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818C3" w14:textId="20C0B012" w:rsidR="00D0495E" w:rsidRPr="00D0495E" w:rsidRDefault="004E58FE" w:rsidP="00D0495E">
      <w:pPr>
        <w:pStyle w:val="PaperTitle"/>
        <w:spacing w:before="0"/>
      </w:pPr>
      <w:r w:rsidRPr="004E58FE">
        <w:t xml:space="preserve">Family Planning Decisions and Child Investment Patterns: </w:t>
      </w:r>
      <w:r>
        <w:t>Evidence from Malaysian Families</w:t>
      </w:r>
    </w:p>
    <w:p w14:paraId="548D96A3" w14:textId="59C9EFB3" w:rsidR="00C14B14" w:rsidRDefault="00BE3B24" w:rsidP="2F830975">
      <w:pPr>
        <w:pStyle w:val="AuthorName"/>
        <w:rPr>
          <w:sz w:val="20"/>
          <w:lang w:val="en-GB" w:eastAsia="en-GB"/>
        </w:rPr>
      </w:pPr>
      <w:r>
        <w:t xml:space="preserve">Aidil Farhan </w:t>
      </w:r>
      <w:r w:rsidR="00334BC6">
        <w:t>Jasrie Arman Sany</w:t>
      </w:r>
      <w:r w:rsidR="00EF6940" w:rsidRPr="2F830975">
        <w:rPr>
          <w:vertAlign w:val="superscript"/>
        </w:rPr>
        <w:t>1,</w:t>
      </w:r>
      <w:r w:rsidR="003A5C85" w:rsidRPr="2F830975">
        <w:rPr>
          <w:vertAlign w:val="superscript"/>
        </w:rPr>
        <w:t xml:space="preserve"> </w:t>
      </w:r>
      <w:r w:rsidR="00334BC6">
        <w:rPr>
          <w:vertAlign w:val="superscript"/>
        </w:rPr>
        <w:t>b</w:t>
      </w:r>
      <w:r w:rsidR="00EF6940" w:rsidRPr="2F830975">
        <w:rPr>
          <w:vertAlign w:val="superscript"/>
        </w:rPr>
        <w:t>)</w:t>
      </w:r>
      <w:r w:rsidR="0016385D">
        <w:t xml:space="preserve"> and </w:t>
      </w:r>
      <w:r w:rsidR="00334BC6">
        <w:t>Ruzanna Ab Razak</w:t>
      </w:r>
      <w:r w:rsidR="0057380C">
        <w:rPr>
          <w:vertAlign w:val="superscript"/>
        </w:rPr>
        <w:t>1</w:t>
      </w:r>
      <w:r w:rsidR="007B4863" w:rsidRPr="2F830975">
        <w:rPr>
          <w:vertAlign w:val="superscript"/>
        </w:rPr>
        <w:t>,</w:t>
      </w:r>
      <w:r w:rsidR="003A5C85" w:rsidRPr="2F830975">
        <w:rPr>
          <w:vertAlign w:val="superscript"/>
        </w:rPr>
        <w:t xml:space="preserve"> </w:t>
      </w:r>
      <w:r w:rsidR="00334BC6">
        <w:rPr>
          <w:vertAlign w:val="superscript"/>
        </w:rPr>
        <w:t>a</w:t>
      </w:r>
      <w:r w:rsidR="003A5C85" w:rsidRPr="2F830975">
        <w:rPr>
          <w:vertAlign w:val="superscript"/>
        </w:rPr>
        <w:t>)</w:t>
      </w:r>
    </w:p>
    <w:p w14:paraId="5CFA9C09" w14:textId="6A51658A" w:rsidR="00C14B14" w:rsidRDefault="00027428" w:rsidP="00C14B14">
      <w:pPr>
        <w:pStyle w:val="AuthorAffiliation"/>
      </w:pPr>
      <w:r w:rsidRPr="00075EA6">
        <w:rPr>
          <w:i w:val="0"/>
          <w:iCs/>
          <w:vertAlign w:val="superscript"/>
        </w:rPr>
        <w:t>1</w:t>
      </w:r>
      <w:r w:rsidR="006C5AA5">
        <w:t>Faculty of Economics and Management, Universiti Kebangsaan Malaysia, 43600 UKM Bangi, Selangor Malaysia.</w:t>
      </w:r>
    </w:p>
    <w:p w14:paraId="5E05E235" w14:textId="64CD694B" w:rsidR="003A5C85" w:rsidRPr="00075EA6" w:rsidRDefault="00C14B14" w:rsidP="006C5AA5">
      <w:pPr>
        <w:pStyle w:val="AuthorAffiliation"/>
      </w:pPr>
      <w:r w:rsidRPr="00075EA6">
        <w:br/>
      </w:r>
      <w:r w:rsidR="00003D7C" w:rsidRPr="00075EA6">
        <w:rPr>
          <w:szCs w:val="28"/>
          <w:vertAlign w:val="superscript"/>
        </w:rPr>
        <w:t>a)</w:t>
      </w:r>
      <w:r w:rsidR="00003D7C" w:rsidRPr="00075EA6">
        <w:t xml:space="preserve"> Corresponding</w:t>
      </w:r>
      <w:r w:rsidR="004E3CB2" w:rsidRPr="00075EA6">
        <w:t xml:space="preserve"> author: </w:t>
      </w:r>
      <w:r w:rsidR="006C5AA5">
        <w:t>ruzanna@ukm.edu.my</w:t>
      </w:r>
      <w:r w:rsidR="001D469C" w:rsidRPr="00075EA6">
        <w:br/>
      </w:r>
      <w:r w:rsidR="0057380C">
        <w:rPr>
          <w:szCs w:val="28"/>
          <w:vertAlign w:val="superscript"/>
        </w:rPr>
        <w:t>b</w:t>
      </w:r>
      <w:r w:rsidR="003A5C85" w:rsidRPr="00075EA6">
        <w:rPr>
          <w:szCs w:val="28"/>
          <w:vertAlign w:val="superscript"/>
        </w:rPr>
        <w:t>)</w:t>
      </w:r>
      <w:r w:rsidR="0057380C" w:rsidRPr="0057380C">
        <w:t>a195434@siswa.ukm.edu.my</w:t>
      </w:r>
    </w:p>
    <w:p w14:paraId="04FC6868" w14:textId="5BB5DD02" w:rsidR="009D61DD" w:rsidRPr="00EC7C6F" w:rsidRDefault="0016385D" w:rsidP="00EC7C6F">
      <w:pPr>
        <w:pStyle w:val="Abstract"/>
      </w:pPr>
      <w:r w:rsidRPr="00075EA6">
        <w:rPr>
          <w:b/>
          <w:bCs/>
        </w:rPr>
        <w:t>Abstract.</w:t>
      </w:r>
      <w:r w:rsidRPr="00075EA6">
        <w:t xml:space="preserve"> </w:t>
      </w:r>
      <w:r w:rsidR="00C24E00" w:rsidRPr="00C24E00">
        <w:t>Understanding the relationship between child quality and child quantity is crucial for informing demographic policies and family support programs in developing economies.</w:t>
      </w:r>
      <w:r w:rsidR="00C24E00">
        <w:t xml:space="preserve"> </w:t>
      </w:r>
      <w:r w:rsidR="00C24E00" w:rsidRPr="00C24E00">
        <w:t>This</w:t>
      </w:r>
      <w:r w:rsidR="00AF7E29">
        <w:t xml:space="preserve"> preliminary </w:t>
      </w:r>
      <w:r w:rsidR="00C24E00" w:rsidRPr="00C24E00">
        <w:t>study examines the relationship between child quality and child quantity</w:t>
      </w:r>
      <w:r w:rsidR="00C24E00">
        <w:t xml:space="preserve"> and other factors</w:t>
      </w:r>
      <w:r w:rsidR="00C24E00" w:rsidRPr="00C24E00">
        <w:t xml:space="preserve"> among Malaysian families using primary data</w:t>
      </w:r>
      <w:r w:rsidR="00AF7E29">
        <w:t xml:space="preserve">. This study also aims to understand parents’ perception about child quality and quantity. </w:t>
      </w:r>
      <w:r w:rsidR="00C24E00" w:rsidRPr="00C24E00">
        <w:t>Data was collected through a structured questionnaire covering demographics, family planning, perceptions of child quality and quantity, and economic impacts</w:t>
      </w:r>
      <w:r w:rsidR="00C24E00">
        <w:t>.</w:t>
      </w:r>
      <w:r w:rsidR="00AF7E29">
        <w:t xml:space="preserve"> </w:t>
      </w:r>
      <w:r w:rsidR="00C24E00" w:rsidRPr="00C24E00">
        <w:t>Regression analysis revealed no significant relationship between child quality and child quantity, contradicting the traditional quality-quantity trade-off theory.</w:t>
      </w:r>
      <w:r w:rsidR="00C24E00">
        <w:t xml:space="preserve"> </w:t>
      </w:r>
      <w:r w:rsidR="00C24E00" w:rsidRPr="00C24E00">
        <w:t>Child quality investments were primarily influenced by household income, health expenditure, and family planning satisfaction, while child quantity was associated with parental age. Parental education showed no significant effects on either outcome.</w:t>
      </w:r>
      <w:r w:rsidR="00C24E00">
        <w:t xml:space="preserve"> Analysis of family size decision factors revealed that financial stability, availability of quality education, and healthcare access emerged as dominant factors, while cultural and religious factors showed more balanced influence. Qualitative findings highlighted personal health, work-life balance, and emotional readiness as additional key considerations. Regarding child quality investments, parents unanimously valued education and health, with high importance placed on social skills and co-curricular activities. Religious and spiritual development emerged as the most frequently mentioned priority in open responses.</w:t>
      </w:r>
      <w:r w:rsidR="00AF7E29">
        <w:t xml:space="preserve"> </w:t>
      </w:r>
      <w:r w:rsidR="00C24E00">
        <w:t xml:space="preserve">These findings suggest Malaysian families make independent quality and quantity decisions driven by distinct factors, challenging conventional economic theories and highlighting the need for </w:t>
      </w:r>
      <w:r w:rsidR="009D61DD">
        <w:t>context-specific family policy approaches.</w:t>
      </w:r>
    </w:p>
    <w:p w14:paraId="5240E3FB" w14:textId="55260861" w:rsidR="003A287B" w:rsidRPr="00075EA6" w:rsidRDefault="007E2D4C" w:rsidP="00003D7C">
      <w:pPr>
        <w:pStyle w:val="Heading1"/>
        <w:rPr>
          <w:b w:val="0"/>
          <w:caps w:val="0"/>
          <w:sz w:val="20"/>
        </w:rPr>
      </w:pPr>
      <w:r>
        <w:t>Introduction</w:t>
      </w:r>
    </w:p>
    <w:p w14:paraId="1F70E938" w14:textId="0077E13A" w:rsidR="001E398F" w:rsidRDefault="001E398F" w:rsidP="005E2A9D">
      <w:pPr>
        <w:pStyle w:val="Paragraph"/>
      </w:pPr>
      <w:r w:rsidRPr="001E398F">
        <w:t>The economic development of a country depends on various factors, including the quality of human capital. A skilled and educated workforce is crucial for productivity, innovation, and overall economic growth</w:t>
      </w:r>
      <w:r>
        <w:t xml:space="preserve">. </w:t>
      </w:r>
      <w:r w:rsidRPr="001E398F">
        <w:t xml:space="preserve">In development economics, </w:t>
      </w:r>
      <w:r>
        <w:t xml:space="preserve">the child quantity-quality (CQQ) trade-off theory has long been </w:t>
      </w:r>
      <w:r w:rsidR="002C6422">
        <w:t>a major interest by many researchers.</w:t>
      </w:r>
      <w:r>
        <w:t xml:space="preserve"> The theory</w:t>
      </w:r>
      <w:r w:rsidR="005E2A9D">
        <w:t xml:space="preserve"> by</w:t>
      </w:r>
      <w:r w:rsidR="00EC7C6F">
        <w:t xml:space="preserve"> </w:t>
      </w:r>
      <w:r w:rsidR="004D5849">
        <w:t>[1]</w:t>
      </w:r>
      <w:r>
        <w:t xml:space="preserve"> </w:t>
      </w:r>
      <w:r w:rsidR="005E2A9D">
        <w:t xml:space="preserve">posits </w:t>
      </w:r>
      <w:r w:rsidRPr="001E398F">
        <w:t xml:space="preserve">that </w:t>
      </w:r>
      <w:r w:rsidR="002C6422">
        <w:t xml:space="preserve">increasing the </w:t>
      </w:r>
      <w:r w:rsidRPr="001E398F">
        <w:t>number of children</w:t>
      </w:r>
      <w:r w:rsidR="002C6422">
        <w:t xml:space="preserve"> in a household</w:t>
      </w:r>
      <w:r w:rsidRPr="001E398F">
        <w:t xml:space="preserve"> will reduce the </w:t>
      </w:r>
      <w:r w:rsidR="002C6422">
        <w:t xml:space="preserve">investment and resources </w:t>
      </w:r>
      <w:r w:rsidRPr="001E398F">
        <w:t>that can be allocated to improving the quality of each child</w:t>
      </w:r>
      <w:r w:rsidR="002C6422">
        <w:t>. Conversely, increasing the household investment and resources to improve child quality will reduce the number of children.</w:t>
      </w:r>
    </w:p>
    <w:p w14:paraId="1CD8797E" w14:textId="3FD1CD57" w:rsidR="00A23C9A" w:rsidRDefault="00FB1282" w:rsidP="00EF745B">
      <w:pPr>
        <w:pStyle w:val="Paragraph"/>
      </w:pPr>
      <w:r>
        <w:t>T</w:t>
      </w:r>
      <w:r w:rsidR="0002257B">
        <w:t xml:space="preserve">here have been mixed views </w:t>
      </w:r>
      <w:r>
        <w:t xml:space="preserve">in supporting the </w:t>
      </w:r>
      <w:r w:rsidR="00A65D32">
        <w:t>CQQ trade-off.</w:t>
      </w:r>
      <w:r w:rsidR="0002257B">
        <w:t xml:space="preserve"> </w:t>
      </w:r>
      <w:r w:rsidR="00A23C9A">
        <w:t xml:space="preserve">The theory </w:t>
      </w:r>
      <w:r w:rsidR="00191853">
        <w:t xml:space="preserve">can work </w:t>
      </w:r>
      <w:r w:rsidR="001E044F">
        <w:t>only if families have limited resources</w:t>
      </w:r>
      <w:r>
        <w:t xml:space="preserve"> </w:t>
      </w:r>
      <w:r w:rsidR="004D5849">
        <w:t>[2]</w:t>
      </w:r>
      <w:r w:rsidR="001E044F">
        <w:t>.</w:t>
      </w:r>
      <w:r w:rsidR="00EC7C6F">
        <w:t xml:space="preserve"> </w:t>
      </w:r>
      <w:r w:rsidR="004D5849">
        <w:t>[2]</w:t>
      </w:r>
      <w:r w:rsidR="006F6920">
        <w:t xml:space="preserve"> provides solid empirical evidence of the trade-off theory</w:t>
      </w:r>
      <w:r w:rsidR="00EF745B">
        <w:t xml:space="preserve"> for China</w:t>
      </w:r>
      <w:r w:rsidR="006F6920">
        <w:t>, that is, w</w:t>
      </w:r>
      <w:r w:rsidR="006F6920" w:rsidRPr="006F6920">
        <w:t>hen families became eligible to have a second child, they reduced investment in health insurance for their first child</w:t>
      </w:r>
      <w:r w:rsidR="006F6920">
        <w:t xml:space="preserve">. </w:t>
      </w:r>
      <w:r w:rsidR="006F6920" w:rsidRPr="006F6920">
        <w:t>T</w:t>
      </w:r>
      <w:r w:rsidR="006F6920">
        <w:t>heir finding</w:t>
      </w:r>
      <w:r w:rsidR="006F6920" w:rsidRPr="006F6920">
        <w:t xml:space="preserve"> represents exactly the kind of resource allocation shift that</w:t>
      </w:r>
      <w:r w:rsidR="006F6920">
        <w:t xml:space="preserve"> the </w:t>
      </w:r>
      <w:r w:rsidR="006F6920" w:rsidRPr="006F6920">
        <w:t>theory predicts</w:t>
      </w:r>
      <w:r w:rsidR="006F6920">
        <w:t>.</w:t>
      </w:r>
      <w:r w:rsidR="00EF745B">
        <w:t xml:space="preserve"> In another study, </w:t>
      </w:r>
      <w:r w:rsidR="004D5849">
        <w:t xml:space="preserve">[3] </w:t>
      </w:r>
      <w:r w:rsidR="00EF745B" w:rsidRPr="00EF745B">
        <w:t xml:space="preserve">provides supporting evidence </w:t>
      </w:r>
      <w:r w:rsidR="00EF745B">
        <w:t xml:space="preserve">to the theory </w:t>
      </w:r>
      <w:r w:rsidR="00EF745B" w:rsidRPr="00EF745B">
        <w:t>through a different methodological lens</w:t>
      </w:r>
      <w:r w:rsidR="00EF745B">
        <w:t xml:space="preserve">. Through the comparison of </w:t>
      </w:r>
      <w:r w:rsidR="00EF745B" w:rsidRPr="00EF745B">
        <w:t>child quality and quantity income elasticities</w:t>
      </w:r>
      <w:r w:rsidR="00EF745B">
        <w:t xml:space="preserve"> in Thailand, the author found that the quality income elasticity was higher than then quantity income elasticity</w:t>
      </w:r>
      <w:r w:rsidR="002B6063">
        <w:t xml:space="preserve"> </w:t>
      </w:r>
      <w:r w:rsidR="004D5849">
        <w:t>[3]</w:t>
      </w:r>
      <w:r w:rsidR="00EF745B">
        <w:t>. W</w:t>
      </w:r>
      <w:r w:rsidR="00EF745B" w:rsidRPr="00EF745B">
        <w:t>hen household income increases, families invest proportionally more of that additional income in improving child quality</w:t>
      </w:r>
      <w:r w:rsidR="00EF745B">
        <w:t xml:space="preserve"> </w:t>
      </w:r>
      <w:r w:rsidR="00EF745B" w:rsidRPr="00EF745B">
        <w:t>rather than having more children.</w:t>
      </w:r>
      <w:r w:rsidR="00004DAA">
        <w:t xml:space="preserve"> On the other hand,</w:t>
      </w:r>
      <w:r w:rsidR="00EC7C6F">
        <w:t xml:space="preserve"> </w:t>
      </w:r>
      <w:r w:rsidR="00985283">
        <w:t xml:space="preserve">[4] </w:t>
      </w:r>
      <w:r w:rsidR="00FA3C52">
        <w:t xml:space="preserve">found no strong evidence of the existence of the trade-off in Egypt. </w:t>
      </w:r>
    </w:p>
    <w:p w14:paraId="72B30C88" w14:textId="482574AA" w:rsidR="004C177A" w:rsidRDefault="00940313" w:rsidP="004C177A">
      <w:pPr>
        <w:pStyle w:val="Paragraph"/>
      </w:pPr>
      <w:r>
        <w:t xml:space="preserve">In Malaysia, </w:t>
      </w:r>
      <w:r w:rsidR="004D5849">
        <w:t>[</w:t>
      </w:r>
      <w:r w:rsidR="00985283">
        <w:t>5</w:t>
      </w:r>
      <w:r w:rsidR="004D5849">
        <w:t>,</w:t>
      </w:r>
      <w:r w:rsidR="00985283">
        <w:t>6</w:t>
      </w:r>
      <w:r w:rsidR="004D5849">
        <w:t xml:space="preserve">] </w:t>
      </w:r>
      <w:r>
        <w:t>studied the child quantity-quality trade-off in rural areas in Ter</w:t>
      </w:r>
      <w:r w:rsidR="004D5849">
        <w:t>e</w:t>
      </w:r>
      <w:r>
        <w:t xml:space="preserve">ngganu. Their </w:t>
      </w:r>
      <w:r w:rsidR="000636FB">
        <w:t xml:space="preserve">interview-based </w:t>
      </w:r>
      <w:r>
        <w:t>survey of 2,500 households revealed the insignificant positive impact of child quantity on child quality</w:t>
      </w:r>
      <w:r w:rsidR="007B11CF">
        <w:t xml:space="preserve"> and thus barely having evidence o</w:t>
      </w:r>
      <w:r w:rsidR="007132FF">
        <w:t>f</w:t>
      </w:r>
      <w:r w:rsidR="007B11CF">
        <w:t xml:space="preserve"> the CQQ trade-off.</w:t>
      </w:r>
      <w:r w:rsidR="007132FF">
        <w:t xml:space="preserve"> They </w:t>
      </w:r>
      <w:r w:rsidR="007D6707">
        <w:t>justified that the trade-off is far from applicable to Malaysia because of the generous public provision of education.</w:t>
      </w:r>
    </w:p>
    <w:p w14:paraId="56B829C5" w14:textId="1A32B503" w:rsidR="003F31C6" w:rsidRDefault="004C177A" w:rsidP="00ED0F45">
      <w:pPr>
        <w:pStyle w:val="Paragraph"/>
      </w:pPr>
      <w:r>
        <w:t>P</w:t>
      </w:r>
      <w:r w:rsidR="00C36C28">
        <w:t xml:space="preserve">resently in Malaysia, </w:t>
      </w:r>
      <w:r w:rsidR="00985283">
        <w:t xml:space="preserve">according to the Department of Statistics Malaysia, </w:t>
      </w:r>
      <w:r w:rsidR="00C36C28" w:rsidRPr="00C36C28">
        <w:t xml:space="preserve">the birth rate is declining with the fertility rate declining from 2.1 children per woman in 2010 to 1.6 children per woman in 2023 </w:t>
      </w:r>
      <w:r w:rsidR="00985283">
        <w:t xml:space="preserve">[7]. </w:t>
      </w:r>
      <w:r w:rsidR="00C36C28" w:rsidRPr="00C36C28">
        <w:t xml:space="preserve">This trend reflects the challenges faced by developed countries such as Japan and South Korea which are currently experiencing an aging population and labor shortage. At the same time, the increasing cost of living and education has caused parents to be more inclined to invest in the quality of their children, such as allocating more resources to education and health. The </w:t>
      </w:r>
      <w:r w:rsidR="00C36C28" w:rsidRPr="00C36C28">
        <w:lastRenderedPageBreak/>
        <w:t xml:space="preserve">Malaysian government has also allocated a </w:t>
      </w:r>
      <w:r w:rsidR="00C36C28">
        <w:t>substantial</w:t>
      </w:r>
      <w:r w:rsidR="00C36C28" w:rsidRPr="00C36C28">
        <w:t xml:space="preserve"> budget to the education sector with RM64.1 billion in the 2025 Budget, to ensure that quality human capital can be produced to support the country's economic development</w:t>
      </w:r>
      <w:r w:rsidR="00985283">
        <w:t xml:space="preserve"> [8]</w:t>
      </w:r>
      <w:r w:rsidR="00C36C28">
        <w:t>.</w:t>
      </w:r>
      <w:r w:rsidR="00FF551A">
        <w:t xml:space="preserve"> Since i</w:t>
      </w:r>
      <w:r w:rsidR="00FF551A" w:rsidRPr="00FF551A">
        <w:t>nvestment in child qua</w:t>
      </w:r>
      <w:r w:rsidR="00FF551A">
        <w:t>l</w:t>
      </w:r>
      <w:r w:rsidR="00FF551A" w:rsidRPr="00FF551A">
        <w:t>ity and qua</w:t>
      </w:r>
      <w:r w:rsidR="00FF551A">
        <w:t>nt</w:t>
      </w:r>
      <w:r w:rsidR="00FF551A" w:rsidRPr="00FF551A">
        <w:t xml:space="preserve">ity is pivotal for fostering economic growth, </w:t>
      </w:r>
      <w:r w:rsidR="00FF551A">
        <w:t xml:space="preserve">Malaysia </w:t>
      </w:r>
      <w:r w:rsidR="009F742D">
        <w:t>must</w:t>
      </w:r>
      <w:r w:rsidR="00FF551A">
        <w:t xml:space="preserve"> decide whether to focus on increasing its population or emphasize its investment in human capital quality to catalyze economic growth.</w:t>
      </w:r>
    </w:p>
    <w:p w14:paraId="708D9D08" w14:textId="19CAA216" w:rsidR="003310C9" w:rsidRPr="008A1D5E" w:rsidRDefault="00F46E57" w:rsidP="008A1D5E">
      <w:pPr>
        <w:pStyle w:val="Paragraph"/>
        <w:rPr>
          <w:color w:val="548DD4" w:themeColor="text2" w:themeTint="99"/>
        </w:rPr>
      </w:pPr>
      <w:r>
        <w:t>This</w:t>
      </w:r>
      <w:r w:rsidR="000636FB">
        <w:t xml:space="preserve"> study aims to examine the relationship between child quality and child quantity</w:t>
      </w:r>
      <w:r w:rsidR="000C0249">
        <w:t xml:space="preserve"> and other factors</w:t>
      </w:r>
      <w:r w:rsidR="000636FB">
        <w:t xml:space="preserve"> by using primary data. We also seek </w:t>
      </w:r>
      <w:r w:rsidR="00BF2C36">
        <w:t>to understand Malaysian</w:t>
      </w:r>
      <w:r w:rsidR="00AF7E29">
        <w:t xml:space="preserve"> parents’</w:t>
      </w:r>
      <w:r w:rsidR="00BF2C36">
        <w:t xml:space="preserve"> </w:t>
      </w:r>
      <w:r w:rsidR="000636FB">
        <w:t xml:space="preserve">perceptions </w:t>
      </w:r>
      <w:r w:rsidR="00BF2C36">
        <w:t>about the child quality, child quantity and the trade</w:t>
      </w:r>
      <w:r>
        <w:t>-</w:t>
      </w:r>
      <w:r w:rsidR="00BF2C36">
        <w:t>off.</w:t>
      </w:r>
      <w:r>
        <w:t xml:space="preserve"> </w:t>
      </w:r>
      <w:r w:rsidR="00B25F27">
        <w:t xml:space="preserve">This initial study </w:t>
      </w:r>
      <w:r w:rsidRPr="00F46E57">
        <w:t xml:space="preserve">contributes to the existing literature on child quality-quantity trade-offs by providing primary data evidence from the Malaysian context, addressing a gap where most previous research has relied on secondary datasets. The use of original survey data allows for a more nuanced understanding of parental decision-making processes and perceptions that may not be captured through administrative or census data. </w:t>
      </w:r>
      <w:r w:rsidR="003310C9">
        <w:t>The remaining structure of this article</w:t>
      </w:r>
      <w:r w:rsidR="00BF2C36">
        <w:t xml:space="preserve"> is as follows: </w:t>
      </w:r>
      <w:r w:rsidR="003310C9">
        <w:t>research methodology, result and discussion and conclusion.</w:t>
      </w:r>
    </w:p>
    <w:p w14:paraId="19496C26" w14:textId="31EB4CF7" w:rsidR="00BA3B3D" w:rsidRPr="00075EA6" w:rsidRDefault="004C177A" w:rsidP="00A646B3">
      <w:pPr>
        <w:pStyle w:val="Heading1"/>
        <w:rPr>
          <w:b w:val="0"/>
          <w:caps w:val="0"/>
          <w:sz w:val="20"/>
        </w:rPr>
      </w:pPr>
      <w:r>
        <w:t>METHODOLOGY</w:t>
      </w:r>
    </w:p>
    <w:p w14:paraId="7B01763D" w14:textId="781F0886" w:rsidR="00BA3B3D" w:rsidRPr="00075EA6" w:rsidRDefault="004C177A">
      <w:pPr>
        <w:pStyle w:val="Heading2"/>
      </w:pPr>
      <w:r>
        <w:t>Statistical Model and Methods</w:t>
      </w:r>
    </w:p>
    <w:p w14:paraId="02220AFC" w14:textId="34108785" w:rsidR="00BA3B3D" w:rsidRPr="00075EA6" w:rsidRDefault="00BE3B24" w:rsidP="002009A0">
      <w:pPr>
        <w:pStyle w:val="Paragraph"/>
      </w:pPr>
      <w:r w:rsidRPr="00BE3B24">
        <w:t>This study employed several statistical techniques to examine the relationship between child quantity and child quality among Malaysian families</w:t>
      </w:r>
      <w:r w:rsidR="002009A0">
        <w:t xml:space="preserve">. </w:t>
      </w:r>
      <w:r w:rsidR="002009A0" w:rsidRPr="002009A0">
        <w:t>Two-way regression models were constructed to assess the bidirectional relationship between child quantity (QT) and child quality (QL). The first model examined the effect of child quantity on child quality, while the second model investigated the reverse relationship - the effect of child quality on child quantity. Each regression was conducted under two specifications: a baseline model without control variables and an extended model incorporating control variables including health expenditure, parents' age, and household income</w:t>
      </w:r>
      <w:r w:rsidR="002009A0">
        <w:t xml:space="preserve">. </w:t>
      </w:r>
      <w:r w:rsidR="00394FE6">
        <w:t xml:space="preserve">The models used in this study are displayed </w:t>
      </w:r>
      <w:r w:rsidR="00F272C2">
        <w:t xml:space="preserve">below </w:t>
      </w:r>
      <w:r w:rsidR="00394FE6">
        <w:t>as Equation (1) and (2), respectively.</w:t>
      </w:r>
    </w:p>
    <w:p w14:paraId="48B39468" w14:textId="77777777" w:rsidR="001146DC" w:rsidRDefault="001146DC" w:rsidP="001146DC">
      <w:pPr>
        <w:pStyle w:val="Paragraph"/>
      </w:pPr>
    </w:p>
    <w:p w14:paraId="2C51295B" w14:textId="012B3C1E" w:rsidR="001146DC" w:rsidRDefault="007A233B" w:rsidP="00394FE6">
      <w:pPr>
        <w:pStyle w:val="Equation"/>
      </w:pPr>
      <w:r>
        <w:tab/>
      </w:r>
      <m:oMath>
        <m:r>
          <w:rPr>
            <w:rFonts w:ascii="Cambria Math"/>
          </w:rPr>
          <m:t>QL=</m:t>
        </m:r>
        <m:sSub>
          <m:sSubPr>
            <m:ctrlPr>
              <w:rPr>
                <w:rFonts w:ascii="Cambria Math" w:hAnsi="Cambria Math"/>
                <w:i/>
              </w:rPr>
            </m:ctrlPr>
          </m:sSubPr>
          <m:e>
            <m:r>
              <w:rPr>
                <w:rFonts w:ascii="Cambria Math" w:hAnsi="Cambria Math"/>
              </w:rPr>
              <m:t>β</m:t>
            </m:r>
          </m:e>
          <m:sub>
            <m:r>
              <w:rPr>
                <w:rFonts w:ascii="Cambria Math"/>
              </w:rPr>
              <m:t>0</m:t>
            </m:r>
          </m:sub>
        </m:sSub>
        <m:r>
          <w:rPr>
            <w:rFonts w:ascii="Cambria Math"/>
          </w:rPr>
          <m:t>+</m:t>
        </m:r>
        <m:sSub>
          <m:sSubPr>
            <m:ctrlPr>
              <w:rPr>
                <w:rFonts w:ascii="Cambria Math" w:hAnsi="Cambria Math"/>
                <w:i/>
              </w:rPr>
            </m:ctrlPr>
          </m:sSubPr>
          <m:e>
            <m:r>
              <w:rPr>
                <w:rFonts w:ascii="Cambria Math" w:hAnsi="Cambria Math"/>
              </w:rPr>
              <m:t>β</m:t>
            </m:r>
          </m:e>
          <m:sub>
            <m:r>
              <w:rPr>
                <w:rFonts w:ascii="Cambria Math"/>
              </w:rPr>
              <m:t>1</m:t>
            </m:r>
          </m:sub>
        </m:sSub>
        <m:r>
          <w:rPr>
            <w:rFonts w:ascii="Cambria Math"/>
          </w:rPr>
          <m:t>QT+</m:t>
        </m:r>
        <m:nary>
          <m:naryPr>
            <m:chr m:val="∑"/>
            <m:limLoc m:val="undOvr"/>
            <m:ctrlPr>
              <w:rPr>
                <w:rFonts w:ascii="Cambria Math" w:hAnsi="Cambria Math"/>
                <w:i/>
              </w:rPr>
            </m:ctrlPr>
          </m:naryPr>
          <m:sub>
            <m:r>
              <w:rPr>
                <w:rFonts w:ascii="Cambria Math"/>
              </w:rPr>
              <m:t>i=2</m:t>
            </m:r>
          </m:sub>
          <m:sup>
            <m:r>
              <w:rPr>
                <w:rFonts w:ascii="Cambria Math"/>
              </w:rPr>
              <m:t>k</m:t>
            </m:r>
          </m:sup>
          <m:e>
            <m:sSub>
              <m:sSubPr>
                <m:ctrlPr>
                  <w:rPr>
                    <w:rFonts w:ascii="Cambria Math" w:hAnsi="Cambria Math"/>
                    <w:i/>
                  </w:rPr>
                </m:ctrlPr>
              </m:sSubPr>
              <m:e>
                <m:r>
                  <w:rPr>
                    <w:rFonts w:ascii="Cambria Math" w:hAnsi="Cambria Math"/>
                  </w:rPr>
                  <m:t>β</m:t>
                </m:r>
              </m:e>
              <m:sub>
                <m:r>
                  <w:rPr>
                    <w:rFonts w:ascii="Cambria Math"/>
                  </w:rPr>
                  <m:t>i</m:t>
                </m:r>
              </m:sub>
            </m:sSub>
            <m:sSub>
              <m:sSubPr>
                <m:ctrlPr>
                  <w:rPr>
                    <w:rFonts w:ascii="Cambria Math" w:hAnsi="Cambria Math"/>
                    <w:i/>
                  </w:rPr>
                </m:ctrlPr>
              </m:sSubPr>
              <m:e>
                <m:r>
                  <w:rPr>
                    <w:rFonts w:ascii="Cambria Math"/>
                  </w:rPr>
                  <m:t>X</m:t>
                </m:r>
              </m:e>
              <m:sub>
                <m:r>
                  <w:rPr>
                    <w:rFonts w:ascii="Cambria Math"/>
                  </w:rPr>
                  <m:t>i</m:t>
                </m:r>
              </m:sub>
            </m:sSub>
          </m:e>
        </m:nary>
        <m:r>
          <w:rPr>
            <w:rFonts w:ascii="Cambria Math"/>
          </w:rPr>
          <m:t>+</m:t>
        </m:r>
        <m:r>
          <w:rPr>
            <w:rFonts w:ascii="Cambria Math" w:hAnsi="Cambria Math"/>
          </w:rPr>
          <m:t>ε</m:t>
        </m:r>
      </m:oMath>
      <w:r>
        <w:tab/>
      </w:r>
      <w:r w:rsidR="007E2D4C">
        <w:t>(</w:t>
      </w:r>
      <w:r w:rsidR="007E2D4C">
        <w:fldChar w:fldCharType="begin"/>
      </w:r>
      <w:r w:rsidR="007E2D4C">
        <w:instrText xml:space="preserve"> LISTNUM  /# </w:instrText>
      </w:r>
      <w:r w:rsidR="007E2D4C">
        <w:fldChar w:fldCharType="separate"/>
      </w:r>
      <w:r w:rsidR="007E2D4C">
        <w:fldChar w:fldCharType="end"/>
      </w:r>
      <w:r w:rsidR="007E2D4C">
        <w:t>)</w:t>
      </w:r>
    </w:p>
    <w:p w14:paraId="02AAAE76" w14:textId="3EE4E140" w:rsidR="00394FE6" w:rsidRDefault="00394FE6" w:rsidP="00394FE6">
      <w:pPr>
        <w:pStyle w:val="Equation"/>
      </w:pPr>
      <w:r>
        <w:tab/>
      </w:r>
      <m:oMath>
        <m:r>
          <w:rPr>
            <w:rFonts w:ascii="Cambria Math" w:hAnsi="Cambria Math"/>
          </w:rPr>
          <m:t>QT</m:t>
        </m:r>
        <m:r>
          <w:rPr>
            <w:rFonts w:ascii="Cambria Math"/>
          </w:rPr>
          <m:t>=</m:t>
        </m:r>
        <m:sSub>
          <m:sSubPr>
            <m:ctrlPr>
              <w:rPr>
                <w:rFonts w:ascii="Cambria Math" w:hAnsi="Cambria Math"/>
                <w:i/>
              </w:rPr>
            </m:ctrlPr>
          </m:sSubPr>
          <m:e>
            <m:r>
              <w:rPr>
                <w:rFonts w:ascii="Cambria Math" w:hAnsi="Cambria Math"/>
              </w:rPr>
              <m:t>β</m:t>
            </m:r>
          </m:e>
          <m:sub>
            <m:r>
              <w:rPr>
                <w:rFonts w:ascii="Cambria Math"/>
              </w:rPr>
              <m:t>0</m:t>
            </m:r>
          </m:sub>
        </m:sSub>
        <m:r>
          <w:rPr>
            <w:rFonts w:ascii="Cambria Math"/>
          </w:rPr>
          <m:t>+</m:t>
        </m:r>
        <m:sSub>
          <m:sSubPr>
            <m:ctrlPr>
              <w:rPr>
                <w:rFonts w:ascii="Cambria Math" w:hAnsi="Cambria Math"/>
                <w:i/>
              </w:rPr>
            </m:ctrlPr>
          </m:sSubPr>
          <m:e>
            <m:r>
              <w:rPr>
                <w:rFonts w:ascii="Cambria Math" w:hAnsi="Cambria Math"/>
              </w:rPr>
              <m:t>β</m:t>
            </m:r>
          </m:e>
          <m:sub>
            <m:r>
              <w:rPr>
                <w:rFonts w:ascii="Cambria Math"/>
              </w:rPr>
              <m:t>1</m:t>
            </m:r>
          </m:sub>
        </m:sSub>
        <m:r>
          <w:rPr>
            <w:rFonts w:ascii="Cambria Math"/>
          </w:rPr>
          <m:t>QL+</m:t>
        </m:r>
        <m:nary>
          <m:naryPr>
            <m:chr m:val="∑"/>
            <m:limLoc m:val="undOvr"/>
            <m:ctrlPr>
              <w:rPr>
                <w:rFonts w:ascii="Cambria Math" w:hAnsi="Cambria Math"/>
                <w:i/>
              </w:rPr>
            </m:ctrlPr>
          </m:naryPr>
          <m:sub>
            <m:r>
              <w:rPr>
                <w:rFonts w:ascii="Cambria Math"/>
              </w:rPr>
              <m:t>i=2</m:t>
            </m:r>
          </m:sub>
          <m:sup>
            <m:r>
              <w:rPr>
                <w:rFonts w:ascii="Cambria Math"/>
              </w:rPr>
              <m:t>k</m:t>
            </m:r>
          </m:sup>
          <m:e>
            <m:sSub>
              <m:sSubPr>
                <m:ctrlPr>
                  <w:rPr>
                    <w:rFonts w:ascii="Cambria Math" w:hAnsi="Cambria Math"/>
                    <w:i/>
                  </w:rPr>
                </m:ctrlPr>
              </m:sSubPr>
              <m:e>
                <m:r>
                  <w:rPr>
                    <w:rFonts w:ascii="Cambria Math" w:hAnsi="Cambria Math"/>
                  </w:rPr>
                  <m:t>β</m:t>
                </m:r>
              </m:e>
              <m:sub>
                <m:r>
                  <w:rPr>
                    <w:rFonts w:ascii="Cambria Math"/>
                  </w:rPr>
                  <m:t>i</m:t>
                </m:r>
              </m:sub>
            </m:sSub>
            <m:sSub>
              <m:sSubPr>
                <m:ctrlPr>
                  <w:rPr>
                    <w:rFonts w:ascii="Cambria Math" w:hAnsi="Cambria Math"/>
                    <w:i/>
                  </w:rPr>
                </m:ctrlPr>
              </m:sSubPr>
              <m:e>
                <m:r>
                  <w:rPr>
                    <w:rFonts w:ascii="Cambria Math"/>
                  </w:rPr>
                  <m:t>X</m:t>
                </m:r>
              </m:e>
              <m:sub>
                <m:r>
                  <w:rPr>
                    <w:rFonts w:ascii="Cambria Math"/>
                  </w:rPr>
                  <m:t>i</m:t>
                </m:r>
              </m:sub>
            </m:sSub>
          </m:e>
        </m:nary>
        <m:r>
          <w:rPr>
            <w:rFonts w:ascii="Cambria Math"/>
          </w:rPr>
          <m:t>+</m:t>
        </m:r>
        <m:r>
          <w:rPr>
            <w:rFonts w:ascii="Cambria Math" w:hAnsi="Cambria Math"/>
          </w:rPr>
          <m:t>ε</m:t>
        </m:r>
      </m:oMath>
      <w:r>
        <w:tab/>
        <w:t>(</w:t>
      </w:r>
      <w:r>
        <w:fldChar w:fldCharType="begin"/>
      </w:r>
      <w:r>
        <w:instrText xml:space="preserve"> LISTNUM  /# </w:instrText>
      </w:r>
      <w:r>
        <w:fldChar w:fldCharType="separate"/>
      </w:r>
      <w:r>
        <w:fldChar w:fldCharType="end"/>
      </w:r>
      <w:r>
        <w:t>)</w:t>
      </w:r>
    </w:p>
    <w:p w14:paraId="3BE3F512" w14:textId="77777777" w:rsidR="002009A0" w:rsidRDefault="002009A0" w:rsidP="002009A0">
      <w:pPr>
        <w:pStyle w:val="Paragraph"/>
        <w:ind w:firstLine="0"/>
      </w:pPr>
    </w:p>
    <w:p w14:paraId="21C1A7AB" w14:textId="400A73A5" w:rsidR="002009A0" w:rsidRDefault="00394FE6" w:rsidP="002009A0">
      <w:pPr>
        <w:pStyle w:val="Paragraph"/>
        <w:ind w:firstLine="0"/>
      </w:pPr>
      <w:r>
        <w:t>where</w:t>
      </w:r>
      <w:r w:rsidR="008620F9">
        <w:t xml:space="preserve"> </w:t>
      </w:r>
      <m:oMath>
        <m:r>
          <w:rPr>
            <w:rFonts w:ascii="Cambria Math" w:hAnsi="Cambria Math"/>
          </w:rPr>
          <m:t>QL</m:t>
        </m:r>
      </m:oMath>
      <w:r w:rsidR="008620F9">
        <w:t xml:space="preserve"> represents child quality, which is measured by education expenses per child</w:t>
      </w:r>
      <w:r w:rsidR="00A035DB">
        <w:t xml:space="preserve"> per month</w:t>
      </w:r>
      <w:r w:rsidR="007934D1">
        <w:t>, and</w:t>
      </w:r>
      <w:r w:rsidR="008620F9">
        <w:t xml:space="preserve"> </w:t>
      </w:r>
      <m:oMath>
        <m:r>
          <w:rPr>
            <w:rFonts w:ascii="Cambria Math" w:hAnsi="Cambria Math"/>
          </w:rPr>
          <m:t>QT</m:t>
        </m:r>
      </m:oMath>
      <w:r w:rsidR="008620F9">
        <w:t xml:space="preserve"> represents the number of children in the household</w:t>
      </w:r>
      <w:r w:rsidR="007934D1">
        <w:t>.</w:t>
      </w:r>
      <w:r w:rsidR="008620F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8620F9">
        <w:t xml:space="preserve"> represents </w:t>
      </w:r>
      <w:r w:rsidR="009E56B4">
        <w:t>control variables</w:t>
      </w:r>
      <w:r w:rsidR="007934D1">
        <w:t xml:space="preserve"> such as</w:t>
      </w:r>
      <w:r w:rsidR="008620F9">
        <w:t xml:space="preserve"> expenses on child healthcare</w:t>
      </w:r>
      <w:r w:rsidR="00A035DB">
        <w:t xml:space="preserve"> per month</w:t>
      </w:r>
      <w:r w:rsidR="00414E96">
        <w:t xml:space="preserve"> (</w:t>
      </w:r>
      <m:oMath>
        <m:r>
          <w:rPr>
            <w:rFonts w:ascii="Cambria Math" w:hAnsi="Cambria Math"/>
          </w:rPr>
          <m:t>HealthExp)</m:t>
        </m:r>
      </m:oMath>
      <w:r w:rsidR="008620F9">
        <w:t xml:space="preserve">, </w:t>
      </w:r>
      <w:r w:rsidR="00144BC0">
        <w:t xml:space="preserve">monthly </w:t>
      </w:r>
      <w:r w:rsidR="0042039C">
        <w:t>household income</w:t>
      </w:r>
      <w:r w:rsidR="00414E96">
        <w:t xml:space="preserve"> </w:t>
      </w:r>
      <w:r w:rsidR="0042039C">
        <w:t>and parent’s age</w:t>
      </w:r>
      <w:r w:rsidR="00BE3B24">
        <w:t>.</w:t>
      </w:r>
      <w:r w:rsidR="002009A0">
        <w:t xml:space="preserve"> Before conducting regression analyses, correlation analysis was conducted to examine the relationship or association between QT, QL and control variables.  </w:t>
      </w:r>
    </w:p>
    <w:p w14:paraId="34EBF5B5" w14:textId="77777777" w:rsidR="00E508D3" w:rsidRDefault="00E508D3" w:rsidP="00E508D3">
      <w:pPr>
        <w:pStyle w:val="Heading2"/>
      </w:pPr>
      <w:r>
        <w:t>Data</w:t>
      </w:r>
    </w:p>
    <w:p w14:paraId="5A096170" w14:textId="64B3D52B" w:rsidR="00E508D3" w:rsidRPr="00075EA6" w:rsidRDefault="000333BB" w:rsidP="000333BB">
      <w:pPr>
        <w:pStyle w:val="Paragraph"/>
      </w:pPr>
      <w:r w:rsidRPr="000333BB">
        <w:t>Primary data for this study were collected through a structured questionnaire survey administered to Malaysian parents. The survey instrument was designed to capture comprehensive information about household demographics, family planning decisions, perceptions regarding child quality and quantity, and economic impacts.</w:t>
      </w:r>
      <w:r>
        <w:t xml:space="preserve"> </w:t>
      </w:r>
      <w:r w:rsidRPr="000333BB">
        <w:t>This initial study obtained 10</w:t>
      </w:r>
      <w:r w:rsidR="00DF5B3A">
        <w:t>1</w:t>
      </w:r>
      <w:r w:rsidRPr="000333BB">
        <w:t xml:space="preserve"> responses from Malaysian parents, providing a preliminary dataset for exploring the relationship between child quality and child quantity.</w:t>
      </w:r>
      <w:r w:rsidR="00DF5B3A">
        <w:t xml:space="preserve"> </w:t>
      </w:r>
      <w:r w:rsidRPr="000333BB">
        <w:t>The sample consisted of parents who voluntarily participated in the survey</w:t>
      </w:r>
      <w:r>
        <w:t xml:space="preserve">. </w:t>
      </w:r>
    </w:p>
    <w:p w14:paraId="2C6C87A7" w14:textId="4FB7DCB7" w:rsidR="009E5BA1" w:rsidRPr="00764192" w:rsidRDefault="002F08E0" w:rsidP="00764192">
      <w:pPr>
        <w:pStyle w:val="Heading1"/>
        <w:rPr>
          <w:caps w:val="0"/>
          <w:lang w:val="en-GB" w:eastAsia="en-GB"/>
        </w:rPr>
      </w:pPr>
      <w:r>
        <w:t>EMPIRICAL FINDINGS</w:t>
      </w:r>
    </w:p>
    <w:p w14:paraId="5A9CE97C" w14:textId="1740C6F4" w:rsidR="004E3C57" w:rsidRDefault="002B2F31" w:rsidP="009B7671">
      <w:pPr>
        <w:pStyle w:val="Paragraph"/>
      </w:pPr>
      <w:r>
        <w:t xml:space="preserve">Table 1 presents the summary statistics for child quality (QL), child quantity (QT), </w:t>
      </w:r>
      <w:r w:rsidR="00764192">
        <w:t xml:space="preserve">monthly </w:t>
      </w:r>
      <w:r>
        <w:t xml:space="preserve">health expenditure (HealthExp), household income and parent’s age. </w:t>
      </w:r>
      <w:r w:rsidR="00F16CAD" w:rsidRPr="00F16CAD">
        <w:t>The average Malaysian family in this study has 2.8 children, with the median of 3 children indicating a relatively symmetric distribution around typical family size</w:t>
      </w:r>
      <w:r w:rsidR="00F16CAD">
        <w:t xml:space="preserve">. </w:t>
      </w:r>
      <w:r w:rsidR="00F16CAD" w:rsidRPr="00F16CAD">
        <w:t>Child quantity ranges from 1 to 8 children, with a standard deviation of 1.2 suggesting moderate variability in family size.</w:t>
      </w:r>
      <w:r w:rsidR="00F16CAD">
        <w:t xml:space="preserve"> In terms of </w:t>
      </w:r>
      <w:r w:rsidR="00F16CAD" w:rsidRPr="00F16CAD">
        <w:t>child quality investment</w:t>
      </w:r>
      <w:r w:rsidR="00F16CAD">
        <w:t>,</w:t>
      </w:r>
      <w:r w:rsidR="00F16CAD" w:rsidRPr="00F16CAD">
        <w:t xml:space="preserve"> measured through education expenses</w:t>
      </w:r>
      <w:r w:rsidR="00F16CAD">
        <w:t xml:space="preserve">, the </w:t>
      </w:r>
      <w:r w:rsidR="00F16CAD" w:rsidRPr="00F16CAD">
        <w:t xml:space="preserve">average </w:t>
      </w:r>
      <w:r w:rsidR="00F16CAD">
        <w:t>monthly expe</w:t>
      </w:r>
      <w:r w:rsidR="00764192">
        <w:t>nditure</w:t>
      </w:r>
      <w:r w:rsidR="00F16CAD">
        <w:t xml:space="preserve"> </w:t>
      </w:r>
      <w:r w:rsidR="00764192">
        <w:t>was</w:t>
      </w:r>
      <w:r w:rsidR="00F16CAD">
        <w:t xml:space="preserve"> </w:t>
      </w:r>
      <w:r w:rsidR="00F16CAD" w:rsidRPr="00F16CAD">
        <w:t>RM959.16 per child, though there is considerable variation as evidenced by the standard deviation of RM606.52. The median investment of RM750 is lower than the mean, indicating a right-skewed distribution where some families invest substantially more in child quality</w:t>
      </w:r>
      <w:r w:rsidR="00F16CAD">
        <w:t>.</w:t>
      </w:r>
      <w:r w:rsidR="00764192">
        <w:t xml:space="preserve"> </w:t>
      </w:r>
      <w:r w:rsidR="00764192" w:rsidRPr="00764192">
        <w:t>Health expenditure patterns show significant heterogeneity among families, with a mean of RM265 per month but a median of only RM125, suggesting positive skewness in the distribution. The substantial difference between the mean and median (RM140) indicates that some families have much higher health expenses, possibly due to specific medical needs or different healthcare utilization patterns.</w:t>
      </w:r>
      <w:r w:rsidR="00C72023">
        <w:t xml:space="preserve"> </w:t>
      </w:r>
      <w:r w:rsidR="00C72023" w:rsidRPr="00C72023">
        <w:t xml:space="preserve">Household income demonstrates considerable economic diversity within the sample, averaging RM11,376 monthly with a standard </w:t>
      </w:r>
      <w:r w:rsidR="00C72023" w:rsidRPr="00C72023">
        <w:lastRenderedPageBreak/>
        <w:t>deviation of RM10,085. The income range spans from RM2,000 to RM85,000, reflecting representation across various socioeconomic strata of Malaysian society.</w:t>
      </w:r>
    </w:p>
    <w:p w14:paraId="30AD01E3" w14:textId="77777777" w:rsidR="001F715E" w:rsidRDefault="001F715E" w:rsidP="009B7671">
      <w:pPr>
        <w:pStyle w:val="Paragraph"/>
      </w:pPr>
    </w:p>
    <w:tbl>
      <w:tblPr>
        <w:tblW w:w="4593" w:type="pct"/>
        <w:jc w:val="center"/>
        <w:tblBorders>
          <w:bottom w:val="single" w:sz="4" w:space="0" w:color="auto"/>
        </w:tblBorders>
        <w:tblLook w:val="0000" w:firstRow="0" w:lastRow="0" w:firstColumn="0" w:lastColumn="0" w:noHBand="0" w:noVBand="0"/>
      </w:tblPr>
      <w:tblGrid>
        <w:gridCol w:w="2127"/>
        <w:gridCol w:w="1295"/>
        <w:gridCol w:w="1295"/>
        <w:gridCol w:w="1295"/>
        <w:gridCol w:w="1295"/>
        <w:gridCol w:w="1291"/>
      </w:tblGrid>
      <w:tr w:rsidR="001F715E" w:rsidRPr="00075EA6" w14:paraId="6CE40DB7" w14:textId="79A72884" w:rsidTr="001F715E">
        <w:trPr>
          <w:cantSplit/>
          <w:trHeight w:val="119"/>
          <w:jc w:val="center"/>
        </w:trPr>
        <w:tc>
          <w:tcPr>
            <w:tcW w:w="5000" w:type="pct"/>
            <w:gridSpan w:val="6"/>
            <w:tcBorders>
              <w:bottom w:val="nil"/>
            </w:tcBorders>
          </w:tcPr>
          <w:p w14:paraId="1CCA5913" w14:textId="7844EC79" w:rsidR="001F715E" w:rsidRDefault="001F715E" w:rsidP="001F715E">
            <w:pPr>
              <w:pStyle w:val="TableCaption"/>
              <w:tabs>
                <w:tab w:val="center" w:pos="4077"/>
                <w:tab w:val="left" w:pos="5436"/>
              </w:tabs>
              <w:jc w:val="left"/>
              <w:rPr>
                <w:b/>
              </w:rPr>
            </w:pPr>
            <w:r>
              <w:rPr>
                <w:b/>
              </w:rPr>
              <w:tab/>
            </w:r>
            <w:r w:rsidRPr="00075EA6">
              <w:rPr>
                <w:b/>
              </w:rPr>
              <w:t xml:space="preserve">TABLE </w:t>
            </w:r>
            <w:r>
              <w:rPr>
                <w:b/>
              </w:rPr>
              <w:t>1</w:t>
            </w:r>
            <w:r w:rsidRPr="00075EA6">
              <w:rPr>
                <w:b/>
              </w:rPr>
              <w:t xml:space="preserve">. </w:t>
            </w:r>
            <w:r>
              <w:t xml:space="preserve">Summary statistics </w:t>
            </w:r>
          </w:p>
        </w:tc>
      </w:tr>
      <w:tr w:rsidR="001F715E" w:rsidRPr="00075EA6" w14:paraId="7238C263" w14:textId="2673FD03" w:rsidTr="001F715E">
        <w:trPr>
          <w:cantSplit/>
          <w:trHeight w:val="272"/>
          <w:jc w:val="center"/>
        </w:trPr>
        <w:tc>
          <w:tcPr>
            <w:tcW w:w="1237" w:type="pct"/>
            <w:tcBorders>
              <w:top w:val="single" w:sz="4" w:space="0" w:color="auto"/>
              <w:bottom w:val="single" w:sz="4" w:space="0" w:color="auto"/>
            </w:tcBorders>
            <w:vAlign w:val="center"/>
          </w:tcPr>
          <w:p w14:paraId="03EF1CFF" w14:textId="77777777" w:rsidR="001F715E" w:rsidRPr="00075EA6" w:rsidRDefault="001F715E" w:rsidP="00AD196B">
            <w:pPr>
              <w:jc w:val="center"/>
            </w:pPr>
          </w:p>
        </w:tc>
        <w:tc>
          <w:tcPr>
            <w:tcW w:w="753" w:type="pct"/>
            <w:tcBorders>
              <w:top w:val="single" w:sz="4" w:space="0" w:color="auto"/>
              <w:bottom w:val="single" w:sz="4" w:space="0" w:color="auto"/>
            </w:tcBorders>
            <w:vAlign w:val="center"/>
          </w:tcPr>
          <w:p w14:paraId="07380B54" w14:textId="0A0F1873" w:rsidR="001F715E" w:rsidRPr="00075EA6" w:rsidRDefault="001F715E" w:rsidP="00AD196B">
            <w:pPr>
              <w:jc w:val="center"/>
              <w:rPr>
                <w:b/>
                <w:sz w:val="18"/>
                <w:szCs w:val="18"/>
              </w:rPr>
            </w:pPr>
            <w:r>
              <w:rPr>
                <w:b/>
                <w:sz w:val="18"/>
                <w:szCs w:val="18"/>
              </w:rPr>
              <w:t>QL</w:t>
            </w:r>
          </w:p>
        </w:tc>
        <w:tc>
          <w:tcPr>
            <w:tcW w:w="753" w:type="pct"/>
            <w:tcBorders>
              <w:top w:val="single" w:sz="4" w:space="0" w:color="auto"/>
              <w:bottom w:val="single" w:sz="4" w:space="0" w:color="auto"/>
            </w:tcBorders>
            <w:vAlign w:val="center"/>
          </w:tcPr>
          <w:p w14:paraId="0C173AD5" w14:textId="0C69345A" w:rsidR="001F715E" w:rsidRPr="00075EA6" w:rsidRDefault="001F715E" w:rsidP="00AD196B">
            <w:pPr>
              <w:jc w:val="center"/>
              <w:rPr>
                <w:b/>
                <w:sz w:val="18"/>
                <w:szCs w:val="18"/>
              </w:rPr>
            </w:pPr>
            <w:r>
              <w:rPr>
                <w:b/>
                <w:sz w:val="18"/>
                <w:szCs w:val="18"/>
              </w:rPr>
              <w:t>QT</w:t>
            </w:r>
          </w:p>
        </w:tc>
        <w:tc>
          <w:tcPr>
            <w:tcW w:w="753" w:type="pct"/>
            <w:tcBorders>
              <w:top w:val="single" w:sz="4" w:space="0" w:color="auto"/>
              <w:bottom w:val="single" w:sz="4" w:space="0" w:color="auto"/>
            </w:tcBorders>
          </w:tcPr>
          <w:p w14:paraId="2D743DFD" w14:textId="4CB52462" w:rsidR="001F715E" w:rsidRDefault="001F715E" w:rsidP="00AD196B">
            <w:pPr>
              <w:jc w:val="center"/>
              <w:rPr>
                <w:b/>
                <w:sz w:val="18"/>
                <w:szCs w:val="18"/>
              </w:rPr>
            </w:pPr>
            <w:r>
              <w:rPr>
                <w:b/>
                <w:sz w:val="18"/>
                <w:szCs w:val="18"/>
              </w:rPr>
              <w:t>HealthExp</w:t>
            </w:r>
          </w:p>
        </w:tc>
        <w:tc>
          <w:tcPr>
            <w:tcW w:w="753" w:type="pct"/>
            <w:tcBorders>
              <w:top w:val="single" w:sz="4" w:space="0" w:color="auto"/>
              <w:bottom w:val="single" w:sz="4" w:space="0" w:color="auto"/>
            </w:tcBorders>
          </w:tcPr>
          <w:p w14:paraId="5F7AE81A" w14:textId="28ECABED" w:rsidR="001F715E" w:rsidRDefault="001F715E" w:rsidP="00AD196B">
            <w:pPr>
              <w:jc w:val="center"/>
              <w:rPr>
                <w:b/>
                <w:sz w:val="18"/>
                <w:szCs w:val="18"/>
              </w:rPr>
            </w:pPr>
            <w:r>
              <w:rPr>
                <w:b/>
                <w:sz w:val="18"/>
                <w:szCs w:val="18"/>
              </w:rPr>
              <w:t>Income</w:t>
            </w:r>
          </w:p>
        </w:tc>
        <w:tc>
          <w:tcPr>
            <w:tcW w:w="751" w:type="pct"/>
            <w:tcBorders>
              <w:top w:val="single" w:sz="4" w:space="0" w:color="auto"/>
              <w:bottom w:val="single" w:sz="4" w:space="0" w:color="auto"/>
            </w:tcBorders>
          </w:tcPr>
          <w:p w14:paraId="4ABE284B" w14:textId="2B449C04" w:rsidR="001F715E" w:rsidRDefault="001F715E" w:rsidP="00AD196B">
            <w:pPr>
              <w:jc w:val="center"/>
              <w:rPr>
                <w:b/>
                <w:sz w:val="18"/>
                <w:szCs w:val="18"/>
              </w:rPr>
            </w:pPr>
            <w:r>
              <w:rPr>
                <w:b/>
                <w:sz w:val="18"/>
                <w:szCs w:val="18"/>
              </w:rPr>
              <w:t>Age</w:t>
            </w:r>
          </w:p>
        </w:tc>
      </w:tr>
      <w:tr w:rsidR="001F715E" w:rsidRPr="005A0E21" w14:paraId="4FA9AAD6" w14:textId="6F8052A3" w:rsidTr="001F715E">
        <w:trPr>
          <w:cantSplit/>
          <w:jc w:val="center"/>
        </w:trPr>
        <w:tc>
          <w:tcPr>
            <w:tcW w:w="1237" w:type="pct"/>
            <w:tcBorders>
              <w:top w:val="nil"/>
            </w:tcBorders>
          </w:tcPr>
          <w:p w14:paraId="068634F9" w14:textId="5A0D623E" w:rsidR="001F715E" w:rsidRPr="005A0E21" w:rsidRDefault="001F715E" w:rsidP="001F715E">
            <w:pPr>
              <w:pStyle w:val="Paragraph"/>
              <w:ind w:firstLine="34"/>
            </w:pPr>
            <w:r>
              <w:t>Mean</w:t>
            </w:r>
          </w:p>
        </w:tc>
        <w:tc>
          <w:tcPr>
            <w:tcW w:w="753" w:type="pct"/>
            <w:tcBorders>
              <w:top w:val="nil"/>
            </w:tcBorders>
          </w:tcPr>
          <w:p w14:paraId="65AAE23C" w14:textId="67CF84EF" w:rsidR="001F715E" w:rsidRPr="005A0E21" w:rsidRDefault="00144BC0" w:rsidP="00AD196B">
            <w:pPr>
              <w:jc w:val="center"/>
              <w:rPr>
                <w:sz w:val="20"/>
              </w:rPr>
            </w:pPr>
            <w:r>
              <w:rPr>
                <w:sz w:val="20"/>
              </w:rPr>
              <w:t>959.16</w:t>
            </w:r>
          </w:p>
        </w:tc>
        <w:tc>
          <w:tcPr>
            <w:tcW w:w="753" w:type="pct"/>
            <w:tcBorders>
              <w:top w:val="nil"/>
            </w:tcBorders>
          </w:tcPr>
          <w:p w14:paraId="67B61753" w14:textId="5207962C" w:rsidR="001F715E" w:rsidRPr="005A0E21" w:rsidRDefault="00D36FD9" w:rsidP="00AD196B">
            <w:pPr>
              <w:jc w:val="center"/>
              <w:rPr>
                <w:sz w:val="20"/>
              </w:rPr>
            </w:pPr>
            <w:r>
              <w:rPr>
                <w:sz w:val="20"/>
              </w:rPr>
              <w:t>2.8</w:t>
            </w:r>
          </w:p>
        </w:tc>
        <w:tc>
          <w:tcPr>
            <w:tcW w:w="753" w:type="pct"/>
            <w:tcBorders>
              <w:top w:val="nil"/>
            </w:tcBorders>
          </w:tcPr>
          <w:p w14:paraId="3C548A67" w14:textId="430A1266" w:rsidR="001F715E" w:rsidRDefault="00144BC0" w:rsidP="00AD196B">
            <w:pPr>
              <w:jc w:val="center"/>
              <w:rPr>
                <w:sz w:val="20"/>
              </w:rPr>
            </w:pPr>
            <w:r>
              <w:rPr>
                <w:sz w:val="20"/>
              </w:rPr>
              <w:t>265.00</w:t>
            </w:r>
          </w:p>
        </w:tc>
        <w:tc>
          <w:tcPr>
            <w:tcW w:w="753" w:type="pct"/>
            <w:tcBorders>
              <w:top w:val="nil"/>
            </w:tcBorders>
          </w:tcPr>
          <w:p w14:paraId="124E6EC8" w14:textId="7DDC5E96" w:rsidR="001F715E" w:rsidRDefault="00D36FD9" w:rsidP="00AD196B">
            <w:pPr>
              <w:jc w:val="center"/>
              <w:rPr>
                <w:sz w:val="20"/>
              </w:rPr>
            </w:pPr>
            <w:r>
              <w:rPr>
                <w:sz w:val="20"/>
              </w:rPr>
              <w:t>11376</w:t>
            </w:r>
            <w:r w:rsidR="007E7A49">
              <w:rPr>
                <w:sz w:val="20"/>
              </w:rPr>
              <w:t>.00</w:t>
            </w:r>
          </w:p>
        </w:tc>
        <w:tc>
          <w:tcPr>
            <w:tcW w:w="751" w:type="pct"/>
            <w:tcBorders>
              <w:top w:val="nil"/>
            </w:tcBorders>
          </w:tcPr>
          <w:p w14:paraId="28EF346C" w14:textId="715DE4E6" w:rsidR="001F715E" w:rsidRDefault="00D36FD9" w:rsidP="00AD196B">
            <w:pPr>
              <w:jc w:val="center"/>
              <w:rPr>
                <w:sz w:val="20"/>
              </w:rPr>
            </w:pPr>
            <w:r>
              <w:rPr>
                <w:sz w:val="20"/>
              </w:rPr>
              <w:t>41.</w:t>
            </w:r>
            <w:r w:rsidR="0094210D">
              <w:rPr>
                <w:sz w:val="20"/>
              </w:rPr>
              <w:t>3</w:t>
            </w:r>
          </w:p>
        </w:tc>
      </w:tr>
      <w:tr w:rsidR="001F715E" w:rsidRPr="005A0E21" w14:paraId="5EF7D2D8" w14:textId="4A686321" w:rsidTr="001F715E">
        <w:trPr>
          <w:cantSplit/>
          <w:jc w:val="center"/>
        </w:trPr>
        <w:tc>
          <w:tcPr>
            <w:tcW w:w="1237" w:type="pct"/>
            <w:tcBorders>
              <w:top w:val="nil"/>
            </w:tcBorders>
          </w:tcPr>
          <w:p w14:paraId="3B0BABDC" w14:textId="74755B96" w:rsidR="001F715E" w:rsidRDefault="001F715E" w:rsidP="001F715E">
            <w:pPr>
              <w:pStyle w:val="Paragraph"/>
              <w:ind w:firstLine="34"/>
            </w:pPr>
            <w:r>
              <w:t>Median</w:t>
            </w:r>
          </w:p>
        </w:tc>
        <w:tc>
          <w:tcPr>
            <w:tcW w:w="753" w:type="pct"/>
            <w:tcBorders>
              <w:top w:val="nil"/>
            </w:tcBorders>
          </w:tcPr>
          <w:p w14:paraId="49CCE1C6" w14:textId="17D07627" w:rsidR="001F715E" w:rsidRDefault="00144BC0" w:rsidP="00AD196B">
            <w:pPr>
              <w:jc w:val="center"/>
              <w:rPr>
                <w:sz w:val="20"/>
              </w:rPr>
            </w:pPr>
            <w:r>
              <w:rPr>
                <w:sz w:val="20"/>
              </w:rPr>
              <w:t>750.00</w:t>
            </w:r>
          </w:p>
        </w:tc>
        <w:tc>
          <w:tcPr>
            <w:tcW w:w="753" w:type="pct"/>
            <w:tcBorders>
              <w:top w:val="nil"/>
            </w:tcBorders>
          </w:tcPr>
          <w:p w14:paraId="53FE5460" w14:textId="413671FF" w:rsidR="001F715E" w:rsidRPr="005A0E21" w:rsidRDefault="00D36FD9" w:rsidP="00AD196B">
            <w:pPr>
              <w:jc w:val="center"/>
              <w:rPr>
                <w:sz w:val="20"/>
              </w:rPr>
            </w:pPr>
            <w:r>
              <w:rPr>
                <w:sz w:val="20"/>
              </w:rPr>
              <w:t>3</w:t>
            </w:r>
            <w:r w:rsidR="007E7A49">
              <w:rPr>
                <w:sz w:val="20"/>
              </w:rPr>
              <w:t>.0</w:t>
            </w:r>
          </w:p>
        </w:tc>
        <w:tc>
          <w:tcPr>
            <w:tcW w:w="753" w:type="pct"/>
            <w:tcBorders>
              <w:top w:val="nil"/>
            </w:tcBorders>
          </w:tcPr>
          <w:p w14:paraId="29C1EE8F" w14:textId="1268F9D5" w:rsidR="001F715E" w:rsidRDefault="00D36FD9" w:rsidP="00AD196B">
            <w:pPr>
              <w:jc w:val="center"/>
              <w:rPr>
                <w:sz w:val="20"/>
              </w:rPr>
            </w:pPr>
            <w:r>
              <w:rPr>
                <w:sz w:val="20"/>
              </w:rPr>
              <w:t>1</w:t>
            </w:r>
            <w:r w:rsidR="00144BC0">
              <w:rPr>
                <w:sz w:val="20"/>
              </w:rPr>
              <w:t>25</w:t>
            </w:r>
            <w:r w:rsidR="007E7A49">
              <w:rPr>
                <w:sz w:val="20"/>
              </w:rPr>
              <w:t>.00</w:t>
            </w:r>
          </w:p>
        </w:tc>
        <w:tc>
          <w:tcPr>
            <w:tcW w:w="753" w:type="pct"/>
            <w:tcBorders>
              <w:top w:val="nil"/>
            </w:tcBorders>
          </w:tcPr>
          <w:p w14:paraId="0FE99D6C" w14:textId="4C1385C6" w:rsidR="001F715E" w:rsidRDefault="00D36FD9" w:rsidP="00AD196B">
            <w:pPr>
              <w:jc w:val="center"/>
              <w:rPr>
                <w:sz w:val="20"/>
              </w:rPr>
            </w:pPr>
            <w:r>
              <w:rPr>
                <w:sz w:val="20"/>
              </w:rPr>
              <w:t>10000</w:t>
            </w:r>
            <w:r w:rsidR="007E7A49">
              <w:rPr>
                <w:sz w:val="20"/>
              </w:rPr>
              <w:t>.00</w:t>
            </w:r>
          </w:p>
        </w:tc>
        <w:tc>
          <w:tcPr>
            <w:tcW w:w="751" w:type="pct"/>
            <w:tcBorders>
              <w:top w:val="nil"/>
            </w:tcBorders>
          </w:tcPr>
          <w:p w14:paraId="21AFCA9F" w14:textId="3DC7138B" w:rsidR="001F715E" w:rsidRDefault="00D36FD9" w:rsidP="00AD196B">
            <w:pPr>
              <w:jc w:val="center"/>
              <w:rPr>
                <w:sz w:val="20"/>
              </w:rPr>
            </w:pPr>
            <w:r>
              <w:rPr>
                <w:sz w:val="20"/>
              </w:rPr>
              <w:t>40.0</w:t>
            </w:r>
          </w:p>
        </w:tc>
      </w:tr>
      <w:tr w:rsidR="001F715E" w:rsidRPr="005A0E21" w14:paraId="358DDC66" w14:textId="58720DF4" w:rsidTr="001F715E">
        <w:trPr>
          <w:cantSplit/>
          <w:jc w:val="center"/>
        </w:trPr>
        <w:tc>
          <w:tcPr>
            <w:tcW w:w="1237" w:type="pct"/>
          </w:tcPr>
          <w:p w14:paraId="64609EDB" w14:textId="295DA66A" w:rsidR="001F715E" w:rsidRPr="005A0E21" w:rsidRDefault="001F715E" w:rsidP="001F715E">
            <w:pPr>
              <w:pStyle w:val="Paragraph"/>
              <w:ind w:firstLine="34"/>
            </w:pPr>
            <w:r>
              <w:t>Standard deviation</w:t>
            </w:r>
          </w:p>
        </w:tc>
        <w:tc>
          <w:tcPr>
            <w:tcW w:w="753" w:type="pct"/>
          </w:tcPr>
          <w:p w14:paraId="69BB1118" w14:textId="3D2206F8" w:rsidR="001F715E" w:rsidRPr="005A0E21" w:rsidRDefault="00A968A4" w:rsidP="00AD196B">
            <w:pPr>
              <w:jc w:val="center"/>
              <w:rPr>
                <w:sz w:val="20"/>
              </w:rPr>
            </w:pPr>
            <w:r>
              <w:rPr>
                <w:sz w:val="20"/>
              </w:rPr>
              <w:t>606.52</w:t>
            </w:r>
          </w:p>
        </w:tc>
        <w:tc>
          <w:tcPr>
            <w:tcW w:w="753" w:type="pct"/>
          </w:tcPr>
          <w:p w14:paraId="488BC83E" w14:textId="0AE83EF5" w:rsidR="001F715E" w:rsidRPr="005A0E21" w:rsidRDefault="00A968A4" w:rsidP="00AD196B">
            <w:pPr>
              <w:jc w:val="center"/>
              <w:rPr>
                <w:sz w:val="20"/>
              </w:rPr>
            </w:pPr>
            <w:r>
              <w:rPr>
                <w:sz w:val="20"/>
              </w:rPr>
              <w:t>1.2</w:t>
            </w:r>
          </w:p>
        </w:tc>
        <w:tc>
          <w:tcPr>
            <w:tcW w:w="753" w:type="pct"/>
          </w:tcPr>
          <w:p w14:paraId="5A5C01B5" w14:textId="2F9B71B1" w:rsidR="001F715E" w:rsidRPr="005A0E21" w:rsidRDefault="00A968A4" w:rsidP="00AD196B">
            <w:pPr>
              <w:jc w:val="center"/>
              <w:rPr>
                <w:sz w:val="20"/>
              </w:rPr>
            </w:pPr>
            <w:r>
              <w:rPr>
                <w:sz w:val="20"/>
              </w:rPr>
              <w:t>316.97</w:t>
            </w:r>
          </w:p>
        </w:tc>
        <w:tc>
          <w:tcPr>
            <w:tcW w:w="753" w:type="pct"/>
          </w:tcPr>
          <w:p w14:paraId="16BA68F4" w14:textId="431A012A" w:rsidR="001F715E" w:rsidRPr="005A0E21" w:rsidRDefault="007E7A49" w:rsidP="00AD196B">
            <w:pPr>
              <w:jc w:val="center"/>
              <w:rPr>
                <w:sz w:val="20"/>
              </w:rPr>
            </w:pPr>
            <w:r>
              <w:rPr>
                <w:sz w:val="20"/>
              </w:rPr>
              <w:t>10085.48</w:t>
            </w:r>
          </w:p>
        </w:tc>
        <w:tc>
          <w:tcPr>
            <w:tcW w:w="751" w:type="pct"/>
          </w:tcPr>
          <w:p w14:paraId="2A8E3EE8" w14:textId="0D3E15F9" w:rsidR="001F715E" w:rsidRPr="005A0E21" w:rsidRDefault="007E7A49" w:rsidP="00AD196B">
            <w:pPr>
              <w:jc w:val="center"/>
              <w:rPr>
                <w:sz w:val="20"/>
              </w:rPr>
            </w:pPr>
            <w:r>
              <w:rPr>
                <w:sz w:val="20"/>
              </w:rPr>
              <w:t>8.0</w:t>
            </w:r>
          </w:p>
        </w:tc>
      </w:tr>
      <w:tr w:rsidR="001F715E" w:rsidRPr="005A0E21" w14:paraId="62E59A96" w14:textId="38109B6E" w:rsidTr="001F715E">
        <w:trPr>
          <w:cantSplit/>
          <w:jc w:val="center"/>
        </w:trPr>
        <w:tc>
          <w:tcPr>
            <w:tcW w:w="1237" w:type="pct"/>
          </w:tcPr>
          <w:p w14:paraId="1E4D01C9" w14:textId="3379C028" w:rsidR="001F715E" w:rsidRDefault="001F715E" w:rsidP="001F715E">
            <w:pPr>
              <w:pStyle w:val="Paragraph"/>
              <w:ind w:firstLine="34"/>
            </w:pPr>
            <w:r>
              <w:t>Maximum</w:t>
            </w:r>
          </w:p>
        </w:tc>
        <w:tc>
          <w:tcPr>
            <w:tcW w:w="753" w:type="pct"/>
          </w:tcPr>
          <w:p w14:paraId="0B4A2F80" w14:textId="56F14427" w:rsidR="001F715E" w:rsidRPr="005A0E21" w:rsidRDefault="00D36FD9" w:rsidP="00AD196B">
            <w:pPr>
              <w:jc w:val="center"/>
              <w:rPr>
                <w:sz w:val="20"/>
              </w:rPr>
            </w:pPr>
            <w:r>
              <w:rPr>
                <w:sz w:val="20"/>
              </w:rPr>
              <w:t>1</w:t>
            </w:r>
            <w:r w:rsidR="00144BC0">
              <w:rPr>
                <w:sz w:val="20"/>
              </w:rPr>
              <w:t>666.67</w:t>
            </w:r>
          </w:p>
        </w:tc>
        <w:tc>
          <w:tcPr>
            <w:tcW w:w="753" w:type="pct"/>
          </w:tcPr>
          <w:p w14:paraId="380CECCF" w14:textId="42E1BDE4" w:rsidR="001F715E" w:rsidRPr="005A0E21" w:rsidRDefault="00D36FD9" w:rsidP="00AD196B">
            <w:pPr>
              <w:jc w:val="center"/>
              <w:rPr>
                <w:sz w:val="20"/>
              </w:rPr>
            </w:pPr>
            <w:r>
              <w:rPr>
                <w:sz w:val="20"/>
              </w:rPr>
              <w:t>8</w:t>
            </w:r>
            <w:r w:rsidR="007E7A49">
              <w:rPr>
                <w:sz w:val="20"/>
              </w:rPr>
              <w:t>.0</w:t>
            </w:r>
          </w:p>
        </w:tc>
        <w:tc>
          <w:tcPr>
            <w:tcW w:w="753" w:type="pct"/>
          </w:tcPr>
          <w:p w14:paraId="5CDC196E" w14:textId="0137FE44" w:rsidR="001F715E" w:rsidRPr="005A0E21" w:rsidRDefault="00144BC0" w:rsidP="00AD196B">
            <w:pPr>
              <w:jc w:val="center"/>
              <w:rPr>
                <w:sz w:val="20"/>
              </w:rPr>
            </w:pPr>
            <w:r>
              <w:rPr>
                <w:sz w:val="20"/>
              </w:rPr>
              <w:t>1666</w:t>
            </w:r>
            <w:r w:rsidR="007E7A49">
              <w:rPr>
                <w:sz w:val="20"/>
              </w:rPr>
              <w:t>.00</w:t>
            </w:r>
          </w:p>
        </w:tc>
        <w:tc>
          <w:tcPr>
            <w:tcW w:w="753" w:type="pct"/>
          </w:tcPr>
          <w:p w14:paraId="02C86E40" w14:textId="62284E62" w:rsidR="001F715E" w:rsidRPr="005A0E21" w:rsidRDefault="00D36FD9" w:rsidP="00AD196B">
            <w:pPr>
              <w:jc w:val="center"/>
              <w:rPr>
                <w:sz w:val="20"/>
              </w:rPr>
            </w:pPr>
            <w:r>
              <w:rPr>
                <w:sz w:val="20"/>
              </w:rPr>
              <w:t>85000</w:t>
            </w:r>
            <w:r w:rsidR="007E7A49">
              <w:rPr>
                <w:sz w:val="20"/>
              </w:rPr>
              <w:t>.00</w:t>
            </w:r>
          </w:p>
        </w:tc>
        <w:tc>
          <w:tcPr>
            <w:tcW w:w="751" w:type="pct"/>
          </w:tcPr>
          <w:p w14:paraId="7027AF36" w14:textId="2D48011D" w:rsidR="001F715E" w:rsidRPr="005A0E21" w:rsidRDefault="00D36FD9" w:rsidP="00AD196B">
            <w:pPr>
              <w:jc w:val="center"/>
              <w:rPr>
                <w:sz w:val="20"/>
              </w:rPr>
            </w:pPr>
            <w:r>
              <w:rPr>
                <w:sz w:val="20"/>
              </w:rPr>
              <w:t>60.0</w:t>
            </w:r>
          </w:p>
        </w:tc>
      </w:tr>
      <w:tr w:rsidR="001F715E" w:rsidRPr="005A0E21" w14:paraId="175FE6F3" w14:textId="5C11223F" w:rsidTr="001F715E">
        <w:trPr>
          <w:cantSplit/>
          <w:trHeight w:val="237"/>
          <w:jc w:val="center"/>
        </w:trPr>
        <w:tc>
          <w:tcPr>
            <w:tcW w:w="1237" w:type="pct"/>
          </w:tcPr>
          <w:p w14:paraId="004780E0" w14:textId="1DBD745B" w:rsidR="001F715E" w:rsidRPr="005A0E21" w:rsidRDefault="001F715E" w:rsidP="001F715E">
            <w:pPr>
              <w:pStyle w:val="Paragraph"/>
              <w:ind w:firstLine="34"/>
            </w:pPr>
            <w:r>
              <w:t>Minimum</w:t>
            </w:r>
          </w:p>
        </w:tc>
        <w:tc>
          <w:tcPr>
            <w:tcW w:w="753" w:type="pct"/>
          </w:tcPr>
          <w:p w14:paraId="5227B56A" w14:textId="565E7CB2" w:rsidR="001F715E" w:rsidRPr="005A0E21" w:rsidRDefault="00144BC0" w:rsidP="00AD196B">
            <w:pPr>
              <w:jc w:val="center"/>
              <w:rPr>
                <w:sz w:val="20"/>
              </w:rPr>
            </w:pPr>
            <w:r>
              <w:rPr>
                <w:sz w:val="20"/>
              </w:rPr>
              <w:t>41.67</w:t>
            </w:r>
          </w:p>
        </w:tc>
        <w:tc>
          <w:tcPr>
            <w:tcW w:w="753" w:type="pct"/>
          </w:tcPr>
          <w:p w14:paraId="58678B82" w14:textId="3D7AAB06" w:rsidR="001F715E" w:rsidRPr="005A0E21" w:rsidRDefault="00144BC0" w:rsidP="00AD196B">
            <w:pPr>
              <w:jc w:val="center"/>
              <w:rPr>
                <w:sz w:val="20"/>
              </w:rPr>
            </w:pPr>
            <w:r>
              <w:rPr>
                <w:sz w:val="20"/>
              </w:rPr>
              <w:t>1</w:t>
            </w:r>
            <w:r w:rsidR="007E7A49">
              <w:rPr>
                <w:sz w:val="20"/>
              </w:rPr>
              <w:t>.0</w:t>
            </w:r>
          </w:p>
        </w:tc>
        <w:tc>
          <w:tcPr>
            <w:tcW w:w="753" w:type="pct"/>
          </w:tcPr>
          <w:p w14:paraId="5B28F01D" w14:textId="099BBFB2" w:rsidR="001F715E" w:rsidRPr="005A0E21" w:rsidRDefault="00144BC0" w:rsidP="00AD196B">
            <w:pPr>
              <w:jc w:val="center"/>
              <w:rPr>
                <w:sz w:val="20"/>
              </w:rPr>
            </w:pPr>
            <w:r>
              <w:rPr>
                <w:sz w:val="20"/>
              </w:rPr>
              <w:t>20.83</w:t>
            </w:r>
          </w:p>
        </w:tc>
        <w:tc>
          <w:tcPr>
            <w:tcW w:w="753" w:type="pct"/>
          </w:tcPr>
          <w:p w14:paraId="4C907B7A" w14:textId="17607C1D" w:rsidR="001F715E" w:rsidRPr="005A0E21" w:rsidRDefault="00D36FD9" w:rsidP="00AD196B">
            <w:pPr>
              <w:jc w:val="center"/>
              <w:rPr>
                <w:sz w:val="20"/>
              </w:rPr>
            </w:pPr>
            <w:r>
              <w:rPr>
                <w:sz w:val="20"/>
              </w:rPr>
              <w:t>2000</w:t>
            </w:r>
            <w:r w:rsidR="007E7A49">
              <w:rPr>
                <w:sz w:val="20"/>
              </w:rPr>
              <w:t>.00</w:t>
            </w:r>
          </w:p>
        </w:tc>
        <w:tc>
          <w:tcPr>
            <w:tcW w:w="751" w:type="pct"/>
          </w:tcPr>
          <w:p w14:paraId="185BB61D" w14:textId="7518BA80" w:rsidR="001F715E" w:rsidRPr="005A0E21" w:rsidRDefault="00D36FD9" w:rsidP="00AD196B">
            <w:pPr>
              <w:jc w:val="center"/>
              <w:rPr>
                <w:sz w:val="20"/>
              </w:rPr>
            </w:pPr>
            <w:r>
              <w:rPr>
                <w:sz w:val="20"/>
              </w:rPr>
              <w:t>2</w:t>
            </w:r>
            <w:r w:rsidR="0094210D">
              <w:rPr>
                <w:sz w:val="20"/>
              </w:rPr>
              <w:t>7</w:t>
            </w:r>
            <w:r>
              <w:rPr>
                <w:sz w:val="20"/>
              </w:rPr>
              <w:t>.0</w:t>
            </w:r>
          </w:p>
        </w:tc>
      </w:tr>
    </w:tbl>
    <w:p w14:paraId="408BF58C" w14:textId="77777777" w:rsidR="00F009FD" w:rsidRDefault="00F009FD" w:rsidP="00F009FD">
      <w:pPr>
        <w:pStyle w:val="Paragraph"/>
        <w:ind w:firstLine="0"/>
      </w:pPr>
    </w:p>
    <w:p w14:paraId="7148419D" w14:textId="724EFBDE" w:rsidR="007F760B" w:rsidRDefault="00352CE3" w:rsidP="009B7671">
      <w:pPr>
        <w:pStyle w:val="Paragraph"/>
      </w:pPr>
      <w:r w:rsidRPr="00352CE3">
        <w:t>Prior to conducting further analys</w:t>
      </w:r>
      <w:r>
        <w:t>e</w:t>
      </w:r>
      <w:r w:rsidRPr="00352CE3">
        <w:t xml:space="preserve">s, </w:t>
      </w:r>
      <w:r>
        <w:t xml:space="preserve">we checked for </w:t>
      </w:r>
      <w:r w:rsidRPr="00352CE3">
        <w:t>potential outlier</w:t>
      </w:r>
      <w:r>
        <w:t>s</w:t>
      </w:r>
      <w:r w:rsidRPr="00352CE3">
        <w:t xml:space="preserve"> that could unduly influence the model results</w:t>
      </w:r>
      <w:r>
        <w:t xml:space="preserve">. One outlier was detected and removed from the study. The subsequent analyses </w:t>
      </w:r>
      <w:r w:rsidRPr="00352CE3">
        <w:t>were therefore based on 10</w:t>
      </w:r>
      <w:r>
        <w:t>0</w:t>
      </w:r>
      <w:r w:rsidRPr="00352CE3">
        <w:t xml:space="preserve"> </w:t>
      </w:r>
      <w:r>
        <w:t xml:space="preserve">samples </w:t>
      </w:r>
      <w:r w:rsidRPr="00352CE3">
        <w:t>after the exclusion of this outlying cas</w:t>
      </w:r>
      <w:r>
        <w:t xml:space="preserve">e. </w:t>
      </w:r>
      <w:r w:rsidR="002009A0" w:rsidRPr="002009A0">
        <w:t>Correlation analysis provid</w:t>
      </w:r>
      <w:r w:rsidR="00C76114">
        <w:t>es</w:t>
      </w:r>
      <w:r w:rsidR="002009A0" w:rsidRPr="002009A0">
        <w:t xml:space="preserve"> initial insights into the strength and direction of associations between child quantity, child quality, and the control variables</w:t>
      </w:r>
      <w:r w:rsidR="009F40D9">
        <w:t>.</w:t>
      </w:r>
      <w:r w:rsidR="00C76114">
        <w:t xml:space="preserve"> The analysis reveals that there is no significant association between child quality and quantity (</w:t>
      </w:r>
      <m:oMath>
        <m:r>
          <w:rPr>
            <w:rFonts w:ascii="Cambria Math" w:hAnsi="Cambria Math"/>
          </w:rPr>
          <m:t>ρ</m:t>
        </m:r>
      </m:oMath>
      <w:r w:rsidR="00C76114">
        <w:t xml:space="preserve"> = 0.0866, </w:t>
      </w:r>
      <w:r w:rsidR="00C76114" w:rsidRPr="00C76114">
        <w:rPr>
          <w:i/>
          <w:iCs/>
        </w:rPr>
        <w:t>p</w:t>
      </w:r>
      <w:r w:rsidR="00C76114">
        <w:t xml:space="preserve">-value = 0.3918). However, child quality has </w:t>
      </w:r>
      <w:r w:rsidR="00140574">
        <w:t>a significant</w:t>
      </w:r>
      <w:r w:rsidR="00C76114">
        <w:t xml:space="preserve"> positive association with health expenditure (</w:t>
      </w:r>
      <m:oMath>
        <m:r>
          <w:rPr>
            <w:rFonts w:ascii="Cambria Math" w:hAnsi="Cambria Math"/>
          </w:rPr>
          <m:t>ρ</m:t>
        </m:r>
      </m:oMath>
      <w:r w:rsidR="00C76114">
        <w:t xml:space="preserve"> = 0.3499, </w:t>
      </w:r>
      <w:r w:rsidR="00C76114" w:rsidRPr="00C76114">
        <w:rPr>
          <w:i/>
          <w:iCs/>
        </w:rPr>
        <w:t>p</w:t>
      </w:r>
      <w:r w:rsidR="00C76114">
        <w:t>-value &lt; 0.0</w:t>
      </w:r>
      <w:r w:rsidR="00273393">
        <w:t>01</w:t>
      </w:r>
      <w:r w:rsidR="00C76114">
        <w:t>) and income (</w:t>
      </w:r>
      <m:oMath>
        <m:r>
          <w:rPr>
            <w:rFonts w:ascii="Cambria Math" w:hAnsi="Cambria Math"/>
          </w:rPr>
          <m:t>ρ</m:t>
        </m:r>
      </m:oMath>
      <w:r w:rsidR="00C76114">
        <w:t xml:space="preserve"> = 0.4399, </w:t>
      </w:r>
      <w:r w:rsidR="00C76114" w:rsidRPr="00C76114">
        <w:rPr>
          <w:i/>
          <w:iCs/>
        </w:rPr>
        <w:t>p</w:t>
      </w:r>
      <w:r w:rsidR="00C76114">
        <w:t>-value &lt; 0.0</w:t>
      </w:r>
      <w:r w:rsidR="00273393">
        <w:t>01</w:t>
      </w:r>
      <w:r w:rsidR="00C76114">
        <w:t>)</w:t>
      </w:r>
      <w:r w:rsidR="006E0144">
        <w:t xml:space="preserve">. Meanwhile, child quantity only has </w:t>
      </w:r>
      <w:r w:rsidR="00140574">
        <w:t xml:space="preserve">a </w:t>
      </w:r>
      <w:r w:rsidR="006E0144">
        <w:t>significant positive association with parent’s age (</w:t>
      </w:r>
      <m:oMath>
        <m:r>
          <w:rPr>
            <w:rFonts w:ascii="Cambria Math" w:hAnsi="Cambria Math"/>
          </w:rPr>
          <m:t>ρ</m:t>
        </m:r>
      </m:oMath>
      <w:r w:rsidR="006E0144">
        <w:t xml:space="preserve"> = 0.5141, </w:t>
      </w:r>
      <w:r w:rsidR="006E0144" w:rsidRPr="00C76114">
        <w:rPr>
          <w:i/>
          <w:iCs/>
        </w:rPr>
        <w:t>p</w:t>
      </w:r>
      <w:r w:rsidR="006E0144">
        <w:t xml:space="preserve">-value &lt; 0.001). </w:t>
      </w:r>
    </w:p>
    <w:p w14:paraId="1B85B136" w14:textId="0E415CC6" w:rsidR="000C5826" w:rsidRDefault="000C5826" w:rsidP="009B7671">
      <w:pPr>
        <w:pStyle w:val="Paragraph"/>
      </w:pPr>
      <w:r>
        <w:t xml:space="preserve">Table </w:t>
      </w:r>
      <w:r w:rsidR="007F760B">
        <w:t>2</w:t>
      </w:r>
      <w:r>
        <w:t xml:space="preserve"> displays the estimated results </w:t>
      </w:r>
      <w:r w:rsidR="00563FB9">
        <w:t>for models without control variables (models 1a and 2a) and models with control variables (1b, 1c, 2b and 2c).</w:t>
      </w:r>
    </w:p>
    <w:p w14:paraId="27DB6763" w14:textId="77777777" w:rsidR="000C5826" w:rsidRPr="005A0E21" w:rsidRDefault="000C5826" w:rsidP="000C5826">
      <w:pPr>
        <w:pStyle w:val="Paragraph"/>
      </w:pPr>
    </w:p>
    <w:tbl>
      <w:tblPr>
        <w:tblW w:w="5000" w:type="pct"/>
        <w:jc w:val="center"/>
        <w:tblBorders>
          <w:bottom w:val="single" w:sz="4" w:space="0" w:color="auto"/>
        </w:tblBorders>
        <w:tblLook w:val="0000" w:firstRow="0" w:lastRow="0" w:firstColumn="0" w:lastColumn="0" w:noHBand="0" w:noVBand="0"/>
      </w:tblPr>
      <w:tblGrid>
        <w:gridCol w:w="1646"/>
        <w:gridCol w:w="1286"/>
        <w:gridCol w:w="1286"/>
        <w:gridCol w:w="1286"/>
        <w:gridCol w:w="1286"/>
        <w:gridCol w:w="1286"/>
        <w:gridCol w:w="1284"/>
      </w:tblGrid>
      <w:tr w:rsidR="00C80264" w:rsidRPr="00075EA6" w14:paraId="2F18C74B" w14:textId="40AC9903" w:rsidTr="00C80264">
        <w:trPr>
          <w:cantSplit/>
          <w:trHeight w:val="119"/>
          <w:jc w:val="center"/>
        </w:trPr>
        <w:tc>
          <w:tcPr>
            <w:tcW w:w="5000" w:type="pct"/>
            <w:gridSpan w:val="7"/>
            <w:tcBorders>
              <w:bottom w:val="nil"/>
            </w:tcBorders>
          </w:tcPr>
          <w:p w14:paraId="425649B0" w14:textId="195935B9" w:rsidR="00C80264" w:rsidRPr="00075EA6" w:rsidRDefault="00C80264" w:rsidP="005B7572">
            <w:pPr>
              <w:pStyle w:val="TableCaption"/>
              <w:rPr>
                <w:b/>
              </w:rPr>
            </w:pPr>
            <w:r w:rsidRPr="00075EA6">
              <w:rPr>
                <w:b/>
              </w:rPr>
              <w:t xml:space="preserve">TABLE </w:t>
            </w:r>
            <w:r>
              <w:rPr>
                <w:b/>
              </w:rPr>
              <w:t>2</w:t>
            </w:r>
            <w:r w:rsidRPr="00075EA6">
              <w:rPr>
                <w:b/>
              </w:rPr>
              <w:t xml:space="preserve">. </w:t>
            </w:r>
            <w:r w:rsidRPr="009E56B4">
              <w:rPr>
                <w:bCs/>
              </w:rPr>
              <w:t>Regression estimates</w:t>
            </w:r>
            <w:r>
              <w:rPr>
                <w:bCs/>
              </w:rPr>
              <w:t xml:space="preserve"> for models without control variables (Models 1a and 2a) and with control variables (Models 1b, 1c, 2b and 2c).</w:t>
            </w:r>
          </w:p>
        </w:tc>
      </w:tr>
      <w:tr w:rsidR="00C80264" w:rsidRPr="00075EA6" w14:paraId="4B72622D" w14:textId="0355B4BD" w:rsidTr="00C80264">
        <w:trPr>
          <w:cantSplit/>
          <w:trHeight w:val="272"/>
          <w:jc w:val="center"/>
        </w:trPr>
        <w:tc>
          <w:tcPr>
            <w:tcW w:w="879" w:type="pct"/>
            <w:tcBorders>
              <w:top w:val="single" w:sz="4" w:space="0" w:color="auto"/>
              <w:bottom w:val="single" w:sz="4" w:space="0" w:color="auto"/>
            </w:tcBorders>
            <w:vAlign w:val="center"/>
          </w:tcPr>
          <w:p w14:paraId="64A260A9" w14:textId="4B0599B6" w:rsidR="00C80264" w:rsidRPr="00075EA6" w:rsidRDefault="00C80264" w:rsidP="00C80264">
            <w:pPr>
              <w:jc w:val="center"/>
            </w:pPr>
          </w:p>
        </w:tc>
        <w:tc>
          <w:tcPr>
            <w:tcW w:w="687" w:type="pct"/>
            <w:tcBorders>
              <w:top w:val="single" w:sz="4" w:space="0" w:color="auto"/>
              <w:bottom w:val="single" w:sz="4" w:space="0" w:color="auto"/>
            </w:tcBorders>
            <w:vAlign w:val="center"/>
          </w:tcPr>
          <w:p w14:paraId="44631A1F" w14:textId="4CDFC92B" w:rsidR="00C80264" w:rsidRPr="00075EA6" w:rsidRDefault="00C80264" w:rsidP="00C80264">
            <w:pPr>
              <w:jc w:val="center"/>
              <w:rPr>
                <w:b/>
                <w:sz w:val="18"/>
                <w:szCs w:val="18"/>
              </w:rPr>
            </w:pPr>
            <w:r>
              <w:rPr>
                <w:b/>
                <w:sz w:val="18"/>
                <w:szCs w:val="18"/>
              </w:rPr>
              <w:t>Model 1a</w:t>
            </w:r>
          </w:p>
        </w:tc>
        <w:tc>
          <w:tcPr>
            <w:tcW w:w="687" w:type="pct"/>
            <w:tcBorders>
              <w:top w:val="single" w:sz="4" w:space="0" w:color="auto"/>
              <w:bottom w:val="single" w:sz="4" w:space="0" w:color="auto"/>
            </w:tcBorders>
            <w:vAlign w:val="center"/>
          </w:tcPr>
          <w:p w14:paraId="28EDF23A" w14:textId="69CB98A0" w:rsidR="00C80264" w:rsidRPr="00075EA6" w:rsidRDefault="00C80264" w:rsidP="00C80264">
            <w:pPr>
              <w:jc w:val="center"/>
              <w:rPr>
                <w:b/>
                <w:sz w:val="18"/>
                <w:szCs w:val="18"/>
              </w:rPr>
            </w:pPr>
            <w:r>
              <w:rPr>
                <w:b/>
                <w:sz w:val="18"/>
                <w:szCs w:val="18"/>
              </w:rPr>
              <w:t>Model 1b</w:t>
            </w:r>
          </w:p>
        </w:tc>
        <w:tc>
          <w:tcPr>
            <w:tcW w:w="687" w:type="pct"/>
            <w:tcBorders>
              <w:top w:val="single" w:sz="4" w:space="0" w:color="auto"/>
              <w:bottom w:val="single" w:sz="4" w:space="0" w:color="auto"/>
            </w:tcBorders>
          </w:tcPr>
          <w:p w14:paraId="31D22EE4" w14:textId="0EB36041" w:rsidR="00C80264" w:rsidRDefault="00C80264" w:rsidP="00C80264">
            <w:pPr>
              <w:jc w:val="center"/>
              <w:rPr>
                <w:b/>
                <w:sz w:val="18"/>
                <w:szCs w:val="18"/>
              </w:rPr>
            </w:pPr>
            <w:r>
              <w:rPr>
                <w:b/>
                <w:sz w:val="18"/>
                <w:szCs w:val="18"/>
              </w:rPr>
              <w:t>Model 1c</w:t>
            </w:r>
          </w:p>
        </w:tc>
        <w:tc>
          <w:tcPr>
            <w:tcW w:w="687" w:type="pct"/>
            <w:tcBorders>
              <w:top w:val="single" w:sz="4" w:space="0" w:color="auto"/>
              <w:bottom w:val="single" w:sz="4" w:space="0" w:color="auto"/>
            </w:tcBorders>
          </w:tcPr>
          <w:p w14:paraId="675DBFE9" w14:textId="4F18E0D2" w:rsidR="00C80264" w:rsidRDefault="00C80264" w:rsidP="00C80264">
            <w:pPr>
              <w:jc w:val="center"/>
              <w:rPr>
                <w:b/>
                <w:sz w:val="18"/>
                <w:szCs w:val="18"/>
              </w:rPr>
            </w:pPr>
            <w:r>
              <w:rPr>
                <w:b/>
                <w:sz w:val="18"/>
                <w:szCs w:val="18"/>
              </w:rPr>
              <w:t>Model2a</w:t>
            </w:r>
          </w:p>
        </w:tc>
        <w:tc>
          <w:tcPr>
            <w:tcW w:w="687" w:type="pct"/>
            <w:tcBorders>
              <w:top w:val="single" w:sz="4" w:space="0" w:color="auto"/>
              <w:bottom w:val="single" w:sz="4" w:space="0" w:color="auto"/>
            </w:tcBorders>
          </w:tcPr>
          <w:p w14:paraId="0A037B4C" w14:textId="0875B2CE" w:rsidR="00C80264" w:rsidRDefault="00C80264" w:rsidP="00C80264">
            <w:pPr>
              <w:jc w:val="center"/>
              <w:rPr>
                <w:b/>
                <w:sz w:val="18"/>
                <w:szCs w:val="18"/>
              </w:rPr>
            </w:pPr>
            <w:r>
              <w:rPr>
                <w:b/>
                <w:sz w:val="18"/>
                <w:szCs w:val="18"/>
              </w:rPr>
              <w:t>Model2b</w:t>
            </w:r>
          </w:p>
        </w:tc>
        <w:tc>
          <w:tcPr>
            <w:tcW w:w="686" w:type="pct"/>
            <w:tcBorders>
              <w:top w:val="single" w:sz="4" w:space="0" w:color="auto"/>
              <w:bottom w:val="single" w:sz="4" w:space="0" w:color="auto"/>
            </w:tcBorders>
          </w:tcPr>
          <w:p w14:paraId="429DD4C5" w14:textId="7ED7B107" w:rsidR="00C80264" w:rsidRDefault="00C80264" w:rsidP="00C80264">
            <w:pPr>
              <w:jc w:val="center"/>
              <w:rPr>
                <w:b/>
                <w:sz w:val="18"/>
                <w:szCs w:val="18"/>
              </w:rPr>
            </w:pPr>
            <w:r>
              <w:rPr>
                <w:b/>
                <w:sz w:val="18"/>
                <w:szCs w:val="18"/>
              </w:rPr>
              <w:t>Model 2c</w:t>
            </w:r>
          </w:p>
        </w:tc>
      </w:tr>
      <w:tr w:rsidR="00C80264" w:rsidRPr="005A0E21" w14:paraId="36600D8B" w14:textId="3BF87251" w:rsidTr="00C80264">
        <w:trPr>
          <w:cantSplit/>
          <w:jc w:val="center"/>
        </w:trPr>
        <w:tc>
          <w:tcPr>
            <w:tcW w:w="879" w:type="pct"/>
            <w:tcBorders>
              <w:top w:val="nil"/>
            </w:tcBorders>
          </w:tcPr>
          <w:p w14:paraId="7E2D40A5" w14:textId="698A5E70" w:rsidR="00C80264" w:rsidRPr="005A0E21" w:rsidRDefault="00C80264" w:rsidP="00C80264">
            <w:pPr>
              <w:pStyle w:val="Paragraph"/>
              <w:ind w:firstLine="34"/>
            </w:pPr>
            <w:r>
              <w:t>Dependent variable</w:t>
            </w:r>
          </w:p>
        </w:tc>
        <w:tc>
          <w:tcPr>
            <w:tcW w:w="687" w:type="pct"/>
            <w:tcBorders>
              <w:top w:val="nil"/>
            </w:tcBorders>
          </w:tcPr>
          <w:p w14:paraId="2915F427" w14:textId="094CA568" w:rsidR="00C80264" w:rsidRPr="005A0E21" w:rsidRDefault="00C80264" w:rsidP="00C80264">
            <w:pPr>
              <w:jc w:val="center"/>
              <w:rPr>
                <w:sz w:val="20"/>
              </w:rPr>
            </w:pPr>
            <w:r>
              <w:rPr>
                <w:sz w:val="20"/>
              </w:rPr>
              <w:t>QL</w:t>
            </w:r>
          </w:p>
        </w:tc>
        <w:tc>
          <w:tcPr>
            <w:tcW w:w="687" w:type="pct"/>
            <w:tcBorders>
              <w:top w:val="nil"/>
            </w:tcBorders>
          </w:tcPr>
          <w:p w14:paraId="4A443989" w14:textId="6E2DE344" w:rsidR="00C80264" w:rsidRPr="005A0E21" w:rsidRDefault="00C80264" w:rsidP="00C80264">
            <w:pPr>
              <w:jc w:val="center"/>
              <w:rPr>
                <w:sz w:val="20"/>
              </w:rPr>
            </w:pPr>
            <w:r>
              <w:rPr>
                <w:sz w:val="20"/>
              </w:rPr>
              <w:t>QL</w:t>
            </w:r>
          </w:p>
        </w:tc>
        <w:tc>
          <w:tcPr>
            <w:tcW w:w="687" w:type="pct"/>
            <w:tcBorders>
              <w:top w:val="nil"/>
            </w:tcBorders>
          </w:tcPr>
          <w:p w14:paraId="7512507B" w14:textId="4A5F9DD6" w:rsidR="00C80264" w:rsidRDefault="00C80264" w:rsidP="00C80264">
            <w:pPr>
              <w:jc w:val="center"/>
              <w:rPr>
                <w:sz w:val="20"/>
              </w:rPr>
            </w:pPr>
            <w:r>
              <w:rPr>
                <w:sz w:val="20"/>
              </w:rPr>
              <w:t>QL</w:t>
            </w:r>
          </w:p>
        </w:tc>
        <w:tc>
          <w:tcPr>
            <w:tcW w:w="687" w:type="pct"/>
            <w:tcBorders>
              <w:top w:val="nil"/>
            </w:tcBorders>
          </w:tcPr>
          <w:p w14:paraId="5AA66722" w14:textId="26594C80" w:rsidR="00C80264" w:rsidRDefault="00C80264" w:rsidP="00C80264">
            <w:pPr>
              <w:jc w:val="center"/>
              <w:rPr>
                <w:sz w:val="20"/>
              </w:rPr>
            </w:pPr>
            <w:r>
              <w:rPr>
                <w:sz w:val="20"/>
              </w:rPr>
              <w:t>QT</w:t>
            </w:r>
          </w:p>
        </w:tc>
        <w:tc>
          <w:tcPr>
            <w:tcW w:w="687" w:type="pct"/>
            <w:tcBorders>
              <w:top w:val="nil"/>
            </w:tcBorders>
          </w:tcPr>
          <w:p w14:paraId="454664B8" w14:textId="4AD87ECD" w:rsidR="00C80264" w:rsidRDefault="00C80264" w:rsidP="00C80264">
            <w:pPr>
              <w:jc w:val="center"/>
              <w:rPr>
                <w:sz w:val="20"/>
              </w:rPr>
            </w:pPr>
            <w:r>
              <w:rPr>
                <w:sz w:val="20"/>
              </w:rPr>
              <w:t>QT</w:t>
            </w:r>
          </w:p>
        </w:tc>
        <w:tc>
          <w:tcPr>
            <w:tcW w:w="686" w:type="pct"/>
            <w:tcBorders>
              <w:top w:val="nil"/>
            </w:tcBorders>
          </w:tcPr>
          <w:p w14:paraId="3892B1C6" w14:textId="44CD643D" w:rsidR="00C80264" w:rsidRDefault="00C80264" w:rsidP="00C80264">
            <w:pPr>
              <w:jc w:val="center"/>
              <w:rPr>
                <w:sz w:val="20"/>
              </w:rPr>
            </w:pPr>
            <w:r>
              <w:rPr>
                <w:sz w:val="20"/>
              </w:rPr>
              <w:t>QT</w:t>
            </w:r>
          </w:p>
        </w:tc>
      </w:tr>
      <w:tr w:rsidR="00C80264" w:rsidRPr="005A0E21" w14:paraId="48CFE318" w14:textId="6EBAC4FB" w:rsidTr="00C80264">
        <w:trPr>
          <w:cantSplit/>
          <w:trHeight w:val="100"/>
          <w:jc w:val="center"/>
        </w:trPr>
        <w:tc>
          <w:tcPr>
            <w:tcW w:w="879" w:type="pct"/>
            <w:tcBorders>
              <w:top w:val="nil"/>
            </w:tcBorders>
          </w:tcPr>
          <w:p w14:paraId="313953B7" w14:textId="325BF727" w:rsidR="00C80264" w:rsidRDefault="00C80264" w:rsidP="00C80264">
            <w:pPr>
              <w:pStyle w:val="Paragraph"/>
              <w:ind w:firstLine="34"/>
            </w:pPr>
            <w:r>
              <w:t>Constant</w:t>
            </w:r>
          </w:p>
        </w:tc>
        <w:tc>
          <w:tcPr>
            <w:tcW w:w="687" w:type="pct"/>
            <w:tcBorders>
              <w:top w:val="nil"/>
            </w:tcBorders>
          </w:tcPr>
          <w:p w14:paraId="7F2B2A16" w14:textId="1F121FD9" w:rsidR="00C80264" w:rsidRDefault="00D2440B" w:rsidP="00C80264">
            <w:pPr>
              <w:jc w:val="center"/>
              <w:rPr>
                <w:sz w:val="20"/>
              </w:rPr>
            </w:pPr>
            <w:r w:rsidRPr="00D2440B">
              <w:rPr>
                <w:sz w:val="20"/>
              </w:rPr>
              <w:t>867.87</w:t>
            </w:r>
            <w:r w:rsidR="00C80264">
              <w:rPr>
                <w:sz w:val="20"/>
              </w:rPr>
              <w:t>*</w:t>
            </w:r>
            <w:r>
              <w:rPr>
                <w:sz w:val="20"/>
              </w:rPr>
              <w:t>*</w:t>
            </w:r>
          </w:p>
          <w:p w14:paraId="7F4D6E37" w14:textId="5CCEB65E" w:rsidR="00C80264" w:rsidRDefault="00C80264" w:rsidP="00C80264">
            <w:pPr>
              <w:jc w:val="center"/>
              <w:rPr>
                <w:sz w:val="20"/>
              </w:rPr>
            </w:pPr>
            <w:r>
              <w:rPr>
                <w:sz w:val="20"/>
              </w:rPr>
              <w:t>(</w:t>
            </w:r>
            <w:r w:rsidR="00D2440B" w:rsidRPr="00D2440B">
              <w:rPr>
                <w:sz w:val="20"/>
              </w:rPr>
              <w:t>152.59</w:t>
            </w:r>
            <w:r>
              <w:rPr>
                <w:sz w:val="20"/>
              </w:rPr>
              <w:t>)</w:t>
            </w:r>
          </w:p>
        </w:tc>
        <w:tc>
          <w:tcPr>
            <w:tcW w:w="687" w:type="pct"/>
            <w:tcBorders>
              <w:top w:val="nil"/>
            </w:tcBorders>
          </w:tcPr>
          <w:p w14:paraId="588A32E8" w14:textId="60B90BDE" w:rsidR="00C80264" w:rsidRPr="005A0E21" w:rsidRDefault="00D2440B" w:rsidP="00C80264">
            <w:pPr>
              <w:jc w:val="center"/>
              <w:rPr>
                <w:sz w:val="20"/>
              </w:rPr>
            </w:pPr>
            <w:r w:rsidRPr="00D2440B">
              <w:rPr>
                <w:sz w:val="20"/>
              </w:rPr>
              <w:t>450</w:t>
            </w:r>
            <w:r>
              <w:rPr>
                <w:sz w:val="20"/>
              </w:rPr>
              <w:t>.</w:t>
            </w:r>
            <w:r w:rsidRPr="00D2440B">
              <w:rPr>
                <w:sz w:val="20"/>
              </w:rPr>
              <w:t xml:space="preserve">30 </w:t>
            </w:r>
            <w:r w:rsidR="00C80264">
              <w:rPr>
                <w:sz w:val="20"/>
              </w:rPr>
              <w:t>(</w:t>
            </w:r>
            <w:r w:rsidRPr="00D2440B">
              <w:rPr>
                <w:sz w:val="20"/>
              </w:rPr>
              <w:t>304</w:t>
            </w:r>
            <w:r>
              <w:rPr>
                <w:sz w:val="20"/>
              </w:rPr>
              <w:t>.</w:t>
            </w:r>
            <w:r w:rsidRPr="00D2440B">
              <w:rPr>
                <w:sz w:val="20"/>
              </w:rPr>
              <w:t>9</w:t>
            </w:r>
            <w:r>
              <w:rPr>
                <w:sz w:val="20"/>
              </w:rPr>
              <w:t>0</w:t>
            </w:r>
            <w:r w:rsidR="00C80264">
              <w:rPr>
                <w:sz w:val="20"/>
              </w:rPr>
              <w:t>)</w:t>
            </w:r>
          </w:p>
        </w:tc>
        <w:tc>
          <w:tcPr>
            <w:tcW w:w="687" w:type="pct"/>
            <w:tcBorders>
              <w:top w:val="nil"/>
            </w:tcBorders>
          </w:tcPr>
          <w:p w14:paraId="770BE5EB" w14:textId="3C19C7AE" w:rsidR="00C80264" w:rsidRDefault="00C922B2" w:rsidP="00C80264">
            <w:pPr>
              <w:jc w:val="center"/>
              <w:rPr>
                <w:sz w:val="20"/>
              </w:rPr>
            </w:pPr>
            <w:r w:rsidRPr="00C922B2">
              <w:rPr>
                <w:sz w:val="20"/>
              </w:rPr>
              <w:t>552.08</w:t>
            </w:r>
            <w:r>
              <w:rPr>
                <w:sz w:val="20"/>
              </w:rPr>
              <w:t>*</w:t>
            </w:r>
          </w:p>
          <w:p w14:paraId="7B6D6481" w14:textId="78E6B4A0" w:rsidR="00C80264" w:rsidRDefault="00C80264" w:rsidP="00C80264">
            <w:pPr>
              <w:jc w:val="center"/>
              <w:rPr>
                <w:sz w:val="20"/>
              </w:rPr>
            </w:pPr>
            <w:r>
              <w:rPr>
                <w:sz w:val="20"/>
              </w:rPr>
              <w:t>(</w:t>
            </w:r>
            <w:r w:rsidR="008A0B44">
              <w:rPr>
                <w:sz w:val="20"/>
              </w:rPr>
              <w:t>310.80</w:t>
            </w:r>
            <w:r>
              <w:rPr>
                <w:sz w:val="20"/>
              </w:rPr>
              <w:t>)</w:t>
            </w:r>
          </w:p>
        </w:tc>
        <w:tc>
          <w:tcPr>
            <w:tcW w:w="687" w:type="pct"/>
            <w:tcBorders>
              <w:top w:val="nil"/>
            </w:tcBorders>
          </w:tcPr>
          <w:p w14:paraId="6E855011" w14:textId="48594DAC" w:rsidR="00C80264" w:rsidRDefault="006D3153" w:rsidP="00C80264">
            <w:pPr>
              <w:jc w:val="center"/>
              <w:rPr>
                <w:sz w:val="20"/>
              </w:rPr>
            </w:pPr>
            <w:r w:rsidRPr="006D3153">
              <w:rPr>
                <w:sz w:val="20"/>
              </w:rPr>
              <w:t>2.662</w:t>
            </w:r>
            <w:r w:rsidR="00C80264">
              <w:rPr>
                <w:sz w:val="20"/>
              </w:rPr>
              <w:t>*</w:t>
            </w:r>
            <w:r>
              <w:rPr>
                <w:sz w:val="20"/>
              </w:rPr>
              <w:t>*</w:t>
            </w:r>
          </w:p>
          <w:p w14:paraId="2EB5918A" w14:textId="2F86F899" w:rsidR="00C80264" w:rsidRDefault="00C80264" w:rsidP="00C80264">
            <w:pPr>
              <w:jc w:val="center"/>
              <w:rPr>
                <w:sz w:val="20"/>
              </w:rPr>
            </w:pPr>
            <w:r>
              <w:rPr>
                <w:sz w:val="20"/>
              </w:rPr>
              <w:t>(</w:t>
            </w:r>
            <w:r w:rsidR="006D3153" w:rsidRPr="006D3153">
              <w:rPr>
                <w:sz w:val="20"/>
              </w:rPr>
              <w:t>0.231</w:t>
            </w:r>
            <w:r>
              <w:rPr>
                <w:sz w:val="20"/>
              </w:rPr>
              <w:t>)</w:t>
            </w:r>
          </w:p>
        </w:tc>
        <w:tc>
          <w:tcPr>
            <w:tcW w:w="687" w:type="pct"/>
            <w:tcBorders>
              <w:top w:val="nil"/>
            </w:tcBorders>
          </w:tcPr>
          <w:p w14:paraId="202873B7" w14:textId="369A353B" w:rsidR="00C80264" w:rsidRDefault="00C80264" w:rsidP="00C80264">
            <w:pPr>
              <w:jc w:val="center"/>
              <w:rPr>
                <w:sz w:val="20"/>
              </w:rPr>
            </w:pPr>
            <w:r>
              <w:rPr>
                <w:sz w:val="20"/>
              </w:rPr>
              <w:t>-0</w:t>
            </w:r>
            <w:r w:rsidR="004B7FC1">
              <w:rPr>
                <w:sz w:val="20"/>
              </w:rPr>
              <w:t>.344</w:t>
            </w:r>
          </w:p>
          <w:p w14:paraId="0E23B90A" w14:textId="7F775BF2" w:rsidR="00C80264" w:rsidRDefault="00C80264" w:rsidP="00C80264">
            <w:pPr>
              <w:jc w:val="center"/>
              <w:rPr>
                <w:sz w:val="20"/>
              </w:rPr>
            </w:pPr>
            <w:r>
              <w:rPr>
                <w:sz w:val="20"/>
              </w:rPr>
              <w:t>(0</w:t>
            </w:r>
            <w:r w:rsidR="004B7FC1">
              <w:rPr>
                <w:sz w:val="20"/>
              </w:rPr>
              <w:t>.627</w:t>
            </w:r>
            <w:r>
              <w:rPr>
                <w:sz w:val="20"/>
              </w:rPr>
              <w:t>)</w:t>
            </w:r>
          </w:p>
        </w:tc>
        <w:tc>
          <w:tcPr>
            <w:tcW w:w="686" w:type="pct"/>
            <w:tcBorders>
              <w:top w:val="nil"/>
            </w:tcBorders>
          </w:tcPr>
          <w:p w14:paraId="6A39C7A2" w14:textId="3BF093AA" w:rsidR="00C80264" w:rsidRDefault="0095342D" w:rsidP="00C80264">
            <w:pPr>
              <w:jc w:val="center"/>
              <w:rPr>
                <w:sz w:val="20"/>
              </w:rPr>
            </w:pPr>
            <w:r>
              <w:rPr>
                <w:sz w:val="20"/>
              </w:rPr>
              <w:t>-0.</w:t>
            </w:r>
            <w:r w:rsidR="000F50AD">
              <w:rPr>
                <w:sz w:val="20"/>
              </w:rPr>
              <w:t>265</w:t>
            </w:r>
          </w:p>
          <w:p w14:paraId="0B7E5ED2" w14:textId="02583283" w:rsidR="0095342D" w:rsidRDefault="0095342D" w:rsidP="00C80264">
            <w:pPr>
              <w:jc w:val="center"/>
              <w:rPr>
                <w:sz w:val="20"/>
              </w:rPr>
            </w:pPr>
            <w:r>
              <w:rPr>
                <w:sz w:val="20"/>
              </w:rPr>
              <w:t>(0.6</w:t>
            </w:r>
            <w:r w:rsidR="000F50AD">
              <w:rPr>
                <w:sz w:val="20"/>
              </w:rPr>
              <w:t>67</w:t>
            </w:r>
            <w:r>
              <w:rPr>
                <w:sz w:val="20"/>
              </w:rPr>
              <w:t>)</w:t>
            </w:r>
          </w:p>
        </w:tc>
      </w:tr>
      <w:tr w:rsidR="0095342D" w:rsidRPr="005A0E21" w14:paraId="567B2CC7" w14:textId="77777777" w:rsidTr="00C80264">
        <w:trPr>
          <w:cantSplit/>
          <w:trHeight w:val="100"/>
          <w:jc w:val="center"/>
        </w:trPr>
        <w:tc>
          <w:tcPr>
            <w:tcW w:w="879" w:type="pct"/>
            <w:tcBorders>
              <w:top w:val="nil"/>
            </w:tcBorders>
          </w:tcPr>
          <w:p w14:paraId="6467D197" w14:textId="7D0C06D3" w:rsidR="0095342D" w:rsidRDefault="0095342D" w:rsidP="0095342D">
            <w:pPr>
              <w:pStyle w:val="Paragraph"/>
              <w:ind w:firstLine="34"/>
            </w:pPr>
            <w:r>
              <w:t>QL</w:t>
            </w:r>
          </w:p>
        </w:tc>
        <w:tc>
          <w:tcPr>
            <w:tcW w:w="687" w:type="pct"/>
            <w:tcBorders>
              <w:top w:val="nil"/>
            </w:tcBorders>
          </w:tcPr>
          <w:p w14:paraId="7DE07F38" w14:textId="7C30B85D" w:rsidR="0095342D" w:rsidRDefault="0095342D" w:rsidP="0095342D">
            <w:pPr>
              <w:jc w:val="center"/>
              <w:rPr>
                <w:sz w:val="20"/>
              </w:rPr>
            </w:pPr>
            <w:r>
              <w:rPr>
                <w:sz w:val="20"/>
              </w:rPr>
              <w:t>-</w:t>
            </w:r>
          </w:p>
        </w:tc>
        <w:tc>
          <w:tcPr>
            <w:tcW w:w="687" w:type="pct"/>
            <w:tcBorders>
              <w:top w:val="nil"/>
            </w:tcBorders>
          </w:tcPr>
          <w:p w14:paraId="287D80BB" w14:textId="741DBB19" w:rsidR="0095342D" w:rsidRDefault="0095342D" w:rsidP="0095342D">
            <w:pPr>
              <w:jc w:val="center"/>
              <w:rPr>
                <w:sz w:val="20"/>
              </w:rPr>
            </w:pPr>
            <w:r>
              <w:rPr>
                <w:sz w:val="20"/>
              </w:rPr>
              <w:t>-</w:t>
            </w:r>
          </w:p>
        </w:tc>
        <w:tc>
          <w:tcPr>
            <w:tcW w:w="687" w:type="pct"/>
            <w:tcBorders>
              <w:top w:val="nil"/>
            </w:tcBorders>
          </w:tcPr>
          <w:p w14:paraId="71C0434C" w14:textId="339F9CE7" w:rsidR="0095342D" w:rsidRDefault="0095342D" w:rsidP="0095342D">
            <w:pPr>
              <w:jc w:val="center"/>
              <w:rPr>
                <w:sz w:val="20"/>
              </w:rPr>
            </w:pPr>
            <w:r>
              <w:rPr>
                <w:sz w:val="20"/>
              </w:rPr>
              <w:t>-</w:t>
            </w:r>
          </w:p>
        </w:tc>
        <w:tc>
          <w:tcPr>
            <w:tcW w:w="687" w:type="pct"/>
            <w:tcBorders>
              <w:top w:val="nil"/>
            </w:tcBorders>
          </w:tcPr>
          <w:p w14:paraId="77E2B1BE" w14:textId="5C2B7565" w:rsidR="0095342D" w:rsidRDefault="006D3153" w:rsidP="0095342D">
            <w:pPr>
              <w:jc w:val="center"/>
              <w:rPr>
                <w:sz w:val="20"/>
              </w:rPr>
            </w:pPr>
            <w:r w:rsidRPr="006D3153">
              <w:rPr>
                <w:sz w:val="20"/>
              </w:rPr>
              <w:t>0.0001</w:t>
            </w:r>
            <w:r>
              <w:rPr>
                <w:sz w:val="20"/>
              </w:rPr>
              <w:t>4</w:t>
            </w:r>
            <w:r w:rsidRPr="006D3153">
              <w:rPr>
                <w:sz w:val="20"/>
              </w:rPr>
              <w:t xml:space="preserve"> </w:t>
            </w:r>
            <w:r w:rsidR="0095342D">
              <w:rPr>
                <w:sz w:val="20"/>
              </w:rPr>
              <w:t>(0.</w:t>
            </w:r>
            <w:r>
              <w:rPr>
                <w:sz w:val="20"/>
              </w:rPr>
              <w:t>00020</w:t>
            </w:r>
            <w:r w:rsidR="0095342D">
              <w:rPr>
                <w:sz w:val="20"/>
              </w:rPr>
              <w:t>)</w:t>
            </w:r>
          </w:p>
        </w:tc>
        <w:tc>
          <w:tcPr>
            <w:tcW w:w="687" w:type="pct"/>
            <w:tcBorders>
              <w:top w:val="nil"/>
            </w:tcBorders>
          </w:tcPr>
          <w:p w14:paraId="5E06CE67" w14:textId="390DE2C8" w:rsidR="0095342D" w:rsidRDefault="0095342D" w:rsidP="0095342D">
            <w:pPr>
              <w:jc w:val="center"/>
              <w:rPr>
                <w:sz w:val="20"/>
              </w:rPr>
            </w:pPr>
            <w:r>
              <w:rPr>
                <w:sz w:val="20"/>
              </w:rPr>
              <w:t>-0.0000</w:t>
            </w:r>
            <w:r w:rsidR="004B7FC1">
              <w:rPr>
                <w:sz w:val="20"/>
              </w:rPr>
              <w:t>6</w:t>
            </w:r>
          </w:p>
          <w:p w14:paraId="4EC9BF08" w14:textId="65459EC7" w:rsidR="0095342D" w:rsidRDefault="0095342D" w:rsidP="0095342D">
            <w:pPr>
              <w:jc w:val="center"/>
              <w:rPr>
                <w:sz w:val="20"/>
              </w:rPr>
            </w:pPr>
            <w:r>
              <w:rPr>
                <w:sz w:val="20"/>
              </w:rPr>
              <w:t>(0.000</w:t>
            </w:r>
            <w:r w:rsidR="004B7FC1">
              <w:rPr>
                <w:sz w:val="20"/>
              </w:rPr>
              <w:t>21</w:t>
            </w:r>
            <w:r>
              <w:rPr>
                <w:sz w:val="20"/>
              </w:rPr>
              <w:t>)</w:t>
            </w:r>
          </w:p>
        </w:tc>
        <w:tc>
          <w:tcPr>
            <w:tcW w:w="686" w:type="pct"/>
            <w:tcBorders>
              <w:top w:val="nil"/>
            </w:tcBorders>
          </w:tcPr>
          <w:p w14:paraId="3F74C43E" w14:textId="4F370E0B" w:rsidR="0095342D" w:rsidRDefault="0095342D" w:rsidP="0095342D">
            <w:pPr>
              <w:jc w:val="center"/>
              <w:rPr>
                <w:sz w:val="20"/>
              </w:rPr>
            </w:pPr>
            <w:r>
              <w:rPr>
                <w:sz w:val="20"/>
              </w:rPr>
              <w:t>0.0000</w:t>
            </w:r>
            <w:r w:rsidR="000F50AD">
              <w:rPr>
                <w:sz w:val="20"/>
              </w:rPr>
              <w:t>03</w:t>
            </w:r>
          </w:p>
          <w:p w14:paraId="2CB27D3C" w14:textId="0762B568" w:rsidR="0095342D" w:rsidRDefault="0095342D" w:rsidP="0095342D">
            <w:pPr>
              <w:jc w:val="center"/>
              <w:rPr>
                <w:sz w:val="20"/>
              </w:rPr>
            </w:pPr>
            <w:r>
              <w:rPr>
                <w:sz w:val="20"/>
              </w:rPr>
              <w:t>(0.000</w:t>
            </w:r>
            <w:r w:rsidR="000F50AD">
              <w:rPr>
                <w:sz w:val="20"/>
              </w:rPr>
              <w:t>219</w:t>
            </w:r>
            <w:r>
              <w:rPr>
                <w:sz w:val="20"/>
              </w:rPr>
              <w:t>)</w:t>
            </w:r>
          </w:p>
        </w:tc>
      </w:tr>
      <w:tr w:rsidR="0095342D" w:rsidRPr="005A0E21" w14:paraId="4D59BC69" w14:textId="0A085BE2" w:rsidTr="00C80264">
        <w:trPr>
          <w:cantSplit/>
          <w:jc w:val="center"/>
        </w:trPr>
        <w:tc>
          <w:tcPr>
            <w:tcW w:w="879" w:type="pct"/>
          </w:tcPr>
          <w:p w14:paraId="1DF45FFF" w14:textId="07659FF9" w:rsidR="0095342D" w:rsidRPr="005A0E21" w:rsidRDefault="0095342D" w:rsidP="0095342D">
            <w:pPr>
              <w:pStyle w:val="Paragraph"/>
              <w:ind w:firstLine="34"/>
            </w:pPr>
            <w:r>
              <w:t>QT</w:t>
            </w:r>
          </w:p>
        </w:tc>
        <w:tc>
          <w:tcPr>
            <w:tcW w:w="687" w:type="pct"/>
          </w:tcPr>
          <w:p w14:paraId="43136C97" w14:textId="46D4EBAD" w:rsidR="0095342D" w:rsidRPr="005A0E21" w:rsidRDefault="00D2440B" w:rsidP="0095342D">
            <w:pPr>
              <w:jc w:val="center"/>
              <w:rPr>
                <w:sz w:val="20"/>
              </w:rPr>
            </w:pPr>
            <w:r w:rsidRPr="00D2440B">
              <w:rPr>
                <w:sz w:val="20"/>
              </w:rPr>
              <w:t xml:space="preserve">35.14 </w:t>
            </w:r>
            <w:r w:rsidR="0095342D">
              <w:rPr>
                <w:sz w:val="20"/>
              </w:rPr>
              <w:t>(</w:t>
            </w:r>
            <w:r w:rsidRPr="00D2440B">
              <w:rPr>
                <w:sz w:val="20"/>
              </w:rPr>
              <w:t>49.98</w:t>
            </w:r>
            <w:r w:rsidR="0095342D">
              <w:rPr>
                <w:sz w:val="20"/>
              </w:rPr>
              <w:t>)</w:t>
            </w:r>
          </w:p>
        </w:tc>
        <w:tc>
          <w:tcPr>
            <w:tcW w:w="687" w:type="pct"/>
          </w:tcPr>
          <w:p w14:paraId="42F4EDBE" w14:textId="4F0C5D11" w:rsidR="0095342D" w:rsidRDefault="00D2440B" w:rsidP="0095342D">
            <w:pPr>
              <w:jc w:val="center"/>
              <w:rPr>
                <w:sz w:val="20"/>
              </w:rPr>
            </w:pPr>
            <w:r w:rsidRPr="00D2440B">
              <w:rPr>
                <w:sz w:val="20"/>
              </w:rPr>
              <w:t>14</w:t>
            </w:r>
            <w:r>
              <w:rPr>
                <w:sz w:val="20"/>
              </w:rPr>
              <w:t>.</w:t>
            </w:r>
            <w:r w:rsidRPr="00D2440B">
              <w:rPr>
                <w:sz w:val="20"/>
              </w:rPr>
              <w:t>55</w:t>
            </w:r>
          </w:p>
          <w:p w14:paraId="5B39A41C" w14:textId="1D5D9BF5" w:rsidR="0095342D" w:rsidRPr="005A0E21" w:rsidRDefault="0095342D" w:rsidP="0095342D">
            <w:pPr>
              <w:jc w:val="center"/>
              <w:rPr>
                <w:sz w:val="20"/>
              </w:rPr>
            </w:pPr>
            <w:r>
              <w:rPr>
                <w:sz w:val="20"/>
              </w:rPr>
              <w:t>(</w:t>
            </w:r>
            <w:r w:rsidR="00D2440B" w:rsidRPr="00D2440B">
              <w:rPr>
                <w:sz w:val="20"/>
              </w:rPr>
              <w:t>50</w:t>
            </w:r>
            <w:r w:rsidR="00D2440B">
              <w:rPr>
                <w:sz w:val="20"/>
              </w:rPr>
              <w:t>.</w:t>
            </w:r>
            <w:r w:rsidR="00D2440B" w:rsidRPr="00D2440B">
              <w:rPr>
                <w:sz w:val="20"/>
              </w:rPr>
              <w:t>37</w:t>
            </w:r>
            <w:r>
              <w:rPr>
                <w:sz w:val="20"/>
              </w:rPr>
              <w:t>)</w:t>
            </w:r>
          </w:p>
        </w:tc>
        <w:tc>
          <w:tcPr>
            <w:tcW w:w="687" w:type="pct"/>
          </w:tcPr>
          <w:p w14:paraId="17798D6E" w14:textId="3234B842" w:rsidR="0095342D" w:rsidRDefault="008A0B44" w:rsidP="0095342D">
            <w:pPr>
              <w:jc w:val="center"/>
              <w:rPr>
                <w:sz w:val="20"/>
              </w:rPr>
            </w:pPr>
            <w:r>
              <w:rPr>
                <w:sz w:val="20"/>
              </w:rPr>
              <w:t>0.62</w:t>
            </w:r>
          </w:p>
          <w:p w14:paraId="569BD66C" w14:textId="0B6D898F" w:rsidR="0095342D" w:rsidRPr="005A0E21" w:rsidRDefault="0095342D" w:rsidP="0095342D">
            <w:pPr>
              <w:jc w:val="center"/>
              <w:rPr>
                <w:sz w:val="20"/>
              </w:rPr>
            </w:pPr>
            <w:r>
              <w:rPr>
                <w:sz w:val="20"/>
              </w:rPr>
              <w:t>(</w:t>
            </w:r>
            <w:r w:rsidR="008A0B44">
              <w:rPr>
                <w:sz w:val="20"/>
              </w:rPr>
              <w:t>49.08</w:t>
            </w:r>
            <w:r>
              <w:rPr>
                <w:sz w:val="20"/>
              </w:rPr>
              <w:t>)</w:t>
            </w:r>
          </w:p>
        </w:tc>
        <w:tc>
          <w:tcPr>
            <w:tcW w:w="687" w:type="pct"/>
          </w:tcPr>
          <w:p w14:paraId="337DDB28" w14:textId="0D531646" w:rsidR="0095342D" w:rsidRPr="005A0E21" w:rsidRDefault="0095342D" w:rsidP="0095342D">
            <w:pPr>
              <w:jc w:val="center"/>
              <w:rPr>
                <w:sz w:val="20"/>
              </w:rPr>
            </w:pPr>
            <w:r>
              <w:rPr>
                <w:sz w:val="20"/>
              </w:rPr>
              <w:t>-</w:t>
            </w:r>
          </w:p>
        </w:tc>
        <w:tc>
          <w:tcPr>
            <w:tcW w:w="687" w:type="pct"/>
          </w:tcPr>
          <w:p w14:paraId="7DB9AC6A" w14:textId="478A326D" w:rsidR="0095342D" w:rsidRDefault="0095342D" w:rsidP="0095342D">
            <w:pPr>
              <w:jc w:val="center"/>
              <w:rPr>
                <w:sz w:val="20"/>
              </w:rPr>
            </w:pPr>
            <w:r>
              <w:rPr>
                <w:sz w:val="20"/>
              </w:rPr>
              <w:t>-</w:t>
            </w:r>
          </w:p>
        </w:tc>
        <w:tc>
          <w:tcPr>
            <w:tcW w:w="686" w:type="pct"/>
          </w:tcPr>
          <w:p w14:paraId="57184B01" w14:textId="1BBD65E1" w:rsidR="0095342D" w:rsidRDefault="0095342D" w:rsidP="0095342D">
            <w:pPr>
              <w:jc w:val="center"/>
              <w:rPr>
                <w:sz w:val="20"/>
              </w:rPr>
            </w:pPr>
            <w:r>
              <w:rPr>
                <w:sz w:val="20"/>
              </w:rPr>
              <w:t>-</w:t>
            </w:r>
          </w:p>
        </w:tc>
      </w:tr>
      <w:tr w:rsidR="0095342D" w:rsidRPr="005A0E21" w14:paraId="5011AA87" w14:textId="5A023FCD" w:rsidTr="00C80264">
        <w:trPr>
          <w:cantSplit/>
          <w:jc w:val="center"/>
        </w:trPr>
        <w:tc>
          <w:tcPr>
            <w:tcW w:w="879" w:type="pct"/>
          </w:tcPr>
          <w:p w14:paraId="19B0DCC2" w14:textId="66F3DEE0" w:rsidR="0095342D" w:rsidRDefault="0095342D" w:rsidP="0095342D">
            <w:pPr>
              <w:pStyle w:val="Paragraph"/>
              <w:ind w:firstLine="34"/>
            </w:pPr>
            <w:r>
              <w:t>HealthExp</w:t>
            </w:r>
          </w:p>
        </w:tc>
        <w:tc>
          <w:tcPr>
            <w:tcW w:w="687" w:type="pct"/>
          </w:tcPr>
          <w:p w14:paraId="3111CCA1" w14:textId="75021253" w:rsidR="0095342D" w:rsidRPr="005A0E21" w:rsidRDefault="0095342D" w:rsidP="0095342D">
            <w:pPr>
              <w:jc w:val="center"/>
              <w:rPr>
                <w:sz w:val="20"/>
              </w:rPr>
            </w:pPr>
            <w:r>
              <w:rPr>
                <w:sz w:val="20"/>
              </w:rPr>
              <w:t>-</w:t>
            </w:r>
          </w:p>
        </w:tc>
        <w:tc>
          <w:tcPr>
            <w:tcW w:w="687" w:type="pct"/>
          </w:tcPr>
          <w:p w14:paraId="145121C4" w14:textId="6082DB18" w:rsidR="0095342D" w:rsidRDefault="0095342D" w:rsidP="0095342D">
            <w:pPr>
              <w:jc w:val="center"/>
              <w:rPr>
                <w:sz w:val="20"/>
              </w:rPr>
            </w:pPr>
            <w:r>
              <w:rPr>
                <w:sz w:val="20"/>
              </w:rPr>
              <w:t>0.</w:t>
            </w:r>
            <w:r w:rsidR="00D2440B" w:rsidRPr="00D2440B">
              <w:rPr>
                <w:sz w:val="20"/>
              </w:rPr>
              <w:t>698</w:t>
            </w:r>
            <w:r w:rsidR="00D2440B">
              <w:rPr>
                <w:sz w:val="20"/>
              </w:rPr>
              <w:t>**</w:t>
            </w:r>
          </w:p>
          <w:p w14:paraId="12E40147" w14:textId="61F5B335" w:rsidR="0095342D" w:rsidRPr="005A0E21" w:rsidRDefault="0095342D" w:rsidP="0095342D">
            <w:pPr>
              <w:jc w:val="center"/>
              <w:rPr>
                <w:sz w:val="20"/>
              </w:rPr>
            </w:pPr>
            <w:r>
              <w:rPr>
                <w:sz w:val="20"/>
              </w:rPr>
              <w:t>(0</w:t>
            </w:r>
            <w:r w:rsidR="00D2440B">
              <w:rPr>
                <w:sz w:val="20"/>
              </w:rPr>
              <w:t>.172</w:t>
            </w:r>
            <w:r>
              <w:rPr>
                <w:sz w:val="20"/>
              </w:rPr>
              <w:t>)</w:t>
            </w:r>
          </w:p>
        </w:tc>
        <w:tc>
          <w:tcPr>
            <w:tcW w:w="687" w:type="pct"/>
          </w:tcPr>
          <w:p w14:paraId="59EB2BE2" w14:textId="55718AAD" w:rsidR="0095342D" w:rsidRDefault="0095342D" w:rsidP="0095342D">
            <w:pPr>
              <w:jc w:val="center"/>
              <w:rPr>
                <w:sz w:val="20"/>
              </w:rPr>
            </w:pPr>
            <w:r>
              <w:rPr>
                <w:sz w:val="20"/>
              </w:rPr>
              <w:t>0</w:t>
            </w:r>
            <w:r w:rsidR="008A0B44">
              <w:rPr>
                <w:sz w:val="20"/>
              </w:rPr>
              <w:t>.739**</w:t>
            </w:r>
          </w:p>
          <w:p w14:paraId="7772BC7D" w14:textId="3DF604A4" w:rsidR="0095342D" w:rsidRPr="005A0E21" w:rsidRDefault="0095342D" w:rsidP="0095342D">
            <w:pPr>
              <w:jc w:val="center"/>
              <w:rPr>
                <w:sz w:val="20"/>
              </w:rPr>
            </w:pPr>
            <w:r>
              <w:rPr>
                <w:sz w:val="20"/>
              </w:rPr>
              <w:t>(0.</w:t>
            </w:r>
            <w:r w:rsidR="008A0B44">
              <w:rPr>
                <w:sz w:val="20"/>
              </w:rPr>
              <w:t>171</w:t>
            </w:r>
            <w:r>
              <w:rPr>
                <w:sz w:val="20"/>
              </w:rPr>
              <w:t>)</w:t>
            </w:r>
          </w:p>
        </w:tc>
        <w:tc>
          <w:tcPr>
            <w:tcW w:w="687" w:type="pct"/>
          </w:tcPr>
          <w:p w14:paraId="07B5ED64" w14:textId="5E5010F9" w:rsidR="0095342D" w:rsidRPr="005A0E21" w:rsidRDefault="0095342D" w:rsidP="0095342D">
            <w:pPr>
              <w:jc w:val="center"/>
              <w:rPr>
                <w:sz w:val="20"/>
              </w:rPr>
            </w:pPr>
            <w:r>
              <w:rPr>
                <w:sz w:val="20"/>
              </w:rPr>
              <w:t>-</w:t>
            </w:r>
          </w:p>
        </w:tc>
        <w:tc>
          <w:tcPr>
            <w:tcW w:w="687" w:type="pct"/>
          </w:tcPr>
          <w:p w14:paraId="40A81772" w14:textId="32D50A56" w:rsidR="0095342D" w:rsidRDefault="004B7FC1" w:rsidP="0095342D">
            <w:pPr>
              <w:jc w:val="center"/>
              <w:rPr>
                <w:sz w:val="20"/>
              </w:rPr>
            </w:pPr>
            <w:r>
              <w:rPr>
                <w:sz w:val="20"/>
              </w:rPr>
              <w:t>-</w:t>
            </w:r>
            <w:r w:rsidR="0095342D">
              <w:rPr>
                <w:sz w:val="20"/>
              </w:rPr>
              <w:t>0</w:t>
            </w:r>
            <w:r>
              <w:rPr>
                <w:sz w:val="20"/>
              </w:rPr>
              <w:t>.00002</w:t>
            </w:r>
          </w:p>
          <w:p w14:paraId="23567E88" w14:textId="6F2A7A20" w:rsidR="0095342D" w:rsidRDefault="0095342D" w:rsidP="0095342D">
            <w:pPr>
              <w:jc w:val="center"/>
              <w:rPr>
                <w:sz w:val="20"/>
              </w:rPr>
            </w:pPr>
            <w:r>
              <w:rPr>
                <w:sz w:val="20"/>
              </w:rPr>
              <w:t>(0.000</w:t>
            </w:r>
            <w:r w:rsidR="004B7FC1">
              <w:rPr>
                <w:sz w:val="20"/>
              </w:rPr>
              <w:t>38</w:t>
            </w:r>
            <w:r>
              <w:rPr>
                <w:sz w:val="20"/>
              </w:rPr>
              <w:t>)</w:t>
            </w:r>
          </w:p>
        </w:tc>
        <w:tc>
          <w:tcPr>
            <w:tcW w:w="686" w:type="pct"/>
          </w:tcPr>
          <w:p w14:paraId="3A4002CD" w14:textId="0E16D245" w:rsidR="0095342D" w:rsidRDefault="0095342D" w:rsidP="0095342D">
            <w:pPr>
              <w:jc w:val="center"/>
              <w:rPr>
                <w:sz w:val="20"/>
              </w:rPr>
            </w:pPr>
            <w:r>
              <w:rPr>
                <w:sz w:val="20"/>
              </w:rPr>
              <w:t>0.0000</w:t>
            </w:r>
            <w:r w:rsidR="000F50AD">
              <w:rPr>
                <w:sz w:val="20"/>
              </w:rPr>
              <w:t>64</w:t>
            </w:r>
          </w:p>
          <w:p w14:paraId="4840DFD4" w14:textId="2930B759" w:rsidR="0095342D" w:rsidRDefault="0095342D" w:rsidP="0095342D">
            <w:pPr>
              <w:jc w:val="center"/>
              <w:rPr>
                <w:sz w:val="20"/>
              </w:rPr>
            </w:pPr>
            <w:r>
              <w:rPr>
                <w:sz w:val="20"/>
              </w:rPr>
              <w:t>(0.000</w:t>
            </w:r>
            <w:r w:rsidR="000F50AD">
              <w:rPr>
                <w:sz w:val="20"/>
              </w:rPr>
              <w:t>397</w:t>
            </w:r>
            <w:r>
              <w:rPr>
                <w:sz w:val="20"/>
              </w:rPr>
              <w:t>)</w:t>
            </w:r>
          </w:p>
        </w:tc>
      </w:tr>
      <w:tr w:rsidR="0095342D" w:rsidRPr="005A0E21" w14:paraId="16AA59C7" w14:textId="7BD7993C" w:rsidTr="00C80264">
        <w:trPr>
          <w:cantSplit/>
          <w:jc w:val="center"/>
        </w:trPr>
        <w:tc>
          <w:tcPr>
            <w:tcW w:w="879" w:type="pct"/>
          </w:tcPr>
          <w:p w14:paraId="5697BBA2" w14:textId="531D2EBD" w:rsidR="0095342D" w:rsidRDefault="0095342D" w:rsidP="0095342D">
            <w:pPr>
              <w:pStyle w:val="Paragraph"/>
              <w:ind w:firstLine="34"/>
            </w:pPr>
            <w:r>
              <w:t>Income</w:t>
            </w:r>
          </w:p>
        </w:tc>
        <w:tc>
          <w:tcPr>
            <w:tcW w:w="687" w:type="pct"/>
          </w:tcPr>
          <w:p w14:paraId="16061AB5" w14:textId="6B85E4FF" w:rsidR="0095342D" w:rsidRPr="005A0E21" w:rsidRDefault="0095342D" w:rsidP="0095342D">
            <w:pPr>
              <w:jc w:val="center"/>
              <w:rPr>
                <w:sz w:val="20"/>
              </w:rPr>
            </w:pPr>
            <w:r>
              <w:rPr>
                <w:sz w:val="20"/>
              </w:rPr>
              <w:t>-</w:t>
            </w:r>
          </w:p>
        </w:tc>
        <w:tc>
          <w:tcPr>
            <w:tcW w:w="687" w:type="pct"/>
          </w:tcPr>
          <w:p w14:paraId="5A7255D1" w14:textId="62CB4A8E" w:rsidR="0095342D" w:rsidRDefault="0095342D" w:rsidP="0095342D">
            <w:pPr>
              <w:jc w:val="center"/>
              <w:rPr>
                <w:sz w:val="20"/>
              </w:rPr>
            </w:pPr>
            <w:r>
              <w:rPr>
                <w:sz w:val="20"/>
              </w:rPr>
              <w:t>0.0</w:t>
            </w:r>
            <w:r w:rsidR="00D2440B">
              <w:rPr>
                <w:sz w:val="20"/>
              </w:rPr>
              <w:t>18</w:t>
            </w:r>
            <w:r>
              <w:rPr>
                <w:sz w:val="20"/>
              </w:rPr>
              <w:t>*</w:t>
            </w:r>
            <w:r w:rsidR="00D2440B">
              <w:rPr>
                <w:sz w:val="20"/>
              </w:rPr>
              <w:t>*</w:t>
            </w:r>
          </w:p>
          <w:p w14:paraId="033B57F7" w14:textId="02F1F197" w:rsidR="0095342D" w:rsidRPr="005A0E21" w:rsidRDefault="0095342D" w:rsidP="0095342D">
            <w:pPr>
              <w:jc w:val="center"/>
              <w:rPr>
                <w:sz w:val="20"/>
              </w:rPr>
            </w:pPr>
            <w:r>
              <w:rPr>
                <w:sz w:val="20"/>
              </w:rPr>
              <w:t>(0.</w:t>
            </w:r>
            <w:r w:rsidR="00D2440B">
              <w:rPr>
                <w:sz w:val="20"/>
              </w:rPr>
              <w:t>006</w:t>
            </w:r>
            <w:r>
              <w:rPr>
                <w:sz w:val="20"/>
              </w:rPr>
              <w:t>)</w:t>
            </w:r>
          </w:p>
        </w:tc>
        <w:tc>
          <w:tcPr>
            <w:tcW w:w="687" w:type="pct"/>
          </w:tcPr>
          <w:p w14:paraId="71926610" w14:textId="0A1FEE1B" w:rsidR="0095342D" w:rsidRDefault="0095342D" w:rsidP="0095342D">
            <w:pPr>
              <w:jc w:val="center"/>
              <w:rPr>
                <w:sz w:val="20"/>
              </w:rPr>
            </w:pPr>
            <w:r>
              <w:rPr>
                <w:sz w:val="20"/>
              </w:rPr>
              <w:t>0.0</w:t>
            </w:r>
            <w:r w:rsidR="008A0B44">
              <w:rPr>
                <w:sz w:val="20"/>
              </w:rPr>
              <w:t>19**</w:t>
            </w:r>
          </w:p>
          <w:p w14:paraId="42408A48" w14:textId="7B628139" w:rsidR="0095342D" w:rsidRPr="005A0E21" w:rsidRDefault="0095342D" w:rsidP="0095342D">
            <w:pPr>
              <w:jc w:val="center"/>
              <w:rPr>
                <w:sz w:val="20"/>
              </w:rPr>
            </w:pPr>
            <w:r>
              <w:rPr>
                <w:sz w:val="20"/>
              </w:rPr>
              <w:t>(0.0</w:t>
            </w:r>
            <w:r w:rsidR="008A0B44">
              <w:rPr>
                <w:sz w:val="20"/>
              </w:rPr>
              <w:t>06</w:t>
            </w:r>
            <w:r>
              <w:rPr>
                <w:sz w:val="20"/>
              </w:rPr>
              <w:t>)</w:t>
            </w:r>
          </w:p>
        </w:tc>
        <w:tc>
          <w:tcPr>
            <w:tcW w:w="687" w:type="pct"/>
          </w:tcPr>
          <w:p w14:paraId="4105CC97" w14:textId="69351603" w:rsidR="0095342D" w:rsidRPr="005A0E21" w:rsidRDefault="0095342D" w:rsidP="0095342D">
            <w:pPr>
              <w:jc w:val="center"/>
              <w:rPr>
                <w:sz w:val="20"/>
              </w:rPr>
            </w:pPr>
            <w:r>
              <w:rPr>
                <w:sz w:val="20"/>
              </w:rPr>
              <w:t>-</w:t>
            </w:r>
          </w:p>
        </w:tc>
        <w:tc>
          <w:tcPr>
            <w:tcW w:w="687" w:type="pct"/>
          </w:tcPr>
          <w:p w14:paraId="349A5DF6" w14:textId="3EACE5B6" w:rsidR="0095342D" w:rsidRDefault="0095342D" w:rsidP="0095342D">
            <w:pPr>
              <w:jc w:val="center"/>
              <w:rPr>
                <w:sz w:val="20"/>
              </w:rPr>
            </w:pPr>
            <w:r>
              <w:rPr>
                <w:sz w:val="20"/>
              </w:rPr>
              <w:t>-0.00000</w:t>
            </w:r>
            <w:r w:rsidR="004B7FC1">
              <w:rPr>
                <w:sz w:val="20"/>
              </w:rPr>
              <w:t>8</w:t>
            </w:r>
          </w:p>
          <w:p w14:paraId="191E8F1B" w14:textId="212413F2" w:rsidR="0095342D" w:rsidRDefault="0095342D" w:rsidP="0095342D">
            <w:pPr>
              <w:jc w:val="center"/>
              <w:rPr>
                <w:sz w:val="20"/>
              </w:rPr>
            </w:pPr>
            <w:r>
              <w:rPr>
                <w:sz w:val="20"/>
              </w:rPr>
              <w:t>(0.0000</w:t>
            </w:r>
            <w:r w:rsidR="004B7FC1">
              <w:rPr>
                <w:sz w:val="20"/>
              </w:rPr>
              <w:t>12</w:t>
            </w:r>
            <w:r>
              <w:rPr>
                <w:sz w:val="20"/>
              </w:rPr>
              <w:t>)</w:t>
            </w:r>
          </w:p>
        </w:tc>
        <w:tc>
          <w:tcPr>
            <w:tcW w:w="686" w:type="pct"/>
          </w:tcPr>
          <w:p w14:paraId="35F4CD62" w14:textId="77777777" w:rsidR="0095342D" w:rsidRDefault="0095342D" w:rsidP="0095342D">
            <w:pPr>
              <w:jc w:val="center"/>
              <w:rPr>
                <w:sz w:val="20"/>
              </w:rPr>
            </w:pPr>
            <w:r>
              <w:rPr>
                <w:sz w:val="20"/>
              </w:rPr>
              <w:t>-0.000005</w:t>
            </w:r>
          </w:p>
          <w:p w14:paraId="4464BF79" w14:textId="6D3AB268" w:rsidR="0095342D" w:rsidRDefault="0095342D" w:rsidP="0095342D">
            <w:pPr>
              <w:jc w:val="center"/>
              <w:rPr>
                <w:sz w:val="20"/>
              </w:rPr>
            </w:pPr>
            <w:r>
              <w:rPr>
                <w:sz w:val="20"/>
              </w:rPr>
              <w:t>(0.000012)</w:t>
            </w:r>
          </w:p>
        </w:tc>
      </w:tr>
      <w:tr w:rsidR="0095342D" w:rsidRPr="005A0E21" w14:paraId="26E67E83" w14:textId="6812556E" w:rsidTr="00C80264">
        <w:trPr>
          <w:cantSplit/>
          <w:jc w:val="center"/>
        </w:trPr>
        <w:tc>
          <w:tcPr>
            <w:tcW w:w="879" w:type="pct"/>
          </w:tcPr>
          <w:p w14:paraId="2BB4C1AE" w14:textId="0F2F4F0C" w:rsidR="0095342D" w:rsidRDefault="0095342D" w:rsidP="0095342D">
            <w:pPr>
              <w:pStyle w:val="Paragraph"/>
              <w:ind w:firstLine="34"/>
            </w:pPr>
            <w:r>
              <w:t>Age</w:t>
            </w:r>
          </w:p>
        </w:tc>
        <w:tc>
          <w:tcPr>
            <w:tcW w:w="687" w:type="pct"/>
          </w:tcPr>
          <w:p w14:paraId="5076F691" w14:textId="0AAF0BBE" w:rsidR="0095342D" w:rsidRPr="005A0E21" w:rsidRDefault="0095342D" w:rsidP="0095342D">
            <w:pPr>
              <w:jc w:val="center"/>
              <w:rPr>
                <w:sz w:val="20"/>
              </w:rPr>
            </w:pPr>
            <w:r>
              <w:rPr>
                <w:sz w:val="20"/>
              </w:rPr>
              <w:t>-</w:t>
            </w:r>
          </w:p>
        </w:tc>
        <w:tc>
          <w:tcPr>
            <w:tcW w:w="687" w:type="pct"/>
          </w:tcPr>
          <w:p w14:paraId="529E0870" w14:textId="6F2CC1F5" w:rsidR="0095342D" w:rsidRDefault="00D2440B" w:rsidP="0095342D">
            <w:pPr>
              <w:jc w:val="center"/>
              <w:rPr>
                <w:sz w:val="20"/>
              </w:rPr>
            </w:pPr>
            <w:r>
              <w:rPr>
                <w:sz w:val="20"/>
              </w:rPr>
              <w:t>2.013</w:t>
            </w:r>
          </w:p>
          <w:p w14:paraId="7EDE0804" w14:textId="3C62B473" w:rsidR="0095342D" w:rsidRPr="005A0E21" w:rsidRDefault="0095342D" w:rsidP="0095342D">
            <w:pPr>
              <w:jc w:val="center"/>
              <w:rPr>
                <w:sz w:val="20"/>
              </w:rPr>
            </w:pPr>
            <w:r>
              <w:rPr>
                <w:sz w:val="20"/>
              </w:rPr>
              <w:t>(</w:t>
            </w:r>
            <w:r w:rsidR="00D2440B">
              <w:rPr>
                <w:sz w:val="20"/>
              </w:rPr>
              <w:t>8.482</w:t>
            </w:r>
            <w:r>
              <w:rPr>
                <w:sz w:val="20"/>
              </w:rPr>
              <w:t>)</w:t>
            </w:r>
          </w:p>
        </w:tc>
        <w:tc>
          <w:tcPr>
            <w:tcW w:w="687" w:type="pct"/>
          </w:tcPr>
          <w:p w14:paraId="116BA80D" w14:textId="20E1F693" w:rsidR="0095342D" w:rsidRDefault="008A0B44" w:rsidP="0095342D">
            <w:pPr>
              <w:jc w:val="center"/>
              <w:rPr>
                <w:sz w:val="20"/>
              </w:rPr>
            </w:pPr>
            <w:r>
              <w:rPr>
                <w:sz w:val="20"/>
              </w:rPr>
              <w:t>-4.886</w:t>
            </w:r>
          </w:p>
          <w:p w14:paraId="42FFAB78" w14:textId="40654E7B" w:rsidR="0095342D" w:rsidRPr="005A0E21" w:rsidRDefault="0095342D" w:rsidP="0095342D">
            <w:pPr>
              <w:jc w:val="center"/>
              <w:rPr>
                <w:sz w:val="20"/>
              </w:rPr>
            </w:pPr>
            <w:r>
              <w:rPr>
                <w:sz w:val="20"/>
              </w:rPr>
              <w:t>(</w:t>
            </w:r>
            <w:r w:rsidR="008A0B44">
              <w:rPr>
                <w:sz w:val="20"/>
              </w:rPr>
              <w:t>8.588</w:t>
            </w:r>
            <w:r>
              <w:rPr>
                <w:sz w:val="20"/>
              </w:rPr>
              <w:t>)</w:t>
            </w:r>
          </w:p>
        </w:tc>
        <w:tc>
          <w:tcPr>
            <w:tcW w:w="687" w:type="pct"/>
          </w:tcPr>
          <w:p w14:paraId="6561E36C" w14:textId="03BA27F9" w:rsidR="0095342D" w:rsidRPr="005A0E21" w:rsidRDefault="0095342D" w:rsidP="0095342D">
            <w:pPr>
              <w:jc w:val="center"/>
              <w:rPr>
                <w:sz w:val="20"/>
              </w:rPr>
            </w:pPr>
            <w:r>
              <w:rPr>
                <w:sz w:val="20"/>
              </w:rPr>
              <w:t>-</w:t>
            </w:r>
          </w:p>
        </w:tc>
        <w:tc>
          <w:tcPr>
            <w:tcW w:w="687" w:type="pct"/>
          </w:tcPr>
          <w:p w14:paraId="179C35C1" w14:textId="6128EE73" w:rsidR="0095342D" w:rsidRDefault="0095342D" w:rsidP="0095342D">
            <w:pPr>
              <w:jc w:val="center"/>
              <w:rPr>
                <w:sz w:val="20"/>
              </w:rPr>
            </w:pPr>
            <w:r>
              <w:rPr>
                <w:sz w:val="20"/>
              </w:rPr>
              <w:t>0.0</w:t>
            </w:r>
            <w:r w:rsidR="004B7FC1">
              <w:rPr>
                <w:sz w:val="20"/>
              </w:rPr>
              <w:t>77</w:t>
            </w:r>
            <w:r>
              <w:rPr>
                <w:sz w:val="20"/>
              </w:rPr>
              <w:t>*</w:t>
            </w:r>
            <w:r w:rsidR="004B7FC1">
              <w:rPr>
                <w:sz w:val="20"/>
              </w:rPr>
              <w:t>*</w:t>
            </w:r>
          </w:p>
          <w:p w14:paraId="226439F3" w14:textId="63B2F827" w:rsidR="0095342D" w:rsidRDefault="0095342D" w:rsidP="0095342D">
            <w:pPr>
              <w:jc w:val="center"/>
              <w:rPr>
                <w:sz w:val="20"/>
              </w:rPr>
            </w:pPr>
            <w:r>
              <w:rPr>
                <w:sz w:val="20"/>
              </w:rPr>
              <w:t>(0.0</w:t>
            </w:r>
            <w:r w:rsidR="004B7FC1">
              <w:rPr>
                <w:sz w:val="20"/>
              </w:rPr>
              <w:t>15</w:t>
            </w:r>
            <w:r>
              <w:rPr>
                <w:sz w:val="20"/>
              </w:rPr>
              <w:t>)</w:t>
            </w:r>
          </w:p>
        </w:tc>
        <w:tc>
          <w:tcPr>
            <w:tcW w:w="686" w:type="pct"/>
          </w:tcPr>
          <w:p w14:paraId="3FFB50EF" w14:textId="54DA5D8D" w:rsidR="0095342D" w:rsidRDefault="0095342D" w:rsidP="0095342D">
            <w:pPr>
              <w:jc w:val="center"/>
              <w:rPr>
                <w:sz w:val="20"/>
              </w:rPr>
            </w:pPr>
            <w:r>
              <w:rPr>
                <w:sz w:val="20"/>
              </w:rPr>
              <w:t>0.07</w:t>
            </w:r>
            <w:r w:rsidR="000F50AD">
              <w:rPr>
                <w:sz w:val="20"/>
              </w:rPr>
              <w:t>2</w:t>
            </w:r>
            <w:r w:rsidR="00002FB4">
              <w:rPr>
                <w:sz w:val="20"/>
              </w:rPr>
              <w:t>*</w:t>
            </w:r>
            <w:r w:rsidR="000F50AD">
              <w:rPr>
                <w:sz w:val="20"/>
              </w:rPr>
              <w:t>*</w:t>
            </w:r>
          </w:p>
          <w:p w14:paraId="7A0FE2B6" w14:textId="3EB37E38" w:rsidR="0095342D" w:rsidRDefault="0095342D" w:rsidP="0095342D">
            <w:pPr>
              <w:jc w:val="center"/>
              <w:rPr>
                <w:sz w:val="20"/>
              </w:rPr>
            </w:pPr>
            <w:r>
              <w:rPr>
                <w:sz w:val="20"/>
              </w:rPr>
              <w:t>(0.01</w:t>
            </w:r>
            <w:r w:rsidR="000F50AD">
              <w:rPr>
                <w:sz w:val="20"/>
              </w:rPr>
              <w:t>7</w:t>
            </w:r>
            <w:r>
              <w:rPr>
                <w:sz w:val="20"/>
              </w:rPr>
              <w:t>)</w:t>
            </w:r>
          </w:p>
        </w:tc>
      </w:tr>
      <w:tr w:rsidR="0095342D" w:rsidRPr="005A0E21" w14:paraId="3DBCFB88" w14:textId="77777777" w:rsidTr="00C80264">
        <w:trPr>
          <w:cantSplit/>
          <w:jc w:val="center"/>
        </w:trPr>
        <w:tc>
          <w:tcPr>
            <w:tcW w:w="879" w:type="pct"/>
          </w:tcPr>
          <w:p w14:paraId="2CCC90D1" w14:textId="59CE0F1A" w:rsidR="0095342D" w:rsidRDefault="0095342D" w:rsidP="0095342D">
            <w:pPr>
              <w:pStyle w:val="Paragraph"/>
              <w:ind w:firstLine="34"/>
            </w:pPr>
            <w:r>
              <w:t>FamSizeDec1</w:t>
            </w:r>
          </w:p>
        </w:tc>
        <w:tc>
          <w:tcPr>
            <w:tcW w:w="687" w:type="pct"/>
          </w:tcPr>
          <w:p w14:paraId="3EDC5B65" w14:textId="4197A9DD" w:rsidR="0095342D" w:rsidRDefault="0095342D" w:rsidP="0095342D">
            <w:pPr>
              <w:jc w:val="center"/>
              <w:rPr>
                <w:sz w:val="20"/>
              </w:rPr>
            </w:pPr>
            <w:r>
              <w:rPr>
                <w:sz w:val="20"/>
              </w:rPr>
              <w:t>-</w:t>
            </w:r>
          </w:p>
        </w:tc>
        <w:tc>
          <w:tcPr>
            <w:tcW w:w="687" w:type="pct"/>
          </w:tcPr>
          <w:p w14:paraId="26AB17BF" w14:textId="587A92A5" w:rsidR="0095342D" w:rsidRDefault="0095342D" w:rsidP="0095342D">
            <w:pPr>
              <w:jc w:val="center"/>
              <w:rPr>
                <w:sz w:val="20"/>
              </w:rPr>
            </w:pPr>
            <w:r>
              <w:rPr>
                <w:sz w:val="20"/>
              </w:rPr>
              <w:t>-</w:t>
            </w:r>
          </w:p>
        </w:tc>
        <w:tc>
          <w:tcPr>
            <w:tcW w:w="687" w:type="pct"/>
          </w:tcPr>
          <w:p w14:paraId="5984DCAD" w14:textId="68375A93" w:rsidR="0095342D" w:rsidRDefault="008A0B44" w:rsidP="0095342D">
            <w:pPr>
              <w:jc w:val="center"/>
              <w:rPr>
                <w:sz w:val="20"/>
              </w:rPr>
            </w:pPr>
            <w:r>
              <w:rPr>
                <w:sz w:val="20"/>
              </w:rPr>
              <w:t>72.07</w:t>
            </w:r>
          </w:p>
          <w:p w14:paraId="0CBABD00" w14:textId="31F6E837" w:rsidR="0095342D" w:rsidRPr="005A0E21" w:rsidRDefault="0095342D" w:rsidP="0095342D">
            <w:pPr>
              <w:jc w:val="center"/>
              <w:rPr>
                <w:sz w:val="20"/>
              </w:rPr>
            </w:pPr>
            <w:r>
              <w:rPr>
                <w:sz w:val="20"/>
              </w:rPr>
              <w:t>(</w:t>
            </w:r>
            <w:r w:rsidR="008A0B44">
              <w:rPr>
                <w:sz w:val="20"/>
              </w:rPr>
              <w:t>156.51</w:t>
            </w:r>
            <w:r>
              <w:rPr>
                <w:sz w:val="20"/>
              </w:rPr>
              <w:t>)</w:t>
            </w:r>
          </w:p>
        </w:tc>
        <w:tc>
          <w:tcPr>
            <w:tcW w:w="687" w:type="pct"/>
          </w:tcPr>
          <w:p w14:paraId="72F16ED5" w14:textId="5CBDE2AD" w:rsidR="0095342D" w:rsidRDefault="0095342D" w:rsidP="0095342D">
            <w:pPr>
              <w:jc w:val="center"/>
              <w:rPr>
                <w:sz w:val="20"/>
              </w:rPr>
            </w:pPr>
            <w:r>
              <w:rPr>
                <w:sz w:val="20"/>
              </w:rPr>
              <w:t>-</w:t>
            </w:r>
          </w:p>
        </w:tc>
        <w:tc>
          <w:tcPr>
            <w:tcW w:w="687" w:type="pct"/>
          </w:tcPr>
          <w:p w14:paraId="3335C64F" w14:textId="2435A75E" w:rsidR="0095342D" w:rsidRDefault="0095342D" w:rsidP="0095342D">
            <w:pPr>
              <w:jc w:val="center"/>
              <w:rPr>
                <w:sz w:val="20"/>
              </w:rPr>
            </w:pPr>
            <w:r>
              <w:rPr>
                <w:sz w:val="20"/>
              </w:rPr>
              <w:t>-</w:t>
            </w:r>
          </w:p>
        </w:tc>
        <w:tc>
          <w:tcPr>
            <w:tcW w:w="686" w:type="pct"/>
          </w:tcPr>
          <w:p w14:paraId="3BF6DA9B" w14:textId="12D01EE3" w:rsidR="0095342D" w:rsidRDefault="0095342D" w:rsidP="0095342D">
            <w:pPr>
              <w:jc w:val="center"/>
              <w:rPr>
                <w:sz w:val="20"/>
              </w:rPr>
            </w:pPr>
            <w:r>
              <w:rPr>
                <w:sz w:val="20"/>
              </w:rPr>
              <w:t>0.</w:t>
            </w:r>
            <w:r w:rsidR="000F50AD">
              <w:rPr>
                <w:sz w:val="20"/>
              </w:rPr>
              <w:t>089</w:t>
            </w:r>
          </w:p>
          <w:p w14:paraId="310591F4" w14:textId="2C058299" w:rsidR="0095342D" w:rsidRDefault="0095342D" w:rsidP="0095342D">
            <w:pPr>
              <w:jc w:val="center"/>
              <w:rPr>
                <w:sz w:val="20"/>
              </w:rPr>
            </w:pPr>
            <w:r>
              <w:rPr>
                <w:sz w:val="20"/>
              </w:rPr>
              <w:t>(0.3</w:t>
            </w:r>
            <w:r w:rsidR="000F50AD">
              <w:rPr>
                <w:sz w:val="20"/>
              </w:rPr>
              <w:t>31</w:t>
            </w:r>
            <w:r>
              <w:rPr>
                <w:sz w:val="20"/>
              </w:rPr>
              <w:t>)</w:t>
            </w:r>
          </w:p>
        </w:tc>
      </w:tr>
      <w:tr w:rsidR="0095342D" w:rsidRPr="005A0E21" w14:paraId="750FFB64" w14:textId="77777777" w:rsidTr="00C80264">
        <w:trPr>
          <w:cantSplit/>
          <w:jc w:val="center"/>
        </w:trPr>
        <w:tc>
          <w:tcPr>
            <w:tcW w:w="879" w:type="pct"/>
          </w:tcPr>
          <w:p w14:paraId="5D4AF53E" w14:textId="512633A2" w:rsidR="0095342D" w:rsidRDefault="0095342D" w:rsidP="0095342D">
            <w:pPr>
              <w:pStyle w:val="Paragraph"/>
              <w:ind w:firstLine="34"/>
            </w:pPr>
            <w:r>
              <w:t>FamSizeDec2</w:t>
            </w:r>
          </w:p>
        </w:tc>
        <w:tc>
          <w:tcPr>
            <w:tcW w:w="687" w:type="pct"/>
          </w:tcPr>
          <w:p w14:paraId="1FAF23F1" w14:textId="725C5F38" w:rsidR="0095342D" w:rsidRDefault="0095342D" w:rsidP="0095342D">
            <w:pPr>
              <w:jc w:val="center"/>
              <w:rPr>
                <w:sz w:val="20"/>
              </w:rPr>
            </w:pPr>
            <w:r>
              <w:rPr>
                <w:sz w:val="20"/>
              </w:rPr>
              <w:t>-</w:t>
            </w:r>
          </w:p>
        </w:tc>
        <w:tc>
          <w:tcPr>
            <w:tcW w:w="687" w:type="pct"/>
          </w:tcPr>
          <w:p w14:paraId="1D0294EB" w14:textId="71589815" w:rsidR="0095342D" w:rsidRDefault="0095342D" w:rsidP="0095342D">
            <w:pPr>
              <w:jc w:val="center"/>
              <w:rPr>
                <w:sz w:val="20"/>
              </w:rPr>
            </w:pPr>
            <w:r>
              <w:rPr>
                <w:sz w:val="20"/>
              </w:rPr>
              <w:t>-</w:t>
            </w:r>
          </w:p>
        </w:tc>
        <w:tc>
          <w:tcPr>
            <w:tcW w:w="687" w:type="pct"/>
          </w:tcPr>
          <w:p w14:paraId="42057247" w14:textId="39FA6AF4" w:rsidR="0095342D" w:rsidRDefault="008A0B44" w:rsidP="0095342D">
            <w:pPr>
              <w:jc w:val="center"/>
              <w:rPr>
                <w:sz w:val="20"/>
              </w:rPr>
            </w:pPr>
            <w:r>
              <w:rPr>
                <w:sz w:val="20"/>
              </w:rPr>
              <w:t>350.75</w:t>
            </w:r>
            <w:r w:rsidR="0095342D">
              <w:rPr>
                <w:sz w:val="20"/>
              </w:rPr>
              <w:t>*</w:t>
            </w:r>
          </w:p>
          <w:p w14:paraId="0717AFF9" w14:textId="04970BE9" w:rsidR="0095342D" w:rsidRPr="005A0E21" w:rsidRDefault="0095342D" w:rsidP="0095342D">
            <w:pPr>
              <w:jc w:val="center"/>
              <w:rPr>
                <w:sz w:val="20"/>
              </w:rPr>
            </w:pPr>
            <w:r>
              <w:rPr>
                <w:sz w:val="20"/>
              </w:rPr>
              <w:t>(</w:t>
            </w:r>
            <w:r w:rsidR="008A0B44">
              <w:rPr>
                <w:sz w:val="20"/>
              </w:rPr>
              <w:t>133.47</w:t>
            </w:r>
            <w:r>
              <w:rPr>
                <w:sz w:val="20"/>
              </w:rPr>
              <w:t>)</w:t>
            </w:r>
          </w:p>
        </w:tc>
        <w:tc>
          <w:tcPr>
            <w:tcW w:w="687" w:type="pct"/>
          </w:tcPr>
          <w:p w14:paraId="32C6AA91" w14:textId="7BADE015" w:rsidR="0095342D" w:rsidRDefault="0095342D" w:rsidP="0095342D">
            <w:pPr>
              <w:jc w:val="center"/>
              <w:rPr>
                <w:sz w:val="20"/>
              </w:rPr>
            </w:pPr>
            <w:r>
              <w:rPr>
                <w:sz w:val="20"/>
              </w:rPr>
              <w:t>-</w:t>
            </w:r>
          </w:p>
        </w:tc>
        <w:tc>
          <w:tcPr>
            <w:tcW w:w="687" w:type="pct"/>
          </w:tcPr>
          <w:p w14:paraId="0A8A3E9E" w14:textId="6ECF5D28" w:rsidR="0095342D" w:rsidRDefault="0095342D" w:rsidP="0095342D">
            <w:pPr>
              <w:jc w:val="center"/>
              <w:rPr>
                <w:sz w:val="20"/>
              </w:rPr>
            </w:pPr>
            <w:r>
              <w:rPr>
                <w:sz w:val="20"/>
              </w:rPr>
              <w:t>-</w:t>
            </w:r>
          </w:p>
        </w:tc>
        <w:tc>
          <w:tcPr>
            <w:tcW w:w="686" w:type="pct"/>
          </w:tcPr>
          <w:p w14:paraId="0CA97944" w14:textId="19ED161C" w:rsidR="0095342D" w:rsidRDefault="0095342D" w:rsidP="0095342D">
            <w:pPr>
              <w:jc w:val="center"/>
              <w:rPr>
                <w:sz w:val="20"/>
              </w:rPr>
            </w:pPr>
            <w:r>
              <w:rPr>
                <w:sz w:val="20"/>
              </w:rPr>
              <w:t>0.</w:t>
            </w:r>
            <w:r w:rsidR="000F50AD">
              <w:rPr>
                <w:sz w:val="20"/>
              </w:rPr>
              <w:t>262</w:t>
            </w:r>
          </w:p>
          <w:p w14:paraId="7490E0E1" w14:textId="517ED7D0" w:rsidR="0095342D" w:rsidRDefault="0095342D" w:rsidP="0095342D">
            <w:pPr>
              <w:jc w:val="center"/>
              <w:rPr>
                <w:sz w:val="20"/>
              </w:rPr>
            </w:pPr>
            <w:r>
              <w:rPr>
                <w:sz w:val="20"/>
              </w:rPr>
              <w:t>(0.</w:t>
            </w:r>
            <w:r w:rsidR="000F50AD">
              <w:rPr>
                <w:sz w:val="20"/>
              </w:rPr>
              <w:t>291</w:t>
            </w:r>
            <w:r>
              <w:rPr>
                <w:sz w:val="20"/>
              </w:rPr>
              <w:t>)</w:t>
            </w:r>
          </w:p>
        </w:tc>
      </w:tr>
      <w:tr w:rsidR="0095342D" w:rsidRPr="005A0E21" w14:paraId="3C2270A6" w14:textId="4E794C3D" w:rsidTr="00C80264">
        <w:trPr>
          <w:cantSplit/>
          <w:jc w:val="center"/>
        </w:trPr>
        <w:tc>
          <w:tcPr>
            <w:tcW w:w="879" w:type="pct"/>
            <w:tcBorders>
              <w:bottom w:val="nil"/>
            </w:tcBorders>
          </w:tcPr>
          <w:p w14:paraId="330DE183" w14:textId="58D2B7D9" w:rsidR="0095342D" w:rsidRDefault="0095342D" w:rsidP="0095342D">
            <w:pPr>
              <w:pStyle w:val="Paragraph"/>
              <w:ind w:firstLine="34"/>
            </w:pPr>
            <w:r>
              <w:t>R-squared</w:t>
            </w:r>
            <w:r w:rsidRPr="00BA566F">
              <w:rPr>
                <w:vertAlign w:val="superscript"/>
              </w:rPr>
              <w:t>a</w:t>
            </w:r>
          </w:p>
        </w:tc>
        <w:tc>
          <w:tcPr>
            <w:tcW w:w="687" w:type="pct"/>
            <w:tcBorders>
              <w:bottom w:val="nil"/>
            </w:tcBorders>
          </w:tcPr>
          <w:p w14:paraId="36913B94" w14:textId="28EE4183" w:rsidR="0095342D" w:rsidRPr="005A0E21" w:rsidRDefault="0095342D" w:rsidP="0095342D">
            <w:pPr>
              <w:jc w:val="center"/>
              <w:rPr>
                <w:sz w:val="20"/>
              </w:rPr>
            </w:pPr>
            <w:r>
              <w:rPr>
                <w:sz w:val="20"/>
              </w:rPr>
              <w:t>0.00</w:t>
            </w:r>
            <w:r w:rsidR="00D2440B">
              <w:rPr>
                <w:sz w:val="20"/>
              </w:rPr>
              <w:t>50</w:t>
            </w:r>
          </w:p>
        </w:tc>
        <w:tc>
          <w:tcPr>
            <w:tcW w:w="687" w:type="pct"/>
            <w:tcBorders>
              <w:bottom w:val="nil"/>
            </w:tcBorders>
          </w:tcPr>
          <w:p w14:paraId="7CA76033" w14:textId="640816D3" w:rsidR="0095342D" w:rsidRPr="005A0E21" w:rsidRDefault="0095342D" w:rsidP="0095342D">
            <w:pPr>
              <w:jc w:val="center"/>
              <w:rPr>
                <w:sz w:val="20"/>
              </w:rPr>
            </w:pPr>
            <w:r>
              <w:rPr>
                <w:sz w:val="20"/>
              </w:rPr>
              <w:t>0.</w:t>
            </w:r>
            <w:r w:rsidR="00D2440B">
              <w:rPr>
                <w:sz w:val="20"/>
              </w:rPr>
              <w:t>2403</w:t>
            </w:r>
          </w:p>
        </w:tc>
        <w:tc>
          <w:tcPr>
            <w:tcW w:w="687" w:type="pct"/>
            <w:tcBorders>
              <w:bottom w:val="nil"/>
            </w:tcBorders>
          </w:tcPr>
          <w:p w14:paraId="029485DA" w14:textId="225809FE" w:rsidR="0095342D" w:rsidRPr="005A0E21" w:rsidRDefault="0095342D" w:rsidP="0095342D">
            <w:pPr>
              <w:jc w:val="center"/>
              <w:rPr>
                <w:sz w:val="20"/>
              </w:rPr>
            </w:pPr>
            <w:r>
              <w:rPr>
                <w:sz w:val="20"/>
              </w:rPr>
              <w:t>0.2</w:t>
            </w:r>
            <w:r w:rsidR="008A0B44">
              <w:rPr>
                <w:sz w:val="20"/>
              </w:rPr>
              <w:t>560</w:t>
            </w:r>
          </w:p>
        </w:tc>
        <w:tc>
          <w:tcPr>
            <w:tcW w:w="687" w:type="pct"/>
            <w:tcBorders>
              <w:bottom w:val="nil"/>
            </w:tcBorders>
          </w:tcPr>
          <w:p w14:paraId="16DF9BE5" w14:textId="5A4736A2" w:rsidR="0095342D" w:rsidRPr="005A0E21" w:rsidRDefault="0095342D" w:rsidP="0095342D">
            <w:pPr>
              <w:jc w:val="center"/>
              <w:rPr>
                <w:sz w:val="20"/>
              </w:rPr>
            </w:pPr>
            <w:r>
              <w:rPr>
                <w:sz w:val="20"/>
              </w:rPr>
              <w:t>0.00</w:t>
            </w:r>
            <w:r w:rsidR="006D3153">
              <w:rPr>
                <w:sz w:val="20"/>
              </w:rPr>
              <w:t>50</w:t>
            </w:r>
          </w:p>
        </w:tc>
        <w:tc>
          <w:tcPr>
            <w:tcW w:w="687" w:type="pct"/>
            <w:tcBorders>
              <w:bottom w:val="nil"/>
            </w:tcBorders>
          </w:tcPr>
          <w:p w14:paraId="1E6E9E33" w14:textId="7896EFF5" w:rsidR="0095342D" w:rsidRDefault="0095342D" w:rsidP="0095342D">
            <w:pPr>
              <w:jc w:val="center"/>
              <w:rPr>
                <w:sz w:val="20"/>
              </w:rPr>
            </w:pPr>
            <w:r>
              <w:rPr>
                <w:sz w:val="20"/>
              </w:rPr>
              <w:t>0.22</w:t>
            </w:r>
            <w:r w:rsidR="004B7FC1">
              <w:rPr>
                <w:sz w:val="20"/>
              </w:rPr>
              <w:t>51</w:t>
            </w:r>
          </w:p>
        </w:tc>
        <w:tc>
          <w:tcPr>
            <w:tcW w:w="686" w:type="pct"/>
            <w:tcBorders>
              <w:bottom w:val="nil"/>
            </w:tcBorders>
          </w:tcPr>
          <w:p w14:paraId="14B7BC6F" w14:textId="6A158220" w:rsidR="0095342D" w:rsidRDefault="0095342D" w:rsidP="0095342D">
            <w:pPr>
              <w:jc w:val="center"/>
              <w:rPr>
                <w:sz w:val="20"/>
              </w:rPr>
            </w:pPr>
            <w:r>
              <w:rPr>
                <w:sz w:val="20"/>
              </w:rPr>
              <w:t>0.</w:t>
            </w:r>
            <w:r w:rsidR="005C4386">
              <w:rPr>
                <w:sz w:val="20"/>
              </w:rPr>
              <w:t>182</w:t>
            </w:r>
          </w:p>
        </w:tc>
      </w:tr>
      <w:tr w:rsidR="0095342D" w:rsidRPr="005A0E21" w14:paraId="6FDFFF12" w14:textId="67C4A0C0" w:rsidTr="00C80264">
        <w:trPr>
          <w:cantSplit/>
          <w:trHeight w:val="237"/>
          <w:jc w:val="center"/>
        </w:trPr>
        <w:tc>
          <w:tcPr>
            <w:tcW w:w="879" w:type="pct"/>
            <w:tcBorders>
              <w:bottom w:val="single" w:sz="4" w:space="0" w:color="auto"/>
            </w:tcBorders>
          </w:tcPr>
          <w:p w14:paraId="069DD3C0" w14:textId="021D3B17" w:rsidR="0095342D" w:rsidRPr="005A0E21" w:rsidRDefault="0095342D" w:rsidP="0095342D">
            <w:pPr>
              <w:pStyle w:val="Paragraph"/>
              <w:ind w:firstLine="34"/>
            </w:pPr>
            <w:r>
              <w:t>F-statistic</w:t>
            </w:r>
          </w:p>
        </w:tc>
        <w:tc>
          <w:tcPr>
            <w:tcW w:w="687" w:type="pct"/>
            <w:tcBorders>
              <w:bottom w:val="single" w:sz="4" w:space="0" w:color="auto"/>
            </w:tcBorders>
          </w:tcPr>
          <w:p w14:paraId="6FD12ACA" w14:textId="3356AC06" w:rsidR="0095342D" w:rsidRPr="005A0E21" w:rsidRDefault="0095342D" w:rsidP="0095342D">
            <w:pPr>
              <w:jc w:val="center"/>
              <w:rPr>
                <w:sz w:val="20"/>
              </w:rPr>
            </w:pPr>
            <w:r>
              <w:rPr>
                <w:sz w:val="20"/>
              </w:rPr>
              <w:t>0.4</w:t>
            </w:r>
            <w:r w:rsidR="00D2440B">
              <w:rPr>
                <w:sz w:val="20"/>
              </w:rPr>
              <w:t>941</w:t>
            </w:r>
          </w:p>
        </w:tc>
        <w:tc>
          <w:tcPr>
            <w:tcW w:w="687" w:type="pct"/>
            <w:tcBorders>
              <w:bottom w:val="single" w:sz="4" w:space="0" w:color="auto"/>
            </w:tcBorders>
          </w:tcPr>
          <w:p w14:paraId="46637082" w14:textId="26E37EFA" w:rsidR="0095342D" w:rsidRPr="005A0E21" w:rsidRDefault="0095342D" w:rsidP="0095342D">
            <w:pPr>
              <w:jc w:val="center"/>
              <w:rPr>
                <w:sz w:val="20"/>
              </w:rPr>
            </w:pPr>
            <w:r>
              <w:rPr>
                <w:sz w:val="20"/>
              </w:rPr>
              <w:t>7.</w:t>
            </w:r>
            <w:r w:rsidR="00D2440B">
              <w:rPr>
                <w:sz w:val="20"/>
              </w:rPr>
              <w:t>514</w:t>
            </w:r>
            <w:r>
              <w:rPr>
                <w:sz w:val="20"/>
              </w:rPr>
              <w:t>*</w:t>
            </w:r>
            <w:r w:rsidR="00D2440B">
              <w:rPr>
                <w:sz w:val="20"/>
              </w:rPr>
              <w:t>*</w:t>
            </w:r>
          </w:p>
        </w:tc>
        <w:tc>
          <w:tcPr>
            <w:tcW w:w="687" w:type="pct"/>
            <w:tcBorders>
              <w:bottom w:val="single" w:sz="4" w:space="0" w:color="auto"/>
            </w:tcBorders>
          </w:tcPr>
          <w:p w14:paraId="2D6B1631" w14:textId="75AF8078" w:rsidR="0095342D" w:rsidRPr="005A0E21" w:rsidRDefault="0095342D" w:rsidP="0095342D">
            <w:pPr>
              <w:jc w:val="center"/>
              <w:rPr>
                <w:sz w:val="20"/>
              </w:rPr>
            </w:pPr>
            <w:r>
              <w:rPr>
                <w:sz w:val="20"/>
              </w:rPr>
              <w:t>6</w:t>
            </w:r>
            <w:r w:rsidR="008A0B44">
              <w:rPr>
                <w:sz w:val="20"/>
              </w:rPr>
              <w:t>.679</w:t>
            </w:r>
            <w:r>
              <w:rPr>
                <w:sz w:val="20"/>
              </w:rPr>
              <w:t>*</w:t>
            </w:r>
            <w:r w:rsidR="008A0B44">
              <w:rPr>
                <w:sz w:val="20"/>
              </w:rPr>
              <w:t>*</w:t>
            </w:r>
          </w:p>
        </w:tc>
        <w:tc>
          <w:tcPr>
            <w:tcW w:w="687" w:type="pct"/>
            <w:tcBorders>
              <w:bottom w:val="single" w:sz="4" w:space="0" w:color="auto"/>
            </w:tcBorders>
          </w:tcPr>
          <w:p w14:paraId="003F190E" w14:textId="6829B6AA" w:rsidR="0095342D" w:rsidRPr="005A0E21" w:rsidRDefault="0095342D" w:rsidP="0095342D">
            <w:pPr>
              <w:jc w:val="center"/>
              <w:rPr>
                <w:sz w:val="20"/>
              </w:rPr>
            </w:pPr>
            <w:r>
              <w:rPr>
                <w:sz w:val="20"/>
              </w:rPr>
              <w:t>0.4</w:t>
            </w:r>
            <w:r w:rsidR="006D3153">
              <w:rPr>
                <w:sz w:val="20"/>
              </w:rPr>
              <w:t>941</w:t>
            </w:r>
          </w:p>
        </w:tc>
        <w:tc>
          <w:tcPr>
            <w:tcW w:w="687" w:type="pct"/>
            <w:tcBorders>
              <w:bottom w:val="single" w:sz="4" w:space="0" w:color="auto"/>
            </w:tcBorders>
          </w:tcPr>
          <w:p w14:paraId="7D57C8F4" w14:textId="46A5A09D" w:rsidR="0095342D" w:rsidRDefault="0095342D" w:rsidP="0095342D">
            <w:pPr>
              <w:jc w:val="center"/>
              <w:rPr>
                <w:sz w:val="20"/>
              </w:rPr>
            </w:pPr>
            <w:r>
              <w:rPr>
                <w:sz w:val="20"/>
              </w:rPr>
              <w:t>8.157*</w:t>
            </w:r>
            <w:r w:rsidR="004B7FC1">
              <w:rPr>
                <w:sz w:val="20"/>
              </w:rPr>
              <w:t>*</w:t>
            </w:r>
          </w:p>
        </w:tc>
        <w:tc>
          <w:tcPr>
            <w:tcW w:w="686" w:type="pct"/>
            <w:tcBorders>
              <w:bottom w:val="single" w:sz="4" w:space="0" w:color="auto"/>
            </w:tcBorders>
          </w:tcPr>
          <w:p w14:paraId="2BC5255D" w14:textId="3BAA2944" w:rsidR="0095342D" w:rsidRDefault="005C4386" w:rsidP="0095342D">
            <w:pPr>
              <w:jc w:val="center"/>
              <w:rPr>
                <w:sz w:val="20"/>
              </w:rPr>
            </w:pPr>
            <w:r>
              <w:rPr>
                <w:sz w:val="20"/>
              </w:rPr>
              <w:t>4.689</w:t>
            </w:r>
            <w:r w:rsidR="0095342D">
              <w:rPr>
                <w:sz w:val="20"/>
              </w:rPr>
              <w:t>*</w:t>
            </w:r>
          </w:p>
        </w:tc>
      </w:tr>
      <w:tr w:rsidR="0095342D" w:rsidRPr="005A0E21" w14:paraId="6540FB45" w14:textId="453729D7" w:rsidTr="00C80264">
        <w:trPr>
          <w:cantSplit/>
          <w:trHeight w:val="237"/>
          <w:jc w:val="center"/>
        </w:trPr>
        <w:tc>
          <w:tcPr>
            <w:tcW w:w="5000" w:type="pct"/>
            <w:gridSpan w:val="7"/>
            <w:tcBorders>
              <w:top w:val="single" w:sz="4" w:space="0" w:color="auto"/>
              <w:bottom w:val="nil"/>
            </w:tcBorders>
          </w:tcPr>
          <w:p w14:paraId="4FE99A2D" w14:textId="77777777" w:rsidR="0095342D" w:rsidRDefault="0095342D" w:rsidP="0095342D">
            <w:pPr>
              <w:rPr>
                <w:sz w:val="20"/>
              </w:rPr>
            </w:pPr>
            <w:r>
              <w:rPr>
                <w:sz w:val="20"/>
              </w:rPr>
              <w:t>Note:</w:t>
            </w:r>
          </w:p>
          <w:p w14:paraId="4FCC8B63" w14:textId="6192E727" w:rsidR="0095342D" w:rsidRDefault="0095342D" w:rsidP="0095342D">
            <w:pPr>
              <w:rPr>
                <w:sz w:val="20"/>
              </w:rPr>
            </w:pPr>
            <w:r w:rsidRPr="004E3C03">
              <w:rPr>
                <w:sz w:val="20"/>
                <w:vertAlign w:val="superscript"/>
              </w:rPr>
              <w:t>a</w:t>
            </w:r>
            <w:r>
              <w:rPr>
                <w:sz w:val="20"/>
              </w:rPr>
              <w:t>R-squared is reported above for models 1a and 2a. Adjusted R-squared is reported for models 1b</w:t>
            </w:r>
            <w:r w:rsidR="007919DB">
              <w:rPr>
                <w:sz w:val="20"/>
              </w:rPr>
              <w:t>, 1c, 2b and 2c</w:t>
            </w:r>
            <w:r>
              <w:rPr>
                <w:sz w:val="20"/>
              </w:rPr>
              <w:t>.</w:t>
            </w:r>
          </w:p>
          <w:p w14:paraId="543D0CFD" w14:textId="02C5C255" w:rsidR="0095342D" w:rsidRDefault="0095342D" w:rsidP="0095342D">
            <w:pPr>
              <w:rPr>
                <w:sz w:val="20"/>
              </w:rPr>
            </w:pPr>
            <w:r>
              <w:rPr>
                <w:sz w:val="20"/>
              </w:rPr>
              <w:t>The values are statistically significant at 5%</w:t>
            </w:r>
            <w:r w:rsidR="00C922B2">
              <w:rPr>
                <w:sz w:val="20"/>
              </w:rPr>
              <w:t>**  and 10%*</w:t>
            </w:r>
            <w:r>
              <w:rPr>
                <w:sz w:val="20"/>
              </w:rPr>
              <w:t>.</w:t>
            </w:r>
          </w:p>
        </w:tc>
      </w:tr>
    </w:tbl>
    <w:p w14:paraId="41B71633" w14:textId="77777777" w:rsidR="000C5826" w:rsidRDefault="000C5826" w:rsidP="009B7671">
      <w:pPr>
        <w:pStyle w:val="Paragraph"/>
      </w:pPr>
    </w:p>
    <w:p w14:paraId="2FB1D537" w14:textId="6762C210" w:rsidR="008876D9" w:rsidRDefault="008876D9" w:rsidP="00BC7464">
      <w:pPr>
        <w:pStyle w:val="Paragraph"/>
        <w:ind w:firstLine="0"/>
      </w:pPr>
      <w:r>
        <w:t>Based on the results in Table 2, in terms of model significance, m</w:t>
      </w:r>
      <w:r w:rsidRPr="001308EE">
        <w:t>odels 1a and 2a</w:t>
      </w:r>
      <w:r>
        <w:t xml:space="preserve"> failed</w:t>
      </w:r>
      <w:r w:rsidRPr="001308EE">
        <w:t xml:space="preserve"> to significantly predict their respective dependent variables</w:t>
      </w:r>
      <w:r>
        <w:t>, child quality (QL) and child quantity (QT), respectively</w:t>
      </w:r>
      <w:r w:rsidRPr="001308EE">
        <w:t>.</w:t>
      </w:r>
      <w:r>
        <w:t xml:space="preserve"> </w:t>
      </w:r>
      <w:r w:rsidRPr="00563FB9">
        <w:t xml:space="preserve">Models 1b, 1c, 2b, and 2c significantly explain the variations in their respective dependent variables, with significant F-statistics confirming that the selected independent </w:t>
      </w:r>
      <w:r>
        <w:t xml:space="preserve">and control </w:t>
      </w:r>
      <w:r w:rsidRPr="00563FB9">
        <w:t>variables collectively offer substantial explanatory power.</w:t>
      </w:r>
    </w:p>
    <w:p w14:paraId="0A1ADCF7" w14:textId="42D09741" w:rsidR="007D62AE" w:rsidRDefault="008876D9" w:rsidP="008876D9">
      <w:pPr>
        <w:pStyle w:val="Paragraph"/>
      </w:pPr>
      <w:r>
        <w:lastRenderedPageBreak/>
        <w:t xml:space="preserve">In terms of the significant effects of independent variables on child quality, the results for models 1b and 1c revealed that health expenditures and income are positively and significantly related to child quality. </w:t>
      </w:r>
      <w:r w:rsidR="00C138C0">
        <w:t xml:space="preserve">While in models 2b and 2c, parent’s age significant positive effect on child quantity. </w:t>
      </w:r>
      <w:r w:rsidR="007D62AE">
        <w:t xml:space="preserve">In models 1c and 2c in Table 2, we </w:t>
      </w:r>
      <w:r w:rsidR="007D62AE" w:rsidRPr="007D62AE">
        <w:t>incorporated family size decision variable to capture households' future family planning intentions</w:t>
      </w:r>
      <w:r w:rsidR="00A455D9">
        <w:t xml:space="preserve"> whether they are or maybe planning or not planning to increase their family size</w:t>
      </w:r>
      <w:r w:rsidR="007D62AE" w:rsidRPr="007D62AE">
        <w:t xml:space="preserve">. Two </w:t>
      </w:r>
      <w:r w:rsidR="00A455D9">
        <w:t xml:space="preserve">dummy </w:t>
      </w:r>
      <w:r w:rsidR="007D62AE" w:rsidRPr="007D62AE">
        <w:t>variables were included: famsizedec</w:t>
      </w:r>
      <w:r w:rsidR="00A455D9">
        <w:t>1 (</w:t>
      </w:r>
      <w:r w:rsidR="007D62AE" w:rsidRPr="007D62AE">
        <w:t>families planning to increase their family size</w:t>
      </w:r>
      <w:r w:rsidR="00A455D9">
        <w:t xml:space="preserve">) </w:t>
      </w:r>
      <w:r w:rsidR="007D62AE" w:rsidRPr="007D62AE">
        <w:t>and famsizedec2</w:t>
      </w:r>
      <w:r w:rsidR="00A455D9">
        <w:t xml:space="preserve"> (</w:t>
      </w:r>
      <w:r w:rsidR="007D62AE" w:rsidRPr="007D62AE">
        <w:t xml:space="preserve">families </w:t>
      </w:r>
      <w:r w:rsidR="00A455D9">
        <w:t>not planning to increase their</w:t>
      </w:r>
      <w:r w:rsidR="007D62AE" w:rsidRPr="007D62AE">
        <w:t xml:space="preserve"> family size</w:t>
      </w:r>
      <w:r w:rsidR="00A455D9">
        <w:t>)</w:t>
      </w:r>
      <w:r w:rsidR="007D62AE" w:rsidRPr="007D62AE">
        <w:t>.</w:t>
      </w:r>
      <w:r w:rsidR="00A455D9">
        <w:t xml:space="preserve"> </w:t>
      </w:r>
      <w:r w:rsidR="00A455D9" w:rsidRPr="00A455D9">
        <w:t>The analysis revealed famsizedec2</w:t>
      </w:r>
      <w:r w:rsidR="00A455D9">
        <w:t xml:space="preserve"> was statistically and positively significantly affecting child quality investment. This finding</w:t>
      </w:r>
      <w:r w:rsidR="00A455D9" w:rsidRPr="00A455D9">
        <w:t xml:space="preserve"> suggests that once families reach their desired family size, they redirect resources toward enhancing the quality of existing children.</w:t>
      </w:r>
    </w:p>
    <w:p w14:paraId="4E533D5F" w14:textId="08FB4E8D" w:rsidR="000B3A2D" w:rsidRDefault="00640326" w:rsidP="00CA7A6A">
      <w:pPr>
        <w:pStyle w:val="Paragraph"/>
      </w:pPr>
      <w:r>
        <w:t xml:space="preserve">In the regression analyses, </w:t>
      </w:r>
      <w:r w:rsidR="00F009FD">
        <w:t>parents’</w:t>
      </w:r>
      <w:r>
        <w:t xml:space="preserve"> highest education level was</w:t>
      </w:r>
      <w:r w:rsidR="00CA7A6A">
        <w:t xml:space="preserve"> also</w:t>
      </w:r>
      <w:r>
        <w:t xml:space="preserve"> considered. </w:t>
      </w:r>
      <w:r w:rsidR="00137973">
        <w:t>We found that p</w:t>
      </w:r>
      <w:r w:rsidRPr="00640326">
        <w:t>arental education level had no statistically significant effect on either child quality (QL) or child quantity (QT), and these results are not reported in the regression tables to conserve space.</w:t>
      </w:r>
      <w:r w:rsidR="00AE2038">
        <w:t xml:space="preserve"> This finding </w:t>
      </w:r>
      <w:r w:rsidRPr="00640326">
        <w:t>suggest that educational attainment of parents does not significantly influence family investment decisions or family size in this Malaysian sample.</w:t>
      </w:r>
    </w:p>
    <w:p w14:paraId="445420C0" w14:textId="77777777" w:rsidR="00F009FD" w:rsidRDefault="00F009FD" w:rsidP="00CA7A6A">
      <w:pPr>
        <w:pStyle w:val="Paragraph"/>
      </w:pPr>
    </w:p>
    <w:p w14:paraId="2E3CE2CF" w14:textId="269D94E0" w:rsidR="00F009FD" w:rsidRDefault="00F009FD" w:rsidP="00F009FD">
      <w:pPr>
        <w:pStyle w:val="Paragraph"/>
        <w:jc w:val="center"/>
      </w:pPr>
      <w:r>
        <w:rPr>
          <w:noProof/>
        </w:rPr>
        <w:drawing>
          <wp:inline distT="0" distB="0" distL="0" distR="0" wp14:anchorId="60595D09" wp14:editId="71165D30">
            <wp:extent cx="3745006" cy="2005841"/>
            <wp:effectExtent l="0" t="0" r="8255" b="0"/>
            <wp:docPr id="261986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732" cy="2019084"/>
                    </a:xfrm>
                    <a:prstGeom prst="rect">
                      <a:avLst/>
                    </a:prstGeom>
                    <a:noFill/>
                  </pic:spPr>
                </pic:pic>
              </a:graphicData>
            </a:graphic>
          </wp:inline>
        </w:drawing>
      </w:r>
    </w:p>
    <w:p w14:paraId="70D5F66A" w14:textId="28687A58" w:rsidR="00F009FD" w:rsidRPr="001C01B4" w:rsidRDefault="00F009FD" w:rsidP="00F009FD">
      <w:pPr>
        <w:pStyle w:val="Paragraph"/>
        <w:jc w:val="center"/>
        <w:rPr>
          <w:bCs/>
        </w:rPr>
      </w:pPr>
      <w:r w:rsidRPr="00745626">
        <w:rPr>
          <w:b/>
        </w:rPr>
        <w:t>F</w:t>
      </w:r>
      <w:r w:rsidR="00A36067">
        <w:rPr>
          <w:b/>
        </w:rPr>
        <w:t>IGURE</w:t>
      </w:r>
      <w:r w:rsidRPr="00745626">
        <w:rPr>
          <w:b/>
        </w:rPr>
        <w:t xml:space="preserve"> 1.</w:t>
      </w:r>
      <w:r>
        <w:rPr>
          <w:b/>
        </w:rPr>
        <w:t xml:space="preserve"> </w:t>
      </w:r>
      <w:r>
        <w:rPr>
          <w:bCs/>
        </w:rPr>
        <w:t xml:space="preserve">Parents’ responses regarding factors influencing </w:t>
      </w:r>
      <w:r w:rsidR="00156FEF">
        <w:rPr>
          <w:bCs/>
        </w:rPr>
        <w:t>family size</w:t>
      </w:r>
      <w:r>
        <w:rPr>
          <w:bCs/>
        </w:rPr>
        <w:t xml:space="preserve"> decisions. </w:t>
      </w:r>
    </w:p>
    <w:p w14:paraId="5B5B2AD4" w14:textId="77777777" w:rsidR="00F009FD" w:rsidRDefault="00F009FD" w:rsidP="00F009FD">
      <w:pPr>
        <w:pStyle w:val="Paragraph"/>
      </w:pPr>
    </w:p>
    <w:p w14:paraId="5386FDA0" w14:textId="74CC1468" w:rsidR="00F009FD" w:rsidRDefault="00F009FD" w:rsidP="00F009FD">
      <w:pPr>
        <w:pStyle w:val="Paragraph"/>
      </w:pPr>
      <w:r>
        <w:t>Figure 1 displays the proportion of parents indicating factors influencing their family size decisions. It can be observed that f</w:t>
      </w:r>
      <w:r w:rsidRPr="00DD2D8A">
        <w:t>inancial stability, availability of quality education, and availability of access to healthcare were cited by 8</w:t>
      </w:r>
      <w:r w:rsidR="008467A0">
        <w:t>6</w:t>
      </w:r>
      <w:r w:rsidRPr="00DD2D8A">
        <w:t>.1%, 8</w:t>
      </w:r>
      <w:r w:rsidR="008467A0">
        <w:t>6</w:t>
      </w:r>
      <w:r w:rsidRPr="00DD2D8A">
        <w:t>.1%, and 8</w:t>
      </w:r>
      <w:r w:rsidR="008467A0">
        <w:t>2</w:t>
      </w:r>
      <w:r w:rsidRPr="00DD2D8A">
        <w:t>.2% of parents respectively as factors influencing their family size decisions.</w:t>
      </w:r>
      <w:r>
        <w:t xml:space="preserve"> </w:t>
      </w:r>
      <w:r w:rsidRPr="001C3FFC">
        <w:t>In contrast, culture and religion showed a more balanced influence, with 56.4% of respondents indicating these factors do not significantly influence their family size decisions. This finding is particularly noteworthy in Malaysia's multicultural and multi-religious context, suggesting that practical considerations may increasingly outweigh traditional cultural or religious guidance in contemporary family planning decisions.</w:t>
      </w:r>
    </w:p>
    <w:p w14:paraId="3C9FCB3F" w14:textId="510FC8B7" w:rsidR="00156FEF" w:rsidRDefault="00156FEF" w:rsidP="00F009FD">
      <w:pPr>
        <w:pStyle w:val="Paragraph"/>
      </w:pPr>
      <w:r>
        <w:t>Besides the factors above, “</w:t>
      </w:r>
      <w:r w:rsidR="00E02E5A">
        <w:t xml:space="preserve">Personal </w:t>
      </w:r>
      <w:r w:rsidRPr="00156FEF">
        <w:t>Health and Physical Well-being</w:t>
      </w:r>
      <w:r>
        <w:t>” was the most frequently mentioned by participating parents</w:t>
      </w:r>
      <w:r w:rsidR="00AD5987">
        <w:t xml:space="preserve"> as a factor affecting their family size decision</w:t>
      </w:r>
      <w:r>
        <w:t xml:space="preserve">. They </w:t>
      </w:r>
      <w:r w:rsidRPr="00156FEF">
        <w:t>emphasized the importance of being physically and mentally capable of bearing and raising children, including concerns about difficult pregnancies, cesarean deliveries, and overall health capacity.</w:t>
      </w:r>
      <w:r w:rsidR="00604730">
        <w:t xml:space="preserve"> “Time and Work-Life Balance” was mentioned quite a lot. </w:t>
      </w:r>
      <w:r w:rsidR="00604730" w:rsidRPr="00604730">
        <w:t>Many participants expressed concerns about having sufficient quality time with children, especially when both parents work. They worried about balancing career demands with parenting responsibilities and ensuring adequate attention for each child.</w:t>
      </w:r>
      <w:r w:rsidR="00604730">
        <w:t xml:space="preserve"> Other factors raised by parents include e</w:t>
      </w:r>
      <w:r w:rsidR="00604730" w:rsidRPr="00604730">
        <w:t>motional</w:t>
      </w:r>
      <w:r w:rsidR="00604730">
        <w:t xml:space="preserve"> and mental </w:t>
      </w:r>
      <w:r w:rsidR="00604730" w:rsidRPr="00604730">
        <w:t>readiness of both parents</w:t>
      </w:r>
      <w:r w:rsidR="00604730">
        <w:t>, shared parenting responsibilities and adequate support systems, as well as the safety of living environment.</w:t>
      </w:r>
    </w:p>
    <w:p w14:paraId="5CB47AC6" w14:textId="406C5F0F" w:rsidR="00856848" w:rsidRDefault="00AD5987" w:rsidP="00F009FD">
      <w:pPr>
        <w:pStyle w:val="Paragraph"/>
      </w:pPr>
      <w:r>
        <w:t xml:space="preserve">In terms of investment in child quality, parents were asked about the important aspect in child quality investment. All parents agreed that education and health are important investments. Most parents agreed on the importance of investing in social skills and emotional intelligence (99%) and co-curricular activities (92%). </w:t>
      </w:r>
      <w:r w:rsidR="001B44A7">
        <w:t>Based on open responses, r</w:t>
      </w:r>
      <w:r w:rsidR="001B44A7" w:rsidRPr="001B44A7">
        <w:t xml:space="preserve">eligious and </w:t>
      </w:r>
      <w:r w:rsidR="001B44A7">
        <w:t>s</w:t>
      </w:r>
      <w:r w:rsidR="001B44A7" w:rsidRPr="001B44A7">
        <w:t xml:space="preserve">piritual </w:t>
      </w:r>
      <w:r w:rsidR="001B44A7">
        <w:t>d</w:t>
      </w:r>
      <w:r w:rsidR="001B44A7" w:rsidRPr="001B44A7">
        <w:t>evelopment emerged as the most frequently mentioned priority</w:t>
      </w:r>
      <w:r w:rsidR="001B44A7">
        <w:t xml:space="preserve"> in child quality investment</w:t>
      </w:r>
      <w:r w:rsidR="001B44A7" w:rsidRPr="001B44A7">
        <w:t>, with emphasis on</w:t>
      </w:r>
      <w:r w:rsidR="001B44A7">
        <w:t xml:space="preserve"> character building, moral values, spiritual development and religious practices. </w:t>
      </w:r>
      <w:r w:rsidR="001B44A7" w:rsidRPr="001B44A7">
        <w:t xml:space="preserve">Life </w:t>
      </w:r>
      <w:r w:rsidR="001B44A7">
        <w:t>s</w:t>
      </w:r>
      <w:r w:rsidR="001B44A7" w:rsidRPr="001B44A7">
        <w:t xml:space="preserve">kills and </w:t>
      </w:r>
      <w:r w:rsidR="001B44A7">
        <w:t>p</w:t>
      </w:r>
      <w:r w:rsidR="001B44A7" w:rsidRPr="001B44A7">
        <w:t xml:space="preserve">ractical </w:t>
      </w:r>
      <w:r w:rsidR="001B44A7">
        <w:t>a</w:t>
      </w:r>
      <w:r w:rsidR="001B44A7" w:rsidRPr="001B44A7">
        <w:t>bilities were</w:t>
      </w:r>
      <w:r w:rsidR="001B44A7">
        <w:t xml:space="preserve"> also</w:t>
      </w:r>
      <w:r w:rsidR="001B44A7" w:rsidRPr="001B44A7">
        <w:t xml:space="preserve"> highly valued</w:t>
      </w:r>
      <w:r w:rsidR="001B44A7">
        <w:t xml:space="preserve">, including independence and self-reliance capabilities, communication skills, creative and problem-solving abilities. </w:t>
      </w:r>
    </w:p>
    <w:p w14:paraId="5777AD73" w14:textId="25460000" w:rsidR="00A36067" w:rsidRDefault="00A36067" w:rsidP="00A36067">
      <w:pPr>
        <w:pStyle w:val="Paragraph"/>
      </w:pPr>
      <w:r>
        <w:t>In terms of economic impact, parents’ perceptions about the relationship between family size and economic growth in Malaysia were captured and presented in Table 3. More than half of the parents disagreed that h</w:t>
      </w:r>
      <w:r w:rsidRPr="00A36067">
        <w:t>aving more children leads to better economic outcomes for families</w:t>
      </w:r>
      <w:r>
        <w:t>. Exactly half of the parents agreed that h</w:t>
      </w:r>
      <w:r w:rsidRPr="00A36067">
        <w:t>aving fewer children leads to better economic outcomes for families.</w:t>
      </w:r>
      <w:r>
        <w:t xml:space="preserve"> </w:t>
      </w:r>
      <w:r w:rsidRPr="00A36067">
        <w:t xml:space="preserve">This pattern suggests that economic arguments alone may not be effective in </w:t>
      </w:r>
      <w:r w:rsidRPr="00A36067">
        <w:lastRenderedPageBreak/>
        <w:t>influencing family size decisions among Malaysian parents, as they do</w:t>
      </w:r>
      <w:r>
        <w:t xml:space="preserve"> not</w:t>
      </w:r>
      <w:r w:rsidRPr="00A36067">
        <w:t xml:space="preserve"> see a clear economic advantage in either direction</w:t>
      </w:r>
      <w:r>
        <w:t>.</w:t>
      </w:r>
    </w:p>
    <w:p w14:paraId="35CF443E" w14:textId="77777777" w:rsidR="00A36067" w:rsidRDefault="00A36067" w:rsidP="00A36067">
      <w:pPr>
        <w:pStyle w:val="Paragraph"/>
      </w:pPr>
    </w:p>
    <w:tbl>
      <w:tblPr>
        <w:tblW w:w="4619" w:type="pct"/>
        <w:jc w:val="center"/>
        <w:tblBorders>
          <w:bottom w:val="single" w:sz="4" w:space="0" w:color="auto"/>
        </w:tblBorders>
        <w:tblLook w:val="0000" w:firstRow="0" w:lastRow="0" w:firstColumn="0" w:lastColumn="0" w:noHBand="0" w:noVBand="0"/>
      </w:tblPr>
      <w:tblGrid>
        <w:gridCol w:w="4114"/>
        <w:gridCol w:w="1134"/>
        <w:gridCol w:w="1134"/>
        <w:gridCol w:w="1134"/>
        <w:gridCol w:w="1131"/>
      </w:tblGrid>
      <w:tr w:rsidR="00A36067" w:rsidRPr="00075EA6" w14:paraId="3DCCE9AE" w14:textId="77777777" w:rsidTr="00E33C86">
        <w:trPr>
          <w:cantSplit/>
          <w:trHeight w:val="119"/>
          <w:jc w:val="center"/>
        </w:trPr>
        <w:tc>
          <w:tcPr>
            <w:tcW w:w="5000" w:type="pct"/>
            <w:gridSpan w:val="5"/>
            <w:tcBorders>
              <w:bottom w:val="nil"/>
            </w:tcBorders>
          </w:tcPr>
          <w:p w14:paraId="6B79E180" w14:textId="7CAC1C6D" w:rsidR="00A36067" w:rsidRPr="00A36067" w:rsidRDefault="00A36067" w:rsidP="00AD196B">
            <w:pPr>
              <w:pStyle w:val="TableCaption"/>
              <w:tabs>
                <w:tab w:val="center" w:pos="4077"/>
                <w:tab w:val="left" w:pos="5436"/>
              </w:tabs>
              <w:jc w:val="left"/>
              <w:rPr>
                <w:bCs/>
              </w:rPr>
            </w:pPr>
            <w:r>
              <w:rPr>
                <w:b/>
              </w:rPr>
              <w:tab/>
            </w:r>
            <w:r w:rsidRPr="00075EA6">
              <w:rPr>
                <w:b/>
              </w:rPr>
              <w:t xml:space="preserve">TABLE </w:t>
            </w:r>
            <w:r>
              <w:rPr>
                <w:b/>
              </w:rPr>
              <w:t>3</w:t>
            </w:r>
            <w:r w:rsidRPr="00075EA6">
              <w:rPr>
                <w:b/>
              </w:rPr>
              <w:t xml:space="preserve">. </w:t>
            </w:r>
            <w:r w:rsidRPr="00A36067">
              <w:rPr>
                <w:bCs/>
              </w:rPr>
              <w:t>Propo</w:t>
            </w:r>
            <w:r w:rsidR="0075791A">
              <w:rPr>
                <w:bCs/>
              </w:rPr>
              <w:t>rtion of parents</w:t>
            </w:r>
            <w:r w:rsidR="00E33C86">
              <w:rPr>
                <w:bCs/>
              </w:rPr>
              <w:t>’ agreement the impact of family size on economic outcomes.</w:t>
            </w:r>
          </w:p>
        </w:tc>
      </w:tr>
      <w:tr w:rsidR="00E33C86" w:rsidRPr="00075EA6" w14:paraId="55A354C4" w14:textId="77777777" w:rsidTr="00E33C86">
        <w:trPr>
          <w:cantSplit/>
          <w:trHeight w:val="272"/>
          <w:jc w:val="center"/>
        </w:trPr>
        <w:tc>
          <w:tcPr>
            <w:tcW w:w="2378" w:type="pct"/>
            <w:tcBorders>
              <w:top w:val="single" w:sz="4" w:space="0" w:color="auto"/>
              <w:bottom w:val="single" w:sz="4" w:space="0" w:color="auto"/>
            </w:tcBorders>
            <w:vAlign w:val="center"/>
          </w:tcPr>
          <w:p w14:paraId="792D8D8D" w14:textId="6D2C8A82" w:rsidR="00E33C86" w:rsidRPr="00E33C86" w:rsidRDefault="00E33C86" w:rsidP="00AD196B">
            <w:pPr>
              <w:jc w:val="center"/>
              <w:rPr>
                <w:b/>
                <w:bCs/>
                <w:sz w:val="20"/>
              </w:rPr>
            </w:pPr>
            <w:r w:rsidRPr="00E33C86">
              <w:rPr>
                <w:b/>
                <w:bCs/>
                <w:sz w:val="20"/>
              </w:rPr>
              <w:t>Statement</w:t>
            </w:r>
          </w:p>
        </w:tc>
        <w:tc>
          <w:tcPr>
            <w:tcW w:w="656" w:type="pct"/>
            <w:tcBorders>
              <w:top w:val="single" w:sz="4" w:space="0" w:color="auto"/>
              <w:bottom w:val="single" w:sz="4" w:space="0" w:color="auto"/>
            </w:tcBorders>
          </w:tcPr>
          <w:p w14:paraId="639C5627" w14:textId="1D7D91C2" w:rsidR="00E33C86" w:rsidRPr="00E33C86" w:rsidRDefault="00E33C86" w:rsidP="00E33C86">
            <w:pPr>
              <w:jc w:val="center"/>
              <w:rPr>
                <w:b/>
                <w:bCs/>
                <w:sz w:val="20"/>
              </w:rPr>
            </w:pPr>
            <w:r>
              <w:rPr>
                <w:b/>
                <w:bCs/>
                <w:sz w:val="20"/>
              </w:rPr>
              <w:t>Strongly disagree</w:t>
            </w:r>
          </w:p>
        </w:tc>
        <w:tc>
          <w:tcPr>
            <w:tcW w:w="656" w:type="pct"/>
            <w:tcBorders>
              <w:top w:val="single" w:sz="4" w:space="0" w:color="auto"/>
              <w:bottom w:val="single" w:sz="4" w:space="0" w:color="auto"/>
            </w:tcBorders>
          </w:tcPr>
          <w:p w14:paraId="7FA200CA" w14:textId="44E04E81" w:rsidR="00E33C86" w:rsidRPr="00E33C86" w:rsidRDefault="00E33C86" w:rsidP="00E33C86">
            <w:pPr>
              <w:jc w:val="center"/>
              <w:rPr>
                <w:b/>
                <w:bCs/>
                <w:sz w:val="20"/>
              </w:rPr>
            </w:pPr>
            <w:r>
              <w:rPr>
                <w:b/>
                <w:bCs/>
                <w:sz w:val="20"/>
              </w:rPr>
              <w:t>Disagree</w:t>
            </w:r>
          </w:p>
        </w:tc>
        <w:tc>
          <w:tcPr>
            <w:tcW w:w="656" w:type="pct"/>
            <w:tcBorders>
              <w:top w:val="single" w:sz="4" w:space="0" w:color="auto"/>
              <w:bottom w:val="single" w:sz="4" w:space="0" w:color="auto"/>
            </w:tcBorders>
          </w:tcPr>
          <w:p w14:paraId="0505316F" w14:textId="656BDDF2" w:rsidR="00E33C86" w:rsidRPr="00E33C86" w:rsidRDefault="00E33C86" w:rsidP="00E33C86">
            <w:pPr>
              <w:jc w:val="center"/>
              <w:rPr>
                <w:b/>
                <w:bCs/>
                <w:sz w:val="20"/>
              </w:rPr>
            </w:pPr>
            <w:r>
              <w:rPr>
                <w:b/>
                <w:bCs/>
                <w:sz w:val="20"/>
              </w:rPr>
              <w:t>Agree</w:t>
            </w:r>
          </w:p>
        </w:tc>
        <w:tc>
          <w:tcPr>
            <w:tcW w:w="655" w:type="pct"/>
            <w:tcBorders>
              <w:top w:val="single" w:sz="4" w:space="0" w:color="auto"/>
              <w:bottom w:val="single" w:sz="4" w:space="0" w:color="auto"/>
            </w:tcBorders>
          </w:tcPr>
          <w:p w14:paraId="3346201B" w14:textId="569A2E5F" w:rsidR="00E33C86" w:rsidRPr="00E33C86" w:rsidRDefault="00E33C86" w:rsidP="00E33C86">
            <w:pPr>
              <w:jc w:val="center"/>
              <w:rPr>
                <w:b/>
                <w:bCs/>
                <w:sz w:val="20"/>
              </w:rPr>
            </w:pPr>
            <w:r>
              <w:rPr>
                <w:b/>
                <w:bCs/>
                <w:sz w:val="20"/>
              </w:rPr>
              <w:t>Strongly Agree</w:t>
            </w:r>
          </w:p>
        </w:tc>
      </w:tr>
      <w:tr w:rsidR="00E33C86" w:rsidRPr="005A0E21" w14:paraId="154E2108" w14:textId="77777777" w:rsidTr="00E33C86">
        <w:trPr>
          <w:cantSplit/>
          <w:jc w:val="center"/>
        </w:trPr>
        <w:tc>
          <w:tcPr>
            <w:tcW w:w="2378" w:type="pct"/>
            <w:tcBorders>
              <w:top w:val="nil"/>
            </w:tcBorders>
          </w:tcPr>
          <w:p w14:paraId="75F7CA4D" w14:textId="6EDD32CF" w:rsidR="00E33C86" w:rsidRPr="00E33C86" w:rsidRDefault="00E33C86" w:rsidP="00AD196B">
            <w:pPr>
              <w:pStyle w:val="Paragraph"/>
              <w:ind w:firstLine="34"/>
            </w:pPr>
            <w:r w:rsidRPr="00E33C86">
              <w:t>Having fewer children leads to better economic outcomes for families.</w:t>
            </w:r>
          </w:p>
        </w:tc>
        <w:tc>
          <w:tcPr>
            <w:tcW w:w="656" w:type="pct"/>
            <w:tcBorders>
              <w:top w:val="nil"/>
            </w:tcBorders>
          </w:tcPr>
          <w:p w14:paraId="3E18E9C7" w14:textId="69DADBFE" w:rsidR="00E33C86" w:rsidRPr="00E33C86" w:rsidRDefault="00E33C86" w:rsidP="00AD196B">
            <w:pPr>
              <w:jc w:val="center"/>
              <w:rPr>
                <w:sz w:val="20"/>
              </w:rPr>
            </w:pPr>
            <w:r>
              <w:rPr>
                <w:sz w:val="20"/>
              </w:rPr>
              <w:t>20%</w:t>
            </w:r>
          </w:p>
        </w:tc>
        <w:tc>
          <w:tcPr>
            <w:tcW w:w="656" w:type="pct"/>
            <w:tcBorders>
              <w:top w:val="nil"/>
            </w:tcBorders>
          </w:tcPr>
          <w:p w14:paraId="5CCD503B" w14:textId="1018EA17" w:rsidR="00E33C86" w:rsidRPr="00E33C86" w:rsidRDefault="00E33C86" w:rsidP="00AD196B">
            <w:pPr>
              <w:jc w:val="center"/>
              <w:rPr>
                <w:sz w:val="20"/>
              </w:rPr>
            </w:pPr>
            <w:r>
              <w:rPr>
                <w:sz w:val="20"/>
              </w:rPr>
              <w:t>45%</w:t>
            </w:r>
          </w:p>
        </w:tc>
        <w:tc>
          <w:tcPr>
            <w:tcW w:w="656" w:type="pct"/>
            <w:tcBorders>
              <w:top w:val="nil"/>
            </w:tcBorders>
          </w:tcPr>
          <w:p w14:paraId="4B8BD893" w14:textId="4F31A9B1" w:rsidR="00E33C86" w:rsidRPr="00E33C86" w:rsidRDefault="00E33C86" w:rsidP="00AD196B">
            <w:pPr>
              <w:jc w:val="center"/>
              <w:rPr>
                <w:sz w:val="20"/>
              </w:rPr>
            </w:pPr>
            <w:r>
              <w:rPr>
                <w:sz w:val="20"/>
              </w:rPr>
              <w:t>30%</w:t>
            </w:r>
          </w:p>
        </w:tc>
        <w:tc>
          <w:tcPr>
            <w:tcW w:w="655" w:type="pct"/>
            <w:tcBorders>
              <w:top w:val="nil"/>
            </w:tcBorders>
          </w:tcPr>
          <w:p w14:paraId="4F0063E1" w14:textId="38312D3E" w:rsidR="00E33C86" w:rsidRPr="00E33C86" w:rsidRDefault="00E33C86" w:rsidP="00AD196B">
            <w:pPr>
              <w:jc w:val="center"/>
              <w:rPr>
                <w:sz w:val="20"/>
              </w:rPr>
            </w:pPr>
            <w:r>
              <w:rPr>
                <w:sz w:val="20"/>
              </w:rPr>
              <w:t>5%</w:t>
            </w:r>
          </w:p>
        </w:tc>
      </w:tr>
      <w:tr w:rsidR="00E33C86" w:rsidRPr="005A0E21" w14:paraId="72FCFAD3" w14:textId="77777777" w:rsidTr="00E33C86">
        <w:trPr>
          <w:cantSplit/>
          <w:jc w:val="center"/>
        </w:trPr>
        <w:tc>
          <w:tcPr>
            <w:tcW w:w="2378" w:type="pct"/>
            <w:tcBorders>
              <w:top w:val="nil"/>
            </w:tcBorders>
          </w:tcPr>
          <w:p w14:paraId="7155E69A" w14:textId="23832290" w:rsidR="00E33C86" w:rsidRPr="00E33C86" w:rsidRDefault="00E33C86" w:rsidP="00AD196B">
            <w:pPr>
              <w:pStyle w:val="Paragraph"/>
              <w:ind w:firstLine="34"/>
            </w:pPr>
            <w:r w:rsidRPr="00E33C86">
              <w:t>Having fewer children leads to better economic outcomes for families</w:t>
            </w:r>
          </w:p>
        </w:tc>
        <w:tc>
          <w:tcPr>
            <w:tcW w:w="656" w:type="pct"/>
            <w:tcBorders>
              <w:top w:val="nil"/>
            </w:tcBorders>
          </w:tcPr>
          <w:p w14:paraId="077C92B7" w14:textId="41D2678B" w:rsidR="00E33C86" w:rsidRPr="00E33C86" w:rsidRDefault="00E33C86" w:rsidP="00AD196B">
            <w:pPr>
              <w:jc w:val="center"/>
              <w:rPr>
                <w:sz w:val="20"/>
              </w:rPr>
            </w:pPr>
            <w:r>
              <w:rPr>
                <w:sz w:val="20"/>
              </w:rPr>
              <w:t>12%</w:t>
            </w:r>
          </w:p>
        </w:tc>
        <w:tc>
          <w:tcPr>
            <w:tcW w:w="656" w:type="pct"/>
            <w:tcBorders>
              <w:top w:val="nil"/>
            </w:tcBorders>
          </w:tcPr>
          <w:p w14:paraId="51153831" w14:textId="692E32DE" w:rsidR="00E33C86" w:rsidRPr="00E33C86" w:rsidRDefault="00E33C86" w:rsidP="00AD196B">
            <w:pPr>
              <w:jc w:val="center"/>
              <w:rPr>
                <w:sz w:val="20"/>
              </w:rPr>
            </w:pPr>
            <w:r>
              <w:rPr>
                <w:sz w:val="20"/>
              </w:rPr>
              <w:t>38%</w:t>
            </w:r>
          </w:p>
        </w:tc>
        <w:tc>
          <w:tcPr>
            <w:tcW w:w="656" w:type="pct"/>
            <w:tcBorders>
              <w:top w:val="nil"/>
            </w:tcBorders>
          </w:tcPr>
          <w:p w14:paraId="3619951B" w14:textId="03817B8B" w:rsidR="00E33C86" w:rsidRPr="00E33C86" w:rsidRDefault="00E33C86" w:rsidP="00AD196B">
            <w:pPr>
              <w:jc w:val="center"/>
              <w:rPr>
                <w:sz w:val="20"/>
              </w:rPr>
            </w:pPr>
            <w:r>
              <w:rPr>
                <w:sz w:val="20"/>
              </w:rPr>
              <w:t>41%</w:t>
            </w:r>
          </w:p>
        </w:tc>
        <w:tc>
          <w:tcPr>
            <w:tcW w:w="655" w:type="pct"/>
            <w:tcBorders>
              <w:top w:val="nil"/>
            </w:tcBorders>
          </w:tcPr>
          <w:p w14:paraId="0E79F677" w14:textId="7F609CE5" w:rsidR="00E33C86" w:rsidRPr="00E33C86" w:rsidRDefault="00E33C86" w:rsidP="00AD196B">
            <w:pPr>
              <w:jc w:val="center"/>
              <w:rPr>
                <w:sz w:val="20"/>
              </w:rPr>
            </w:pPr>
            <w:r>
              <w:rPr>
                <w:sz w:val="20"/>
              </w:rPr>
              <w:t>9%</w:t>
            </w:r>
          </w:p>
        </w:tc>
      </w:tr>
    </w:tbl>
    <w:p w14:paraId="50A07125" w14:textId="77777777" w:rsidR="00640AA4" w:rsidRDefault="00640AA4" w:rsidP="00A36067">
      <w:pPr>
        <w:pStyle w:val="Paragraph"/>
        <w:ind w:firstLine="0"/>
      </w:pPr>
    </w:p>
    <w:p w14:paraId="238F91B4" w14:textId="04883400" w:rsidR="00D87E2A" w:rsidRDefault="00D87E2A" w:rsidP="00D87E2A">
      <w:pPr>
        <w:pStyle w:val="Heading1"/>
        <w:rPr>
          <w:b w:val="0"/>
          <w:caps w:val="0"/>
          <w:sz w:val="20"/>
        </w:rPr>
      </w:pPr>
      <w:r>
        <w:rPr>
          <w:rFonts w:asciiTheme="majorBidi" w:hAnsiTheme="majorBidi" w:cstheme="majorBidi"/>
        </w:rPr>
        <w:t>CONCLUSION</w:t>
      </w:r>
    </w:p>
    <w:p w14:paraId="5B28851C" w14:textId="7AA39C08" w:rsidR="00950CDB" w:rsidRDefault="00424196" w:rsidP="007B4C9B">
      <w:pPr>
        <w:pStyle w:val="Paragraph"/>
        <w:rPr>
          <w:rFonts w:asciiTheme="majorBidi" w:hAnsiTheme="majorBidi" w:cstheme="majorBidi"/>
          <w:color w:val="000000" w:themeColor="text1"/>
        </w:rPr>
      </w:pPr>
      <w:bookmarkStart w:id="0" w:name="_Hlk199505141"/>
      <w:r>
        <w:rPr>
          <w:rFonts w:asciiTheme="majorBidi" w:hAnsiTheme="majorBidi" w:cstheme="majorBidi"/>
          <w:color w:val="000000" w:themeColor="text1"/>
        </w:rPr>
        <w:t>The study examines t</w:t>
      </w:r>
      <w:r w:rsidR="00F60CB1">
        <w:rPr>
          <w:rFonts w:asciiTheme="majorBidi" w:hAnsiTheme="majorBidi" w:cstheme="majorBidi"/>
          <w:color w:val="000000" w:themeColor="text1"/>
        </w:rPr>
        <w:t xml:space="preserve">he </w:t>
      </w:r>
      <w:r>
        <w:rPr>
          <w:rFonts w:asciiTheme="majorBidi" w:hAnsiTheme="majorBidi" w:cstheme="majorBidi"/>
          <w:color w:val="000000" w:themeColor="text1"/>
        </w:rPr>
        <w:t>relationship between child quality and child quantity among Malaysian families using primary data. The analysis revealed no significant relationship between child quality and quantity. The results suggest</w:t>
      </w:r>
      <w:r w:rsidRPr="00424196">
        <w:rPr>
          <w:rFonts w:asciiTheme="majorBidi" w:hAnsiTheme="majorBidi" w:cstheme="majorBidi"/>
          <w:color w:val="000000" w:themeColor="text1"/>
        </w:rPr>
        <w:t xml:space="preserve"> that child quality and quantity decisions may be driven by different sets of factors rather than being interdependent choices</w:t>
      </w:r>
      <w:r>
        <w:rPr>
          <w:rFonts w:asciiTheme="majorBidi" w:hAnsiTheme="majorBidi" w:cstheme="majorBidi"/>
          <w:color w:val="000000" w:themeColor="text1"/>
        </w:rPr>
        <w:t xml:space="preserve">. </w:t>
      </w:r>
      <w:r w:rsidRPr="00424196">
        <w:rPr>
          <w:rFonts w:asciiTheme="majorBidi" w:hAnsiTheme="majorBidi" w:cstheme="majorBidi"/>
          <w:color w:val="000000" w:themeColor="text1"/>
        </w:rPr>
        <w:t xml:space="preserve">Child quality investments are primarily influenced by household economic capacity, including income and health expenditure, as well as family planning satisfaction, with families comfortable with their current size investing significantly more in child quality. Conversely, child quantity appears to be primarily associated with parental age, reflecting life-stage considerations rather than resource allocation trade-offs. The absence of educational effects on both outcomes further underscores the complexity of family decision-making processes in the Malaysian context. </w:t>
      </w:r>
    </w:p>
    <w:p w14:paraId="30EE036B" w14:textId="26A26E26" w:rsidR="00950CDB" w:rsidRDefault="00950CDB" w:rsidP="007B4C9B">
      <w:pPr>
        <w:pStyle w:val="Paragraph"/>
        <w:rPr>
          <w:rFonts w:asciiTheme="majorBidi" w:hAnsiTheme="majorBidi" w:cstheme="majorBidi"/>
          <w:color w:val="000000" w:themeColor="text1"/>
        </w:rPr>
      </w:pPr>
      <w:r w:rsidRPr="00950CDB">
        <w:rPr>
          <w:rFonts w:asciiTheme="majorBidi" w:hAnsiTheme="majorBidi" w:cstheme="majorBidi"/>
          <w:color w:val="000000" w:themeColor="text1"/>
        </w:rPr>
        <w:t>The study reveals a clear hierarchy of factors influencing family size decisions, with practical considerations substantially outweighing traditional influences. Financial stability, availability of quality education, and access to healthcare emerged as dominant factors, cited by over 83% of parents, while cultural and religious factors showed more balanced influence (43.6% citing influence). Qualitative insights further highlighted the importance of personal health and physical well-being, time and work-life balance, emotional readiness, and environmental safety as crucial considerations in family planning decisions.</w:t>
      </w:r>
    </w:p>
    <w:p w14:paraId="042B69A7" w14:textId="48971C3A" w:rsidR="00950CDB" w:rsidRDefault="00950CDB" w:rsidP="007B4C9B">
      <w:pPr>
        <w:pStyle w:val="Paragraph"/>
        <w:rPr>
          <w:rFonts w:asciiTheme="majorBidi" w:hAnsiTheme="majorBidi" w:cstheme="majorBidi"/>
          <w:color w:val="000000" w:themeColor="text1"/>
        </w:rPr>
      </w:pPr>
      <w:r w:rsidRPr="00950CDB">
        <w:rPr>
          <w:rFonts w:asciiTheme="majorBidi" w:hAnsiTheme="majorBidi" w:cstheme="majorBidi"/>
          <w:color w:val="000000" w:themeColor="text1"/>
        </w:rPr>
        <w:t>Regarding child quality investments, parents demonstrated unanimous agreement on the importance of education and health, with near-universal recognition of social skills, emotional intelligence, and co-curricular activities as essential investments. Notably, religious and spiritual development emerged as the most frequently mentioned priority in open responses, emphasizing character building, moral values, and spiritual practices, alongside life skills and practical abilities including independence, communication, and problem-solving capabilities.</w:t>
      </w:r>
    </w:p>
    <w:p w14:paraId="406528BB" w14:textId="618669F7" w:rsidR="00424196" w:rsidRDefault="00950CDB" w:rsidP="007B4C9B">
      <w:pPr>
        <w:pStyle w:val="Paragraph"/>
        <w:rPr>
          <w:rFonts w:asciiTheme="majorBidi" w:hAnsiTheme="majorBidi" w:cstheme="majorBidi"/>
          <w:color w:val="000000" w:themeColor="text1"/>
        </w:rPr>
      </w:pPr>
      <w:r w:rsidRPr="00950CDB">
        <w:rPr>
          <w:rFonts w:asciiTheme="majorBidi" w:hAnsiTheme="majorBidi" w:cstheme="majorBidi"/>
          <w:color w:val="000000" w:themeColor="text1"/>
        </w:rPr>
        <w:t xml:space="preserve">These findings suggest that Malaysian families operate within a holistic framework that balances practical resource considerations with cultural values and comprehensive child development goals. The predominance of practical factors over traditional influences reflects Malaysia's ongoing socioeconomic transformation, while the emphasis on spiritual and character development indicates the persistence of cultural values in child-rearing approaches. </w:t>
      </w:r>
      <w:r w:rsidR="00424196" w:rsidRPr="00424196">
        <w:rPr>
          <w:rFonts w:asciiTheme="majorBidi" w:hAnsiTheme="majorBidi" w:cstheme="majorBidi"/>
          <w:color w:val="000000" w:themeColor="text1"/>
        </w:rPr>
        <w:t xml:space="preserve">While these preliminary findings provide valuable insights into Malaysian family dynamics, the study's limitations, particularly the modest sample size and cross-sectional design, highlight the need for more comprehensive longitudinal research with larger, more representative samples. Nevertheless, this initial investigation contributes meaningfully to the understanding of family economics </w:t>
      </w:r>
      <w:r w:rsidR="00AF7E29">
        <w:rPr>
          <w:rFonts w:asciiTheme="majorBidi" w:hAnsiTheme="majorBidi" w:cstheme="majorBidi"/>
          <w:color w:val="000000" w:themeColor="text1"/>
        </w:rPr>
        <w:t>in Malaysia</w:t>
      </w:r>
      <w:r w:rsidR="00424196" w:rsidRPr="00424196">
        <w:rPr>
          <w:rFonts w:asciiTheme="majorBidi" w:hAnsiTheme="majorBidi" w:cstheme="majorBidi"/>
          <w:color w:val="000000" w:themeColor="text1"/>
        </w:rPr>
        <w:t xml:space="preserve"> and offers important implications for demographic policy and family support programs in Malaysia's transition toward becoming a high-income nation.</w:t>
      </w:r>
    </w:p>
    <w:bookmarkEnd w:id="0"/>
    <w:p w14:paraId="488A78FB" w14:textId="77777777" w:rsidR="001E044F" w:rsidRPr="001F0932" w:rsidRDefault="001E044F" w:rsidP="00EA6358">
      <w:pPr>
        <w:pStyle w:val="Paragraph"/>
        <w:ind w:firstLine="0"/>
        <w:rPr>
          <w:color w:val="EE0000"/>
        </w:rPr>
      </w:pPr>
    </w:p>
    <w:p w14:paraId="16F21B4D" w14:textId="6DC8B6CE" w:rsidR="00613B4D" w:rsidRDefault="0016385D" w:rsidP="00613B4D">
      <w:pPr>
        <w:pStyle w:val="Heading1"/>
        <w:rPr>
          <w:b w:val="0"/>
          <w:caps w:val="0"/>
          <w:sz w:val="20"/>
        </w:rPr>
      </w:pPr>
      <w:r w:rsidRPr="00075EA6">
        <w:rPr>
          <w:rFonts w:asciiTheme="majorBidi" w:hAnsiTheme="majorBidi" w:cstheme="majorBidi"/>
        </w:rPr>
        <w:t>References</w:t>
      </w:r>
    </w:p>
    <w:p w14:paraId="05FF7E42" w14:textId="283D5B2B" w:rsidR="001E398F" w:rsidRDefault="001E398F" w:rsidP="00AE7500">
      <w:pPr>
        <w:pStyle w:val="Reference"/>
        <w:rPr>
          <w:color w:val="000000" w:themeColor="text1"/>
        </w:rPr>
      </w:pPr>
      <w:r>
        <w:rPr>
          <w:color w:val="000000" w:themeColor="text1"/>
        </w:rPr>
        <w:t xml:space="preserve">G. S. Becker and H. G. Lewis, Journal of Political Economy </w:t>
      </w:r>
      <w:r w:rsidRPr="009776E7">
        <w:rPr>
          <w:b/>
          <w:bCs/>
          <w:color w:val="000000" w:themeColor="text1"/>
        </w:rPr>
        <w:t>81</w:t>
      </w:r>
      <w:r>
        <w:rPr>
          <w:color w:val="000000" w:themeColor="text1"/>
        </w:rPr>
        <w:t>(2), S279-S288 (1973).</w:t>
      </w:r>
    </w:p>
    <w:p w14:paraId="74609048" w14:textId="71DB52AC" w:rsidR="006C1B06" w:rsidRDefault="006C1B06" w:rsidP="00AE7500">
      <w:pPr>
        <w:pStyle w:val="Reference"/>
        <w:rPr>
          <w:color w:val="000000" w:themeColor="text1"/>
        </w:rPr>
      </w:pPr>
      <w:r>
        <w:rPr>
          <w:color w:val="000000" w:themeColor="text1"/>
        </w:rPr>
        <w:t xml:space="preserve">Y. Zhou, N. Jia and T. Yang, Journal of Asian Economics </w:t>
      </w:r>
      <w:r w:rsidRPr="006C1B06">
        <w:rPr>
          <w:b/>
          <w:bCs/>
          <w:color w:val="000000" w:themeColor="text1"/>
        </w:rPr>
        <w:t>76</w:t>
      </w:r>
      <w:r>
        <w:rPr>
          <w:color w:val="000000" w:themeColor="text1"/>
        </w:rPr>
        <w:t>, 101347 (2021).</w:t>
      </w:r>
    </w:p>
    <w:p w14:paraId="0E79A401" w14:textId="1201E0AE" w:rsidR="00004DAA" w:rsidRDefault="008E156B" w:rsidP="00004DAA">
      <w:pPr>
        <w:pStyle w:val="Reference"/>
        <w:rPr>
          <w:color w:val="000000" w:themeColor="text1"/>
        </w:rPr>
      </w:pPr>
      <w:r>
        <w:rPr>
          <w:color w:val="000000" w:themeColor="text1"/>
        </w:rPr>
        <w:t xml:space="preserve">A. Sirisankanan, Asian Economic Journal </w:t>
      </w:r>
      <w:r w:rsidRPr="008E156B">
        <w:rPr>
          <w:b/>
          <w:bCs/>
          <w:color w:val="000000" w:themeColor="text1"/>
        </w:rPr>
        <w:t>36</w:t>
      </w:r>
      <w:r>
        <w:rPr>
          <w:color w:val="000000" w:themeColor="text1"/>
        </w:rPr>
        <w:t>(4), 411-431 (2022)</w:t>
      </w:r>
      <w:r w:rsidR="00004DAA">
        <w:rPr>
          <w:color w:val="000000" w:themeColor="text1"/>
        </w:rPr>
        <w:t>.</w:t>
      </w:r>
    </w:p>
    <w:p w14:paraId="62BE79F9" w14:textId="488428F8" w:rsidR="00004DAA" w:rsidRPr="00004DAA" w:rsidRDefault="00004DAA" w:rsidP="00004DAA">
      <w:pPr>
        <w:pStyle w:val="Reference"/>
        <w:rPr>
          <w:color w:val="000000" w:themeColor="text1"/>
        </w:rPr>
      </w:pPr>
      <w:r w:rsidRPr="00004DAA">
        <w:rPr>
          <w:color w:val="000000" w:themeColor="text1"/>
        </w:rPr>
        <w:t xml:space="preserve">H. Ibrahim, “The tradeoff between child quantity and child quality: testing Becker’s Q-Q model and </w:t>
      </w:r>
      <w:r>
        <w:rPr>
          <w:color w:val="000000" w:themeColor="text1"/>
        </w:rPr>
        <w:t>l</w:t>
      </w:r>
      <w:r w:rsidRPr="00004DAA">
        <w:rPr>
          <w:color w:val="000000" w:themeColor="text1"/>
        </w:rPr>
        <w:t xml:space="preserve">ong-terms </w:t>
      </w:r>
      <w:r>
        <w:rPr>
          <w:color w:val="000000" w:themeColor="text1"/>
        </w:rPr>
        <w:t>e</w:t>
      </w:r>
      <w:r w:rsidRPr="00004DAA">
        <w:rPr>
          <w:color w:val="000000" w:themeColor="text1"/>
        </w:rPr>
        <w:t xml:space="preserve">ffects on </w:t>
      </w:r>
      <w:r>
        <w:rPr>
          <w:color w:val="000000" w:themeColor="text1"/>
        </w:rPr>
        <w:t>w</w:t>
      </w:r>
      <w:r w:rsidRPr="00004DAA">
        <w:rPr>
          <w:color w:val="000000" w:themeColor="text1"/>
        </w:rPr>
        <w:t>omen</w:t>
      </w:r>
      <w:r>
        <w:rPr>
          <w:color w:val="000000" w:themeColor="text1"/>
        </w:rPr>
        <w:t xml:space="preserve"> using data from Egypt”, in Economics Research Forum, ERF30_3 (2024).</w:t>
      </w:r>
    </w:p>
    <w:p w14:paraId="51F512A4" w14:textId="7EDD3DE4" w:rsidR="005D1688" w:rsidRDefault="005D1688" w:rsidP="00AE7500">
      <w:pPr>
        <w:pStyle w:val="Reference"/>
        <w:rPr>
          <w:color w:val="000000" w:themeColor="text1"/>
        </w:rPr>
      </w:pPr>
      <w:r w:rsidRPr="005D1688">
        <w:rPr>
          <w:color w:val="000000" w:themeColor="text1"/>
        </w:rPr>
        <w:t xml:space="preserve">N. A. </w:t>
      </w:r>
      <w:r>
        <w:rPr>
          <w:color w:val="000000" w:themeColor="text1"/>
        </w:rPr>
        <w:t xml:space="preserve">Abdul Razak, R. Abdul Hakim and R. Ismail, </w:t>
      </w:r>
      <w:r w:rsidRPr="008A0043">
        <w:rPr>
          <w:color w:val="000000" w:themeColor="text1"/>
        </w:rPr>
        <w:t xml:space="preserve">Malaysian Management Journal </w:t>
      </w:r>
      <w:r w:rsidRPr="005D1688">
        <w:rPr>
          <w:b/>
          <w:bCs/>
          <w:color w:val="000000" w:themeColor="text1"/>
        </w:rPr>
        <w:t>14</w:t>
      </w:r>
      <w:r>
        <w:rPr>
          <w:color w:val="000000" w:themeColor="text1"/>
        </w:rPr>
        <w:t>, 61-71 (2010).</w:t>
      </w:r>
    </w:p>
    <w:p w14:paraId="3EC97CFD" w14:textId="7CEB1DCF" w:rsidR="00FE497F" w:rsidRDefault="00FE497F" w:rsidP="00AE7500">
      <w:pPr>
        <w:pStyle w:val="Reference"/>
        <w:rPr>
          <w:color w:val="000000" w:themeColor="text1"/>
        </w:rPr>
      </w:pPr>
      <w:r w:rsidRPr="005D1688">
        <w:rPr>
          <w:color w:val="000000" w:themeColor="text1"/>
        </w:rPr>
        <w:t xml:space="preserve">N. A. </w:t>
      </w:r>
      <w:r>
        <w:rPr>
          <w:color w:val="000000" w:themeColor="text1"/>
        </w:rPr>
        <w:t>Abdul Razak, R. Abdul Hakim and R. Ismail, International Journal of Economics and Finance</w:t>
      </w:r>
      <w:r w:rsidRPr="008A0043">
        <w:rPr>
          <w:color w:val="000000" w:themeColor="text1"/>
        </w:rPr>
        <w:t xml:space="preserve"> </w:t>
      </w:r>
      <w:r>
        <w:rPr>
          <w:b/>
          <w:bCs/>
          <w:color w:val="000000" w:themeColor="text1"/>
        </w:rPr>
        <w:t>3</w:t>
      </w:r>
      <w:r w:rsidRPr="00FE497F">
        <w:rPr>
          <w:color w:val="000000" w:themeColor="text1"/>
        </w:rPr>
        <w:t>(3),</w:t>
      </w:r>
      <w:r>
        <w:rPr>
          <w:color w:val="000000" w:themeColor="text1"/>
        </w:rPr>
        <w:t xml:space="preserve"> 257-266 (2011).</w:t>
      </w:r>
    </w:p>
    <w:p w14:paraId="2D40312E" w14:textId="4DA958E9" w:rsidR="007409D2" w:rsidRDefault="007409D2" w:rsidP="00AE7500">
      <w:pPr>
        <w:pStyle w:val="Reference"/>
        <w:rPr>
          <w:color w:val="000000" w:themeColor="text1"/>
        </w:rPr>
      </w:pPr>
      <w:r>
        <w:rPr>
          <w:color w:val="000000" w:themeColor="text1"/>
        </w:rPr>
        <w:lastRenderedPageBreak/>
        <w:t xml:space="preserve">Department of Statistics Malaysia, </w:t>
      </w:r>
      <w:r w:rsidRPr="007409D2">
        <w:rPr>
          <w:i/>
          <w:iCs/>
          <w:color w:val="000000" w:themeColor="text1"/>
        </w:rPr>
        <w:t>Laporan Demografi Malaysia</w:t>
      </w:r>
      <w:r w:rsidRPr="007409D2">
        <w:rPr>
          <w:color w:val="000000" w:themeColor="text1"/>
        </w:rPr>
        <w:t xml:space="preserve"> 2024</w:t>
      </w:r>
      <w:r>
        <w:rPr>
          <w:color w:val="000000" w:themeColor="text1"/>
        </w:rPr>
        <w:t xml:space="preserve"> (Jabatan Perangkaan Malaysia, </w:t>
      </w:r>
      <w:r w:rsidRPr="007409D2">
        <w:rPr>
          <w:color w:val="000000" w:themeColor="text1"/>
        </w:rPr>
        <w:t>Putrajaya</w:t>
      </w:r>
      <w:r>
        <w:rPr>
          <w:color w:val="000000" w:themeColor="text1"/>
        </w:rPr>
        <w:t>, 2024).</w:t>
      </w:r>
    </w:p>
    <w:p w14:paraId="647AEAE9" w14:textId="11C27D20" w:rsidR="00326AE0" w:rsidRPr="00A971BF" w:rsidRDefault="00C05493" w:rsidP="00A971BF">
      <w:pPr>
        <w:pStyle w:val="Reference"/>
        <w:rPr>
          <w:color w:val="000000" w:themeColor="text1"/>
        </w:rPr>
      </w:pPr>
      <w:r>
        <w:rPr>
          <w:color w:val="000000" w:themeColor="text1"/>
        </w:rPr>
        <w:t xml:space="preserve">Ministry of Finance, </w:t>
      </w:r>
      <w:r w:rsidRPr="00C05493">
        <w:rPr>
          <w:i/>
          <w:iCs/>
          <w:color w:val="000000" w:themeColor="text1"/>
        </w:rPr>
        <w:t>Laporan Belanjawan</w:t>
      </w:r>
      <w:r>
        <w:rPr>
          <w:color w:val="000000" w:themeColor="text1"/>
        </w:rPr>
        <w:t xml:space="preserve"> 2025 (Kementerian Kewangan Malaysia, Putrajaya, 2024).</w:t>
      </w:r>
    </w:p>
    <w:p w14:paraId="5A92D458" w14:textId="77777777" w:rsidR="00326AE0" w:rsidRDefault="00326AE0" w:rsidP="005E71ED">
      <w:pPr>
        <w:pStyle w:val="Paragraph"/>
        <w:rPr>
          <w:i/>
          <w:iCs/>
        </w:rPr>
      </w:pPr>
    </w:p>
    <w:p w14:paraId="4DE91CCB" w14:textId="77777777" w:rsidR="00326AE0" w:rsidRPr="00114AB1" w:rsidRDefault="00326AE0" w:rsidP="003B0050">
      <w:pPr>
        <w:pStyle w:val="Paragraphbulleted"/>
        <w:numPr>
          <w:ilvl w:val="0"/>
          <w:numId w:val="0"/>
        </w:numPr>
        <w:ind w:left="426" w:hanging="426"/>
      </w:pPr>
    </w:p>
    <w:sectPr w:rsidR="00326AE0" w:rsidRPr="00114AB1"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79FF8" w14:textId="77777777" w:rsidR="001C0D4C" w:rsidRDefault="001C0D4C" w:rsidP="00F417F3">
      <w:r>
        <w:separator/>
      </w:r>
    </w:p>
  </w:endnote>
  <w:endnote w:type="continuationSeparator" w:id="0">
    <w:p w14:paraId="36AE9EDE" w14:textId="77777777" w:rsidR="001C0D4C" w:rsidRDefault="001C0D4C" w:rsidP="00F4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17EDDC0-DBE9-4B4D-AEA6-19EDF5A93213}"/>
  </w:font>
  <w:font w:name="Times New Roman">
    <w:panose1 w:val="02020603050405020304"/>
    <w:charset w:val="00"/>
    <w:family w:val="roman"/>
    <w:pitch w:val="variable"/>
    <w:sig w:usb0="E0002EFF" w:usb1="C000785B" w:usb2="00000009" w:usb3="00000000" w:csb0="000001FF" w:csb1="00000000"/>
    <w:embedRegular r:id="rId2" w:fontKey="{A28AED21-7415-4BCC-A109-C9CB4D5ACE6E}"/>
    <w:embedBold r:id="rId3" w:fontKey="{73F6C049-0CB5-435A-8A73-CD341882C1CD}"/>
    <w:embedItalic r:id="rId4" w:fontKey="{EF1D5C33-250D-4C5A-93B4-2E373B15C59C}"/>
  </w:font>
  <w:font w:name="Courier New">
    <w:panose1 w:val="02070309020205020404"/>
    <w:charset w:val="00"/>
    <w:family w:val="modern"/>
    <w:pitch w:val="fixed"/>
    <w:sig w:usb0="E0002EFF" w:usb1="C0007843" w:usb2="00000009" w:usb3="00000000" w:csb0="000001FF" w:csb1="00000000"/>
    <w:embedRegular r:id="rId5" w:fontKey="{AE9E3AAA-3796-4DA1-8CC5-F506B870E541}"/>
  </w:font>
  <w:font w:name="Wingdings">
    <w:panose1 w:val="05000000000000000000"/>
    <w:charset w:val="02"/>
    <w:family w:val="auto"/>
    <w:pitch w:val="variable"/>
    <w:sig w:usb0="00000000" w:usb1="10000000" w:usb2="00000000" w:usb3="00000000" w:csb0="80000000" w:csb1="00000000"/>
    <w:embedRegular r:id="rId6" w:fontKey="{7C3AECB5-53F3-4BE8-B1D6-7E64A295EC6A}"/>
  </w:font>
  <w:font w:name="Tahoma">
    <w:panose1 w:val="020B0604030504040204"/>
    <w:charset w:val="00"/>
    <w:family w:val="swiss"/>
    <w:pitch w:val="variable"/>
    <w:sig w:usb0="E1002EFF" w:usb1="C000605B" w:usb2="00000029" w:usb3="00000000" w:csb0="000101FF" w:csb1="00000000"/>
    <w:embedRegular r:id="rId7" w:fontKey="{D40F4212-7CE8-4016-8941-78744CE4EBC4}"/>
  </w:font>
  <w:font w:name="Cambria Math">
    <w:panose1 w:val="02040503050406030204"/>
    <w:charset w:val="00"/>
    <w:family w:val="roman"/>
    <w:pitch w:val="variable"/>
    <w:sig w:usb0="E00006FF" w:usb1="420024FF" w:usb2="02000000" w:usb3="00000000" w:csb0="0000019F" w:csb1="00000000"/>
    <w:embedItalic r:id="rId8" w:fontKey="{DFF0C811-85CA-4AAF-A6AD-856666D2D9E6}"/>
  </w:font>
  <w:font w:name="Cambria">
    <w:panose1 w:val="02040503050406030204"/>
    <w:charset w:val="00"/>
    <w:family w:val="roman"/>
    <w:pitch w:val="variable"/>
    <w:sig w:usb0="E00006FF" w:usb1="420024FF" w:usb2="02000000" w:usb3="00000000" w:csb0="0000019F" w:csb1="00000000"/>
    <w:embedRegular r:id="rId9" w:fontKey="{AE2E3BFF-F098-497A-8B73-5ADA19CDC237}"/>
  </w:font>
  <w:font w:name="Calibri">
    <w:panose1 w:val="020F0502020204030204"/>
    <w:charset w:val="00"/>
    <w:family w:val="swiss"/>
    <w:pitch w:val="variable"/>
    <w:sig w:usb0="E4002EFF" w:usb1="C000247B" w:usb2="00000009" w:usb3="00000000" w:csb0="000001FF" w:csb1="00000000"/>
    <w:embedRegular r:id="rId10" w:fontKey="{A6238998-C025-4DC7-BFCD-B06A086E5BF8}"/>
  </w:font>
  <w:font w:name="Arial">
    <w:panose1 w:val="020B0604020202020204"/>
    <w:charset w:val="00"/>
    <w:family w:val="swiss"/>
    <w:pitch w:val="variable"/>
    <w:sig w:usb0="E0002EFF" w:usb1="C000785B" w:usb2="00000009" w:usb3="00000000" w:csb0="000001FF" w:csb1="00000000"/>
    <w:embedRegular r:id="rId11" w:fontKey="{AC04ED1F-5B2D-414B-ABA6-AF5DB29D37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A749" w14:textId="77777777" w:rsidR="001C0D4C" w:rsidRDefault="001C0D4C" w:rsidP="00F417F3">
      <w:r>
        <w:separator/>
      </w:r>
    </w:p>
  </w:footnote>
  <w:footnote w:type="continuationSeparator" w:id="0">
    <w:p w14:paraId="6CB86194" w14:textId="77777777" w:rsidR="001C0D4C" w:rsidRDefault="001C0D4C" w:rsidP="00F417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10004838"/>
    <w:lvl w:ilvl="0" w:tplc="EA9CF794">
      <w:start w:val="1"/>
      <w:numFmt w:val="decimal"/>
      <w:pStyle w:val="Reference"/>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0EF4"/>
    <w:rsid w:val="00002FB4"/>
    <w:rsid w:val="00003D7C"/>
    <w:rsid w:val="00004DAA"/>
    <w:rsid w:val="00014140"/>
    <w:rsid w:val="00014772"/>
    <w:rsid w:val="0002257B"/>
    <w:rsid w:val="00027428"/>
    <w:rsid w:val="00031EC9"/>
    <w:rsid w:val="000333BB"/>
    <w:rsid w:val="00040EFF"/>
    <w:rsid w:val="00053E1E"/>
    <w:rsid w:val="000636FB"/>
    <w:rsid w:val="00066FED"/>
    <w:rsid w:val="00071FBC"/>
    <w:rsid w:val="00075EA6"/>
    <w:rsid w:val="0007709F"/>
    <w:rsid w:val="00084A30"/>
    <w:rsid w:val="00086F62"/>
    <w:rsid w:val="00090674"/>
    <w:rsid w:val="0009320B"/>
    <w:rsid w:val="00096AE0"/>
    <w:rsid w:val="000B1B74"/>
    <w:rsid w:val="000B3A2D"/>
    <w:rsid w:val="000B49C0"/>
    <w:rsid w:val="000C0249"/>
    <w:rsid w:val="000C2787"/>
    <w:rsid w:val="000C5826"/>
    <w:rsid w:val="000D13E9"/>
    <w:rsid w:val="000D461D"/>
    <w:rsid w:val="000D7691"/>
    <w:rsid w:val="000E0118"/>
    <w:rsid w:val="000E382F"/>
    <w:rsid w:val="000E75CD"/>
    <w:rsid w:val="000F50AD"/>
    <w:rsid w:val="001036BA"/>
    <w:rsid w:val="001146DC"/>
    <w:rsid w:val="00114AB1"/>
    <w:rsid w:val="001230FF"/>
    <w:rsid w:val="001308EE"/>
    <w:rsid w:val="00130BD7"/>
    <w:rsid w:val="00131C45"/>
    <w:rsid w:val="00137973"/>
    <w:rsid w:val="00140574"/>
    <w:rsid w:val="00141675"/>
    <w:rsid w:val="00144BC0"/>
    <w:rsid w:val="00155B67"/>
    <w:rsid w:val="001562AF"/>
    <w:rsid w:val="00156FEF"/>
    <w:rsid w:val="00161A5B"/>
    <w:rsid w:val="00161CC0"/>
    <w:rsid w:val="0016385D"/>
    <w:rsid w:val="0016782F"/>
    <w:rsid w:val="00191853"/>
    <w:rsid w:val="001937E9"/>
    <w:rsid w:val="001964E5"/>
    <w:rsid w:val="001B263B"/>
    <w:rsid w:val="001B44A7"/>
    <w:rsid w:val="001B476A"/>
    <w:rsid w:val="001C01B4"/>
    <w:rsid w:val="001C0D4C"/>
    <w:rsid w:val="001C3FFC"/>
    <w:rsid w:val="001C764F"/>
    <w:rsid w:val="001C7BB3"/>
    <w:rsid w:val="001D469C"/>
    <w:rsid w:val="001E044F"/>
    <w:rsid w:val="001E0C1B"/>
    <w:rsid w:val="001E398F"/>
    <w:rsid w:val="001F0932"/>
    <w:rsid w:val="001F715E"/>
    <w:rsid w:val="0020053C"/>
    <w:rsid w:val="002009A0"/>
    <w:rsid w:val="00207A67"/>
    <w:rsid w:val="0021619E"/>
    <w:rsid w:val="002169A2"/>
    <w:rsid w:val="0023171B"/>
    <w:rsid w:val="00236BFC"/>
    <w:rsid w:val="00237437"/>
    <w:rsid w:val="002502FD"/>
    <w:rsid w:val="00273393"/>
    <w:rsid w:val="00274622"/>
    <w:rsid w:val="00285D24"/>
    <w:rsid w:val="00285EA4"/>
    <w:rsid w:val="00290390"/>
    <w:rsid w:val="002915D3"/>
    <w:rsid w:val="002924DB"/>
    <w:rsid w:val="002941DA"/>
    <w:rsid w:val="002B2F31"/>
    <w:rsid w:val="002B5648"/>
    <w:rsid w:val="002B6063"/>
    <w:rsid w:val="002C305C"/>
    <w:rsid w:val="002C5F50"/>
    <w:rsid w:val="002C6422"/>
    <w:rsid w:val="002D751D"/>
    <w:rsid w:val="002D7CF8"/>
    <w:rsid w:val="002E3C35"/>
    <w:rsid w:val="002F08E0"/>
    <w:rsid w:val="002F3BA4"/>
    <w:rsid w:val="002F5298"/>
    <w:rsid w:val="00321A88"/>
    <w:rsid w:val="00322498"/>
    <w:rsid w:val="00326AE0"/>
    <w:rsid w:val="003310C9"/>
    <w:rsid w:val="00334BC6"/>
    <w:rsid w:val="00337E4F"/>
    <w:rsid w:val="00340C36"/>
    <w:rsid w:val="00346A9D"/>
    <w:rsid w:val="00352CE3"/>
    <w:rsid w:val="003537A6"/>
    <w:rsid w:val="0035546C"/>
    <w:rsid w:val="0039376F"/>
    <w:rsid w:val="00394194"/>
    <w:rsid w:val="00394FE6"/>
    <w:rsid w:val="003A287B"/>
    <w:rsid w:val="003A5C85"/>
    <w:rsid w:val="003A61B1"/>
    <w:rsid w:val="003A68EF"/>
    <w:rsid w:val="003B0050"/>
    <w:rsid w:val="003D6312"/>
    <w:rsid w:val="003E7C74"/>
    <w:rsid w:val="003F31C6"/>
    <w:rsid w:val="0040225B"/>
    <w:rsid w:val="00402DA2"/>
    <w:rsid w:val="00414E96"/>
    <w:rsid w:val="0042039C"/>
    <w:rsid w:val="00424196"/>
    <w:rsid w:val="00425AC2"/>
    <w:rsid w:val="0042728F"/>
    <w:rsid w:val="0044771F"/>
    <w:rsid w:val="004961F8"/>
    <w:rsid w:val="004B0A4A"/>
    <w:rsid w:val="004B151D"/>
    <w:rsid w:val="004B7FC1"/>
    <w:rsid w:val="004C177A"/>
    <w:rsid w:val="004C7243"/>
    <w:rsid w:val="004D5849"/>
    <w:rsid w:val="004E21DE"/>
    <w:rsid w:val="004E3C03"/>
    <w:rsid w:val="004E3C57"/>
    <w:rsid w:val="004E3CB2"/>
    <w:rsid w:val="004E58FE"/>
    <w:rsid w:val="00507E02"/>
    <w:rsid w:val="00512F48"/>
    <w:rsid w:val="00525813"/>
    <w:rsid w:val="0053513F"/>
    <w:rsid w:val="00563FB9"/>
    <w:rsid w:val="0057380C"/>
    <w:rsid w:val="00574405"/>
    <w:rsid w:val="005854B0"/>
    <w:rsid w:val="005A0E21"/>
    <w:rsid w:val="005A7D94"/>
    <w:rsid w:val="005B32CB"/>
    <w:rsid w:val="005B3A34"/>
    <w:rsid w:val="005C4386"/>
    <w:rsid w:val="005C452E"/>
    <w:rsid w:val="005D1688"/>
    <w:rsid w:val="005D22B4"/>
    <w:rsid w:val="005D49AF"/>
    <w:rsid w:val="005E0060"/>
    <w:rsid w:val="005E2A9D"/>
    <w:rsid w:val="005E415C"/>
    <w:rsid w:val="005E71ED"/>
    <w:rsid w:val="005E7946"/>
    <w:rsid w:val="005F7475"/>
    <w:rsid w:val="00604730"/>
    <w:rsid w:val="00611299"/>
    <w:rsid w:val="00613B4D"/>
    <w:rsid w:val="00616365"/>
    <w:rsid w:val="00616F3B"/>
    <w:rsid w:val="006249A7"/>
    <w:rsid w:val="00640326"/>
    <w:rsid w:val="00640AA4"/>
    <w:rsid w:val="0064225B"/>
    <w:rsid w:val="00656D45"/>
    <w:rsid w:val="006763F9"/>
    <w:rsid w:val="006820A4"/>
    <w:rsid w:val="006949BC"/>
    <w:rsid w:val="006B723D"/>
    <w:rsid w:val="006C1B06"/>
    <w:rsid w:val="006C5AA5"/>
    <w:rsid w:val="006C6C96"/>
    <w:rsid w:val="006D08DD"/>
    <w:rsid w:val="006D1229"/>
    <w:rsid w:val="006D3153"/>
    <w:rsid w:val="006D372F"/>
    <w:rsid w:val="006D7A18"/>
    <w:rsid w:val="006E0144"/>
    <w:rsid w:val="006E4474"/>
    <w:rsid w:val="006E6874"/>
    <w:rsid w:val="006F6920"/>
    <w:rsid w:val="006F70A5"/>
    <w:rsid w:val="00701388"/>
    <w:rsid w:val="007023D4"/>
    <w:rsid w:val="007132FF"/>
    <w:rsid w:val="00723B7F"/>
    <w:rsid w:val="00725861"/>
    <w:rsid w:val="00727E9D"/>
    <w:rsid w:val="0073393A"/>
    <w:rsid w:val="00734AD2"/>
    <w:rsid w:val="0073539D"/>
    <w:rsid w:val="007409D2"/>
    <w:rsid w:val="00745626"/>
    <w:rsid w:val="0075791A"/>
    <w:rsid w:val="00764192"/>
    <w:rsid w:val="00767B8A"/>
    <w:rsid w:val="00775481"/>
    <w:rsid w:val="007919DB"/>
    <w:rsid w:val="00792C79"/>
    <w:rsid w:val="007934D1"/>
    <w:rsid w:val="007A233B"/>
    <w:rsid w:val="007A7426"/>
    <w:rsid w:val="007B11CF"/>
    <w:rsid w:val="007B31C8"/>
    <w:rsid w:val="007B4863"/>
    <w:rsid w:val="007B4C9B"/>
    <w:rsid w:val="007C65E6"/>
    <w:rsid w:val="007D406B"/>
    <w:rsid w:val="007D4407"/>
    <w:rsid w:val="007D62AE"/>
    <w:rsid w:val="007D6707"/>
    <w:rsid w:val="007E1CA3"/>
    <w:rsid w:val="007E2D4C"/>
    <w:rsid w:val="007E7A49"/>
    <w:rsid w:val="007F760B"/>
    <w:rsid w:val="007F7963"/>
    <w:rsid w:val="00812D62"/>
    <w:rsid w:val="00812F29"/>
    <w:rsid w:val="00821713"/>
    <w:rsid w:val="00827050"/>
    <w:rsid w:val="0083278B"/>
    <w:rsid w:val="00834538"/>
    <w:rsid w:val="008441AC"/>
    <w:rsid w:val="008467A0"/>
    <w:rsid w:val="00850E89"/>
    <w:rsid w:val="00856848"/>
    <w:rsid w:val="008620F9"/>
    <w:rsid w:val="0087319B"/>
    <w:rsid w:val="008876D9"/>
    <w:rsid w:val="008930E4"/>
    <w:rsid w:val="00893821"/>
    <w:rsid w:val="008A0043"/>
    <w:rsid w:val="008A0B44"/>
    <w:rsid w:val="008A1D5E"/>
    <w:rsid w:val="008A7B9C"/>
    <w:rsid w:val="008B39FA"/>
    <w:rsid w:val="008B4754"/>
    <w:rsid w:val="008E156B"/>
    <w:rsid w:val="008E6A7A"/>
    <w:rsid w:val="008F1038"/>
    <w:rsid w:val="008F7046"/>
    <w:rsid w:val="009005FC"/>
    <w:rsid w:val="00905174"/>
    <w:rsid w:val="00922E5A"/>
    <w:rsid w:val="00940313"/>
    <w:rsid w:val="0094210D"/>
    <w:rsid w:val="00943315"/>
    <w:rsid w:val="0094461D"/>
    <w:rsid w:val="00946C27"/>
    <w:rsid w:val="00950CDB"/>
    <w:rsid w:val="0095342D"/>
    <w:rsid w:val="0095503B"/>
    <w:rsid w:val="00972063"/>
    <w:rsid w:val="009776E7"/>
    <w:rsid w:val="00985283"/>
    <w:rsid w:val="009908DE"/>
    <w:rsid w:val="00993DCE"/>
    <w:rsid w:val="009944EE"/>
    <w:rsid w:val="009A4F3D"/>
    <w:rsid w:val="009A63CE"/>
    <w:rsid w:val="009A7935"/>
    <w:rsid w:val="009B48DB"/>
    <w:rsid w:val="009B696B"/>
    <w:rsid w:val="009B6FCF"/>
    <w:rsid w:val="009B7671"/>
    <w:rsid w:val="009D61DD"/>
    <w:rsid w:val="009D7AE2"/>
    <w:rsid w:val="009E56B4"/>
    <w:rsid w:val="009E5BA1"/>
    <w:rsid w:val="009F056E"/>
    <w:rsid w:val="009F40D9"/>
    <w:rsid w:val="009F742D"/>
    <w:rsid w:val="00A035DB"/>
    <w:rsid w:val="00A23C9A"/>
    <w:rsid w:val="00A24F3D"/>
    <w:rsid w:val="00A26DCD"/>
    <w:rsid w:val="00A314BB"/>
    <w:rsid w:val="00A32B7D"/>
    <w:rsid w:val="00A36067"/>
    <w:rsid w:val="00A42772"/>
    <w:rsid w:val="00A455D9"/>
    <w:rsid w:val="00A5596B"/>
    <w:rsid w:val="00A64447"/>
    <w:rsid w:val="00A646B3"/>
    <w:rsid w:val="00A65D32"/>
    <w:rsid w:val="00A6739B"/>
    <w:rsid w:val="00A90413"/>
    <w:rsid w:val="00A968A4"/>
    <w:rsid w:val="00A96BDA"/>
    <w:rsid w:val="00A971BF"/>
    <w:rsid w:val="00AA728C"/>
    <w:rsid w:val="00AB0A9C"/>
    <w:rsid w:val="00AB1344"/>
    <w:rsid w:val="00AB7119"/>
    <w:rsid w:val="00AD5855"/>
    <w:rsid w:val="00AD5987"/>
    <w:rsid w:val="00AE2038"/>
    <w:rsid w:val="00AE7500"/>
    <w:rsid w:val="00AE7F87"/>
    <w:rsid w:val="00AF3542"/>
    <w:rsid w:val="00AF5ABE"/>
    <w:rsid w:val="00AF7E29"/>
    <w:rsid w:val="00B00415"/>
    <w:rsid w:val="00B03C2A"/>
    <w:rsid w:val="00B05C28"/>
    <w:rsid w:val="00B1000D"/>
    <w:rsid w:val="00B10134"/>
    <w:rsid w:val="00B16BFE"/>
    <w:rsid w:val="00B2101E"/>
    <w:rsid w:val="00B25F27"/>
    <w:rsid w:val="00B4362F"/>
    <w:rsid w:val="00B500E5"/>
    <w:rsid w:val="00B633E4"/>
    <w:rsid w:val="00B715E1"/>
    <w:rsid w:val="00B72096"/>
    <w:rsid w:val="00B856EB"/>
    <w:rsid w:val="00BA39BB"/>
    <w:rsid w:val="00BA3B3D"/>
    <w:rsid w:val="00BA566F"/>
    <w:rsid w:val="00BB7EEA"/>
    <w:rsid w:val="00BC7464"/>
    <w:rsid w:val="00BD1909"/>
    <w:rsid w:val="00BE3B24"/>
    <w:rsid w:val="00BE4C9D"/>
    <w:rsid w:val="00BE5E16"/>
    <w:rsid w:val="00BE5FD1"/>
    <w:rsid w:val="00BF2C36"/>
    <w:rsid w:val="00C05493"/>
    <w:rsid w:val="00C06E05"/>
    <w:rsid w:val="00C138C0"/>
    <w:rsid w:val="00C14B14"/>
    <w:rsid w:val="00C17370"/>
    <w:rsid w:val="00C2054D"/>
    <w:rsid w:val="00C24E00"/>
    <w:rsid w:val="00C252EB"/>
    <w:rsid w:val="00C26EC0"/>
    <w:rsid w:val="00C36C28"/>
    <w:rsid w:val="00C51571"/>
    <w:rsid w:val="00C51AFD"/>
    <w:rsid w:val="00C54979"/>
    <w:rsid w:val="00C56C77"/>
    <w:rsid w:val="00C72023"/>
    <w:rsid w:val="00C76114"/>
    <w:rsid w:val="00C80264"/>
    <w:rsid w:val="00C84923"/>
    <w:rsid w:val="00C904E8"/>
    <w:rsid w:val="00C922B2"/>
    <w:rsid w:val="00CA7A6A"/>
    <w:rsid w:val="00CB6707"/>
    <w:rsid w:val="00CB7B3E"/>
    <w:rsid w:val="00CC428F"/>
    <w:rsid w:val="00CC739D"/>
    <w:rsid w:val="00CD57D2"/>
    <w:rsid w:val="00CD6B93"/>
    <w:rsid w:val="00D017A5"/>
    <w:rsid w:val="00D04468"/>
    <w:rsid w:val="00D0495E"/>
    <w:rsid w:val="00D063B8"/>
    <w:rsid w:val="00D2440B"/>
    <w:rsid w:val="00D30640"/>
    <w:rsid w:val="00D33600"/>
    <w:rsid w:val="00D36257"/>
    <w:rsid w:val="00D36FD9"/>
    <w:rsid w:val="00D4687E"/>
    <w:rsid w:val="00D47A8C"/>
    <w:rsid w:val="00D53A12"/>
    <w:rsid w:val="00D607CF"/>
    <w:rsid w:val="00D84AD5"/>
    <w:rsid w:val="00D87E2A"/>
    <w:rsid w:val="00DB0C43"/>
    <w:rsid w:val="00DB5FED"/>
    <w:rsid w:val="00DD2D8A"/>
    <w:rsid w:val="00DE3354"/>
    <w:rsid w:val="00DF308F"/>
    <w:rsid w:val="00DF5B3A"/>
    <w:rsid w:val="00DF7DCD"/>
    <w:rsid w:val="00E00A38"/>
    <w:rsid w:val="00E02E5A"/>
    <w:rsid w:val="00E25C55"/>
    <w:rsid w:val="00E263D2"/>
    <w:rsid w:val="00E33C86"/>
    <w:rsid w:val="00E508D3"/>
    <w:rsid w:val="00E50B7D"/>
    <w:rsid w:val="00E904A1"/>
    <w:rsid w:val="00EA6358"/>
    <w:rsid w:val="00EB04DD"/>
    <w:rsid w:val="00EB7D28"/>
    <w:rsid w:val="00EC0D0C"/>
    <w:rsid w:val="00EC7C6F"/>
    <w:rsid w:val="00ED0F45"/>
    <w:rsid w:val="00ED4A2C"/>
    <w:rsid w:val="00EF6940"/>
    <w:rsid w:val="00EF745B"/>
    <w:rsid w:val="00F009FD"/>
    <w:rsid w:val="00F12723"/>
    <w:rsid w:val="00F16CAD"/>
    <w:rsid w:val="00F17087"/>
    <w:rsid w:val="00F17496"/>
    <w:rsid w:val="00F2044A"/>
    <w:rsid w:val="00F20BFC"/>
    <w:rsid w:val="00F24D5F"/>
    <w:rsid w:val="00F272C2"/>
    <w:rsid w:val="00F417F3"/>
    <w:rsid w:val="00F42563"/>
    <w:rsid w:val="00F46E57"/>
    <w:rsid w:val="00F60CB1"/>
    <w:rsid w:val="00F63A1E"/>
    <w:rsid w:val="00F726C3"/>
    <w:rsid w:val="00F820CA"/>
    <w:rsid w:val="00F8554C"/>
    <w:rsid w:val="00F95F82"/>
    <w:rsid w:val="00F97A90"/>
    <w:rsid w:val="00FA3C52"/>
    <w:rsid w:val="00FB1282"/>
    <w:rsid w:val="00FC2F35"/>
    <w:rsid w:val="00FC3FD7"/>
    <w:rsid w:val="00FD1FC6"/>
    <w:rsid w:val="00FE497F"/>
    <w:rsid w:val="00FE5869"/>
    <w:rsid w:val="00FF0396"/>
    <w:rsid w:val="00FF551A"/>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Revision">
    <w:name w:val="Revision"/>
    <w:hidden/>
    <w:uiPriority w:val="99"/>
    <w:semiHidden/>
    <w:rsid w:val="007E2D4C"/>
    <w:rPr>
      <w:sz w:val="24"/>
      <w:lang w:val="en-US" w:eastAsia="en-US"/>
    </w:rPr>
  </w:style>
  <w:style w:type="character" w:styleId="PlaceholderText">
    <w:name w:val="Placeholder Text"/>
    <w:basedOn w:val="DefaultParagraphFont"/>
    <w:uiPriority w:val="99"/>
    <w:semiHidden/>
    <w:rsid w:val="008620F9"/>
    <w:rPr>
      <w:color w:val="666666"/>
    </w:rPr>
  </w:style>
  <w:style w:type="paragraph" w:styleId="Header">
    <w:name w:val="header"/>
    <w:basedOn w:val="Normal"/>
    <w:link w:val="HeaderChar"/>
    <w:unhideWhenUsed/>
    <w:rsid w:val="00F417F3"/>
    <w:pPr>
      <w:tabs>
        <w:tab w:val="center" w:pos="4513"/>
        <w:tab w:val="right" w:pos="9026"/>
      </w:tabs>
    </w:pPr>
  </w:style>
  <w:style w:type="character" w:customStyle="1" w:styleId="HeaderChar">
    <w:name w:val="Header Char"/>
    <w:basedOn w:val="DefaultParagraphFont"/>
    <w:link w:val="Header"/>
    <w:rsid w:val="00F417F3"/>
    <w:rPr>
      <w:sz w:val="24"/>
      <w:lang w:val="en-US" w:eastAsia="en-US"/>
    </w:rPr>
  </w:style>
  <w:style w:type="paragraph" w:styleId="Footer">
    <w:name w:val="footer"/>
    <w:basedOn w:val="Normal"/>
    <w:link w:val="FooterChar"/>
    <w:unhideWhenUsed/>
    <w:rsid w:val="00F417F3"/>
    <w:pPr>
      <w:tabs>
        <w:tab w:val="center" w:pos="4513"/>
        <w:tab w:val="right" w:pos="9026"/>
      </w:tabs>
    </w:pPr>
  </w:style>
  <w:style w:type="character" w:customStyle="1" w:styleId="FooterChar">
    <w:name w:val="Footer Char"/>
    <w:basedOn w:val="DefaultParagraphFont"/>
    <w:link w:val="Footer"/>
    <w:rsid w:val="00F417F3"/>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TotalTime>
  <Pages>6</Pages>
  <Words>3160</Words>
  <Characters>18015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2025-11-22T10:31:00Z</cp:lastPrinted>
  <dcterms:created xsi:type="dcterms:W3CDTF">2026-01-20T07:00:00Z</dcterms:created>
  <dcterms:modified xsi:type="dcterms:W3CDTF">2026-01-20T07:00:00Z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