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E2F2E" w14:textId="77777777" w:rsidR="003007FE" w:rsidRDefault="005C07AE">
      <w:pPr>
        <w:pStyle w:val="Title"/>
      </w:pPr>
      <w:r>
        <w:t>Forecasting</w:t>
      </w:r>
      <w:r>
        <w:rPr>
          <w:spacing w:val="-7"/>
        </w:rPr>
        <w:t xml:space="preserve"> </w:t>
      </w:r>
      <w:r>
        <w:t>Performance</w:t>
      </w:r>
      <w:r>
        <w:rPr>
          <w:spacing w:val="-6"/>
        </w:rPr>
        <w:t xml:space="preserve"> </w:t>
      </w:r>
      <w:r>
        <w:t>of</w:t>
      </w:r>
      <w:r>
        <w:rPr>
          <w:spacing w:val="-8"/>
        </w:rPr>
        <w:t xml:space="preserve"> </w:t>
      </w:r>
      <w:r>
        <w:t>Stock</w:t>
      </w:r>
      <w:r>
        <w:rPr>
          <w:spacing w:val="-7"/>
        </w:rPr>
        <w:t xml:space="preserve"> </w:t>
      </w:r>
      <w:r>
        <w:t>Prices</w:t>
      </w:r>
      <w:r>
        <w:rPr>
          <w:spacing w:val="-5"/>
        </w:rPr>
        <w:t xml:space="preserve"> </w:t>
      </w:r>
      <w:r>
        <w:t>using</w:t>
      </w:r>
      <w:r>
        <w:rPr>
          <w:spacing w:val="-7"/>
        </w:rPr>
        <w:t xml:space="preserve"> </w:t>
      </w:r>
      <w:r>
        <w:t>ANFIS Optimized by Genetic Algorithm</w:t>
      </w:r>
    </w:p>
    <w:p w14:paraId="5A14DBE4" w14:textId="6D09F3CC" w:rsidR="003007FE" w:rsidRDefault="005C07AE">
      <w:pPr>
        <w:spacing w:before="360"/>
        <w:ind w:left="70" w:right="69"/>
        <w:jc w:val="center"/>
        <w:rPr>
          <w:sz w:val="28"/>
        </w:rPr>
      </w:pPr>
      <w:r>
        <w:rPr>
          <w:sz w:val="28"/>
        </w:rPr>
        <w:t>Nurul</w:t>
      </w:r>
      <w:r>
        <w:rPr>
          <w:spacing w:val="-7"/>
          <w:sz w:val="28"/>
        </w:rPr>
        <w:t xml:space="preserve"> </w:t>
      </w:r>
      <w:r>
        <w:rPr>
          <w:sz w:val="28"/>
        </w:rPr>
        <w:t>Syifa</w:t>
      </w:r>
      <w:r>
        <w:rPr>
          <w:spacing w:val="-4"/>
          <w:sz w:val="28"/>
        </w:rPr>
        <w:t xml:space="preserve"> </w:t>
      </w:r>
      <w:r>
        <w:rPr>
          <w:sz w:val="28"/>
        </w:rPr>
        <w:t>Mahamad</w:t>
      </w:r>
      <w:r>
        <w:rPr>
          <w:spacing w:val="-3"/>
          <w:sz w:val="28"/>
        </w:rPr>
        <w:t xml:space="preserve"> </w:t>
      </w:r>
      <w:r>
        <w:rPr>
          <w:sz w:val="28"/>
        </w:rPr>
        <w:t>Zuki</w:t>
      </w:r>
      <w:r>
        <w:rPr>
          <w:sz w:val="28"/>
          <w:vertAlign w:val="superscript"/>
        </w:rPr>
        <w:t>1,</w:t>
      </w:r>
      <w:r>
        <w:rPr>
          <w:spacing w:val="-25"/>
          <w:sz w:val="28"/>
        </w:rPr>
        <w:t xml:space="preserve"> </w:t>
      </w:r>
      <w:r>
        <w:rPr>
          <w:sz w:val="28"/>
          <w:vertAlign w:val="superscript"/>
        </w:rPr>
        <w:t>a)</w:t>
      </w:r>
      <w:r>
        <w:rPr>
          <w:sz w:val="28"/>
        </w:rPr>
        <w:t>,</w:t>
      </w:r>
      <w:r>
        <w:rPr>
          <w:spacing w:val="-5"/>
          <w:sz w:val="28"/>
        </w:rPr>
        <w:t xml:space="preserve"> </w:t>
      </w:r>
      <w:r>
        <w:rPr>
          <w:sz w:val="28"/>
        </w:rPr>
        <w:t>Ros</w:t>
      </w:r>
      <w:r>
        <w:rPr>
          <w:spacing w:val="-3"/>
          <w:sz w:val="28"/>
        </w:rPr>
        <w:t xml:space="preserve"> </w:t>
      </w:r>
      <w:r>
        <w:rPr>
          <w:sz w:val="28"/>
        </w:rPr>
        <w:t>Idayuwati</w:t>
      </w:r>
      <w:r>
        <w:rPr>
          <w:spacing w:val="-3"/>
          <w:sz w:val="28"/>
        </w:rPr>
        <w:t xml:space="preserve"> </w:t>
      </w:r>
      <w:r>
        <w:rPr>
          <w:sz w:val="28"/>
        </w:rPr>
        <w:t>Alaudin</w:t>
      </w:r>
      <w:r>
        <w:rPr>
          <w:sz w:val="28"/>
          <w:vertAlign w:val="superscript"/>
        </w:rPr>
        <w:t>1,</w:t>
      </w:r>
      <w:r>
        <w:rPr>
          <w:spacing w:val="-27"/>
          <w:sz w:val="28"/>
        </w:rPr>
        <w:t xml:space="preserve"> </w:t>
      </w:r>
      <w:r>
        <w:rPr>
          <w:sz w:val="28"/>
          <w:vertAlign w:val="superscript"/>
        </w:rPr>
        <w:t>b)</w:t>
      </w:r>
      <w:r>
        <w:rPr>
          <w:spacing w:val="-4"/>
          <w:sz w:val="28"/>
        </w:rPr>
        <w:t xml:space="preserve"> </w:t>
      </w:r>
      <w:r w:rsidR="008E7251">
        <w:rPr>
          <w:spacing w:val="-4"/>
          <w:sz w:val="28"/>
        </w:rPr>
        <w:t xml:space="preserve">and </w:t>
      </w:r>
      <w:r>
        <w:rPr>
          <w:sz w:val="28"/>
        </w:rPr>
        <w:t>Fazillah</w:t>
      </w:r>
      <w:r>
        <w:rPr>
          <w:spacing w:val="-5"/>
          <w:sz w:val="28"/>
        </w:rPr>
        <w:t xml:space="preserve"> </w:t>
      </w:r>
      <w:r>
        <w:rPr>
          <w:sz w:val="28"/>
        </w:rPr>
        <w:t>Mohmad Kamal</w:t>
      </w:r>
      <w:r>
        <w:rPr>
          <w:sz w:val="28"/>
          <w:vertAlign w:val="superscript"/>
        </w:rPr>
        <w:t>1,</w:t>
      </w:r>
      <w:r>
        <w:rPr>
          <w:spacing w:val="-19"/>
          <w:sz w:val="28"/>
        </w:rPr>
        <w:t xml:space="preserve"> </w:t>
      </w:r>
      <w:r>
        <w:rPr>
          <w:sz w:val="28"/>
          <w:vertAlign w:val="superscript"/>
        </w:rPr>
        <w:t>c)</w:t>
      </w:r>
    </w:p>
    <w:p w14:paraId="6D448E1F" w14:textId="77777777" w:rsidR="003007FE" w:rsidRDefault="003007FE">
      <w:pPr>
        <w:pStyle w:val="BodyText"/>
        <w:spacing w:before="37"/>
        <w:rPr>
          <w:sz w:val="28"/>
        </w:rPr>
      </w:pPr>
    </w:p>
    <w:p w14:paraId="7A0D225C" w14:textId="77777777" w:rsidR="003007FE" w:rsidRDefault="005C07AE">
      <w:pPr>
        <w:spacing w:before="1"/>
        <w:ind w:left="2" w:right="3"/>
        <w:jc w:val="center"/>
        <w:rPr>
          <w:i/>
          <w:sz w:val="20"/>
        </w:rPr>
      </w:pPr>
      <w:r>
        <w:rPr>
          <w:sz w:val="20"/>
          <w:vertAlign w:val="superscript"/>
        </w:rPr>
        <w:t>1</w:t>
      </w:r>
      <w:r>
        <w:rPr>
          <w:i/>
          <w:sz w:val="20"/>
        </w:rPr>
        <w:t>School</w:t>
      </w:r>
      <w:r>
        <w:rPr>
          <w:i/>
          <w:spacing w:val="-7"/>
          <w:sz w:val="20"/>
        </w:rPr>
        <w:t xml:space="preserve"> </w:t>
      </w:r>
      <w:r>
        <w:rPr>
          <w:i/>
          <w:sz w:val="20"/>
        </w:rPr>
        <w:t>of</w:t>
      </w:r>
      <w:r>
        <w:rPr>
          <w:i/>
          <w:spacing w:val="-4"/>
          <w:sz w:val="20"/>
        </w:rPr>
        <w:t xml:space="preserve"> </w:t>
      </w:r>
      <w:r>
        <w:rPr>
          <w:i/>
          <w:sz w:val="20"/>
        </w:rPr>
        <w:t>Quantitative</w:t>
      </w:r>
      <w:r>
        <w:rPr>
          <w:i/>
          <w:spacing w:val="-3"/>
          <w:sz w:val="20"/>
        </w:rPr>
        <w:t xml:space="preserve"> </w:t>
      </w:r>
      <w:r>
        <w:rPr>
          <w:i/>
          <w:spacing w:val="-2"/>
          <w:sz w:val="20"/>
        </w:rPr>
        <w:t>Sciences,</w:t>
      </w:r>
    </w:p>
    <w:p w14:paraId="64EC2139" w14:textId="77777777" w:rsidR="003007FE" w:rsidRDefault="005C07AE">
      <w:pPr>
        <w:ind w:left="70" w:right="70"/>
        <w:jc w:val="center"/>
        <w:rPr>
          <w:i/>
          <w:sz w:val="20"/>
        </w:rPr>
      </w:pPr>
      <w:r>
        <w:rPr>
          <w:i/>
          <w:sz w:val="20"/>
        </w:rPr>
        <w:t>Universiti</w:t>
      </w:r>
      <w:r>
        <w:rPr>
          <w:i/>
          <w:spacing w:val="-6"/>
          <w:sz w:val="20"/>
        </w:rPr>
        <w:t xml:space="preserve"> </w:t>
      </w:r>
      <w:r>
        <w:rPr>
          <w:i/>
          <w:sz w:val="20"/>
        </w:rPr>
        <w:t>Utara</w:t>
      </w:r>
      <w:r>
        <w:rPr>
          <w:i/>
          <w:spacing w:val="-4"/>
          <w:sz w:val="20"/>
        </w:rPr>
        <w:t xml:space="preserve"> </w:t>
      </w:r>
      <w:r>
        <w:rPr>
          <w:i/>
          <w:sz w:val="20"/>
        </w:rPr>
        <w:t>Malaysia,</w:t>
      </w:r>
      <w:r>
        <w:rPr>
          <w:i/>
          <w:spacing w:val="-5"/>
          <w:sz w:val="20"/>
        </w:rPr>
        <w:t xml:space="preserve"> </w:t>
      </w:r>
      <w:r>
        <w:rPr>
          <w:i/>
          <w:sz w:val="20"/>
        </w:rPr>
        <w:t>06010</w:t>
      </w:r>
      <w:r>
        <w:rPr>
          <w:i/>
          <w:spacing w:val="-5"/>
          <w:sz w:val="20"/>
        </w:rPr>
        <w:t xml:space="preserve"> </w:t>
      </w:r>
      <w:r>
        <w:rPr>
          <w:i/>
          <w:sz w:val="20"/>
        </w:rPr>
        <w:t>UUM</w:t>
      </w:r>
      <w:r>
        <w:rPr>
          <w:i/>
          <w:spacing w:val="-5"/>
          <w:sz w:val="20"/>
        </w:rPr>
        <w:t xml:space="preserve"> </w:t>
      </w:r>
      <w:r>
        <w:rPr>
          <w:i/>
          <w:sz w:val="20"/>
        </w:rPr>
        <w:t>Sintok,</w:t>
      </w:r>
      <w:r>
        <w:rPr>
          <w:i/>
          <w:spacing w:val="-6"/>
          <w:sz w:val="20"/>
        </w:rPr>
        <w:t xml:space="preserve"> </w:t>
      </w:r>
      <w:r>
        <w:rPr>
          <w:i/>
          <w:sz w:val="20"/>
        </w:rPr>
        <w:t xml:space="preserve">Kedah, </w:t>
      </w:r>
      <w:r>
        <w:rPr>
          <w:i/>
          <w:spacing w:val="-2"/>
          <w:sz w:val="20"/>
        </w:rPr>
        <w:t>Malaysia.</w:t>
      </w:r>
    </w:p>
    <w:p w14:paraId="51C38702" w14:textId="77777777" w:rsidR="003007FE" w:rsidRDefault="003007FE">
      <w:pPr>
        <w:pStyle w:val="BodyText"/>
        <w:spacing w:before="1"/>
        <w:rPr>
          <w:i/>
        </w:rPr>
      </w:pPr>
    </w:p>
    <w:p w14:paraId="551F48DE" w14:textId="77777777" w:rsidR="003007FE" w:rsidRDefault="005C07AE">
      <w:pPr>
        <w:pStyle w:val="BodyText"/>
        <w:spacing w:line="229" w:lineRule="exact"/>
        <w:ind w:left="2541"/>
      </w:pPr>
      <w:r>
        <w:rPr>
          <w:vertAlign w:val="superscript"/>
        </w:rPr>
        <w:t>b)</w:t>
      </w:r>
      <w:r>
        <w:rPr>
          <w:spacing w:val="-7"/>
        </w:rPr>
        <w:t xml:space="preserve"> </w:t>
      </w:r>
      <w:r>
        <w:t>Corresponding</w:t>
      </w:r>
      <w:r>
        <w:rPr>
          <w:spacing w:val="-7"/>
        </w:rPr>
        <w:t xml:space="preserve"> </w:t>
      </w:r>
      <w:r>
        <w:t>author:</w:t>
      </w:r>
      <w:r>
        <w:rPr>
          <w:spacing w:val="-5"/>
        </w:rPr>
        <w:t xml:space="preserve"> </w:t>
      </w:r>
      <w:hyperlink r:id="rId5">
        <w:r w:rsidR="003007FE">
          <w:rPr>
            <w:spacing w:val="-2"/>
          </w:rPr>
          <w:t>idayuwati@uum.edu.my</w:t>
        </w:r>
      </w:hyperlink>
    </w:p>
    <w:p w14:paraId="2C3B5121" w14:textId="77777777" w:rsidR="003007FE" w:rsidRDefault="005C07AE">
      <w:pPr>
        <w:pStyle w:val="BodyText"/>
        <w:spacing w:line="229" w:lineRule="exact"/>
        <w:ind w:left="3144"/>
      </w:pPr>
      <w:r>
        <w:rPr>
          <w:spacing w:val="-2"/>
          <w:vertAlign w:val="superscript"/>
        </w:rPr>
        <w:t>a)</w:t>
      </w:r>
      <w:r>
        <w:rPr>
          <w:spacing w:val="-16"/>
        </w:rPr>
        <w:t xml:space="preserve"> </w:t>
      </w:r>
      <w:hyperlink r:id="rId6">
        <w:r w:rsidR="003007FE">
          <w:rPr>
            <w:spacing w:val="-2"/>
          </w:rPr>
          <w:t>nurulsyifamz090295@gmail.com</w:t>
        </w:r>
      </w:hyperlink>
    </w:p>
    <w:p w14:paraId="7AA428B7" w14:textId="77777777" w:rsidR="003007FE" w:rsidRDefault="005C07AE">
      <w:pPr>
        <w:pStyle w:val="BodyText"/>
        <w:ind w:left="3568"/>
      </w:pPr>
      <w:r>
        <w:rPr>
          <w:vertAlign w:val="superscript"/>
        </w:rPr>
        <w:t>c)</w:t>
      </w:r>
      <w:r>
        <w:rPr>
          <w:spacing w:val="-3"/>
        </w:rPr>
        <w:t xml:space="preserve"> </w:t>
      </w:r>
      <w:hyperlink r:id="rId7">
        <w:r w:rsidR="003007FE">
          <w:rPr>
            <w:spacing w:val="-2"/>
          </w:rPr>
          <w:t>fazillah@uum.edu.my</w:t>
        </w:r>
      </w:hyperlink>
    </w:p>
    <w:p w14:paraId="06BAEA7F" w14:textId="77777777" w:rsidR="003007FE" w:rsidRDefault="003007FE">
      <w:pPr>
        <w:pStyle w:val="BodyText"/>
        <w:spacing w:before="131"/>
      </w:pPr>
    </w:p>
    <w:p w14:paraId="4BC2C0E9" w14:textId="77777777" w:rsidR="003007FE" w:rsidRDefault="005C07AE">
      <w:pPr>
        <w:ind w:left="311" w:right="306"/>
        <w:jc w:val="both"/>
        <w:rPr>
          <w:sz w:val="18"/>
        </w:rPr>
      </w:pPr>
      <w:r>
        <w:rPr>
          <w:b/>
          <w:sz w:val="18"/>
        </w:rPr>
        <w:t xml:space="preserve">Abstract. </w:t>
      </w:r>
      <w:r>
        <w:rPr>
          <w:sz w:val="18"/>
        </w:rPr>
        <w:t>Accurate stock price forecasting is essential for informed investment decisions and effective risk management. This study compares two neuro-fuzzy models, namely a standard Adaptive Neuro-Fuzzy Inference System (ANFIS) using Subtractive Clustering (SC) and an enhanced ANFIS model optimized with a Genetic Algorithm (ANFIS-GA). Both models were trained and tested on weekly stock price data from four Bursa Malaysia companies</w:t>
      </w:r>
      <w:r>
        <w:rPr>
          <w:spacing w:val="-12"/>
          <w:sz w:val="18"/>
        </w:rPr>
        <w:t xml:space="preserve"> </w:t>
      </w:r>
      <w:r>
        <w:rPr>
          <w:sz w:val="18"/>
        </w:rPr>
        <w:t>covering</w:t>
      </w:r>
      <w:r>
        <w:rPr>
          <w:spacing w:val="-11"/>
          <w:sz w:val="18"/>
        </w:rPr>
        <w:t xml:space="preserve"> </w:t>
      </w:r>
      <w:r>
        <w:rPr>
          <w:sz w:val="18"/>
        </w:rPr>
        <w:t>January</w:t>
      </w:r>
      <w:r>
        <w:rPr>
          <w:spacing w:val="-11"/>
          <w:sz w:val="18"/>
        </w:rPr>
        <w:t xml:space="preserve"> </w:t>
      </w:r>
      <w:r>
        <w:rPr>
          <w:sz w:val="18"/>
        </w:rPr>
        <w:t>2010</w:t>
      </w:r>
      <w:r>
        <w:rPr>
          <w:spacing w:val="-11"/>
          <w:sz w:val="18"/>
        </w:rPr>
        <w:t xml:space="preserve"> </w:t>
      </w:r>
      <w:r>
        <w:rPr>
          <w:sz w:val="18"/>
        </w:rPr>
        <w:t>to</w:t>
      </w:r>
      <w:r>
        <w:rPr>
          <w:spacing w:val="-12"/>
          <w:sz w:val="18"/>
        </w:rPr>
        <w:t xml:space="preserve"> </w:t>
      </w:r>
      <w:r>
        <w:rPr>
          <w:sz w:val="18"/>
        </w:rPr>
        <w:t>December</w:t>
      </w:r>
      <w:r>
        <w:rPr>
          <w:spacing w:val="-11"/>
          <w:sz w:val="18"/>
        </w:rPr>
        <w:t xml:space="preserve"> </w:t>
      </w:r>
      <w:r>
        <w:rPr>
          <w:sz w:val="18"/>
        </w:rPr>
        <w:t>2023.</w:t>
      </w:r>
      <w:r>
        <w:rPr>
          <w:spacing w:val="-11"/>
          <w:sz w:val="18"/>
        </w:rPr>
        <w:t xml:space="preserve"> </w:t>
      </w:r>
      <w:r>
        <w:rPr>
          <w:sz w:val="18"/>
        </w:rPr>
        <w:t>Forecasting</w:t>
      </w:r>
      <w:r>
        <w:rPr>
          <w:spacing w:val="-11"/>
          <w:sz w:val="18"/>
        </w:rPr>
        <w:t xml:space="preserve"> </w:t>
      </w:r>
      <w:r>
        <w:rPr>
          <w:sz w:val="18"/>
        </w:rPr>
        <w:t>performance</w:t>
      </w:r>
      <w:r>
        <w:rPr>
          <w:spacing w:val="-12"/>
          <w:sz w:val="18"/>
        </w:rPr>
        <w:t xml:space="preserve"> </w:t>
      </w:r>
      <w:r>
        <w:rPr>
          <w:sz w:val="18"/>
        </w:rPr>
        <w:t>was</w:t>
      </w:r>
      <w:r>
        <w:rPr>
          <w:spacing w:val="-11"/>
          <w:sz w:val="18"/>
        </w:rPr>
        <w:t xml:space="preserve"> </w:t>
      </w:r>
      <w:r>
        <w:rPr>
          <w:sz w:val="18"/>
        </w:rPr>
        <w:t>evaluated</w:t>
      </w:r>
      <w:r>
        <w:rPr>
          <w:spacing w:val="-11"/>
          <w:sz w:val="18"/>
        </w:rPr>
        <w:t xml:space="preserve"> </w:t>
      </w:r>
      <w:r>
        <w:rPr>
          <w:sz w:val="18"/>
        </w:rPr>
        <w:t>using</w:t>
      </w:r>
      <w:r>
        <w:rPr>
          <w:spacing w:val="-11"/>
          <w:sz w:val="18"/>
        </w:rPr>
        <w:t xml:space="preserve"> </w:t>
      </w:r>
      <w:r>
        <w:rPr>
          <w:sz w:val="18"/>
        </w:rPr>
        <w:t>Ro</w:t>
      </w:r>
      <w:r>
        <w:rPr>
          <w:sz w:val="18"/>
        </w:rPr>
        <w:t>ot</w:t>
      </w:r>
      <w:r>
        <w:rPr>
          <w:spacing w:val="-12"/>
          <w:sz w:val="18"/>
        </w:rPr>
        <w:t xml:space="preserve"> </w:t>
      </w:r>
      <w:r>
        <w:rPr>
          <w:sz w:val="18"/>
        </w:rPr>
        <w:t>Mean</w:t>
      </w:r>
      <w:r>
        <w:rPr>
          <w:spacing w:val="-11"/>
          <w:sz w:val="18"/>
        </w:rPr>
        <w:t xml:space="preserve"> </w:t>
      </w:r>
      <w:r>
        <w:rPr>
          <w:sz w:val="18"/>
        </w:rPr>
        <w:t>Square Error</w:t>
      </w:r>
      <w:r>
        <w:rPr>
          <w:spacing w:val="-7"/>
          <w:sz w:val="18"/>
        </w:rPr>
        <w:t xml:space="preserve"> </w:t>
      </w:r>
      <w:r>
        <w:rPr>
          <w:sz w:val="18"/>
        </w:rPr>
        <w:t>(RMSE),</w:t>
      </w:r>
      <w:r>
        <w:rPr>
          <w:spacing w:val="-6"/>
          <w:sz w:val="18"/>
        </w:rPr>
        <w:t xml:space="preserve"> </w:t>
      </w:r>
      <w:r>
        <w:rPr>
          <w:sz w:val="18"/>
        </w:rPr>
        <w:t>Mean</w:t>
      </w:r>
      <w:r>
        <w:rPr>
          <w:spacing w:val="-7"/>
          <w:sz w:val="18"/>
        </w:rPr>
        <w:t xml:space="preserve"> </w:t>
      </w:r>
      <w:r>
        <w:rPr>
          <w:sz w:val="18"/>
        </w:rPr>
        <w:t>Absolute</w:t>
      </w:r>
      <w:r>
        <w:rPr>
          <w:spacing w:val="-7"/>
          <w:sz w:val="18"/>
        </w:rPr>
        <w:t xml:space="preserve"> </w:t>
      </w:r>
      <w:r>
        <w:rPr>
          <w:sz w:val="18"/>
        </w:rPr>
        <w:t>Error</w:t>
      </w:r>
      <w:r>
        <w:rPr>
          <w:spacing w:val="-7"/>
          <w:sz w:val="18"/>
        </w:rPr>
        <w:t xml:space="preserve"> </w:t>
      </w:r>
      <w:r>
        <w:rPr>
          <w:sz w:val="18"/>
        </w:rPr>
        <w:t>(MAE),</w:t>
      </w:r>
      <w:r>
        <w:rPr>
          <w:spacing w:val="-6"/>
          <w:sz w:val="18"/>
        </w:rPr>
        <w:t xml:space="preserve"> </w:t>
      </w:r>
      <w:r>
        <w:rPr>
          <w:sz w:val="18"/>
        </w:rPr>
        <w:t>Mean</w:t>
      </w:r>
      <w:r>
        <w:rPr>
          <w:spacing w:val="-7"/>
          <w:sz w:val="18"/>
        </w:rPr>
        <w:t xml:space="preserve"> </w:t>
      </w:r>
      <w:r>
        <w:rPr>
          <w:sz w:val="18"/>
        </w:rPr>
        <w:t>Absolute</w:t>
      </w:r>
      <w:r>
        <w:rPr>
          <w:spacing w:val="-10"/>
          <w:sz w:val="18"/>
        </w:rPr>
        <w:t xml:space="preserve"> </w:t>
      </w:r>
      <w:r>
        <w:rPr>
          <w:sz w:val="18"/>
        </w:rPr>
        <w:t>Percentage</w:t>
      </w:r>
      <w:r>
        <w:rPr>
          <w:spacing w:val="-7"/>
          <w:sz w:val="18"/>
        </w:rPr>
        <w:t xml:space="preserve"> </w:t>
      </w:r>
      <w:r>
        <w:rPr>
          <w:sz w:val="18"/>
        </w:rPr>
        <w:t>Error</w:t>
      </w:r>
      <w:r>
        <w:rPr>
          <w:spacing w:val="-7"/>
          <w:sz w:val="18"/>
        </w:rPr>
        <w:t xml:space="preserve"> </w:t>
      </w:r>
      <w:r>
        <w:rPr>
          <w:sz w:val="18"/>
        </w:rPr>
        <w:t>(MAPE),</w:t>
      </w:r>
      <w:r>
        <w:rPr>
          <w:spacing w:val="-6"/>
          <w:sz w:val="18"/>
        </w:rPr>
        <w:t xml:space="preserve"> </w:t>
      </w:r>
      <w:r>
        <w:rPr>
          <w:sz w:val="18"/>
        </w:rPr>
        <w:t>and</w:t>
      </w:r>
      <w:r>
        <w:rPr>
          <w:spacing w:val="-2"/>
          <w:sz w:val="18"/>
        </w:rPr>
        <w:t xml:space="preserve"> </w:t>
      </w:r>
      <w:r>
        <w:rPr>
          <w:i/>
          <w:sz w:val="18"/>
        </w:rPr>
        <w:t>R</w:t>
      </w:r>
      <w:r>
        <w:rPr>
          <w:sz w:val="18"/>
        </w:rPr>
        <w:t>-squared,</w:t>
      </w:r>
      <w:r>
        <w:rPr>
          <w:spacing w:val="-6"/>
          <w:sz w:val="18"/>
        </w:rPr>
        <w:t xml:space="preserve"> </w:t>
      </w:r>
      <w:r>
        <w:rPr>
          <w:sz w:val="18"/>
        </w:rPr>
        <w:t>together</w:t>
      </w:r>
      <w:r>
        <w:rPr>
          <w:spacing w:val="-7"/>
          <w:sz w:val="18"/>
        </w:rPr>
        <w:t xml:space="preserve"> </w:t>
      </w:r>
      <w:r>
        <w:rPr>
          <w:sz w:val="18"/>
        </w:rPr>
        <w:t>with computational efficiency and model interpretability. Results show that both models successfully capture underlying stock price dynamics, while ANFIS-GA consistently yields slightly higher forecasting accuracy and markedly faster inference</w:t>
      </w:r>
      <w:r>
        <w:rPr>
          <w:spacing w:val="-7"/>
          <w:sz w:val="18"/>
        </w:rPr>
        <w:t xml:space="preserve"> </w:t>
      </w:r>
      <w:r>
        <w:rPr>
          <w:sz w:val="18"/>
        </w:rPr>
        <w:t>time,</w:t>
      </w:r>
      <w:r>
        <w:rPr>
          <w:spacing w:val="-6"/>
          <w:sz w:val="18"/>
        </w:rPr>
        <w:t xml:space="preserve"> </w:t>
      </w:r>
      <w:r>
        <w:rPr>
          <w:sz w:val="18"/>
        </w:rPr>
        <w:t>although</w:t>
      </w:r>
      <w:r>
        <w:rPr>
          <w:spacing w:val="-8"/>
          <w:sz w:val="18"/>
        </w:rPr>
        <w:t xml:space="preserve"> </w:t>
      </w:r>
      <w:r>
        <w:rPr>
          <w:sz w:val="18"/>
        </w:rPr>
        <w:t>with</w:t>
      </w:r>
      <w:r>
        <w:rPr>
          <w:spacing w:val="-6"/>
          <w:sz w:val="18"/>
        </w:rPr>
        <w:t xml:space="preserve"> </w:t>
      </w:r>
      <w:r>
        <w:rPr>
          <w:sz w:val="18"/>
        </w:rPr>
        <w:t>significantly</w:t>
      </w:r>
      <w:r>
        <w:rPr>
          <w:spacing w:val="-10"/>
          <w:sz w:val="18"/>
        </w:rPr>
        <w:t xml:space="preserve"> </w:t>
      </w:r>
      <w:r>
        <w:rPr>
          <w:sz w:val="18"/>
        </w:rPr>
        <w:t>longer</w:t>
      </w:r>
      <w:r>
        <w:rPr>
          <w:spacing w:val="-7"/>
          <w:sz w:val="18"/>
        </w:rPr>
        <w:t xml:space="preserve"> </w:t>
      </w:r>
      <w:r>
        <w:rPr>
          <w:sz w:val="18"/>
        </w:rPr>
        <w:t>training</w:t>
      </w:r>
      <w:r>
        <w:rPr>
          <w:spacing w:val="-10"/>
          <w:sz w:val="18"/>
        </w:rPr>
        <w:t xml:space="preserve"> </w:t>
      </w:r>
      <w:r>
        <w:rPr>
          <w:sz w:val="18"/>
        </w:rPr>
        <w:t>durations</w:t>
      </w:r>
      <w:r>
        <w:rPr>
          <w:spacing w:val="-10"/>
          <w:sz w:val="18"/>
        </w:rPr>
        <w:t xml:space="preserve"> </w:t>
      </w:r>
      <w:r>
        <w:rPr>
          <w:sz w:val="18"/>
        </w:rPr>
        <w:t>due</w:t>
      </w:r>
      <w:r>
        <w:rPr>
          <w:spacing w:val="-7"/>
          <w:sz w:val="18"/>
        </w:rPr>
        <w:t xml:space="preserve"> </w:t>
      </w:r>
      <w:r>
        <w:rPr>
          <w:sz w:val="18"/>
        </w:rPr>
        <w:t>to</w:t>
      </w:r>
      <w:r>
        <w:rPr>
          <w:spacing w:val="-6"/>
          <w:sz w:val="18"/>
        </w:rPr>
        <w:t xml:space="preserve"> </w:t>
      </w:r>
      <w:r>
        <w:rPr>
          <w:sz w:val="18"/>
        </w:rPr>
        <w:t>GA</w:t>
      </w:r>
      <w:r>
        <w:rPr>
          <w:spacing w:val="-9"/>
          <w:sz w:val="18"/>
        </w:rPr>
        <w:t xml:space="preserve"> </w:t>
      </w:r>
      <w:r>
        <w:rPr>
          <w:sz w:val="18"/>
        </w:rPr>
        <w:t>optimization.</w:t>
      </w:r>
      <w:r>
        <w:rPr>
          <w:spacing w:val="-6"/>
          <w:sz w:val="18"/>
        </w:rPr>
        <w:t xml:space="preserve"> </w:t>
      </w:r>
      <w:r>
        <w:rPr>
          <w:sz w:val="18"/>
        </w:rPr>
        <w:t>ANFIS-GA</w:t>
      </w:r>
      <w:r>
        <w:rPr>
          <w:spacing w:val="-10"/>
          <w:sz w:val="18"/>
        </w:rPr>
        <w:t xml:space="preserve"> </w:t>
      </w:r>
      <w:r>
        <w:rPr>
          <w:sz w:val="18"/>
        </w:rPr>
        <w:t>also</w:t>
      </w:r>
      <w:r>
        <w:rPr>
          <w:spacing w:val="-6"/>
          <w:sz w:val="18"/>
        </w:rPr>
        <w:t xml:space="preserve"> </w:t>
      </w:r>
      <w:r>
        <w:rPr>
          <w:sz w:val="18"/>
        </w:rPr>
        <w:t>exhibits smoother convergence and greater adaptability to volatile market conditions. These findings demonstrate that integrating Genetic Algorithm optimization into ANFI</w:t>
      </w:r>
      <w:r>
        <w:rPr>
          <w:sz w:val="18"/>
        </w:rPr>
        <w:t>S improves robustness, convergence behaviour, forecasting performance and reduces inference time, making it more suitable for practical financial forecasting applications.</w:t>
      </w:r>
    </w:p>
    <w:p w14:paraId="096F7C05" w14:textId="77777777" w:rsidR="003007FE" w:rsidRDefault="003007FE">
      <w:pPr>
        <w:pStyle w:val="BodyText"/>
        <w:spacing w:before="152"/>
        <w:rPr>
          <w:sz w:val="18"/>
        </w:rPr>
      </w:pPr>
    </w:p>
    <w:p w14:paraId="14F58956" w14:textId="77777777" w:rsidR="003007FE" w:rsidRDefault="005C07AE">
      <w:pPr>
        <w:pStyle w:val="Heading1"/>
        <w:ind w:right="70"/>
      </w:pPr>
      <w:r>
        <w:rPr>
          <w:spacing w:val="-2"/>
        </w:rPr>
        <w:t>INTRODUCTION</w:t>
      </w:r>
    </w:p>
    <w:p w14:paraId="2AA26097" w14:textId="77777777" w:rsidR="003007FE" w:rsidRDefault="005C07AE">
      <w:pPr>
        <w:pStyle w:val="BodyText"/>
        <w:spacing w:before="242"/>
        <w:ind w:left="23" w:right="20" w:firstLine="283"/>
        <w:jc w:val="both"/>
      </w:pPr>
      <w:r>
        <w:t>Forecasting</w:t>
      </w:r>
      <w:r>
        <w:rPr>
          <w:spacing w:val="-1"/>
        </w:rPr>
        <w:t xml:space="preserve"> </w:t>
      </w:r>
      <w:r>
        <w:t>stock</w:t>
      </w:r>
      <w:r>
        <w:rPr>
          <w:spacing w:val="-1"/>
        </w:rPr>
        <w:t xml:space="preserve"> </w:t>
      </w:r>
      <w:r>
        <w:t>prices is</w:t>
      </w:r>
      <w:r>
        <w:rPr>
          <w:spacing w:val="-1"/>
        </w:rPr>
        <w:t xml:space="preserve"> </w:t>
      </w:r>
      <w:r>
        <w:t>a critical but challenging</w:t>
      </w:r>
      <w:r>
        <w:rPr>
          <w:spacing w:val="-1"/>
        </w:rPr>
        <w:t xml:space="preserve"> </w:t>
      </w:r>
      <w:r>
        <w:t>task</w:t>
      </w:r>
      <w:r>
        <w:rPr>
          <w:spacing w:val="-1"/>
        </w:rPr>
        <w:t xml:space="preserve"> </w:t>
      </w:r>
      <w:r>
        <w:t>because of</w:t>
      </w:r>
      <w:r>
        <w:rPr>
          <w:spacing w:val="-1"/>
        </w:rPr>
        <w:t xml:space="preserve"> </w:t>
      </w:r>
      <w:r>
        <w:t>the highly</w:t>
      </w:r>
      <w:r>
        <w:rPr>
          <w:spacing w:val="-1"/>
        </w:rPr>
        <w:t xml:space="preserve"> </w:t>
      </w:r>
      <w:r>
        <w:t>nonlinear and dynamic nature of</w:t>
      </w:r>
      <w:r>
        <w:rPr>
          <w:spacing w:val="-13"/>
        </w:rPr>
        <w:t xml:space="preserve"> </w:t>
      </w:r>
      <w:r>
        <w:t>financial</w:t>
      </w:r>
      <w:r>
        <w:rPr>
          <w:spacing w:val="-12"/>
        </w:rPr>
        <w:t xml:space="preserve"> </w:t>
      </w:r>
      <w:r>
        <w:t>markets.</w:t>
      </w:r>
      <w:r>
        <w:rPr>
          <w:spacing w:val="-13"/>
        </w:rPr>
        <w:t xml:space="preserve"> </w:t>
      </w:r>
      <w:r>
        <w:t>Traditional</w:t>
      </w:r>
      <w:r>
        <w:rPr>
          <w:spacing w:val="-12"/>
        </w:rPr>
        <w:t xml:space="preserve"> </w:t>
      </w:r>
      <w:r>
        <w:t>statistical</w:t>
      </w:r>
      <w:r>
        <w:rPr>
          <w:spacing w:val="-12"/>
        </w:rPr>
        <w:t xml:space="preserve"> </w:t>
      </w:r>
      <w:r>
        <w:t>models</w:t>
      </w:r>
      <w:r>
        <w:rPr>
          <w:spacing w:val="-13"/>
        </w:rPr>
        <w:t xml:space="preserve"> </w:t>
      </w:r>
      <w:r>
        <w:t>often</w:t>
      </w:r>
      <w:r>
        <w:rPr>
          <w:spacing w:val="-12"/>
        </w:rPr>
        <w:t xml:space="preserve"> </w:t>
      </w:r>
      <w:r>
        <w:t>fail</w:t>
      </w:r>
      <w:r>
        <w:rPr>
          <w:spacing w:val="-13"/>
        </w:rPr>
        <w:t xml:space="preserve"> </w:t>
      </w:r>
      <w:r>
        <w:t>to</w:t>
      </w:r>
      <w:r>
        <w:rPr>
          <w:spacing w:val="-11"/>
        </w:rPr>
        <w:t xml:space="preserve"> </w:t>
      </w:r>
      <w:r>
        <w:t>capture</w:t>
      </w:r>
      <w:r>
        <w:rPr>
          <w:spacing w:val="-12"/>
        </w:rPr>
        <w:t xml:space="preserve"> </w:t>
      </w:r>
      <w:r>
        <w:t>the</w:t>
      </w:r>
      <w:r>
        <w:rPr>
          <w:spacing w:val="-12"/>
        </w:rPr>
        <w:t xml:space="preserve"> </w:t>
      </w:r>
      <w:r>
        <w:t>complex</w:t>
      </w:r>
      <w:r>
        <w:rPr>
          <w:spacing w:val="-13"/>
        </w:rPr>
        <w:t xml:space="preserve"> </w:t>
      </w:r>
      <w:r>
        <w:t>patterns</w:t>
      </w:r>
      <w:r>
        <w:rPr>
          <w:spacing w:val="-11"/>
        </w:rPr>
        <w:t xml:space="preserve"> </w:t>
      </w:r>
      <w:r>
        <w:t>and</w:t>
      </w:r>
      <w:r>
        <w:rPr>
          <w:spacing w:val="-12"/>
        </w:rPr>
        <w:t xml:space="preserve"> </w:t>
      </w:r>
      <w:r>
        <w:t>volatility</w:t>
      </w:r>
      <w:r>
        <w:rPr>
          <w:spacing w:val="-13"/>
        </w:rPr>
        <w:t xml:space="preserve"> </w:t>
      </w:r>
      <w:r>
        <w:t>inherent in stock price movements. As a result, soft computing techniques such as the Adaptive Neuro-Fuzzy Inference System (ANFIS) have gained prominence for their ability to model nonlinear relationships while maintaining interpretability [1]. ANFIS combines the learning capabilities of neural networks with the tra</w:t>
      </w:r>
      <w:r>
        <w:t>nsparency</w:t>
      </w:r>
      <w:r>
        <w:rPr>
          <w:spacing w:val="-1"/>
        </w:rPr>
        <w:t xml:space="preserve"> </w:t>
      </w:r>
      <w:r>
        <w:t>of fuzzy logic, making it particularly suitable for forecasting financial time series data.</w:t>
      </w:r>
    </w:p>
    <w:p w14:paraId="32604B1C" w14:textId="77777777" w:rsidR="003007FE" w:rsidRDefault="003007FE">
      <w:pPr>
        <w:pStyle w:val="BodyText"/>
      </w:pPr>
    </w:p>
    <w:p w14:paraId="332E4B3D" w14:textId="77777777" w:rsidR="003007FE" w:rsidRDefault="005C07AE">
      <w:pPr>
        <w:pStyle w:val="BodyText"/>
        <w:ind w:left="23" w:right="25" w:firstLine="283"/>
        <w:jc w:val="both"/>
      </w:pPr>
      <w:r>
        <w:t>In this study, the standard ANFIS model using subtractive clustering (SC) to generate its fuzzy rule base by grouping input data into clusters is employed as the standard. SC is a clustering method that identifies cluster centres in the data space but does not perform</w:t>
      </w:r>
      <w:r>
        <w:rPr>
          <w:spacing w:val="-1"/>
        </w:rPr>
        <w:t xml:space="preserve"> </w:t>
      </w:r>
      <w:r>
        <w:t>parameter optimization [2]. To improve forecasting performance, a Genetic Algorithm (GA) is integrated with ANFIS to optimize parameters such as membership functions and rule consequences. This hybrid model is referred to as ANFIS-GA. The use of GA aims to enhance accuracy, convergence behaviour, interpretability, and computational efficiency [3, 4].</w:t>
      </w:r>
    </w:p>
    <w:p w14:paraId="12092360" w14:textId="77777777" w:rsidR="003007FE" w:rsidRDefault="003007FE">
      <w:pPr>
        <w:pStyle w:val="BodyText"/>
        <w:spacing w:before="1"/>
      </w:pPr>
    </w:p>
    <w:p w14:paraId="039EE6E8" w14:textId="77777777" w:rsidR="003007FE" w:rsidRDefault="005C07AE">
      <w:pPr>
        <w:pStyle w:val="BodyText"/>
        <w:ind w:left="23" w:right="18" w:firstLine="283"/>
        <w:jc w:val="both"/>
      </w:pPr>
      <w:r>
        <w:t>Although the application of ANFIS-GA in financial forecasting is increasing, comprehensive studies that evaluate</w:t>
      </w:r>
      <w:r>
        <w:rPr>
          <w:spacing w:val="-3"/>
        </w:rPr>
        <w:t xml:space="preserve"> </w:t>
      </w:r>
      <w:r>
        <w:t>its</w:t>
      </w:r>
      <w:r>
        <w:rPr>
          <w:spacing w:val="-4"/>
        </w:rPr>
        <w:t xml:space="preserve"> </w:t>
      </w:r>
      <w:r>
        <w:t>performance</w:t>
      </w:r>
      <w:r>
        <w:rPr>
          <w:spacing w:val="-3"/>
        </w:rPr>
        <w:t xml:space="preserve"> </w:t>
      </w:r>
      <w:r>
        <w:t>against</w:t>
      </w:r>
      <w:r>
        <w:rPr>
          <w:spacing w:val="-4"/>
        </w:rPr>
        <w:t xml:space="preserve"> </w:t>
      </w:r>
      <w:r>
        <w:t>the standard</w:t>
      </w:r>
      <w:r>
        <w:rPr>
          <w:spacing w:val="-1"/>
        </w:rPr>
        <w:t xml:space="preserve"> </w:t>
      </w:r>
      <w:r>
        <w:t>ANFIS</w:t>
      </w:r>
      <w:r>
        <w:rPr>
          <w:spacing w:val="-1"/>
        </w:rPr>
        <w:t xml:space="preserve"> </w:t>
      </w:r>
      <w:r>
        <w:t>model</w:t>
      </w:r>
      <w:r>
        <w:rPr>
          <w:spacing w:val="-3"/>
        </w:rPr>
        <w:t xml:space="preserve"> </w:t>
      </w:r>
      <w:r>
        <w:t>remain</w:t>
      </w:r>
      <w:r>
        <w:rPr>
          <w:spacing w:val="-4"/>
        </w:rPr>
        <w:t xml:space="preserve"> </w:t>
      </w:r>
      <w:r>
        <w:t>limited,</w:t>
      </w:r>
      <w:r>
        <w:rPr>
          <w:spacing w:val="-3"/>
        </w:rPr>
        <w:t xml:space="preserve"> </w:t>
      </w:r>
      <w:r>
        <w:t>particularly</w:t>
      </w:r>
      <w:r>
        <w:rPr>
          <w:spacing w:val="-7"/>
        </w:rPr>
        <w:t xml:space="preserve"> </w:t>
      </w:r>
      <w:r>
        <w:t>in</w:t>
      </w:r>
      <w:r>
        <w:rPr>
          <w:spacing w:val="-5"/>
        </w:rPr>
        <w:t xml:space="preserve"> </w:t>
      </w:r>
      <w:r>
        <w:t>relation</w:t>
      </w:r>
      <w:r>
        <w:rPr>
          <w:spacing w:val="-4"/>
        </w:rPr>
        <w:t xml:space="preserve"> </w:t>
      </w:r>
      <w:r>
        <w:t>to</w:t>
      </w:r>
      <w:r>
        <w:rPr>
          <w:spacing w:val="-2"/>
        </w:rPr>
        <w:t xml:space="preserve"> </w:t>
      </w:r>
      <w:r>
        <w:t>forecasting accuracy, convergence behaviour, computational efficiency, and model interpretability. Model interpretability</w:t>
      </w:r>
      <w:r>
        <w:rPr>
          <w:spacing w:val="-3"/>
        </w:rPr>
        <w:t xml:space="preserve"> </w:t>
      </w:r>
      <w:r>
        <w:t>is especially</w:t>
      </w:r>
      <w:r>
        <w:rPr>
          <w:spacing w:val="-9"/>
        </w:rPr>
        <w:t xml:space="preserve"> </w:t>
      </w:r>
      <w:r>
        <w:t>critical</w:t>
      </w:r>
      <w:r>
        <w:rPr>
          <w:spacing w:val="-5"/>
        </w:rPr>
        <w:t xml:space="preserve"> </w:t>
      </w:r>
      <w:r>
        <w:t>in</w:t>
      </w:r>
      <w:r>
        <w:rPr>
          <w:spacing w:val="-4"/>
        </w:rPr>
        <w:t xml:space="preserve"> </w:t>
      </w:r>
      <w:r>
        <w:t>financial</w:t>
      </w:r>
      <w:r>
        <w:rPr>
          <w:spacing w:val="-3"/>
        </w:rPr>
        <w:t xml:space="preserve"> </w:t>
      </w:r>
      <w:r>
        <w:t>contexts,</w:t>
      </w:r>
      <w:r>
        <w:rPr>
          <w:spacing w:val="-3"/>
        </w:rPr>
        <w:t xml:space="preserve"> </w:t>
      </w:r>
      <w:r>
        <w:t>where</w:t>
      </w:r>
      <w:r>
        <w:rPr>
          <w:spacing w:val="-5"/>
        </w:rPr>
        <w:t xml:space="preserve"> </w:t>
      </w:r>
      <w:r>
        <w:t>transparency</w:t>
      </w:r>
      <w:r>
        <w:rPr>
          <w:spacing w:val="-4"/>
        </w:rPr>
        <w:t xml:space="preserve"> </w:t>
      </w:r>
      <w:r>
        <w:t>and</w:t>
      </w:r>
      <w:r>
        <w:rPr>
          <w:spacing w:val="-4"/>
        </w:rPr>
        <w:t xml:space="preserve"> </w:t>
      </w:r>
      <w:r>
        <w:t>explainability</w:t>
      </w:r>
      <w:r>
        <w:rPr>
          <w:spacing w:val="-4"/>
        </w:rPr>
        <w:t xml:space="preserve"> </w:t>
      </w:r>
      <w:r>
        <w:t>support</w:t>
      </w:r>
      <w:r>
        <w:rPr>
          <w:spacing w:val="-6"/>
        </w:rPr>
        <w:t xml:space="preserve"> </w:t>
      </w:r>
      <w:r>
        <w:t>informed</w:t>
      </w:r>
      <w:r>
        <w:rPr>
          <w:spacing w:val="-4"/>
        </w:rPr>
        <w:t xml:space="preserve"> </w:t>
      </w:r>
      <w:r>
        <w:t>decision-making [5].</w:t>
      </w:r>
      <w:r>
        <w:rPr>
          <w:spacing w:val="-12"/>
        </w:rPr>
        <w:t xml:space="preserve"> </w:t>
      </w:r>
      <w:r>
        <w:t>Therefore,</w:t>
      </w:r>
      <w:r>
        <w:rPr>
          <w:spacing w:val="-9"/>
        </w:rPr>
        <w:t xml:space="preserve"> </w:t>
      </w:r>
      <w:r>
        <w:t>this</w:t>
      </w:r>
      <w:r>
        <w:rPr>
          <w:spacing w:val="-11"/>
        </w:rPr>
        <w:t xml:space="preserve"> </w:t>
      </w:r>
      <w:r>
        <w:t>study</w:t>
      </w:r>
      <w:r>
        <w:rPr>
          <w:spacing w:val="-11"/>
        </w:rPr>
        <w:t xml:space="preserve"> </w:t>
      </w:r>
      <w:r>
        <w:t>aims</w:t>
      </w:r>
      <w:r>
        <w:rPr>
          <w:spacing w:val="-8"/>
        </w:rPr>
        <w:t xml:space="preserve"> </w:t>
      </w:r>
      <w:r>
        <w:t>to</w:t>
      </w:r>
      <w:r>
        <w:rPr>
          <w:spacing w:val="-9"/>
        </w:rPr>
        <w:t xml:space="preserve"> </w:t>
      </w:r>
      <w:r>
        <w:t>compare</w:t>
      </w:r>
      <w:r>
        <w:rPr>
          <w:spacing w:val="-10"/>
        </w:rPr>
        <w:t xml:space="preserve"> </w:t>
      </w:r>
      <w:r>
        <w:t>the</w:t>
      </w:r>
      <w:r>
        <w:rPr>
          <w:spacing w:val="-7"/>
        </w:rPr>
        <w:t xml:space="preserve"> </w:t>
      </w:r>
      <w:r>
        <w:t>forecasting</w:t>
      </w:r>
      <w:r>
        <w:rPr>
          <w:spacing w:val="-11"/>
        </w:rPr>
        <w:t xml:space="preserve"> </w:t>
      </w:r>
      <w:r>
        <w:t>performance</w:t>
      </w:r>
      <w:r>
        <w:rPr>
          <w:spacing w:val="-10"/>
        </w:rPr>
        <w:t xml:space="preserve"> </w:t>
      </w:r>
      <w:r>
        <w:t>of</w:t>
      </w:r>
      <w:r>
        <w:rPr>
          <w:spacing w:val="-9"/>
        </w:rPr>
        <w:t xml:space="preserve"> </w:t>
      </w:r>
      <w:r>
        <w:t>ANFIS</w:t>
      </w:r>
      <w:r>
        <w:rPr>
          <w:spacing w:val="-11"/>
        </w:rPr>
        <w:t xml:space="preserve"> </w:t>
      </w:r>
      <w:r>
        <w:t>and</w:t>
      </w:r>
      <w:r>
        <w:rPr>
          <w:spacing w:val="-7"/>
        </w:rPr>
        <w:t xml:space="preserve"> </w:t>
      </w:r>
      <w:r>
        <w:t>ANFIS-GA</w:t>
      </w:r>
      <w:r>
        <w:rPr>
          <w:spacing w:val="-8"/>
        </w:rPr>
        <w:t xml:space="preserve"> </w:t>
      </w:r>
      <w:r>
        <w:t>models</w:t>
      </w:r>
      <w:r>
        <w:rPr>
          <w:spacing w:val="-8"/>
        </w:rPr>
        <w:t xml:space="preserve"> </w:t>
      </w:r>
      <w:r>
        <w:t>in</w:t>
      </w:r>
      <w:r>
        <w:rPr>
          <w:spacing w:val="-9"/>
        </w:rPr>
        <w:t xml:space="preserve"> </w:t>
      </w:r>
      <w:r>
        <w:t>stock price forecasting. To achieve this aim, the study evaluates forecasting accuracy using multiple error metrics, analyses convergence behaviour and computational efficiency during training, evaluates model interpretability, and examines robustness across different datasets.</w:t>
      </w:r>
    </w:p>
    <w:p w14:paraId="020CFB45" w14:textId="77777777" w:rsidR="003007FE" w:rsidRDefault="003007FE">
      <w:pPr>
        <w:pStyle w:val="BodyText"/>
        <w:spacing w:before="8"/>
      </w:pPr>
    </w:p>
    <w:p w14:paraId="47104741" w14:textId="77777777" w:rsidR="003007FE" w:rsidRDefault="005C07AE">
      <w:pPr>
        <w:pStyle w:val="Heading1"/>
        <w:ind w:left="2"/>
      </w:pPr>
      <w:r>
        <w:t>LITERATURE</w:t>
      </w:r>
      <w:r>
        <w:rPr>
          <w:spacing w:val="-2"/>
        </w:rPr>
        <w:t xml:space="preserve"> REVIEW</w:t>
      </w:r>
    </w:p>
    <w:p w14:paraId="568A6381" w14:textId="77777777" w:rsidR="003007FE" w:rsidRDefault="005C07AE">
      <w:pPr>
        <w:pStyle w:val="BodyText"/>
        <w:spacing w:before="241"/>
        <w:ind w:left="23" w:right="22" w:firstLine="283"/>
        <w:jc w:val="both"/>
      </w:pPr>
      <w:r>
        <w:t>Forecasting</w:t>
      </w:r>
      <w:r>
        <w:rPr>
          <w:spacing w:val="-13"/>
        </w:rPr>
        <w:t xml:space="preserve"> </w:t>
      </w:r>
      <w:r>
        <w:t>of</w:t>
      </w:r>
      <w:r>
        <w:rPr>
          <w:spacing w:val="-12"/>
        </w:rPr>
        <w:t xml:space="preserve"> </w:t>
      </w:r>
      <w:r>
        <w:t>stock</w:t>
      </w:r>
      <w:r>
        <w:rPr>
          <w:spacing w:val="-12"/>
        </w:rPr>
        <w:t xml:space="preserve"> </w:t>
      </w:r>
      <w:r>
        <w:t>prices</w:t>
      </w:r>
      <w:r>
        <w:rPr>
          <w:spacing w:val="-11"/>
        </w:rPr>
        <w:t xml:space="preserve"> </w:t>
      </w:r>
      <w:r>
        <w:t>using</w:t>
      </w:r>
      <w:r>
        <w:rPr>
          <w:spacing w:val="-12"/>
        </w:rPr>
        <w:t xml:space="preserve"> </w:t>
      </w:r>
      <w:r>
        <w:t>intelligent</w:t>
      </w:r>
      <w:r>
        <w:rPr>
          <w:spacing w:val="-11"/>
        </w:rPr>
        <w:t xml:space="preserve"> </w:t>
      </w:r>
      <w:r>
        <w:t>systems</w:t>
      </w:r>
      <w:r>
        <w:rPr>
          <w:spacing w:val="-12"/>
        </w:rPr>
        <w:t xml:space="preserve"> </w:t>
      </w:r>
      <w:r>
        <w:t>has</w:t>
      </w:r>
      <w:r>
        <w:rPr>
          <w:spacing w:val="-12"/>
        </w:rPr>
        <w:t xml:space="preserve"> </w:t>
      </w:r>
      <w:r>
        <w:t>been</w:t>
      </w:r>
      <w:r>
        <w:rPr>
          <w:spacing w:val="-8"/>
        </w:rPr>
        <w:t xml:space="preserve"> </w:t>
      </w:r>
      <w:r>
        <w:t>widely</w:t>
      </w:r>
      <w:r>
        <w:rPr>
          <w:spacing w:val="-13"/>
        </w:rPr>
        <w:t xml:space="preserve"> </w:t>
      </w:r>
      <w:r>
        <w:t>studied,</w:t>
      </w:r>
      <w:r>
        <w:rPr>
          <w:spacing w:val="-10"/>
        </w:rPr>
        <w:t xml:space="preserve"> </w:t>
      </w:r>
      <w:r>
        <w:t>reflecting</w:t>
      </w:r>
      <w:r>
        <w:rPr>
          <w:spacing w:val="-12"/>
        </w:rPr>
        <w:t xml:space="preserve"> </w:t>
      </w:r>
      <w:r>
        <w:t>the</w:t>
      </w:r>
      <w:r>
        <w:rPr>
          <w:spacing w:val="-11"/>
        </w:rPr>
        <w:t xml:space="preserve"> </w:t>
      </w:r>
      <w:r>
        <w:t>increasing</w:t>
      </w:r>
      <w:r>
        <w:rPr>
          <w:spacing w:val="-12"/>
        </w:rPr>
        <w:t xml:space="preserve"> </w:t>
      </w:r>
      <w:r>
        <w:t xml:space="preserve">demand for robust and accurate predictive models in financial markets. Numerous studies have demonstrated that soft </w:t>
      </w:r>
      <w:r>
        <w:rPr>
          <w:spacing w:val="-2"/>
        </w:rPr>
        <w:t>computing</w:t>
      </w:r>
      <w:r>
        <w:rPr>
          <w:spacing w:val="4"/>
        </w:rPr>
        <w:t xml:space="preserve"> </w:t>
      </w:r>
      <w:r>
        <w:rPr>
          <w:spacing w:val="-2"/>
        </w:rPr>
        <w:t>approaches</w:t>
      </w:r>
      <w:r>
        <w:rPr>
          <w:spacing w:val="5"/>
        </w:rPr>
        <w:t xml:space="preserve"> </w:t>
      </w:r>
      <w:r>
        <w:rPr>
          <w:spacing w:val="-2"/>
        </w:rPr>
        <w:t>outperform</w:t>
      </w:r>
      <w:r>
        <w:t xml:space="preserve"> </w:t>
      </w:r>
      <w:r>
        <w:rPr>
          <w:spacing w:val="-2"/>
        </w:rPr>
        <w:t>traditional</w:t>
      </w:r>
      <w:r>
        <w:rPr>
          <w:spacing w:val="5"/>
        </w:rPr>
        <w:t xml:space="preserve"> </w:t>
      </w:r>
      <w:r>
        <w:rPr>
          <w:spacing w:val="-2"/>
        </w:rPr>
        <w:t>statistical</w:t>
      </w:r>
      <w:r>
        <w:rPr>
          <w:spacing w:val="8"/>
        </w:rPr>
        <w:t xml:space="preserve"> </w:t>
      </w:r>
      <w:r>
        <w:rPr>
          <w:spacing w:val="-2"/>
        </w:rPr>
        <w:t>methods</w:t>
      </w:r>
      <w:r>
        <w:rPr>
          <w:spacing w:val="6"/>
        </w:rPr>
        <w:t xml:space="preserve"> </w:t>
      </w:r>
      <w:r>
        <w:rPr>
          <w:spacing w:val="-2"/>
        </w:rPr>
        <w:t>when</w:t>
      </w:r>
      <w:r>
        <w:rPr>
          <w:spacing w:val="4"/>
        </w:rPr>
        <w:t xml:space="preserve"> </w:t>
      </w:r>
      <w:r>
        <w:rPr>
          <w:spacing w:val="-2"/>
        </w:rPr>
        <w:t>dealing</w:t>
      </w:r>
      <w:r>
        <w:rPr>
          <w:spacing w:val="6"/>
        </w:rPr>
        <w:t xml:space="preserve"> </w:t>
      </w:r>
      <w:r>
        <w:rPr>
          <w:spacing w:val="-2"/>
        </w:rPr>
        <w:t>with</w:t>
      </w:r>
      <w:r>
        <w:rPr>
          <w:spacing w:val="7"/>
        </w:rPr>
        <w:t xml:space="preserve"> </w:t>
      </w:r>
      <w:r>
        <w:rPr>
          <w:spacing w:val="-2"/>
        </w:rPr>
        <w:t>nonlinear,</w:t>
      </w:r>
      <w:r>
        <w:rPr>
          <w:spacing w:val="6"/>
        </w:rPr>
        <w:t xml:space="preserve"> </w:t>
      </w:r>
      <w:r>
        <w:rPr>
          <w:spacing w:val="-2"/>
        </w:rPr>
        <w:t>nonstationary</w:t>
      </w:r>
      <w:r>
        <w:rPr>
          <w:spacing w:val="2"/>
        </w:rPr>
        <w:t xml:space="preserve"> </w:t>
      </w:r>
      <w:r>
        <w:rPr>
          <w:spacing w:val="-4"/>
        </w:rPr>
        <w:t>time</w:t>
      </w:r>
    </w:p>
    <w:p w14:paraId="16182302" w14:textId="77777777" w:rsidR="003007FE" w:rsidRDefault="003007FE">
      <w:pPr>
        <w:pStyle w:val="BodyText"/>
        <w:jc w:val="both"/>
        <w:sectPr w:rsidR="003007FE">
          <w:type w:val="continuous"/>
          <w:pgSz w:w="11910" w:h="16840"/>
          <w:pgMar w:top="1360" w:right="1417" w:bottom="280" w:left="1417" w:header="720" w:footer="720" w:gutter="0"/>
          <w:cols w:space="720"/>
        </w:sectPr>
      </w:pPr>
    </w:p>
    <w:p w14:paraId="3703C0B8" w14:textId="77777777" w:rsidR="003007FE" w:rsidRDefault="005C07AE">
      <w:pPr>
        <w:pStyle w:val="BodyText"/>
        <w:spacing w:before="62"/>
        <w:ind w:left="23" w:right="20"/>
        <w:jc w:val="both"/>
      </w:pPr>
      <w:r>
        <w:lastRenderedPageBreak/>
        <w:t>series data. For example, Svalina et al. [5] developed an ANFIS model for stock price prediction on the Zagreb Stock Exchange, highlighting its ability to capture complex patterns. ANFIS-based modelling and control have been</w:t>
      </w:r>
      <w:r>
        <w:rPr>
          <w:spacing w:val="-4"/>
        </w:rPr>
        <w:t xml:space="preserve"> </w:t>
      </w:r>
      <w:r>
        <w:t>reviewed,</w:t>
      </w:r>
      <w:r>
        <w:rPr>
          <w:spacing w:val="-3"/>
        </w:rPr>
        <w:t xml:space="preserve"> </w:t>
      </w:r>
      <w:r>
        <w:t>highlighting</w:t>
      </w:r>
      <w:r>
        <w:rPr>
          <w:spacing w:val="-1"/>
        </w:rPr>
        <w:t xml:space="preserve"> </w:t>
      </w:r>
      <w:r>
        <w:t>their</w:t>
      </w:r>
      <w:r>
        <w:rPr>
          <w:spacing w:val="-2"/>
        </w:rPr>
        <w:t xml:space="preserve"> </w:t>
      </w:r>
      <w:r>
        <w:t>flexibility</w:t>
      </w:r>
      <w:r>
        <w:rPr>
          <w:spacing w:val="-7"/>
        </w:rPr>
        <w:t xml:space="preserve"> </w:t>
      </w:r>
      <w:r>
        <w:t>across</w:t>
      </w:r>
      <w:r>
        <w:rPr>
          <w:spacing w:val="-4"/>
        </w:rPr>
        <w:t xml:space="preserve"> </w:t>
      </w:r>
      <w:r>
        <w:t>diverse</w:t>
      </w:r>
      <w:r>
        <w:rPr>
          <w:spacing w:val="-3"/>
        </w:rPr>
        <w:t xml:space="preserve"> </w:t>
      </w:r>
      <w:r>
        <w:t>application</w:t>
      </w:r>
      <w:r>
        <w:rPr>
          <w:spacing w:val="-4"/>
        </w:rPr>
        <w:t xml:space="preserve"> </w:t>
      </w:r>
      <w:r>
        <w:t>domains [6].</w:t>
      </w:r>
      <w:r>
        <w:rPr>
          <w:spacing w:val="-2"/>
        </w:rPr>
        <w:t xml:space="preserve"> </w:t>
      </w:r>
      <w:r>
        <w:t>Several</w:t>
      </w:r>
      <w:r>
        <w:rPr>
          <w:spacing w:val="-3"/>
        </w:rPr>
        <w:t xml:space="preserve"> </w:t>
      </w:r>
      <w:r>
        <w:t>studies</w:t>
      </w:r>
      <w:r>
        <w:rPr>
          <w:spacing w:val="-4"/>
        </w:rPr>
        <w:t xml:space="preserve"> </w:t>
      </w:r>
      <w:r>
        <w:t>have</w:t>
      </w:r>
      <w:r>
        <w:rPr>
          <w:spacing w:val="-3"/>
        </w:rPr>
        <w:t xml:space="preserve"> </w:t>
      </w:r>
      <w:r>
        <w:t>focused on enhancing ANFIS performance using optimization techniques. A hybrid neuro-fuzzy and GA approach has been</w:t>
      </w:r>
      <w:r>
        <w:rPr>
          <w:spacing w:val="-6"/>
        </w:rPr>
        <w:t xml:space="preserve"> </w:t>
      </w:r>
      <w:r>
        <w:t>applied</w:t>
      </w:r>
      <w:r>
        <w:rPr>
          <w:spacing w:val="-3"/>
        </w:rPr>
        <w:t xml:space="preserve"> </w:t>
      </w:r>
      <w:r>
        <w:t>for</w:t>
      </w:r>
      <w:r>
        <w:rPr>
          <w:spacing w:val="-4"/>
        </w:rPr>
        <w:t xml:space="preserve"> </w:t>
      </w:r>
      <w:r>
        <w:t>flood</w:t>
      </w:r>
      <w:r>
        <w:rPr>
          <w:spacing w:val="-3"/>
        </w:rPr>
        <w:t xml:space="preserve"> </w:t>
      </w:r>
      <w:r>
        <w:t>forecasting,</w:t>
      </w:r>
      <w:r>
        <w:rPr>
          <w:spacing w:val="-2"/>
        </w:rPr>
        <w:t xml:space="preserve"> </w:t>
      </w:r>
      <w:r>
        <w:t>reporting</w:t>
      </w:r>
      <w:r>
        <w:rPr>
          <w:spacing w:val="-3"/>
        </w:rPr>
        <w:t xml:space="preserve"> </w:t>
      </w:r>
      <w:r>
        <w:t>improved</w:t>
      </w:r>
      <w:r>
        <w:rPr>
          <w:spacing w:val="-3"/>
        </w:rPr>
        <w:t xml:space="preserve"> </w:t>
      </w:r>
      <w:r>
        <w:t>accuracy</w:t>
      </w:r>
      <w:r>
        <w:rPr>
          <w:spacing w:val="-8"/>
        </w:rPr>
        <w:t xml:space="preserve"> </w:t>
      </w:r>
      <w:r>
        <w:t>and</w:t>
      </w:r>
      <w:r>
        <w:rPr>
          <w:spacing w:val="-3"/>
        </w:rPr>
        <w:t xml:space="preserve"> </w:t>
      </w:r>
      <w:r>
        <w:t>convergence</w:t>
      </w:r>
      <w:r>
        <w:rPr>
          <w:spacing w:val="-3"/>
        </w:rPr>
        <w:t xml:space="preserve"> </w:t>
      </w:r>
      <w:r>
        <w:t>[7].</w:t>
      </w:r>
      <w:r>
        <w:rPr>
          <w:spacing w:val="-4"/>
        </w:rPr>
        <w:t xml:space="preserve"> </w:t>
      </w:r>
      <w:r>
        <w:t>This</w:t>
      </w:r>
      <w:r>
        <w:rPr>
          <w:spacing w:val="-5"/>
        </w:rPr>
        <w:t xml:space="preserve"> </w:t>
      </w:r>
      <w:r>
        <w:t>concept</w:t>
      </w:r>
      <w:r>
        <w:rPr>
          <w:spacing w:val="-5"/>
        </w:rPr>
        <w:t xml:space="preserve"> </w:t>
      </w:r>
      <w:r>
        <w:t>has</w:t>
      </w:r>
      <w:r>
        <w:rPr>
          <w:spacing w:val="-5"/>
        </w:rPr>
        <w:t xml:space="preserve"> </w:t>
      </w:r>
      <w:r>
        <w:t>also</w:t>
      </w:r>
      <w:r>
        <w:rPr>
          <w:spacing w:val="-3"/>
        </w:rPr>
        <w:t xml:space="preserve"> </w:t>
      </w:r>
      <w:r>
        <w:t>been extended for stock price forecasting, where GA-optimized ANFIS models achieved better generalization than standard ANFIS [8]. A comparative analysis on vehicle flow prediction further sh</w:t>
      </w:r>
      <w:r>
        <w:t>owed that GA optimization improved model fitting and interpretability [9].</w:t>
      </w:r>
    </w:p>
    <w:p w14:paraId="26052724" w14:textId="77777777" w:rsidR="003007FE" w:rsidRDefault="005C07AE">
      <w:pPr>
        <w:pStyle w:val="BodyText"/>
        <w:spacing w:before="229"/>
        <w:ind w:left="23" w:right="18" w:firstLine="283"/>
        <w:jc w:val="both"/>
      </w:pPr>
      <w:r>
        <w:t>Beyond GA optimization, researchers have explored alternative hybrid or deep learning frameworks. Neural network</w:t>
      </w:r>
      <w:r>
        <w:rPr>
          <w:spacing w:val="-9"/>
        </w:rPr>
        <w:t xml:space="preserve"> </w:t>
      </w:r>
      <w:r>
        <w:t>models</w:t>
      </w:r>
      <w:r>
        <w:rPr>
          <w:spacing w:val="-10"/>
        </w:rPr>
        <w:t xml:space="preserve"> </w:t>
      </w:r>
      <w:r>
        <w:t>have</w:t>
      </w:r>
      <w:r>
        <w:rPr>
          <w:spacing w:val="-10"/>
        </w:rPr>
        <w:t xml:space="preserve"> </w:t>
      </w:r>
      <w:r>
        <w:t>been</w:t>
      </w:r>
      <w:r>
        <w:rPr>
          <w:spacing w:val="-11"/>
        </w:rPr>
        <w:t xml:space="preserve"> </w:t>
      </w:r>
      <w:r>
        <w:t>compared</w:t>
      </w:r>
      <w:r>
        <w:rPr>
          <w:spacing w:val="-5"/>
        </w:rPr>
        <w:t xml:space="preserve"> </w:t>
      </w:r>
      <w:r>
        <w:t>for</w:t>
      </w:r>
      <w:r>
        <w:rPr>
          <w:spacing w:val="-10"/>
        </w:rPr>
        <w:t xml:space="preserve"> </w:t>
      </w:r>
      <w:r>
        <w:t>foreign</w:t>
      </w:r>
      <w:r>
        <w:rPr>
          <w:spacing w:val="-11"/>
        </w:rPr>
        <w:t xml:space="preserve"> </w:t>
      </w:r>
      <w:r>
        <w:t>exchange</w:t>
      </w:r>
      <w:r>
        <w:rPr>
          <w:spacing w:val="-10"/>
        </w:rPr>
        <w:t xml:space="preserve"> </w:t>
      </w:r>
      <w:r>
        <w:t>rate</w:t>
      </w:r>
      <w:r>
        <w:rPr>
          <w:spacing w:val="-10"/>
        </w:rPr>
        <w:t xml:space="preserve"> </w:t>
      </w:r>
      <w:r>
        <w:t>prediction</w:t>
      </w:r>
      <w:r>
        <w:rPr>
          <w:spacing w:val="-8"/>
        </w:rPr>
        <w:t xml:space="preserve"> </w:t>
      </w:r>
      <w:r>
        <w:t>[1],</w:t>
      </w:r>
      <w:r>
        <w:rPr>
          <w:spacing w:val="-10"/>
        </w:rPr>
        <w:t xml:space="preserve"> </w:t>
      </w:r>
      <w:r>
        <w:t>while</w:t>
      </w:r>
      <w:r>
        <w:rPr>
          <w:spacing w:val="-10"/>
        </w:rPr>
        <w:t xml:space="preserve"> </w:t>
      </w:r>
      <w:r>
        <w:t>artificial</w:t>
      </w:r>
      <w:r>
        <w:rPr>
          <w:spacing w:val="-10"/>
        </w:rPr>
        <w:t xml:space="preserve"> </w:t>
      </w:r>
      <w:r>
        <w:t>neural</w:t>
      </w:r>
      <w:r>
        <w:rPr>
          <w:spacing w:val="-10"/>
        </w:rPr>
        <w:t xml:space="preserve"> </w:t>
      </w:r>
      <w:r>
        <w:t>networks</w:t>
      </w:r>
      <w:r>
        <w:rPr>
          <w:spacing w:val="-8"/>
        </w:rPr>
        <w:t xml:space="preserve"> </w:t>
      </w:r>
      <w:r>
        <w:t>and long short-term memory networks have been evaluated for foreign currency forecasting [4]. Previous research highlighted the role of advanced deep learning architectures in improving univariate and multivariate financial forecasts</w:t>
      </w:r>
      <w:r>
        <w:rPr>
          <w:spacing w:val="-2"/>
        </w:rPr>
        <w:t xml:space="preserve"> </w:t>
      </w:r>
      <w:r>
        <w:t>[10,</w:t>
      </w:r>
      <w:r>
        <w:rPr>
          <w:spacing w:val="-1"/>
        </w:rPr>
        <w:t xml:space="preserve"> </w:t>
      </w:r>
      <w:r>
        <w:t>11].</w:t>
      </w:r>
      <w:r>
        <w:rPr>
          <w:spacing w:val="-3"/>
        </w:rPr>
        <w:t xml:space="preserve"> </w:t>
      </w:r>
      <w:r>
        <w:t>These</w:t>
      </w:r>
      <w:r>
        <w:rPr>
          <w:spacing w:val="-1"/>
        </w:rPr>
        <w:t xml:space="preserve"> </w:t>
      </w:r>
      <w:r>
        <w:t>studies</w:t>
      </w:r>
      <w:r>
        <w:rPr>
          <w:spacing w:val="-1"/>
        </w:rPr>
        <w:t xml:space="preserve"> </w:t>
      </w:r>
      <w:r>
        <w:t>reinforce the</w:t>
      </w:r>
      <w:r>
        <w:rPr>
          <w:spacing w:val="-1"/>
        </w:rPr>
        <w:t xml:space="preserve"> </w:t>
      </w:r>
      <w:r>
        <w:t>trend toward hybrid,</w:t>
      </w:r>
      <w:r>
        <w:rPr>
          <w:spacing w:val="-1"/>
        </w:rPr>
        <w:t xml:space="preserve"> </w:t>
      </w:r>
      <w:r>
        <w:t>learning-driven</w:t>
      </w:r>
      <w:r>
        <w:rPr>
          <w:spacing w:val="-2"/>
        </w:rPr>
        <w:t xml:space="preserve"> </w:t>
      </w:r>
      <w:r>
        <w:t>approaches</w:t>
      </w:r>
      <w:r>
        <w:rPr>
          <w:spacing w:val="-1"/>
        </w:rPr>
        <w:t xml:space="preserve"> </w:t>
      </w:r>
      <w:r>
        <w:t>for financial</w:t>
      </w:r>
      <w:r>
        <w:rPr>
          <w:spacing w:val="-1"/>
        </w:rPr>
        <w:t xml:space="preserve"> </w:t>
      </w:r>
      <w:r>
        <w:t>time series prediction. Despite these advances, few studies have simultaneously examined forecasting accura</w:t>
      </w:r>
      <w:r>
        <w:t>cy, convergence</w:t>
      </w:r>
      <w:r>
        <w:rPr>
          <w:spacing w:val="-5"/>
        </w:rPr>
        <w:t xml:space="preserve"> </w:t>
      </w:r>
      <w:r>
        <w:t>behaviour,</w:t>
      </w:r>
      <w:r>
        <w:rPr>
          <w:spacing w:val="-5"/>
        </w:rPr>
        <w:t xml:space="preserve"> </w:t>
      </w:r>
      <w:r>
        <w:t>computational</w:t>
      </w:r>
      <w:r>
        <w:rPr>
          <w:spacing w:val="-3"/>
        </w:rPr>
        <w:t xml:space="preserve"> </w:t>
      </w:r>
      <w:r>
        <w:t>efficiency,</w:t>
      </w:r>
      <w:r>
        <w:rPr>
          <w:spacing w:val="-5"/>
        </w:rPr>
        <w:t xml:space="preserve"> </w:t>
      </w:r>
      <w:r>
        <w:t>and</w:t>
      </w:r>
      <w:r>
        <w:rPr>
          <w:spacing w:val="-4"/>
        </w:rPr>
        <w:t xml:space="preserve"> </w:t>
      </w:r>
      <w:r>
        <w:t>interpretability</w:t>
      </w:r>
      <w:r>
        <w:rPr>
          <w:spacing w:val="-9"/>
        </w:rPr>
        <w:t xml:space="preserve"> </w:t>
      </w:r>
      <w:r>
        <w:t>of</w:t>
      </w:r>
      <w:r>
        <w:rPr>
          <w:spacing w:val="-5"/>
        </w:rPr>
        <w:t xml:space="preserve"> </w:t>
      </w:r>
      <w:r>
        <w:t>ANFIS-GA</w:t>
      </w:r>
      <w:r>
        <w:rPr>
          <w:spacing w:val="-8"/>
        </w:rPr>
        <w:t xml:space="preserve"> </w:t>
      </w:r>
      <w:r>
        <w:t>compared</w:t>
      </w:r>
      <w:r>
        <w:rPr>
          <w:spacing w:val="-3"/>
        </w:rPr>
        <w:t xml:space="preserve"> </w:t>
      </w:r>
      <w:r>
        <w:t>with</w:t>
      </w:r>
      <w:r>
        <w:rPr>
          <w:spacing w:val="-7"/>
        </w:rPr>
        <w:t xml:space="preserve"> </w:t>
      </w:r>
      <w:r>
        <w:t>the</w:t>
      </w:r>
      <w:r>
        <w:rPr>
          <w:spacing w:val="-2"/>
        </w:rPr>
        <w:t xml:space="preserve"> </w:t>
      </w:r>
      <w:r>
        <w:t>standard ANFIS model across multiple datasets. Addressing this gap, the present study evaluates both models under a common framework, drawing on insights from previous research to clarify how evolutionary optimization can enhance neuro-fuzzy models for stock price forecasting.</w:t>
      </w:r>
    </w:p>
    <w:p w14:paraId="2EBB50D1" w14:textId="77777777" w:rsidR="003007FE" w:rsidRDefault="005C07AE">
      <w:pPr>
        <w:pStyle w:val="Heading1"/>
        <w:spacing w:before="229"/>
        <w:ind w:left="75" w:right="5"/>
      </w:pPr>
      <w:r>
        <w:rPr>
          <w:spacing w:val="-2"/>
        </w:rPr>
        <w:t>METHODOLOGY</w:t>
      </w:r>
    </w:p>
    <w:p w14:paraId="6318395E" w14:textId="77777777" w:rsidR="003007FE" w:rsidRDefault="005C07AE">
      <w:pPr>
        <w:pStyle w:val="BodyText"/>
        <w:spacing w:before="256"/>
        <w:ind w:left="23" w:right="24" w:firstLine="283"/>
        <w:jc w:val="both"/>
      </w:pPr>
      <w:r>
        <w:t>This study compares the performance of</w:t>
      </w:r>
      <w:r>
        <w:rPr>
          <w:spacing w:val="-5"/>
        </w:rPr>
        <w:t xml:space="preserve"> </w:t>
      </w:r>
      <w:r>
        <w:t>ANFIS and</w:t>
      </w:r>
      <w:r>
        <w:rPr>
          <w:spacing w:val="-2"/>
        </w:rPr>
        <w:t xml:space="preserve"> </w:t>
      </w:r>
      <w:r>
        <w:t>ANFIS-GA</w:t>
      </w:r>
      <w:r>
        <w:rPr>
          <w:spacing w:val="-3"/>
        </w:rPr>
        <w:t xml:space="preserve"> </w:t>
      </w:r>
      <w:r>
        <w:t>models for weekly stock price forecasting. The</w:t>
      </w:r>
      <w:r>
        <w:rPr>
          <w:spacing w:val="-13"/>
        </w:rPr>
        <w:t xml:space="preserve"> </w:t>
      </w:r>
      <w:r>
        <w:t>workflow</w:t>
      </w:r>
      <w:r>
        <w:rPr>
          <w:spacing w:val="-12"/>
        </w:rPr>
        <w:t xml:space="preserve"> </w:t>
      </w:r>
      <w:r>
        <w:t>comprises</w:t>
      </w:r>
      <w:r>
        <w:rPr>
          <w:spacing w:val="-13"/>
        </w:rPr>
        <w:t xml:space="preserve"> </w:t>
      </w:r>
      <w:r>
        <w:t>data</w:t>
      </w:r>
      <w:r>
        <w:rPr>
          <w:spacing w:val="-12"/>
        </w:rPr>
        <w:t xml:space="preserve"> </w:t>
      </w:r>
      <w:r>
        <w:t>acquisition,</w:t>
      </w:r>
      <w:r>
        <w:rPr>
          <w:spacing w:val="-13"/>
        </w:rPr>
        <w:t xml:space="preserve"> </w:t>
      </w:r>
      <w:r>
        <w:t>preprocessing,</w:t>
      </w:r>
      <w:r>
        <w:rPr>
          <w:spacing w:val="-12"/>
        </w:rPr>
        <w:t xml:space="preserve"> </w:t>
      </w:r>
      <w:r>
        <w:t>ANFIS</w:t>
      </w:r>
      <w:r>
        <w:rPr>
          <w:spacing w:val="-13"/>
        </w:rPr>
        <w:t xml:space="preserve"> </w:t>
      </w:r>
      <w:r>
        <w:t>construction,</w:t>
      </w:r>
      <w:r>
        <w:rPr>
          <w:spacing w:val="-12"/>
        </w:rPr>
        <w:t xml:space="preserve"> </w:t>
      </w:r>
      <w:r>
        <w:t>GA</w:t>
      </w:r>
      <w:r>
        <w:rPr>
          <w:spacing w:val="-13"/>
        </w:rPr>
        <w:t xml:space="preserve"> </w:t>
      </w:r>
      <w:r>
        <w:t>optimization,</w:t>
      </w:r>
      <w:r>
        <w:rPr>
          <w:spacing w:val="-12"/>
        </w:rPr>
        <w:t xml:space="preserve"> </w:t>
      </w:r>
      <w:r>
        <w:t>and</w:t>
      </w:r>
      <w:r>
        <w:rPr>
          <w:spacing w:val="-13"/>
        </w:rPr>
        <w:t xml:space="preserve"> </w:t>
      </w:r>
      <w:r>
        <w:t xml:space="preserve">performance </w:t>
      </w:r>
      <w:r>
        <w:rPr>
          <w:spacing w:val="-2"/>
        </w:rPr>
        <w:t>evaluation.</w:t>
      </w:r>
    </w:p>
    <w:p w14:paraId="335DA404" w14:textId="77777777" w:rsidR="003007FE" w:rsidRDefault="005C07AE">
      <w:pPr>
        <w:pStyle w:val="Heading2"/>
        <w:spacing w:before="237"/>
      </w:pPr>
      <w:r>
        <w:t>Data</w:t>
      </w:r>
      <w:r>
        <w:rPr>
          <w:spacing w:val="-2"/>
        </w:rPr>
        <w:t xml:space="preserve"> </w:t>
      </w:r>
      <w:r>
        <w:t>Collection</w:t>
      </w:r>
      <w:r>
        <w:rPr>
          <w:spacing w:val="-1"/>
        </w:rPr>
        <w:t xml:space="preserve"> </w:t>
      </w:r>
      <w:r>
        <w:t>and</w:t>
      </w:r>
      <w:r>
        <w:rPr>
          <w:spacing w:val="-1"/>
        </w:rPr>
        <w:t xml:space="preserve"> </w:t>
      </w:r>
      <w:r>
        <w:rPr>
          <w:spacing w:val="-2"/>
        </w:rPr>
        <w:t>Preprocessing</w:t>
      </w:r>
    </w:p>
    <w:p w14:paraId="2A69F144" w14:textId="77777777" w:rsidR="003007FE" w:rsidRDefault="005C07AE">
      <w:pPr>
        <w:pStyle w:val="BodyText"/>
        <w:spacing w:before="242"/>
        <w:ind w:left="23" w:right="19" w:firstLine="283"/>
        <w:jc w:val="both"/>
      </w:pPr>
      <w:r>
        <w:t>Weekly closing prices from January 2010 to December 2023 for four Bursa Malaysia companies, including Telekom Malaysia Berhad (TM), MISC Berhad (MISC), Tenaga Nasional Berhad (TNB), and Petronas Gas Berhad</w:t>
      </w:r>
      <w:r>
        <w:rPr>
          <w:spacing w:val="-13"/>
        </w:rPr>
        <w:t xml:space="preserve"> </w:t>
      </w:r>
      <w:r>
        <w:t>(Petronas),</w:t>
      </w:r>
      <w:r>
        <w:rPr>
          <w:spacing w:val="-8"/>
        </w:rPr>
        <w:t xml:space="preserve"> </w:t>
      </w:r>
      <w:r>
        <w:t>were</w:t>
      </w:r>
      <w:r>
        <w:rPr>
          <w:spacing w:val="-9"/>
        </w:rPr>
        <w:t xml:space="preserve"> </w:t>
      </w:r>
      <w:r>
        <w:t>obtained</w:t>
      </w:r>
      <w:r>
        <w:rPr>
          <w:spacing w:val="-8"/>
        </w:rPr>
        <w:t xml:space="preserve"> </w:t>
      </w:r>
      <w:r>
        <w:t>from</w:t>
      </w:r>
      <w:r>
        <w:rPr>
          <w:spacing w:val="-13"/>
        </w:rPr>
        <w:t xml:space="preserve"> </w:t>
      </w:r>
      <w:r>
        <w:t>Yahoo</w:t>
      </w:r>
      <w:r>
        <w:rPr>
          <w:spacing w:val="-8"/>
        </w:rPr>
        <w:t xml:space="preserve"> </w:t>
      </w:r>
      <w:r>
        <w:t>Finance.</w:t>
      </w:r>
      <w:r>
        <w:rPr>
          <w:spacing w:val="-9"/>
        </w:rPr>
        <w:t xml:space="preserve"> </w:t>
      </w:r>
      <w:r>
        <w:t>Six</w:t>
      </w:r>
      <w:r>
        <w:rPr>
          <w:spacing w:val="-11"/>
        </w:rPr>
        <w:t xml:space="preserve"> </w:t>
      </w:r>
      <w:r>
        <w:t>consecutive</w:t>
      </w:r>
      <w:r>
        <w:rPr>
          <w:spacing w:val="-7"/>
        </w:rPr>
        <w:t xml:space="preserve"> </w:t>
      </w:r>
      <w:r>
        <w:t>weeks</w:t>
      </w:r>
      <w:r>
        <w:rPr>
          <w:spacing w:val="-8"/>
        </w:rPr>
        <w:t xml:space="preserve"> </w:t>
      </w:r>
      <w:r>
        <w:t>were</w:t>
      </w:r>
      <w:r>
        <w:rPr>
          <w:spacing w:val="-9"/>
        </w:rPr>
        <w:t xml:space="preserve"> </w:t>
      </w:r>
      <w:r>
        <w:t>used</w:t>
      </w:r>
      <w:r>
        <w:rPr>
          <w:spacing w:val="-8"/>
        </w:rPr>
        <w:t xml:space="preserve"> </w:t>
      </w:r>
      <w:r>
        <w:t>as</w:t>
      </w:r>
      <w:r>
        <w:rPr>
          <w:spacing w:val="-10"/>
        </w:rPr>
        <w:t xml:space="preserve"> </w:t>
      </w:r>
      <w:r>
        <w:t>model</w:t>
      </w:r>
      <w:r>
        <w:rPr>
          <w:spacing w:val="-10"/>
        </w:rPr>
        <w:t xml:space="preserve"> </w:t>
      </w:r>
      <w:r>
        <w:t>inputs,</w:t>
      </w:r>
      <w:r>
        <w:rPr>
          <w:spacing w:val="-9"/>
        </w:rPr>
        <w:t xml:space="preserve"> </w:t>
      </w:r>
      <w:r>
        <w:t>and</w:t>
      </w:r>
      <w:r>
        <w:rPr>
          <w:spacing w:val="-9"/>
        </w:rPr>
        <w:t xml:space="preserve"> </w:t>
      </w:r>
      <w:r>
        <w:t>the seventh week as the target output:</w:t>
      </w:r>
    </w:p>
    <w:p w14:paraId="3D597FF1" w14:textId="77777777" w:rsidR="003007FE" w:rsidRDefault="005C07AE">
      <w:pPr>
        <w:tabs>
          <w:tab w:val="left" w:pos="3623"/>
        </w:tabs>
        <w:spacing w:before="229"/>
        <w:ind w:left="23"/>
        <w:rPr>
          <w:rFonts w:ascii="Cambria Math" w:eastAsia="Cambria Math" w:hAnsi="Cambria Math"/>
          <w:position w:val="-3"/>
          <w:sz w:val="14"/>
        </w:rPr>
      </w:pPr>
      <w:r>
        <w:rPr>
          <w:b/>
          <w:sz w:val="20"/>
        </w:rPr>
        <w:t>Inputs</w:t>
      </w:r>
      <w:r>
        <w:rPr>
          <w:sz w:val="20"/>
        </w:rPr>
        <w:t>:</w:t>
      </w:r>
      <w:r>
        <w:rPr>
          <w:spacing w:val="-9"/>
          <w:sz w:val="20"/>
        </w:rPr>
        <w:t xml:space="preserve"> </w:t>
      </w:r>
      <w:r>
        <w:rPr>
          <w:spacing w:val="-2"/>
          <w:sz w:val="20"/>
        </w:rPr>
        <w:t>[</w:t>
      </w:r>
      <w:r>
        <w:rPr>
          <w:rFonts w:ascii="Cambria Math" w:eastAsia="Cambria Math" w:hAnsi="Cambria Math"/>
          <w:spacing w:val="-2"/>
          <w:sz w:val="20"/>
        </w:rPr>
        <w:t>𝑃</w:t>
      </w:r>
      <w:r>
        <w:rPr>
          <w:rFonts w:ascii="Cambria Math" w:eastAsia="Cambria Math" w:hAnsi="Cambria Math"/>
          <w:spacing w:val="-2"/>
          <w:position w:val="-3"/>
          <w:sz w:val="14"/>
        </w:rPr>
        <w:t>𝑡</w:t>
      </w:r>
      <w:r>
        <w:rPr>
          <w:rFonts w:ascii="Cambria Math" w:eastAsia="Cambria Math" w:hAnsi="Cambria Math"/>
          <w:spacing w:val="-2"/>
          <w:position w:val="-3"/>
          <w:sz w:val="14"/>
        </w:rPr>
        <w:t>−</w:t>
      </w:r>
      <w:r>
        <w:rPr>
          <w:rFonts w:ascii="Cambria Math" w:eastAsia="Cambria Math" w:hAnsi="Cambria Math"/>
          <w:spacing w:val="-2"/>
          <w:position w:val="-3"/>
          <w:sz w:val="14"/>
        </w:rPr>
        <w:t>6</w:t>
      </w:r>
      <w:r>
        <w:rPr>
          <w:spacing w:val="-2"/>
          <w:sz w:val="20"/>
        </w:rPr>
        <w:t>,</w:t>
      </w:r>
      <w:r>
        <w:rPr>
          <w:rFonts w:ascii="Cambria Math" w:eastAsia="Cambria Math" w:hAnsi="Cambria Math"/>
          <w:spacing w:val="-2"/>
          <w:sz w:val="20"/>
        </w:rPr>
        <w:t>𝑃</w:t>
      </w:r>
      <w:r>
        <w:rPr>
          <w:rFonts w:ascii="Cambria Math" w:eastAsia="Cambria Math" w:hAnsi="Cambria Math"/>
          <w:spacing w:val="-2"/>
          <w:position w:val="-3"/>
          <w:sz w:val="14"/>
        </w:rPr>
        <w:t>𝑡</w:t>
      </w:r>
      <w:r>
        <w:rPr>
          <w:rFonts w:ascii="Cambria Math" w:eastAsia="Cambria Math" w:hAnsi="Cambria Math"/>
          <w:spacing w:val="-2"/>
          <w:position w:val="-3"/>
          <w:sz w:val="14"/>
        </w:rPr>
        <w:t>−</w:t>
      </w:r>
      <w:r>
        <w:rPr>
          <w:rFonts w:ascii="Cambria Math" w:eastAsia="Cambria Math" w:hAnsi="Cambria Math"/>
          <w:spacing w:val="-2"/>
          <w:position w:val="-3"/>
          <w:sz w:val="14"/>
        </w:rPr>
        <w:t>5</w:t>
      </w:r>
      <w:r>
        <w:rPr>
          <w:spacing w:val="-2"/>
          <w:sz w:val="20"/>
        </w:rPr>
        <w:t>,</w:t>
      </w:r>
      <w:r>
        <w:rPr>
          <w:rFonts w:ascii="Cambria Math" w:eastAsia="Cambria Math" w:hAnsi="Cambria Math"/>
          <w:spacing w:val="-2"/>
          <w:sz w:val="20"/>
        </w:rPr>
        <w:t>𝑃</w:t>
      </w:r>
      <w:r>
        <w:rPr>
          <w:rFonts w:ascii="Cambria Math" w:eastAsia="Cambria Math" w:hAnsi="Cambria Math"/>
          <w:spacing w:val="-2"/>
          <w:position w:val="-3"/>
          <w:sz w:val="14"/>
        </w:rPr>
        <w:t>𝑡</w:t>
      </w:r>
      <w:r>
        <w:rPr>
          <w:rFonts w:ascii="Cambria Math" w:eastAsia="Cambria Math" w:hAnsi="Cambria Math"/>
          <w:spacing w:val="-2"/>
          <w:position w:val="-3"/>
          <w:sz w:val="14"/>
        </w:rPr>
        <w:t>−</w:t>
      </w:r>
      <w:r>
        <w:rPr>
          <w:rFonts w:ascii="Cambria Math" w:eastAsia="Cambria Math" w:hAnsi="Cambria Math"/>
          <w:spacing w:val="-2"/>
          <w:position w:val="-3"/>
          <w:sz w:val="14"/>
        </w:rPr>
        <w:t>4</w:t>
      </w:r>
      <w:r>
        <w:rPr>
          <w:spacing w:val="-2"/>
          <w:sz w:val="20"/>
        </w:rPr>
        <w:t>,</w:t>
      </w:r>
      <w:r>
        <w:rPr>
          <w:rFonts w:ascii="Cambria Math" w:eastAsia="Cambria Math" w:hAnsi="Cambria Math"/>
          <w:spacing w:val="-2"/>
          <w:sz w:val="20"/>
        </w:rPr>
        <w:t>𝑃</w:t>
      </w:r>
      <w:r>
        <w:rPr>
          <w:rFonts w:ascii="Cambria Math" w:eastAsia="Cambria Math" w:hAnsi="Cambria Math"/>
          <w:spacing w:val="-2"/>
          <w:position w:val="-3"/>
          <w:sz w:val="14"/>
        </w:rPr>
        <w:t>𝑡</w:t>
      </w:r>
      <w:r>
        <w:rPr>
          <w:rFonts w:ascii="Cambria Math" w:eastAsia="Cambria Math" w:hAnsi="Cambria Math"/>
          <w:spacing w:val="-2"/>
          <w:position w:val="-3"/>
          <w:sz w:val="14"/>
        </w:rPr>
        <w:t>−</w:t>
      </w:r>
      <w:r>
        <w:rPr>
          <w:rFonts w:ascii="Cambria Math" w:eastAsia="Cambria Math" w:hAnsi="Cambria Math"/>
          <w:spacing w:val="-2"/>
          <w:position w:val="-3"/>
          <w:sz w:val="14"/>
        </w:rPr>
        <w:t>3</w:t>
      </w:r>
      <w:r>
        <w:rPr>
          <w:spacing w:val="-2"/>
          <w:sz w:val="20"/>
        </w:rPr>
        <w:t>,</w:t>
      </w:r>
      <w:r>
        <w:rPr>
          <w:rFonts w:ascii="Cambria Math" w:eastAsia="Cambria Math" w:hAnsi="Cambria Math"/>
          <w:spacing w:val="-2"/>
          <w:sz w:val="20"/>
        </w:rPr>
        <w:t>𝑃</w:t>
      </w:r>
      <w:r>
        <w:rPr>
          <w:rFonts w:ascii="Cambria Math" w:eastAsia="Cambria Math" w:hAnsi="Cambria Math"/>
          <w:spacing w:val="-2"/>
          <w:position w:val="-3"/>
          <w:sz w:val="14"/>
        </w:rPr>
        <w:t>𝑡</w:t>
      </w:r>
      <w:r>
        <w:rPr>
          <w:rFonts w:ascii="Cambria Math" w:eastAsia="Cambria Math" w:hAnsi="Cambria Math"/>
          <w:spacing w:val="-2"/>
          <w:position w:val="-3"/>
          <w:sz w:val="14"/>
        </w:rPr>
        <w:t>−</w:t>
      </w:r>
      <w:r>
        <w:rPr>
          <w:rFonts w:ascii="Cambria Math" w:eastAsia="Cambria Math" w:hAnsi="Cambria Math"/>
          <w:spacing w:val="-2"/>
          <w:position w:val="-3"/>
          <w:sz w:val="14"/>
        </w:rPr>
        <w:t>2</w:t>
      </w:r>
      <w:r>
        <w:rPr>
          <w:spacing w:val="-2"/>
          <w:sz w:val="20"/>
        </w:rPr>
        <w:t>,</w:t>
      </w:r>
      <w:r>
        <w:rPr>
          <w:rFonts w:ascii="Cambria Math" w:eastAsia="Cambria Math" w:hAnsi="Cambria Math"/>
          <w:spacing w:val="-2"/>
          <w:sz w:val="20"/>
        </w:rPr>
        <w:t>𝑃</w:t>
      </w:r>
      <w:r>
        <w:rPr>
          <w:rFonts w:ascii="Cambria Math" w:eastAsia="Cambria Math" w:hAnsi="Cambria Math"/>
          <w:spacing w:val="-2"/>
          <w:position w:val="-3"/>
          <w:sz w:val="14"/>
        </w:rPr>
        <w:t>𝑡</w:t>
      </w:r>
      <w:r>
        <w:rPr>
          <w:rFonts w:ascii="Cambria Math" w:eastAsia="Cambria Math" w:hAnsi="Cambria Math"/>
          <w:spacing w:val="-2"/>
          <w:position w:val="-3"/>
          <w:sz w:val="14"/>
        </w:rPr>
        <w:t>−</w:t>
      </w:r>
      <w:r>
        <w:rPr>
          <w:rFonts w:ascii="Cambria Math" w:eastAsia="Cambria Math" w:hAnsi="Cambria Math"/>
          <w:spacing w:val="-2"/>
          <w:position w:val="-3"/>
          <w:sz w:val="14"/>
        </w:rPr>
        <w:t>1</w:t>
      </w:r>
      <w:r>
        <w:rPr>
          <w:spacing w:val="-2"/>
          <w:sz w:val="20"/>
        </w:rPr>
        <w:t>],</w:t>
      </w:r>
      <w:r>
        <w:rPr>
          <w:sz w:val="20"/>
        </w:rPr>
        <w:tab/>
      </w:r>
      <w:r>
        <w:rPr>
          <w:b/>
          <w:sz w:val="20"/>
        </w:rPr>
        <w:t>Output</w:t>
      </w:r>
      <w:r>
        <w:rPr>
          <w:sz w:val="20"/>
        </w:rPr>
        <w:t>:</w:t>
      </w:r>
      <w:r>
        <w:rPr>
          <w:spacing w:val="-7"/>
          <w:sz w:val="20"/>
        </w:rPr>
        <w:t xml:space="preserve"> </w:t>
      </w:r>
      <w:r>
        <w:rPr>
          <w:rFonts w:ascii="Cambria Math" w:eastAsia="Cambria Math" w:hAnsi="Cambria Math"/>
          <w:spacing w:val="-5"/>
          <w:sz w:val="20"/>
        </w:rPr>
        <w:t>𝑃</w:t>
      </w:r>
      <w:r>
        <w:rPr>
          <w:rFonts w:ascii="Cambria Math" w:eastAsia="Cambria Math" w:hAnsi="Cambria Math"/>
          <w:spacing w:val="-5"/>
          <w:position w:val="-3"/>
          <w:sz w:val="14"/>
        </w:rPr>
        <w:t>𝑡</w:t>
      </w:r>
    </w:p>
    <w:p w14:paraId="2D8E09E8" w14:textId="77777777" w:rsidR="003007FE" w:rsidRDefault="005C07AE">
      <w:pPr>
        <w:pStyle w:val="BodyText"/>
        <w:spacing w:before="205"/>
        <w:ind w:left="23" w:right="28" w:firstLine="283"/>
        <w:jc w:val="both"/>
      </w:pPr>
      <w:r>
        <w:t>Data were normalized via min–max scaling and split 70% for training and 30% for testing. In this study, the testing dataset represents unseen data that was not used during training, thereby allowing evaluation of each model’s ability to generalize to future stock prices.</w:t>
      </w:r>
    </w:p>
    <w:p w14:paraId="3D1EDC74" w14:textId="77777777" w:rsidR="003007FE" w:rsidRDefault="005C07AE">
      <w:pPr>
        <w:pStyle w:val="BodyText"/>
        <w:spacing w:before="230" w:after="31"/>
        <w:ind w:left="2" w:right="1"/>
        <w:jc w:val="center"/>
      </w:pPr>
      <w:r>
        <w:rPr>
          <w:b/>
        </w:rPr>
        <w:t>TABLE</w:t>
      </w:r>
      <w:r>
        <w:rPr>
          <w:b/>
          <w:spacing w:val="-8"/>
        </w:rPr>
        <w:t xml:space="preserve"> </w:t>
      </w:r>
      <w:r>
        <w:rPr>
          <w:b/>
        </w:rPr>
        <w:t>1.</w:t>
      </w:r>
      <w:r>
        <w:rPr>
          <w:b/>
          <w:spacing w:val="-6"/>
        </w:rPr>
        <w:t xml:space="preserve"> </w:t>
      </w:r>
      <w:r>
        <w:t>Summary</w:t>
      </w:r>
      <w:r>
        <w:rPr>
          <w:spacing w:val="-7"/>
        </w:rPr>
        <w:t xml:space="preserve"> </w:t>
      </w:r>
      <w:r>
        <w:t>statistics</w:t>
      </w:r>
      <w:r>
        <w:rPr>
          <w:spacing w:val="-6"/>
        </w:rPr>
        <w:t xml:space="preserve"> </w:t>
      </w:r>
      <w:r>
        <w:t>of</w:t>
      </w:r>
      <w:r>
        <w:rPr>
          <w:spacing w:val="-8"/>
        </w:rPr>
        <w:t xml:space="preserve"> </w:t>
      </w:r>
      <w:r>
        <w:t>Bursa</w:t>
      </w:r>
      <w:r>
        <w:rPr>
          <w:spacing w:val="-7"/>
        </w:rPr>
        <w:t xml:space="preserve"> </w:t>
      </w:r>
      <w:r>
        <w:t>Malaysia</w:t>
      </w:r>
      <w:r>
        <w:rPr>
          <w:spacing w:val="-6"/>
        </w:rPr>
        <w:t xml:space="preserve"> </w:t>
      </w:r>
      <w:r>
        <w:t>stock</w:t>
      </w:r>
      <w:r>
        <w:rPr>
          <w:spacing w:val="-8"/>
        </w:rPr>
        <w:t xml:space="preserve"> </w:t>
      </w:r>
      <w:r>
        <w:t>data</w:t>
      </w:r>
      <w:r>
        <w:rPr>
          <w:spacing w:val="-6"/>
        </w:rPr>
        <w:t xml:space="preserve"> </w:t>
      </w:r>
      <w:r>
        <w:t>(January</w:t>
      </w:r>
      <w:r>
        <w:rPr>
          <w:spacing w:val="-5"/>
        </w:rPr>
        <w:t xml:space="preserve"> </w:t>
      </w:r>
      <w:r>
        <w:t>2010–</w:t>
      </w:r>
      <w:r>
        <w:rPr>
          <w:spacing w:val="-6"/>
        </w:rPr>
        <w:t xml:space="preserve"> </w:t>
      </w:r>
      <w:r>
        <w:t>December</w:t>
      </w:r>
      <w:r>
        <w:rPr>
          <w:spacing w:val="-6"/>
        </w:rPr>
        <w:t xml:space="preserve"> </w:t>
      </w:r>
      <w:r>
        <w:rPr>
          <w:spacing w:val="-2"/>
        </w:rPr>
        <w:t>2023).</w:t>
      </w:r>
    </w:p>
    <w:tbl>
      <w:tblPr>
        <w:tblW w:w="0" w:type="auto"/>
        <w:tblInd w:w="2659" w:type="dxa"/>
        <w:tblLayout w:type="fixed"/>
        <w:tblCellMar>
          <w:left w:w="0" w:type="dxa"/>
          <w:right w:w="0" w:type="dxa"/>
        </w:tblCellMar>
        <w:tblLook w:val="01E0" w:firstRow="1" w:lastRow="1" w:firstColumn="1" w:lastColumn="1" w:noHBand="0" w:noVBand="0"/>
      </w:tblPr>
      <w:tblGrid>
        <w:gridCol w:w="1568"/>
        <w:gridCol w:w="411"/>
        <w:gridCol w:w="511"/>
        <w:gridCol w:w="510"/>
        <w:gridCol w:w="770"/>
      </w:tblGrid>
      <w:tr w:rsidR="003007FE" w14:paraId="25449888" w14:textId="77777777">
        <w:trPr>
          <w:trHeight w:val="234"/>
        </w:trPr>
        <w:tc>
          <w:tcPr>
            <w:tcW w:w="1568" w:type="dxa"/>
            <w:tcBorders>
              <w:top w:val="single" w:sz="4" w:space="0" w:color="000000"/>
              <w:bottom w:val="single" w:sz="4" w:space="0" w:color="000000"/>
            </w:tcBorders>
          </w:tcPr>
          <w:p w14:paraId="63FC1971" w14:textId="77777777" w:rsidR="003007FE" w:rsidRDefault="005C07AE">
            <w:pPr>
              <w:pStyle w:val="TableParagraph"/>
              <w:spacing w:before="14" w:line="201" w:lineRule="exact"/>
              <w:ind w:left="45"/>
              <w:jc w:val="left"/>
              <w:rPr>
                <w:b/>
                <w:sz w:val="18"/>
              </w:rPr>
            </w:pPr>
            <w:r>
              <w:rPr>
                <w:b/>
                <w:sz w:val="18"/>
              </w:rPr>
              <w:t>Dataset</w:t>
            </w:r>
            <w:r>
              <w:rPr>
                <w:b/>
                <w:spacing w:val="-4"/>
                <w:sz w:val="18"/>
              </w:rPr>
              <w:t xml:space="preserve"> </w:t>
            </w:r>
            <w:r>
              <w:rPr>
                <w:b/>
                <w:spacing w:val="-2"/>
                <w:sz w:val="18"/>
              </w:rPr>
              <w:t>(Company)</w:t>
            </w:r>
          </w:p>
        </w:tc>
        <w:tc>
          <w:tcPr>
            <w:tcW w:w="411" w:type="dxa"/>
            <w:tcBorders>
              <w:top w:val="single" w:sz="4" w:space="0" w:color="000000"/>
              <w:bottom w:val="single" w:sz="4" w:space="0" w:color="000000"/>
            </w:tcBorders>
          </w:tcPr>
          <w:p w14:paraId="5968F2F2" w14:textId="77777777" w:rsidR="003007FE" w:rsidRDefault="005C07AE">
            <w:pPr>
              <w:pStyle w:val="TableParagraph"/>
              <w:spacing w:before="14" w:line="201" w:lineRule="exact"/>
              <w:ind w:left="1"/>
              <w:rPr>
                <w:b/>
                <w:sz w:val="18"/>
              </w:rPr>
            </w:pPr>
            <w:r>
              <w:rPr>
                <w:b/>
                <w:spacing w:val="-5"/>
                <w:sz w:val="18"/>
              </w:rPr>
              <w:t>Min</w:t>
            </w:r>
          </w:p>
        </w:tc>
        <w:tc>
          <w:tcPr>
            <w:tcW w:w="511" w:type="dxa"/>
            <w:tcBorders>
              <w:top w:val="single" w:sz="4" w:space="0" w:color="000000"/>
              <w:bottom w:val="single" w:sz="4" w:space="0" w:color="000000"/>
            </w:tcBorders>
          </w:tcPr>
          <w:p w14:paraId="2A3D0129" w14:textId="77777777" w:rsidR="003007FE" w:rsidRDefault="005C07AE">
            <w:pPr>
              <w:pStyle w:val="TableParagraph"/>
              <w:spacing w:before="14" w:line="201" w:lineRule="exact"/>
              <w:ind w:right="1"/>
              <w:rPr>
                <w:b/>
                <w:sz w:val="18"/>
              </w:rPr>
            </w:pPr>
            <w:r>
              <w:rPr>
                <w:b/>
                <w:spacing w:val="-5"/>
                <w:sz w:val="18"/>
              </w:rPr>
              <w:t>Max</w:t>
            </w:r>
          </w:p>
        </w:tc>
        <w:tc>
          <w:tcPr>
            <w:tcW w:w="510" w:type="dxa"/>
            <w:tcBorders>
              <w:top w:val="single" w:sz="4" w:space="0" w:color="000000"/>
              <w:bottom w:val="single" w:sz="4" w:space="0" w:color="000000"/>
            </w:tcBorders>
          </w:tcPr>
          <w:p w14:paraId="0162542C" w14:textId="77777777" w:rsidR="003007FE" w:rsidRDefault="005C07AE">
            <w:pPr>
              <w:pStyle w:val="TableParagraph"/>
              <w:spacing w:before="14" w:line="201" w:lineRule="exact"/>
              <w:ind w:left="2" w:right="1"/>
              <w:rPr>
                <w:b/>
                <w:sz w:val="18"/>
              </w:rPr>
            </w:pPr>
            <w:r>
              <w:rPr>
                <w:b/>
                <w:spacing w:val="-4"/>
                <w:sz w:val="18"/>
              </w:rPr>
              <w:t>Mean</w:t>
            </w:r>
          </w:p>
        </w:tc>
        <w:tc>
          <w:tcPr>
            <w:tcW w:w="770" w:type="dxa"/>
            <w:tcBorders>
              <w:top w:val="single" w:sz="4" w:space="0" w:color="000000"/>
              <w:bottom w:val="single" w:sz="4" w:space="0" w:color="000000"/>
            </w:tcBorders>
          </w:tcPr>
          <w:p w14:paraId="3443BA08" w14:textId="77777777" w:rsidR="003007FE" w:rsidRDefault="005C07AE">
            <w:pPr>
              <w:pStyle w:val="TableParagraph"/>
              <w:spacing w:before="14" w:line="201" w:lineRule="exact"/>
              <w:ind w:left="29"/>
              <w:jc w:val="left"/>
              <w:rPr>
                <w:b/>
                <w:sz w:val="18"/>
              </w:rPr>
            </w:pPr>
            <w:r>
              <w:rPr>
                <w:b/>
                <w:sz w:val="18"/>
              </w:rPr>
              <w:t>Std.</w:t>
            </w:r>
            <w:r>
              <w:rPr>
                <w:b/>
                <w:spacing w:val="-2"/>
                <w:sz w:val="18"/>
              </w:rPr>
              <w:t xml:space="preserve"> </w:t>
            </w:r>
            <w:r>
              <w:rPr>
                <w:b/>
                <w:spacing w:val="-4"/>
                <w:sz w:val="18"/>
              </w:rPr>
              <w:t>Dev.</w:t>
            </w:r>
          </w:p>
        </w:tc>
      </w:tr>
      <w:tr w:rsidR="003007FE" w14:paraId="7DAD621D" w14:textId="77777777">
        <w:trPr>
          <w:trHeight w:val="310"/>
        </w:trPr>
        <w:tc>
          <w:tcPr>
            <w:tcW w:w="1568" w:type="dxa"/>
            <w:tcBorders>
              <w:top w:val="single" w:sz="4" w:space="0" w:color="000000"/>
            </w:tcBorders>
          </w:tcPr>
          <w:p w14:paraId="539C4D4B" w14:textId="77777777" w:rsidR="003007FE" w:rsidRDefault="005C07AE">
            <w:pPr>
              <w:pStyle w:val="TableParagraph"/>
              <w:spacing w:before="46"/>
              <w:ind w:left="45"/>
              <w:jc w:val="left"/>
              <w:rPr>
                <w:sz w:val="20"/>
              </w:rPr>
            </w:pPr>
            <w:r>
              <w:rPr>
                <w:sz w:val="20"/>
              </w:rPr>
              <w:t>Data</w:t>
            </w:r>
            <w:r>
              <w:rPr>
                <w:spacing w:val="-3"/>
                <w:sz w:val="20"/>
              </w:rPr>
              <w:t xml:space="preserve"> </w:t>
            </w:r>
            <w:r>
              <w:rPr>
                <w:sz w:val="20"/>
              </w:rPr>
              <w:t>1</w:t>
            </w:r>
            <w:r>
              <w:rPr>
                <w:spacing w:val="-1"/>
                <w:sz w:val="20"/>
              </w:rPr>
              <w:t xml:space="preserve"> </w:t>
            </w:r>
            <w:r>
              <w:rPr>
                <w:spacing w:val="-4"/>
                <w:sz w:val="20"/>
              </w:rPr>
              <w:t>(TM)</w:t>
            </w:r>
          </w:p>
        </w:tc>
        <w:tc>
          <w:tcPr>
            <w:tcW w:w="411" w:type="dxa"/>
            <w:tcBorders>
              <w:top w:val="single" w:sz="4" w:space="0" w:color="000000"/>
            </w:tcBorders>
          </w:tcPr>
          <w:p w14:paraId="2E4E1B10" w14:textId="77777777" w:rsidR="003007FE" w:rsidRDefault="005C07AE">
            <w:pPr>
              <w:pStyle w:val="TableParagraph"/>
              <w:spacing w:before="46"/>
              <w:ind w:left="1" w:right="1"/>
              <w:rPr>
                <w:sz w:val="20"/>
              </w:rPr>
            </w:pPr>
            <w:r>
              <w:rPr>
                <w:spacing w:val="-4"/>
                <w:sz w:val="20"/>
              </w:rPr>
              <w:t>2.19</w:t>
            </w:r>
          </w:p>
        </w:tc>
        <w:tc>
          <w:tcPr>
            <w:tcW w:w="511" w:type="dxa"/>
            <w:tcBorders>
              <w:top w:val="single" w:sz="4" w:space="0" w:color="000000"/>
            </w:tcBorders>
          </w:tcPr>
          <w:p w14:paraId="05710AAF" w14:textId="77777777" w:rsidR="003007FE" w:rsidRDefault="005C07AE">
            <w:pPr>
              <w:pStyle w:val="TableParagraph"/>
              <w:spacing w:before="46"/>
              <w:ind w:right="98"/>
              <w:rPr>
                <w:sz w:val="20"/>
              </w:rPr>
            </w:pPr>
            <w:r>
              <w:rPr>
                <w:spacing w:val="-4"/>
                <w:sz w:val="20"/>
              </w:rPr>
              <w:t>7.50</w:t>
            </w:r>
          </w:p>
        </w:tc>
        <w:tc>
          <w:tcPr>
            <w:tcW w:w="510" w:type="dxa"/>
            <w:tcBorders>
              <w:top w:val="single" w:sz="4" w:space="0" w:color="000000"/>
            </w:tcBorders>
          </w:tcPr>
          <w:p w14:paraId="5CB39531" w14:textId="77777777" w:rsidR="003007FE" w:rsidRDefault="005C07AE">
            <w:pPr>
              <w:pStyle w:val="TableParagraph"/>
              <w:spacing w:before="46"/>
              <w:ind w:left="2" w:right="98"/>
              <w:rPr>
                <w:sz w:val="20"/>
              </w:rPr>
            </w:pPr>
            <w:r>
              <w:rPr>
                <w:spacing w:val="-4"/>
                <w:sz w:val="20"/>
              </w:rPr>
              <w:t>5.17</w:t>
            </w:r>
          </w:p>
        </w:tc>
        <w:tc>
          <w:tcPr>
            <w:tcW w:w="770" w:type="dxa"/>
            <w:tcBorders>
              <w:top w:val="single" w:sz="4" w:space="0" w:color="000000"/>
            </w:tcBorders>
          </w:tcPr>
          <w:p w14:paraId="706F6CCA" w14:textId="77777777" w:rsidR="003007FE" w:rsidRDefault="005C07AE">
            <w:pPr>
              <w:pStyle w:val="TableParagraph"/>
              <w:spacing w:before="46"/>
              <w:ind w:left="29"/>
              <w:jc w:val="left"/>
              <w:rPr>
                <w:sz w:val="20"/>
              </w:rPr>
            </w:pPr>
            <w:r>
              <w:rPr>
                <w:spacing w:val="-4"/>
                <w:sz w:val="20"/>
              </w:rPr>
              <w:t>1.22</w:t>
            </w:r>
          </w:p>
        </w:tc>
      </w:tr>
      <w:tr w:rsidR="003007FE" w14:paraId="2A44B980" w14:textId="77777777">
        <w:trPr>
          <w:trHeight w:val="290"/>
        </w:trPr>
        <w:tc>
          <w:tcPr>
            <w:tcW w:w="1568" w:type="dxa"/>
          </w:tcPr>
          <w:p w14:paraId="7F99DF8D" w14:textId="77777777" w:rsidR="003007FE" w:rsidRDefault="005C07AE">
            <w:pPr>
              <w:pStyle w:val="TableParagraph"/>
              <w:spacing w:before="25"/>
              <w:ind w:left="45"/>
              <w:jc w:val="left"/>
              <w:rPr>
                <w:sz w:val="20"/>
              </w:rPr>
            </w:pPr>
            <w:r>
              <w:rPr>
                <w:sz w:val="20"/>
              </w:rPr>
              <w:t>Data</w:t>
            </w:r>
            <w:r>
              <w:rPr>
                <w:spacing w:val="-3"/>
                <w:sz w:val="20"/>
              </w:rPr>
              <w:t xml:space="preserve"> </w:t>
            </w:r>
            <w:r>
              <w:rPr>
                <w:sz w:val="20"/>
              </w:rPr>
              <w:t>2</w:t>
            </w:r>
            <w:r>
              <w:rPr>
                <w:spacing w:val="-1"/>
                <w:sz w:val="20"/>
              </w:rPr>
              <w:t xml:space="preserve"> </w:t>
            </w:r>
            <w:r>
              <w:rPr>
                <w:spacing w:val="-2"/>
                <w:sz w:val="20"/>
              </w:rPr>
              <w:t>(MISC)</w:t>
            </w:r>
          </w:p>
        </w:tc>
        <w:tc>
          <w:tcPr>
            <w:tcW w:w="411" w:type="dxa"/>
          </w:tcPr>
          <w:p w14:paraId="4D222F84" w14:textId="77777777" w:rsidR="003007FE" w:rsidRDefault="005C07AE">
            <w:pPr>
              <w:pStyle w:val="TableParagraph"/>
              <w:spacing w:before="25"/>
              <w:ind w:left="1" w:right="1"/>
              <w:rPr>
                <w:sz w:val="20"/>
              </w:rPr>
            </w:pPr>
            <w:r>
              <w:rPr>
                <w:spacing w:val="-4"/>
                <w:sz w:val="20"/>
              </w:rPr>
              <w:t>3.91</w:t>
            </w:r>
          </w:p>
        </w:tc>
        <w:tc>
          <w:tcPr>
            <w:tcW w:w="511" w:type="dxa"/>
          </w:tcPr>
          <w:p w14:paraId="3385A835" w14:textId="77777777" w:rsidR="003007FE" w:rsidRDefault="005C07AE">
            <w:pPr>
              <w:pStyle w:val="TableParagraph"/>
              <w:spacing w:before="25"/>
              <w:ind w:right="98"/>
              <w:rPr>
                <w:sz w:val="20"/>
              </w:rPr>
            </w:pPr>
            <w:r>
              <w:rPr>
                <w:spacing w:val="-4"/>
                <w:sz w:val="20"/>
              </w:rPr>
              <w:t>9.37</w:t>
            </w:r>
          </w:p>
        </w:tc>
        <w:tc>
          <w:tcPr>
            <w:tcW w:w="510" w:type="dxa"/>
          </w:tcPr>
          <w:p w14:paraId="2992B725" w14:textId="77777777" w:rsidR="003007FE" w:rsidRDefault="005C07AE">
            <w:pPr>
              <w:pStyle w:val="TableParagraph"/>
              <w:spacing w:before="25"/>
              <w:ind w:left="2" w:right="98"/>
              <w:rPr>
                <w:sz w:val="20"/>
              </w:rPr>
            </w:pPr>
            <w:r>
              <w:rPr>
                <w:spacing w:val="-4"/>
                <w:sz w:val="20"/>
              </w:rPr>
              <w:t>7.03</w:t>
            </w:r>
          </w:p>
        </w:tc>
        <w:tc>
          <w:tcPr>
            <w:tcW w:w="770" w:type="dxa"/>
          </w:tcPr>
          <w:p w14:paraId="7C88E1A0" w14:textId="77777777" w:rsidR="003007FE" w:rsidRDefault="005C07AE">
            <w:pPr>
              <w:pStyle w:val="TableParagraph"/>
              <w:spacing w:before="25"/>
              <w:ind w:left="29"/>
              <w:jc w:val="left"/>
              <w:rPr>
                <w:sz w:val="20"/>
              </w:rPr>
            </w:pPr>
            <w:r>
              <w:rPr>
                <w:spacing w:val="-4"/>
                <w:sz w:val="20"/>
              </w:rPr>
              <w:t>1.16</w:t>
            </w:r>
          </w:p>
        </w:tc>
      </w:tr>
      <w:tr w:rsidR="003007FE" w14:paraId="417AF401" w14:textId="77777777">
        <w:trPr>
          <w:trHeight w:val="290"/>
        </w:trPr>
        <w:tc>
          <w:tcPr>
            <w:tcW w:w="1568" w:type="dxa"/>
          </w:tcPr>
          <w:p w14:paraId="298D3F70" w14:textId="77777777" w:rsidR="003007FE" w:rsidRDefault="005C07AE">
            <w:pPr>
              <w:pStyle w:val="TableParagraph"/>
              <w:spacing w:before="25"/>
              <w:ind w:left="45"/>
              <w:jc w:val="left"/>
              <w:rPr>
                <w:sz w:val="20"/>
              </w:rPr>
            </w:pPr>
            <w:r>
              <w:rPr>
                <w:sz w:val="20"/>
              </w:rPr>
              <w:t>Data</w:t>
            </w:r>
            <w:r>
              <w:rPr>
                <w:spacing w:val="-3"/>
                <w:sz w:val="20"/>
              </w:rPr>
              <w:t xml:space="preserve"> </w:t>
            </w:r>
            <w:r>
              <w:rPr>
                <w:sz w:val="20"/>
              </w:rPr>
              <w:t>3</w:t>
            </w:r>
            <w:r>
              <w:rPr>
                <w:spacing w:val="-1"/>
                <w:sz w:val="20"/>
              </w:rPr>
              <w:t xml:space="preserve"> </w:t>
            </w:r>
            <w:r>
              <w:rPr>
                <w:spacing w:val="-2"/>
                <w:sz w:val="20"/>
              </w:rPr>
              <w:t>(TNB)</w:t>
            </w:r>
          </w:p>
        </w:tc>
        <w:tc>
          <w:tcPr>
            <w:tcW w:w="411" w:type="dxa"/>
          </w:tcPr>
          <w:p w14:paraId="2AC780A8" w14:textId="77777777" w:rsidR="003007FE" w:rsidRDefault="005C07AE">
            <w:pPr>
              <w:pStyle w:val="TableParagraph"/>
              <w:spacing w:before="25"/>
              <w:ind w:left="1" w:right="1"/>
              <w:rPr>
                <w:sz w:val="20"/>
              </w:rPr>
            </w:pPr>
            <w:r>
              <w:rPr>
                <w:spacing w:val="-4"/>
                <w:sz w:val="20"/>
              </w:rPr>
              <w:t>5.00</w:t>
            </w:r>
          </w:p>
        </w:tc>
        <w:tc>
          <w:tcPr>
            <w:tcW w:w="511" w:type="dxa"/>
          </w:tcPr>
          <w:p w14:paraId="429F861F" w14:textId="77777777" w:rsidR="003007FE" w:rsidRDefault="005C07AE">
            <w:pPr>
              <w:pStyle w:val="TableParagraph"/>
              <w:spacing w:before="25"/>
              <w:ind w:left="1" w:right="1"/>
              <w:rPr>
                <w:sz w:val="20"/>
              </w:rPr>
            </w:pPr>
            <w:r>
              <w:rPr>
                <w:spacing w:val="-2"/>
                <w:sz w:val="20"/>
              </w:rPr>
              <w:t>16.16</w:t>
            </w:r>
          </w:p>
        </w:tc>
        <w:tc>
          <w:tcPr>
            <w:tcW w:w="510" w:type="dxa"/>
          </w:tcPr>
          <w:p w14:paraId="7CE92BF9" w14:textId="77777777" w:rsidR="003007FE" w:rsidRDefault="005C07AE">
            <w:pPr>
              <w:pStyle w:val="TableParagraph"/>
              <w:spacing w:before="25"/>
              <w:ind w:left="2"/>
              <w:rPr>
                <w:sz w:val="20"/>
              </w:rPr>
            </w:pPr>
            <w:r>
              <w:rPr>
                <w:spacing w:val="-2"/>
                <w:sz w:val="20"/>
              </w:rPr>
              <w:t>10.70</w:t>
            </w:r>
          </w:p>
        </w:tc>
        <w:tc>
          <w:tcPr>
            <w:tcW w:w="770" w:type="dxa"/>
          </w:tcPr>
          <w:p w14:paraId="1848F20F" w14:textId="77777777" w:rsidR="003007FE" w:rsidRDefault="005C07AE">
            <w:pPr>
              <w:pStyle w:val="TableParagraph"/>
              <w:spacing w:before="25"/>
              <w:ind w:left="29"/>
              <w:jc w:val="left"/>
              <w:rPr>
                <w:sz w:val="20"/>
              </w:rPr>
            </w:pPr>
            <w:r>
              <w:rPr>
                <w:spacing w:val="-4"/>
                <w:sz w:val="20"/>
              </w:rPr>
              <w:t>3.04</w:t>
            </w:r>
          </w:p>
        </w:tc>
      </w:tr>
      <w:tr w:rsidR="003007FE" w14:paraId="1C6B5AF7" w14:textId="77777777">
        <w:trPr>
          <w:trHeight w:val="269"/>
        </w:trPr>
        <w:tc>
          <w:tcPr>
            <w:tcW w:w="1568" w:type="dxa"/>
            <w:tcBorders>
              <w:bottom w:val="single" w:sz="4" w:space="0" w:color="000000"/>
            </w:tcBorders>
          </w:tcPr>
          <w:p w14:paraId="24EF99F0" w14:textId="77777777" w:rsidR="003007FE" w:rsidRDefault="005C07AE">
            <w:pPr>
              <w:pStyle w:val="TableParagraph"/>
              <w:spacing w:before="25" w:line="224" w:lineRule="exact"/>
              <w:ind w:left="45"/>
              <w:jc w:val="left"/>
              <w:rPr>
                <w:sz w:val="20"/>
              </w:rPr>
            </w:pPr>
            <w:r>
              <w:rPr>
                <w:sz w:val="20"/>
              </w:rPr>
              <w:t>Data</w:t>
            </w:r>
            <w:r>
              <w:rPr>
                <w:spacing w:val="-3"/>
                <w:sz w:val="20"/>
              </w:rPr>
              <w:t xml:space="preserve"> </w:t>
            </w:r>
            <w:r>
              <w:rPr>
                <w:sz w:val="20"/>
              </w:rPr>
              <w:t>4</w:t>
            </w:r>
            <w:r>
              <w:rPr>
                <w:spacing w:val="-1"/>
                <w:sz w:val="20"/>
              </w:rPr>
              <w:t xml:space="preserve"> </w:t>
            </w:r>
            <w:r>
              <w:rPr>
                <w:spacing w:val="-2"/>
                <w:sz w:val="20"/>
              </w:rPr>
              <w:t>(Petronas)</w:t>
            </w:r>
          </w:p>
        </w:tc>
        <w:tc>
          <w:tcPr>
            <w:tcW w:w="411" w:type="dxa"/>
            <w:tcBorders>
              <w:bottom w:val="single" w:sz="4" w:space="0" w:color="000000"/>
            </w:tcBorders>
          </w:tcPr>
          <w:p w14:paraId="16F16248" w14:textId="77777777" w:rsidR="003007FE" w:rsidRDefault="005C07AE">
            <w:pPr>
              <w:pStyle w:val="TableParagraph"/>
              <w:spacing w:before="25" w:line="224" w:lineRule="exact"/>
              <w:ind w:left="1" w:right="1"/>
              <w:rPr>
                <w:sz w:val="20"/>
              </w:rPr>
            </w:pPr>
            <w:r>
              <w:rPr>
                <w:spacing w:val="-4"/>
                <w:sz w:val="20"/>
              </w:rPr>
              <w:t>9.65</w:t>
            </w:r>
          </w:p>
        </w:tc>
        <w:tc>
          <w:tcPr>
            <w:tcW w:w="511" w:type="dxa"/>
            <w:tcBorders>
              <w:bottom w:val="single" w:sz="4" w:space="0" w:color="000000"/>
            </w:tcBorders>
          </w:tcPr>
          <w:p w14:paraId="455432AE" w14:textId="77777777" w:rsidR="003007FE" w:rsidRDefault="005C07AE">
            <w:pPr>
              <w:pStyle w:val="TableParagraph"/>
              <w:spacing w:before="25" w:line="224" w:lineRule="exact"/>
              <w:ind w:left="1" w:right="1"/>
              <w:rPr>
                <w:sz w:val="20"/>
              </w:rPr>
            </w:pPr>
            <w:r>
              <w:rPr>
                <w:spacing w:val="-2"/>
                <w:sz w:val="20"/>
              </w:rPr>
              <w:t>24.88</w:t>
            </w:r>
          </w:p>
        </w:tc>
        <w:tc>
          <w:tcPr>
            <w:tcW w:w="510" w:type="dxa"/>
            <w:tcBorders>
              <w:bottom w:val="single" w:sz="4" w:space="0" w:color="000000"/>
            </w:tcBorders>
          </w:tcPr>
          <w:p w14:paraId="4A2924D6" w14:textId="77777777" w:rsidR="003007FE" w:rsidRDefault="005C07AE">
            <w:pPr>
              <w:pStyle w:val="TableParagraph"/>
              <w:spacing w:before="25" w:line="224" w:lineRule="exact"/>
              <w:ind w:left="2"/>
              <w:rPr>
                <w:sz w:val="20"/>
              </w:rPr>
            </w:pPr>
            <w:r>
              <w:rPr>
                <w:spacing w:val="-2"/>
                <w:sz w:val="20"/>
              </w:rPr>
              <w:t>17.81</w:t>
            </w:r>
          </w:p>
        </w:tc>
        <w:tc>
          <w:tcPr>
            <w:tcW w:w="770" w:type="dxa"/>
            <w:tcBorders>
              <w:bottom w:val="single" w:sz="4" w:space="0" w:color="000000"/>
            </w:tcBorders>
          </w:tcPr>
          <w:p w14:paraId="2777079A" w14:textId="77777777" w:rsidR="003007FE" w:rsidRDefault="005C07AE">
            <w:pPr>
              <w:pStyle w:val="TableParagraph"/>
              <w:spacing w:before="25" w:line="224" w:lineRule="exact"/>
              <w:ind w:left="29"/>
              <w:jc w:val="left"/>
              <w:rPr>
                <w:sz w:val="20"/>
              </w:rPr>
            </w:pPr>
            <w:r>
              <w:rPr>
                <w:spacing w:val="-4"/>
                <w:sz w:val="20"/>
              </w:rPr>
              <w:t>3.54</w:t>
            </w:r>
          </w:p>
        </w:tc>
      </w:tr>
    </w:tbl>
    <w:p w14:paraId="5D8D7C29" w14:textId="77777777" w:rsidR="003007FE" w:rsidRDefault="003007FE">
      <w:pPr>
        <w:pStyle w:val="BodyText"/>
        <w:spacing w:before="32"/>
      </w:pPr>
    </w:p>
    <w:p w14:paraId="17E12736" w14:textId="77777777" w:rsidR="003007FE" w:rsidRDefault="005C07AE">
      <w:pPr>
        <w:pStyle w:val="BodyText"/>
        <w:spacing w:before="1"/>
        <w:ind w:left="23" w:right="18" w:firstLine="283"/>
        <w:jc w:val="both"/>
      </w:pPr>
      <w:r>
        <w:t>Table</w:t>
      </w:r>
      <w:r>
        <w:rPr>
          <w:spacing w:val="-11"/>
        </w:rPr>
        <w:t xml:space="preserve"> </w:t>
      </w:r>
      <w:r>
        <w:t>1</w:t>
      </w:r>
      <w:r>
        <w:rPr>
          <w:spacing w:val="-10"/>
        </w:rPr>
        <w:t xml:space="preserve"> </w:t>
      </w:r>
      <w:r>
        <w:t>presents</w:t>
      </w:r>
      <w:r>
        <w:rPr>
          <w:spacing w:val="-10"/>
        </w:rPr>
        <w:t xml:space="preserve"> </w:t>
      </w:r>
      <w:r>
        <w:t>the</w:t>
      </w:r>
      <w:r>
        <w:rPr>
          <w:spacing w:val="-8"/>
        </w:rPr>
        <w:t xml:space="preserve"> </w:t>
      </w:r>
      <w:r>
        <w:t>summary</w:t>
      </w:r>
      <w:r>
        <w:rPr>
          <w:spacing w:val="-10"/>
        </w:rPr>
        <w:t xml:space="preserve"> </w:t>
      </w:r>
      <w:r>
        <w:t>statistics</w:t>
      </w:r>
      <w:r>
        <w:rPr>
          <w:spacing w:val="-10"/>
        </w:rPr>
        <w:t xml:space="preserve"> </w:t>
      </w:r>
      <w:r>
        <w:t>of</w:t>
      </w:r>
      <w:r>
        <w:rPr>
          <w:spacing w:val="-10"/>
        </w:rPr>
        <w:t xml:space="preserve"> </w:t>
      </w:r>
      <w:r>
        <w:t>the</w:t>
      </w:r>
      <w:r>
        <w:rPr>
          <w:spacing w:val="-8"/>
        </w:rPr>
        <w:t xml:space="preserve"> </w:t>
      </w:r>
      <w:r>
        <w:t>four</w:t>
      </w:r>
      <w:r>
        <w:rPr>
          <w:spacing w:val="-8"/>
        </w:rPr>
        <w:t xml:space="preserve"> </w:t>
      </w:r>
      <w:r>
        <w:t>Bursa</w:t>
      </w:r>
      <w:r>
        <w:rPr>
          <w:spacing w:val="-8"/>
        </w:rPr>
        <w:t xml:space="preserve"> </w:t>
      </w:r>
      <w:r>
        <w:t>Malaysia</w:t>
      </w:r>
      <w:r>
        <w:rPr>
          <w:spacing w:val="-9"/>
        </w:rPr>
        <w:t xml:space="preserve"> </w:t>
      </w:r>
      <w:r>
        <w:t>datasets</w:t>
      </w:r>
      <w:r>
        <w:rPr>
          <w:spacing w:val="-7"/>
        </w:rPr>
        <w:t xml:space="preserve"> </w:t>
      </w:r>
      <w:r>
        <w:t>from</w:t>
      </w:r>
      <w:r>
        <w:rPr>
          <w:spacing w:val="-8"/>
        </w:rPr>
        <w:t xml:space="preserve"> </w:t>
      </w:r>
      <w:r>
        <w:t>2010–2023.</w:t>
      </w:r>
      <w:r>
        <w:rPr>
          <w:spacing w:val="-9"/>
        </w:rPr>
        <w:t xml:space="preserve"> </w:t>
      </w:r>
      <w:r>
        <w:t>TM</w:t>
      </w:r>
      <w:r>
        <w:rPr>
          <w:spacing w:val="-11"/>
        </w:rPr>
        <w:t xml:space="preserve"> </w:t>
      </w:r>
      <w:r>
        <w:t>(Data</w:t>
      </w:r>
      <w:r>
        <w:rPr>
          <w:spacing w:val="-8"/>
        </w:rPr>
        <w:t xml:space="preserve"> </w:t>
      </w:r>
      <w:r>
        <w:t>1)</w:t>
      </w:r>
      <w:r>
        <w:rPr>
          <w:spacing w:val="-8"/>
        </w:rPr>
        <w:t xml:space="preserve"> </w:t>
      </w:r>
      <w:r>
        <w:t>and MISC (Data 2) display relatively narrow ranges and lower standard deviations, indicating more stable weekly closing</w:t>
      </w:r>
      <w:r>
        <w:rPr>
          <w:spacing w:val="-11"/>
        </w:rPr>
        <w:t xml:space="preserve"> </w:t>
      </w:r>
      <w:r>
        <w:t>prices.</w:t>
      </w:r>
      <w:r>
        <w:rPr>
          <w:spacing w:val="-10"/>
        </w:rPr>
        <w:t xml:space="preserve"> </w:t>
      </w:r>
      <w:r>
        <w:t>In</w:t>
      </w:r>
      <w:r>
        <w:rPr>
          <w:spacing w:val="-11"/>
        </w:rPr>
        <w:t xml:space="preserve"> </w:t>
      </w:r>
      <w:r>
        <w:t>contrast,</w:t>
      </w:r>
      <w:r>
        <w:rPr>
          <w:spacing w:val="-13"/>
        </w:rPr>
        <w:t xml:space="preserve"> </w:t>
      </w:r>
      <w:r>
        <w:t>TNB</w:t>
      </w:r>
      <w:r>
        <w:rPr>
          <w:spacing w:val="-8"/>
        </w:rPr>
        <w:t xml:space="preserve"> </w:t>
      </w:r>
      <w:r>
        <w:t>(Data</w:t>
      </w:r>
      <w:r>
        <w:rPr>
          <w:spacing w:val="-10"/>
        </w:rPr>
        <w:t xml:space="preserve"> </w:t>
      </w:r>
      <w:r>
        <w:t>3)</w:t>
      </w:r>
      <w:r>
        <w:rPr>
          <w:spacing w:val="-12"/>
        </w:rPr>
        <w:t xml:space="preserve"> </w:t>
      </w:r>
      <w:r>
        <w:t>and</w:t>
      </w:r>
      <w:r>
        <w:rPr>
          <w:spacing w:val="-6"/>
        </w:rPr>
        <w:t xml:space="preserve"> </w:t>
      </w:r>
      <w:r>
        <w:t>Petronas</w:t>
      </w:r>
      <w:r>
        <w:rPr>
          <w:spacing w:val="-11"/>
        </w:rPr>
        <w:t xml:space="preserve"> </w:t>
      </w:r>
      <w:r>
        <w:t>(Data</w:t>
      </w:r>
      <w:r>
        <w:rPr>
          <w:spacing w:val="-12"/>
        </w:rPr>
        <w:t xml:space="preserve"> </w:t>
      </w:r>
      <w:r>
        <w:t>4)</w:t>
      </w:r>
      <w:r>
        <w:rPr>
          <w:spacing w:val="-10"/>
        </w:rPr>
        <w:t xml:space="preserve"> </w:t>
      </w:r>
      <w:r>
        <w:t>show</w:t>
      </w:r>
      <w:r>
        <w:rPr>
          <w:spacing w:val="-12"/>
        </w:rPr>
        <w:t xml:space="preserve"> </w:t>
      </w:r>
      <w:r>
        <w:t>wider</w:t>
      </w:r>
      <w:r>
        <w:rPr>
          <w:spacing w:val="-9"/>
        </w:rPr>
        <w:t xml:space="preserve"> </w:t>
      </w:r>
      <w:r>
        <w:t>ranges</w:t>
      </w:r>
      <w:r>
        <w:rPr>
          <w:spacing w:val="-11"/>
        </w:rPr>
        <w:t xml:space="preserve"> </w:t>
      </w:r>
      <w:r>
        <w:t>and</w:t>
      </w:r>
      <w:r>
        <w:rPr>
          <w:spacing w:val="-7"/>
        </w:rPr>
        <w:t xml:space="preserve"> </w:t>
      </w:r>
      <w:r>
        <w:t>higher</w:t>
      </w:r>
      <w:r>
        <w:rPr>
          <w:spacing w:val="-9"/>
        </w:rPr>
        <w:t xml:space="preserve"> </w:t>
      </w:r>
      <w:r>
        <w:t>standard</w:t>
      </w:r>
      <w:r>
        <w:rPr>
          <w:spacing w:val="-9"/>
        </w:rPr>
        <w:t xml:space="preserve"> </w:t>
      </w:r>
      <w:r>
        <w:t>deviations, reflecting greater volatility.</w:t>
      </w:r>
      <w:r>
        <w:rPr>
          <w:spacing w:val="-2"/>
        </w:rPr>
        <w:t xml:space="preserve"> </w:t>
      </w:r>
      <w:r>
        <w:t>This variation is expected to affect model performance, with GA</w:t>
      </w:r>
      <w:r>
        <w:rPr>
          <w:spacing w:val="-13"/>
        </w:rPr>
        <w:t xml:space="preserve"> </w:t>
      </w:r>
      <w:r>
        <w:t>optimization likely providing more benefit for the more volatile series.</w:t>
      </w:r>
    </w:p>
    <w:p w14:paraId="33A9EED3" w14:textId="77777777" w:rsidR="003007FE" w:rsidRDefault="005C07AE">
      <w:pPr>
        <w:pStyle w:val="Heading2"/>
        <w:spacing w:before="228"/>
        <w:ind w:left="2" w:right="3"/>
      </w:pPr>
      <w:r>
        <w:t>ANFIS</w:t>
      </w:r>
      <w:r>
        <w:rPr>
          <w:spacing w:val="-4"/>
        </w:rPr>
        <w:t xml:space="preserve"> </w:t>
      </w:r>
      <w:r>
        <w:t>Model</w:t>
      </w:r>
      <w:r>
        <w:rPr>
          <w:spacing w:val="-2"/>
        </w:rPr>
        <w:t xml:space="preserve"> Construction</w:t>
      </w:r>
    </w:p>
    <w:p w14:paraId="193BF4F0" w14:textId="77777777" w:rsidR="003007FE" w:rsidRDefault="005C07AE">
      <w:pPr>
        <w:pStyle w:val="BodyText"/>
        <w:spacing w:before="231" w:line="248" w:lineRule="exact"/>
        <w:ind w:left="306"/>
        <w:rPr>
          <w:rFonts w:ascii="Cambria Math" w:eastAsia="Cambria Math" w:hAnsi="Cambria Math"/>
        </w:rPr>
      </w:pPr>
      <w:r>
        <w:t>A</w:t>
      </w:r>
      <w:r>
        <w:rPr>
          <w:spacing w:val="-14"/>
        </w:rPr>
        <w:t xml:space="preserve"> </w:t>
      </w:r>
      <w:r>
        <w:t>first-order</w:t>
      </w:r>
      <w:r>
        <w:rPr>
          <w:spacing w:val="-13"/>
        </w:rPr>
        <w:t xml:space="preserve"> </w:t>
      </w:r>
      <w:r>
        <w:t>Takagi–Sugeno</w:t>
      </w:r>
      <w:r>
        <w:rPr>
          <w:spacing w:val="-12"/>
        </w:rPr>
        <w:t xml:space="preserve"> </w:t>
      </w:r>
      <w:r>
        <w:t>fuzzy</w:t>
      </w:r>
      <w:r>
        <w:rPr>
          <w:spacing w:val="-13"/>
        </w:rPr>
        <w:t xml:space="preserve"> </w:t>
      </w:r>
      <w:r>
        <w:t>inference</w:t>
      </w:r>
      <w:r>
        <w:rPr>
          <w:spacing w:val="-12"/>
        </w:rPr>
        <w:t xml:space="preserve"> </w:t>
      </w:r>
      <w:r>
        <w:t>system</w:t>
      </w:r>
      <w:r>
        <w:rPr>
          <w:spacing w:val="-13"/>
        </w:rPr>
        <w:t xml:space="preserve"> </w:t>
      </w:r>
      <w:r>
        <w:t>was</w:t>
      </w:r>
      <w:r>
        <w:rPr>
          <w:spacing w:val="-12"/>
        </w:rPr>
        <w:t xml:space="preserve"> </w:t>
      </w:r>
      <w:r>
        <w:t>generated</w:t>
      </w:r>
      <w:r>
        <w:rPr>
          <w:spacing w:val="-13"/>
        </w:rPr>
        <w:t xml:space="preserve"> </w:t>
      </w:r>
      <w:r>
        <w:t>by</w:t>
      </w:r>
      <w:r>
        <w:rPr>
          <w:spacing w:val="-12"/>
        </w:rPr>
        <w:t xml:space="preserve"> </w:t>
      </w:r>
      <w:r>
        <w:t>subtractive</w:t>
      </w:r>
      <w:r>
        <w:rPr>
          <w:spacing w:val="-13"/>
        </w:rPr>
        <w:t xml:space="preserve"> </w:t>
      </w:r>
      <w:r>
        <w:t>clustering</w:t>
      </w:r>
      <w:r>
        <w:rPr>
          <w:spacing w:val="-12"/>
        </w:rPr>
        <w:t xml:space="preserve"> </w:t>
      </w:r>
      <w:r>
        <w:t>with</w:t>
      </w:r>
      <w:r>
        <w:rPr>
          <w:spacing w:val="-13"/>
        </w:rPr>
        <w:t xml:space="preserve"> </w:t>
      </w:r>
      <w:r>
        <w:t>radius,</w:t>
      </w:r>
      <w:r>
        <w:rPr>
          <w:spacing w:val="-12"/>
        </w:rPr>
        <w:t xml:space="preserve"> </w:t>
      </w:r>
      <w:r>
        <w:rPr>
          <w:rFonts w:ascii="Cambria Math" w:eastAsia="Cambria Math" w:hAnsi="Cambria Math"/>
        </w:rPr>
        <w:t>𝑟</w:t>
      </w:r>
      <w:r>
        <w:rPr>
          <w:rFonts w:ascii="Cambria Math" w:eastAsia="Cambria Math" w:hAnsi="Cambria Math"/>
          <w:position w:val="-3"/>
          <w:sz w:val="14"/>
        </w:rPr>
        <w:t>𝑎</w:t>
      </w:r>
      <w:r>
        <w:rPr>
          <w:rFonts w:ascii="Cambria Math" w:eastAsia="Cambria Math" w:hAnsi="Cambria Math"/>
          <w:spacing w:val="21"/>
          <w:position w:val="-3"/>
          <w:sz w:val="14"/>
        </w:rPr>
        <w:t xml:space="preserve"> </w:t>
      </w:r>
      <w:r>
        <w:rPr>
          <w:rFonts w:ascii="Cambria Math" w:eastAsia="Cambria Math" w:hAnsi="Cambria Math"/>
          <w:spacing w:val="-10"/>
        </w:rPr>
        <w:t>=</w:t>
      </w:r>
    </w:p>
    <w:p w14:paraId="2C305E53" w14:textId="77777777" w:rsidR="003007FE" w:rsidRDefault="005C07AE">
      <w:pPr>
        <w:pStyle w:val="BodyText"/>
        <w:spacing w:after="9" w:line="222" w:lineRule="exact"/>
        <w:ind w:left="23"/>
      </w:pPr>
      <w:r>
        <w:rPr>
          <w:rFonts w:ascii="Cambria Math"/>
        </w:rPr>
        <w:t>0.5</w:t>
      </w:r>
      <w:r>
        <w:t>.</w:t>
      </w:r>
      <w:r>
        <w:rPr>
          <w:spacing w:val="-7"/>
        </w:rPr>
        <w:t xml:space="preserve"> </w:t>
      </w:r>
      <w:r>
        <w:t>Membership</w:t>
      </w:r>
      <w:r>
        <w:rPr>
          <w:spacing w:val="-5"/>
        </w:rPr>
        <w:t xml:space="preserve"> </w:t>
      </w:r>
      <w:r>
        <w:t>functions</w:t>
      </w:r>
      <w:r>
        <w:rPr>
          <w:spacing w:val="-7"/>
        </w:rPr>
        <w:t xml:space="preserve"> </w:t>
      </w:r>
      <w:r>
        <w:t>used</w:t>
      </w:r>
      <w:r>
        <w:rPr>
          <w:spacing w:val="-6"/>
        </w:rPr>
        <w:t xml:space="preserve"> </w:t>
      </w:r>
      <w:r>
        <w:t>Gaussian</w:t>
      </w:r>
      <w:r>
        <w:rPr>
          <w:spacing w:val="-8"/>
        </w:rPr>
        <w:t xml:space="preserve"> </w:t>
      </w:r>
      <w:r>
        <w:rPr>
          <w:spacing w:val="-2"/>
        </w:rPr>
        <w:t>shapes,</w:t>
      </w:r>
    </w:p>
    <w:tbl>
      <w:tblPr>
        <w:tblW w:w="0" w:type="auto"/>
        <w:tblInd w:w="2181" w:type="dxa"/>
        <w:tblLayout w:type="fixed"/>
        <w:tblCellMar>
          <w:left w:w="0" w:type="dxa"/>
          <w:right w:w="0" w:type="dxa"/>
        </w:tblCellMar>
        <w:tblLook w:val="01E0" w:firstRow="1" w:lastRow="1" w:firstColumn="1" w:lastColumn="1" w:noHBand="0" w:noVBand="0"/>
      </w:tblPr>
      <w:tblGrid>
        <w:gridCol w:w="4988"/>
        <w:gridCol w:w="1832"/>
      </w:tblGrid>
      <w:tr w:rsidR="003007FE" w14:paraId="7CE23FD5" w14:textId="77777777">
        <w:trPr>
          <w:trHeight w:val="537"/>
        </w:trPr>
        <w:tc>
          <w:tcPr>
            <w:tcW w:w="4988" w:type="dxa"/>
          </w:tcPr>
          <w:p w14:paraId="569F6666" w14:textId="77777777" w:rsidR="003007FE" w:rsidRDefault="005C07AE">
            <w:pPr>
              <w:pStyle w:val="TableParagraph"/>
              <w:spacing w:line="190" w:lineRule="exact"/>
              <w:ind w:left="91" w:right="1288"/>
              <w:rPr>
                <w:rFonts w:ascii="Cambria Math" w:eastAsia="Cambria Math" w:hAnsi="Cambria Math"/>
                <w:position w:val="6"/>
                <w:sz w:val="14"/>
              </w:rPr>
            </w:pPr>
            <w:r>
              <w:rPr>
                <w:rFonts w:ascii="Cambria Math" w:eastAsia="Cambria Math" w:hAnsi="Cambria Math"/>
                <w:noProof/>
                <w:position w:val="6"/>
                <w:sz w:val="14"/>
              </w:rPr>
              <mc:AlternateContent>
                <mc:Choice Requires="wpg">
                  <w:drawing>
                    <wp:anchor distT="0" distB="0" distL="0" distR="0" simplePos="0" relativeHeight="487162368" behindDoc="1" locked="0" layoutInCell="1" allowOverlap="1" wp14:anchorId="3BEE4009" wp14:editId="3E1B7701">
                      <wp:simplePos x="0" y="0"/>
                      <wp:positionH relativeFrom="column">
                        <wp:posOffset>981583</wp:posOffset>
                      </wp:positionH>
                      <wp:positionV relativeFrom="paragraph">
                        <wp:posOffset>170630</wp:posOffset>
                      </wp:positionV>
                      <wp:extent cx="329565" cy="76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7620"/>
                                <a:chOff x="0" y="0"/>
                                <a:chExt cx="329565" cy="7620"/>
                              </a:xfrm>
                            </wpg:grpSpPr>
                            <wps:wsp>
                              <wps:cNvPr id="2" name="Graphic 2"/>
                              <wps:cNvSpPr/>
                              <wps:spPr>
                                <a:xfrm>
                                  <a:off x="0" y="0"/>
                                  <a:ext cx="329565" cy="7620"/>
                                </a:xfrm>
                                <a:custGeom>
                                  <a:avLst/>
                                  <a:gdLst/>
                                  <a:ahLst/>
                                  <a:cxnLst/>
                                  <a:rect l="l" t="t" r="r" b="b"/>
                                  <a:pathLst>
                                    <a:path w="329565" h="7620">
                                      <a:moveTo>
                                        <a:pt x="329184" y="0"/>
                                      </a:moveTo>
                                      <a:lnTo>
                                        <a:pt x="0" y="0"/>
                                      </a:lnTo>
                                      <a:lnTo>
                                        <a:pt x="0" y="7620"/>
                                      </a:lnTo>
                                      <a:lnTo>
                                        <a:pt x="329184" y="7620"/>
                                      </a:lnTo>
                                      <a:lnTo>
                                        <a:pt x="32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908A5E" id="Group 1" o:spid="_x0000_s1026" style="position:absolute;margin-left:77.3pt;margin-top:13.45pt;width:25.95pt;height:.6pt;z-index:-16154112;mso-wrap-distance-left:0;mso-wrap-distance-right:0" coordsize="3295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">
                      <v:shape id="Graphic 2" o:spid="_x0000_s1027" style="position:absolute;width:329565;height:7620;visibility:visible;mso-wrap-style:square;v-text-anchor:top" coordsize="329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" path="m329184,l,,,7620r329184,l329184,xe" fillcolor="black" stroked="f">
                        <v:path arrowok="t"/>
                      </v:shape>
                    </v:group>
                  </w:pict>
                </mc:Fallback>
              </mc:AlternateContent>
            </w:r>
            <w:r>
              <w:rPr>
                <w:rFonts w:ascii="Cambria Math" w:eastAsia="Cambria Math" w:hAnsi="Cambria Math"/>
                <w:sz w:val="20"/>
              </w:rPr>
              <w:t>𝑥</w:t>
            </w:r>
            <w:r>
              <w:rPr>
                <w:rFonts w:ascii="Cambria Math" w:eastAsia="Cambria Math" w:hAnsi="Cambria Math"/>
                <w:spacing w:val="3"/>
                <w:sz w:val="20"/>
              </w:rPr>
              <w:t xml:space="preserve"> </w:t>
            </w:r>
            <w:r>
              <w:rPr>
                <w:rFonts w:ascii="Cambria Math" w:eastAsia="Cambria Math" w:hAnsi="Cambria Math"/>
                <w:sz w:val="20"/>
              </w:rPr>
              <w:t>−</w:t>
            </w:r>
            <w:r>
              <w:rPr>
                <w:rFonts w:ascii="Cambria Math" w:eastAsia="Cambria Math" w:hAnsi="Cambria Math"/>
                <w:spacing w:val="-1"/>
                <w:sz w:val="20"/>
              </w:rPr>
              <w:t xml:space="preserve"> </w:t>
            </w:r>
            <w:r>
              <w:rPr>
                <w:rFonts w:ascii="Cambria Math" w:eastAsia="Cambria Math" w:hAnsi="Cambria Math"/>
                <w:sz w:val="20"/>
              </w:rPr>
              <w:t>𝑝</w:t>
            </w:r>
            <w:r>
              <w:rPr>
                <w:rFonts w:ascii="Cambria Math" w:eastAsia="Cambria Math" w:hAnsi="Cambria Math"/>
                <w:position w:val="-3"/>
                <w:sz w:val="14"/>
              </w:rPr>
              <w:t>𝑖</w:t>
            </w:r>
            <w:r>
              <w:rPr>
                <w:rFonts w:ascii="Cambria Math" w:eastAsia="Cambria Math" w:hAnsi="Cambria Math"/>
                <w:spacing w:val="79"/>
                <w:position w:val="-3"/>
                <w:sz w:val="14"/>
              </w:rPr>
              <w:t xml:space="preserve"> </w:t>
            </w:r>
            <w:r>
              <w:rPr>
                <w:rFonts w:ascii="Cambria Math" w:eastAsia="Cambria Math" w:hAnsi="Cambria Math"/>
                <w:spacing w:val="-10"/>
                <w:position w:val="6"/>
                <w:sz w:val="14"/>
              </w:rPr>
              <w:t>2</w:t>
            </w:r>
          </w:p>
          <w:p w14:paraId="3C284580" w14:textId="77777777" w:rsidR="003007FE" w:rsidRDefault="005C07AE">
            <w:pPr>
              <w:pStyle w:val="TableParagraph"/>
              <w:tabs>
                <w:tab w:val="left" w:pos="2064"/>
                <w:tab w:val="left" w:pos="2846"/>
              </w:tabs>
              <w:spacing w:line="148" w:lineRule="auto"/>
              <w:ind w:left="50"/>
              <w:jc w:val="left"/>
              <w:rPr>
                <w:rFonts w:ascii="Cambria Math" w:eastAsia="Cambria Math" w:hAnsi="Cambria Math"/>
                <w:sz w:val="20"/>
              </w:rPr>
            </w:pPr>
            <w:r>
              <w:rPr>
                <w:rFonts w:ascii="Cambria Math" w:eastAsia="Cambria Math" w:hAnsi="Cambria Math"/>
                <w:w w:val="105"/>
                <w:sz w:val="20"/>
              </w:rPr>
              <w:t>𝜇</w:t>
            </w:r>
            <w:r>
              <w:rPr>
                <w:rFonts w:ascii="Cambria Math" w:eastAsia="Cambria Math" w:hAnsi="Cambria Math"/>
                <w:w w:val="105"/>
                <w:position w:val="-3"/>
                <w:sz w:val="14"/>
              </w:rPr>
              <w:t>𝐴</w:t>
            </w:r>
            <w:r>
              <w:rPr>
                <w:rFonts w:ascii="Cambria Math" w:eastAsia="Cambria Math" w:hAnsi="Cambria Math"/>
                <w:w w:val="105"/>
                <w:position w:val="-6"/>
                <w:sz w:val="12"/>
              </w:rPr>
              <w:t>𝑖</w:t>
            </w:r>
            <w:r>
              <w:rPr>
                <w:rFonts w:ascii="Cambria Math" w:eastAsia="Cambria Math" w:hAnsi="Cambria Math"/>
                <w:w w:val="105"/>
                <w:position w:val="1"/>
                <w:sz w:val="20"/>
              </w:rPr>
              <w:t>(</w:t>
            </w:r>
            <w:r>
              <w:rPr>
                <w:rFonts w:ascii="Cambria Math" w:eastAsia="Cambria Math" w:hAnsi="Cambria Math"/>
                <w:w w:val="105"/>
                <w:sz w:val="20"/>
              </w:rPr>
              <w:t>𝑥</w:t>
            </w:r>
            <w:r>
              <w:rPr>
                <w:rFonts w:ascii="Cambria Math" w:eastAsia="Cambria Math" w:hAnsi="Cambria Math"/>
                <w:w w:val="105"/>
                <w:position w:val="1"/>
                <w:sz w:val="20"/>
              </w:rPr>
              <w:t>)</w:t>
            </w:r>
            <w:r>
              <w:rPr>
                <w:rFonts w:ascii="Cambria Math" w:eastAsia="Cambria Math" w:hAnsi="Cambria Math"/>
                <w:spacing w:val="1"/>
                <w:w w:val="105"/>
                <w:position w:val="1"/>
                <w:sz w:val="20"/>
              </w:rPr>
              <w:t xml:space="preserve"> </w:t>
            </w:r>
            <w:r>
              <w:rPr>
                <w:rFonts w:ascii="Cambria Math" w:eastAsia="Cambria Math" w:hAnsi="Cambria Math"/>
                <w:w w:val="105"/>
                <w:sz w:val="20"/>
              </w:rPr>
              <w:t>=</w:t>
            </w:r>
            <w:r>
              <w:rPr>
                <w:rFonts w:ascii="Cambria Math" w:eastAsia="Cambria Math" w:hAnsi="Cambria Math"/>
                <w:spacing w:val="4"/>
                <w:w w:val="105"/>
                <w:sz w:val="20"/>
              </w:rPr>
              <w:t xml:space="preserve"> </w:t>
            </w:r>
            <w:r>
              <w:rPr>
                <w:rFonts w:ascii="Cambria Math" w:eastAsia="Cambria Math" w:hAnsi="Cambria Math"/>
                <w:w w:val="105"/>
                <w:sz w:val="20"/>
              </w:rPr>
              <w:t>exp</w:t>
            </w:r>
            <w:r>
              <w:rPr>
                <w:rFonts w:ascii="Cambria Math" w:eastAsia="Cambria Math" w:hAnsi="Cambria Math"/>
                <w:spacing w:val="-11"/>
                <w:w w:val="105"/>
                <w:sz w:val="20"/>
              </w:rPr>
              <w:t xml:space="preserve"> </w:t>
            </w:r>
            <w:r>
              <w:rPr>
                <w:rFonts w:ascii="Cambria Math" w:eastAsia="Cambria Math" w:hAnsi="Cambria Math"/>
                <w:w w:val="105"/>
                <w:sz w:val="20"/>
              </w:rPr>
              <w:t>[−</w:t>
            </w:r>
            <w:r>
              <w:rPr>
                <w:rFonts w:ascii="Cambria Math" w:eastAsia="Cambria Math" w:hAnsi="Cambria Math"/>
                <w:spacing w:val="-13"/>
                <w:w w:val="105"/>
                <w:sz w:val="20"/>
              </w:rPr>
              <w:t xml:space="preserve"> </w:t>
            </w:r>
            <w:r>
              <w:rPr>
                <w:rFonts w:ascii="Cambria Math" w:eastAsia="Cambria Math" w:hAnsi="Cambria Math"/>
                <w:w w:val="105"/>
                <w:sz w:val="20"/>
              </w:rPr>
              <w:t>(</w:t>
            </w:r>
            <w:r>
              <w:rPr>
                <w:rFonts w:ascii="Cambria Math" w:eastAsia="Cambria Math" w:hAnsi="Cambria Math"/>
                <w:spacing w:val="34"/>
                <w:w w:val="105"/>
                <w:sz w:val="20"/>
              </w:rPr>
              <w:t xml:space="preserve">  </w:t>
            </w:r>
            <w:r>
              <w:rPr>
                <w:rFonts w:ascii="Cambria Math" w:eastAsia="Cambria Math" w:hAnsi="Cambria Math"/>
                <w:spacing w:val="-10"/>
                <w:w w:val="105"/>
                <w:position w:val="-12"/>
                <w:sz w:val="20"/>
              </w:rPr>
              <w:t>𝑞</w:t>
            </w:r>
            <w:r>
              <w:rPr>
                <w:rFonts w:ascii="Cambria Math" w:eastAsia="Cambria Math" w:hAnsi="Cambria Math"/>
                <w:position w:val="-12"/>
                <w:sz w:val="20"/>
              </w:rPr>
              <w:tab/>
            </w:r>
            <w:r>
              <w:rPr>
                <w:rFonts w:ascii="Cambria Math" w:eastAsia="Cambria Math" w:hAnsi="Cambria Math"/>
                <w:w w:val="105"/>
                <w:sz w:val="20"/>
              </w:rPr>
              <w:t>)</w:t>
            </w:r>
            <w:r>
              <w:rPr>
                <w:rFonts w:ascii="Cambria Math" w:eastAsia="Cambria Math" w:hAnsi="Cambria Math"/>
                <w:spacing w:val="49"/>
                <w:w w:val="105"/>
                <w:sz w:val="20"/>
              </w:rPr>
              <w:t xml:space="preserve"> </w:t>
            </w:r>
            <w:r>
              <w:rPr>
                <w:rFonts w:ascii="Cambria Math" w:eastAsia="Cambria Math" w:hAnsi="Cambria Math"/>
                <w:w w:val="105"/>
                <w:sz w:val="20"/>
              </w:rPr>
              <w:t>]</w:t>
            </w:r>
            <w:r>
              <w:rPr>
                <w:rFonts w:ascii="Cambria Math" w:eastAsia="Cambria Math" w:hAnsi="Cambria Math"/>
                <w:spacing w:val="37"/>
                <w:w w:val="105"/>
                <w:sz w:val="20"/>
              </w:rPr>
              <w:t xml:space="preserve"> </w:t>
            </w:r>
            <w:r>
              <w:rPr>
                <w:rFonts w:ascii="Cambria Math" w:eastAsia="Cambria Math" w:hAnsi="Cambria Math"/>
                <w:spacing w:val="-10"/>
                <w:w w:val="105"/>
                <w:sz w:val="20"/>
              </w:rPr>
              <w:t>,</w:t>
            </w:r>
            <w:r>
              <w:rPr>
                <w:rFonts w:ascii="Cambria Math" w:eastAsia="Cambria Math" w:hAnsi="Cambria Math"/>
                <w:sz w:val="20"/>
              </w:rPr>
              <w:tab/>
            </w:r>
            <w:r>
              <w:rPr>
                <w:rFonts w:ascii="Cambria Math" w:eastAsia="Cambria Math" w:hAnsi="Cambria Math"/>
                <w:w w:val="105"/>
                <w:sz w:val="20"/>
              </w:rPr>
              <w:t>𝑖</w:t>
            </w:r>
            <w:r>
              <w:rPr>
                <w:rFonts w:ascii="Cambria Math" w:eastAsia="Cambria Math" w:hAnsi="Cambria Math"/>
                <w:spacing w:val="8"/>
                <w:w w:val="105"/>
                <w:sz w:val="20"/>
              </w:rPr>
              <w:t xml:space="preserve"> </w:t>
            </w:r>
            <w:r>
              <w:rPr>
                <w:rFonts w:ascii="Cambria Math" w:eastAsia="Cambria Math" w:hAnsi="Cambria Math"/>
                <w:w w:val="105"/>
                <w:sz w:val="20"/>
              </w:rPr>
              <w:t>=</w:t>
            </w:r>
            <w:r>
              <w:rPr>
                <w:rFonts w:ascii="Cambria Math" w:eastAsia="Cambria Math" w:hAnsi="Cambria Math"/>
                <w:spacing w:val="4"/>
                <w:w w:val="105"/>
                <w:sz w:val="20"/>
              </w:rPr>
              <w:t xml:space="preserve"> </w:t>
            </w:r>
            <w:r>
              <w:rPr>
                <w:rFonts w:ascii="Cambria Math" w:eastAsia="Cambria Math" w:hAnsi="Cambria Math"/>
                <w:spacing w:val="-5"/>
                <w:w w:val="105"/>
                <w:sz w:val="20"/>
              </w:rPr>
              <w:t>1,2</w:t>
            </w:r>
          </w:p>
          <w:p w14:paraId="6FFF0F4C" w14:textId="77777777" w:rsidR="003007FE" w:rsidRDefault="005C07AE">
            <w:pPr>
              <w:pStyle w:val="TableParagraph"/>
              <w:spacing w:line="78" w:lineRule="exact"/>
              <w:ind w:right="1288"/>
              <w:rPr>
                <w:rFonts w:ascii="Cambria Math" w:eastAsia="Cambria Math"/>
                <w:sz w:val="14"/>
              </w:rPr>
            </w:pPr>
            <w:r>
              <w:rPr>
                <w:rFonts w:ascii="Cambria Math" w:eastAsia="Cambria Math"/>
                <w:spacing w:val="-10"/>
                <w:w w:val="110"/>
                <w:sz w:val="14"/>
              </w:rPr>
              <w:t>𝑖</w:t>
            </w:r>
          </w:p>
        </w:tc>
        <w:tc>
          <w:tcPr>
            <w:tcW w:w="1832" w:type="dxa"/>
          </w:tcPr>
          <w:p w14:paraId="26FAC19C" w14:textId="77777777" w:rsidR="003007FE" w:rsidRDefault="005C07AE">
            <w:pPr>
              <w:pStyle w:val="TableParagraph"/>
              <w:spacing w:line="221" w:lineRule="exact"/>
              <w:ind w:right="47"/>
              <w:jc w:val="right"/>
              <w:rPr>
                <w:sz w:val="20"/>
              </w:rPr>
            </w:pPr>
            <w:r>
              <w:rPr>
                <w:spacing w:val="-5"/>
                <w:sz w:val="20"/>
              </w:rPr>
              <w:t>(1)</w:t>
            </w:r>
          </w:p>
        </w:tc>
      </w:tr>
    </w:tbl>
    <w:p w14:paraId="0EB7B722" w14:textId="77777777" w:rsidR="003007FE" w:rsidRDefault="003007FE">
      <w:pPr>
        <w:pStyle w:val="TableParagraph"/>
        <w:spacing w:line="221" w:lineRule="exact"/>
        <w:jc w:val="right"/>
        <w:rPr>
          <w:sz w:val="20"/>
        </w:rPr>
        <w:sectPr w:rsidR="003007FE">
          <w:pgSz w:w="11910" w:h="16840"/>
          <w:pgMar w:top="1360" w:right="1417" w:bottom="280" w:left="1417" w:header="720" w:footer="720" w:gutter="0"/>
          <w:cols w:space="720"/>
        </w:sectPr>
      </w:pPr>
    </w:p>
    <w:p w14:paraId="38F9446E" w14:textId="77777777" w:rsidR="003007FE" w:rsidRDefault="005C07AE">
      <w:pPr>
        <w:pStyle w:val="BodyText"/>
        <w:spacing w:before="62" w:after="3"/>
        <w:ind w:left="23"/>
      </w:pPr>
      <w:r>
        <w:lastRenderedPageBreak/>
        <w:t>and</w:t>
      </w:r>
      <w:r>
        <w:rPr>
          <w:spacing w:val="-3"/>
        </w:rPr>
        <w:t xml:space="preserve"> </w:t>
      </w:r>
      <w:r>
        <w:t>the</w:t>
      </w:r>
      <w:r>
        <w:rPr>
          <w:spacing w:val="-1"/>
        </w:rPr>
        <w:t xml:space="preserve"> </w:t>
      </w:r>
      <w:r>
        <w:t>firing</w:t>
      </w:r>
      <w:r>
        <w:rPr>
          <w:spacing w:val="-5"/>
        </w:rPr>
        <w:t xml:space="preserve"> </w:t>
      </w:r>
      <w:r>
        <w:t>strength</w:t>
      </w:r>
      <w:r>
        <w:rPr>
          <w:spacing w:val="-6"/>
        </w:rPr>
        <w:t xml:space="preserve"> </w:t>
      </w:r>
      <w:r>
        <w:t>of</w:t>
      </w:r>
      <w:r>
        <w:rPr>
          <w:spacing w:val="-5"/>
        </w:rPr>
        <w:t xml:space="preserve"> </w:t>
      </w:r>
      <w:r>
        <w:t xml:space="preserve">the </w:t>
      </w:r>
      <w:r>
        <w:rPr>
          <w:i/>
        </w:rPr>
        <w:t>i</w:t>
      </w:r>
      <w:r>
        <w:t>-th</w:t>
      </w:r>
      <w:r>
        <w:rPr>
          <w:spacing w:val="-6"/>
        </w:rPr>
        <w:t xml:space="preserve"> </w:t>
      </w:r>
      <w:r>
        <w:t>rule</w:t>
      </w:r>
      <w:r>
        <w:rPr>
          <w:spacing w:val="-2"/>
        </w:rPr>
        <w:t xml:space="preserve"> </w:t>
      </w:r>
      <w:r>
        <w:rPr>
          <w:spacing w:val="-5"/>
        </w:rPr>
        <w:t>was</w:t>
      </w:r>
    </w:p>
    <w:tbl>
      <w:tblPr>
        <w:tblW w:w="0" w:type="auto"/>
        <w:tblInd w:w="3048" w:type="dxa"/>
        <w:tblLayout w:type="fixed"/>
        <w:tblCellMar>
          <w:left w:w="0" w:type="dxa"/>
          <w:right w:w="0" w:type="dxa"/>
        </w:tblCellMar>
        <w:tblLook w:val="01E0" w:firstRow="1" w:lastRow="1" w:firstColumn="1" w:lastColumn="1" w:noHBand="0" w:noVBand="0"/>
      </w:tblPr>
      <w:tblGrid>
        <w:gridCol w:w="3685"/>
        <w:gridCol w:w="2268"/>
      </w:tblGrid>
      <w:tr w:rsidR="003007FE" w14:paraId="3FBB81F8" w14:textId="77777777">
        <w:trPr>
          <w:trHeight w:val="266"/>
        </w:trPr>
        <w:tc>
          <w:tcPr>
            <w:tcW w:w="3685" w:type="dxa"/>
          </w:tcPr>
          <w:p w14:paraId="4DC308D3" w14:textId="77777777" w:rsidR="003007FE" w:rsidRDefault="005C07AE">
            <w:pPr>
              <w:pStyle w:val="TableParagraph"/>
              <w:spacing w:line="181" w:lineRule="exact"/>
              <w:ind w:left="50"/>
              <w:jc w:val="left"/>
              <w:rPr>
                <w:sz w:val="20"/>
              </w:rPr>
            </w:pPr>
            <w:r>
              <w:rPr>
                <w:rFonts w:ascii="Cambria Math" w:eastAsia="Cambria Math" w:hAnsi="Cambria Math"/>
                <w:w w:val="105"/>
                <w:sz w:val="20"/>
              </w:rPr>
              <w:t>𝑤</w:t>
            </w:r>
            <w:r>
              <w:rPr>
                <w:rFonts w:ascii="Cambria Math" w:eastAsia="Cambria Math" w:hAnsi="Cambria Math"/>
                <w:w w:val="105"/>
                <w:position w:val="-3"/>
                <w:sz w:val="14"/>
              </w:rPr>
              <w:t>𝑖</w:t>
            </w:r>
            <w:r>
              <w:rPr>
                <w:rFonts w:ascii="Cambria Math" w:eastAsia="Cambria Math" w:hAnsi="Cambria Math"/>
                <w:spacing w:val="27"/>
                <w:w w:val="105"/>
                <w:position w:val="-3"/>
                <w:sz w:val="14"/>
              </w:rPr>
              <w:t xml:space="preserve"> </w:t>
            </w:r>
            <w:r>
              <w:rPr>
                <w:w w:val="105"/>
                <w:sz w:val="20"/>
              </w:rPr>
              <w:t>=</w:t>
            </w:r>
            <w:r>
              <w:rPr>
                <w:spacing w:val="-7"/>
                <w:w w:val="105"/>
                <w:sz w:val="20"/>
              </w:rPr>
              <w:t xml:space="preserve"> </w:t>
            </w:r>
            <w:r>
              <w:rPr>
                <w:rFonts w:ascii="Cambria Math" w:eastAsia="Cambria Math" w:hAnsi="Cambria Math"/>
                <w:w w:val="105"/>
                <w:position w:val="1"/>
                <w:sz w:val="20"/>
              </w:rPr>
              <w:t>∏</w:t>
            </w:r>
            <w:r>
              <w:rPr>
                <w:rFonts w:ascii="Cambria Math" w:eastAsia="Cambria Math" w:hAnsi="Cambria Math"/>
                <w:w w:val="105"/>
                <w:position w:val="1"/>
                <w:sz w:val="20"/>
                <w:vertAlign w:val="superscript"/>
              </w:rPr>
              <w:t>𝑛</w:t>
            </w:r>
            <w:r>
              <w:rPr>
                <w:rFonts w:ascii="Cambria Math" w:eastAsia="Cambria Math" w:hAnsi="Cambria Math"/>
                <w:spacing w:val="45"/>
                <w:w w:val="105"/>
                <w:position w:val="1"/>
                <w:sz w:val="20"/>
              </w:rPr>
              <w:t xml:space="preserve">  </w:t>
            </w:r>
            <w:r>
              <w:rPr>
                <w:rFonts w:ascii="Cambria Math" w:eastAsia="Cambria Math" w:hAnsi="Cambria Math"/>
                <w:w w:val="105"/>
                <w:sz w:val="20"/>
              </w:rPr>
              <w:t>𝜇</w:t>
            </w:r>
            <w:r>
              <w:rPr>
                <w:rFonts w:ascii="Cambria Math" w:eastAsia="Cambria Math" w:hAnsi="Cambria Math"/>
                <w:spacing w:val="-11"/>
                <w:w w:val="105"/>
                <w:sz w:val="20"/>
              </w:rPr>
              <w:t xml:space="preserve"> </w:t>
            </w:r>
            <w:r>
              <w:rPr>
                <w:rFonts w:ascii="Cambria Math" w:eastAsia="Cambria Math" w:hAnsi="Cambria Math"/>
                <w:spacing w:val="-2"/>
                <w:w w:val="105"/>
                <w:sz w:val="20"/>
              </w:rPr>
              <w:t>𝐴</w:t>
            </w:r>
            <w:r>
              <w:rPr>
                <w:rFonts w:ascii="Cambria Math" w:eastAsia="Cambria Math" w:hAnsi="Cambria Math"/>
                <w:spacing w:val="-2"/>
                <w:w w:val="105"/>
                <w:position w:val="-3"/>
                <w:sz w:val="14"/>
              </w:rPr>
              <w:t>𝑖𝑗</w:t>
            </w:r>
            <w:r>
              <w:rPr>
                <w:rFonts w:ascii="Cambria Math" w:eastAsia="Cambria Math" w:hAnsi="Cambria Math"/>
                <w:spacing w:val="-2"/>
                <w:w w:val="105"/>
                <w:sz w:val="20"/>
              </w:rPr>
              <w:t>(</w:t>
            </w:r>
            <w:r>
              <w:rPr>
                <w:rFonts w:ascii="Cambria Math" w:eastAsia="Cambria Math" w:hAnsi="Cambria Math"/>
                <w:spacing w:val="-2"/>
                <w:w w:val="105"/>
                <w:sz w:val="20"/>
              </w:rPr>
              <w:t>𝑥</w:t>
            </w:r>
            <w:r>
              <w:rPr>
                <w:rFonts w:ascii="Cambria Math" w:eastAsia="Cambria Math" w:hAnsi="Cambria Math"/>
                <w:spacing w:val="-2"/>
                <w:w w:val="105"/>
                <w:position w:val="-3"/>
                <w:sz w:val="14"/>
              </w:rPr>
              <w:t>𝑗</w:t>
            </w:r>
            <w:r>
              <w:rPr>
                <w:rFonts w:ascii="Cambria Math" w:eastAsia="Cambria Math" w:hAnsi="Cambria Math"/>
                <w:spacing w:val="-2"/>
                <w:w w:val="105"/>
                <w:sz w:val="20"/>
              </w:rPr>
              <w:t>)</w:t>
            </w:r>
            <w:r>
              <w:rPr>
                <w:spacing w:val="-2"/>
                <w:w w:val="105"/>
                <w:sz w:val="20"/>
              </w:rPr>
              <w:t>,</w:t>
            </w:r>
          </w:p>
          <w:p w14:paraId="4E3670D3" w14:textId="77777777" w:rsidR="003007FE" w:rsidRDefault="005C07AE">
            <w:pPr>
              <w:pStyle w:val="TableParagraph"/>
              <w:spacing w:line="66" w:lineRule="exact"/>
              <w:ind w:left="628"/>
              <w:jc w:val="left"/>
              <w:rPr>
                <w:rFonts w:ascii="Cambria Math" w:eastAsia="Cambria Math"/>
                <w:sz w:val="14"/>
              </w:rPr>
            </w:pPr>
            <w:r>
              <w:rPr>
                <w:rFonts w:ascii="Cambria Math" w:eastAsia="Cambria Math"/>
                <w:spacing w:val="-5"/>
                <w:w w:val="110"/>
                <w:sz w:val="14"/>
              </w:rPr>
              <w:t>𝑗</w:t>
            </w:r>
            <w:r>
              <w:rPr>
                <w:rFonts w:ascii="Cambria Math" w:eastAsia="Cambria Math"/>
                <w:spacing w:val="-5"/>
                <w:w w:val="110"/>
                <w:sz w:val="14"/>
              </w:rPr>
              <w:t>=1</w:t>
            </w:r>
          </w:p>
        </w:tc>
        <w:tc>
          <w:tcPr>
            <w:tcW w:w="2268" w:type="dxa"/>
          </w:tcPr>
          <w:p w14:paraId="19933741" w14:textId="77777777" w:rsidR="003007FE" w:rsidRDefault="005C07AE">
            <w:pPr>
              <w:pStyle w:val="TableParagraph"/>
              <w:spacing w:line="228" w:lineRule="exact"/>
              <w:ind w:right="47"/>
              <w:jc w:val="right"/>
              <w:rPr>
                <w:sz w:val="20"/>
              </w:rPr>
            </w:pPr>
            <w:r>
              <w:rPr>
                <w:spacing w:val="-5"/>
                <w:sz w:val="20"/>
              </w:rPr>
              <w:t>(2)</w:t>
            </w:r>
          </w:p>
        </w:tc>
      </w:tr>
    </w:tbl>
    <w:p w14:paraId="1775DA44" w14:textId="77777777" w:rsidR="003007FE" w:rsidRDefault="005C07AE">
      <w:pPr>
        <w:pStyle w:val="BodyText"/>
        <w:spacing w:before="226"/>
        <w:ind w:left="23"/>
      </w:pPr>
      <w:r>
        <w:t>normalized</w:t>
      </w:r>
      <w:r>
        <w:rPr>
          <w:spacing w:val="-11"/>
        </w:rPr>
        <w:t xml:space="preserve"> </w:t>
      </w:r>
      <w:r>
        <w:rPr>
          <w:spacing w:val="-5"/>
        </w:rPr>
        <w:t>as</w:t>
      </w:r>
    </w:p>
    <w:tbl>
      <w:tblPr>
        <w:tblW w:w="0" w:type="auto"/>
        <w:tblInd w:w="3283" w:type="dxa"/>
        <w:tblLayout w:type="fixed"/>
        <w:tblCellMar>
          <w:left w:w="0" w:type="dxa"/>
          <w:right w:w="0" w:type="dxa"/>
        </w:tblCellMar>
        <w:tblLook w:val="01E0" w:firstRow="1" w:lastRow="1" w:firstColumn="1" w:lastColumn="1" w:noHBand="0" w:noVBand="0"/>
      </w:tblPr>
      <w:tblGrid>
        <w:gridCol w:w="3331"/>
        <w:gridCol w:w="2386"/>
      </w:tblGrid>
      <w:tr w:rsidR="003007FE" w14:paraId="0C945378" w14:textId="77777777">
        <w:trPr>
          <w:trHeight w:val="531"/>
        </w:trPr>
        <w:tc>
          <w:tcPr>
            <w:tcW w:w="3331" w:type="dxa"/>
          </w:tcPr>
          <w:p w14:paraId="1F432E02" w14:textId="77777777" w:rsidR="003007FE" w:rsidRDefault="005C07AE">
            <w:pPr>
              <w:pStyle w:val="TableParagraph"/>
              <w:tabs>
                <w:tab w:val="left" w:pos="1187"/>
              </w:tabs>
              <w:spacing w:line="138" w:lineRule="exact"/>
              <w:ind w:left="503"/>
              <w:jc w:val="left"/>
              <w:rPr>
                <w:rFonts w:ascii="Cambria Math" w:eastAsia="Cambria Math"/>
                <w:position w:val="-3"/>
                <w:sz w:val="14"/>
              </w:rPr>
            </w:pPr>
            <w:r>
              <w:rPr>
                <w:rFonts w:ascii="Cambria Math" w:eastAsia="Cambria Math"/>
                <w:spacing w:val="70"/>
                <w:w w:val="105"/>
                <w:sz w:val="20"/>
                <w:u w:val="single"/>
              </w:rPr>
              <w:t xml:space="preserve">  </w:t>
            </w:r>
            <w:r>
              <w:rPr>
                <w:rFonts w:ascii="Cambria Math" w:eastAsia="Cambria Math"/>
                <w:spacing w:val="-7"/>
                <w:w w:val="105"/>
                <w:sz w:val="20"/>
                <w:u w:val="single"/>
              </w:rPr>
              <w:t>𝑤</w:t>
            </w:r>
            <w:r>
              <w:rPr>
                <w:rFonts w:ascii="Cambria Math" w:eastAsia="Cambria Math"/>
                <w:spacing w:val="-7"/>
                <w:w w:val="105"/>
                <w:position w:val="-3"/>
                <w:sz w:val="14"/>
                <w:u w:val="single"/>
              </w:rPr>
              <w:t>𝑖</w:t>
            </w:r>
            <w:r>
              <w:rPr>
                <w:rFonts w:ascii="Cambria Math" w:eastAsia="Cambria Math"/>
                <w:position w:val="-3"/>
                <w:sz w:val="14"/>
                <w:u w:val="single"/>
              </w:rPr>
              <w:tab/>
            </w:r>
          </w:p>
          <w:p w14:paraId="6F48CB41" w14:textId="77777777" w:rsidR="003007FE" w:rsidRDefault="005C07AE">
            <w:pPr>
              <w:pStyle w:val="TableParagraph"/>
              <w:spacing w:line="151" w:lineRule="auto"/>
              <w:ind w:left="50"/>
              <w:jc w:val="left"/>
              <w:rPr>
                <w:rFonts w:ascii="Cambria Math" w:eastAsia="Cambria Math" w:hAnsi="Cambria Math"/>
                <w:sz w:val="20"/>
              </w:rPr>
            </w:pPr>
            <w:r>
              <w:rPr>
                <w:rFonts w:ascii="Cambria Math" w:eastAsia="Cambria Math" w:hAnsi="Cambria Math"/>
                <w:sz w:val="20"/>
              </w:rPr>
              <w:t>𝑤̅̅̅</w:t>
            </w:r>
            <w:r>
              <w:rPr>
                <w:rFonts w:ascii="Cambria Math" w:eastAsia="Cambria Math" w:hAnsi="Cambria Math"/>
                <w:position w:val="-3"/>
                <w:sz w:val="14"/>
              </w:rPr>
              <w:t>𝜄</w:t>
            </w:r>
            <w:r>
              <w:rPr>
                <w:rFonts w:ascii="Cambria Math" w:eastAsia="Cambria Math" w:hAnsi="Cambria Math"/>
                <w:spacing w:val="28"/>
                <w:position w:val="-3"/>
                <w:sz w:val="14"/>
              </w:rPr>
              <w:t xml:space="preserve"> </w:t>
            </w:r>
            <w:r>
              <w:rPr>
                <w:rFonts w:ascii="Cambria Math" w:eastAsia="Cambria Math" w:hAnsi="Cambria Math"/>
                <w:sz w:val="20"/>
              </w:rPr>
              <w:t>=</w:t>
            </w:r>
            <w:r>
              <w:rPr>
                <w:rFonts w:ascii="Cambria Math" w:eastAsia="Cambria Math" w:hAnsi="Cambria Math"/>
                <w:spacing w:val="6"/>
                <w:sz w:val="20"/>
              </w:rPr>
              <w:t xml:space="preserve"> </w:t>
            </w:r>
            <w:r>
              <w:rPr>
                <w:rFonts w:ascii="Cambria Math" w:eastAsia="Cambria Math" w:hAnsi="Cambria Math"/>
                <w:position w:val="-12"/>
                <w:sz w:val="20"/>
              </w:rPr>
              <w:t>∑</w:t>
            </w:r>
            <w:r>
              <w:rPr>
                <w:rFonts w:ascii="Cambria Math" w:eastAsia="Cambria Math" w:hAnsi="Cambria Math"/>
                <w:position w:val="-5"/>
                <w:sz w:val="14"/>
              </w:rPr>
              <w:t>𝑀</w:t>
            </w:r>
            <w:r>
              <w:rPr>
                <w:rFonts w:ascii="Cambria Math" w:eastAsia="Cambria Math" w:hAnsi="Cambria Math"/>
                <w:spacing w:val="52"/>
                <w:position w:val="-5"/>
                <w:sz w:val="14"/>
              </w:rPr>
              <w:t xml:space="preserve">  </w:t>
            </w:r>
            <w:r>
              <w:rPr>
                <w:rFonts w:ascii="Cambria Math" w:eastAsia="Cambria Math" w:hAnsi="Cambria Math"/>
                <w:position w:val="-13"/>
                <w:sz w:val="20"/>
              </w:rPr>
              <w:t>𝑤</w:t>
            </w:r>
            <w:r>
              <w:rPr>
                <w:rFonts w:ascii="Cambria Math" w:eastAsia="Cambria Math" w:hAnsi="Cambria Math"/>
                <w:spacing w:val="40"/>
                <w:position w:val="-13"/>
                <w:sz w:val="20"/>
              </w:rPr>
              <w:t xml:space="preserve"> </w:t>
            </w:r>
            <w:r>
              <w:rPr>
                <w:rFonts w:ascii="Cambria Math" w:eastAsia="Cambria Math" w:hAnsi="Cambria Math"/>
                <w:spacing w:val="-10"/>
                <w:sz w:val="20"/>
              </w:rPr>
              <w:t>.</w:t>
            </w:r>
          </w:p>
          <w:p w14:paraId="56AA7639" w14:textId="77777777" w:rsidR="003007FE" w:rsidRDefault="005C07AE">
            <w:pPr>
              <w:pStyle w:val="TableParagraph"/>
              <w:spacing w:line="107" w:lineRule="exact"/>
              <w:ind w:left="645"/>
              <w:jc w:val="left"/>
              <w:rPr>
                <w:rFonts w:ascii="Cambria Math" w:eastAsia="Cambria Math"/>
                <w:position w:val="1"/>
                <w:sz w:val="14"/>
              </w:rPr>
            </w:pPr>
            <w:r>
              <w:rPr>
                <w:rFonts w:ascii="Cambria Math" w:eastAsia="Cambria Math"/>
                <w:w w:val="105"/>
                <w:sz w:val="14"/>
              </w:rPr>
              <w:t>𝑘</w:t>
            </w:r>
            <w:r>
              <w:rPr>
                <w:rFonts w:ascii="Cambria Math" w:eastAsia="Cambria Math"/>
                <w:w w:val="105"/>
                <w:sz w:val="14"/>
              </w:rPr>
              <w:t>=1</w:t>
            </w:r>
            <w:r>
              <w:rPr>
                <w:rFonts w:ascii="Cambria Math" w:eastAsia="Cambria Math"/>
                <w:spacing w:val="51"/>
                <w:w w:val="105"/>
                <w:sz w:val="14"/>
              </w:rPr>
              <w:t xml:space="preserve">  </w:t>
            </w:r>
            <w:r>
              <w:rPr>
                <w:rFonts w:ascii="Cambria Math" w:eastAsia="Cambria Math"/>
                <w:spacing w:val="-10"/>
                <w:w w:val="105"/>
                <w:position w:val="1"/>
                <w:sz w:val="14"/>
              </w:rPr>
              <w:t>𝑘</w:t>
            </w:r>
          </w:p>
        </w:tc>
        <w:tc>
          <w:tcPr>
            <w:tcW w:w="2386" w:type="dxa"/>
          </w:tcPr>
          <w:p w14:paraId="64863B0D" w14:textId="77777777" w:rsidR="003007FE" w:rsidRDefault="005C07AE">
            <w:pPr>
              <w:pStyle w:val="TableParagraph"/>
              <w:spacing w:before="1"/>
              <w:ind w:right="46"/>
              <w:jc w:val="right"/>
              <w:rPr>
                <w:sz w:val="20"/>
              </w:rPr>
            </w:pPr>
            <w:r>
              <w:rPr>
                <w:spacing w:val="-5"/>
                <w:sz w:val="20"/>
              </w:rPr>
              <w:t>(3)</w:t>
            </w:r>
          </w:p>
        </w:tc>
      </w:tr>
    </w:tbl>
    <w:p w14:paraId="3152CBBB" w14:textId="77777777" w:rsidR="003007FE" w:rsidRDefault="005C07AE">
      <w:pPr>
        <w:pStyle w:val="BodyText"/>
        <w:spacing w:before="163" w:after="10"/>
        <w:ind w:left="23"/>
      </w:pPr>
      <w:r>
        <w:t>Each</w:t>
      </w:r>
      <w:r>
        <w:rPr>
          <w:spacing w:val="-6"/>
        </w:rPr>
        <w:t xml:space="preserve"> </w:t>
      </w:r>
      <w:r>
        <w:t>rule</w:t>
      </w:r>
      <w:r>
        <w:rPr>
          <w:spacing w:val="-5"/>
        </w:rPr>
        <w:t xml:space="preserve"> </w:t>
      </w:r>
      <w:r>
        <w:t>output</w:t>
      </w:r>
      <w:r>
        <w:rPr>
          <w:spacing w:val="-3"/>
        </w:rPr>
        <w:t xml:space="preserve"> </w:t>
      </w:r>
      <w:r>
        <w:rPr>
          <w:spacing w:val="-5"/>
        </w:rPr>
        <w:t>was</w:t>
      </w:r>
    </w:p>
    <w:tbl>
      <w:tblPr>
        <w:tblW w:w="0" w:type="auto"/>
        <w:tblInd w:w="2729" w:type="dxa"/>
        <w:tblLayout w:type="fixed"/>
        <w:tblCellMar>
          <w:left w:w="0" w:type="dxa"/>
          <w:right w:w="0" w:type="dxa"/>
        </w:tblCellMar>
        <w:tblLook w:val="01E0" w:firstRow="1" w:lastRow="1" w:firstColumn="1" w:lastColumn="1" w:noHBand="0" w:noVBand="0"/>
      </w:tblPr>
      <w:tblGrid>
        <w:gridCol w:w="4162"/>
        <w:gridCol w:w="2111"/>
      </w:tblGrid>
      <w:tr w:rsidR="003007FE" w14:paraId="05BC3DF9" w14:textId="77777777">
        <w:trPr>
          <w:trHeight w:val="258"/>
        </w:trPr>
        <w:tc>
          <w:tcPr>
            <w:tcW w:w="4162" w:type="dxa"/>
          </w:tcPr>
          <w:p w14:paraId="505E940F" w14:textId="77777777" w:rsidR="003007FE" w:rsidRDefault="005C07AE">
            <w:pPr>
              <w:pStyle w:val="TableParagraph"/>
              <w:spacing w:line="239" w:lineRule="exact"/>
              <w:ind w:left="50"/>
              <w:jc w:val="left"/>
              <w:rPr>
                <w:sz w:val="20"/>
              </w:rPr>
            </w:pPr>
            <w:r>
              <w:rPr>
                <w:rFonts w:ascii="Cambria Math" w:eastAsia="Cambria Math" w:hAnsi="Cambria Math"/>
                <w:sz w:val="20"/>
              </w:rPr>
              <w:t>𝑤̅̅</w:t>
            </w:r>
            <w:r>
              <w:rPr>
                <w:rFonts w:ascii="Cambria Math" w:eastAsia="Cambria Math" w:hAnsi="Cambria Math"/>
                <w:position w:val="-3"/>
                <w:sz w:val="14"/>
              </w:rPr>
              <w:t>𝜄̅</w:t>
            </w:r>
            <w:r>
              <w:rPr>
                <w:rFonts w:ascii="Cambria Math" w:eastAsia="Cambria Math" w:hAnsi="Cambria Math"/>
                <w:sz w:val="20"/>
              </w:rPr>
              <w:t>𝑓</w:t>
            </w:r>
            <w:r>
              <w:rPr>
                <w:rFonts w:ascii="Cambria Math" w:eastAsia="Cambria Math" w:hAnsi="Cambria Math"/>
                <w:position w:val="-3"/>
                <w:sz w:val="14"/>
              </w:rPr>
              <w:t>𝑖</w:t>
            </w:r>
            <w:r>
              <w:rPr>
                <w:rFonts w:ascii="Cambria Math" w:eastAsia="Cambria Math" w:hAnsi="Cambria Math"/>
                <w:spacing w:val="38"/>
                <w:position w:val="-3"/>
                <w:sz w:val="14"/>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𝑤̅</w:t>
            </w:r>
            <w:r>
              <w:rPr>
                <w:rFonts w:ascii="Cambria Math" w:eastAsia="Cambria Math" w:hAnsi="Cambria Math"/>
                <w:sz w:val="20"/>
                <w:vertAlign w:val="superscript"/>
              </w:rPr>
              <w:t>𝑙</w:t>
            </w:r>
            <w:r>
              <w:rPr>
                <w:rFonts w:ascii="Cambria Math" w:eastAsia="Cambria Math" w:hAnsi="Cambria Math"/>
                <w:position w:val="1"/>
                <w:sz w:val="20"/>
              </w:rPr>
              <w:t>(</w:t>
            </w:r>
            <w:r>
              <w:rPr>
                <w:rFonts w:ascii="Cambria Math" w:eastAsia="Cambria Math" w:hAnsi="Cambria Math"/>
                <w:sz w:val="20"/>
              </w:rPr>
              <w:t>𝑎</w:t>
            </w:r>
            <w:r>
              <w:rPr>
                <w:rFonts w:ascii="Cambria Math" w:eastAsia="Cambria Math" w:hAnsi="Cambria Math"/>
                <w:position w:val="-3"/>
                <w:sz w:val="14"/>
              </w:rPr>
              <w:t>1</w:t>
            </w:r>
            <w:r>
              <w:rPr>
                <w:rFonts w:ascii="Cambria Math" w:eastAsia="Cambria Math" w:hAnsi="Cambria Math"/>
                <w:spacing w:val="24"/>
                <w:position w:val="-3"/>
                <w:sz w:val="14"/>
              </w:rPr>
              <w:t xml:space="preserve"> </w:t>
            </w:r>
            <w:r>
              <w:rPr>
                <w:rFonts w:ascii="Cambria Math" w:eastAsia="Cambria Math" w:hAnsi="Cambria Math"/>
                <w:sz w:val="20"/>
              </w:rPr>
              <w:t>+</w:t>
            </w:r>
            <w:r>
              <w:rPr>
                <w:rFonts w:ascii="Cambria Math" w:eastAsia="Cambria Math" w:hAnsi="Cambria Math"/>
                <w:spacing w:val="2"/>
                <w:sz w:val="20"/>
              </w:rPr>
              <w:t xml:space="preserve"> </w:t>
            </w:r>
            <w:r>
              <w:rPr>
                <w:rFonts w:ascii="Cambria Math" w:eastAsia="Cambria Math" w:hAnsi="Cambria Math"/>
                <w:sz w:val="20"/>
              </w:rPr>
              <w:t>𝑏</w:t>
            </w:r>
            <w:r>
              <w:rPr>
                <w:rFonts w:ascii="Cambria Math" w:eastAsia="Cambria Math" w:hAnsi="Cambria Math"/>
                <w:position w:val="-3"/>
                <w:sz w:val="14"/>
              </w:rPr>
              <w:t>1</w:t>
            </w:r>
            <w:r>
              <w:rPr>
                <w:rFonts w:ascii="Cambria Math" w:eastAsia="Cambria Math" w:hAnsi="Cambria Math"/>
                <w:sz w:val="20"/>
              </w:rPr>
              <w:t>𝑥</w:t>
            </w:r>
            <w:r>
              <w:rPr>
                <w:rFonts w:ascii="Cambria Math" w:eastAsia="Cambria Math" w:hAnsi="Cambria Math"/>
                <w:spacing w:val="6"/>
                <w:sz w:val="20"/>
              </w:rPr>
              <w:t xml:space="preserve"> </w:t>
            </w:r>
            <w:r>
              <w:rPr>
                <w:rFonts w:ascii="Cambria Math" w:eastAsia="Cambria Math" w:hAnsi="Cambria Math"/>
                <w:sz w:val="20"/>
              </w:rPr>
              <w:t>+</w:t>
            </w:r>
            <w:r>
              <w:rPr>
                <w:rFonts w:ascii="Cambria Math" w:eastAsia="Cambria Math" w:hAnsi="Cambria Math"/>
                <w:spacing w:val="2"/>
                <w:sz w:val="20"/>
              </w:rPr>
              <w:t xml:space="preserve"> </w:t>
            </w:r>
            <w:r>
              <w:rPr>
                <w:rFonts w:ascii="Cambria Math" w:eastAsia="Cambria Math" w:hAnsi="Cambria Math"/>
                <w:spacing w:val="-4"/>
                <w:sz w:val="20"/>
              </w:rPr>
              <w:t>𝑐</w:t>
            </w:r>
            <w:r>
              <w:rPr>
                <w:rFonts w:ascii="Cambria Math" w:eastAsia="Cambria Math" w:hAnsi="Cambria Math"/>
                <w:spacing w:val="-4"/>
                <w:position w:val="-3"/>
                <w:sz w:val="14"/>
              </w:rPr>
              <w:t>1</w:t>
            </w:r>
            <w:r>
              <w:rPr>
                <w:rFonts w:ascii="Cambria Math" w:eastAsia="Cambria Math" w:hAnsi="Cambria Math"/>
                <w:spacing w:val="-4"/>
                <w:sz w:val="20"/>
              </w:rPr>
              <w:t>𝑦</w:t>
            </w:r>
            <w:r>
              <w:rPr>
                <w:rFonts w:ascii="Cambria Math" w:eastAsia="Cambria Math" w:hAnsi="Cambria Math"/>
                <w:spacing w:val="-4"/>
                <w:position w:val="1"/>
                <w:sz w:val="20"/>
              </w:rPr>
              <w:t>)</w:t>
            </w:r>
            <w:r>
              <w:rPr>
                <w:spacing w:val="-4"/>
                <w:sz w:val="20"/>
              </w:rPr>
              <w:t>,</w:t>
            </w:r>
          </w:p>
        </w:tc>
        <w:tc>
          <w:tcPr>
            <w:tcW w:w="2111" w:type="dxa"/>
          </w:tcPr>
          <w:p w14:paraId="5762D618" w14:textId="77777777" w:rsidR="003007FE" w:rsidRDefault="005C07AE">
            <w:pPr>
              <w:pStyle w:val="TableParagraph"/>
              <w:spacing w:line="221" w:lineRule="exact"/>
              <w:ind w:right="48"/>
              <w:jc w:val="right"/>
              <w:rPr>
                <w:sz w:val="20"/>
              </w:rPr>
            </w:pPr>
            <w:r>
              <w:rPr>
                <w:spacing w:val="-5"/>
                <w:sz w:val="20"/>
              </w:rPr>
              <w:t>(4)</w:t>
            </w:r>
          </w:p>
        </w:tc>
      </w:tr>
    </w:tbl>
    <w:p w14:paraId="21A23879" w14:textId="77777777" w:rsidR="003007FE" w:rsidRDefault="003007FE">
      <w:pPr>
        <w:pStyle w:val="BodyText"/>
        <w:spacing w:before="203"/>
      </w:pPr>
    </w:p>
    <w:p w14:paraId="675D4A94" w14:textId="77777777" w:rsidR="003007FE" w:rsidRDefault="005C07AE">
      <w:pPr>
        <w:pStyle w:val="BodyText"/>
        <w:spacing w:after="10"/>
        <w:ind w:left="23"/>
      </w:pPr>
      <w:r>
        <w:t>and</w:t>
      </w:r>
      <w:r>
        <w:rPr>
          <w:spacing w:val="-5"/>
        </w:rPr>
        <w:t xml:space="preserve"> </w:t>
      </w:r>
      <w:r>
        <w:t>the</w:t>
      </w:r>
      <w:r>
        <w:rPr>
          <w:spacing w:val="-5"/>
        </w:rPr>
        <w:t xml:space="preserve"> </w:t>
      </w:r>
      <w:r>
        <w:t>network</w:t>
      </w:r>
      <w:r>
        <w:rPr>
          <w:spacing w:val="-6"/>
        </w:rPr>
        <w:t xml:space="preserve"> </w:t>
      </w:r>
      <w:r>
        <w:t>output</w:t>
      </w:r>
      <w:r>
        <w:rPr>
          <w:spacing w:val="-5"/>
        </w:rPr>
        <w:t xml:space="preserve"> </w:t>
      </w:r>
      <w:r>
        <w:t>combined</w:t>
      </w:r>
      <w:r>
        <w:rPr>
          <w:spacing w:val="-5"/>
        </w:rPr>
        <w:t xml:space="preserve"> </w:t>
      </w:r>
      <w:r>
        <w:t>all</w:t>
      </w:r>
      <w:r>
        <w:rPr>
          <w:spacing w:val="-5"/>
        </w:rPr>
        <w:t xml:space="preserve"> </w:t>
      </w:r>
      <w:r>
        <w:t>rules</w:t>
      </w:r>
      <w:r>
        <w:rPr>
          <w:spacing w:val="-6"/>
        </w:rPr>
        <w:t xml:space="preserve"> </w:t>
      </w:r>
      <w:r>
        <w:t>by</w:t>
      </w:r>
      <w:r>
        <w:rPr>
          <w:spacing w:val="-5"/>
        </w:rPr>
        <w:t xml:space="preserve"> </w:t>
      </w:r>
      <w:r>
        <w:t>weighted</w:t>
      </w:r>
      <w:r>
        <w:rPr>
          <w:spacing w:val="-5"/>
        </w:rPr>
        <w:t xml:space="preserve"> </w:t>
      </w:r>
      <w:r>
        <w:rPr>
          <w:spacing w:val="-2"/>
        </w:rPr>
        <w:t>average</w:t>
      </w:r>
    </w:p>
    <w:tbl>
      <w:tblPr>
        <w:tblW w:w="0" w:type="auto"/>
        <w:tblInd w:w="3163" w:type="dxa"/>
        <w:tblLayout w:type="fixed"/>
        <w:tblCellMar>
          <w:left w:w="0" w:type="dxa"/>
          <w:right w:w="0" w:type="dxa"/>
        </w:tblCellMar>
        <w:tblLook w:val="01E0" w:firstRow="1" w:lastRow="1" w:firstColumn="1" w:lastColumn="1" w:noHBand="0" w:noVBand="0"/>
      </w:tblPr>
      <w:tblGrid>
        <w:gridCol w:w="3511"/>
        <w:gridCol w:w="2327"/>
      </w:tblGrid>
      <w:tr w:rsidR="003007FE" w14:paraId="60755D52" w14:textId="77777777">
        <w:trPr>
          <w:trHeight w:val="273"/>
        </w:trPr>
        <w:tc>
          <w:tcPr>
            <w:tcW w:w="3511" w:type="dxa"/>
          </w:tcPr>
          <w:p w14:paraId="0102FAB1" w14:textId="77777777" w:rsidR="003007FE" w:rsidRDefault="005C07AE">
            <w:pPr>
              <w:pStyle w:val="TableParagraph"/>
              <w:spacing w:line="155" w:lineRule="exact"/>
              <w:ind w:left="50"/>
              <w:jc w:val="left"/>
              <w:rPr>
                <w:sz w:val="18"/>
              </w:rPr>
            </w:pPr>
            <w:r>
              <w:rPr>
                <w:rFonts w:ascii="Cambria Math" w:eastAsia="Cambria Math" w:hAnsi="Cambria Math"/>
                <w:sz w:val="18"/>
              </w:rPr>
              <w:t>𝑦</w:t>
            </w:r>
            <w:r>
              <w:rPr>
                <w:rFonts w:ascii="Cambria Math" w:eastAsia="Cambria Math" w:hAnsi="Cambria Math"/>
                <w:position w:val="1"/>
                <w:sz w:val="18"/>
              </w:rPr>
              <w:t>(</w:t>
            </w:r>
            <w:r>
              <w:rPr>
                <w:rFonts w:ascii="Cambria Math" w:eastAsia="Cambria Math" w:hAnsi="Cambria Math"/>
                <w:sz w:val="18"/>
              </w:rPr>
              <w:t>𝑥</w:t>
            </w:r>
            <w:r>
              <w:rPr>
                <w:rFonts w:ascii="Cambria Math" w:eastAsia="Cambria Math" w:hAnsi="Cambria Math"/>
                <w:position w:val="1"/>
                <w:sz w:val="18"/>
              </w:rPr>
              <w:t>)</w:t>
            </w:r>
            <w:r>
              <w:rPr>
                <w:rFonts w:ascii="Cambria Math" w:eastAsia="Cambria Math" w:hAnsi="Cambria Math"/>
                <w:spacing w:val="16"/>
                <w:position w:val="1"/>
                <w:sz w:val="18"/>
              </w:rPr>
              <w:t xml:space="preserve"> </w:t>
            </w:r>
            <w:r>
              <w:rPr>
                <w:rFonts w:ascii="Cambria Math" w:eastAsia="Cambria Math" w:hAnsi="Cambria Math"/>
                <w:sz w:val="18"/>
              </w:rPr>
              <w:t>=</w:t>
            </w:r>
            <w:r>
              <w:rPr>
                <w:rFonts w:ascii="Cambria Math" w:eastAsia="Cambria Math" w:hAnsi="Cambria Math"/>
                <w:spacing w:val="13"/>
                <w:sz w:val="18"/>
              </w:rPr>
              <w:t xml:space="preserve"> </w:t>
            </w:r>
            <w:r>
              <w:rPr>
                <w:rFonts w:ascii="Cambria Math" w:eastAsia="Cambria Math" w:hAnsi="Cambria Math"/>
                <w:position w:val="1"/>
                <w:sz w:val="18"/>
              </w:rPr>
              <w:t>∑</w:t>
            </w:r>
            <w:r>
              <w:rPr>
                <w:rFonts w:ascii="Cambria Math" w:eastAsia="Cambria Math" w:hAnsi="Cambria Math"/>
                <w:position w:val="1"/>
                <w:sz w:val="18"/>
                <w:vertAlign w:val="superscript"/>
              </w:rPr>
              <w:t>𝑀</w:t>
            </w:r>
            <w:r>
              <w:rPr>
                <w:rFonts w:ascii="Cambria Math" w:eastAsia="Cambria Math" w:hAnsi="Cambria Math"/>
                <w:spacing w:val="35"/>
                <w:position w:val="1"/>
                <w:sz w:val="18"/>
              </w:rPr>
              <w:t xml:space="preserve">  </w:t>
            </w:r>
            <w:r>
              <w:rPr>
                <w:rFonts w:ascii="Cambria Math" w:eastAsia="Cambria Math" w:hAnsi="Cambria Math"/>
                <w:sz w:val="20"/>
              </w:rPr>
              <w:t>𝑤̅̅̅</w:t>
            </w:r>
            <w:r>
              <w:rPr>
                <w:rFonts w:ascii="Cambria Math" w:eastAsia="Cambria Math" w:hAnsi="Cambria Math"/>
                <w:sz w:val="20"/>
                <w:vertAlign w:val="subscript"/>
              </w:rPr>
              <w:t>𝑖̅</w:t>
            </w:r>
            <w:r>
              <w:rPr>
                <w:rFonts w:ascii="Cambria Math" w:eastAsia="Cambria Math" w:hAnsi="Cambria Math"/>
                <w:sz w:val="20"/>
              </w:rPr>
              <w:t>𝑓</w:t>
            </w:r>
            <w:r>
              <w:rPr>
                <w:rFonts w:ascii="Cambria Math" w:eastAsia="Cambria Math" w:hAnsi="Cambria Math"/>
                <w:spacing w:val="62"/>
                <w:sz w:val="20"/>
              </w:rPr>
              <w:t xml:space="preserve"> </w:t>
            </w:r>
            <w:r>
              <w:rPr>
                <w:spacing w:val="-10"/>
                <w:sz w:val="18"/>
              </w:rPr>
              <w:t>.</w:t>
            </w:r>
          </w:p>
          <w:p w14:paraId="6A58137E" w14:textId="77777777" w:rsidR="003007FE" w:rsidRDefault="005C07AE">
            <w:pPr>
              <w:pStyle w:val="TableParagraph"/>
              <w:tabs>
                <w:tab w:val="left" w:pos="1326"/>
              </w:tabs>
              <w:spacing w:line="108" w:lineRule="auto"/>
              <w:ind w:left="765"/>
              <w:jc w:val="left"/>
              <w:rPr>
                <w:rFonts w:ascii="Cambria Math" w:eastAsia="Cambria Math"/>
                <w:position w:val="-2"/>
                <w:sz w:val="14"/>
              </w:rPr>
            </w:pPr>
            <w:r>
              <w:rPr>
                <w:rFonts w:ascii="Cambria Math" w:eastAsia="Cambria Math"/>
                <w:spacing w:val="-5"/>
                <w:sz w:val="13"/>
              </w:rPr>
              <w:t>𝑖</w:t>
            </w:r>
            <w:r>
              <w:rPr>
                <w:rFonts w:ascii="Cambria Math" w:eastAsia="Cambria Math"/>
                <w:spacing w:val="-5"/>
                <w:sz w:val="13"/>
              </w:rPr>
              <w:t>=1</w:t>
            </w:r>
            <w:r>
              <w:rPr>
                <w:rFonts w:ascii="Cambria Math" w:eastAsia="Cambria Math"/>
                <w:sz w:val="13"/>
              </w:rPr>
              <w:tab/>
            </w:r>
            <w:r>
              <w:rPr>
                <w:rFonts w:ascii="Cambria Math" w:eastAsia="Cambria Math"/>
                <w:spacing w:val="-10"/>
                <w:position w:val="-2"/>
                <w:sz w:val="14"/>
              </w:rPr>
              <w:t>𝑖</w:t>
            </w:r>
          </w:p>
        </w:tc>
        <w:tc>
          <w:tcPr>
            <w:tcW w:w="2327" w:type="dxa"/>
          </w:tcPr>
          <w:p w14:paraId="4FF0B5A5" w14:textId="77777777" w:rsidR="003007FE" w:rsidRDefault="005C07AE">
            <w:pPr>
              <w:pStyle w:val="TableParagraph"/>
              <w:spacing w:line="221" w:lineRule="exact"/>
              <w:ind w:right="47"/>
              <w:jc w:val="right"/>
              <w:rPr>
                <w:sz w:val="20"/>
              </w:rPr>
            </w:pPr>
            <w:r>
              <w:rPr>
                <w:spacing w:val="-5"/>
                <w:sz w:val="20"/>
              </w:rPr>
              <w:t>(5)</w:t>
            </w:r>
          </w:p>
        </w:tc>
      </w:tr>
    </w:tbl>
    <w:p w14:paraId="1189FF97" w14:textId="77777777" w:rsidR="003007FE" w:rsidRDefault="003007FE">
      <w:pPr>
        <w:pStyle w:val="BodyText"/>
        <w:spacing w:before="211"/>
      </w:pPr>
    </w:p>
    <w:p w14:paraId="761EED70" w14:textId="77777777" w:rsidR="003007FE" w:rsidRDefault="005C07AE">
      <w:pPr>
        <w:pStyle w:val="Heading2"/>
      </w:pPr>
      <w:r>
        <w:t>Genetic</w:t>
      </w:r>
      <w:r>
        <w:rPr>
          <w:spacing w:val="-3"/>
        </w:rPr>
        <w:t xml:space="preserve"> </w:t>
      </w:r>
      <w:r>
        <w:t>Algorithm</w:t>
      </w:r>
      <w:r>
        <w:rPr>
          <w:spacing w:val="-4"/>
        </w:rPr>
        <w:t xml:space="preserve"> </w:t>
      </w:r>
      <w:r>
        <w:rPr>
          <w:spacing w:val="-2"/>
        </w:rPr>
        <w:t>Optimization</w:t>
      </w:r>
    </w:p>
    <w:p w14:paraId="1B87DAA0" w14:textId="77777777" w:rsidR="003007FE" w:rsidRDefault="005C07AE">
      <w:pPr>
        <w:pStyle w:val="BodyText"/>
        <w:spacing w:before="240"/>
        <w:ind w:left="23" w:right="34" w:firstLine="283"/>
        <w:jc w:val="both"/>
      </w:pPr>
      <w:r>
        <w:t>To enhance forecasting accuracy, GA evolved the ANFIS membership function parameters over 30 generations with a population size of 20 and parameter bounds [–2, 2].</w:t>
      </w:r>
    </w:p>
    <w:p w14:paraId="45DAE632" w14:textId="77777777" w:rsidR="003007FE" w:rsidRDefault="003007FE">
      <w:pPr>
        <w:pStyle w:val="BodyText"/>
        <w:spacing w:before="9"/>
      </w:pPr>
    </w:p>
    <w:p w14:paraId="79BDDD3C" w14:textId="77777777" w:rsidR="003007FE" w:rsidRDefault="005C07AE">
      <w:pPr>
        <w:pStyle w:val="Heading2"/>
      </w:pPr>
      <w:r>
        <w:t>Performance</w:t>
      </w:r>
      <w:r>
        <w:rPr>
          <w:spacing w:val="-7"/>
        </w:rPr>
        <w:t xml:space="preserve"> </w:t>
      </w:r>
      <w:r>
        <w:rPr>
          <w:spacing w:val="-2"/>
        </w:rPr>
        <w:t>Evaluation</w:t>
      </w:r>
    </w:p>
    <w:p w14:paraId="03DD352C" w14:textId="77777777" w:rsidR="003007FE" w:rsidRDefault="005C07AE">
      <w:pPr>
        <w:pStyle w:val="BodyText"/>
        <w:spacing w:before="242"/>
        <w:ind w:left="23" w:right="21" w:firstLine="283"/>
        <w:jc w:val="both"/>
      </w:pPr>
      <w:r>
        <w:t>Forecasting</w:t>
      </w:r>
      <w:r>
        <w:rPr>
          <w:spacing w:val="-12"/>
        </w:rPr>
        <w:t xml:space="preserve"> </w:t>
      </w:r>
      <w:r>
        <w:t>performance</w:t>
      </w:r>
      <w:r>
        <w:rPr>
          <w:spacing w:val="-8"/>
        </w:rPr>
        <w:t xml:space="preserve"> </w:t>
      </w:r>
      <w:r>
        <w:t>was</w:t>
      </w:r>
      <w:r>
        <w:rPr>
          <w:spacing w:val="-9"/>
        </w:rPr>
        <w:t xml:space="preserve"> </w:t>
      </w:r>
      <w:r>
        <w:t>assessed</w:t>
      </w:r>
      <w:r>
        <w:rPr>
          <w:spacing w:val="-10"/>
        </w:rPr>
        <w:t xml:space="preserve"> </w:t>
      </w:r>
      <w:r>
        <w:t>using</w:t>
      </w:r>
      <w:r>
        <w:rPr>
          <w:spacing w:val="-12"/>
        </w:rPr>
        <w:t xml:space="preserve"> </w:t>
      </w:r>
      <w:r>
        <w:t>RMSE,</w:t>
      </w:r>
      <w:r>
        <w:rPr>
          <w:spacing w:val="-11"/>
        </w:rPr>
        <w:t xml:space="preserve"> </w:t>
      </w:r>
      <w:r>
        <w:t>MAE,</w:t>
      </w:r>
      <w:r>
        <w:rPr>
          <w:spacing w:val="-8"/>
        </w:rPr>
        <w:t xml:space="preserve"> </w:t>
      </w:r>
      <w:r>
        <w:t>MAPE,</w:t>
      </w:r>
      <w:r>
        <w:rPr>
          <w:spacing w:val="-11"/>
        </w:rPr>
        <w:t xml:space="preserve"> </w:t>
      </w:r>
      <w:r>
        <w:t>and</w:t>
      </w:r>
      <w:r>
        <w:rPr>
          <w:spacing w:val="-10"/>
        </w:rPr>
        <w:t xml:space="preserve"> </w:t>
      </w:r>
      <w:r>
        <w:rPr>
          <w:i/>
        </w:rPr>
        <w:t>R</w:t>
      </w:r>
      <w:r>
        <w:t>-squared.</w:t>
      </w:r>
      <w:r>
        <w:rPr>
          <w:spacing w:val="-11"/>
        </w:rPr>
        <w:t xml:space="preserve"> </w:t>
      </w:r>
      <w:r>
        <w:t>Model</w:t>
      </w:r>
      <w:r>
        <w:rPr>
          <w:spacing w:val="-13"/>
        </w:rPr>
        <w:t xml:space="preserve"> </w:t>
      </w:r>
      <w:r>
        <w:t>interpretability</w:t>
      </w:r>
      <w:r>
        <w:rPr>
          <w:spacing w:val="-12"/>
        </w:rPr>
        <w:t xml:space="preserve"> </w:t>
      </w:r>
      <w:r>
        <w:t>was measured</w:t>
      </w:r>
      <w:r>
        <w:rPr>
          <w:spacing w:val="-13"/>
        </w:rPr>
        <w:t xml:space="preserve"> </w:t>
      </w:r>
      <w:r>
        <w:t>by</w:t>
      </w:r>
      <w:r>
        <w:rPr>
          <w:spacing w:val="-12"/>
        </w:rPr>
        <w:t xml:space="preserve"> </w:t>
      </w:r>
      <w:r>
        <w:t>the</w:t>
      </w:r>
      <w:r>
        <w:rPr>
          <w:spacing w:val="-13"/>
        </w:rPr>
        <w:t xml:space="preserve"> </w:t>
      </w:r>
      <w:r>
        <w:t>total</w:t>
      </w:r>
      <w:r>
        <w:rPr>
          <w:spacing w:val="-12"/>
        </w:rPr>
        <w:t xml:space="preserve"> </w:t>
      </w:r>
      <w:r>
        <w:t>number</w:t>
      </w:r>
      <w:r>
        <w:rPr>
          <w:spacing w:val="-13"/>
        </w:rPr>
        <w:t xml:space="preserve"> </w:t>
      </w:r>
      <w:r>
        <w:t>of</w:t>
      </w:r>
      <w:r>
        <w:rPr>
          <w:spacing w:val="-12"/>
        </w:rPr>
        <w:t xml:space="preserve"> </w:t>
      </w:r>
      <w:r>
        <w:t>fuzzy</w:t>
      </w:r>
      <w:r>
        <w:rPr>
          <w:spacing w:val="-13"/>
        </w:rPr>
        <w:t xml:space="preserve"> </w:t>
      </w:r>
      <w:r>
        <w:t>rules,</w:t>
      </w:r>
      <w:r>
        <w:rPr>
          <w:spacing w:val="-12"/>
        </w:rPr>
        <w:t xml:space="preserve"> </w:t>
      </w:r>
      <w:r>
        <w:t>and</w:t>
      </w:r>
      <w:r>
        <w:rPr>
          <w:spacing w:val="-13"/>
        </w:rPr>
        <w:t xml:space="preserve"> </w:t>
      </w:r>
      <w:r>
        <w:t>computational</w:t>
      </w:r>
      <w:r>
        <w:rPr>
          <w:spacing w:val="-12"/>
        </w:rPr>
        <w:t xml:space="preserve"> </w:t>
      </w:r>
      <w:r>
        <w:t>efficiency</w:t>
      </w:r>
      <w:r>
        <w:rPr>
          <w:spacing w:val="-13"/>
        </w:rPr>
        <w:t xml:space="preserve"> </w:t>
      </w:r>
      <w:r>
        <w:t>by</w:t>
      </w:r>
      <w:r>
        <w:rPr>
          <w:spacing w:val="-12"/>
        </w:rPr>
        <w:t xml:space="preserve"> </w:t>
      </w:r>
      <w:r>
        <w:t>total</w:t>
      </w:r>
      <w:r>
        <w:rPr>
          <w:spacing w:val="-13"/>
        </w:rPr>
        <w:t xml:space="preserve"> </w:t>
      </w:r>
      <w:r>
        <w:t>training</w:t>
      </w:r>
      <w:r>
        <w:rPr>
          <w:spacing w:val="-12"/>
        </w:rPr>
        <w:t xml:space="preserve"> </w:t>
      </w:r>
      <w:r>
        <w:t>time</w:t>
      </w:r>
      <w:r>
        <w:rPr>
          <w:spacing w:val="-13"/>
        </w:rPr>
        <w:t xml:space="preserve"> </w:t>
      </w:r>
      <w:r>
        <w:t>using</w:t>
      </w:r>
      <w:r>
        <w:rPr>
          <w:spacing w:val="-12"/>
        </w:rPr>
        <w:t xml:space="preserve"> </w:t>
      </w:r>
      <w:r>
        <w:t>MATLAB’s tic–toc. The key</w:t>
      </w:r>
      <w:r>
        <w:rPr>
          <w:spacing w:val="-2"/>
        </w:rPr>
        <w:t xml:space="preserve"> </w:t>
      </w:r>
      <w:r>
        <w:t>configuration parameters for both the standard ANFIS and ANFIS-GA models are summarized in Table 2.</w:t>
      </w:r>
    </w:p>
    <w:p w14:paraId="584D7B86" w14:textId="77777777" w:rsidR="003007FE" w:rsidRDefault="005C07AE">
      <w:pPr>
        <w:spacing w:before="207" w:after="31"/>
        <w:ind w:left="2" w:right="1"/>
        <w:jc w:val="center"/>
        <w:rPr>
          <w:sz w:val="18"/>
        </w:rPr>
      </w:pPr>
      <w:r>
        <w:rPr>
          <w:b/>
          <w:sz w:val="18"/>
        </w:rPr>
        <w:t>TABLE</w:t>
      </w:r>
      <w:r>
        <w:rPr>
          <w:b/>
          <w:spacing w:val="-1"/>
          <w:sz w:val="18"/>
        </w:rPr>
        <w:t xml:space="preserve"> </w:t>
      </w:r>
      <w:r>
        <w:rPr>
          <w:b/>
          <w:sz w:val="18"/>
        </w:rPr>
        <w:t>2.</w:t>
      </w:r>
      <w:r>
        <w:rPr>
          <w:b/>
          <w:spacing w:val="-3"/>
          <w:sz w:val="18"/>
        </w:rPr>
        <w:t xml:space="preserve"> </w:t>
      </w:r>
      <w:r>
        <w:rPr>
          <w:sz w:val="18"/>
        </w:rPr>
        <w:t>Parameters</w:t>
      </w:r>
      <w:r>
        <w:rPr>
          <w:spacing w:val="-2"/>
          <w:sz w:val="18"/>
        </w:rPr>
        <w:t xml:space="preserve"> </w:t>
      </w:r>
      <w:r>
        <w:rPr>
          <w:sz w:val="18"/>
        </w:rPr>
        <w:t>and Configurations</w:t>
      </w:r>
      <w:r>
        <w:rPr>
          <w:spacing w:val="-4"/>
          <w:sz w:val="18"/>
        </w:rPr>
        <w:t xml:space="preserve"> </w:t>
      </w:r>
      <w:r>
        <w:rPr>
          <w:sz w:val="18"/>
        </w:rPr>
        <w:t>of</w:t>
      </w:r>
      <w:r>
        <w:rPr>
          <w:spacing w:val="1"/>
          <w:sz w:val="18"/>
        </w:rPr>
        <w:t xml:space="preserve"> </w:t>
      </w:r>
      <w:r>
        <w:rPr>
          <w:sz w:val="18"/>
        </w:rPr>
        <w:t>the</w:t>
      </w:r>
      <w:r>
        <w:rPr>
          <w:spacing w:val="-1"/>
          <w:sz w:val="18"/>
        </w:rPr>
        <w:t xml:space="preserve"> </w:t>
      </w:r>
      <w:r>
        <w:rPr>
          <w:sz w:val="18"/>
        </w:rPr>
        <w:t>standard</w:t>
      </w:r>
      <w:r>
        <w:rPr>
          <w:spacing w:val="-2"/>
          <w:sz w:val="18"/>
        </w:rPr>
        <w:t xml:space="preserve"> </w:t>
      </w:r>
      <w:r>
        <w:rPr>
          <w:sz w:val="18"/>
        </w:rPr>
        <w:t>ANFIS and ANFIS-GA</w:t>
      </w:r>
      <w:r>
        <w:rPr>
          <w:spacing w:val="-3"/>
          <w:sz w:val="18"/>
        </w:rPr>
        <w:t xml:space="preserve"> </w:t>
      </w:r>
      <w:r>
        <w:rPr>
          <w:spacing w:val="-2"/>
          <w:sz w:val="18"/>
        </w:rPr>
        <w:t>Models</w:t>
      </w:r>
    </w:p>
    <w:tbl>
      <w:tblPr>
        <w:tblW w:w="0" w:type="auto"/>
        <w:tblInd w:w="1346" w:type="dxa"/>
        <w:tblLayout w:type="fixed"/>
        <w:tblCellMar>
          <w:left w:w="0" w:type="dxa"/>
          <w:right w:w="0" w:type="dxa"/>
        </w:tblCellMar>
        <w:tblLook w:val="01E0" w:firstRow="1" w:lastRow="1" w:firstColumn="1" w:lastColumn="1" w:noHBand="0" w:noVBand="0"/>
      </w:tblPr>
      <w:tblGrid>
        <w:gridCol w:w="2363"/>
        <w:gridCol w:w="4032"/>
      </w:tblGrid>
      <w:tr w:rsidR="003007FE" w14:paraId="09505C15" w14:textId="77777777">
        <w:trPr>
          <w:trHeight w:val="234"/>
        </w:trPr>
        <w:tc>
          <w:tcPr>
            <w:tcW w:w="2363" w:type="dxa"/>
            <w:tcBorders>
              <w:top w:val="single" w:sz="4" w:space="0" w:color="000000"/>
              <w:bottom w:val="single" w:sz="4" w:space="0" w:color="000000"/>
            </w:tcBorders>
          </w:tcPr>
          <w:p w14:paraId="2F88B9C5" w14:textId="77777777" w:rsidR="003007FE" w:rsidRDefault="005C07AE">
            <w:pPr>
              <w:pStyle w:val="TableParagraph"/>
              <w:spacing w:before="14" w:line="201" w:lineRule="exact"/>
              <w:ind w:left="780"/>
              <w:jc w:val="left"/>
              <w:rPr>
                <w:b/>
                <w:sz w:val="18"/>
              </w:rPr>
            </w:pPr>
            <w:r>
              <w:rPr>
                <w:b/>
                <w:spacing w:val="-2"/>
                <w:sz w:val="18"/>
              </w:rPr>
              <w:t>Parameter</w:t>
            </w:r>
          </w:p>
        </w:tc>
        <w:tc>
          <w:tcPr>
            <w:tcW w:w="4032" w:type="dxa"/>
            <w:tcBorders>
              <w:top w:val="single" w:sz="4" w:space="0" w:color="000000"/>
              <w:bottom w:val="single" w:sz="4" w:space="0" w:color="000000"/>
            </w:tcBorders>
          </w:tcPr>
          <w:p w14:paraId="2B4B783C" w14:textId="77777777" w:rsidR="003007FE" w:rsidRDefault="005C07AE">
            <w:pPr>
              <w:pStyle w:val="TableParagraph"/>
              <w:spacing w:before="14" w:line="201" w:lineRule="exact"/>
              <w:ind w:right="12"/>
              <w:rPr>
                <w:b/>
                <w:sz w:val="18"/>
              </w:rPr>
            </w:pPr>
            <w:r>
              <w:rPr>
                <w:b/>
                <w:spacing w:val="-2"/>
                <w:sz w:val="18"/>
              </w:rPr>
              <w:t>Setting</w:t>
            </w:r>
          </w:p>
        </w:tc>
      </w:tr>
      <w:tr w:rsidR="003007FE" w14:paraId="2681FCDD" w14:textId="77777777">
        <w:trPr>
          <w:trHeight w:val="310"/>
        </w:trPr>
        <w:tc>
          <w:tcPr>
            <w:tcW w:w="2363" w:type="dxa"/>
            <w:tcBorders>
              <w:top w:val="single" w:sz="4" w:space="0" w:color="000000"/>
            </w:tcBorders>
          </w:tcPr>
          <w:p w14:paraId="6AE953A3" w14:textId="77777777" w:rsidR="003007FE" w:rsidRDefault="005C07AE">
            <w:pPr>
              <w:pStyle w:val="TableParagraph"/>
              <w:spacing w:before="46"/>
              <w:ind w:left="45"/>
              <w:jc w:val="left"/>
              <w:rPr>
                <w:sz w:val="20"/>
              </w:rPr>
            </w:pPr>
            <w:r>
              <w:rPr>
                <w:sz w:val="20"/>
              </w:rPr>
              <w:t>Input</w:t>
            </w:r>
            <w:r>
              <w:rPr>
                <w:spacing w:val="-6"/>
                <w:sz w:val="20"/>
              </w:rPr>
              <w:t xml:space="preserve"> </w:t>
            </w:r>
            <w:r>
              <w:rPr>
                <w:spacing w:val="-2"/>
                <w:sz w:val="20"/>
              </w:rPr>
              <w:t>features</w:t>
            </w:r>
          </w:p>
        </w:tc>
        <w:tc>
          <w:tcPr>
            <w:tcW w:w="4032" w:type="dxa"/>
            <w:tcBorders>
              <w:top w:val="single" w:sz="4" w:space="0" w:color="000000"/>
            </w:tcBorders>
          </w:tcPr>
          <w:p w14:paraId="143A9565" w14:textId="77777777" w:rsidR="003007FE" w:rsidRDefault="005C07AE">
            <w:pPr>
              <w:pStyle w:val="TableParagraph"/>
              <w:spacing w:before="46"/>
              <w:ind w:left="32"/>
              <w:jc w:val="left"/>
              <w:rPr>
                <w:sz w:val="20"/>
              </w:rPr>
            </w:pPr>
            <w:r>
              <w:rPr>
                <w:sz w:val="20"/>
              </w:rPr>
              <w:t>6</w:t>
            </w:r>
            <w:r>
              <w:rPr>
                <w:spacing w:val="-6"/>
                <w:sz w:val="20"/>
              </w:rPr>
              <w:t xml:space="preserve"> </w:t>
            </w:r>
            <w:r>
              <w:rPr>
                <w:sz w:val="20"/>
              </w:rPr>
              <w:t>consecutive</w:t>
            </w:r>
            <w:r>
              <w:rPr>
                <w:spacing w:val="-4"/>
                <w:sz w:val="20"/>
              </w:rPr>
              <w:t xml:space="preserve"> </w:t>
            </w:r>
            <w:r>
              <w:rPr>
                <w:sz w:val="20"/>
              </w:rPr>
              <w:t>weekly</w:t>
            </w:r>
            <w:r>
              <w:rPr>
                <w:spacing w:val="-9"/>
                <w:sz w:val="20"/>
              </w:rPr>
              <w:t xml:space="preserve"> </w:t>
            </w:r>
            <w:r>
              <w:rPr>
                <w:sz w:val="20"/>
              </w:rPr>
              <w:t>closing</w:t>
            </w:r>
            <w:r>
              <w:rPr>
                <w:spacing w:val="-6"/>
                <w:sz w:val="20"/>
              </w:rPr>
              <w:t xml:space="preserve"> </w:t>
            </w:r>
            <w:r>
              <w:rPr>
                <w:sz w:val="20"/>
              </w:rPr>
              <w:t>prices</w:t>
            </w:r>
            <w:r>
              <w:rPr>
                <w:spacing w:val="-6"/>
                <w:sz w:val="20"/>
              </w:rPr>
              <w:t xml:space="preserve"> </w:t>
            </w:r>
            <w:r>
              <w:rPr>
                <w:sz w:val="20"/>
              </w:rPr>
              <w:t>(Weeks</w:t>
            </w:r>
            <w:r>
              <w:rPr>
                <w:spacing w:val="-7"/>
                <w:sz w:val="20"/>
              </w:rPr>
              <w:t xml:space="preserve"> </w:t>
            </w:r>
            <w:r>
              <w:rPr>
                <w:spacing w:val="-4"/>
                <w:sz w:val="20"/>
              </w:rPr>
              <w:t>1–6)</w:t>
            </w:r>
          </w:p>
        </w:tc>
      </w:tr>
      <w:tr w:rsidR="003007FE" w14:paraId="56E976D9" w14:textId="77777777">
        <w:trPr>
          <w:trHeight w:val="290"/>
        </w:trPr>
        <w:tc>
          <w:tcPr>
            <w:tcW w:w="2363" w:type="dxa"/>
          </w:tcPr>
          <w:p w14:paraId="63CE7476" w14:textId="77777777" w:rsidR="003007FE" w:rsidRDefault="005C07AE">
            <w:pPr>
              <w:pStyle w:val="TableParagraph"/>
              <w:spacing w:before="26"/>
              <w:ind w:left="45"/>
              <w:jc w:val="left"/>
              <w:rPr>
                <w:sz w:val="20"/>
              </w:rPr>
            </w:pPr>
            <w:r>
              <w:rPr>
                <w:spacing w:val="-2"/>
                <w:sz w:val="20"/>
              </w:rPr>
              <w:t>Output</w:t>
            </w:r>
          </w:p>
        </w:tc>
        <w:tc>
          <w:tcPr>
            <w:tcW w:w="4032" w:type="dxa"/>
          </w:tcPr>
          <w:p w14:paraId="0256CC54" w14:textId="77777777" w:rsidR="003007FE" w:rsidRDefault="005C07AE">
            <w:pPr>
              <w:pStyle w:val="TableParagraph"/>
              <w:spacing w:before="26"/>
              <w:ind w:left="32"/>
              <w:jc w:val="left"/>
              <w:rPr>
                <w:sz w:val="20"/>
              </w:rPr>
            </w:pPr>
            <w:r>
              <w:rPr>
                <w:sz w:val="20"/>
              </w:rPr>
              <w:t>Predicted</w:t>
            </w:r>
            <w:r>
              <w:rPr>
                <w:spacing w:val="-5"/>
                <w:sz w:val="20"/>
              </w:rPr>
              <w:t xml:space="preserve"> </w:t>
            </w:r>
            <w:r>
              <w:rPr>
                <w:sz w:val="20"/>
              </w:rPr>
              <w:t>closing</w:t>
            </w:r>
            <w:r>
              <w:rPr>
                <w:spacing w:val="-7"/>
                <w:sz w:val="20"/>
              </w:rPr>
              <w:t xml:space="preserve"> </w:t>
            </w:r>
            <w:r>
              <w:rPr>
                <w:sz w:val="20"/>
              </w:rPr>
              <w:t>price</w:t>
            </w:r>
            <w:r>
              <w:rPr>
                <w:spacing w:val="-6"/>
                <w:sz w:val="20"/>
              </w:rPr>
              <w:t xml:space="preserve"> </w:t>
            </w:r>
            <w:r>
              <w:rPr>
                <w:sz w:val="20"/>
              </w:rPr>
              <w:t>(Week</w:t>
            </w:r>
            <w:r>
              <w:rPr>
                <w:spacing w:val="-5"/>
                <w:sz w:val="20"/>
              </w:rPr>
              <w:t xml:space="preserve"> 7)</w:t>
            </w:r>
          </w:p>
        </w:tc>
      </w:tr>
      <w:tr w:rsidR="003007FE" w14:paraId="42499F7B" w14:textId="77777777">
        <w:trPr>
          <w:trHeight w:val="290"/>
        </w:trPr>
        <w:tc>
          <w:tcPr>
            <w:tcW w:w="2363" w:type="dxa"/>
          </w:tcPr>
          <w:p w14:paraId="558155D9" w14:textId="77777777" w:rsidR="003007FE" w:rsidRDefault="005C07AE">
            <w:pPr>
              <w:pStyle w:val="TableParagraph"/>
              <w:spacing w:before="25"/>
              <w:ind w:left="45"/>
              <w:jc w:val="left"/>
              <w:rPr>
                <w:sz w:val="20"/>
              </w:rPr>
            </w:pPr>
            <w:r>
              <w:rPr>
                <w:spacing w:val="-2"/>
                <w:sz w:val="20"/>
              </w:rPr>
              <w:t>Normalization</w:t>
            </w:r>
          </w:p>
        </w:tc>
        <w:tc>
          <w:tcPr>
            <w:tcW w:w="4032" w:type="dxa"/>
          </w:tcPr>
          <w:p w14:paraId="5DC74FB4" w14:textId="77777777" w:rsidR="003007FE" w:rsidRDefault="005C07AE">
            <w:pPr>
              <w:pStyle w:val="TableParagraph"/>
              <w:spacing w:before="25"/>
              <w:ind w:left="32"/>
              <w:jc w:val="left"/>
              <w:rPr>
                <w:sz w:val="20"/>
              </w:rPr>
            </w:pPr>
            <w:r>
              <w:rPr>
                <w:sz w:val="20"/>
              </w:rPr>
              <w:t>Min–max</w:t>
            </w:r>
            <w:r>
              <w:rPr>
                <w:spacing w:val="-9"/>
                <w:sz w:val="20"/>
              </w:rPr>
              <w:t xml:space="preserve"> </w:t>
            </w:r>
            <w:r>
              <w:rPr>
                <w:spacing w:val="-2"/>
                <w:sz w:val="20"/>
              </w:rPr>
              <w:t>scaling</w:t>
            </w:r>
          </w:p>
        </w:tc>
      </w:tr>
      <w:tr w:rsidR="003007FE" w14:paraId="50918716" w14:textId="77777777">
        <w:trPr>
          <w:trHeight w:val="289"/>
        </w:trPr>
        <w:tc>
          <w:tcPr>
            <w:tcW w:w="2363" w:type="dxa"/>
          </w:tcPr>
          <w:p w14:paraId="1D780B86" w14:textId="77777777" w:rsidR="003007FE" w:rsidRDefault="005C07AE">
            <w:pPr>
              <w:pStyle w:val="TableParagraph"/>
              <w:spacing w:before="25"/>
              <w:ind w:left="45"/>
              <w:jc w:val="left"/>
              <w:rPr>
                <w:sz w:val="20"/>
              </w:rPr>
            </w:pPr>
            <w:r>
              <w:rPr>
                <w:sz w:val="20"/>
              </w:rPr>
              <w:t>Training</w:t>
            </w:r>
            <w:r>
              <w:rPr>
                <w:spacing w:val="-6"/>
                <w:sz w:val="20"/>
              </w:rPr>
              <w:t xml:space="preserve"> </w:t>
            </w:r>
            <w:r>
              <w:rPr>
                <w:sz w:val="20"/>
              </w:rPr>
              <w:t>/</w:t>
            </w:r>
            <w:r>
              <w:rPr>
                <w:spacing w:val="-4"/>
                <w:sz w:val="20"/>
              </w:rPr>
              <w:t xml:space="preserve"> </w:t>
            </w:r>
            <w:r>
              <w:rPr>
                <w:sz w:val="20"/>
              </w:rPr>
              <w:t>Testing</w:t>
            </w:r>
            <w:r>
              <w:rPr>
                <w:spacing w:val="-5"/>
                <w:sz w:val="20"/>
              </w:rPr>
              <w:t xml:space="preserve"> </w:t>
            </w:r>
            <w:r>
              <w:rPr>
                <w:spacing w:val="-4"/>
                <w:sz w:val="20"/>
              </w:rPr>
              <w:t>split</w:t>
            </w:r>
          </w:p>
        </w:tc>
        <w:tc>
          <w:tcPr>
            <w:tcW w:w="4032" w:type="dxa"/>
          </w:tcPr>
          <w:p w14:paraId="215EE55B" w14:textId="77777777" w:rsidR="003007FE" w:rsidRDefault="005C07AE">
            <w:pPr>
              <w:pStyle w:val="TableParagraph"/>
              <w:spacing w:before="25"/>
              <w:ind w:left="32"/>
              <w:jc w:val="left"/>
              <w:rPr>
                <w:sz w:val="20"/>
              </w:rPr>
            </w:pPr>
            <w:r>
              <w:rPr>
                <w:sz w:val="20"/>
              </w:rPr>
              <w:t>70%</w:t>
            </w:r>
            <w:r>
              <w:rPr>
                <w:spacing w:val="-6"/>
                <w:sz w:val="20"/>
              </w:rPr>
              <w:t xml:space="preserve"> </w:t>
            </w:r>
            <w:r>
              <w:rPr>
                <w:sz w:val="20"/>
              </w:rPr>
              <w:t>training,</w:t>
            </w:r>
            <w:r>
              <w:rPr>
                <w:spacing w:val="-4"/>
                <w:sz w:val="20"/>
              </w:rPr>
              <w:t xml:space="preserve"> </w:t>
            </w:r>
            <w:r>
              <w:rPr>
                <w:sz w:val="20"/>
              </w:rPr>
              <w:t>30%</w:t>
            </w:r>
            <w:r>
              <w:rPr>
                <w:spacing w:val="-6"/>
                <w:sz w:val="20"/>
              </w:rPr>
              <w:t xml:space="preserve"> </w:t>
            </w:r>
            <w:r>
              <w:rPr>
                <w:spacing w:val="-2"/>
                <w:sz w:val="20"/>
              </w:rPr>
              <w:t>testing</w:t>
            </w:r>
          </w:p>
        </w:tc>
      </w:tr>
      <w:tr w:rsidR="003007FE" w14:paraId="29090823" w14:textId="77777777">
        <w:trPr>
          <w:trHeight w:val="289"/>
        </w:trPr>
        <w:tc>
          <w:tcPr>
            <w:tcW w:w="2363" w:type="dxa"/>
          </w:tcPr>
          <w:p w14:paraId="79F82537" w14:textId="77777777" w:rsidR="003007FE" w:rsidRDefault="005C07AE">
            <w:pPr>
              <w:pStyle w:val="TableParagraph"/>
              <w:spacing w:before="24"/>
              <w:ind w:left="45"/>
              <w:jc w:val="left"/>
              <w:rPr>
                <w:sz w:val="20"/>
              </w:rPr>
            </w:pPr>
            <w:r>
              <w:rPr>
                <w:sz w:val="20"/>
              </w:rPr>
              <w:t>Subtractive</w:t>
            </w:r>
            <w:r>
              <w:rPr>
                <w:spacing w:val="-10"/>
                <w:sz w:val="20"/>
              </w:rPr>
              <w:t xml:space="preserve"> </w:t>
            </w:r>
            <w:r>
              <w:rPr>
                <w:sz w:val="20"/>
              </w:rPr>
              <w:t>clustering</w:t>
            </w:r>
            <w:r>
              <w:rPr>
                <w:spacing w:val="-10"/>
                <w:sz w:val="20"/>
              </w:rPr>
              <w:t xml:space="preserve"> </w:t>
            </w:r>
            <w:r>
              <w:rPr>
                <w:spacing w:val="-2"/>
                <w:sz w:val="20"/>
              </w:rPr>
              <w:t>radius</w:t>
            </w:r>
          </w:p>
        </w:tc>
        <w:tc>
          <w:tcPr>
            <w:tcW w:w="4032" w:type="dxa"/>
          </w:tcPr>
          <w:p w14:paraId="3FB8A119" w14:textId="77777777" w:rsidR="003007FE" w:rsidRDefault="005C07AE">
            <w:pPr>
              <w:pStyle w:val="TableParagraph"/>
              <w:spacing w:before="24"/>
              <w:ind w:left="32"/>
              <w:jc w:val="left"/>
              <w:rPr>
                <w:sz w:val="20"/>
              </w:rPr>
            </w:pPr>
            <w:r>
              <w:rPr>
                <w:spacing w:val="-5"/>
                <w:sz w:val="20"/>
              </w:rPr>
              <w:t>0.5</w:t>
            </w:r>
          </w:p>
        </w:tc>
      </w:tr>
      <w:tr w:rsidR="003007FE" w14:paraId="7F2563E6" w14:textId="77777777">
        <w:trPr>
          <w:trHeight w:val="290"/>
        </w:trPr>
        <w:tc>
          <w:tcPr>
            <w:tcW w:w="2363" w:type="dxa"/>
          </w:tcPr>
          <w:p w14:paraId="5A89E833" w14:textId="77777777" w:rsidR="003007FE" w:rsidRDefault="005C07AE">
            <w:pPr>
              <w:pStyle w:val="TableParagraph"/>
              <w:spacing w:before="25"/>
              <w:ind w:left="45"/>
              <w:jc w:val="left"/>
              <w:rPr>
                <w:sz w:val="20"/>
              </w:rPr>
            </w:pPr>
            <w:r>
              <w:rPr>
                <w:sz w:val="20"/>
              </w:rPr>
              <w:t>ANFIS</w:t>
            </w:r>
            <w:r>
              <w:rPr>
                <w:spacing w:val="-7"/>
                <w:sz w:val="20"/>
              </w:rPr>
              <w:t xml:space="preserve"> </w:t>
            </w:r>
            <w:r>
              <w:rPr>
                <w:spacing w:val="-2"/>
                <w:sz w:val="20"/>
              </w:rPr>
              <w:t>training</w:t>
            </w:r>
          </w:p>
        </w:tc>
        <w:tc>
          <w:tcPr>
            <w:tcW w:w="4032" w:type="dxa"/>
          </w:tcPr>
          <w:p w14:paraId="779DE349" w14:textId="77777777" w:rsidR="003007FE" w:rsidRDefault="005C07AE">
            <w:pPr>
              <w:pStyle w:val="TableParagraph"/>
              <w:spacing w:before="25"/>
              <w:ind w:left="32"/>
              <w:jc w:val="left"/>
              <w:rPr>
                <w:sz w:val="20"/>
              </w:rPr>
            </w:pPr>
            <w:r>
              <w:rPr>
                <w:sz w:val="20"/>
              </w:rPr>
              <w:t>30</w:t>
            </w:r>
            <w:r>
              <w:rPr>
                <w:spacing w:val="-3"/>
                <w:sz w:val="20"/>
              </w:rPr>
              <w:t xml:space="preserve"> </w:t>
            </w:r>
            <w:r>
              <w:rPr>
                <w:sz w:val="20"/>
              </w:rPr>
              <w:t>epochs;</w:t>
            </w:r>
            <w:r>
              <w:rPr>
                <w:spacing w:val="-5"/>
                <w:sz w:val="20"/>
              </w:rPr>
              <w:t xml:space="preserve"> </w:t>
            </w:r>
            <w:r>
              <w:rPr>
                <w:sz w:val="20"/>
              </w:rPr>
              <w:t>parameters</w:t>
            </w:r>
            <w:r>
              <w:rPr>
                <w:spacing w:val="-5"/>
                <w:sz w:val="20"/>
              </w:rPr>
              <w:t xml:space="preserve"> </w:t>
            </w:r>
            <w:r>
              <w:rPr>
                <w:sz w:val="20"/>
              </w:rPr>
              <w:t>[30</w:t>
            </w:r>
            <w:r>
              <w:rPr>
                <w:spacing w:val="-3"/>
                <w:sz w:val="20"/>
              </w:rPr>
              <w:t xml:space="preserve"> </w:t>
            </w:r>
            <w:r>
              <w:rPr>
                <w:sz w:val="20"/>
              </w:rPr>
              <w:t>0</w:t>
            </w:r>
            <w:r>
              <w:rPr>
                <w:spacing w:val="-3"/>
                <w:sz w:val="20"/>
              </w:rPr>
              <w:t xml:space="preserve"> </w:t>
            </w:r>
            <w:r>
              <w:rPr>
                <w:sz w:val="20"/>
              </w:rPr>
              <w:t>0.01</w:t>
            </w:r>
            <w:r>
              <w:rPr>
                <w:spacing w:val="-3"/>
                <w:sz w:val="20"/>
              </w:rPr>
              <w:t xml:space="preserve"> </w:t>
            </w:r>
            <w:r>
              <w:rPr>
                <w:sz w:val="20"/>
              </w:rPr>
              <w:t>0.9</w:t>
            </w:r>
            <w:r>
              <w:rPr>
                <w:spacing w:val="-3"/>
                <w:sz w:val="20"/>
              </w:rPr>
              <w:t xml:space="preserve"> </w:t>
            </w:r>
            <w:r>
              <w:rPr>
                <w:spacing w:val="-4"/>
                <w:sz w:val="20"/>
              </w:rPr>
              <w:t>1.1]</w:t>
            </w:r>
          </w:p>
        </w:tc>
      </w:tr>
      <w:tr w:rsidR="003007FE" w14:paraId="0C3AAFBF" w14:textId="77777777">
        <w:trPr>
          <w:trHeight w:val="290"/>
        </w:trPr>
        <w:tc>
          <w:tcPr>
            <w:tcW w:w="2363" w:type="dxa"/>
          </w:tcPr>
          <w:p w14:paraId="58765C79" w14:textId="77777777" w:rsidR="003007FE" w:rsidRDefault="005C07AE">
            <w:pPr>
              <w:pStyle w:val="TableParagraph"/>
              <w:spacing w:before="25"/>
              <w:ind w:left="45"/>
              <w:jc w:val="left"/>
              <w:rPr>
                <w:sz w:val="20"/>
              </w:rPr>
            </w:pPr>
            <w:r>
              <w:rPr>
                <w:sz w:val="20"/>
              </w:rPr>
              <w:t>GA</w:t>
            </w:r>
            <w:r>
              <w:rPr>
                <w:spacing w:val="-5"/>
                <w:sz w:val="20"/>
              </w:rPr>
              <w:t xml:space="preserve"> </w:t>
            </w:r>
            <w:r>
              <w:rPr>
                <w:spacing w:val="-2"/>
                <w:sz w:val="20"/>
              </w:rPr>
              <w:t>optimization</w:t>
            </w:r>
          </w:p>
        </w:tc>
        <w:tc>
          <w:tcPr>
            <w:tcW w:w="4032" w:type="dxa"/>
          </w:tcPr>
          <w:p w14:paraId="4FC679C7" w14:textId="77777777" w:rsidR="003007FE" w:rsidRDefault="005C07AE">
            <w:pPr>
              <w:pStyle w:val="TableParagraph"/>
              <w:spacing w:before="25"/>
              <w:ind w:left="32"/>
              <w:jc w:val="left"/>
              <w:rPr>
                <w:sz w:val="20"/>
              </w:rPr>
            </w:pPr>
            <w:r>
              <w:rPr>
                <w:sz w:val="20"/>
              </w:rPr>
              <w:t>30</w:t>
            </w:r>
            <w:r>
              <w:rPr>
                <w:spacing w:val="-5"/>
                <w:sz w:val="20"/>
              </w:rPr>
              <w:t xml:space="preserve"> </w:t>
            </w:r>
            <w:r>
              <w:rPr>
                <w:sz w:val="20"/>
              </w:rPr>
              <w:t>generations,</w:t>
            </w:r>
            <w:r>
              <w:rPr>
                <w:spacing w:val="-6"/>
                <w:sz w:val="20"/>
              </w:rPr>
              <w:t xml:space="preserve"> </w:t>
            </w:r>
            <w:r>
              <w:rPr>
                <w:sz w:val="20"/>
              </w:rPr>
              <w:t>population</w:t>
            </w:r>
            <w:r>
              <w:rPr>
                <w:spacing w:val="-5"/>
                <w:sz w:val="20"/>
              </w:rPr>
              <w:t xml:space="preserve"> </w:t>
            </w:r>
            <w:r>
              <w:rPr>
                <w:sz w:val="20"/>
              </w:rPr>
              <w:t>size</w:t>
            </w:r>
            <w:r>
              <w:rPr>
                <w:spacing w:val="-6"/>
                <w:sz w:val="20"/>
              </w:rPr>
              <w:t xml:space="preserve"> </w:t>
            </w:r>
            <w:r>
              <w:rPr>
                <w:sz w:val="20"/>
              </w:rPr>
              <w:t>20,</w:t>
            </w:r>
            <w:r>
              <w:rPr>
                <w:spacing w:val="-6"/>
                <w:sz w:val="20"/>
              </w:rPr>
              <w:t xml:space="preserve"> </w:t>
            </w:r>
            <w:r>
              <w:rPr>
                <w:sz w:val="20"/>
              </w:rPr>
              <w:t>bounds</w:t>
            </w:r>
            <w:r>
              <w:rPr>
                <w:spacing w:val="-6"/>
                <w:sz w:val="20"/>
              </w:rPr>
              <w:t xml:space="preserve"> </w:t>
            </w:r>
            <w:r>
              <w:rPr>
                <w:spacing w:val="-2"/>
                <w:sz w:val="20"/>
              </w:rPr>
              <w:t>[–2,2]</w:t>
            </w:r>
          </w:p>
        </w:tc>
      </w:tr>
      <w:tr w:rsidR="003007FE" w14:paraId="4B5C08CE" w14:textId="77777777">
        <w:trPr>
          <w:trHeight w:val="290"/>
        </w:trPr>
        <w:tc>
          <w:tcPr>
            <w:tcW w:w="2363" w:type="dxa"/>
          </w:tcPr>
          <w:p w14:paraId="4274EDCE" w14:textId="77777777" w:rsidR="003007FE" w:rsidRDefault="005C07AE">
            <w:pPr>
              <w:pStyle w:val="TableParagraph"/>
              <w:spacing w:before="25"/>
              <w:ind w:left="45"/>
              <w:jc w:val="left"/>
              <w:rPr>
                <w:sz w:val="20"/>
              </w:rPr>
            </w:pPr>
            <w:r>
              <w:rPr>
                <w:sz w:val="20"/>
              </w:rPr>
              <w:t>Interpretability</w:t>
            </w:r>
            <w:r>
              <w:rPr>
                <w:spacing w:val="-12"/>
                <w:sz w:val="20"/>
              </w:rPr>
              <w:t xml:space="preserve"> </w:t>
            </w:r>
            <w:r>
              <w:rPr>
                <w:spacing w:val="-2"/>
                <w:sz w:val="20"/>
              </w:rPr>
              <w:t>measure</w:t>
            </w:r>
          </w:p>
        </w:tc>
        <w:tc>
          <w:tcPr>
            <w:tcW w:w="4032" w:type="dxa"/>
          </w:tcPr>
          <w:p w14:paraId="1AD3D340" w14:textId="77777777" w:rsidR="003007FE" w:rsidRDefault="005C07AE">
            <w:pPr>
              <w:pStyle w:val="TableParagraph"/>
              <w:spacing w:before="25"/>
              <w:ind w:left="32"/>
              <w:jc w:val="left"/>
              <w:rPr>
                <w:sz w:val="20"/>
              </w:rPr>
            </w:pPr>
            <w:r>
              <w:rPr>
                <w:sz w:val="20"/>
              </w:rPr>
              <w:t>Number</w:t>
            </w:r>
            <w:r>
              <w:rPr>
                <w:spacing w:val="-4"/>
                <w:sz w:val="20"/>
              </w:rPr>
              <w:t xml:space="preserve"> </w:t>
            </w:r>
            <w:r>
              <w:rPr>
                <w:sz w:val="20"/>
              </w:rPr>
              <w:t>of</w:t>
            </w:r>
            <w:r>
              <w:rPr>
                <w:spacing w:val="-3"/>
                <w:sz w:val="20"/>
              </w:rPr>
              <w:t xml:space="preserve"> </w:t>
            </w:r>
            <w:r>
              <w:rPr>
                <w:sz w:val="20"/>
              </w:rPr>
              <w:t>fuzzy</w:t>
            </w:r>
            <w:r>
              <w:rPr>
                <w:spacing w:val="-8"/>
                <w:sz w:val="20"/>
              </w:rPr>
              <w:t xml:space="preserve"> </w:t>
            </w:r>
            <w:r>
              <w:rPr>
                <w:sz w:val="20"/>
              </w:rPr>
              <w:t>rules</w:t>
            </w:r>
            <w:r>
              <w:rPr>
                <w:spacing w:val="-3"/>
                <w:sz w:val="20"/>
              </w:rPr>
              <w:t xml:space="preserve"> </w:t>
            </w:r>
            <w:r>
              <w:rPr>
                <w:spacing w:val="-2"/>
                <w:sz w:val="20"/>
              </w:rPr>
              <w:t>generated</w:t>
            </w:r>
          </w:p>
        </w:tc>
      </w:tr>
      <w:tr w:rsidR="003007FE" w14:paraId="0FF0C2B0" w14:textId="77777777">
        <w:trPr>
          <w:trHeight w:val="269"/>
        </w:trPr>
        <w:tc>
          <w:tcPr>
            <w:tcW w:w="2363" w:type="dxa"/>
            <w:tcBorders>
              <w:bottom w:val="single" w:sz="4" w:space="0" w:color="000000"/>
            </w:tcBorders>
          </w:tcPr>
          <w:p w14:paraId="24CA9669" w14:textId="77777777" w:rsidR="003007FE" w:rsidRDefault="005C07AE">
            <w:pPr>
              <w:pStyle w:val="TableParagraph"/>
              <w:spacing w:before="25" w:line="224" w:lineRule="exact"/>
              <w:ind w:left="45"/>
              <w:jc w:val="left"/>
              <w:rPr>
                <w:sz w:val="20"/>
              </w:rPr>
            </w:pPr>
            <w:r>
              <w:rPr>
                <w:sz w:val="20"/>
              </w:rPr>
              <w:t>Efficiency</w:t>
            </w:r>
            <w:r>
              <w:rPr>
                <w:spacing w:val="-9"/>
                <w:sz w:val="20"/>
              </w:rPr>
              <w:t xml:space="preserve"> </w:t>
            </w:r>
            <w:r>
              <w:rPr>
                <w:spacing w:val="-2"/>
                <w:sz w:val="20"/>
              </w:rPr>
              <w:t>measure</w:t>
            </w:r>
          </w:p>
        </w:tc>
        <w:tc>
          <w:tcPr>
            <w:tcW w:w="4032" w:type="dxa"/>
            <w:tcBorders>
              <w:bottom w:val="single" w:sz="4" w:space="0" w:color="000000"/>
            </w:tcBorders>
          </w:tcPr>
          <w:p w14:paraId="0AF9103E" w14:textId="77777777" w:rsidR="003007FE" w:rsidRDefault="005C07AE">
            <w:pPr>
              <w:pStyle w:val="TableParagraph"/>
              <w:spacing w:before="25" w:line="224" w:lineRule="exact"/>
              <w:ind w:left="32"/>
              <w:jc w:val="left"/>
              <w:rPr>
                <w:sz w:val="20"/>
              </w:rPr>
            </w:pPr>
            <w:r>
              <w:rPr>
                <w:sz w:val="20"/>
              </w:rPr>
              <w:t>Training</w:t>
            </w:r>
            <w:r>
              <w:rPr>
                <w:spacing w:val="-7"/>
                <w:sz w:val="20"/>
              </w:rPr>
              <w:t xml:space="preserve"> </w:t>
            </w:r>
            <w:r>
              <w:rPr>
                <w:sz w:val="20"/>
              </w:rPr>
              <w:t>time</w:t>
            </w:r>
            <w:r>
              <w:rPr>
                <w:spacing w:val="-7"/>
                <w:sz w:val="20"/>
              </w:rPr>
              <w:t xml:space="preserve"> </w:t>
            </w:r>
            <w:r>
              <w:rPr>
                <w:sz w:val="20"/>
              </w:rPr>
              <w:t>using</w:t>
            </w:r>
            <w:r>
              <w:rPr>
                <w:spacing w:val="-7"/>
                <w:sz w:val="20"/>
              </w:rPr>
              <w:t xml:space="preserve"> </w:t>
            </w:r>
            <w:r>
              <w:rPr>
                <w:sz w:val="20"/>
              </w:rPr>
              <w:t>MATLAB</w:t>
            </w:r>
            <w:r>
              <w:rPr>
                <w:spacing w:val="-5"/>
                <w:sz w:val="20"/>
              </w:rPr>
              <w:t xml:space="preserve"> </w:t>
            </w:r>
            <w:r>
              <w:rPr>
                <w:spacing w:val="-2"/>
                <w:sz w:val="20"/>
              </w:rPr>
              <w:t>tic–toc</w:t>
            </w:r>
          </w:p>
        </w:tc>
      </w:tr>
    </w:tbl>
    <w:p w14:paraId="22699B34" w14:textId="77777777" w:rsidR="003007FE" w:rsidRDefault="003007FE">
      <w:pPr>
        <w:pStyle w:val="BodyText"/>
        <w:spacing w:before="67"/>
        <w:rPr>
          <w:sz w:val="18"/>
        </w:rPr>
      </w:pPr>
    </w:p>
    <w:p w14:paraId="4873D562" w14:textId="77777777" w:rsidR="003007FE" w:rsidRDefault="005C07AE">
      <w:pPr>
        <w:pStyle w:val="Heading1"/>
        <w:spacing w:before="1"/>
        <w:ind w:right="65"/>
      </w:pPr>
      <w:r>
        <w:t>RESULTS</w:t>
      </w:r>
      <w:r>
        <w:rPr>
          <w:spacing w:val="-1"/>
        </w:rPr>
        <w:t xml:space="preserve"> </w:t>
      </w:r>
      <w:r>
        <w:t xml:space="preserve">AND </w:t>
      </w:r>
      <w:r>
        <w:rPr>
          <w:spacing w:val="-2"/>
        </w:rPr>
        <w:t>DISCUSSION</w:t>
      </w:r>
    </w:p>
    <w:p w14:paraId="1ECDF2FC" w14:textId="77777777" w:rsidR="003007FE" w:rsidRDefault="005C07AE">
      <w:pPr>
        <w:pStyle w:val="BodyText"/>
        <w:spacing w:before="239"/>
        <w:ind w:left="23" w:right="25" w:firstLine="283"/>
        <w:jc w:val="both"/>
      </w:pPr>
      <w:r>
        <w:t>The</w:t>
      </w:r>
      <w:r>
        <w:rPr>
          <w:spacing w:val="-8"/>
        </w:rPr>
        <w:t xml:space="preserve"> </w:t>
      </w:r>
      <w:r>
        <w:t>performance</w:t>
      </w:r>
      <w:r>
        <w:rPr>
          <w:spacing w:val="-8"/>
        </w:rPr>
        <w:t xml:space="preserve"> </w:t>
      </w:r>
      <w:r>
        <w:t>of</w:t>
      </w:r>
      <w:r>
        <w:rPr>
          <w:spacing w:val="-10"/>
        </w:rPr>
        <w:t xml:space="preserve"> </w:t>
      </w:r>
      <w:r>
        <w:t>the</w:t>
      </w:r>
      <w:r>
        <w:rPr>
          <w:spacing w:val="-8"/>
        </w:rPr>
        <w:t xml:space="preserve"> </w:t>
      </w:r>
      <w:r>
        <w:t>standard</w:t>
      </w:r>
      <w:r>
        <w:rPr>
          <w:spacing w:val="-7"/>
        </w:rPr>
        <w:t xml:space="preserve"> </w:t>
      </w:r>
      <w:r>
        <w:t>ANFIS</w:t>
      </w:r>
      <w:r>
        <w:rPr>
          <w:spacing w:val="-9"/>
        </w:rPr>
        <w:t xml:space="preserve"> </w:t>
      </w:r>
      <w:r>
        <w:t>and</w:t>
      </w:r>
      <w:r>
        <w:rPr>
          <w:spacing w:val="-8"/>
        </w:rPr>
        <w:t xml:space="preserve"> </w:t>
      </w:r>
      <w:r>
        <w:t>ANFIS-GA</w:t>
      </w:r>
      <w:r>
        <w:rPr>
          <w:spacing w:val="-9"/>
        </w:rPr>
        <w:t xml:space="preserve"> </w:t>
      </w:r>
      <w:r>
        <w:t>models</w:t>
      </w:r>
      <w:r>
        <w:rPr>
          <w:spacing w:val="-8"/>
        </w:rPr>
        <w:t xml:space="preserve"> </w:t>
      </w:r>
      <w:r>
        <w:t>was</w:t>
      </w:r>
      <w:r>
        <w:rPr>
          <w:spacing w:val="-9"/>
        </w:rPr>
        <w:t xml:space="preserve"> </w:t>
      </w:r>
      <w:r>
        <w:t>evaluated</w:t>
      </w:r>
      <w:r>
        <w:rPr>
          <w:spacing w:val="-8"/>
        </w:rPr>
        <w:t xml:space="preserve"> </w:t>
      </w:r>
      <w:r>
        <w:t>using</w:t>
      </w:r>
      <w:r>
        <w:rPr>
          <w:spacing w:val="-10"/>
        </w:rPr>
        <w:t xml:space="preserve"> </w:t>
      </w:r>
      <w:r>
        <w:t>the</w:t>
      </w:r>
      <w:r>
        <w:rPr>
          <w:spacing w:val="-8"/>
        </w:rPr>
        <w:t xml:space="preserve"> </w:t>
      </w:r>
      <w:r>
        <w:t>four</w:t>
      </w:r>
      <w:r>
        <w:rPr>
          <w:spacing w:val="-8"/>
        </w:rPr>
        <w:t xml:space="preserve"> </w:t>
      </w:r>
      <w:r>
        <w:t>Bursa</w:t>
      </w:r>
      <w:r>
        <w:rPr>
          <w:spacing w:val="-8"/>
        </w:rPr>
        <w:t xml:space="preserve"> </w:t>
      </w:r>
      <w:r>
        <w:t>Malaysia datasets.</w:t>
      </w:r>
      <w:r>
        <w:rPr>
          <w:spacing w:val="-13"/>
        </w:rPr>
        <w:t xml:space="preserve"> </w:t>
      </w:r>
      <w:r>
        <w:t>As</w:t>
      </w:r>
      <w:r>
        <w:rPr>
          <w:spacing w:val="-12"/>
        </w:rPr>
        <w:t xml:space="preserve"> </w:t>
      </w:r>
      <w:r>
        <w:t>shown</w:t>
      </w:r>
      <w:r>
        <w:rPr>
          <w:spacing w:val="-13"/>
        </w:rPr>
        <w:t xml:space="preserve"> </w:t>
      </w:r>
      <w:r>
        <w:t>in</w:t>
      </w:r>
      <w:r>
        <w:rPr>
          <w:spacing w:val="-12"/>
        </w:rPr>
        <w:t xml:space="preserve"> </w:t>
      </w:r>
      <w:r>
        <w:t>Table</w:t>
      </w:r>
      <w:r>
        <w:rPr>
          <w:spacing w:val="-13"/>
        </w:rPr>
        <w:t xml:space="preserve"> </w:t>
      </w:r>
      <w:r>
        <w:t>1</w:t>
      </w:r>
      <w:r>
        <w:rPr>
          <w:spacing w:val="-12"/>
        </w:rPr>
        <w:t xml:space="preserve"> </w:t>
      </w:r>
      <w:r>
        <w:t>(Methodology),</w:t>
      </w:r>
      <w:r>
        <w:rPr>
          <w:spacing w:val="-13"/>
        </w:rPr>
        <w:t xml:space="preserve"> </w:t>
      </w:r>
      <w:r>
        <w:t>Data</w:t>
      </w:r>
      <w:r>
        <w:rPr>
          <w:spacing w:val="-12"/>
        </w:rPr>
        <w:t xml:space="preserve"> </w:t>
      </w:r>
      <w:r>
        <w:t>1</w:t>
      </w:r>
      <w:r>
        <w:rPr>
          <w:spacing w:val="-13"/>
        </w:rPr>
        <w:t xml:space="preserve"> </w:t>
      </w:r>
      <w:r>
        <w:t>and</w:t>
      </w:r>
      <w:r>
        <w:rPr>
          <w:spacing w:val="-12"/>
        </w:rPr>
        <w:t xml:space="preserve"> </w:t>
      </w:r>
      <w:r>
        <w:t>Data</w:t>
      </w:r>
      <w:r>
        <w:rPr>
          <w:spacing w:val="-13"/>
        </w:rPr>
        <w:t xml:space="preserve"> </w:t>
      </w:r>
      <w:r>
        <w:t>2</w:t>
      </w:r>
      <w:r>
        <w:rPr>
          <w:spacing w:val="-12"/>
        </w:rPr>
        <w:t xml:space="preserve"> </w:t>
      </w:r>
      <w:r>
        <w:t>display</w:t>
      </w:r>
      <w:r>
        <w:rPr>
          <w:spacing w:val="-13"/>
        </w:rPr>
        <w:t xml:space="preserve"> </w:t>
      </w:r>
      <w:r>
        <w:t>relatively</w:t>
      </w:r>
      <w:r>
        <w:rPr>
          <w:spacing w:val="-12"/>
        </w:rPr>
        <w:t xml:space="preserve"> </w:t>
      </w:r>
      <w:r>
        <w:t>stable</w:t>
      </w:r>
      <w:r>
        <w:rPr>
          <w:spacing w:val="-13"/>
        </w:rPr>
        <w:t xml:space="preserve"> </w:t>
      </w:r>
      <w:r>
        <w:t>price</w:t>
      </w:r>
      <w:r>
        <w:rPr>
          <w:spacing w:val="-12"/>
        </w:rPr>
        <w:t xml:space="preserve"> </w:t>
      </w:r>
      <w:r>
        <w:t>behaviour,</w:t>
      </w:r>
      <w:r>
        <w:rPr>
          <w:spacing w:val="-10"/>
        </w:rPr>
        <w:t xml:space="preserve"> </w:t>
      </w:r>
      <w:r>
        <w:t>whereas Data 3 and Data 4 are more volatile with wider ranges and larger standard deviations. This variation provides a useful test for comparing model robustness under different market conditions.</w:t>
      </w:r>
    </w:p>
    <w:p w14:paraId="5DEF73FA" w14:textId="77777777" w:rsidR="003007FE" w:rsidRDefault="003007FE">
      <w:pPr>
        <w:pStyle w:val="BodyText"/>
        <w:spacing w:before="2"/>
      </w:pPr>
    </w:p>
    <w:p w14:paraId="46413422" w14:textId="77777777" w:rsidR="003007FE" w:rsidRDefault="005C07AE">
      <w:pPr>
        <w:pStyle w:val="BodyText"/>
        <w:ind w:left="23" w:right="17" w:firstLine="283"/>
        <w:jc w:val="both"/>
      </w:pPr>
      <w:r>
        <w:t>The</w:t>
      </w:r>
      <w:r>
        <w:rPr>
          <w:spacing w:val="-13"/>
        </w:rPr>
        <w:t xml:space="preserve"> </w:t>
      </w:r>
      <w:r>
        <w:t>forecasting</w:t>
      </w:r>
      <w:r>
        <w:rPr>
          <w:spacing w:val="-12"/>
        </w:rPr>
        <w:t xml:space="preserve"> </w:t>
      </w:r>
      <w:r>
        <w:t>results</w:t>
      </w:r>
      <w:r>
        <w:rPr>
          <w:spacing w:val="-13"/>
        </w:rPr>
        <w:t xml:space="preserve"> </w:t>
      </w:r>
      <w:r>
        <w:t>are</w:t>
      </w:r>
      <w:r>
        <w:rPr>
          <w:spacing w:val="-12"/>
        </w:rPr>
        <w:t xml:space="preserve"> </w:t>
      </w:r>
      <w:r>
        <w:t>detailed</w:t>
      </w:r>
      <w:r>
        <w:rPr>
          <w:spacing w:val="-12"/>
        </w:rPr>
        <w:t xml:space="preserve"> </w:t>
      </w:r>
      <w:r>
        <w:t>in</w:t>
      </w:r>
      <w:r>
        <w:rPr>
          <w:spacing w:val="-12"/>
        </w:rPr>
        <w:t xml:space="preserve"> </w:t>
      </w:r>
      <w:r>
        <w:t>Table</w:t>
      </w:r>
      <w:r>
        <w:rPr>
          <w:spacing w:val="-13"/>
        </w:rPr>
        <w:t xml:space="preserve"> </w:t>
      </w:r>
      <w:r>
        <w:t>3,</w:t>
      </w:r>
      <w:r>
        <w:rPr>
          <w:spacing w:val="-11"/>
        </w:rPr>
        <w:t xml:space="preserve"> </w:t>
      </w:r>
      <w:r>
        <w:t>which</w:t>
      </w:r>
      <w:r>
        <w:rPr>
          <w:spacing w:val="-13"/>
        </w:rPr>
        <w:t xml:space="preserve"> </w:t>
      </w:r>
      <w:r>
        <w:t>reports</w:t>
      </w:r>
      <w:r>
        <w:rPr>
          <w:spacing w:val="-12"/>
        </w:rPr>
        <w:t xml:space="preserve"> </w:t>
      </w:r>
      <w:r>
        <w:t>RMSE,</w:t>
      </w:r>
      <w:r>
        <w:rPr>
          <w:spacing w:val="-12"/>
        </w:rPr>
        <w:t xml:space="preserve"> </w:t>
      </w:r>
      <w:r>
        <w:t>MAE,</w:t>
      </w:r>
      <w:r>
        <w:rPr>
          <w:spacing w:val="-12"/>
        </w:rPr>
        <w:t xml:space="preserve"> </w:t>
      </w:r>
      <w:r>
        <w:t>and</w:t>
      </w:r>
      <w:r>
        <w:rPr>
          <w:spacing w:val="-11"/>
        </w:rPr>
        <w:t xml:space="preserve"> </w:t>
      </w:r>
      <w:r>
        <w:t>MAPE</w:t>
      </w:r>
      <w:r>
        <w:rPr>
          <w:spacing w:val="-12"/>
        </w:rPr>
        <w:t xml:space="preserve"> </w:t>
      </w:r>
      <w:r>
        <w:t>for</w:t>
      </w:r>
      <w:r>
        <w:rPr>
          <w:spacing w:val="-12"/>
        </w:rPr>
        <w:t xml:space="preserve"> </w:t>
      </w:r>
      <w:r>
        <w:t>training</w:t>
      </w:r>
      <w:r>
        <w:rPr>
          <w:spacing w:val="-13"/>
        </w:rPr>
        <w:t xml:space="preserve"> </w:t>
      </w:r>
      <w:r>
        <w:t>and</w:t>
      </w:r>
      <w:r>
        <w:rPr>
          <w:spacing w:val="-11"/>
        </w:rPr>
        <w:t xml:space="preserve"> </w:t>
      </w:r>
      <w:r>
        <w:t>testing. Across</w:t>
      </w:r>
      <w:r>
        <w:rPr>
          <w:spacing w:val="-13"/>
        </w:rPr>
        <w:t xml:space="preserve"> </w:t>
      </w:r>
      <w:r>
        <w:t>all</w:t>
      </w:r>
      <w:r>
        <w:rPr>
          <w:spacing w:val="-12"/>
        </w:rPr>
        <w:t xml:space="preserve"> </w:t>
      </w:r>
      <w:r>
        <w:t>datasets,</w:t>
      </w:r>
      <w:r>
        <w:rPr>
          <w:spacing w:val="-13"/>
        </w:rPr>
        <w:t xml:space="preserve"> </w:t>
      </w:r>
      <w:r>
        <w:t>both</w:t>
      </w:r>
      <w:r>
        <w:rPr>
          <w:spacing w:val="-12"/>
        </w:rPr>
        <w:t xml:space="preserve"> </w:t>
      </w:r>
      <w:r>
        <w:t>models</w:t>
      </w:r>
      <w:r>
        <w:rPr>
          <w:spacing w:val="-13"/>
        </w:rPr>
        <w:t xml:space="preserve"> </w:t>
      </w:r>
      <w:r>
        <w:t>captured</w:t>
      </w:r>
      <w:r>
        <w:rPr>
          <w:spacing w:val="-12"/>
        </w:rPr>
        <w:t xml:space="preserve"> </w:t>
      </w:r>
      <w:r>
        <w:t>the</w:t>
      </w:r>
      <w:r>
        <w:rPr>
          <w:spacing w:val="-13"/>
        </w:rPr>
        <w:t xml:space="preserve"> </w:t>
      </w:r>
      <w:r>
        <w:t>main</w:t>
      </w:r>
      <w:r>
        <w:rPr>
          <w:spacing w:val="-12"/>
        </w:rPr>
        <w:t xml:space="preserve"> </w:t>
      </w:r>
      <w:r>
        <w:t>price</w:t>
      </w:r>
      <w:r>
        <w:rPr>
          <w:spacing w:val="-13"/>
        </w:rPr>
        <w:t xml:space="preserve"> </w:t>
      </w:r>
      <w:r>
        <w:t>dynamics</w:t>
      </w:r>
      <w:r>
        <w:rPr>
          <w:spacing w:val="-12"/>
        </w:rPr>
        <w:t xml:space="preserve"> </w:t>
      </w:r>
      <w:r>
        <w:t>effectively.</w:t>
      </w:r>
      <w:r>
        <w:rPr>
          <w:spacing w:val="-13"/>
        </w:rPr>
        <w:t xml:space="preserve"> </w:t>
      </w:r>
      <w:r>
        <w:t>ANFIS-GA</w:t>
      </w:r>
      <w:r>
        <w:rPr>
          <w:spacing w:val="-12"/>
        </w:rPr>
        <w:t xml:space="preserve"> </w:t>
      </w:r>
      <w:r>
        <w:t>achieved</w:t>
      </w:r>
      <w:r>
        <w:rPr>
          <w:spacing w:val="-13"/>
        </w:rPr>
        <w:t xml:space="preserve"> </w:t>
      </w:r>
      <w:r>
        <w:t>slightly</w:t>
      </w:r>
      <w:r>
        <w:rPr>
          <w:spacing w:val="-12"/>
        </w:rPr>
        <w:t xml:space="preserve"> </w:t>
      </w:r>
      <w:r>
        <w:t>lower testing</w:t>
      </w:r>
      <w:r>
        <w:rPr>
          <w:spacing w:val="-13"/>
        </w:rPr>
        <w:t xml:space="preserve"> </w:t>
      </w:r>
      <w:r>
        <w:t>errors</w:t>
      </w:r>
      <w:r>
        <w:rPr>
          <w:spacing w:val="-12"/>
        </w:rPr>
        <w:t xml:space="preserve"> </w:t>
      </w:r>
      <w:r>
        <w:t>than</w:t>
      </w:r>
      <w:r>
        <w:rPr>
          <w:spacing w:val="-13"/>
        </w:rPr>
        <w:t xml:space="preserve"> </w:t>
      </w:r>
      <w:r>
        <w:t>the</w:t>
      </w:r>
      <w:r>
        <w:rPr>
          <w:spacing w:val="-12"/>
        </w:rPr>
        <w:t xml:space="preserve"> </w:t>
      </w:r>
      <w:r>
        <w:t>standard</w:t>
      </w:r>
      <w:r>
        <w:rPr>
          <w:spacing w:val="-13"/>
        </w:rPr>
        <w:t xml:space="preserve"> </w:t>
      </w:r>
      <w:r>
        <w:t>ANFIS,</w:t>
      </w:r>
      <w:r>
        <w:rPr>
          <w:spacing w:val="-12"/>
        </w:rPr>
        <w:t xml:space="preserve"> </w:t>
      </w:r>
      <w:r>
        <w:t>demonstrating</w:t>
      </w:r>
      <w:r>
        <w:rPr>
          <w:spacing w:val="-13"/>
        </w:rPr>
        <w:t xml:space="preserve"> </w:t>
      </w:r>
      <w:r>
        <w:t>improved</w:t>
      </w:r>
      <w:r>
        <w:rPr>
          <w:spacing w:val="-12"/>
        </w:rPr>
        <w:t xml:space="preserve"> </w:t>
      </w:r>
      <w:r>
        <w:t>generalization.</w:t>
      </w:r>
      <w:r>
        <w:rPr>
          <w:spacing w:val="-13"/>
        </w:rPr>
        <w:t xml:space="preserve"> </w:t>
      </w:r>
      <w:r>
        <w:t>For</w:t>
      </w:r>
      <w:r>
        <w:rPr>
          <w:spacing w:val="-12"/>
        </w:rPr>
        <w:t xml:space="preserve"> </w:t>
      </w:r>
      <w:r>
        <w:t>instance,</w:t>
      </w:r>
      <w:r>
        <w:rPr>
          <w:spacing w:val="-12"/>
        </w:rPr>
        <w:t xml:space="preserve"> </w:t>
      </w:r>
      <w:r>
        <w:t>in</w:t>
      </w:r>
      <w:r>
        <w:rPr>
          <w:spacing w:val="-13"/>
        </w:rPr>
        <w:t xml:space="preserve"> </w:t>
      </w:r>
      <w:r>
        <w:t>Data</w:t>
      </w:r>
      <w:r>
        <w:rPr>
          <w:spacing w:val="-12"/>
        </w:rPr>
        <w:t xml:space="preserve"> </w:t>
      </w:r>
      <w:r>
        <w:t>1,</w:t>
      </w:r>
      <w:r>
        <w:rPr>
          <w:spacing w:val="-12"/>
        </w:rPr>
        <w:t xml:space="preserve"> </w:t>
      </w:r>
      <w:r>
        <w:t>the</w:t>
      </w:r>
      <w:r>
        <w:rPr>
          <w:spacing w:val="-12"/>
        </w:rPr>
        <w:t xml:space="preserve"> </w:t>
      </w:r>
      <w:r>
        <w:t>testing RMSE</w:t>
      </w:r>
      <w:r>
        <w:rPr>
          <w:spacing w:val="-3"/>
        </w:rPr>
        <w:t xml:space="preserve"> </w:t>
      </w:r>
      <w:r>
        <w:t>decreased</w:t>
      </w:r>
      <w:r>
        <w:rPr>
          <w:spacing w:val="-2"/>
        </w:rPr>
        <w:t xml:space="preserve"> </w:t>
      </w:r>
      <w:r>
        <w:t>from</w:t>
      </w:r>
      <w:r>
        <w:rPr>
          <w:spacing w:val="-7"/>
        </w:rPr>
        <w:t xml:space="preserve"> </w:t>
      </w:r>
      <w:r>
        <w:t>0.1374</w:t>
      </w:r>
      <w:r>
        <w:rPr>
          <w:spacing w:val="-4"/>
        </w:rPr>
        <w:t xml:space="preserve"> </w:t>
      </w:r>
      <w:r>
        <w:t>(ANFIS)</w:t>
      </w:r>
      <w:r>
        <w:rPr>
          <w:spacing w:val="-3"/>
        </w:rPr>
        <w:t xml:space="preserve"> </w:t>
      </w:r>
      <w:r>
        <w:t>to</w:t>
      </w:r>
      <w:r>
        <w:rPr>
          <w:spacing w:val="-2"/>
        </w:rPr>
        <w:t xml:space="preserve"> </w:t>
      </w:r>
      <w:r>
        <w:t>0.1331</w:t>
      </w:r>
      <w:r>
        <w:rPr>
          <w:spacing w:val="-4"/>
        </w:rPr>
        <w:t xml:space="preserve"> </w:t>
      </w:r>
      <w:r>
        <w:t>(ANFIS-GA),</w:t>
      </w:r>
      <w:r>
        <w:rPr>
          <w:spacing w:val="-1"/>
        </w:rPr>
        <w:t xml:space="preserve"> </w:t>
      </w:r>
      <w:r>
        <w:t>while</w:t>
      </w:r>
      <w:r>
        <w:rPr>
          <w:spacing w:val="-3"/>
        </w:rPr>
        <w:t xml:space="preserve"> </w:t>
      </w:r>
      <w:r>
        <w:t>MAPE</w:t>
      </w:r>
      <w:r>
        <w:rPr>
          <w:spacing w:val="-3"/>
        </w:rPr>
        <w:t xml:space="preserve"> </w:t>
      </w:r>
      <w:r>
        <w:t>fell</w:t>
      </w:r>
      <w:r>
        <w:rPr>
          <w:spacing w:val="-3"/>
        </w:rPr>
        <w:t xml:space="preserve"> </w:t>
      </w:r>
      <w:r>
        <w:t>from</w:t>
      </w:r>
      <w:r>
        <w:rPr>
          <w:spacing w:val="-7"/>
        </w:rPr>
        <w:t xml:space="preserve"> </w:t>
      </w:r>
      <w:r>
        <w:t>2.02%</w:t>
      </w:r>
      <w:r>
        <w:rPr>
          <w:spacing w:val="-4"/>
        </w:rPr>
        <w:t xml:space="preserve"> </w:t>
      </w:r>
      <w:r>
        <w:t>to</w:t>
      </w:r>
      <w:r>
        <w:rPr>
          <w:spacing w:val="-4"/>
        </w:rPr>
        <w:t xml:space="preserve"> </w:t>
      </w:r>
      <w:r>
        <w:t>1.94%.</w:t>
      </w:r>
      <w:r>
        <w:rPr>
          <w:spacing w:val="-3"/>
        </w:rPr>
        <w:t xml:space="preserve"> </w:t>
      </w:r>
      <w:r>
        <w:t xml:space="preserve">Similar marginal gains were observed across the other datasets, especially in the more volatile Data 3 and Data 4, indicating that GA optimization is particularly beneficial where data variability is higher. Furthermore, Table 4 shows that both models achieved very high </w:t>
      </w:r>
      <w:r>
        <w:rPr>
          <w:i/>
        </w:rPr>
        <w:t>R</w:t>
      </w:r>
      <w:r>
        <w:t>-squared values on the training sets (&gt;0.97) and acceptable values on the test sets (0.71–0.8</w:t>
      </w:r>
      <w:r>
        <w:t>8). ANFIS-GA consistently outperformed ANFIS on test sets, again with the largest improvements</w:t>
      </w:r>
      <w:r>
        <w:rPr>
          <w:spacing w:val="-3"/>
        </w:rPr>
        <w:t xml:space="preserve"> </w:t>
      </w:r>
      <w:r>
        <w:t>occurring</w:t>
      </w:r>
      <w:r>
        <w:rPr>
          <w:spacing w:val="-2"/>
        </w:rPr>
        <w:t xml:space="preserve"> </w:t>
      </w:r>
      <w:r>
        <w:t>for</w:t>
      </w:r>
      <w:r>
        <w:rPr>
          <w:spacing w:val="-3"/>
        </w:rPr>
        <w:t xml:space="preserve"> </w:t>
      </w:r>
      <w:r>
        <w:t>Data</w:t>
      </w:r>
      <w:r>
        <w:rPr>
          <w:spacing w:val="-3"/>
        </w:rPr>
        <w:t xml:space="preserve"> </w:t>
      </w:r>
      <w:r>
        <w:t>3</w:t>
      </w:r>
      <w:r>
        <w:rPr>
          <w:spacing w:val="-3"/>
        </w:rPr>
        <w:t xml:space="preserve"> </w:t>
      </w:r>
      <w:r>
        <w:t>and</w:t>
      </w:r>
      <w:r>
        <w:rPr>
          <w:spacing w:val="-2"/>
        </w:rPr>
        <w:t xml:space="preserve"> </w:t>
      </w:r>
      <w:r>
        <w:t>Data</w:t>
      </w:r>
      <w:r>
        <w:rPr>
          <w:spacing w:val="-3"/>
        </w:rPr>
        <w:t xml:space="preserve"> </w:t>
      </w:r>
      <w:r>
        <w:t>4.</w:t>
      </w:r>
      <w:r>
        <w:rPr>
          <w:spacing w:val="-4"/>
        </w:rPr>
        <w:t xml:space="preserve"> </w:t>
      </w:r>
      <w:r>
        <w:t>This</w:t>
      </w:r>
      <w:r>
        <w:rPr>
          <w:spacing w:val="-3"/>
        </w:rPr>
        <w:t xml:space="preserve"> </w:t>
      </w:r>
      <w:r>
        <w:t>pattern</w:t>
      </w:r>
      <w:r>
        <w:rPr>
          <w:spacing w:val="-6"/>
        </w:rPr>
        <w:t xml:space="preserve"> </w:t>
      </w:r>
      <w:r>
        <w:t>reflects</w:t>
      </w:r>
      <w:r>
        <w:rPr>
          <w:spacing w:val="-3"/>
        </w:rPr>
        <w:t xml:space="preserve"> </w:t>
      </w:r>
      <w:r>
        <w:t>the</w:t>
      </w:r>
      <w:r>
        <w:rPr>
          <w:spacing w:val="-3"/>
        </w:rPr>
        <w:t xml:space="preserve"> </w:t>
      </w:r>
      <w:r>
        <w:t>advantage</w:t>
      </w:r>
      <w:r>
        <w:rPr>
          <w:spacing w:val="-3"/>
        </w:rPr>
        <w:t xml:space="preserve"> </w:t>
      </w:r>
      <w:r>
        <w:t>of</w:t>
      </w:r>
      <w:r>
        <w:rPr>
          <w:spacing w:val="-4"/>
        </w:rPr>
        <w:t xml:space="preserve"> </w:t>
      </w:r>
      <w:r>
        <w:t>GA</w:t>
      </w:r>
      <w:r>
        <w:rPr>
          <w:spacing w:val="-4"/>
        </w:rPr>
        <w:t xml:space="preserve"> </w:t>
      </w:r>
      <w:r>
        <w:t>in</w:t>
      </w:r>
      <w:r>
        <w:rPr>
          <w:spacing w:val="-3"/>
        </w:rPr>
        <w:t xml:space="preserve"> </w:t>
      </w:r>
      <w:r>
        <w:t>tuning</w:t>
      </w:r>
      <w:r>
        <w:rPr>
          <w:spacing w:val="-3"/>
        </w:rPr>
        <w:t xml:space="preserve"> </w:t>
      </w:r>
      <w:r>
        <w:t>parameters</w:t>
      </w:r>
      <w:r>
        <w:rPr>
          <w:spacing w:val="-3"/>
        </w:rPr>
        <w:t xml:space="preserve"> </w:t>
      </w:r>
      <w:r>
        <w:t>to handle nonlinearity and volatility.</w:t>
      </w:r>
    </w:p>
    <w:p w14:paraId="4E79CEEC" w14:textId="77777777" w:rsidR="003007FE" w:rsidRDefault="003007FE">
      <w:pPr>
        <w:pStyle w:val="BodyText"/>
        <w:jc w:val="both"/>
        <w:sectPr w:rsidR="003007FE">
          <w:pgSz w:w="11910" w:h="16840"/>
          <w:pgMar w:top="1360" w:right="1417" w:bottom="280" w:left="1417" w:header="720" w:footer="720" w:gutter="0"/>
          <w:cols w:space="720"/>
        </w:sectPr>
      </w:pPr>
    </w:p>
    <w:p w14:paraId="32041405" w14:textId="77777777" w:rsidR="003007FE" w:rsidRDefault="005C07AE">
      <w:pPr>
        <w:spacing w:before="72" w:after="30"/>
        <w:ind w:left="3372" w:hanging="3229"/>
        <w:rPr>
          <w:sz w:val="18"/>
        </w:rPr>
      </w:pPr>
      <w:r>
        <w:rPr>
          <w:b/>
          <w:sz w:val="18"/>
        </w:rPr>
        <w:lastRenderedPageBreak/>
        <w:t>TABLE</w:t>
      </w:r>
      <w:r>
        <w:rPr>
          <w:b/>
          <w:spacing w:val="-3"/>
          <w:sz w:val="18"/>
        </w:rPr>
        <w:t xml:space="preserve"> </w:t>
      </w:r>
      <w:r>
        <w:rPr>
          <w:b/>
          <w:sz w:val="18"/>
        </w:rPr>
        <w:t>3.</w:t>
      </w:r>
      <w:r>
        <w:rPr>
          <w:b/>
          <w:spacing w:val="-2"/>
          <w:sz w:val="18"/>
        </w:rPr>
        <w:t xml:space="preserve"> </w:t>
      </w:r>
      <w:r>
        <w:rPr>
          <w:sz w:val="18"/>
        </w:rPr>
        <w:t>Forecasting</w:t>
      </w:r>
      <w:r>
        <w:rPr>
          <w:spacing w:val="-4"/>
          <w:sz w:val="18"/>
        </w:rPr>
        <w:t xml:space="preserve"> </w:t>
      </w:r>
      <w:r>
        <w:rPr>
          <w:sz w:val="18"/>
        </w:rPr>
        <w:t>accuracy</w:t>
      </w:r>
      <w:r>
        <w:rPr>
          <w:spacing w:val="-4"/>
          <w:sz w:val="18"/>
        </w:rPr>
        <w:t xml:space="preserve"> </w:t>
      </w:r>
      <w:r>
        <w:rPr>
          <w:sz w:val="18"/>
        </w:rPr>
        <w:t>metrics</w:t>
      </w:r>
      <w:r>
        <w:rPr>
          <w:spacing w:val="-3"/>
          <w:sz w:val="18"/>
        </w:rPr>
        <w:t xml:space="preserve"> </w:t>
      </w:r>
      <w:r>
        <w:rPr>
          <w:sz w:val="18"/>
        </w:rPr>
        <w:t>(training/testing</w:t>
      </w:r>
      <w:r>
        <w:rPr>
          <w:spacing w:val="-4"/>
          <w:sz w:val="18"/>
        </w:rPr>
        <w:t xml:space="preserve"> </w:t>
      </w:r>
      <w:r>
        <w:rPr>
          <w:sz w:val="18"/>
        </w:rPr>
        <w:t>RMSE,</w:t>
      </w:r>
      <w:r>
        <w:rPr>
          <w:spacing w:val="-5"/>
          <w:sz w:val="18"/>
        </w:rPr>
        <w:t xml:space="preserve"> </w:t>
      </w:r>
      <w:r>
        <w:rPr>
          <w:sz w:val="18"/>
        </w:rPr>
        <w:t>MAE,</w:t>
      </w:r>
      <w:r>
        <w:rPr>
          <w:spacing w:val="-2"/>
          <w:sz w:val="18"/>
        </w:rPr>
        <w:t xml:space="preserve"> </w:t>
      </w:r>
      <w:r>
        <w:rPr>
          <w:sz w:val="18"/>
        </w:rPr>
        <w:t>and</w:t>
      </w:r>
      <w:r>
        <w:rPr>
          <w:spacing w:val="-2"/>
          <w:sz w:val="18"/>
        </w:rPr>
        <w:t xml:space="preserve"> </w:t>
      </w:r>
      <w:r>
        <w:rPr>
          <w:sz w:val="18"/>
        </w:rPr>
        <w:t>MAPE)</w:t>
      </w:r>
      <w:r>
        <w:rPr>
          <w:spacing w:val="-5"/>
          <w:sz w:val="18"/>
        </w:rPr>
        <w:t xml:space="preserve"> </w:t>
      </w:r>
      <w:r>
        <w:rPr>
          <w:sz w:val="18"/>
        </w:rPr>
        <w:t>for the</w:t>
      </w:r>
      <w:r>
        <w:rPr>
          <w:spacing w:val="-4"/>
          <w:sz w:val="18"/>
        </w:rPr>
        <w:t xml:space="preserve"> </w:t>
      </w:r>
      <w:r>
        <w:rPr>
          <w:sz w:val="18"/>
        </w:rPr>
        <w:t>standard ANFIS</w:t>
      </w:r>
      <w:r>
        <w:rPr>
          <w:spacing w:val="-2"/>
          <w:sz w:val="18"/>
        </w:rPr>
        <w:t xml:space="preserve"> </w:t>
      </w:r>
      <w:r>
        <w:rPr>
          <w:sz w:val="18"/>
        </w:rPr>
        <w:t>and</w:t>
      </w:r>
      <w:r>
        <w:rPr>
          <w:spacing w:val="-2"/>
          <w:sz w:val="18"/>
        </w:rPr>
        <w:t xml:space="preserve"> </w:t>
      </w:r>
      <w:r>
        <w:rPr>
          <w:sz w:val="18"/>
        </w:rPr>
        <w:t>ANFIS- GA models across four datasets.</w:t>
      </w:r>
    </w:p>
    <w:tbl>
      <w:tblPr>
        <w:tblW w:w="0" w:type="auto"/>
        <w:tblInd w:w="218" w:type="dxa"/>
        <w:tblLayout w:type="fixed"/>
        <w:tblCellMar>
          <w:left w:w="0" w:type="dxa"/>
          <w:right w:w="0" w:type="dxa"/>
        </w:tblCellMar>
        <w:tblLook w:val="01E0" w:firstRow="1" w:lastRow="1" w:firstColumn="1" w:lastColumn="1" w:noHBand="0" w:noVBand="0"/>
      </w:tblPr>
      <w:tblGrid>
        <w:gridCol w:w="698"/>
        <w:gridCol w:w="617"/>
        <w:gridCol w:w="841"/>
        <w:gridCol w:w="1455"/>
        <w:gridCol w:w="825"/>
        <w:gridCol w:w="1293"/>
        <w:gridCol w:w="1276"/>
        <w:gridCol w:w="1647"/>
      </w:tblGrid>
      <w:tr w:rsidR="003007FE" w14:paraId="0C8FEE58" w14:textId="77777777">
        <w:trPr>
          <w:trHeight w:val="441"/>
        </w:trPr>
        <w:tc>
          <w:tcPr>
            <w:tcW w:w="698" w:type="dxa"/>
            <w:tcBorders>
              <w:top w:val="single" w:sz="4" w:space="0" w:color="000000"/>
              <w:bottom w:val="single" w:sz="4" w:space="0" w:color="000000"/>
            </w:tcBorders>
          </w:tcPr>
          <w:p w14:paraId="6180C6F3" w14:textId="77777777" w:rsidR="003007FE" w:rsidRDefault="005C07AE">
            <w:pPr>
              <w:pStyle w:val="TableParagraph"/>
              <w:spacing w:before="117"/>
              <w:ind w:left="57"/>
              <w:rPr>
                <w:b/>
                <w:sz w:val="18"/>
              </w:rPr>
            </w:pPr>
            <w:r>
              <w:rPr>
                <w:b/>
                <w:spacing w:val="-2"/>
                <w:sz w:val="18"/>
              </w:rPr>
              <w:t>Dataset</w:t>
            </w:r>
          </w:p>
        </w:tc>
        <w:tc>
          <w:tcPr>
            <w:tcW w:w="617" w:type="dxa"/>
            <w:tcBorders>
              <w:top w:val="single" w:sz="4" w:space="0" w:color="000000"/>
              <w:bottom w:val="single" w:sz="4" w:space="0" w:color="000000"/>
            </w:tcBorders>
          </w:tcPr>
          <w:p w14:paraId="245D4EE4" w14:textId="77777777" w:rsidR="003007FE" w:rsidRDefault="005C07AE">
            <w:pPr>
              <w:pStyle w:val="TableParagraph"/>
              <w:spacing w:before="117"/>
              <w:ind w:left="31"/>
              <w:jc w:val="left"/>
              <w:rPr>
                <w:b/>
                <w:sz w:val="18"/>
              </w:rPr>
            </w:pPr>
            <w:r>
              <w:rPr>
                <w:b/>
                <w:spacing w:val="-2"/>
                <w:sz w:val="18"/>
              </w:rPr>
              <w:t>Phase</w:t>
            </w:r>
          </w:p>
        </w:tc>
        <w:tc>
          <w:tcPr>
            <w:tcW w:w="841" w:type="dxa"/>
            <w:tcBorders>
              <w:top w:val="single" w:sz="4" w:space="0" w:color="000000"/>
              <w:bottom w:val="single" w:sz="4" w:space="0" w:color="000000"/>
            </w:tcBorders>
          </w:tcPr>
          <w:p w14:paraId="2AA848E9" w14:textId="77777777" w:rsidR="003007FE" w:rsidRDefault="005C07AE">
            <w:pPr>
              <w:pStyle w:val="TableParagraph"/>
              <w:spacing w:before="9" w:line="206" w:lineRule="exact"/>
              <w:ind w:left="141" w:right="149" w:firstLine="9"/>
              <w:jc w:val="left"/>
              <w:rPr>
                <w:b/>
                <w:sz w:val="18"/>
              </w:rPr>
            </w:pPr>
            <w:r>
              <w:rPr>
                <w:b/>
                <w:spacing w:val="-4"/>
                <w:sz w:val="18"/>
              </w:rPr>
              <w:t xml:space="preserve">RMSE </w:t>
            </w:r>
            <w:r>
              <w:rPr>
                <w:b/>
                <w:spacing w:val="-2"/>
                <w:sz w:val="18"/>
              </w:rPr>
              <w:t>ANFIS</w:t>
            </w:r>
          </w:p>
        </w:tc>
        <w:tc>
          <w:tcPr>
            <w:tcW w:w="1455" w:type="dxa"/>
            <w:tcBorders>
              <w:top w:val="single" w:sz="4" w:space="0" w:color="000000"/>
              <w:bottom w:val="single" w:sz="4" w:space="0" w:color="000000"/>
            </w:tcBorders>
          </w:tcPr>
          <w:p w14:paraId="1501E272" w14:textId="77777777" w:rsidR="003007FE" w:rsidRDefault="005C07AE">
            <w:pPr>
              <w:pStyle w:val="TableParagraph"/>
              <w:spacing w:before="9" w:line="206" w:lineRule="exact"/>
              <w:ind w:left="602" w:right="126" w:hanging="447"/>
              <w:jc w:val="left"/>
              <w:rPr>
                <w:b/>
                <w:sz w:val="18"/>
              </w:rPr>
            </w:pPr>
            <w:r>
              <w:rPr>
                <w:b/>
                <w:sz w:val="18"/>
              </w:rPr>
              <w:t>RMSE</w:t>
            </w:r>
            <w:r>
              <w:rPr>
                <w:b/>
                <w:spacing w:val="-12"/>
                <w:sz w:val="18"/>
              </w:rPr>
              <w:t xml:space="preserve"> </w:t>
            </w:r>
            <w:r>
              <w:rPr>
                <w:b/>
                <w:sz w:val="18"/>
              </w:rPr>
              <w:t xml:space="preserve">ANFIS- </w:t>
            </w:r>
            <w:r>
              <w:rPr>
                <w:b/>
                <w:spacing w:val="-6"/>
                <w:sz w:val="18"/>
              </w:rPr>
              <w:t>GA</w:t>
            </w:r>
          </w:p>
        </w:tc>
        <w:tc>
          <w:tcPr>
            <w:tcW w:w="825" w:type="dxa"/>
            <w:tcBorders>
              <w:top w:val="single" w:sz="4" w:space="0" w:color="000000"/>
              <w:bottom w:val="single" w:sz="4" w:space="0" w:color="000000"/>
            </w:tcBorders>
          </w:tcPr>
          <w:p w14:paraId="0458F40D" w14:textId="77777777" w:rsidR="003007FE" w:rsidRDefault="005C07AE">
            <w:pPr>
              <w:pStyle w:val="TableParagraph"/>
              <w:spacing w:before="9" w:line="206" w:lineRule="exact"/>
              <w:ind w:left="140" w:right="134" w:firstLine="60"/>
              <w:jc w:val="left"/>
              <w:rPr>
                <w:b/>
                <w:sz w:val="18"/>
              </w:rPr>
            </w:pPr>
            <w:r>
              <w:rPr>
                <w:b/>
                <w:spacing w:val="-4"/>
                <w:sz w:val="18"/>
              </w:rPr>
              <w:t xml:space="preserve">MAE </w:t>
            </w:r>
            <w:r>
              <w:rPr>
                <w:b/>
                <w:spacing w:val="-2"/>
                <w:sz w:val="18"/>
              </w:rPr>
              <w:t>ANFIS</w:t>
            </w:r>
          </w:p>
        </w:tc>
        <w:tc>
          <w:tcPr>
            <w:tcW w:w="1293" w:type="dxa"/>
            <w:tcBorders>
              <w:top w:val="single" w:sz="4" w:space="0" w:color="000000"/>
              <w:bottom w:val="single" w:sz="4" w:space="0" w:color="000000"/>
            </w:tcBorders>
          </w:tcPr>
          <w:p w14:paraId="639758E2" w14:textId="77777777" w:rsidR="003007FE" w:rsidRDefault="005C07AE">
            <w:pPr>
              <w:pStyle w:val="TableParagraph"/>
              <w:spacing w:before="9" w:line="206" w:lineRule="exact"/>
              <w:ind w:left="540" w:right="77" w:hanging="397"/>
              <w:jc w:val="left"/>
              <w:rPr>
                <w:b/>
                <w:sz w:val="18"/>
              </w:rPr>
            </w:pPr>
            <w:r>
              <w:rPr>
                <w:b/>
                <w:sz w:val="18"/>
              </w:rPr>
              <w:t>MAE</w:t>
            </w:r>
            <w:r>
              <w:rPr>
                <w:b/>
                <w:spacing w:val="-12"/>
                <w:sz w:val="18"/>
              </w:rPr>
              <w:t xml:space="preserve"> </w:t>
            </w:r>
            <w:r>
              <w:rPr>
                <w:b/>
                <w:sz w:val="18"/>
              </w:rPr>
              <w:t xml:space="preserve">ANFIS- </w:t>
            </w:r>
            <w:r>
              <w:rPr>
                <w:b/>
                <w:spacing w:val="-6"/>
                <w:sz w:val="18"/>
              </w:rPr>
              <w:t>GA</w:t>
            </w:r>
          </w:p>
        </w:tc>
        <w:tc>
          <w:tcPr>
            <w:tcW w:w="1276" w:type="dxa"/>
            <w:tcBorders>
              <w:top w:val="single" w:sz="4" w:space="0" w:color="000000"/>
              <w:bottom w:val="single" w:sz="4" w:space="0" w:color="000000"/>
            </w:tcBorders>
          </w:tcPr>
          <w:p w14:paraId="4039BEDA" w14:textId="77777777" w:rsidR="003007FE" w:rsidRDefault="005C07AE">
            <w:pPr>
              <w:pStyle w:val="TableParagraph"/>
              <w:spacing w:before="9" w:line="206" w:lineRule="exact"/>
              <w:ind w:left="495" w:right="66" w:hanging="408"/>
              <w:jc w:val="left"/>
              <w:rPr>
                <w:b/>
                <w:sz w:val="18"/>
              </w:rPr>
            </w:pPr>
            <w:r>
              <w:rPr>
                <w:b/>
                <w:sz w:val="18"/>
              </w:rPr>
              <w:t>MAPE</w:t>
            </w:r>
            <w:r>
              <w:rPr>
                <w:b/>
                <w:spacing w:val="-12"/>
                <w:sz w:val="18"/>
              </w:rPr>
              <w:t xml:space="preserve"> </w:t>
            </w:r>
            <w:r>
              <w:rPr>
                <w:b/>
                <w:sz w:val="18"/>
              </w:rPr>
              <w:t xml:space="preserve">ANFIS </w:t>
            </w:r>
            <w:r>
              <w:rPr>
                <w:b/>
                <w:spacing w:val="-4"/>
                <w:sz w:val="18"/>
              </w:rPr>
              <w:t>(%)</w:t>
            </w:r>
          </w:p>
        </w:tc>
        <w:tc>
          <w:tcPr>
            <w:tcW w:w="1647" w:type="dxa"/>
            <w:tcBorders>
              <w:top w:val="single" w:sz="4" w:space="0" w:color="000000"/>
              <w:bottom w:val="single" w:sz="4" w:space="0" w:color="000000"/>
            </w:tcBorders>
          </w:tcPr>
          <w:p w14:paraId="025B887E" w14:textId="77777777" w:rsidR="003007FE" w:rsidRDefault="005C07AE">
            <w:pPr>
              <w:pStyle w:val="TableParagraph"/>
              <w:spacing w:before="9" w:line="206" w:lineRule="exact"/>
              <w:ind w:left="652" w:right="117" w:hanging="575"/>
              <w:jc w:val="left"/>
              <w:rPr>
                <w:b/>
                <w:sz w:val="18"/>
              </w:rPr>
            </w:pPr>
            <w:r>
              <w:rPr>
                <w:b/>
                <w:sz w:val="18"/>
              </w:rPr>
              <w:t>MAPE</w:t>
            </w:r>
            <w:r>
              <w:rPr>
                <w:b/>
                <w:spacing w:val="-12"/>
                <w:sz w:val="18"/>
              </w:rPr>
              <w:t xml:space="preserve"> </w:t>
            </w:r>
            <w:r>
              <w:rPr>
                <w:b/>
                <w:sz w:val="18"/>
              </w:rPr>
              <w:t xml:space="preserve">ANFIS-GA </w:t>
            </w:r>
            <w:r>
              <w:rPr>
                <w:b/>
                <w:spacing w:val="-4"/>
                <w:sz w:val="18"/>
              </w:rPr>
              <w:t>(%)</w:t>
            </w:r>
          </w:p>
        </w:tc>
      </w:tr>
      <w:tr w:rsidR="003007FE" w14:paraId="6AD2E941" w14:textId="77777777">
        <w:trPr>
          <w:trHeight w:val="485"/>
        </w:trPr>
        <w:tc>
          <w:tcPr>
            <w:tcW w:w="698" w:type="dxa"/>
            <w:tcBorders>
              <w:top w:val="single" w:sz="4" w:space="0" w:color="000000"/>
            </w:tcBorders>
          </w:tcPr>
          <w:p w14:paraId="08B74BAA" w14:textId="77777777" w:rsidR="003007FE" w:rsidRDefault="005C07AE">
            <w:pPr>
              <w:pStyle w:val="TableParagraph"/>
              <w:spacing w:before="134"/>
              <w:ind w:left="6"/>
              <w:rPr>
                <w:sz w:val="20"/>
              </w:rPr>
            </w:pPr>
            <w:r>
              <w:rPr>
                <w:sz w:val="20"/>
              </w:rPr>
              <w:t>Data</w:t>
            </w:r>
            <w:r>
              <w:rPr>
                <w:spacing w:val="-4"/>
                <w:sz w:val="20"/>
              </w:rPr>
              <w:t xml:space="preserve"> </w:t>
            </w:r>
            <w:r>
              <w:rPr>
                <w:spacing w:val="-10"/>
                <w:sz w:val="20"/>
              </w:rPr>
              <w:t>1</w:t>
            </w:r>
          </w:p>
        </w:tc>
        <w:tc>
          <w:tcPr>
            <w:tcW w:w="617" w:type="dxa"/>
            <w:tcBorders>
              <w:top w:val="single" w:sz="4" w:space="0" w:color="000000"/>
            </w:tcBorders>
          </w:tcPr>
          <w:p w14:paraId="7ADE6ADF" w14:textId="77777777" w:rsidR="003007FE" w:rsidRDefault="005C07AE">
            <w:pPr>
              <w:pStyle w:val="TableParagraph"/>
              <w:spacing w:before="134"/>
              <w:ind w:left="31"/>
              <w:jc w:val="left"/>
              <w:rPr>
                <w:sz w:val="20"/>
              </w:rPr>
            </w:pPr>
            <w:r>
              <w:rPr>
                <w:spacing w:val="-2"/>
                <w:sz w:val="20"/>
              </w:rPr>
              <w:t>Train</w:t>
            </w:r>
          </w:p>
        </w:tc>
        <w:tc>
          <w:tcPr>
            <w:tcW w:w="841" w:type="dxa"/>
            <w:tcBorders>
              <w:top w:val="single" w:sz="4" w:space="0" w:color="000000"/>
            </w:tcBorders>
          </w:tcPr>
          <w:p w14:paraId="41B6F1D0" w14:textId="77777777" w:rsidR="003007FE" w:rsidRDefault="005C07AE">
            <w:pPr>
              <w:pStyle w:val="TableParagraph"/>
              <w:spacing w:before="134"/>
              <w:ind w:right="15"/>
              <w:rPr>
                <w:sz w:val="20"/>
              </w:rPr>
            </w:pPr>
            <w:r>
              <w:rPr>
                <w:spacing w:val="-2"/>
                <w:sz w:val="20"/>
              </w:rPr>
              <w:t>0.1382</w:t>
            </w:r>
          </w:p>
        </w:tc>
        <w:tc>
          <w:tcPr>
            <w:tcW w:w="1455" w:type="dxa"/>
            <w:tcBorders>
              <w:top w:val="single" w:sz="4" w:space="0" w:color="000000"/>
            </w:tcBorders>
          </w:tcPr>
          <w:p w14:paraId="226794CD" w14:textId="77777777" w:rsidR="003007FE" w:rsidRDefault="005C07AE">
            <w:pPr>
              <w:pStyle w:val="TableParagraph"/>
              <w:spacing w:before="134"/>
              <w:ind w:left="20"/>
              <w:rPr>
                <w:sz w:val="20"/>
              </w:rPr>
            </w:pPr>
            <w:r>
              <w:rPr>
                <w:spacing w:val="-2"/>
                <w:sz w:val="20"/>
              </w:rPr>
              <w:t>0.1422</w:t>
            </w:r>
          </w:p>
        </w:tc>
        <w:tc>
          <w:tcPr>
            <w:tcW w:w="825" w:type="dxa"/>
            <w:tcBorders>
              <w:top w:val="single" w:sz="4" w:space="0" w:color="000000"/>
            </w:tcBorders>
          </w:tcPr>
          <w:p w14:paraId="7AC446F3" w14:textId="77777777" w:rsidR="003007FE" w:rsidRDefault="005C07AE">
            <w:pPr>
              <w:pStyle w:val="TableParagraph"/>
              <w:spacing w:before="134"/>
              <w:ind w:right="1"/>
              <w:rPr>
                <w:sz w:val="20"/>
              </w:rPr>
            </w:pPr>
            <w:r>
              <w:rPr>
                <w:spacing w:val="-2"/>
                <w:sz w:val="20"/>
              </w:rPr>
              <w:t>0.0967</w:t>
            </w:r>
          </w:p>
        </w:tc>
        <w:tc>
          <w:tcPr>
            <w:tcW w:w="1293" w:type="dxa"/>
            <w:tcBorders>
              <w:top w:val="single" w:sz="4" w:space="0" w:color="000000"/>
            </w:tcBorders>
          </w:tcPr>
          <w:p w14:paraId="56E2C73F" w14:textId="77777777" w:rsidR="003007FE" w:rsidRDefault="005C07AE">
            <w:pPr>
              <w:pStyle w:val="TableParagraph"/>
              <w:spacing w:before="134"/>
              <w:ind w:left="58"/>
              <w:rPr>
                <w:sz w:val="20"/>
              </w:rPr>
            </w:pPr>
            <w:r>
              <w:rPr>
                <w:spacing w:val="-2"/>
                <w:sz w:val="20"/>
              </w:rPr>
              <w:t>0.0980</w:t>
            </w:r>
          </w:p>
        </w:tc>
        <w:tc>
          <w:tcPr>
            <w:tcW w:w="1276" w:type="dxa"/>
            <w:tcBorders>
              <w:top w:val="single" w:sz="4" w:space="0" w:color="000000"/>
            </w:tcBorders>
          </w:tcPr>
          <w:p w14:paraId="5502962D" w14:textId="77777777" w:rsidR="003007FE" w:rsidRDefault="005C07AE">
            <w:pPr>
              <w:pStyle w:val="TableParagraph"/>
              <w:spacing w:before="134"/>
              <w:ind w:left="17"/>
              <w:rPr>
                <w:sz w:val="20"/>
              </w:rPr>
            </w:pPr>
            <w:r>
              <w:rPr>
                <w:spacing w:val="-4"/>
                <w:sz w:val="20"/>
              </w:rPr>
              <w:t>2.05</w:t>
            </w:r>
          </w:p>
        </w:tc>
        <w:tc>
          <w:tcPr>
            <w:tcW w:w="1647" w:type="dxa"/>
            <w:tcBorders>
              <w:top w:val="single" w:sz="4" w:space="0" w:color="000000"/>
            </w:tcBorders>
          </w:tcPr>
          <w:p w14:paraId="5F481177" w14:textId="77777777" w:rsidR="003007FE" w:rsidRDefault="005C07AE">
            <w:pPr>
              <w:pStyle w:val="TableParagraph"/>
              <w:spacing w:before="134"/>
              <w:ind w:right="36"/>
              <w:rPr>
                <w:sz w:val="20"/>
              </w:rPr>
            </w:pPr>
            <w:r>
              <w:rPr>
                <w:spacing w:val="-4"/>
                <w:sz w:val="20"/>
              </w:rPr>
              <w:t>2.09</w:t>
            </w:r>
          </w:p>
        </w:tc>
      </w:tr>
      <w:tr w:rsidR="003007FE" w14:paraId="4B4066FC" w14:textId="77777777">
        <w:trPr>
          <w:trHeight w:val="463"/>
        </w:trPr>
        <w:tc>
          <w:tcPr>
            <w:tcW w:w="698" w:type="dxa"/>
          </w:tcPr>
          <w:p w14:paraId="384B5973" w14:textId="77777777" w:rsidR="003007FE" w:rsidRDefault="003007FE">
            <w:pPr>
              <w:pStyle w:val="TableParagraph"/>
              <w:jc w:val="left"/>
              <w:rPr>
                <w:sz w:val="18"/>
              </w:rPr>
            </w:pPr>
          </w:p>
        </w:tc>
        <w:tc>
          <w:tcPr>
            <w:tcW w:w="617" w:type="dxa"/>
          </w:tcPr>
          <w:p w14:paraId="3DB36DEA" w14:textId="77777777" w:rsidR="003007FE" w:rsidRDefault="005C07AE">
            <w:pPr>
              <w:pStyle w:val="TableParagraph"/>
              <w:spacing w:before="112"/>
              <w:ind w:left="31"/>
              <w:jc w:val="left"/>
              <w:rPr>
                <w:sz w:val="20"/>
              </w:rPr>
            </w:pPr>
            <w:r>
              <w:rPr>
                <w:spacing w:val="-4"/>
                <w:sz w:val="20"/>
              </w:rPr>
              <w:t>Test</w:t>
            </w:r>
          </w:p>
        </w:tc>
        <w:tc>
          <w:tcPr>
            <w:tcW w:w="841" w:type="dxa"/>
          </w:tcPr>
          <w:p w14:paraId="278C7B62" w14:textId="77777777" w:rsidR="003007FE" w:rsidRDefault="005C07AE">
            <w:pPr>
              <w:pStyle w:val="TableParagraph"/>
              <w:spacing w:before="112"/>
              <w:ind w:right="15"/>
              <w:rPr>
                <w:sz w:val="20"/>
              </w:rPr>
            </w:pPr>
            <w:r>
              <w:rPr>
                <w:spacing w:val="-2"/>
                <w:sz w:val="20"/>
              </w:rPr>
              <w:t>0.1374</w:t>
            </w:r>
          </w:p>
        </w:tc>
        <w:tc>
          <w:tcPr>
            <w:tcW w:w="1455" w:type="dxa"/>
          </w:tcPr>
          <w:p w14:paraId="53661C1E" w14:textId="77777777" w:rsidR="003007FE" w:rsidRDefault="005C07AE">
            <w:pPr>
              <w:pStyle w:val="TableParagraph"/>
              <w:spacing w:before="112"/>
              <w:ind w:left="20"/>
              <w:rPr>
                <w:sz w:val="20"/>
              </w:rPr>
            </w:pPr>
            <w:r>
              <w:rPr>
                <w:spacing w:val="-2"/>
                <w:sz w:val="20"/>
              </w:rPr>
              <w:t>0.1331</w:t>
            </w:r>
          </w:p>
        </w:tc>
        <w:tc>
          <w:tcPr>
            <w:tcW w:w="825" w:type="dxa"/>
          </w:tcPr>
          <w:p w14:paraId="0F51899C" w14:textId="77777777" w:rsidR="003007FE" w:rsidRDefault="005C07AE">
            <w:pPr>
              <w:pStyle w:val="TableParagraph"/>
              <w:spacing w:before="112"/>
              <w:ind w:right="1"/>
              <w:rPr>
                <w:sz w:val="20"/>
              </w:rPr>
            </w:pPr>
            <w:r>
              <w:rPr>
                <w:spacing w:val="-2"/>
                <w:sz w:val="20"/>
              </w:rPr>
              <w:t>0.1082</w:t>
            </w:r>
          </w:p>
        </w:tc>
        <w:tc>
          <w:tcPr>
            <w:tcW w:w="1293" w:type="dxa"/>
          </w:tcPr>
          <w:p w14:paraId="4618EFED" w14:textId="77777777" w:rsidR="003007FE" w:rsidRDefault="005C07AE">
            <w:pPr>
              <w:pStyle w:val="TableParagraph"/>
              <w:spacing w:before="112"/>
              <w:ind w:left="58"/>
              <w:rPr>
                <w:sz w:val="20"/>
              </w:rPr>
            </w:pPr>
            <w:r>
              <w:rPr>
                <w:spacing w:val="-2"/>
                <w:sz w:val="20"/>
              </w:rPr>
              <w:t>0.1044</w:t>
            </w:r>
          </w:p>
        </w:tc>
        <w:tc>
          <w:tcPr>
            <w:tcW w:w="1276" w:type="dxa"/>
          </w:tcPr>
          <w:p w14:paraId="45B93129" w14:textId="77777777" w:rsidR="003007FE" w:rsidRDefault="005C07AE">
            <w:pPr>
              <w:pStyle w:val="TableParagraph"/>
              <w:spacing w:before="112"/>
              <w:ind w:left="17"/>
              <w:rPr>
                <w:sz w:val="20"/>
              </w:rPr>
            </w:pPr>
            <w:r>
              <w:rPr>
                <w:spacing w:val="-4"/>
                <w:sz w:val="20"/>
              </w:rPr>
              <w:t>2.02</w:t>
            </w:r>
          </w:p>
        </w:tc>
        <w:tc>
          <w:tcPr>
            <w:tcW w:w="1647" w:type="dxa"/>
          </w:tcPr>
          <w:p w14:paraId="6C9FD878" w14:textId="77777777" w:rsidR="003007FE" w:rsidRDefault="005C07AE">
            <w:pPr>
              <w:pStyle w:val="TableParagraph"/>
              <w:spacing w:before="112"/>
              <w:ind w:right="36"/>
              <w:rPr>
                <w:sz w:val="20"/>
              </w:rPr>
            </w:pPr>
            <w:r>
              <w:rPr>
                <w:spacing w:val="-4"/>
                <w:sz w:val="20"/>
              </w:rPr>
              <w:t>1.94</w:t>
            </w:r>
          </w:p>
        </w:tc>
      </w:tr>
      <w:tr w:rsidR="003007FE" w14:paraId="4B7BB657" w14:textId="77777777">
        <w:trPr>
          <w:trHeight w:val="462"/>
        </w:trPr>
        <w:tc>
          <w:tcPr>
            <w:tcW w:w="698" w:type="dxa"/>
          </w:tcPr>
          <w:p w14:paraId="00BBA0E6" w14:textId="77777777" w:rsidR="003007FE" w:rsidRDefault="005C07AE">
            <w:pPr>
              <w:pStyle w:val="TableParagraph"/>
              <w:spacing w:before="112"/>
              <w:ind w:left="6"/>
              <w:rPr>
                <w:sz w:val="20"/>
              </w:rPr>
            </w:pPr>
            <w:r>
              <w:rPr>
                <w:sz w:val="20"/>
              </w:rPr>
              <w:t>Data</w:t>
            </w:r>
            <w:r>
              <w:rPr>
                <w:spacing w:val="-4"/>
                <w:sz w:val="20"/>
              </w:rPr>
              <w:t xml:space="preserve"> </w:t>
            </w:r>
            <w:r>
              <w:rPr>
                <w:spacing w:val="-10"/>
                <w:sz w:val="20"/>
              </w:rPr>
              <w:t>2</w:t>
            </w:r>
          </w:p>
        </w:tc>
        <w:tc>
          <w:tcPr>
            <w:tcW w:w="617" w:type="dxa"/>
          </w:tcPr>
          <w:p w14:paraId="391858BE" w14:textId="77777777" w:rsidR="003007FE" w:rsidRDefault="005C07AE">
            <w:pPr>
              <w:pStyle w:val="TableParagraph"/>
              <w:spacing w:before="112"/>
              <w:ind w:left="31"/>
              <w:jc w:val="left"/>
              <w:rPr>
                <w:sz w:val="20"/>
              </w:rPr>
            </w:pPr>
            <w:r>
              <w:rPr>
                <w:spacing w:val="-2"/>
                <w:sz w:val="20"/>
              </w:rPr>
              <w:t>Train</w:t>
            </w:r>
          </w:p>
        </w:tc>
        <w:tc>
          <w:tcPr>
            <w:tcW w:w="841" w:type="dxa"/>
          </w:tcPr>
          <w:p w14:paraId="76114BE9" w14:textId="77777777" w:rsidR="003007FE" w:rsidRDefault="005C07AE">
            <w:pPr>
              <w:pStyle w:val="TableParagraph"/>
              <w:spacing w:before="112"/>
              <w:ind w:right="15"/>
              <w:rPr>
                <w:sz w:val="20"/>
              </w:rPr>
            </w:pPr>
            <w:r>
              <w:rPr>
                <w:spacing w:val="-2"/>
                <w:sz w:val="20"/>
              </w:rPr>
              <w:t>0.2030</w:t>
            </w:r>
          </w:p>
        </w:tc>
        <w:tc>
          <w:tcPr>
            <w:tcW w:w="1455" w:type="dxa"/>
          </w:tcPr>
          <w:p w14:paraId="109A1B9D" w14:textId="77777777" w:rsidR="003007FE" w:rsidRDefault="005C07AE">
            <w:pPr>
              <w:pStyle w:val="TableParagraph"/>
              <w:spacing w:before="112"/>
              <w:ind w:left="20"/>
              <w:rPr>
                <w:sz w:val="20"/>
              </w:rPr>
            </w:pPr>
            <w:r>
              <w:rPr>
                <w:spacing w:val="-2"/>
                <w:sz w:val="20"/>
              </w:rPr>
              <w:t>0.2022</w:t>
            </w:r>
          </w:p>
        </w:tc>
        <w:tc>
          <w:tcPr>
            <w:tcW w:w="825" w:type="dxa"/>
          </w:tcPr>
          <w:p w14:paraId="03221428" w14:textId="77777777" w:rsidR="003007FE" w:rsidRDefault="005C07AE">
            <w:pPr>
              <w:pStyle w:val="TableParagraph"/>
              <w:spacing w:before="112"/>
              <w:ind w:right="1"/>
              <w:rPr>
                <w:sz w:val="20"/>
              </w:rPr>
            </w:pPr>
            <w:r>
              <w:rPr>
                <w:spacing w:val="-2"/>
                <w:sz w:val="20"/>
              </w:rPr>
              <w:t>0.1450</w:t>
            </w:r>
          </w:p>
        </w:tc>
        <w:tc>
          <w:tcPr>
            <w:tcW w:w="1293" w:type="dxa"/>
          </w:tcPr>
          <w:p w14:paraId="4D6BE5E6" w14:textId="77777777" w:rsidR="003007FE" w:rsidRDefault="005C07AE">
            <w:pPr>
              <w:pStyle w:val="TableParagraph"/>
              <w:spacing w:before="112"/>
              <w:ind w:left="58"/>
              <w:rPr>
                <w:sz w:val="20"/>
              </w:rPr>
            </w:pPr>
            <w:r>
              <w:rPr>
                <w:spacing w:val="-2"/>
                <w:sz w:val="20"/>
              </w:rPr>
              <w:t>0.1443</w:t>
            </w:r>
          </w:p>
        </w:tc>
        <w:tc>
          <w:tcPr>
            <w:tcW w:w="1276" w:type="dxa"/>
          </w:tcPr>
          <w:p w14:paraId="3F5F7835" w14:textId="77777777" w:rsidR="003007FE" w:rsidRDefault="005C07AE">
            <w:pPr>
              <w:pStyle w:val="TableParagraph"/>
              <w:spacing w:before="112"/>
              <w:ind w:left="17"/>
              <w:rPr>
                <w:sz w:val="20"/>
              </w:rPr>
            </w:pPr>
            <w:r>
              <w:rPr>
                <w:spacing w:val="-4"/>
                <w:sz w:val="20"/>
              </w:rPr>
              <w:t>2.18</w:t>
            </w:r>
          </w:p>
        </w:tc>
        <w:tc>
          <w:tcPr>
            <w:tcW w:w="1647" w:type="dxa"/>
          </w:tcPr>
          <w:p w14:paraId="4C9356F4" w14:textId="77777777" w:rsidR="003007FE" w:rsidRDefault="005C07AE">
            <w:pPr>
              <w:pStyle w:val="TableParagraph"/>
              <w:spacing w:before="112"/>
              <w:ind w:right="36"/>
              <w:rPr>
                <w:sz w:val="20"/>
              </w:rPr>
            </w:pPr>
            <w:r>
              <w:rPr>
                <w:spacing w:val="-4"/>
                <w:sz w:val="20"/>
              </w:rPr>
              <w:t>2.17</w:t>
            </w:r>
          </w:p>
        </w:tc>
      </w:tr>
      <w:tr w:rsidR="003007FE" w14:paraId="5BE87BB0" w14:textId="77777777">
        <w:trPr>
          <w:trHeight w:val="461"/>
        </w:trPr>
        <w:tc>
          <w:tcPr>
            <w:tcW w:w="698" w:type="dxa"/>
          </w:tcPr>
          <w:p w14:paraId="640F106E" w14:textId="77777777" w:rsidR="003007FE" w:rsidRDefault="003007FE">
            <w:pPr>
              <w:pStyle w:val="TableParagraph"/>
              <w:jc w:val="left"/>
              <w:rPr>
                <w:sz w:val="18"/>
              </w:rPr>
            </w:pPr>
          </w:p>
        </w:tc>
        <w:tc>
          <w:tcPr>
            <w:tcW w:w="617" w:type="dxa"/>
          </w:tcPr>
          <w:p w14:paraId="30F62A39" w14:textId="77777777" w:rsidR="003007FE" w:rsidRDefault="005C07AE">
            <w:pPr>
              <w:pStyle w:val="TableParagraph"/>
              <w:spacing w:before="111"/>
              <w:ind w:left="31"/>
              <w:jc w:val="left"/>
              <w:rPr>
                <w:sz w:val="20"/>
              </w:rPr>
            </w:pPr>
            <w:r>
              <w:rPr>
                <w:spacing w:val="-4"/>
                <w:sz w:val="20"/>
              </w:rPr>
              <w:t>Test</w:t>
            </w:r>
          </w:p>
        </w:tc>
        <w:tc>
          <w:tcPr>
            <w:tcW w:w="841" w:type="dxa"/>
          </w:tcPr>
          <w:p w14:paraId="6EBE9383" w14:textId="77777777" w:rsidR="003007FE" w:rsidRDefault="005C07AE">
            <w:pPr>
              <w:pStyle w:val="TableParagraph"/>
              <w:spacing w:before="111"/>
              <w:ind w:right="15"/>
              <w:rPr>
                <w:sz w:val="20"/>
              </w:rPr>
            </w:pPr>
            <w:r>
              <w:rPr>
                <w:spacing w:val="-2"/>
                <w:sz w:val="20"/>
              </w:rPr>
              <w:t>0.1193</w:t>
            </w:r>
          </w:p>
        </w:tc>
        <w:tc>
          <w:tcPr>
            <w:tcW w:w="1455" w:type="dxa"/>
          </w:tcPr>
          <w:p w14:paraId="202DFB62" w14:textId="77777777" w:rsidR="003007FE" w:rsidRDefault="005C07AE">
            <w:pPr>
              <w:pStyle w:val="TableParagraph"/>
              <w:spacing w:before="111"/>
              <w:ind w:left="20"/>
              <w:rPr>
                <w:sz w:val="20"/>
              </w:rPr>
            </w:pPr>
            <w:r>
              <w:rPr>
                <w:spacing w:val="-2"/>
                <w:sz w:val="20"/>
              </w:rPr>
              <w:t>0.1187</w:t>
            </w:r>
          </w:p>
        </w:tc>
        <w:tc>
          <w:tcPr>
            <w:tcW w:w="825" w:type="dxa"/>
          </w:tcPr>
          <w:p w14:paraId="1F119C92" w14:textId="77777777" w:rsidR="003007FE" w:rsidRDefault="005C07AE">
            <w:pPr>
              <w:pStyle w:val="TableParagraph"/>
              <w:spacing w:before="111"/>
              <w:ind w:right="1"/>
              <w:rPr>
                <w:sz w:val="20"/>
              </w:rPr>
            </w:pPr>
            <w:r>
              <w:rPr>
                <w:spacing w:val="-2"/>
                <w:sz w:val="20"/>
              </w:rPr>
              <w:t>0.0884</w:t>
            </w:r>
          </w:p>
        </w:tc>
        <w:tc>
          <w:tcPr>
            <w:tcW w:w="1293" w:type="dxa"/>
          </w:tcPr>
          <w:p w14:paraId="01B048D6" w14:textId="77777777" w:rsidR="003007FE" w:rsidRDefault="005C07AE">
            <w:pPr>
              <w:pStyle w:val="TableParagraph"/>
              <w:spacing w:before="111"/>
              <w:ind w:left="58"/>
              <w:rPr>
                <w:sz w:val="20"/>
              </w:rPr>
            </w:pPr>
            <w:r>
              <w:rPr>
                <w:spacing w:val="-2"/>
                <w:sz w:val="20"/>
              </w:rPr>
              <w:t>0.0887</w:t>
            </w:r>
          </w:p>
        </w:tc>
        <w:tc>
          <w:tcPr>
            <w:tcW w:w="1276" w:type="dxa"/>
          </w:tcPr>
          <w:p w14:paraId="62E6EB45" w14:textId="77777777" w:rsidR="003007FE" w:rsidRDefault="005C07AE">
            <w:pPr>
              <w:pStyle w:val="TableParagraph"/>
              <w:spacing w:before="111"/>
              <w:ind w:left="17"/>
              <w:rPr>
                <w:sz w:val="20"/>
              </w:rPr>
            </w:pPr>
            <w:r>
              <w:rPr>
                <w:spacing w:val="-4"/>
                <w:sz w:val="20"/>
              </w:rPr>
              <w:t>1.24</w:t>
            </w:r>
          </w:p>
        </w:tc>
        <w:tc>
          <w:tcPr>
            <w:tcW w:w="1647" w:type="dxa"/>
          </w:tcPr>
          <w:p w14:paraId="4FDC9261" w14:textId="77777777" w:rsidR="003007FE" w:rsidRDefault="005C07AE">
            <w:pPr>
              <w:pStyle w:val="TableParagraph"/>
              <w:spacing w:before="111"/>
              <w:ind w:right="36"/>
              <w:rPr>
                <w:sz w:val="20"/>
              </w:rPr>
            </w:pPr>
            <w:r>
              <w:rPr>
                <w:spacing w:val="-4"/>
                <w:sz w:val="20"/>
              </w:rPr>
              <w:t>1.25</w:t>
            </w:r>
          </w:p>
        </w:tc>
      </w:tr>
      <w:tr w:rsidR="003007FE" w14:paraId="1B38AD22" w14:textId="77777777">
        <w:trPr>
          <w:trHeight w:val="469"/>
        </w:trPr>
        <w:tc>
          <w:tcPr>
            <w:tcW w:w="698" w:type="dxa"/>
          </w:tcPr>
          <w:p w14:paraId="00DDF0B9" w14:textId="77777777" w:rsidR="003007FE" w:rsidRDefault="005C07AE">
            <w:pPr>
              <w:pStyle w:val="TableParagraph"/>
              <w:spacing w:before="112"/>
              <w:ind w:left="6"/>
              <w:rPr>
                <w:sz w:val="20"/>
              </w:rPr>
            </w:pPr>
            <w:r>
              <w:rPr>
                <w:sz w:val="20"/>
              </w:rPr>
              <w:t>Data</w:t>
            </w:r>
            <w:r>
              <w:rPr>
                <w:spacing w:val="-4"/>
                <w:sz w:val="20"/>
              </w:rPr>
              <w:t xml:space="preserve"> </w:t>
            </w:r>
            <w:r>
              <w:rPr>
                <w:spacing w:val="-10"/>
                <w:sz w:val="20"/>
              </w:rPr>
              <w:t>3</w:t>
            </w:r>
          </w:p>
        </w:tc>
        <w:tc>
          <w:tcPr>
            <w:tcW w:w="617" w:type="dxa"/>
          </w:tcPr>
          <w:p w14:paraId="5D689E41" w14:textId="77777777" w:rsidR="003007FE" w:rsidRDefault="005C07AE">
            <w:pPr>
              <w:pStyle w:val="TableParagraph"/>
              <w:spacing w:before="112"/>
              <w:ind w:left="31"/>
              <w:jc w:val="left"/>
              <w:rPr>
                <w:sz w:val="20"/>
              </w:rPr>
            </w:pPr>
            <w:r>
              <w:rPr>
                <w:spacing w:val="-2"/>
                <w:sz w:val="20"/>
              </w:rPr>
              <w:t>Train</w:t>
            </w:r>
          </w:p>
        </w:tc>
        <w:tc>
          <w:tcPr>
            <w:tcW w:w="841" w:type="dxa"/>
          </w:tcPr>
          <w:p w14:paraId="118C1489" w14:textId="77777777" w:rsidR="003007FE" w:rsidRDefault="005C07AE">
            <w:pPr>
              <w:pStyle w:val="TableParagraph"/>
              <w:spacing w:before="112"/>
              <w:ind w:right="15"/>
              <w:rPr>
                <w:sz w:val="20"/>
              </w:rPr>
            </w:pPr>
            <w:r>
              <w:rPr>
                <w:spacing w:val="-2"/>
                <w:sz w:val="20"/>
              </w:rPr>
              <w:t>0.2665</w:t>
            </w:r>
          </w:p>
        </w:tc>
        <w:tc>
          <w:tcPr>
            <w:tcW w:w="1455" w:type="dxa"/>
          </w:tcPr>
          <w:p w14:paraId="45FC8072" w14:textId="77777777" w:rsidR="003007FE" w:rsidRDefault="005C07AE">
            <w:pPr>
              <w:pStyle w:val="TableParagraph"/>
              <w:spacing w:before="112"/>
              <w:ind w:left="20"/>
              <w:rPr>
                <w:sz w:val="20"/>
              </w:rPr>
            </w:pPr>
            <w:r>
              <w:rPr>
                <w:spacing w:val="-2"/>
                <w:sz w:val="20"/>
              </w:rPr>
              <w:t>0.2707</w:t>
            </w:r>
          </w:p>
        </w:tc>
        <w:tc>
          <w:tcPr>
            <w:tcW w:w="825" w:type="dxa"/>
          </w:tcPr>
          <w:p w14:paraId="02D8637E" w14:textId="77777777" w:rsidR="003007FE" w:rsidRDefault="005C07AE">
            <w:pPr>
              <w:pStyle w:val="TableParagraph"/>
              <w:spacing w:before="112"/>
              <w:ind w:right="1"/>
              <w:rPr>
                <w:sz w:val="20"/>
              </w:rPr>
            </w:pPr>
            <w:r>
              <w:rPr>
                <w:spacing w:val="-2"/>
                <w:sz w:val="20"/>
              </w:rPr>
              <w:t>0.1836</w:t>
            </w:r>
          </w:p>
        </w:tc>
        <w:tc>
          <w:tcPr>
            <w:tcW w:w="1293" w:type="dxa"/>
          </w:tcPr>
          <w:p w14:paraId="426D9697" w14:textId="77777777" w:rsidR="003007FE" w:rsidRDefault="005C07AE">
            <w:pPr>
              <w:pStyle w:val="TableParagraph"/>
              <w:spacing w:before="112"/>
              <w:ind w:left="58"/>
              <w:rPr>
                <w:sz w:val="20"/>
              </w:rPr>
            </w:pPr>
            <w:r>
              <w:rPr>
                <w:spacing w:val="-2"/>
                <w:sz w:val="20"/>
              </w:rPr>
              <w:t>0.1830</w:t>
            </w:r>
          </w:p>
        </w:tc>
        <w:tc>
          <w:tcPr>
            <w:tcW w:w="1276" w:type="dxa"/>
          </w:tcPr>
          <w:p w14:paraId="0136F315" w14:textId="77777777" w:rsidR="003007FE" w:rsidRDefault="005C07AE">
            <w:pPr>
              <w:pStyle w:val="TableParagraph"/>
              <w:spacing w:before="112"/>
              <w:ind w:left="17"/>
              <w:rPr>
                <w:sz w:val="20"/>
              </w:rPr>
            </w:pPr>
            <w:r>
              <w:rPr>
                <w:spacing w:val="-4"/>
                <w:sz w:val="20"/>
              </w:rPr>
              <w:t>1.71</w:t>
            </w:r>
          </w:p>
        </w:tc>
        <w:tc>
          <w:tcPr>
            <w:tcW w:w="1647" w:type="dxa"/>
          </w:tcPr>
          <w:p w14:paraId="3418170A" w14:textId="77777777" w:rsidR="003007FE" w:rsidRDefault="005C07AE">
            <w:pPr>
              <w:pStyle w:val="TableParagraph"/>
              <w:spacing w:before="112"/>
              <w:ind w:right="36"/>
              <w:rPr>
                <w:sz w:val="20"/>
              </w:rPr>
            </w:pPr>
            <w:r>
              <w:rPr>
                <w:spacing w:val="-4"/>
                <w:sz w:val="20"/>
              </w:rPr>
              <w:t>1.71</w:t>
            </w:r>
          </w:p>
        </w:tc>
      </w:tr>
      <w:tr w:rsidR="003007FE" w14:paraId="59F056C8" w14:textId="77777777">
        <w:trPr>
          <w:trHeight w:val="475"/>
        </w:trPr>
        <w:tc>
          <w:tcPr>
            <w:tcW w:w="698" w:type="dxa"/>
          </w:tcPr>
          <w:p w14:paraId="6856AFCD" w14:textId="77777777" w:rsidR="003007FE" w:rsidRDefault="003007FE">
            <w:pPr>
              <w:pStyle w:val="TableParagraph"/>
              <w:jc w:val="left"/>
              <w:rPr>
                <w:sz w:val="18"/>
              </w:rPr>
            </w:pPr>
          </w:p>
        </w:tc>
        <w:tc>
          <w:tcPr>
            <w:tcW w:w="617" w:type="dxa"/>
          </w:tcPr>
          <w:p w14:paraId="60A347BD" w14:textId="77777777" w:rsidR="003007FE" w:rsidRDefault="005C07AE">
            <w:pPr>
              <w:pStyle w:val="TableParagraph"/>
              <w:spacing w:before="118"/>
              <w:ind w:left="31"/>
              <w:jc w:val="left"/>
              <w:rPr>
                <w:sz w:val="20"/>
              </w:rPr>
            </w:pPr>
            <w:r>
              <w:rPr>
                <w:spacing w:val="-4"/>
                <w:sz w:val="20"/>
              </w:rPr>
              <w:t>Test</w:t>
            </w:r>
          </w:p>
        </w:tc>
        <w:tc>
          <w:tcPr>
            <w:tcW w:w="841" w:type="dxa"/>
          </w:tcPr>
          <w:p w14:paraId="73041458" w14:textId="77777777" w:rsidR="003007FE" w:rsidRDefault="005C07AE">
            <w:pPr>
              <w:pStyle w:val="TableParagraph"/>
              <w:spacing w:before="118"/>
              <w:ind w:right="15"/>
              <w:rPr>
                <w:sz w:val="20"/>
              </w:rPr>
            </w:pPr>
            <w:r>
              <w:rPr>
                <w:spacing w:val="-2"/>
                <w:sz w:val="20"/>
              </w:rPr>
              <w:t>0.2331</w:t>
            </w:r>
          </w:p>
        </w:tc>
        <w:tc>
          <w:tcPr>
            <w:tcW w:w="1455" w:type="dxa"/>
          </w:tcPr>
          <w:p w14:paraId="7E8D6961" w14:textId="77777777" w:rsidR="003007FE" w:rsidRDefault="005C07AE">
            <w:pPr>
              <w:pStyle w:val="TableParagraph"/>
              <w:spacing w:before="118"/>
              <w:ind w:left="20"/>
              <w:rPr>
                <w:sz w:val="20"/>
              </w:rPr>
            </w:pPr>
            <w:r>
              <w:rPr>
                <w:spacing w:val="-2"/>
                <w:sz w:val="20"/>
              </w:rPr>
              <w:t>0.2284</w:t>
            </w:r>
          </w:p>
        </w:tc>
        <w:tc>
          <w:tcPr>
            <w:tcW w:w="825" w:type="dxa"/>
          </w:tcPr>
          <w:p w14:paraId="1210A05B" w14:textId="77777777" w:rsidR="003007FE" w:rsidRDefault="005C07AE">
            <w:pPr>
              <w:pStyle w:val="TableParagraph"/>
              <w:spacing w:before="118"/>
              <w:ind w:right="1"/>
              <w:rPr>
                <w:sz w:val="20"/>
              </w:rPr>
            </w:pPr>
            <w:r>
              <w:rPr>
                <w:spacing w:val="-2"/>
                <w:sz w:val="20"/>
              </w:rPr>
              <w:t>0.1818</w:t>
            </w:r>
          </w:p>
        </w:tc>
        <w:tc>
          <w:tcPr>
            <w:tcW w:w="1293" w:type="dxa"/>
          </w:tcPr>
          <w:p w14:paraId="22E48F1D" w14:textId="77777777" w:rsidR="003007FE" w:rsidRDefault="005C07AE">
            <w:pPr>
              <w:pStyle w:val="TableParagraph"/>
              <w:spacing w:before="118"/>
              <w:ind w:left="58"/>
              <w:rPr>
                <w:sz w:val="20"/>
              </w:rPr>
            </w:pPr>
            <w:r>
              <w:rPr>
                <w:spacing w:val="-2"/>
                <w:sz w:val="20"/>
              </w:rPr>
              <w:t>0.1792</w:t>
            </w:r>
          </w:p>
        </w:tc>
        <w:tc>
          <w:tcPr>
            <w:tcW w:w="1276" w:type="dxa"/>
          </w:tcPr>
          <w:p w14:paraId="35530D06" w14:textId="77777777" w:rsidR="003007FE" w:rsidRDefault="005C07AE">
            <w:pPr>
              <w:pStyle w:val="TableParagraph"/>
              <w:spacing w:before="118"/>
              <w:ind w:left="17"/>
              <w:rPr>
                <w:sz w:val="20"/>
              </w:rPr>
            </w:pPr>
            <w:r>
              <w:rPr>
                <w:spacing w:val="-4"/>
                <w:sz w:val="20"/>
              </w:rPr>
              <w:t>1.97</w:t>
            </w:r>
          </w:p>
        </w:tc>
        <w:tc>
          <w:tcPr>
            <w:tcW w:w="1647" w:type="dxa"/>
          </w:tcPr>
          <w:p w14:paraId="4E276F94" w14:textId="77777777" w:rsidR="003007FE" w:rsidRDefault="005C07AE">
            <w:pPr>
              <w:pStyle w:val="TableParagraph"/>
              <w:spacing w:before="118"/>
              <w:ind w:right="36"/>
              <w:rPr>
                <w:sz w:val="20"/>
              </w:rPr>
            </w:pPr>
            <w:r>
              <w:rPr>
                <w:spacing w:val="-4"/>
                <w:sz w:val="20"/>
              </w:rPr>
              <w:t>1.93</w:t>
            </w:r>
          </w:p>
        </w:tc>
      </w:tr>
      <w:tr w:rsidR="003007FE" w14:paraId="7B8F5E6B" w14:textId="77777777">
        <w:trPr>
          <w:trHeight w:val="469"/>
        </w:trPr>
        <w:tc>
          <w:tcPr>
            <w:tcW w:w="698" w:type="dxa"/>
          </w:tcPr>
          <w:p w14:paraId="743E2493" w14:textId="77777777" w:rsidR="003007FE" w:rsidRDefault="005C07AE">
            <w:pPr>
              <w:pStyle w:val="TableParagraph"/>
              <w:spacing w:before="118"/>
              <w:ind w:left="6"/>
              <w:rPr>
                <w:sz w:val="20"/>
              </w:rPr>
            </w:pPr>
            <w:r>
              <w:rPr>
                <w:sz w:val="20"/>
              </w:rPr>
              <w:t>Data</w:t>
            </w:r>
            <w:r>
              <w:rPr>
                <w:spacing w:val="-4"/>
                <w:sz w:val="20"/>
              </w:rPr>
              <w:t xml:space="preserve"> </w:t>
            </w:r>
            <w:r>
              <w:rPr>
                <w:spacing w:val="-10"/>
                <w:sz w:val="20"/>
              </w:rPr>
              <w:t>4</w:t>
            </w:r>
          </w:p>
        </w:tc>
        <w:tc>
          <w:tcPr>
            <w:tcW w:w="617" w:type="dxa"/>
          </w:tcPr>
          <w:p w14:paraId="0F0E0727" w14:textId="77777777" w:rsidR="003007FE" w:rsidRDefault="005C07AE">
            <w:pPr>
              <w:pStyle w:val="TableParagraph"/>
              <w:spacing w:before="118"/>
              <w:ind w:left="31"/>
              <w:jc w:val="left"/>
              <w:rPr>
                <w:sz w:val="20"/>
              </w:rPr>
            </w:pPr>
            <w:r>
              <w:rPr>
                <w:spacing w:val="-2"/>
                <w:sz w:val="20"/>
              </w:rPr>
              <w:t>Train</w:t>
            </w:r>
          </w:p>
        </w:tc>
        <w:tc>
          <w:tcPr>
            <w:tcW w:w="841" w:type="dxa"/>
          </w:tcPr>
          <w:p w14:paraId="28351E70" w14:textId="77777777" w:rsidR="003007FE" w:rsidRDefault="005C07AE">
            <w:pPr>
              <w:pStyle w:val="TableParagraph"/>
              <w:spacing w:before="118"/>
              <w:ind w:right="15"/>
              <w:rPr>
                <w:sz w:val="20"/>
              </w:rPr>
            </w:pPr>
            <w:r>
              <w:rPr>
                <w:spacing w:val="-2"/>
                <w:sz w:val="20"/>
              </w:rPr>
              <w:t>0.4167</w:t>
            </w:r>
          </w:p>
        </w:tc>
        <w:tc>
          <w:tcPr>
            <w:tcW w:w="1455" w:type="dxa"/>
          </w:tcPr>
          <w:p w14:paraId="18DD7C2B" w14:textId="77777777" w:rsidR="003007FE" w:rsidRDefault="005C07AE">
            <w:pPr>
              <w:pStyle w:val="TableParagraph"/>
              <w:spacing w:before="118"/>
              <w:ind w:left="20"/>
              <w:rPr>
                <w:sz w:val="20"/>
              </w:rPr>
            </w:pPr>
            <w:r>
              <w:rPr>
                <w:spacing w:val="-2"/>
                <w:sz w:val="20"/>
              </w:rPr>
              <w:t>0.4167</w:t>
            </w:r>
          </w:p>
        </w:tc>
        <w:tc>
          <w:tcPr>
            <w:tcW w:w="825" w:type="dxa"/>
          </w:tcPr>
          <w:p w14:paraId="03F12A0F" w14:textId="77777777" w:rsidR="003007FE" w:rsidRDefault="005C07AE">
            <w:pPr>
              <w:pStyle w:val="TableParagraph"/>
              <w:spacing w:before="118"/>
              <w:ind w:right="1"/>
              <w:rPr>
                <w:sz w:val="20"/>
              </w:rPr>
            </w:pPr>
            <w:r>
              <w:rPr>
                <w:spacing w:val="-2"/>
                <w:sz w:val="20"/>
              </w:rPr>
              <w:t>0.2960</w:t>
            </w:r>
          </w:p>
        </w:tc>
        <w:tc>
          <w:tcPr>
            <w:tcW w:w="1293" w:type="dxa"/>
          </w:tcPr>
          <w:p w14:paraId="55E729E9" w14:textId="77777777" w:rsidR="003007FE" w:rsidRDefault="005C07AE">
            <w:pPr>
              <w:pStyle w:val="TableParagraph"/>
              <w:spacing w:before="118"/>
              <w:ind w:left="58"/>
              <w:rPr>
                <w:sz w:val="20"/>
              </w:rPr>
            </w:pPr>
            <w:r>
              <w:rPr>
                <w:spacing w:val="-2"/>
                <w:sz w:val="20"/>
              </w:rPr>
              <w:t>0.2960</w:t>
            </w:r>
          </w:p>
        </w:tc>
        <w:tc>
          <w:tcPr>
            <w:tcW w:w="1276" w:type="dxa"/>
          </w:tcPr>
          <w:p w14:paraId="203FACC8" w14:textId="77777777" w:rsidR="003007FE" w:rsidRDefault="005C07AE">
            <w:pPr>
              <w:pStyle w:val="TableParagraph"/>
              <w:spacing w:before="118"/>
              <w:ind w:left="17"/>
              <w:rPr>
                <w:sz w:val="20"/>
              </w:rPr>
            </w:pPr>
            <w:r>
              <w:rPr>
                <w:spacing w:val="-4"/>
                <w:sz w:val="20"/>
              </w:rPr>
              <w:t>1.63</w:t>
            </w:r>
          </w:p>
        </w:tc>
        <w:tc>
          <w:tcPr>
            <w:tcW w:w="1647" w:type="dxa"/>
          </w:tcPr>
          <w:p w14:paraId="45D44607" w14:textId="77777777" w:rsidR="003007FE" w:rsidRDefault="005C07AE">
            <w:pPr>
              <w:pStyle w:val="TableParagraph"/>
              <w:spacing w:before="118"/>
              <w:ind w:right="36"/>
              <w:rPr>
                <w:sz w:val="20"/>
              </w:rPr>
            </w:pPr>
            <w:r>
              <w:rPr>
                <w:spacing w:val="-4"/>
                <w:sz w:val="20"/>
              </w:rPr>
              <w:t>1.63</w:t>
            </w:r>
          </w:p>
        </w:tc>
      </w:tr>
      <w:tr w:rsidR="003007FE" w14:paraId="1DF7C03C" w14:textId="77777777">
        <w:trPr>
          <w:trHeight w:val="442"/>
        </w:trPr>
        <w:tc>
          <w:tcPr>
            <w:tcW w:w="698" w:type="dxa"/>
            <w:tcBorders>
              <w:bottom w:val="single" w:sz="4" w:space="0" w:color="000000"/>
            </w:tcBorders>
          </w:tcPr>
          <w:p w14:paraId="462633F2" w14:textId="77777777" w:rsidR="003007FE" w:rsidRDefault="003007FE">
            <w:pPr>
              <w:pStyle w:val="TableParagraph"/>
              <w:jc w:val="left"/>
              <w:rPr>
                <w:sz w:val="18"/>
              </w:rPr>
            </w:pPr>
          </w:p>
        </w:tc>
        <w:tc>
          <w:tcPr>
            <w:tcW w:w="617" w:type="dxa"/>
            <w:tcBorders>
              <w:bottom w:val="single" w:sz="4" w:space="0" w:color="000000"/>
            </w:tcBorders>
          </w:tcPr>
          <w:p w14:paraId="42A3952B" w14:textId="77777777" w:rsidR="003007FE" w:rsidRDefault="005C07AE">
            <w:pPr>
              <w:pStyle w:val="TableParagraph"/>
              <w:spacing w:before="112"/>
              <w:ind w:left="31"/>
              <w:jc w:val="left"/>
              <w:rPr>
                <w:sz w:val="20"/>
              </w:rPr>
            </w:pPr>
            <w:r>
              <w:rPr>
                <w:spacing w:val="-4"/>
                <w:sz w:val="20"/>
              </w:rPr>
              <w:t>Test</w:t>
            </w:r>
          </w:p>
        </w:tc>
        <w:tc>
          <w:tcPr>
            <w:tcW w:w="841" w:type="dxa"/>
            <w:tcBorders>
              <w:bottom w:val="single" w:sz="4" w:space="0" w:color="000000"/>
            </w:tcBorders>
          </w:tcPr>
          <w:p w14:paraId="189E6CB0" w14:textId="77777777" w:rsidR="003007FE" w:rsidRDefault="005C07AE">
            <w:pPr>
              <w:pStyle w:val="TableParagraph"/>
              <w:spacing w:before="112"/>
              <w:ind w:right="15"/>
              <w:rPr>
                <w:sz w:val="20"/>
              </w:rPr>
            </w:pPr>
            <w:r>
              <w:rPr>
                <w:spacing w:val="-2"/>
                <w:sz w:val="20"/>
              </w:rPr>
              <w:t>0.2510</w:t>
            </w:r>
          </w:p>
        </w:tc>
        <w:tc>
          <w:tcPr>
            <w:tcW w:w="1455" w:type="dxa"/>
            <w:tcBorders>
              <w:bottom w:val="single" w:sz="4" w:space="0" w:color="000000"/>
            </w:tcBorders>
          </w:tcPr>
          <w:p w14:paraId="10BC5C27" w14:textId="77777777" w:rsidR="003007FE" w:rsidRDefault="005C07AE">
            <w:pPr>
              <w:pStyle w:val="TableParagraph"/>
              <w:spacing w:before="112"/>
              <w:ind w:left="20"/>
              <w:rPr>
                <w:sz w:val="20"/>
              </w:rPr>
            </w:pPr>
            <w:r>
              <w:rPr>
                <w:spacing w:val="-2"/>
                <w:sz w:val="20"/>
              </w:rPr>
              <w:t>0.2509</w:t>
            </w:r>
          </w:p>
        </w:tc>
        <w:tc>
          <w:tcPr>
            <w:tcW w:w="825" w:type="dxa"/>
            <w:tcBorders>
              <w:bottom w:val="single" w:sz="4" w:space="0" w:color="000000"/>
            </w:tcBorders>
          </w:tcPr>
          <w:p w14:paraId="25281132" w14:textId="77777777" w:rsidR="003007FE" w:rsidRDefault="005C07AE">
            <w:pPr>
              <w:pStyle w:val="TableParagraph"/>
              <w:spacing w:before="112"/>
              <w:ind w:right="1"/>
              <w:rPr>
                <w:sz w:val="20"/>
              </w:rPr>
            </w:pPr>
            <w:r>
              <w:rPr>
                <w:spacing w:val="-2"/>
                <w:sz w:val="20"/>
              </w:rPr>
              <w:t>0.1947</w:t>
            </w:r>
          </w:p>
        </w:tc>
        <w:tc>
          <w:tcPr>
            <w:tcW w:w="1293" w:type="dxa"/>
            <w:tcBorders>
              <w:bottom w:val="single" w:sz="4" w:space="0" w:color="000000"/>
            </w:tcBorders>
          </w:tcPr>
          <w:p w14:paraId="0D287A84" w14:textId="77777777" w:rsidR="003007FE" w:rsidRDefault="005C07AE">
            <w:pPr>
              <w:pStyle w:val="TableParagraph"/>
              <w:spacing w:before="112"/>
              <w:ind w:left="58"/>
              <w:rPr>
                <w:sz w:val="20"/>
              </w:rPr>
            </w:pPr>
            <w:r>
              <w:rPr>
                <w:spacing w:val="-2"/>
                <w:sz w:val="20"/>
              </w:rPr>
              <w:t>0.1947</w:t>
            </w:r>
          </w:p>
        </w:tc>
        <w:tc>
          <w:tcPr>
            <w:tcW w:w="1276" w:type="dxa"/>
            <w:tcBorders>
              <w:bottom w:val="single" w:sz="4" w:space="0" w:color="000000"/>
            </w:tcBorders>
          </w:tcPr>
          <w:p w14:paraId="64F0DB24" w14:textId="77777777" w:rsidR="003007FE" w:rsidRDefault="005C07AE">
            <w:pPr>
              <w:pStyle w:val="TableParagraph"/>
              <w:spacing w:before="112"/>
              <w:ind w:left="17"/>
              <w:rPr>
                <w:sz w:val="20"/>
              </w:rPr>
            </w:pPr>
            <w:r>
              <w:rPr>
                <w:spacing w:val="-4"/>
                <w:sz w:val="20"/>
              </w:rPr>
              <w:t>1.16</w:t>
            </w:r>
          </w:p>
        </w:tc>
        <w:tc>
          <w:tcPr>
            <w:tcW w:w="1647" w:type="dxa"/>
            <w:tcBorders>
              <w:bottom w:val="single" w:sz="4" w:space="0" w:color="000000"/>
            </w:tcBorders>
          </w:tcPr>
          <w:p w14:paraId="0713CEF8" w14:textId="77777777" w:rsidR="003007FE" w:rsidRDefault="005C07AE">
            <w:pPr>
              <w:pStyle w:val="TableParagraph"/>
              <w:spacing w:before="112"/>
              <w:ind w:right="36"/>
              <w:rPr>
                <w:sz w:val="20"/>
              </w:rPr>
            </w:pPr>
            <w:r>
              <w:rPr>
                <w:spacing w:val="-4"/>
                <w:sz w:val="20"/>
              </w:rPr>
              <w:t>1.16</w:t>
            </w:r>
          </w:p>
        </w:tc>
      </w:tr>
    </w:tbl>
    <w:p w14:paraId="449683DB" w14:textId="77777777" w:rsidR="003007FE" w:rsidRDefault="003007FE">
      <w:pPr>
        <w:pStyle w:val="BodyText"/>
        <w:rPr>
          <w:sz w:val="18"/>
        </w:rPr>
      </w:pPr>
    </w:p>
    <w:p w14:paraId="5D4D3C07" w14:textId="77777777" w:rsidR="003007FE" w:rsidRDefault="003007FE">
      <w:pPr>
        <w:pStyle w:val="BodyText"/>
        <w:rPr>
          <w:sz w:val="18"/>
        </w:rPr>
      </w:pPr>
    </w:p>
    <w:p w14:paraId="7704BFB7" w14:textId="77777777" w:rsidR="003007FE" w:rsidRDefault="003007FE">
      <w:pPr>
        <w:pStyle w:val="BodyText"/>
        <w:spacing w:before="57"/>
        <w:rPr>
          <w:sz w:val="18"/>
        </w:rPr>
      </w:pPr>
    </w:p>
    <w:p w14:paraId="0C3BD442" w14:textId="77777777" w:rsidR="003007FE" w:rsidRDefault="005C07AE">
      <w:pPr>
        <w:spacing w:after="33"/>
        <w:ind w:left="693"/>
        <w:rPr>
          <w:sz w:val="18"/>
        </w:rPr>
      </w:pPr>
      <w:r>
        <w:rPr>
          <w:b/>
          <w:sz w:val="18"/>
        </w:rPr>
        <w:t>TABLE</w:t>
      </w:r>
      <w:r>
        <w:rPr>
          <w:b/>
          <w:spacing w:val="-1"/>
          <w:sz w:val="18"/>
        </w:rPr>
        <w:t xml:space="preserve"> </w:t>
      </w:r>
      <w:r>
        <w:rPr>
          <w:b/>
          <w:sz w:val="18"/>
        </w:rPr>
        <w:t>4.</w:t>
      </w:r>
      <w:r>
        <w:rPr>
          <w:b/>
          <w:spacing w:val="-1"/>
          <w:sz w:val="18"/>
        </w:rPr>
        <w:t xml:space="preserve"> </w:t>
      </w:r>
      <w:r>
        <w:rPr>
          <w:sz w:val="18"/>
        </w:rPr>
        <w:t>Model</w:t>
      </w:r>
      <w:r>
        <w:rPr>
          <w:spacing w:val="-1"/>
          <w:sz w:val="18"/>
        </w:rPr>
        <w:t xml:space="preserve"> </w:t>
      </w:r>
      <w:r>
        <w:rPr>
          <w:sz w:val="18"/>
        </w:rPr>
        <w:t>fit</w:t>
      </w:r>
      <w:r>
        <w:rPr>
          <w:spacing w:val="-1"/>
          <w:sz w:val="18"/>
        </w:rPr>
        <w:t xml:space="preserve"> </w:t>
      </w:r>
      <w:r>
        <w:rPr>
          <w:sz w:val="18"/>
        </w:rPr>
        <w:t>(</w:t>
      </w:r>
      <w:r>
        <w:rPr>
          <w:i/>
          <w:sz w:val="18"/>
        </w:rPr>
        <w:t>R</w:t>
      </w:r>
      <w:r>
        <w:rPr>
          <w:sz w:val="18"/>
        </w:rPr>
        <w:t>-squared)</w:t>
      </w:r>
      <w:r>
        <w:rPr>
          <w:spacing w:val="-2"/>
          <w:sz w:val="18"/>
        </w:rPr>
        <w:t xml:space="preserve"> </w:t>
      </w:r>
      <w:r>
        <w:rPr>
          <w:sz w:val="18"/>
        </w:rPr>
        <w:t>for the</w:t>
      </w:r>
      <w:r>
        <w:rPr>
          <w:spacing w:val="-2"/>
          <w:sz w:val="18"/>
        </w:rPr>
        <w:t xml:space="preserve"> </w:t>
      </w:r>
      <w:r>
        <w:rPr>
          <w:sz w:val="18"/>
        </w:rPr>
        <w:t>standard</w:t>
      </w:r>
      <w:r>
        <w:rPr>
          <w:spacing w:val="-1"/>
          <w:sz w:val="18"/>
        </w:rPr>
        <w:t xml:space="preserve"> </w:t>
      </w:r>
      <w:r>
        <w:rPr>
          <w:sz w:val="18"/>
        </w:rPr>
        <w:t>ANFIS</w:t>
      </w:r>
      <w:r>
        <w:rPr>
          <w:spacing w:val="-1"/>
          <w:sz w:val="18"/>
        </w:rPr>
        <w:t xml:space="preserve"> </w:t>
      </w:r>
      <w:r>
        <w:rPr>
          <w:sz w:val="18"/>
        </w:rPr>
        <w:t>and ANFIS-GA</w:t>
      </w:r>
      <w:r>
        <w:rPr>
          <w:spacing w:val="-2"/>
          <w:sz w:val="18"/>
        </w:rPr>
        <w:t xml:space="preserve"> </w:t>
      </w:r>
      <w:r>
        <w:rPr>
          <w:sz w:val="18"/>
        </w:rPr>
        <w:t>models</w:t>
      </w:r>
      <w:r>
        <w:rPr>
          <w:spacing w:val="-1"/>
          <w:sz w:val="18"/>
        </w:rPr>
        <w:t xml:space="preserve"> </w:t>
      </w:r>
      <w:r>
        <w:rPr>
          <w:sz w:val="18"/>
        </w:rPr>
        <w:t>across</w:t>
      </w:r>
      <w:r>
        <w:rPr>
          <w:spacing w:val="-1"/>
          <w:sz w:val="18"/>
        </w:rPr>
        <w:t xml:space="preserve"> </w:t>
      </w:r>
      <w:r>
        <w:rPr>
          <w:sz w:val="18"/>
        </w:rPr>
        <w:t>four</w:t>
      </w:r>
      <w:r>
        <w:rPr>
          <w:spacing w:val="-1"/>
          <w:sz w:val="18"/>
        </w:rPr>
        <w:t xml:space="preserve"> </w:t>
      </w:r>
      <w:r>
        <w:rPr>
          <w:spacing w:val="-2"/>
          <w:sz w:val="18"/>
        </w:rPr>
        <w:t>datasets.</w:t>
      </w:r>
    </w:p>
    <w:tbl>
      <w:tblPr>
        <w:tblW w:w="0" w:type="auto"/>
        <w:tblInd w:w="1053" w:type="dxa"/>
        <w:tblLayout w:type="fixed"/>
        <w:tblCellMar>
          <w:left w:w="0" w:type="dxa"/>
          <w:right w:w="0" w:type="dxa"/>
        </w:tblCellMar>
        <w:tblLook w:val="01E0" w:firstRow="1" w:lastRow="1" w:firstColumn="1" w:lastColumn="1" w:noHBand="0" w:noVBand="0"/>
      </w:tblPr>
      <w:tblGrid>
        <w:gridCol w:w="1002"/>
        <w:gridCol w:w="964"/>
        <w:gridCol w:w="2214"/>
        <w:gridCol w:w="2801"/>
      </w:tblGrid>
      <w:tr w:rsidR="003007FE" w14:paraId="521C833D" w14:textId="77777777">
        <w:trPr>
          <w:trHeight w:val="263"/>
        </w:trPr>
        <w:tc>
          <w:tcPr>
            <w:tcW w:w="1002" w:type="dxa"/>
            <w:tcBorders>
              <w:top w:val="single" w:sz="4" w:space="0" w:color="000000"/>
              <w:bottom w:val="single" w:sz="4" w:space="0" w:color="000000"/>
            </w:tcBorders>
          </w:tcPr>
          <w:p w14:paraId="6E4A965B" w14:textId="77777777" w:rsidR="003007FE" w:rsidRDefault="005C07AE">
            <w:pPr>
              <w:pStyle w:val="TableParagraph"/>
              <w:spacing w:before="28"/>
              <w:ind w:left="33" w:right="1"/>
              <w:rPr>
                <w:b/>
                <w:sz w:val="18"/>
              </w:rPr>
            </w:pPr>
            <w:r>
              <w:rPr>
                <w:b/>
                <w:spacing w:val="-2"/>
                <w:sz w:val="18"/>
              </w:rPr>
              <w:t>Dataset</w:t>
            </w:r>
          </w:p>
        </w:tc>
        <w:tc>
          <w:tcPr>
            <w:tcW w:w="964" w:type="dxa"/>
            <w:tcBorders>
              <w:top w:val="single" w:sz="4" w:space="0" w:color="000000"/>
              <w:bottom w:val="single" w:sz="4" w:space="0" w:color="000000"/>
            </w:tcBorders>
          </w:tcPr>
          <w:p w14:paraId="3E770B9B" w14:textId="77777777" w:rsidR="003007FE" w:rsidRDefault="005C07AE">
            <w:pPr>
              <w:pStyle w:val="TableParagraph"/>
              <w:spacing w:before="28"/>
              <w:ind w:right="121"/>
              <w:rPr>
                <w:b/>
                <w:sz w:val="18"/>
              </w:rPr>
            </w:pPr>
            <w:r>
              <w:rPr>
                <w:b/>
                <w:spacing w:val="-2"/>
                <w:sz w:val="18"/>
              </w:rPr>
              <w:t>Phase</w:t>
            </w:r>
          </w:p>
        </w:tc>
        <w:tc>
          <w:tcPr>
            <w:tcW w:w="2214" w:type="dxa"/>
            <w:tcBorders>
              <w:top w:val="single" w:sz="4" w:space="0" w:color="000000"/>
              <w:bottom w:val="single" w:sz="4" w:space="0" w:color="000000"/>
            </w:tcBorders>
          </w:tcPr>
          <w:p w14:paraId="78051E89" w14:textId="77777777" w:rsidR="003007FE" w:rsidRDefault="005C07AE">
            <w:pPr>
              <w:pStyle w:val="TableParagraph"/>
              <w:spacing w:before="28"/>
              <w:ind w:right="189"/>
              <w:rPr>
                <w:b/>
                <w:sz w:val="18"/>
              </w:rPr>
            </w:pPr>
            <w:r>
              <w:rPr>
                <w:b/>
                <w:i/>
                <w:sz w:val="18"/>
              </w:rPr>
              <w:t>R</w:t>
            </w:r>
            <w:r>
              <w:rPr>
                <w:b/>
                <w:sz w:val="18"/>
              </w:rPr>
              <w:t>-squared</w:t>
            </w:r>
            <w:r>
              <w:rPr>
                <w:b/>
                <w:spacing w:val="-7"/>
                <w:sz w:val="18"/>
              </w:rPr>
              <w:t xml:space="preserve"> </w:t>
            </w:r>
            <w:r>
              <w:rPr>
                <w:b/>
                <w:spacing w:val="-2"/>
                <w:sz w:val="18"/>
              </w:rPr>
              <w:t>ANFIS</w:t>
            </w:r>
          </w:p>
        </w:tc>
        <w:tc>
          <w:tcPr>
            <w:tcW w:w="2801" w:type="dxa"/>
            <w:tcBorders>
              <w:top w:val="single" w:sz="4" w:space="0" w:color="000000"/>
              <w:bottom w:val="single" w:sz="4" w:space="0" w:color="000000"/>
            </w:tcBorders>
          </w:tcPr>
          <w:p w14:paraId="777156D1" w14:textId="77777777" w:rsidR="003007FE" w:rsidRDefault="005C07AE">
            <w:pPr>
              <w:pStyle w:val="TableParagraph"/>
              <w:spacing w:before="28"/>
              <w:ind w:right="64"/>
              <w:rPr>
                <w:b/>
                <w:sz w:val="18"/>
              </w:rPr>
            </w:pPr>
            <w:r>
              <w:rPr>
                <w:b/>
                <w:i/>
                <w:sz w:val="18"/>
              </w:rPr>
              <w:t>R</w:t>
            </w:r>
            <w:r>
              <w:rPr>
                <w:b/>
                <w:sz w:val="18"/>
              </w:rPr>
              <w:t>-squared</w:t>
            </w:r>
            <w:r>
              <w:rPr>
                <w:b/>
                <w:spacing w:val="-5"/>
                <w:sz w:val="18"/>
              </w:rPr>
              <w:t xml:space="preserve"> </w:t>
            </w:r>
            <w:r>
              <w:rPr>
                <w:b/>
                <w:sz w:val="18"/>
              </w:rPr>
              <w:t>ANFIS-</w:t>
            </w:r>
            <w:r>
              <w:rPr>
                <w:b/>
                <w:spacing w:val="-5"/>
                <w:sz w:val="18"/>
              </w:rPr>
              <w:t>GA</w:t>
            </w:r>
          </w:p>
        </w:tc>
      </w:tr>
      <w:tr w:rsidR="003007FE" w14:paraId="150262E4" w14:textId="77777777">
        <w:trPr>
          <w:trHeight w:val="318"/>
        </w:trPr>
        <w:tc>
          <w:tcPr>
            <w:tcW w:w="1002" w:type="dxa"/>
            <w:tcBorders>
              <w:top w:val="single" w:sz="4" w:space="0" w:color="000000"/>
            </w:tcBorders>
          </w:tcPr>
          <w:p w14:paraId="2AE3A9FB" w14:textId="77777777" w:rsidR="003007FE" w:rsidRDefault="005C07AE">
            <w:pPr>
              <w:pStyle w:val="TableParagraph"/>
              <w:spacing w:before="48"/>
              <w:ind w:left="33"/>
              <w:rPr>
                <w:sz w:val="20"/>
              </w:rPr>
            </w:pPr>
            <w:r>
              <w:rPr>
                <w:sz w:val="20"/>
              </w:rPr>
              <w:t>Data</w:t>
            </w:r>
            <w:r>
              <w:rPr>
                <w:spacing w:val="-4"/>
                <w:sz w:val="20"/>
              </w:rPr>
              <w:t xml:space="preserve"> </w:t>
            </w:r>
            <w:r>
              <w:rPr>
                <w:spacing w:val="-10"/>
                <w:sz w:val="20"/>
              </w:rPr>
              <w:t>1</w:t>
            </w:r>
          </w:p>
        </w:tc>
        <w:tc>
          <w:tcPr>
            <w:tcW w:w="964" w:type="dxa"/>
            <w:tcBorders>
              <w:top w:val="single" w:sz="4" w:space="0" w:color="000000"/>
            </w:tcBorders>
          </w:tcPr>
          <w:p w14:paraId="7AFCCE75" w14:textId="77777777" w:rsidR="003007FE" w:rsidRDefault="005C07AE">
            <w:pPr>
              <w:pStyle w:val="TableParagraph"/>
              <w:spacing w:before="48"/>
              <w:ind w:left="5" w:right="121"/>
              <w:rPr>
                <w:sz w:val="20"/>
              </w:rPr>
            </w:pPr>
            <w:r>
              <w:rPr>
                <w:spacing w:val="-2"/>
                <w:sz w:val="20"/>
              </w:rPr>
              <w:t>Train</w:t>
            </w:r>
          </w:p>
        </w:tc>
        <w:tc>
          <w:tcPr>
            <w:tcW w:w="2214" w:type="dxa"/>
            <w:tcBorders>
              <w:top w:val="single" w:sz="4" w:space="0" w:color="000000"/>
            </w:tcBorders>
          </w:tcPr>
          <w:p w14:paraId="4F895B42" w14:textId="77777777" w:rsidR="003007FE" w:rsidRDefault="005C07AE">
            <w:pPr>
              <w:pStyle w:val="TableParagraph"/>
              <w:spacing w:before="48"/>
              <w:ind w:left="1" w:right="189"/>
              <w:rPr>
                <w:sz w:val="20"/>
              </w:rPr>
            </w:pPr>
            <w:r>
              <w:rPr>
                <w:spacing w:val="-2"/>
                <w:sz w:val="20"/>
              </w:rPr>
              <w:t>0.9892</w:t>
            </w:r>
          </w:p>
        </w:tc>
        <w:tc>
          <w:tcPr>
            <w:tcW w:w="2801" w:type="dxa"/>
            <w:tcBorders>
              <w:top w:val="single" w:sz="4" w:space="0" w:color="000000"/>
            </w:tcBorders>
          </w:tcPr>
          <w:p w14:paraId="637EDD73" w14:textId="77777777" w:rsidR="003007FE" w:rsidRDefault="005C07AE">
            <w:pPr>
              <w:pStyle w:val="TableParagraph"/>
              <w:spacing w:before="48"/>
              <w:ind w:left="3" w:right="64"/>
              <w:rPr>
                <w:sz w:val="20"/>
              </w:rPr>
            </w:pPr>
            <w:r>
              <w:rPr>
                <w:spacing w:val="-2"/>
                <w:sz w:val="20"/>
              </w:rPr>
              <w:t>0.9886</w:t>
            </w:r>
          </w:p>
        </w:tc>
      </w:tr>
      <w:tr w:rsidR="003007FE" w14:paraId="1A327AF3" w14:textId="77777777">
        <w:trPr>
          <w:trHeight w:val="303"/>
        </w:trPr>
        <w:tc>
          <w:tcPr>
            <w:tcW w:w="1002" w:type="dxa"/>
          </w:tcPr>
          <w:p w14:paraId="17987DB4" w14:textId="77777777" w:rsidR="003007FE" w:rsidRDefault="003007FE">
            <w:pPr>
              <w:pStyle w:val="TableParagraph"/>
              <w:jc w:val="left"/>
              <w:rPr>
                <w:sz w:val="18"/>
              </w:rPr>
            </w:pPr>
          </w:p>
        </w:tc>
        <w:tc>
          <w:tcPr>
            <w:tcW w:w="964" w:type="dxa"/>
          </w:tcPr>
          <w:p w14:paraId="501B10B2" w14:textId="77777777" w:rsidR="003007FE" w:rsidRDefault="005C07AE">
            <w:pPr>
              <w:pStyle w:val="TableParagraph"/>
              <w:spacing w:before="31"/>
              <w:ind w:left="8" w:right="121"/>
              <w:rPr>
                <w:sz w:val="20"/>
              </w:rPr>
            </w:pPr>
            <w:r>
              <w:rPr>
                <w:spacing w:val="-4"/>
                <w:sz w:val="20"/>
              </w:rPr>
              <w:t>Test</w:t>
            </w:r>
          </w:p>
        </w:tc>
        <w:tc>
          <w:tcPr>
            <w:tcW w:w="2214" w:type="dxa"/>
          </w:tcPr>
          <w:p w14:paraId="395C603F" w14:textId="77777777" w:rsidR="003007FE" w:rsidRDefault="005C07AE">
            <w:pPr>
              <w:pStyle w:val="TableParagraph"/>
              <w:spacing w:before="31"/>
              <w:ind w:left="1" w:right="189"/>
              <w:rPr>
                <w:sz w:val="20"/>
              </w:rPr>
            </w:pPr>
            <w:r>
              <w:rPr>
                <w:spacing w:val="-2"/>
                <w:sz w:val="20"/>
              </w:rPr>
              <w:t>0.8701</w:t>
            </w:r>
          </w:p>
        </w:tc>
        <w:tc>
          <w:tcPr>
            <w:tcW w:w="2801" w:type="dxa"/>
          </w:tcPr>
          <w:p w14:paraId="27E513B9" w14:textId="77777777" w:rsidR="003007FE" w:rsidRDefault="005C07AE">
            <w:pPr>
              <w:pStyle w:val="TableParagraph"/>
              <w:spacing w:before="31"/>
              <w:ind w:left="3" w:right="64"/>
              <w:rPr>
                <w:sz w:val="20"/>
              </w:rPr>
            </w:pPr>
            <w:r>
              <w:rPr>
                <w:spacing w:val="-2"/>
                <w:sz w:val="20"/>
              </w:rPr>
              <w:t>0.8782</w:t>
            </w:r>
          </w:p>
        </w:tc>
      </w:tr>
      <w:tr w:rsidR="003007FE" w14:paraId="14AAE4FF" w14:textId="77777777">
        <w:trPr>
          <w:trHeight w:val="300"/>
        </w:trPr>
        <w:tc>
          <w:tcPr>
            <w:tcW w:w="1002" w:type="dxa"/>
          </w:tcPr>
          <w:p w14:paraId="1DA36E7B" w14:textId="77777777" w:rsidR="003007FE" w:rsidRDefault="005C07AE">
            <w:pPr>
              <w:pStyle w:val="TableParagraph"/>
              <w:spacing w:before="33"/>
              <w:ind w:left="33"/>
              <w:rPr>
                <w:sz w:val="20"/>
              </w:rPr>
            </w:pPr>
            <w:r>
              <w:rPr>
                <w:sz w:val="20"/>
              </w:rPr>
              <w:t>Data</w:t>
            </w:r>
            <w:r>
              <w:rPr>
                <w:spacing w:val="-4"/>
                <w:sz w:val="20"/>
              </w:rPr>
              <w:t xml:space="preserve"> </w:t>
            </w:r>
            <w:r>
              <w:rPr>
                <w:spacing w:val="-10"/>
                <w:sz w:val="20"/>
              </w:rPr>
              <w:t>2</w:t>
            </w:r>
          </w:p>
        </w:tc>
        <w:tc>
          <w:tcPr>
            <w:tcW w:w="964" w:type="dxa"/>
          </w:tcPr>
          <w:p w14:paraId="21D232FC" w14:textId="77777777" w:rsidR="003007FE" w:rsidRDefault="005C07AE">
            <w:pPr>
              <w:pStyle w:val="TableParagraph"/>
              <w:spacing w:before="33"/>
              <w:ind w:left="5" w:right="121"/>
              <w:rPr>
                <w:sz w:val="20"/>
              </w:rPr>
            </w:pPr>
            <w:r>
              <w:rPr>
                <w:spacing w:val="-2"/>
                <w:sz w:val="20"/>
              </w:rPr>
              <w:t>Train</w:t>
            </w:r>
          </w:p>
        </w:tc>
        <w:tc>
          <w:tcPr>
            <w:tcW w:w="2214" w:type="dxa"/>
          </w:tcPr>
          <w:p w14:paraId="17FAC045" w14:textId="77777777" w:rsidR="003007FE" w:rsidRDefault="005C07AE">
            <w:pPr>
              <w:pStyle w:val="TableParagraph"/>
              <w:spacing w:before="33"/>
              <w:ind w:left="1" w:right="189"/>
              <w:rPr>
                <w:sz w:val="20"/>
              </w:rPr>
            </w:pPr>
            <w:r>
              <w:rPr>
                <w:spacing w:val="-2"/>
                <w:sz w:val="20"/>
              </w:rPr>
              <w:t>0.9752</w:t>
            </w:r>
          </w:p>
        </w:tc>
        <w:tc>
          <w:tcPr>
            <w:tcW w:w="2801" w:type="dxa"/>
          </w:tcPr>
          <w:p w14:paraId="09AEDEED" w14:textId="77777777" w:rsidR="003007FE" w:rsidRDefault="005C07AE">
            <w:pPr>
              <w:pStyle w:val="TableParagraph"/>
              <w:spacing w:before="33"/>
              <w:ind w:left="3" w:right="64"/>
              <w:rPr>
                <w:sz w:val="20"/>
              </w:rPr>
            </w:pPr>
            <w:r>
              <w:rPr>
                <w:spacing w:val="-2"/>
                <w:sz w:val="20"/>
              </w:rPr>
              <w:t>0.9754</w:t>
            </w:r>
          </w:p>
        </w:tc>
      </w:tr>
      <w:tr w:rsidR="003007FE" w14:paraId="66B8E9D4" w14:textId="77777777">
        <w:trPr>
          <w:trHeight w:val="295"/>
        </w:trPr>
        <w:tc>
          <w:tcPr>
            <w:tcW w:w="1002" w:type="dxa"/>
          </w:tcPr>
          <w:p w14:paraId="7B1FB545" w14:textId="77777777" w:rsidR="003007FE" w:rsidRDefault="003007FE">
            <w:pPr>
              <w:pStyle w:val="TableParagraph"/>
              <w:jc w:val="left"/>
              <w:rPr>
                <w:sz w:val="18"/>
              </w:rPr>
            </w:pPr>
          </w:p>
        </w:tc>
        <w:tc>
          <w:tcPr>
            <w:tcW w:w="964" w:type="dxa"/>
          </w:tcPr>
          <w:p w14:paraId="0A79FF79" w14:textId="77777777" w:rsidR="003007FE" w:rsidRDefault="005C07AE">
            <w:pPr>
              <w:pStyle w:val="TableParagraph"/>
              <w:spacing w:before="28"/>
              <w:ind w:left="8" w:right="121"/>
              <w:rPr>
                <w:sz w:val="20"/>
              </w:rPr>
            </w:pPr>
            <w:r>
              <w:rPr>
                <w:spacing w:val="-4"/>
                <w:sz w:val="20"/>
              </w:rPr>
              <w:t>Test</w:t>
            </w:r>
          </w:p>
        </w:tc>
        <w:tc>
          <w:tcPr>
            <w:tcW w:w="2214" w:type="dxa"/>
          </w:tcPr>
          <w:p w14:paraId="054A6B8D" w14:textId="77777777" w:rsidR="003007FE" w:rsidRDefault="005C07AE">
            <w:pPr>
              <w:pStyle w:val="TableParagraph"/>
              <w:spacing w:before="28"/>
              <w:ind w:left="1" w:right="189"/>
              <w:rPr>
                <w:sz w:val="20"/>
              </w:rPr>
            </w:pPr>
            <w:r>
              <w:rPr>
                <w:spacing w:val="-2"/>
                <w:sz w:val="20"/>
              </w:rPr>
              <w:t>0.7360</w:t>
            </w:r>
          </w:p>
        </w:tc>
        <w:tc>
          <w:tcPr>
            <w:tcW w:w="2801" w:type="dxa"/>
          </w:tcPr>
          <w:p w14:paraId="130CA23E" w14:textId="77777777" w:rsidR="003007FE" w:rsidRDefault="005C07AE">
            <w:pPr>
              <w:pStyle w:val="TableParagraph"/>
              <w:spacing w:before="28"/>
              <w:ind w:left="3" w:right="64"/>
              <w:rPr>
                <w:sz w:val="20"/>
              </w:rPr>
            </w:pPr>
            <w:r>
              <w:rPr>
                <w:spacing w:val="-2"/>
                <w:sz w:val="20"/>
              </w:rPr>
              <w:t>0.7388</w:t>
            </w:r>
          </w:p>
        </w:tc>
      </w:tr>
      <w:tr w:rsidR="003007FE" w14:paraId="542E20BD" w14:textId="77777777">
        <w:trPr>
          <w:trHeight w:val="296"/>
        </w:trPr>
        <w:tc>
          <w:tcPr>
            <w:tcW w:w="1002" w:type="dxa"/>
          </w:tcPr>
          <w:p w14:paraId="5EEF6AE4" w14:textId="77777777" w:rsidR="003007FE" w:rsidRDefault="005C07AE">
            <w:pPr>
              <w:pStyle w:val="TableParagraph"/>
              <w:spacing w:before="28"/>
              <w:ind w:left="33"/>
              <w:rPr>
                <w:sz w:val="20"/>
              </w:rPr>
            </w:pPr>
            <w:r>
              <w:rPr>
                <w:sz w:val="20"/>
              </w:rPr>
              <w:t>Data</w:t>
            </w:r>
            <w:r>
              <w:rPr>
                <w:spacing w:val="-4"/>
                <w:sz w:val="20"/>
              </w:rPr>
              <w:t xml:space="preserve"> </w:t>
            </w:r>
            <w:r>
              <w:rPr>
                <w:spacing w:val="-10"/>
                <w:sz w:val="20"/>
              </w:rPr>
              <w:t>3</w:t>
            </w:r>
          </w:p>
        </w:tc>
        <w:tc>
          <w:tcPr>
            <w:tcW w:w="964" w:type="dxa"/>
          </w:tcPr>
          <w:p w14:paraId="21E496DB" w14:textId="77777777" w:rsidR="003007FE" w:rsidRDefault="005C07AE">
            <w:pPr>
              <w:pStyle w:val="TableParagraph"/>
              <w:spacing w:before="28"/>
              <w:ind w:left="5" w:right="121"/>
              <w:rPr>
                <w:sz w:val="20"/>
              </w:rPr>
            </w:pPr>
            <w:r>
              <w:rPr>
                <w:spacing w:val="-2"/>
                <w:sz w:val="20"/>
              </w:rPr>
              <w:t>Train</w:t>
            </w:r>
          </w:p>
        </w:tc>
        <w:tc>
          <w:tcPr>
            <w:tcW w:w="2214" w:type="dxa"/>
          </w:tcPr>
          <w:p w14:paraId="597C03DB" w14:textId="77777777" w:rsidR="003007FE" w:rsidRDefault="005C07AE">
            <w:pPr>
              <w:pStyle w:val="TableParagraph"/>
              <w:spacing w:before="28"/>
              <w:ind w:left="1" w:right="189"/>
              <w:rPr>
                <w:sz w:val="20"/>
              </w:rPr>
            </w:pPr>
            <w:r>
              <w:rPr>
                <w:spacing w:val="-2"/>
                <w:sz w:val="20"/>
              </w:rPr>
              <w:t>0.9934</w:t>
            </w:r>
          </w:p>
        </w:tc>
        <w:tc>
          <w:tcPr>
            <w:tcW w:w="2801" w:type="dxa"/>
          </w:tcPr>
          <w:p w14:paraId="05ACE086" w14:textId="77777777" w:rsidR="003007FE" w:rsidRDefault="005C07AE">
            <w:pPr>
              <w:pStyle w:val="TableParagraph"/>
              <w:spacing w:before="28"/>
              <w:ind w:left="3" w:right="64"/>
              <w:rPr>
                <w:sz w:val="20"/>
              </w:rPr>
            </w:pPr>
            <w:r>
              <w:rPr>
                <w:spacing w:val="-2"/>
                <w:sz w:val="20"/>
              </w:rPr>
              <w:t>0.9932</w:t>
            </w:r>
          </w:p>
        </w:tc>
      </w:tr>
      <w:tr w:rsidR="003007FE" w14:paraId="2538A24D" w14:textId="77777777">
        <w:trPr>
          <w:trHeight w:val="296"/>
        </w:trPr>
        <w:tc>
          <w:tcPr>
            <w:tcW w:w="1002" w:type="dxa"/>
          </w:tcPr>
          <w:p w14:paraId="08AAC503" w14:textId="77777777" w:rsidR="003007FE" w:rsidRDefault="003007FE">
            <w:pPr>
              <w:pStyle w:val="TableParagraph"/>
              <w:jc w:val="left"/>
              <w:rPr>
                <w:sz w:val="18"/>
              </w:rPr>
            </w:pPr>
          </w:p>
        </w:tc>
        <w:tc>
          <w:tcPr>
            <w:tcW w:w="964" w:type="dxa"/>
          </w:tcPr>
          <w:p w14:paraId="1A54A91B" w14:textId="77777777" w:rsidR="003007FE" w:rsidRDefault="005C07AE">
            <w:pPr>
              <w:pStyle w:val="TableParagraph"/>
              <w:spacing w:before="29"/>
              <w:ind w:left="8" w:right="121"/>
              <w:rPr>
                <w:sz w:val="20"/>
              </w:rPr>
            </w:pPr>
            <w:r>
              <w:rPr>
                <w:spacing w:val="-4"/>
                <w:sz w:val="20"/>
              </w:rPr>
              <w:t>Test</w:t>
            </w:r>
          </w:p>
        </w:tc>
        <w:tc>
          <w:tcPr>
            <w:tcW w:w="2214" w:type="dxa"/>
          </w:tcPr>
          <w:p w14:paraId="3CE8404F" w14:textId="77777777" w:rsidR="003007FE" w:rsidRDefault="005C07AE">
            <w:pPr>
              <w:pStyle w:val="TableParagraph"/>
              <w:spacing w:before="29"/>
              <w:ind w:left="1" w:right="189"/>
              <w:rPr>
                <w:sz w:val="20"/>
              </w:rPr>
            </w:pPr>
            <w:r>
              <w:rPr>
                <w:spacing w:val="-2"/>
                <w:sz w:val="20"/>
              </w:rPr>
              <w:t>0.8371</w:t>
            </w:r>
          </w:p>
        </w:tc>
        <w:tc>
          <w:tcPr>
            <w:tcW w:w="2801" w:type="dxa"/>
          </w:tcPr>
          <w:p w14:paraId="34F7E5D3" w14:textId="77777777" w:rsidR="003007FE" w:rsidRDefault="005C07AE">
            <w:pPr>
              <w:pStyle w:val="TableParagraph"/>
              <w:spacing w:before="29"/>
              <w:ind w:left="3" w:right="64"/>
              <w:rPr>
                <w:sz w:val="20"/>
              </w:rPr>
            </w:pPr>
            <w:r>
              <w:rPr>
                <w:spacing w:val="-2"/>
                <w:sz w:val="20"/>
              </w:rPr>
              <w:t>0.8436</w:t>
            </w:r>
          </w:p>
        </w:tc>
      </w:tr>
      <w:tr w:rsidR="003007FE" w14:paraId="7A944FA2" w14:textId="77777777">
        <w:trPr>
          <w:trHeight w:val="295"/>
        </w:trPr>
        <w:tc>
          <w:tcPr>
            <w:tcW w:w="1002" w:type="dxa"/>
          </w:tcPr>
          <w:p w14:paraId="08B724DD" w14:textId="77777777" w:rsidR="003007FE" w:rsidRDefault="005C07AE">
            <w:pPr>
              <w:pStyle w:val="TableParagraph"/>
              <w:spacing w:before="28"/>
              <w:ind w:left="33"/>
              <w:rPr>
                <w:sz w:val="20"/>
              </w:rPr>
            </w:pPr>
            <w:r>
              <w:rPr>
                <w:sz w:val="20"/>
              </w:rPr>
              <w:t>Data</w:t>
            </w:r>
            <w:r>
              <w:rPr>
                <w:spacing w:val="-4"/>
                <w:sz w:val="20"/>
              </w:rPr>
              <w:t xml:space="preserve"> </w:t>
            </w:r>
            <w:r>
              <w:rPr>
                <w:spacing w:val="-10"/>
                <w:sz w:val="20"/>
              </w:rPr>
              <w:t>4</w:t>
            </w:r>
          </w:p>
        </w:tc>
        <w:tc>
          <w:tcPr>
            <w:tcW w:w="964" w:type="dxa"/>
          </w:tcPr>
          <w:p w14:paraId="750DF14C" w14:textId="77777777" w:rsidR="003007FE" w:rsidRDefault="005C07AE">
            <w:pPr>
              <w:pStyle w:val="TableParagraph"/>
              <w:spacing w:before="28"/>
              <w:ind w:left="5" w:right="121"/>
              <w:rPr>
                <w:sz w:val="20"/>
              </w:rPr>
            </w:pPr>
            <w:r>
              <w:rPr>
                <w:spacing w:val="-2"/>
                <w:sz w:val="20"/>
              </w:rPr>
              <w:t>Train</w:t>
            </w:r>
          </w:p>
        </w:tc>
        <w:tc>
          <w:tcPr>
            <w:tcW w:w="2214" w:type="dxa"/>
          </w:tcPr>
          <w:p w14:paraId="32EEE799" w14:textId="77777777" w:rsidR="003007FE" w:rsidRDefault="005C07AE">
            <w:pPr>
              <w:pStyle w:val="TableParagraph"/>
              <w:spacing w:before="28"/>
              <w:ind w:left="1" w:right="189"/>
              <w:rPr>
                <w:sz w:val="20"/>
              </w:rPr>
            </w:pPr>
            <w:r>
              <w:rPr>
                <w:spacing w:val="-2"/>
                <w:sz w:val="20"/>
              </w:rPr>
              <w:t>0.9882</w:t>
            </w:r>
          </w:p>
        </w:tc>
        <w:tc>
          <w:tcPr>
            <w:tcW w:w="2801" w:type="dxa"/>
          </w:tcPr>
          <w:p w14:paraId="12379D25" w14:textId="77777777" w:rsidR="003007FE" w:rsidRDefault="005C07AE">
            <w:pPr>
              <w:pStyle w:val="TableParagraph"/>
              <w:spacing w:before="28"/>
              <w:ind w:left="3" w:right="64"/>
              <w:rPr>
                <w:sz w:val="20"/>
              </w:rPr>
            </w:pPr>
            <w:r>
              <w:rPr>
                <w:spacing w:val="-2"/>
                <w:sz w:val="20"/>
              </w:rPr>
              <w:t>0.9882</w:t>
            </w:r>
          </w:p>
        </w:tc>
      </w:tr>
      <w:tr w:rsidR="003007FE" w14:paraId="6E9E5920" w14:textId="77777777">
        <w:trPr>
          <w:trHeight w:val="277"/>
        </w:trPr>
        <w:tc>
          <w:tcPr>
            <w:tcW w:w="1002" w:type="dxa"/>
            <w:tcBorders>
              <w:bottom w:val="single" w:sz="4" w:space="0" w:color="000000"/>
            </w:tcBorders>
          </w:tcPr>
          <w:p w14:paraId="26BFE6B9" w14:textId="77777777" w:rsidR="003007FE" w:rsidRDefault="003007FE">
            <w:pPr>
              <w:pStyle w:val="TableParagraph"/>
              <w:jc w:val="left"/>
              <w:rPr>
                <w:sz w:val="18"/>
              </w:rPr>
            </w:pPr>
          </w:p>
        </w:tc>
        <w:tc>
          <w:tcPr>
            <w:tcW w:w="964" w:type="dxa"/>
            <w:tcBorders>
              <w:bottom w:val="single" w:sz="4" w:space="0" w:color="000000"/>
            </w:tcBorders>
          </w:tcPr>
          <w:p w14:paraId="2B031E33" w14:textId="77777777" w:rsidR="003007FE" w:rsidRDefault="005C07AE">
            <w:pPr>
              <w:pStyle w:val="TableParagraph"/>
              <w:spacing w:before="28" w:line="229" w:lineRule="exact"/>
              <w:ind w:left="8" w:right="121"/>
              <w:rPr>
                <w:sz w:val="20"/>
              </w:rPr>
            </w:pPr>
            <w:r>
              <w:rPr>
                <w:spacing w:val="-4"/>
                <w:sz w:val="20"/>
              </w:rPr>
              <w:t>Test</w:t>
            </w:r>
          </w:p>
        </w:tc>
        <w:tc>
          <w:tcPr>
            <w:tcW w:w="2214" w:type="dxa"/>
            <w:tcBorders>
              <w:bottom w:val="single" w:sz="4" w:space="0" w:color="000000"/>
            </w:tcBorders>
          </w:tcPr>
          <w:p w14:paraId="31AA5FF2" w14:textId="77777777" w:rsidR="003007FE" w:rsidRDefault="005C07AE">
            <w:pPr>
              <w:pStyle w:val="TableParagraph"/>
              <w:spacing w:before="28" w:line="229" w:lineRule="exact"/>
              <w:ind w:left="1" w:right="189"/>
              <w:rPr>
                <w:sz w:val="20"/>
              </w:rPr>
            </w:pPr>
            <w:r>
              <w:rPr>
                <w:spacing w:val="-2"/>
                <w:sz w:val="20"/>
              </w:rPr>
              <w:t>0.7101</w:t>
            </w:r>
          </w:p>
        </w:tc>
        <w:tc>
          <w:tcPr>
            <w:tcW w:w="2801" w:type="dxa"/>
            <w:tcBorders>
              <w:bottom w:val="single" w:sz="4" w:space="0" w:color="000000"/>
            </w:tcBorders>
          </w:tcPr>
          <w:p w14:paraId="702FA373" w14:textId="77777777" w:rsidR="003007FE" w:rsidRDefault="005C07AE">
            <w:pPr>
              <w:pStyle w:val="TableParagraph"/>
              <w:spacing w:before="28" w:line="229" w:lineRule="exact"/>
              <w:ind w:left="3" w:right="64"/>
              <w:rPr>
                <w:sz w:val="20"/>
              </w:rPr>
            </w:pPr>
            <w:r>
              <w:rPr>
                <w:spacing w:val="-2"/>
                <w:sz w:val="20"/>
              </w:rPr>
              <w:t>0.7102</w:t>
            </w:r>
          </w:p>
        </w:tc>
      </w:tr>
    </w:tbl>
    <w:p w14:paraId="4BCE259F" w14:textId="77777777" w:rsidR="003007FE" w:rsidRDefault="003007FE">
      <w:pPr>
        <w:pStyle w:val="BodyText"/>
        <w:rPr>
          <w:sz w:val="18"/>
        </w:rPr>
      </w:pPr>
    </w:p>
    <w:p w14:paraId="3E862E7C" w14:textId="77777777" w:rsidR="003007FE" w:rsidRDefault="003007FE">
      <w:pPr>
        <w:pStyle w:val="BodyText"/>
        <w:rPr>
          <w:sz w:val="18"/>
        </w:rPr>
      </w:pPr>
    </w:p>
    <w:p w14:paraId="3CB23033" w14:textId="77777777" w:rsidR="003007FE" w:rsidRDefault="003007FE">
      <w:pPr>
        <w:pStyle w:val="BodyText"/>
        <w:spacing w:before="56"/>
        <w:rPr>
          <w:sz w:val="18"/>
        </w:rPr>
      </w:pPr>
    </w:p>
    <w:p w14:paraId="1AEFF69C" w14:textId="77777777" w:rsidR="003007FE" w:rsidRDefault="005C07AE">
      <w:pPr>
        <w:spacing w:before="1" w:after="30"/>
        <w:ind w:left="606"/>
        <w:rPr>
          <w:sz w:val="18"/>
        </w:rPr>
      </w:pPr>
      <w:r>
        <w:rPr>
          <w:b/>
          <w:sz w:val="18"/>
        </w:rPr>
        <w:t>TABLE</w:t>
      </w:r>
      <w:r>
        <w:rPr>
          <w:b/>
          <w:spacing w:val="-2"/>
          <w:sz w:val="18"/>
        </w:rPr>
        <w:t xml:space="preserve"> </w:t>
      </w:r>
      <w:r>
        <w:rPr>
          <w:b/>
          <w:sz w:val="18"/>
        </w:rPr>
        <w:t xml:space="preserve">5. </w:t>
      </w:r>
      <w:r>
        <w:rPr>
          <w:sz w:val="18"/>
        </w:rPr>
        <w:t>Computational</w:t>
      </w:r>
      <w:r>
        <w:rPr>
          <w:spacing w:val="-2"/>
          <w:sz w:val="18"/>
        </w:rPr>
        <w:t xml:space="preserve"> </w:t>
      </w:r>
      <w:r>
        <w:rPr>
          <w:sz w:val="18"/>
        </w:rPr>
        <w:t>efficiency</w:t>
      </w:r>
      <w:r>
        <w:rPr>
          <w:spacing w:val="-5"/>
          <w:sz w:val="18"/>
        </w:rPr>
        <w:t xml:space="preserve"> </w:t>
      </w:r>
      <w:r>
        <w:rPr>
          <w:sz w:val="18"/>
        </w:rPr>
        <w:t>and</w:t>
      </w:r>
      <w:r>
        <w:rPr>
          <w:spacing w:val="-1"/>
          <w:sz w:val="18"/>
        </w:rPr>
        <w:t xml:space="preserve"> </w:t>
      </w:r>
      <w:r>
        <w:rPr>
          <w:sz w:val="18"/>
        </w:rPr>
        <w:t>interpretability</w:t>
      </w:r>
      <w:r>
        <w:rPr>
          <w:spacing w:val="-5"/>
          <w:sz w:val="18"/>
        </w:rPr>
        <w:t xml:space="preserve"> </w:t>
      </w:r>
      <w:r>
        <w:rPr>
          <w:sz w:val="18"/>
        </w:rPr>
        <w:t>of</w:t>
      </w:r>
      <w:r>
        <w:rPr>
          <w:spacing w:val="1"/>
          <w:sz w:val="18"/>
        </w:rPr>
        <w:t xml:space="preserve"> </w:t>
      </w:r>
      <w:r>
        <w:rPr>
          <w:sz w:val="18"/>
        </w:rPr>
        <w:t>the</w:t>
      </w:r>
      <w:r>
        <w:rPr>
          <w:spacing w:val="-3"/>
          <w:sz w:val="18"/>
        </w:rPr>
        <w:t xml:space="preserve"> </w:t>
      </w:r>
      <w:r>
        <w:rPr>
          <w:sz w:val="18"/>
        </w:rPr>
        <w:t>standard</w:t>
      </w:r>
      <w:r>
        <w:rPr>
          <w:spacing w:val="1"/>
          <w:sz w:val="18"/>
        </w:rPr>
        <w:t xml:space="preserve"> </w:t>
      </w:r>
      <w:r>
        <w:rPr>
          <w:sz w:val="18"/>
        </w:rPr>
        <w:t>ANFIS</w:t>
      </w:r>
      <w:r>
        <w:rPr>
          <w:spacing w:val="-1"/>
          <w:sz w:val="18"/>
        </w:rPr>
        <w:t xml:space="preserve"> </w:t>
      </w:r>
      <w:r>
        <w:rPr>
          <w:sz w:val="18"/>
        </w:rPr>
        <w:t>and ANFIS-GA</w:t>
      </w:r>
      <w:r>
        <w:rPr>
          <w:spacing w:val="-2"/>
          <w:sz w:val="18"/>
        </w:rPr>
        <w:t xml:space="preserve"> models.</w:t>
      </w:r>
    </w:p>
    <w:tbl>
      <w:tblPr>
        <w:tblW w:w="0" w:type="auto"/>
        <w:tblInd w:w="218" w:type="dxa"/>
        <w:tblLayout w:type="fixed"/>
        <w:tblCellMar>
          <w:left w:w="0" w:type="dxa"/>
          <w:right w:w="0" w:type="dxa"/>
        </w:tblCellMar>
        <w:tblLook w:val="01E0" w:firstRow="1" w:lastRow="1" w:firstColumn="1" w:lastColumn="1" w:noHBand="0" w:noVBand="0"/>
      </w:tblPr>
      <w:tblGrid>
        <w:gridCol w:w="723"/>
        <w:gridCol w:w="882"/>
        <w:gridCol w:w="860"/>
        <w:gridCol w:w="837"/>
        <w:gridCol w:w="808"/>
        <w:gridCol w:w="664"/>
        <w:gridCol w:w="805"/>
        <w:gridCol w:w="1460"/>
        <w:gridCol w:w="1611"/>
      </w:tblGrid>
      <w:tr w:rsidR="003007FE" w14:paraId="4D02CE07" w14:textId="77777777">
        <w:trPr>
          <w:trHeight w:val="856"/>
        </w:trPr>
        <w:tc>
          <w:tcPr>
            <w:tcW w:w="723" w:type="dxa"/>
            <w:tcBorders>
              <w:top w:val="single" w:sz="4" w:space="0" w:color="000000"/>
              <w:bottom w:val="single" w:sz="4" w:space="0" w:color="000000"/>
            </w:tcBorders>
          </w:tcPr>
          <w:p w14:paraId="02D48F99" w14:textId="77777777" w:rsidR="003007FE" w:rsidRDefault="003007FE">
            <w:pPr>
              <w:pStyle w:val="TableParagraph"/>
              <w:spacing w:before="116"/>
              <w:jc w:val="left"/>
              <w:rPr>
                <w:sz w:val="18"/>
              </w:rPr>
            </w:pPr>
          </w:p>
          <w:p w14:paraId="2F959AA7" w14:textId="77777777" w:rsidR="003007FE" w:rsidRDefault="005C07AE">
            <w:pPr>
              <w:pStyle w:val="TableParagraph"/>
              <w:ind w:right="56"/>
              <w:rPr>
                <w:b/>
                <w:sz w:val="18"/>
              </w:rPr>
            </w:pPr>
            <w:r>
              <w:rPr>
                <w:b/>
                <w:spacing w:val="-2"/>
                <w:sz w:val="18"/>
              </w:rPr>
              <w:t>Dataset</w:t>
            </w:r>
          </w:p>
        </w:tc>
        <w:tc>
          <w:tcPr>
            <w:tcW w:w="882" w:type="dxa"/>
            <w:tcBorders>
              <w:top w:val="single" w:sz="4" w:space="0" w:color="000000"/>
              <w:bottom w:val="single" w:sz="4" w:space="0" w:color="000000"/>
            </w:tcBorders>
          </w:tcPr>
          <w:p w14:paraId="195AC9BF" w14:textId="77777777" w:rsidR="003007FE" w:rsidRDefault="005C07AE">
            <w:pPr>
              <w:pStyle w:val="TableParagraph"/>
              <w:spacing w:before="117"/>
              <w:ind w:left="126" w:right="99" w:hanging="24"/>
              <w:jc w:val="both"/>
              <w:rPr>
                <w:b/>
                <w:sz w:val="18"/>
              </w:rPr>
            </w:pPr>
            <w:r>
              <w:rPr>
                <w:b/>
                <w:spacing w:val="-2"/>
                <w:sz w:val="18"/>
              </w:rPr>
              <w:t xml:space="preserve">Training </w:t>
            </w:r>
            <w:r>
              <w:rPr>
                <w:b/>
                <w:sz w:val="18"/>
              </w:rPr>
              <w:t>Time</w:t>
            </w:r>
            <w:r>
              <w:rPr>
                <w:b/>
                <w:spacing w:val="-12"/>
                <w:sz w:val="18"/>
              </w:rPr>
              <w:t xml:space="preserve"> </w:t>
            </w:r>
            <w:r>
              <w:rPr>
                <w:b/>
                <w:sz w:val="18"/>
              </w:rPr>
              <w:t xml:space="preserve">(s) </w:t>
            </w:r>
            <w:r>
              <w:rPr>
                <w:b/>
                <w:spacing w:val="-4"/>
                <w:sz w:val="18"/>
              </w:rPr>
              <w:t>ANFIS</w:t>
            </w:r>
          </w:p>
        </w:tc>
        <w:tc>
          <w:tcPr>
            <w:tcW w:w="860" w:type="dxa"/>
            <w:tcBorders>
              <w:top w:val="single" w:sz="4" w:space="0" w:color="000000"/>
              <w:bottom w:val="single" w:sz="4" w:space="0" w:color="000000"/>
            </w:tcBorders>
          </w:tcPr>
          <w:p w14:paraId="4AFA5D08" w14:textId="77777777" w:rsidR="003007FE" w:rsidRDefault="005C07AE">
            <w:pPr>
              <w:pStyle w:val="TableParagraph"/>
              <w:spacing w:before="14"/>
              <w:ind w:left="127" w:right="76" w:hanging="24"/>
              <w:jc w:val="both"/>
              <w:rPr>
                <w:b/>
                <w:sz w:val="18"/>
              </w:rPr>
            </w:pPr>
            <w:r>
              <w:rPr>
                <w:b/>
                <w:spacing w:val="-2"/>
                <w:sz w:val="18"/>
              </w:rPr>
              <w:t xml:space="preserve">Training </w:t>
            </w:r>
            <w:r>
              <w:rPr>
                <w:b/>
                <w:sz w:val="18"/>
              </w:rPr>
              <w:t>Time</w:t>
            </w:r>
            <w:r>
              <w:rPr>
                <w:b/>
                <w:spacing w:val="-12"/>
                <w:sz w:val="18"/>
              </w:rPr>
              <w:t xml:space="preserve"> </w:t>
            </w:r>
            <w:r>
              <w:rPr>
                <w:b/>
                <w:sz w:val="18"/>
              </w:rPr>
              <w:t xml:space="preserve">(s) </w:t>
            </w:r>
            <w:r>
              <w:rPr>
                <w:b/>
                <w:spacing w:val="-2"/>
                <w:sz w:val="18"/>
              </w:rPr>
              <w:t>ANFIS-</w:t>
            </w:r>
          </w:p>
          <w:p w14:paraId="01CFE20A" w14:textId="77777777" w:rsidR="003007FE" w:rsidRDefault="005C07AE">
            <w:pPr>
              <w:pStyle w:val="TableParagraph"/>
              <w:spacing w:before="1" w:line="201" w:lineRule="exact"/>
              <w:ind w:left="307"/>
              <w:jc w:val="left"/>
              <w:rPr>
                <w:b/>
                <w:sz w:val="18"/>
              </w:rPr>
            </w:pPr>
            <w:r>
              <w:rPr>
                <w:b/>
                <w:spacing w:val="-5"/>
                <w:sz w:val="18"/>
              </w:rPr>
              <w:t>GA</w:t>
            </w:r>
          </w:p>
        </w:tc>
        <w:tc>
          <w:tcPr>
            <w:tcW w:w="837" w:type="dxa"/>
            <w:tcBorders>
              <w:top w:val="single" w:sz="4" w:space="0" w:color="000000"/>
              <w:bottom w:val="single" w:sz="4" w:space="0" w:color="000000"/>
            </w:tcBorders>
          </w:tcPr>
          <w:p w14:paraId="1F1F3CDA" w14:textId="77777777" w:rsidR="003007FE" w:rsidRDefault="005C07AE">
            <w:pPr>
              <w:pStyle w:val="TableParagraph"/>
              <w:spacing w:before="117"/>
              <w:ind w:left="93" w:right="95" w:hanging="12"/>
              <w:jc w:val="both"/>
              <w:rPr>
                <w:b/>
                <w:sz w:val="18"/>
              </w:rPr>
            </w:pPr>
            <w:r>
              <w:rPr>
                <w:b/>
                <w:spacing w:val="-2"/>
                <w:sz w:val="18"/>
              </w:rPr>
              <w:t xml:space="preserve">Forecast </w:t>
            </w:r>
            <w:r>
              <w:rPr>
                <w:b/>
                <w:sz w:val="18"/>
              </w:rPr>
              <w:t>Time</w:t>
            </w:r>
            <w:r>
              <w:rPr>
                <w:b/>
                <w:spacing w:val="-12"/>
                <w:sz w:val="18"/>
              </w:rPr>
              <w:t xml:space="preserve"> </w:t>
            </w:r>
            <w:r>
              <w:rPr>
                <w:b/>
                <w:sz w:val="18"/>
              </w:rPr>
              <w:t xml:space="preserve">(s) </w:t>
            </w:r>
            <w:r>
              <w:rPr>
                <w:b/>
                <w:spacing w:val="-2"/>
                <w:sz w:val="18"/>
              </w:rPr>
              <w:t>ANFIS</w:t>
            </w:r>
          </w:p>
        </w:tc>
        <w:tc>
          <w:tcPr>
            <w:tcW w:w="808" w:type="dxa"/>
            <w:tcBorders>
              <w:top w:val="single" w:sz="4" w:space="0" w:color="000000"/>
              <w:bottom w:val="single" w:sz="4" w:space="0" w:color="000000"/>
            </w:tcBorders>
          </w:tcPr>
          <w:p w14:paraId="0C6E38EA" w14:textId="77777777" w:rsidR="003007FE" w:rsidRDefault="005C07AE">
            <w:pPr>
              <w:pStyle w:val="TableParagraph"/>
              <w:spacing w:before="14"/>
              <w:ind w:left="113" w:right="46" w:hanging="12"/>
              <w:jc w:val="both"/>
              <w:rPr>
                <w:b/>
                <w:sz w:val="18"/>
              </w:rPr>
            </w:pPr>
            <w:r>
              <w:rPr>
                <w:b/>
                <w:spacing w:val="-2"/>
                <w:sz w:val="18"/>
              </w:rPr>
              <w:t xml:space="preserve">Forecast </w:t>
            </w:r>
            <w:r>
              <w:rPr>
                <w:b/>
                <w:sz w:val="18"/>
              </w:rPr>
              <w:t>Time</w:t>
            </w:r>
            <w:r>
              <w:rPr>
                <w:b/>
                <w:spacing w:val="-12"/>
                <w:sz w:val="18"/>
              </w:rPr>
              <w:t xml:space="preserve"> </w:t>
            </w:r>
            <w:r>
              <w:rPr>
                <w:b/>
                <w:sz w:val="18"/>
              </w:rPr>
              <w:t xml:space="preserve">(s) </w:t>
            </w:r>
            <w:r>
              <w:rPr>
                <w:b/>
                <w:spacing w:val="-2"/>
                <w:sz w:val="18"/>
              </w:rPr>
              <w:t>ANFIS-</w:t>
            </w:r>
          </w:p>
          <w:p w14:paraId="7B8A1895" w14:textId="77777777" w:rsidR="003007FE" w:rsidRDefault="005C07AE">
            <w:pPr>
              <w:pStyle w:val="TableParagraph"/>
              <w:spacing w:before="1" w:line="201" w:lineRule="exact"/>
              <w:ind w:left="293"/>
              <w:jc w:val="left"/>
              <w:rPr>
                <w:b/>
                <w:sz w:val="18"/>
              </w:rPr>
            </w:pPr>
            <w:r>
              <w:rPr>
                <w:b/>
                <w:spacing w:val="-5"/>
                <w:sz w:val="18"/>
              </w:rPr>
              <w:t>GA</w:t>
            </w:r>
          </w:p>
        </w:tc>
        <w:tc>
          <w:tcPr>
            <w:tcW w:w="664" w:type="dxa"/>
            <w:tcBorders>
              <w:top w:val="single" w:sz="4" w:space="0" w:color="000000"/>
              <w:bottom w:val="single" w:sz="4" w:space="0" w:color="000000"/>
            </w:tcBorders>
          </w:tcPr>
          <w:p w14:paraId="7BDE1971" w14:textId="77777777" w:rsidR="003007FE" w:rsidRDefault="003007FE">
            <w:pPr>
              <w:pStyle w:val="TableParagraph"/>
              <w:spacing w:before="13"/>
              <w:jc w:val="left"/>
              <w:rPr>
                <w:sz w:val="18"/>
              </w:rPr>
            </w:pPr>
          </w:p>
          <w:p w14:paraId="1282F412" w14:textId="77777777" w:rsidR="003007FE" w:rsidRDefault="005C07AE">
            <w:pPr>
              <w:pStyle w:val="TableParagraph"/>
              <w:ind w:left="54" w:right="59" w:firstLine="55"/>
              <w:jc w:val="left"/>
              <w:rPr>
                <w:b/>
                <w:sz w:val="18"/>
              </w:rPr>
            </w:pPr>
            <w:r>
              <w:rPr>
                <w:b/>
                <w:spacing w:val="-2"/>
                <w:sz w:val="18"/>
              </w:rPr>
              <w:t>Rules ANFIS</w:t>
            </w:r>
          </w:p>
        </w:tc>
        <w:tc>
          <w:tcPr>
            <w:tcW w:w="805" w:type="dxa"/>
            <w:tcBorders>
              <w:top w:val="single" w:sz="4" w:space="0" w:color="000000"/>
              <w:bottom w:val="single" w:sz="4" w:space="0" w:color="000000"/>
            </w:tcBorders>
          </w:tcPr>
          <w:p w14:paraId="44DA1F4B" w14:textId="77777777" w:rsidR="003007FE" w:rsidRDefault="005C07AE">
            <w:pPr>
              <w:pStyle w:val="TableParagraph"/>
              <w:spacing w:before="117"/>
              <w:ind w:left="77" w:right="125"/>
              <w:rPr>
                <w:b/>
                <w:sz w:val="18"/>
              </w:rPr>
            </w:pPr>
            <w:r>
              <w:rPr>
                <w:b/>
                <w:spacing w:val="-2"/>
                <w:sz w:val="18"/>
              </w:rPr>
              <w:t xml:space="preserve">Rules ANFIS- </w:t>
            </w:r>
            <w:r>
              <w:rPr>
                <w:b/>
                <w:spacing w:val="-6"/>
                <w:sz w:val="18"/>
              </w:rPr>
              <w:t>GA</w:t>
            </w:r>
          </w:p>
        </w:tc>
        <w:tc>
          <w:tcPr>
            <w:tcW w:w="1460" w:type="dxa"/>
            <w:tcBorders>
              <w:top w:val="single" w:sz="4" w:space="0" w:color="000000"/>
              <w:bottom w:val="single" w:sz="4" w:space="0" w:color="000000"/>
            </w:tcBorders>
          </w:tcPr>
          <w:p w14:paraId="7EEF6865" w14:textId="77777777" w:rsidR="003007FE" w:rsidRDefault="003007FE">
            <w:pPr>
              <w:pStyle w:val="TableParagraph"/>
              <w:spacing w:before="13"/>
              <w:jc w:val="left"/>
              <w:rPr>
                <w:sz w:val="18"/>
              </w:rPr>
            </w:pPr>
          </w:p>
          <w:p w14:paraId="4184D6F7" w14:textId="77777777" w:rsidR="003007FE" w:rsidRDefault="005C07AE">
            <w:pPr>
              <w:pStyle w:val="TableParagraph"/>
              <w:ind w:left="222" w:hanging="87"/>
              <w:jc w:val="left"/>
              <w:rPr>
                <w:b/>
                <w:sz w:val="18"/>
              </w:rPr>
            </w:pPr>
            <w:r>
              <w:rPr>
                <w:b/>
                <w:spacing w:val="-2"/>
                <w:sz w:val="18"/>
              </w:rPr>
              <w:t xml:space="preserve">Interpretability </w:t>
            </w:r>
            <w:r>
              <w:rPr>
                <w:b/>
                <w:sz w:val="18"/>
              </w:rPr>
              <w:t>Index ANFIS</w:t>
            </w:r>
          </w:p>
        </w:tc>
        <w:tc>
          <w:tcPr>
            <w:tcW w:w="1611" w:type="dxa"/>
            <w:tcBorders>
              <w:top w:val="single" w:sz="4" w:space="0" w:color="000000"/>
              <w:bottom w:val="single" w:sz="4" w:space="0" w:color="000000"/>
            </w:tcBorders>
          </w:tcPr>
          <w:p w14:paraId="20378757" w14:textId="77777777" w:rsidR="003007FE" w:rsidRDefault="003007FE">
            <w:pPr>
              <w:pStyle w:val="TableParagraph"/>
              <w:spacing w:before="13"/>
              <w:jc w:val="left"/>
              <w:rPr>
                <w:sz w:val="18"/>
              </w:rPr>
            </w:pPr>
          </w:p>
          <w:p w14:paraId="0D4FE4A2" w14:textId="77777777" w:rsidR="003007FE" w:rsidRDefault="005C07AE">
            <w:pPr>
              <w:pStyle w:val="TableParagraph"/>
              <w:ind w:left="136" w:right="109" w:firstLine="76"/>
              <w:jc w:val="left"/>
              <w:rPr>
                <w:b/>
                <w:sz w:val="18"/>
              </w:rPr>
            </w:pPr>
            <w:r>
              <w:rPr>
                <w:b/>
                <w:spacing w:val="-2"/>
                <w:sz w:val="18"/>
              </w:rPr>
              <w:t xml:space="preserve">Interpretability </w:t>
            </w:r>
            <w:r>
              <w:rPr>
                <w:b/>
                <w:sz w:val="18"/>
              </w:rPr>
              <w:t>Index ANFIS-</w:t>
            </w:r>
            <w:r>
              <w:rPr>
                <w:b/>
                <w:spacing w:val="-5"/>
                <w:sz w:val="18"/>
              </w:rPr>
              <w:t>GA</w:t>
            </w:r>
          </w:p>
        </w:tc>
      </w:tr>
      <w:tr w:rsidR="003007FE" w14:paraId="58C5FBB0" w14:textId="77777777">
        <w:trPr>
          <w:trHeight w:val="523"/>
        </w:trPr>
        <w:tc>
          <w:tcPr>
            <w:tcW w:w="723" w:type="dxa"/>
            <w:tcBorders>
              <w:top w:val="single" w:sz="4" w:space="0" w:color="000000"/>
            </w:tcBorders>
          </w:tcPr>
          <w:p w14:paraId="7FA6BEB4" w14:textId="77777777" w:rsidR="003007FE" w:rsidRDefault="005C07AE">
            <w:pPr>
              <w:pStyle w:val="TableParagraph"/>
              <w:spacing w:before="151"/>
              <w:ind w:right="108"/>
              <w:rPr>
                <w:sz w:val="20"/>
              </w:rPr>
            </w:pPr>
            <w:r>
              <w:rPr>
                <w:sz w:val="20"/>
              </w:rPr>
              <w:t>Data</w:t>
            </w:r>
            <w:r>
              <w:rPr>
                <w:spacing w:val="-4"/>
                <w:sz w:val="20"/>
              </w:rPr>
              <w:t xml:space="preserve"> </w:t>
            </w:r>
            <w:r>
              <w:rPr>
                <w:spacing w:val="-10"/>
                <w:sz w:val="20"/>
              </w:rPr>
              <w:t>1</w:t>
            </w:r>
          </w:p>
        </w:tc>
        <w:tc>
          <w:tcPr>
            <w:tcW w:w="882" w:type="dxa"/>
            <w:tcBorders>
              <w:top w:val="single" w:sz="4" w:space="0" w:color="000000"/>
            </w:tcBorders>
          </w:tcPr>
          <w:p w14:paraId="3AEEE944" w14:textId="77777777" w:rsidR="003007FE" w:rsidRDefault="005C07AE">
            <w:pPr>
              <w:pStyle w:val="TableParagraph"/>
              <w:spacing w:before="151"/>
              <w:ind w:left="2"/>
              <w:rPr>
                <w:sz w:val="20"/>
              </w:rPr>
            </w:pPr>
            <w:r>
              <w:rPr>
                <w:spacing w:val="-2"/>
                <w:sz w:val="20"/>
              </w:rPr>
              <w:t>1.4900</w:t>
            </w:r>
          </w:p>
        </w:tc>
        <w:tc>
          <w:tcPr>
            <w:tcW w:w="860" w:type="dxa"/>
            <w:tcBorders>
              <w:top w:val="single" w:sz="4" w:space="0" w:color="000000"/>
            </w:tcBorders>
          </w:tcPr>
          <w:p w14:paraId="7A77A280" w14:textId="77777777" w:rsidR="003007FE" w:rsidRDefault="005C07AE">
            <w:pPr>
              <w:pStyle w:val="TableParagraph"/>
              <w:spacing w:before="151"/>
              <w:ind w:left="26"/>
              <w:rPr>
                <w:sz w:val="20"/>
              </w:rPr>
            </w:pPr>
            <w:r>
              <w:rPr>
                <w:spacing w:val="-2"/>
                <w:sz w:val="20"/>
              </w:rPr>
              <w:t>1345.87</w:t>
            </w:r>
          </w:p>
        </w:tc>
        <w:tc>
          <w:tcPr>
            <w:tcW w:w="837" w:type="dxa"/>
            <w:tcBorders>
              <w:top w:val="single" w:sz="4" w:space="0" w:color="000000"/>
            </w:tcBorders>
          </w:tcPr>
          <w:p w14:paraId="5AA20FAB" w14:textId="77777777" w:rsidR="003007FE" w:rsidRDefault="005C07AE">
            <w:pPr>
              <w:pStyle w:val="TableParagraph"/>
              <w:spacing w:before="151"/>
              <w:ind w:right="10"/>
              <w:rPr>
                <w:sz w:val="20"/>
              </w:rPr>
            </w:pPr>
            <w:r>
              <w:rPr>
                <w:spacing w:val="-2"/>
                <w:sz w:val="20"/>
              </w:rPr>
              <w:t>0.0534</w:t>
            </w:r>
          </w:p>
        </w:tc>
        <w:tc>
          <w:tcPr>
            <w:tcW w:w="808" w:type="dxa"/>
            <w:tcBorders>
              <w:top w:val="single" w:sz="4" w:space="0" w:color="000000"/>
            </w:tcBorders>
          </w:tcPr>
          <w:p w14:paraId="1640070A" w14:textId="77777777" w:rsidR="003007FE" w:rsidRDefault="005C07AE">
            <w:pPr>
              <w:pStyle w:val="TableParagraph"/>
              <w:spacing w:before="151"/>
              <w:ind w:left="53" w:right="2"/>
              <w:rPr>
                <w:sz w:val="20"/>
              </w:rPr>
            </w:pPr>
            <w:r>
              <w:rPr>
                <w:spacing w:val="-2"/>
                <w:sz w:val="20"/>
              </w:rPr>
              <w:t>0.0023</w:t>
            </w:r>
          </w:p>
        </w:tc>
        <w:tc>
          <w:tcPr>
            <w:tcW w:w="664" w:type="dxa"/>
            <w:tcBorders>
              <w:top w:val="single" w:sz="4" w:space="0" w:color="000000"/>
            </w:tcBorders>
          </w:tcPr>
          <w:p w14:paraId="315ABE09" w14:textId="77777777" w:rsidR="003007FE" w:rsidRDefault="005C07AE">
            <w:pPr>
              <w:pStyle w:val="TableParagraph"/>
              <w:spacing w:before="151"/>
              <w:ind w:right="16"/>
              <w:rPr>
                <w:sz w:val="20"/>
              </w:rPr>
            </w:pPr>
            <w:r>
              <w:rPr>
                <w:spacing w:val="-10"/>
                <w:sz w:val="20"/>
              </w:rPr>
              <w:t>4</w:t>
            </w:r>
          </w:p>
        </w:tc>
        <w:tc>
          <w:tcPr>
            <w:tcW w:w="805" w:type="dxa"/>
            <w:tcBorders>
              <w:top w:val="single" w:sz="4" w:space="0" w:color="000000"/>
            </w:tcBorders>
          </w:tcPr>
          <w:p w14:paraId="013929FA" w14:textId="77777777" w:rsidR="003007FE" w:rsidRDefault="005C07AE">
            <w:pPr>
              <w:pStyle w:val="TableParagraph"/>
              <w:spacing w:before="151"/>
              <w:ind w:right="49"/>
              <w:rPr>
                <w:sz w:val="20"/>
              </w:rPr>
            </w:pPr>
            <w:r>
              <w:rPr>
                <w:spacing w:val="-10"/>
                <w:sz w:val="20"/>
              </w:rPr>
              <w:t>2</w:t>
            </w:r>
          </w:p>
        </w:tc>
        <w:tc>
          <w:tcPr>
            <w:tcW w:w="1460" w:type="dxa"/>
            <w:tcBorders>
              <w:top w:val="single" w:sz="4" w:space="0" w:color="000000"/>
            </w:tcBorders>
          </w:tcPr>
          <w:p w14:paraId="090C12F9" w14:textId="77777777" w:rsidR="003007FE" w:rsidRDefault="005C07AE">
            <w:pPr>
              <w:pStyle w:val="TableParagraph"/>
              <w:spacing w:before="151"/>
              <w:ind w:left="10"/>
              <w:rPr>
                <w:sz w:val="20"/>
              </w:rPr>
            </w:pPr>
            <w:r>
              <w:rPr>
                <w:spacing w:val="-2"/>
                <w:sz w:val="20"/>
              </w:rPr>
              <w:t>0.0625</w:t>
            </w:r>
          </w:p>
        </w:tc>
        <w:tc>
          <w:tcPr>
            <w:tcW w:w="1611" w:type="dxa"/>
            <w:tcBorders>
              <w:top w:val="single" w:sz="4" w:space="0" w:color="000000"/>
            </w:tcBorders>
          </w:tcPr>
          <w:p w14:paraId="2F4081F2" w14:textId="77777777" w:rsidR="003007FE" w:rsidRDefault="005C07AE">
            <w:pPr>
              <w:pStyle w:val="TableParagraph"/>
              <w:spacing w:before="151"/>
              <w:ind w:left="17"/>
              <w:rPr>
                <w:sz w:val="20"/>
              </w:rPr>
            </w:pPr>
            <w:r>
              <w:rPr>
                <w:spacing w:val="-2"/>
                <w:sz w:val="20"/>
              </w:rPr>
              <w:t>0.2500</w:t>
            </w:r>
          </w:p>
        </w:tc>
      </w:tr>
      <w:tr w:rsidR="003007FE" w14:paraId="7DB962A0" w14:textId="77777777">
        <w:trPr>
          <w:trHeight w:val="503"/>
        </w:trPr>
        <w:tc>
          <w:tcPr>
            <w:tcW w:w="723" w:type="dxa"/>
          </w:tcPr>
          <w:p w14:paraId="3E557E2B" w14:textId="77777777" w:rsidR="003007FE" w:rsidRDefault="005C07AE">
            <w:pPr>
              <w:pStyle w:val="TableParagraph"/>
              <w:spacing w:before="132"/>
              <w:ind w:right="108"/>
              <w:rPr>
                <w:sz w:val="20"/>
              </w:rPr>
            </w:pPr>
            <w:r>
              <w:rPr>
                <w:sz w:val="20"/>
              </w:rPr>
              <w:t>Data</w:t>
            </w:r>
            <w:r>
              <w:rPr>
                <w:spacing w:val="-4"/>
                <w:sz w:val="20"/>
              </w:rPr>
              <w:t xml:space="preserve"> </w:t>
            </w:r>
            <w:r>
              <w:rPr>
                <w:spacing w:val="-10"/>
                <w:sz w:val="20"/>
              </w:rPr>
              <w:t>2</w:t>
            </w:r>
          </w:p>
        </w:tc>
        <w:tc>
          <w:tcPr>
            <w:tcW w:w="882" w:type="dxa"/>
          </w:tcPr>
          <w:p w14:paraId="70D61714" w14:textId="77777777" w:rsidR="003007FE" w:rsidRDefault="005C07AE">
            <w:pPr>
              <w:pStyle w:val="TableParagraph"/>
              <w:spacing w:before="132"/>
              <w:ind w:left="2"/>
              <w:rPr>
                <w:sz w:val="20"/>
              </w:rPr>
            </w:pPr>
            <w:r>
              <w:rPr>
                <w:spacing w:val="-2"/>
                <w:sz w:val="20"/>
              </w:rPr>
              <w:t>1.7800</w:t>
            </w:r>
          </w:p>
        </w:tc>
        <w:tc>
          <w:tcPr>
            <w:tcW w:w="860" w:type="dxa"/>
          </w:tcPr>
          <w:p w14:paraId="604043D7" w14:textId="77777777" w:rsidR="003007FE" w:rsidRDefault="005C07AE">
            <w:pPr>
              <w:pStyle w:val="TableParagraph"/>
              <w:spacing w:before="132"/>
              <w:ind w:left="26"/>
              <w:rPr>
                <w:sz w:val="20"/>
              </w:rPr>
            </w:pPr>
            <w:r>
              <w:rPr>
                <w:spacing w:val="-2"/>
                <w:sz w:val="20"/>
              </w:rPr>
              <w:t>2500.95</w:t>
            </w:r>
          </w:p>
        </w:tc>
        <w:tc>
          <w:tcPr>
            <w:tcW w:w="837" w:type="dxa"/>
          </w:tcPr>
          <w:p w14:paraId="1C776666" w14:textId="77777777" w:rsidR="003007FE" w:rsidRDefault="005C07AE">
            <w:pPr>
              <w:pStyle w:val="TableParagraph"/>
              <w:spacing w:before="132"/>
              <w:ind w:right="10"/>
              <w:rPr>
                <w:sz w:val="20"/>
              </w:rPr>
            </w:pPr>
            <w:r>
              <w:rPr>
                <w:spacing w:val="-2"/>
                <w:sz w:val="20"/>
              </w:rPr>
              <w:t>0.0534</w:t>
            </w:r>
          </w:p>
        </w:tc>
        <w:tc>
          <w:tcPr>
            <w:tcW w:w="808" w:type="dxa"/>
          </w:tcPr>
          <w:p w14:paraId="2BA021FC" w14:textId="77777777" w:rsidR="003007FE" w:rsidRDefault="005C07AE">
            <w:pPr>
              <w:pStyle w:val="TableParagraph"/>
              <w:spacing w:before="132"/>
              <w:ind w:left="53" w:right="2"/>
              <w:rPr>
                <w:sz w:val="20"/>
              </w:rPr>
            </w:pPr>
            <w:r>
              <w:rPr>
                <w:spacing w:val="-2"/>
                <w:sz w:val="20"/>
              </w:rPr>
              <w:t>0.0043</w:t>
            </w:r>
          </w:p>
        </w:tc>
        <w:tc>
          <w:tcPr>
            <w:tcW w:w="664" w:type="dxa"/>
          </w:tcPr>
          <w:p w14:paraId="39448C9A" w14:textId="77777777" w:rsidR="003007FE" w:rsidRDefault="005C07AE">
            <w:pPr>
              <w:pStyle w:val="TableParagraph"/>
              <w:spacing w:before="132"/>
              <w:ind w:right="16"/>
              <w:rPr>
                <w:sz w:val="20"/>
              </w:rPr>
            </w:pPr>
            <w:r>
              <w:rPr>
                <w:spacing w:val="-10"/>
                <w:sz w:val="20"/>
              </w:rPr>
              <w:t>5</w:t>
            </w:r>
          </w:p>
        </w:tc>
        <w:tc>
          <w:tcPr>
            <w:tcW w:w="805" w:type="dxa"/>
          </w:tcPr>
          <w:p w14:paraId="15D2B16F" w14:textId="77777777" w:rsidR="003007FE" w:rsidRDefault="005C07AE">
            <w:pPr>
              <w:pStyle w:val="TableParagraph"/>
              <w:spacing w:before="132"/>
              <w:ind w:right="49"/>
              <w:rPr>
                <w:sz w:val="20"/>
              </w:rPr>
            </w:pPr>
            <w:r>
              <w:rPr>
                <w:spacing w:val="-10"/>
                <w:sz w:val="20"/>
              </w:rPr>
              <w:t>6</w:t>
            </w:r>
          </w:p>
        </w:tc>
        <w:tc>
          <w:tcPr>
            <w:tcW w:w="1460" w:type="dxa"/>
          </w:tcPr>
          <w:p w14:paraId="4EEDBFB9" w14:textId="77777777" w:rsidR="003007FE" w:rsidRDefault="005C07AE">
            <w:pPr>
              <w:pStyle w:val="TableParagraph"/>
              <w:spacing w:before="132"/>
              <w:ind w:left="10"/>
              <w:rPr>
                <w:sz w:val="20"/>
              </w:rPr>
            </w:pPr>
            <w:r>
              <w:rPr>
                <w:spacing w:val="-2"/>
                <w:sz w:val="20"/>
              </w:rPr>
              <w:t>0.0400</w:t>
            </w:r>
          </w:p>
        </w:tc>
        <w:tc>
          <w:tcPr>
            <w:tcW w:w="1611" w:type="dxa"/>
          </w:tcPr>
          <w:p w14:paraId="11E0F23A" w14:textId="77777777" w:rsidR="003007FE" w:rsidRDefault="005C07AE">
            <w:pPr>
              <w:pStyle w:val="TableParagraph"/>
              <w:spacing w:before="132"/>
              <w:ind w:left="17"/>
              <w:rPr>
                <w:sz w:val="20"/>
              </w:rPr>
            </w:pPr>
            <w:r>
              <w:rPr>
                <w:spacing w:val="-2"/>
                <w:sz w:val="20"/>
              </w:rPr>
              <w:t>0.0278</w:t>
            </w:r>
          </w:p>
        </w:tc>
      </w:tr>
      <w:tr w:rsidR="003007FE" w14:paraId="44CE5F80" w14:textId="77777777">
        <w:trPr>
          <w:trHeight w:val="502"/>
        </w:trPr>
        <w:tc>
          <w:tcPr>
            <w:tcW w:w="723" w:type="dxa"/>
          </w:tcPr>
          <w:p w14:paraId="4C097FDF" w14:textId="77777777" w:rsidR="003007FE" w:rsidRDefault="005C07AE">
            <w:pPr>
              <w:pStyle w:val="TableParagraph"/>
              <w:spacing w:before="131"/>
              <w:ind w:right="108"/>
              <w:rPr>
                <w:sz w:val="20"/>
              </w:rPr>
            </w:pPr>
            <w:r>
              <w:rPr>
                <w:sz w:val="20"/>
              </w:rPr>
              <w:t>Data</w:t>
            </w:r>
            <w:r>
              <w:rPr>
                <w:spacing w:val="-4"/>
                <w:sz w:val="20"/>
              </w:rPr>
              <w:t xml:space="preserve"> </w:t>
            </w:r>
            <w:r>
              <w:rPr>
                <w:spacing w:val="-10"/>
                <w:sz w:val="20"/>
              </w:rPr>
              <w:t>3</w:t>
            </w:r>
          </w:p>
        </w:tc>
        <w:tc>
          <w:tcPr>
            <w:tcW w:w="882" w:type="dxa"/>
          </w:tcPr>
          <w:p w14:paraId="237B6FA5" w14:textId="77777777" w:rsidR="003007FE" w:rsidRDefault="005C07AE">
            <w:pPr>
              <w:pStyle w:val="TableParagraph"/>
              <w:spacing w:before="131"/>
              <w:ind w:left="2"/>
              <w:rPr>
                <w:sz w:val="20"/>
              </w:rPr>
            </w:pPr>
            <w:r>
              <w:rPr>
                <w:spacing w:val="-2"/>
                <w:sz w:val="20"/>
              </w:rPr>
              <w:t>1.8500</w:t>
            </w:r>
          </w:p>
        </w:tc>
        <w:tc>
          <w:tcPr>
            <w:tcW w:w="860" w:type="dxa"/>
          </w:tcPr>
          <w:p w14:paraId="5176DA6B" w14:textId="77777777" w:rsidR="003007FE" w:rsidRDefault="005C07AE">
            <w:pPr>
              <w:pStyle w:val="TableParagraph"/>
              <w:spacing w:before="131"/>
              <w:ind w:left="26"/>
              <w:rPr>
                <w:sz w:val="20"/>
              </w:rPr>
            </w:pPr>
            <w:r>
              <w:rPr>
                <w:spacing w:val="-2"/>
                <w:sz w:val="20"/>
              </w:rPr>
              <w:t>1612.94</w:t>
            </w:r>
          </w:p>
        </w:tc>
        <w:tc>
          <w:tcPr>
            <w:tcW w:w="837" w:type="dxa"/>
          </w:tcPr>
          <w:p w14:paraId="57A60DAA" w14:textId="77777777" w:rsidR="003007FE" w:rsidRDefault="005C07AE">
            <w:pPr>
              <w:pStyle w:val="TableParagraph"/>
              <w:spacing w:before="131"/>
              <w:ind w:right="10"/>
              <w:rPr>
                <w:sz w:val="20"/>
              </w:rPr>
            </w:pPr>
            <w:r>
              <w:rPr>
                <w:spacing w:val="-2"/>
                <w:sz w:val="20"/>
              </w:rPr>
              <w:t>0.0620</w:t>
            </w:r>
          </w:p>
        </w:tc>
        <w:tc>
          <w:tcPr>
            <w:tcW w:w="808" w:type="dxa"/>
          </w:tcPr>
          <w:p w14:paraId="186727F3" w14:textId="77777777" w:rsidR="003007FE" w:rsidRDefault="005C07AE">
            <w:pPr>
              <w:pStyle w:val="TableParagraph"/>
              <w:spacing w:before="131"/>
              <w:ind w:left="53" w:right="2"/>
              <w:rPr>
                <w:sz w:val="20"/>
              </w:rPr>
            </w:pPr>
            <w:r>
              <w:rPr>
                <w:spacing w:val="-2"/>
                <w:sz w:val="20"/>
              </w:rPr>
              <w:t>0.0021</w:t>
            </w:r>
          </w:p>
        </w:tc>
        <w:tc>
          <w:tcPr>
            <w:tcW w:w="664" w:type="dxa"/>
          </w:tcPr>
          <w:p w14:paraId="48744C0D" w14:textId="77777777" w:rsidR="003007FE" w:rsidRDefault="005C07AE">
            <w:pPr>
              <w:pStyle w:val="TableParagraph"/>
              <w:spacing w:before="131"/>
              <w:ind w:right="16"/>
              <w:rPr>
                <w:sz w:val="20"/>
              </w:rPr>
            </w:pPr>
            <w:r>
              <w:rPr>
                <w:spacing w:val="-10"/>
                <w:sz w:val="20"/>
              </w:rPr>
              <w:t>5</w:t>
            </w:r>
          </w:p>
        </w:tc>
        <w:tc>
          <w:tcPr>
            <w:tcW w:w="805" w:type="dxa"/>
          </w:tcPr>
          <w:p w14:paraId="30966019" w14:textId="77777777" w:rsidR="003007FE" w:rsidRDefault="005C07AE">
            <w:pPr>
              <w:pStyle w:val="TableParagraph"/>
              <w:spacing w:before="131"/>
              <w:ind w:right="49"/>
              <w:rPr>
                <w:sz w:val="20"/>
              </w:rPr>
            </w:pPr>
            <w:r>
              <w:rPr>
                <w:spacing w:val="-10"/>
                <w:sz w:val="20"/>
              </w:rPr>
              <w:t>3</w:t>
            </w:r>
          </w:p>
        </w:tc>
        <w:tc>
          <w:tcPr>
            <w:tcW w:w="1460" w:type="dxa"/>
          </w:tcPr>
          <w:p w14:paraId="13F15C9A" w14:textId="77777777" w:rsidR="003007FE" w:rsidRDefault="005C07AE">
            <w:pPr>
              <w:pStyle w:val="TableParagraph"/>
              <w:spacing w:before="131"/>
              <w:ind w:left="10"/>
              <w:rPr>
                <w:sz w:val="20"/>
              </w:rPr>
            </w:pPr>
            <w:r>
              <w:rPr>
                <w:spacing w:val="-2"/>
                <w:sz w:val="20"/>
              </w:rPr>
              <w:t>0.0400</w:t>
            </w:r>
          </w:p>
        </w:tc>
        <w:tc>
          <w:tcPr>
            <w:tcW w:w="1611" w:type="dxa"/>
          </w:tcPr>
          <w:p w14:paraId="2D7A384B" w14:textId="77777777" w:rsidR="003007FE" w:rsidRDefault="005C07AE">
            <w:pPr>
              <w:pStyle w:val="TableParagraph"/>
              <w:spacing w:before="131"/>
              <w:ind w:left="17"/>
              <w:rPr>
                <w:sz w:val="20"/>
              </w:rPr>
            </w:pPr>
            <w:r>
              <w:rPr>
                <w:spacing w:val="-2"/>
                <w:sz w:val="20"/>
              </w:rPr>
              <w:t>0.1111</w:t>
            </w:r>
          </w:p>
        </w:tc>
      </w:tr>
      <w:tr w:rsidR="003007FE" w14:paraId="6EA66A85" w14:textId="77777777">
        <w:trPr>
          <w:trHeight w:val="482"/>
        </w:trPr>
        <w:tc>
          <w:tcPr>
            <w:tcW w:w="723" w:type="dxa"/>
            <w:tcBorders>
              <w:bottom w:val="single" w:sz="4" w:space="0" w:color="000000"/>
            </w:tcBorders>
          </w:tcPr>
          <w:p w14:paraId="3C328B90" w14:textId="77777777" w:rsidR="003007FE" w:rsidRDefault="005C07AE">
            <w:pPr>
              <w:pStyle w:val="TableParagraph"/>
              <w:spacing w:before="132"/>
              <w:ind w:right="108"/>
              <w:rPr>
                <w:sz w:val="20"/>
              </w:rPr>
            </w:pPr>
            <w:r>
              <w:rPr>
                <w:sz w:val="20"/>
              </w:rPr>
              <w:t>Data</w:t>
            </w:r>
            <w:r>
              <w:rPr>
                <w:spacing w:val="-4"/>
                <w:sz w:val="20"/>
              </w:rPr>
              <w:t xml:space="preserve"> </w:t>
            </w:r>
            <w:r>
              <w:rPr>
                <w:spacing w:val="-10"/>
                <w:sz w:val="20"/>
              </w:rPr>
              <w:t>4</w:t>
            </w:r>
          </w:p>
        </w:tc>
        <w:tc>
          <w:tcPr>
            <w:tcW w:w="882" w:type="dxa"/>
            <w:tcBorders>
              <w:bottom w:val="single" w:sz="4" w:space="0" w:color="000000"/>
            </w:tcBorders>
          </w:tcPr>
          <w:p w14:paraId="7A20F9E3" w14:textId="77777777" w:rsidR="003007FE" w:rsidRDefault="005C07AE">
            <w:pPr>
              <w:pStyle w:val="TableParagraph"/>
              <w:spacing w:before="132"/>
              <w:ind w:left="2"/>
              <w:rPr>
                <w:sz w:val="20"/>
              </w:rPr>
            </w:pPr>
            <w:r>
              <w:rPr>
                <w:spacing w:val="-2"/>
                <w:sz w:val="20"/>
              </w:rPr>
              <w:t>1.3800</w:t>
            </w:r>
          </w:p>
        </w:tc>
        <w:tc>
          <w:tcPr>
            <w:tcW w:w="860" w:type="dxa"/>
            <w:tcBorders>
              <w:bottom w:val="single" w:sz="4" w:space="0" w:color="000000"/>
            </w:tcBorders>
          </w:tcPr>
          <w:p w14:paraId="5E1F6CDA" w14:textId="77777777" w:rsidR="003007FE" w:rsidRDefault="005C07AE">
            <w:pPr>
              <w:pStyle w:val="TableParagraph"/>
              <w:spacing w:before="132"/>
              <w:ind w:left="26"/>
              <w:rPr>
                <w:sz w:val="20"/>
              </w:rPr>
            </w:pPr>
            <w:r>
              <w:rPr>
                <w:spacing w:val="-2"/>
                <w:sz w:val="20"/>
              </w:rPr>
              <w:t>1922.63</w:t>
            </w:r>
          </w:p>
        </w:tc>
        <w:tc>
          <w:tcPr>
            <w:tcW w:w="837" w:type="dxa"/>
            <w:tcBorders>
              <w:bottom w:val="single" w:sz="4" w:space="0" w:color="000000"/>
            </w:tcBorders>
          </w:tcPr>
          <w:p w14:paraId="769FDCE8" w14:textId="77777777" w:rsidR="003007FE" w:rsidRDefault="005C07AE">
            <w:pPr>
              <w:pStyle w:val="TableParagraph"/>
              <w:spacing w:before="132"/>
              <w:ind w:right="10"/>
              <w:rPr>
                <w:sz w:val="20"/>
              </w:rPr>
            </w:pPr>
            <w:r>
              <w:rPr>
                <w:spacing w:val="-2"/>
                <w:sz w:val="20"/>
              </w:rPr>
              <w:t>0.0538</w:t>
            </w:r>
          </w:p>
        </w:tc>
        <w:tc>
          <w:tcPr>
            <w:tcW w:w="808" w:type="dxa"/>
            <w:tcBorders>
              <w:bottom w:val="single" w:sz="4" w:space="0" w:color="000000"/>
            </w:tcBorders>
          </w:tcPr>
          <w:p w14:paraId="6DEA97D4" w14:textId="77777777" w:rsidR="003007FE" w:rsidRDefault="005C07AE">
            <w:pPr>
              <w:pStyle w:val="TableParagraph"/>
              <w:spacing w:before="132"/>
              <w:ind w:left="53"/>
              <w:rPr>
                <w:sz w:val="20"/>
              </w:rPr>
            </w:pPr>
            <w:r>
              <w:rPr>
                <w:spacing w:val="-2"/>
                <w:sz w:val="20"/>
              </w:rPr>
              <w:t>0.024</w:t>
            </w:r>
          </w:p>
        </w:tc>
        <w:tc>
          <w:tcPr>
            <w:tcW w:w="664" w:type="dxa"/>
            <w:tcBorders>
              <w:bottom w:val="single" w:sz="4" w:space="0" w:color="000000"/>
            </w:tcBorders>
          </w:tcPr>
          <w:p w14:paraId="5BCFA16A" w14:textId="77777777" w:rsidR="003007FE" w:rsidRDefault="005C07AE">
            <w:pPr>
              <w:pStyle w:val="TableParagraph"/>
              <w:spacing w:before="132"/>
              <w:ind w:right="16"/>
              <w:rPr>
                <w:sz w:val="20"/>
              </w:rPr>
            </w:pPr>
            <w:r>
              <w:rPr>
                <w:spacing w:val="-10"/>
                <w:sz w:val="20"/>
              </w:rPr>
              <w:t>4</w:t>
            </w:r>
          </w:p>
        </w:tc>
        <w:tc>
          <w:tcPr>
            <w:tcW w:w="805" w:type="dxa"/>
            <w:tcBorders>
              <w:bottom w:val="single" w:sz="4" w:space="0" w:color="000000"/>
            </w:tcBorders>
          </w:tcPr>
          <w:p w14:paraId="47705405" w14:textId="77777777" w:rsidR="003007FE" w:rsidRDefault="005C07AE">
            <w:pPr>
              <w:pStyle w:val="TableParagraph"/>
              <w:spacing w:before="132"/>
              <w:ind w:right="49"/>
              <w:rPr>
                <w:sz w:val="20"/>
              </w:rPr>
            </w:pPr>
            <w:r>
              <w:rPr>
                <w:spacing w:val="-10"/>
                <w:sz w:val="20"/>
              </w:rPr>
              <w:t>4</w:t>
            </w:r>
          </w:p>
        </w:tc>
        <w:tc>
          <w:tcPr>
            <w:tcW w:w="1460" w:type="dxa"/>
            <w:tcBorders>
              <w:bottom w:val="single" w:sz="4" w:space="0" w:color="000000"/>
            </w:tcBorders>
          </w:tcPr>
          <w:p w14:paraId="3B542EF7" w14:textId="77777777" w:rsidR="003007FE" w:rsidRDefault="005C07AE">
            <w:pPr>
              <w:pStyle w:val="TableParagraph"/>
              <w:spacing w:before="132"/>
              <w:ind w:left="10"/>
              <w:rPr>
                <w:sz w:val="20"/>
              </w:rPr>
            </w:pPr>
            <w:r>
              <w:rPr>
                <w:spacing w:val="-2"/>
                <w:sz w:val="20"/>
              </w:rPr>
              <w:t>0.0625</w:t>
            </w:r>
          </w:p>
        </w:tc>
        <w:tc>
          <w:tcPr>
            <w:tcW w:w="1611" w:type="dxa"/>
            <w:tcBorders>
              <w:bottom w:val="single" w:sz="4" w:space="0" w:color="000000"/>
            </w:tcBorders>
          </w:tcPr>
          <w:p w14:paraId="279A89D5" w14:textId="77777777" w:rsidR="003007FE" w:rsidRDefault="005C07AE">
            <w:pPr>
              <w:pStyle w:val="TableParagraph"/>
              <w:spacing w:before="132"/>
              <w:ind w:left="17"/>
              <w:rPr>
                <w:sz w:val="20"/>
              </w:rPr>
            </w:pPr>
            <w:r>
              <w:rPr>
                <w:spacing w:val="-2"/>
                <w:sz w:val="20"/>
              </w:rPr>
              <w:t>0.0625</w:t>
            </w:r>
          </w:p>
        </w:tc>
      </w:tr>
    </w:tbl>
    <w:p w14:paraId="01516EB9" w14:textId="77777777" w:rsidR="003007FE" w:rsidRDefault="003007FE">
      <w:pPr>
        <w:pStyle w:val="TableParagraph"/>
        <w:rPr>
          <w:sz w:val="20"/>
        </w:rPr>
        <w:sectPr w:rsidR="003007FE">
          <w:pgSz w:w="11910" w:h="16840"/>
          <w:pgMar w:top="1580" w:right="1417" w:bottom="280" w:left="1417" w:header="720" w:footer="720" w:gutter="0"/>
          <w:cols w:space="720"/>
        </w:sectPr>
      </w:pPr>
    </w:p>
    <w:p w14:paraId="2C11732B" w14:textId="77777777" w:rsidR="003007FE" w:rsidRDefault="005C07AE">
      <w:pPr>
        <w:pStyle w:val="BodyText"/>
        <w:spacing w:before="62"/>
        <w:ind w:left="23" w:right="21" w:firstLine="283"/>
        <w:jc w:val="both"/>
      </w:pPr>
      <w:r>
        <w:lastRenderedPageBreak/>
        <w:t>Meanwhile, Table 5 summarizes training time, forecasting time, and interpretability indices. As expected, ANFIS-GA required substantially longer training times (over 1000 s compared to ~1.5 s for ANFIS) due to the iterative search of the Genetic Algorithm. However, inference time for ANFIS-GA was an order of magnitude faster</w:t>
      </w:r>
      <w:r>
        <w:rPr>
          <w:spacing w:val="-13"/>
        </w:rPr>
        <w:t xml:space="preserve"> </w:t>
      </w:r>
      <w:r>
        <w:t>(0.002–0.004</w:t>
      </w:r>
      <w:r>
        <w:rPr>
          <w:spacing w:val="-12"/>
        </w:rPr>
        <w:t xml:space="preserve"> </w:t>
      </w:r>
      <w:r>
        <w:t>s</w:t>
      </w:r>
      <w:r>
        <w:rPr>
          <w:spacing w:val="-13"/>
        </w:rPr>
        <w:t xml:space="preserve"> </w:t>
      </w:r>
      <w:r>
        <w:t>versus</w:t>
      </w:r>
      <w:r>
        <w:rPr>
          <w:spacing w:val="-12"/>
        </w:rPr>
        <w:t xml:space="preserve"> </w:t>
      </w:r>
      <w:r>
        <w:t>0.05–0.06</w:t>
      </w:r>
      <w:r>
        <w:rPr>
          <w:spacing w:val="-13"/>
        </w:rPr>
        <w:t xml:space="preserve"> </w:t>
      </w:r>
      <w:r>
        <w:t>s</w:t>
      </w:r>
      <w:r>
        <w:rPr>
          <w:spacing w:val="-12"/>
        </w:rPr>
        <w:t xml:space="preserve"> </w:t>
      </w:r>
      <w:r>
        <w:t>for</w:t>
      </w:r>
      <w:r>
        <w:rPr>
          <w:spacing w:val="-13"/>
        </w:rPr>
        <w:t xml:space="preserve"> </w:t>
      </w:r>
      <w:r>
        <w:t>ANFIS),</w:t>
      </w:r>
      <w:r>
        <w:rPr>
          <w:spacing w:val="-12"/>
        </w:rPr>
        <w:t xml:space="preserve"> </w:t>
      </w:r>
      <w:r>
        <w:t>which</w:t>
      </w:r>
      <w:r>
        <w:rPr>
          <w:spacing w:val="-13"/>
        </w:rPr>
        <w:t xml:space="preserve"> </w:t>
      </w:r>
      <w:r>
        <w:t>is</w:t>
      </w:r>
      <w:r>
        <w:rPr>
          <w:spacing w:val="-12"/>
        </w:rPr>
        <w:t xml:space="preserve"> </w:t>
      </w:r>
      <w:r>
        <w:t>advantageous</w:t>
      </w:r>
      <w:r>
        <w:rPr>
          <w:spacing w:val="-13"/>
        </w:rPr>
        <w:t xml:space="preserve"> </w:t>
      </w:r>
      <w:r>
        <w:t>for</w:t>
      </w:r>
      <w:r>
        <w:rPr>
          <w:spacing w:val="-12"/>
        </w:rPr>
        <w:t xml:space="preserve"> </w:t>
      </w:r>
      <w:r>
        <w:t>real-time</w:t>
      </w:r>
      <w:r>
        <w:rPr>
          <w:spacing w:val="-13"/>
        </w:rPr>
        <w:t xml:space="preserve"> </w:t>
      </w:r>
      <w:r>
        <w:t>forecasting</w:t>
      </w:r>
      <w:r>
        <w:rPr>
          <w:spacing w:val="-12"/>
        </w:rPr>
        <w:t xml:space="preserve"> </w:t>
      </w:r>
      <w:r>
        <w:t>applications. The impact on interpretability was mixed. For example, in Data 1, the rule count dropped from four to two, increasing the interpretability index, while in Data 2, the rule count increased from five to six, reducing interpretability. This highlights the need to balance transparency and accuracy when applying evolutionary optimization.</w:t>
      </w:r>
      <w:r>
        <w:rPr>
          <w:spacing w:val="-6"/>
        </w:rPr>
        <w:t xml:space="preserve"> </w:t>
      </w:r>
      <w:r>
        <w:t>To</w:t>
      </w:r>
      <w:r>
        <w:rPr>
          <w:spacing w:val="-6"/>
        </w:rPr>
        <w:t xml:space="preserve"> </w:t>
      </w:r>
      <w:r>
        <w:t>visualise</w:t>
      </w:r>
      <w:r>
        <w:rPr>
          <w:spacing w:val="-6"/>
        </w:rPr>
        <w:t xml:space="preserve"> </w:t>
      </w:r>
      <w:r>
        <w:t>these</w:t>
      </w:r>
      <w:r>
        <w:rPr>
          <w:spacing w:val="-6"/>
        </w:rPr>
        <w:t xml:space="preserve"> </w:t>
      </w:r>
      <w:r>
        <w:t>outcomes,</w:t>
      </w:r>
      <w:r>
        <w:rPr>
          <w:spacing w:val="-5"/>
        </w:rPr>
        <w:t xml:space="preserve"> </w:t>
      </w:r>
      <w:r>
        <w:t>Fig.</w:t>
      </w:r>
      <w:r>
        <w:rPr>
          <w:spacing w:val="-6"/>
        </w:rPr>
        <w:t xml:space="preserve"> </w:t>
      </w:r>
      <w:r>
        <w:t>1</w:t>
      </w:r>
      <w:r>
        <w:rPr>
          <w:spacing w:val="-6"/>
        </w:rPr>
        <w:t xml:space="preserve"> </w:t>
      </w:r>
      <w:r>
        <w:t>plots</w:t>
      </w:r>
      <w:r>
        <w:rPr>
          <w:spacing w:val="-8"/>
        </w:rPr>
        <w:t xml:space="preserve"> </w:t>
      </w:r>
      <w:r>
        <w:t>actual</w:t>
      </w:r>
      <w:r>
        <w:rPr>
          <w:spacing w:val="-4"/>
        </w:rPr>
        <w:t xml:space="preserve"> </w:t>
      </w:r>
      <w:r>
        <w:t>versus</w:t>
      </w:r>
      <w:r>
        <w:rPr>
          <w:spacing w:val="-5"/>
        </w:rPr>
        <w:t xml:space="preserve"> </w:t>
      </w:r>
      <w:r>
        <w:t>forecasted</w:t>
      </w:r>
      <w:r>
        <w:rPr>
          <w:spacing w:val="-6"/>
        </w:rPr>
        <w:t xml:space="preserve"> </w:t>
      </w:r>
      <w:r>
        <w:t>stock</w:t>
      </w:r>
      <w:r>
        <w:rPr>
          <w:spacing w:val="-8"/>
        </w:rPr>
        <w:t xml:space="preserve"> </w:t>
      </w:r>
      <w:r>
        <w:t>prices.</w:t>
      </w:r>
      <w:r>
        <w:rPr>
          <w:spacing w:val="-6"/>
        </w:rPr>
        <w:t xml:space="preserve"> </w:t>
      </w:r>
      <w:r>
        <w:t>Both</w:t>
      </w:r>
      <w:r>
        <w:rPr>
          <w:spacing w:val="-6"/>
        </w:rPr>
        <w:t xml:space="preserve"> </w:t>
      </w:r>
      <w:r>
        <w:t>models</w:t>
      </w:r>
      <w:r>
        <w:rPr>
          <w:spacing w:val="-7"/>
        </w:rPr>
        <w:t xml:space="preserve"> </w:t>
      </w:r>
      <w:r>
        <w:t>tracked the underlying trends and turning points closely, with ANFIS-GA generally closer to the true values during volatile periods. In addition, Fig. 2 displays training error convergence, where ANFIS-GA shows smoother and faster convergence, implying effective parameter tuning by</w:t>
      </w:r>
      <w:r>
        <w:rPr>
          <w:spacing w:val="-2"/>
        </w:rPr>
        <w:t xml:space="preserve"> </w:t>
      </w:r>
      <w:r>
        <w:t>the GA. Slightly higher training error in ANFIS-GA was offset by lower testing error, suggesting that GA helped avoid overfitting and improved generalization.</w:t>
      </w:r>
    </w:p>
    <w:p w14:paraId="347C08CC" w14:textId="77777777" w:rsidR="003007FE" w:rsidRDefault="003007FE">
      <w:pPr>
        <w:pStyle w:val="BodyText"/>
        <w:spacing w:before="46"/>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5"/>
        <w:gridCol w:w="3253"/>
      </w:tblGrid>
      <w:tr w:rsidR="003007FE" w14:paraId="11E52076" w14:textId="77777777">
        <w:trPr>
          <w:trHeight w:val="2536"/>
        </w:trPr>
        <w:tc>
          <w:tcPr>
            <w:tcW w:w="3255" w:type="dxa"/>
          </w:tcPr>
          <w:p w14:paraId="156A46BA" w14:textId="77777777" w:rsidR="003007FE" w:rsidRDefault="005C07AE">
            <w:pPr>
              <w:pStyle w:val="TableParagraph"/>
              <w:ind w:left="203"/>
              <w:jc w:val="left"/>
              <w:rPr>
                <w:sz w:val="20"/>
              </w:rPr>
            </w:pPr>
            <w:r>
              <w:rPr>
                <w:noProof/>
                <w:sz w:val="20"/>
              </w:rPr>
              <w:drawing>
                <wp:inline distT="0" distB="0" distL="0" distR="0" wp14:anchorId="3EB1441F" wp14:editId="318F1C2D">
                  <wp:extent cx="1772330" cy="1455610"/>
                  <wp:effectExtent l="0" t="0" r="0" b="0"/>
                  <wp:docPr id="3" name="Image 3" descr="A graph with numbers and lin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graph with numbers and lines  AI-generated content may be incorrect."/>
                          <pic:cNvPicPr/>
                        </pic:nvPicPr>
                        <pic:blipFill>
                          <a:blip r:embed="rId8" cstate="print"/>
                          <a:stretch>
                            <a:fillRect/>
                          </a:stretch>
                        </pic:blipFill>
                        <pic:spPr>
                          <a:xfrm>
                            <a:off x="0" y="0"/>
                            <a:ext cx="1772330" cy="1455610"/>
                          </a:xfrm>
                          <a:prstGeom prst="rect">
                            <a:avLst/>
                          </a:prstGeom>
                        </pic:spPr>
                      </pic:pic>
                    </a:graphicData>
                  </a:graphic>
                </wp:inline>
              </w:drawing>
            </w:r>
          </w:p>
          <w:p w14:paraId="292809C7" w14:textId="77777777" w:rsidR="003007FE" w:rsidRDefault="005C07AE">
            <w:pPr>
              <w:pStyle w:val="TableParagraph"/>
              <w:spacing w:before="37" w:line="186" w:lineRule="exact"/>
              <w:ind w:right="1021"/>
              <w:jc w:val="right"/>
              <w:rPr>
                <w:sz w:val="18"/>
              </w:rPr>
            </w:pPr>
            <w:r>
              <w:rPr>
                <w:sz w:val="18"/>
              </w:rPr>
              <w:t>(a)</w:t>
            </w:r>
            <w:r>
              <w:rPr>
                <w:spacing w:val="33"/>
                <w:sz w:val="18"/>
              </w:rPr>
              <w:t xml:space="preserve">  </w:t>
            </w:r>
            <w:r>
              <w:rPr>
                <w:sz w:val="18"/>
              </w:rPr>
              <w:t>Data</w:t>
            </w:r>
            <w:r>
              <w:rPr>
                <w:spacing w:val="1"/>
                <w:sz w:val="18"/>
              </w:rPr>
              <w:t xml:space="preserve"> </w:t>
            </w:r>
            <w:r>
              <w:rPr>
                <w:spacing w:val="-10"/>
                <w:sz w:val="18"/>
              </w:rPr>
              <w:t>1</w:t>
            </w:r>
          </w:p>
        </w:tc>
        <w:tc>
          <w:tcPr>
            <w:tcW w:w="3253" w:type="dxa"/>
          </w:tcPr>
          <w:p w14:paraId="000BDBF8" w14:textId="77777777" w:rsidR="003007FE" w:rsidRDefault="005C07AE">
            <w:pPr>
              <w:pStyle w:val="TableParagraph"/>
              <w:ind w:left="208"/>
              <w:jc w:val="left"/>
              <w:rPr>
                <w:sz w:val="20"/>
              </w:rPr>
            </w:pPr>
            <w:r>
              <w:rPr>
                <w:noProof/>
                <w:sz w:val="20"/>
              </w:rPr>
              <w:drawing>
                <wp:inline distT="0" distB="0" distL="0" distR="0" wp14:anchorId="5A38A5B1" wp14:editId="4A394BBF">
                  <wp:extent cx="1776971" cy="1456181"/>
                  <wp:effectExtent l="0" t="0" r="0" b="0"/>
                  <wp:docPr id="4" name="Image 4" descr="A graph showing a number of graph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graph showing a number of graphs  AI-generated content may be incorrect."/>
                          <pic:cNvPicPr/>
                        </pic:nvPicPr>
                        <pic:blipFill>
                          <a:blip r:embed="rId9" cstate="print"/>
                          <a:stretch>
                            <a:fillRect/>
                          </a:stretch>
                        </pic:blipFill>
                        <pic:spPr>
                          <a:xfrm>
                            <a:off x="0" y="0"/>
                            <a:ext cx="1776971" cy="1456181"/>
                          </a:xfrm>
                          <a:prstGeom prst="rect">
                            <a:avLst/>
                          </a:prstGeom>
                        </pic:spPr>
                      </pic:pic>
                    </a:graphicData>
                  </a:graphic>
                </wp:inline>
              </w:drawing>
            </w:r>
          </w:p>
          <w:p w14:paraId="62026B8E" w14:textId="77777777" w:rsidR="003007FE" w:rsidRDefault="005C07AE">
            <w:pPr>
              <w:pStyle w:val="TableParagraph"/>
              <w:spacing w:before="36" w:line="186" w:lineRule="exact"/>
              <w:ind w:right="1022"/>
              <w:jc w:val="right"/>
              <w:rPr>
                <w:sz w:val="18"/>
              </w:rPr>
            </w:pPr>
            <w:r>
              <w:rPr>
                <w:sz w:val="18"/>
              </w:rPr>
              <w:t>(b)</w:t>
            </w:r>
            <w:r>
              <w:rPr>
                <w:spacing w:val="29"/>
                <w:sz w:val="18"/>
              </w:rPr>
              <w:t xml:space="preserve">  </w:t>
            </w:r>
            <w:r>
              <w:rPr>
                <w:sz w:val="18"/>
              </w:rPr>
              <w:t xml:space="preserve">Data </w:t>
            </w:r>
            <w:r>
              <w:rPr>
                <w:spacing w:val="-10"/>
                <w:sz w:val="18"/>
              </w:rPr>
              <w:t>2</w:t>
            </w:r>
          </w:p>
        </w:tc>
      </w:tr>
      <w:tr w:rsidR="003007FE" w14:paraId="3231A956" w14:textId="77777777">
        <w:trPr>
          <w:trHeight w:val="2493"/>
        </w:trPr>
        <w:tc>
          <w:tcPr>
            <w:tcW w:w="3255" w:type="dxa"/>
          </w:tcPr>
          <w:p w14:paraId="1E1B0DA9" w14:textId="77777777" w:rsidR="003007FE" w:rsidRDefault="005C07AE">
            <w:pPr>
              <w:pStyle w:val="TableParagraph"/>
              <w:ind w:left="218"/>
              <w:jc w:val="left"/>
              <w:rPr>
                <w:sz w:val="20"/>
              </w:rPr>
            </w:pPr>
            <w:r>
              <w:rPr>
                <w:noProof/>
                <w:sz w:val="20"/>
              </w:rPr>
              <w:drawing>
                <wp:inline distT="0" distB="0" distL="0" distR="0" wp14:anchorId="131BAD11" wp14:editId="27CB0E03">
                  <wp:extent cx="1756285" cy="1420177"/>
                  <wp:effectExtent l="0" t="0" r="0" b="0"/>
                  <wp:docPr id="5" name="Image 5" descr="A graph with numbers and symbol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graph with numbers and symbols  AI-generated content may be incorrect."/>
                          <pic:cNvPicPr/>
                        </pic:nvPicPr>
                        <pic:blipFill>
                          <a:blip r:embed="rId10" cstate="print"/>
                          <a:stretch>
                            <a:fillRect/>
                          </a:stretch>
                        </pic:blipFill>
                        <pic:spPr>
                          <a:xfrm>
                            <a:off x="0" y="0"/>
                            <a:ext cx="1756285" cy="1420177"/>
                          </a:xfrm>
                          <a:prstGeom prst="rect">
                            <a:avLst/>
                          </a:prstGeom>
                        </pic:spPr>
                      </pic:pic>
                    </a:graphicData>
                  </a:graphic>
                </wp:inline>
              </w:drawing>
            </w:r>
          </w:p>
          <w:p w14:paraId="0EE7C81E" w14:textId="77777777" w:rsidR="003007FE" w:rsidRDefault="005C07AE">
            <w:pPr>
              <w:pStyle w:val="TableParagraph"/>
              <w:spacing w:before="50" w:line="186" w:lineRule="exact"/>
              <w:ind w:right="1021"/>
              <w:jc w:val="right"/>
              <w:rPr>
                <w:sz w:val="18"/>
              </w:rPr>
            </w:pPr>
            <w:r>
              <w:rPr>
                <w:sz w:val="18"/>
              </w:rPr>
              <w:t>(c)</w:t>
            </w:r>
            <w:r>
              <w:rPr>
                <w:spacing w:val="33"/>
                <w:sz w:val="18"/>
              </w:rPr>
              <w:t xml:space="preserve">  </w:t>
            </w:r>
            <w:r>
              <w:rPr>
                <w:sz w:val="18"/>
              </w:rPr>
              <w:t>Data</w:t>
            </w:r>
            <w:r>
              <w:rPr>
                <w:spacing w:val="1"/>
                <w:sz w:val="18"/>
              </w:rPr>
              <w:t xml:space="preserve"> </w:t>
            </w:r>
            <w:r>
              <w:rPr>
                <w:spacing w:val="-10"/>
                <w:sz w:val="18"/>
              </w:rPr>
              <w:t>3</w:t>
            </w:r>
          </w:p>
        </w:tc>
        <w:tc>
          <w:tcPr>
            <w:tcW w:w="3253" w:type="dxa"/>
          </w:tcPr>
          <w:p w14:paraId="6CF4D175" w14:textId="77777777" w:rsidR="003007FE" w:rsidRDefault="005C07AE">
            <w:pPr>
              <w:pStyle w:val="TableParagraph"/>
              <w:ind w:left="208"/>
              <w:jc w:val="left"/>
              <w:rPr>
                <w:sz w:val="20"/>
              </w:rPr>
            </w:pPr>
            <w:r>
              <w:rPr>
                <w:noProof/>
                <w:sz w:val="20"/>
              </w:rPr>
              <w:drawing>
                <wp:inline distT="0" distB="0" distL="0" distR="0" wp14:anchorId="33E562B5" wp14:editId="02087686">
                  <wp:extent cx="1778296" cy="1437608"/>
                  <wp:effectExtent l="0" t="0" r="0" b="0"/>
                  <wp:docPr id="6" name="Image 6" descr="A graph showing a number of graph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graph showing a number of graphs  AI-generated content may be incorrect."/>
                          <pic:cNvPicPr/>
                        </pic:nvPicPr>
                        <pic:blipFill>
                          <a:blip r:embed="rId11" cstate="print"/>
                          <a:stretch>
                            <a:fillRect/>
                          </a:stretch>
                        </pic:blipFill>
                        <pic:spPr>
                          <a:xfrm>
                            <a:off x="0" y="0"/>
                            <a:ext cx="1778296" cy="1437608"/>
                          </a:xfrm>
                          <a:prstGeom prst="rect">
                            <a:avLst/>
                          </a:prstGeom>
                        </pic:spPr>
                      </pic:pic>
                    </a:graphicData>
                  </a:graphic>
                </wp:inline>
              </w:drawing>
            </w:r>
          </w:p>
          <w:p w14:paraId="071455F1" w14:textId="77777777" w:rsidR="003007FE" w:rsidRDefault="005C07AE">
            <w:pPr>
              <w:pStyle w:val="TableParagraph"/>
              <w:spacing w:before="23" w:line="186" w:lineRule="exact"/>
              <w:ind w:right="1022"/>
              <w:jc w:val="right"/>
              <w:rPr>
                <w:sz w:val="18"/>
              </w:rPr>
            </w:pPr>
            <w:r>
              <w:rPr>
                <w:sz w:val="18"/>
              </w:rPr>
              <w:t>(d)</w:t>
            </w:r>
            <w:r>
              <w:rPr>
                <w:spacing w:val="29"/>
                <w:sz w:val="18"/>
              </w:rPr>
              <w:t xml:space="preserve">  </w:t>
            </w:r>
            <w:r>
              <w:rPr>
                <w:sz w:val="18"/>
              </w:rPr>
              <w:t xml:space="preserve">Data </w:t>
            </w:r>
            <w:r>
              <w:rPr>
                <w:spacing w:val="-10"/>
                <w:sz w:val="18"/>
              </w:rPr>
              <w:t>4</w:t>
            </w:r>
          </w:p>
        </w:tc>
      </w:tr>
    </w:tbl>
    <w:p w14:paraId="363A1738" w14:textId="77777777" w:rsidR="003007FE" w:rsidRDefault="005C07AE">
      <w:pPr>
        <w:spacing w:before="1"/>
        <w:ind w:left="70" w:right="75"/>
        <w:jc w:val="center"/>
        <w:rPr>
          <w:sz w:val="18"/>
        </w:rPr>
      </w:pPr>
      <w:r>
        <w:rPr>
          <w:b/>
          <w:sz w:val="18"/>
        </w:rPr>
        <w:t>FIGURE</w:t>
      </w:r>
      <w:r>
        <w:rPr>
          <w:b/>
          <w:spacing w:val="-4"/>
          <w:sz w:val="18"/>
        </w:rPr>
        <w:t xml:space="preserve"> </w:t>
      </w:r>
      <w:r>
        <w:rPr>
          <w:b/>
          <w:sz w:val="18"/>
        </w:rPr>
        <w:t xml:space="preserve">1. </w:t>
      </w:r>
      <w:r>
        <w:rPr>
          <w:sz w:val="18"/>
        </w:rPr>
        <w:t>Actual</w:t>
      </w:r>
      <w:r>
        <w:rPr>
          <w:spacing w:val="-1"/>
          <w:sz w:val="18"/>
        </w:rPr>
        <w:t xml:space="preserve"> </w:t>
      </w:r>
      <w:r>
        <w:rPr>
          <w:sz w:val="18"/>
        </w:rPr>
        <w:t>versus</w:t>
      </w:r>
      <w:r>
        <w:rPr>
          <w:spacing w:val="-1"/>
          <w:sz w:val="18"/>
        </w:rPr>
        <w:t xml:space="preserve"> </w:t>
      </w:r>
      <w:r>
        <w:rPr>
          <w:sz w:val="18"/>
        </w:rPr>
        <w:t>predicted stock</w:t>
      </w:r>
      <w:r>
        <w:rPr>
          <w:spacing w:val="-2"/>
          <w:sz w:val="18"/>
        </w:rPr>
        <w:t xml:space="preserve"> </w:t>
      </w:r>
      <w:r>
        <w:rPr>
          <w:sz w:val="18"/>
        </w:rPr>
        <w:t>prices</w:t>
      </w:r>
      <w:r>
        <w:rPr>
          <w:spacing w:val="-2"/>
          <w:sz w:val="18"/>
        </w:rPr>
        <w:t xml:space="preserve"> </w:t>
      </w:r>
      <w:r>
        <w:rPr>
          <w:sz w:val="18"/>
        </w:rPr>
        <w:t>for</w:t>
      </w:r>
      <w:r>
        <w:rPr>
          <w:spacing w:val="-1"/>
          <w:sz w:val="18"/>
        </w:rPr>
        <w:t xml:space="preserve"> </w:t>
      </w:r>
      <w:r>
        <w:rPr>
          <w:sz w:val="18"/>
        </w:rPr>
        <w:t>ANFIS and ANFIS-GA</w:t>
      </w:r>
      <w:r>
        <w:rPr>
          <w:spacing w:val="-4"/>
          <w:sz w:val="18"/>
        </w:rPr>
        <w:t xml:space="preserve"> </w:t>
      </w:r>
      <w:r>
        <w:rPr>
          <w:sz w:val="18"/>
        </w:rPr>
        <w:t>across</w:t>
      </w:r>
      <w:r>
        <w:rPr>
          <w:spacing w:val="-2"/>
          <w:sz w:val="18"/>
        </w:rPr>
        <w:t xml:space="preserve"> </w:t>
      </w:r>
      <w:r>
        <w:rPr>
          <w:sz w:val="18"/>
        </w:rPr>
        <w:t>all</w:t>
      </w:r>
      <w:r>
        <w:rPr>
          <w:spacing w:val="-1"/>
          <w:sz w:val="18"/>
        </w:rPr>
        <w:t xml:space="preserve"> </w:t>
      </w:r>
      <w:r>
        <w:rPr>
          <w:spacing w:val="-2"/>
          <w:sz w:val="18"/>
        </w:rPr>
        <w:t>datasets.</w:t>
      </w:r>
    </w:p>
    <w:p w14:paraId="6D99840D" w14:textId="77777777" w:rsidR="003007FE" w:rsidRDefault="003007FE">
      <w:pPr>
        <w:pStyle w:val="BodyText"/>
        <w:spacing w:before="184" w:after="1"/>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3296"/>
      </w:tblGrid>
      <w:tr w:rsidR="003007FE" w14:paraId="6D5995E6" w14:textId="77777777">
        <w:trPr>
          <w:trHeight w:val="2412"/>
        </w:trPr>
        <w:tc>
          <w:tcPr>
            <w:tcW w:w="3284" w:type="dxa"/>
          </w:tcPr>
          <w:p w14:paraId="356BD638" w14:textId="77777777" w:rsidR="003007FE" w:rsidRDefault="005C07AE">
            <w:pPr>
              <w:pStyle w:val="TableParagraph"/>
              <w:ind w:left="246"/>
              <w:jc w:val="left"/>
              <w:rPr>
                <w:sz w:val="20"/>
              </w:rPr>
            </w:pPr>
            <w:r>
              <w:rPr>
                <w:noProof/>
                <w:sz w:val="20"/>
              </w:rPr>
              <w:drawing>
                <wp:inline distT="0" distB="0" distL="0" distR="0" wp14:anchorId="19B7B212" wp14:editId="373729A5">
                  <wp:extent cx="1747241" cy="1380172"/>
                  <wp:effectExtent l="0" t="0" r="0" b="0"/>
                  <wp:docPr id="7" name="Image 7" descr="A graph with numbers and lin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graph with numbers and lines  AI-generated content may be incorrect."/>
                          <pic:cNvPicPr/>
                        </pic:nvPicPr>
                        <pic:blipFill>
                          <a:blip r:embed="rId12" cstate="print"/>
                          <a:stretch>
                            <a:fillRect/>
                          </a:stretch>
                        </pic:blipFill>
                        <pic:spPr>
                          <a:xfrm>
                            <a:off x="0" y="0"/>
                            <a:ext cx="1747241" cy="1380172"/>
                          </a:xfrm>
                          <a:prstGeom prst="rect">
                            <a:avLst/>
                          </a:prstGeom>
                        </pic:spPr>
                      </pic:pic>
                    </a:graphicData>
                  </a:graphic>
                </wp:inline>
              </w:drawing>
            </w:r>
          </w:p>
          <w:p w14:paraId="0505E09D" w14:textId="77777777" w:rsidR="003007FE" w:rsidRDefault="005C07AE">
            <w:pPr>
              <w:pStyle w:val="TableParagraph"/>
              <w:spacing w:before="29" w:line="189" w:lineRule="exact"/>
              <w:ind w:right="1033"/>
              <w:jc w:val="right"/>
              <w:rPr>
                <w:sz w:val="18"/>
              </w:rPr>
            </w:pPr>
            <w:r>
              <w:rPr>
                <w:sz w:val="18"/>
              </w:rPr>
              <w:t>(a)</w:t>
            </w:r>
            <w:r>
              <w:rPr>
                <w:spacing w:val="33"/>
                <w:sz w:val="18"/>
              </w:rPr>
              <w:t xml:space="preserve">  </w:t>
            </w:r>
            <w:r>
              <w:rPr>
                <w:sz w:val="18"/>
              </w:rPr>
              <w:t>Data</w:t>
            </w:r>
            <w:r>
              <w:rPr>
                <w:spacing w:val="1"/>
                <w:sz w:val="18"/>
              </w:rPr>
              <w:t xml:space="preserve"> </w:t>
            </w:r>
            <w:r>
              <w:rPr>
                <w:spacing w:val="-10"/>
                <w:sz w:val="18"/>
              </w:rPr>
              <w:t>1</w:t>
            </w:r>
          </w:p>
        </w:tc>
        <w:tc>
          <w:tcPr>
            <w:tcW w:w="3296" w:type="dxa"/>
          </w:tcPr>
          <w:p w14:paraId="4D869856" w14:textId="77777777" w:rsidR="003007FE" w:rsidRDefault="005C07AE">
            <w:pPr>
              <w:pStyle w:val="TableParagraph"/>
              <w:ind w:left="246"/>
              <w:jc w:val="left"/>
              <w:rPr>
                <w:sz w:val="20"/>
              </w:rPr>
            </w:pPr>
            <w:r>
              <w:rPr>
                <w:noProof/>
                <w:sz w:val="20"/>
              </w:rPr>
              <w:drawing>
                <wp:inline distT="0" distB="0" distL="0" distR="0" wp14:anchorId="5A4565E6" wp14:editId="336302EB">
                  <wp:extent cx="1769307" cy="1392555"/>
                  <wp:effectExtent l="0" t="0" r="0" b="0"/>
                  <wp:docPr id="8" name="Image 8" descr="A graph with numbers and lin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aph with numbers and lines  AI-generated content may be incorrect."/>
                          <pic:cNvPicPr/>
                        </pic:nvPicPr>
                        <pic:blipFill>
                          <a:blip r:embed="rId13" cstate="print"/>
                          <a:stretch>
                            <a:fillRect/>
                          </a:stretch>
                        </pic:blipFill>
                        <pic:spPr>
                          <a:xfrm>
                            <a:off x="0" y="0"/>
                            <a:ext cx="1769307" cy="1392555"/>
                          </a:xfrm>
                          <a:prstGeom prst="rect">
                            <a:avLst/>
                          </a:prstGeom>
                        </pic:spPr>
                      </pic:pic>
                    </a:graphicData>
                  </a:graphic>
                </wp:inline>
              </w:drawing>
            </w:r>
          </w:p>
          <w:p w14:paraId="3F8F0903" w14:textId="77777777" w:rsidR="003007FE" w:rsidRDefault="005C07AE">
            <w:pPr>
              <w:pStyle w:val="TableParagraph"/>
              <w:spacing w:before="10" w:line="189" w:lineRule="exact"/>
              <w:ind w:right="1041"/>
              <w:jc w:val="right"/>
              <w:rPr>
                <w:sz w:val="18"/>
              </w:rPr>
            </w:pPr>
            <w:r>
              <w:rPr>
                <w:sz w:val="18"/>
              </w:rPr>
              <w:t>(b)</w:t>
            </w:r>
            <w:r>
              <w:rPr>
                <w:spacing w:val="29"/>
                <w:sz w:val="18"/>
              </w:rPr>
              <w:t xml:space="preserve">  </w:t>
            </w:r>
            <w:r>
              <w:rPr>
                <w:sz w:val="18"/>
              </w:rPr>
              <w:t xml:space="preserve">Data </w:t>
            </w:r>
            <w:r>
              <w:rPr>
                <w:spacing w:val="-10"/>
                <w:sz w:val="18"/>
              </w:rPr>
              <w:t>2</w:t>
            </w:r>
          </w:p>
        </w:tc>
      </w:tr>
      <w:tr w:rsidR="003007FE" w14:paraId="7EAF0095" w14:textId="77777777">
        <w:trPr>
          <w:trHeight w:val="2466"/>
        </w:trPr>
        <w:tc>
          <w:tcPr>
            <w:tcW w:w="3284" w:type="dxa"/>
          </w:tcPr>
          <w:p w14:paraId="20D88248" w14:textId="77777777" w:rsidR="003007FE" w:rsidRDefault="005C07AE">
            <w:pPr>
              <w:pStyle w:val="TableParagraph"/>
              <w:ind w:left="227"/>
              <w:jc w:val="left"/>
              <w:rPr>
                <w:sz w:val="20"/>
              </w:rPr>
            </w:pPr>
            <w:r>
              <w:rPr>
                <w:noProof/>
                <w:sz w:val="20"/>
              </w:rPr>
              <w:drawing>
                <wp:inline distT="0" distB="0" distL="0" distR="0" wp14:anchorId="7873CD74" wp14:editId="0D9DE46A">
                  <wp:extent cx="1778732" cy="1400746"/>
                  <wp:effectExtent l="0" t="0" r="0" b="0"/>
                  <wp:docPr id="9" name="Image 9" descr="A graph with numbers and lin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graph with numbers and lines  AI-generated content may be incorrect."/>
                          <pic:cNvPicPr/>
                        </pic:nvPicPr>
                        <pic:blipFill>
                          <a:blip r:embed="rId14" cstate="print"/>
                          <a:stretch>
                            <a:fillRect/>
                          </a:stretch>
                        </pic:blipFill>
                        <pic:spPr>
                          <a:xfrm>
                            <a:off x="0" y="0"/>
                            <a:ext cx="1778732" cy="1400746"/>
                          </a:xfrm>
                          <a:prstGeom prst="rect">
                            <a:avLst/>
                          </a:prstGeom>
                        </pic:spPr>
                      </pic:pic>
                    </a:graphicData>
                  </a:graphic>
                </wp:inline>
              </w:drawing>
            </w:r>
          </w:p>
          <w:p w14:paraId="2D0AC306" w14:textId="77777777" w:rsidR="003007FE" w:rsidRDefault="005C07AE">
            <w:pPr>
              <w:pStyle w:val="TableParagraph"/>
              <w:spacing w:before="33"/>
              <w:ind w:right="1033"/>
              <w:jc w:val="right"/>
              <w:rPr>
                <w:sz w:val="18"/>
              </w:rPr>
            </w:pPr>
            <w:r>
              <w:rPr>
                <w:sz w:val="18"/>
              </w:rPr>
              <w:t>(c)</w:t>
            </w:r>
            <w:r>
              <w:rPr>
                <w:spacing w:val="33"/>
                <w:sz w:val="18"/>
              </w:rPr>
              <w:t xml:space="preserve">  </w:t>
            </w:r>
            <w:r>
              <w:rPr>
                <w:sz w:val="18"/>
              </w:rPr>
              <w:t>Data</w:t>
            </w:r>
            <w:r>
              <w:rPr>
                <w:spacing w:val="1"/>
                <w:sz w:val="18"/>
              </w:rPr>
              <w:t xml:space="preserve"> </w:t>
            </w:r>
            <w:r>
              <w:rPr>
                <w:spacing w:val="-10"/>
                <w:sz w:val="18"/>
              </w:rPr>
              <w:t>3</w:t>
            </w:r>
          </w:p>
        </w:tc>
        <w:tc>
          <w:tcPr>
            <w:tcW w:w="3296" w:type="dxa"/>
          </w:tcPr>
          <w:p w14:paraId="10E87FDE" w14:textId="77777777" w:rsidR="003007FE" w:rsidRDefault="005C07AE">
            <w:pPr>
              <w:pStyle w:val="TableParagraph"/>
              <w:ind w:left="211"/>
              <w:jc w:val="left"/>
              <w:rPr>
                <w:sz w:val="20"/>
              </w:rPr>
            </w:pPr>
            <w:r>
              <w:rPr>
                <w:noProof/>
                <w:sz w:val="20"/>
              </w:rPr>
              <w:drawing>
                <wp:inline distT="0" distB="0" distL="0" distR="0" wp14:anchorId="7D5060FD" wp14:editId="0FA5C9BE">
                  <wp:extent cx="1795176" cy="1412176"/>
                  <wp:effectExtent l="0" t="0" r="0" b="0"/>
                  <wp:docPr id="10" name="Image 10" descr="A graph with numbers and a red lin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raph with numbers and a red line  AI-generated content may be incorrect."/>
                          <pic:cNvPicPr/>
                        </pic:nvPicPr>
                        <pic:blipFill>
                          <a:blip r:embed="rId15" cstate="print"/>
                          <a:stretch>
                            <a:fillRect/>
                          </a:stretch>
                        </pic:blipFill>
                        <pic:spPr>
                          <a:xfrm>
                            <a:off x="0" y="0"/>
                            <a:ext cx="1795176" cy="1412176"/>
                          </a:xfrm>
                          <a:prstGeom prst="rect">
                            <a:avLst/>
                          </a:prstGeom>
                        </pic:spPr>
                      </pic:pic>
                    </a:graphicData>
                  </a:graphic>
                </wp:inline>
              </w:drawing>
            </w:r>
          </w:p>
          <w:p w14:paraId="427E3473" w14:textId="77777777" w:rsidR="003007FE" w:rsidRDefault="005C07AE">
            <w:pPr>
              <w:pStyle w:val="TableParagraph"/>
              <w:spacing w:before="36" w:line="186" w:lineRule="exact"/>
              <w:ind w:right="1041"/>
              <w:jc w:val="right"/>
              <w:rPr>
                <w:sz w:val="18"/>
              </w:rPr>
            </w:pPr>
            <w:r>
              <w:rPr>
                <w:sz w:val="18"/>
              </w:rPr>
              <w:t>(d)</w:t>
            </w:r>
            <w:r>
              <w:rPr>
                <w:spacing w:val="29"/>
                <w:sz w:val="18"/>
              </w:rPr>
              <w:t xml:space="preserve">  </w:t>
            </w:r>
            <w:r>
              <w:rPr>
                <w:sz w:val="18"/>
              </w:rPr>
              <w:t xml:space="preserve">Data </w:t>
            </w:r>
            <w:r>
              <w:rPr>
                <w:spacing w:val="-10"/>
                <w:sz w:val="18"/>
              </w:rPr>
              <w:t>4</w:t>
            </w:r>
          </w:p>
        </w:tc>
      </w:tr>
    </w:tbl>
    <w:p w14:paraId="1AB6480C" w14:textId="77777777" w:rsidR="003007FE" w:rsidRDefault="005C07AE">
      <w:pPr>
        <w:spacing w:before="3"/>
        <w:ind w:left="70" w:right="70"/>
        <w:jc w:val="center"/>
        <w:rPr>
          <w:sz w:val="18"/>
        </w:rPr>
      </w:pPr>
      <w:r>
        <w:rPr>
          <w:b/>
          <w:sz w:val="18"/>
        </w:rPr>
        <w:t>FIGURE</w:t>
      </w:r>
      <w:r>
        <w:rPr>
          <w:b/>
          <w:spacing w:val="-4"/>
          <w:sz w:val="18"/>
        </w:rPr>
        <w:t xml:space="preserve"> </w:t>
      </w:r>
      <w:r>
        <w:rPr>
          <w:b/>
          <w:sz w:val="18"/>
        </w:rPr>
        <w:t xml:space="preserve">2. </w:t>
      </w:r>
      <w:r>
        <w:rPr>
          <w:sz w:val="18"/>
        </w:rPr>
        <w:t>Training</w:t>
      </w:r>
      <w:r>
        <w:rPr>
          <w:spacing w:val="-2"/>
          <w:sz w:val="18"/>
        </w:rPr>
        <w:t xml:space="preserve"> </w:t>
      </w:r>
      <w:r>
        <w:rPr>
          <w:sz w:val="18"/>
        </w:rPr>
        <w:t>error</w:t>
      </w:r>
      <w:r>
        <w:rPr>
          <w:spacing w:val="-2"/>
          <w:sz w:val="18"/>
        </w:rPr>
        <w:t xml:space="preserve"> </w:t>
      </w:r>
      <w:r>
        <w:rPr>
          <w:sz w:val="18"/>
        </w:rPr>
        <w:t>convergence</w:t>
      </w:r>
      <w:r>
        <w:rPr>
          <w:spacing w:val="-2"/>
          <w:sz w:val="18"/>
        </w:rPr>
        <w:t xml:space="preserve"> </w:t>
      </w:r>
      <w:r>
        <w:rPr>
          <w:sz w:val="18"/>
        </w:rPr>
        <w:t>of</w:t>
      </w:r>
      <w:r>
        <w:rPr>
          <w:spacing w:val="-2"/>
          <w:sz w:val="18"/>
        </w:rPr>
        <w:t xml:space="preserve"> </w:t>
      </w:r>
      <w:r>
        <w:rPr>
          <w:sz w:val="18"/>
        </w:rPr>
        <w:t>ANFIS and</w:t>
      </w:r>
      <w:r>
        <w:rPr>
          <w:spacing w:val="2"/>
          <w:sz w:val="18"/>
        </w:rPr>
        <w:t xml:space="preserve"> </w:t>
      </w:r>
      <w:r>
        <w:rPr>
          <w:sz w:val="18"/>
        </w:rPr>
        <w:t>ANFIS-GA</w:t>
      </w:r>
      <w:r>
        <w:rPr>
          <w:spacing w:val="-2"/>
          <w:sz w:val="18"/>
        </w:rPr>
        <w:t xml:space="preserve"> </w:t>
      </w:r>
      <w:r>
        <w:rPr>
          <w:sz w:val="18"/>
        </w:rPr>
        <w:t>across</w:t>
      </w:r>
      <w:r>
        <w:rPr>
          <w:spacing w:val="-3"/>
          <w:sz w:val="18"/>
        </w:rPr>
        <w:t xml:space="preserve"> </w:t>
      </w:r>
      <w:r>
        <w:rPr>
          <w:sz w:val="18"/>
        </w:rPr>
        <w:t>all</w:t>
      </w:r>
      <w:r>
        <w:rPr>
          <w:spacing w:val="-1"/>
          <w:sz w:val="18"/>
        </w:rPr>
        <w:t xml:space="preserve"> </w:t>
      </w:r>
      <w:r>
        <w:rPr>
          <w:spacing w:val="-2"/>
          <w:sz w:val="18"/>
        </w:rPr>
        <w:t>datasets.</w:t>
      </w:r>
    </w:p>
    <w:p w14:paraId="5DF6A7D5" w14:textId="77777777" w:rsidR="003007FE" w:rsidRDefault="003007FE">
      <w:pPr>
        <w:jc w:val="center"/>
        <w:rPr>
          <w:sz w:val="18"/>
        </w:rPr>
        <w:sectPr w:rsidR="003007FE">
          <w:pgSz w:w="11910" w:h="16840"/>
          <w:pgMar w:top="1360" w:right="1417" w:bottom="280" w:left="1417" w:header="720" w:footer="720" w:gutter="0"/>
          <w:cols w:space="720"/>
        </w:sectPr>
      </w:pPr>
    </w:p>
    <w:p w14:paraId="5A918E6A" w14:textId="77777777" w:rsidR="003007FE" w:rsidRDefault="005C07AE">
      <w:pPr>
        <w:pStyle w:val="Heading1"/>
        <w:spacing w:before="60"/>
        <w:ind w:right="70"/>
      </w:pPr>
      <w:r>
        <w:rPr>
          <w:spacing w:val="-2"/>
        </w:rPr>
        <w:lastRenderedPageBreak/>
        <w:t>CONCLUSION</w:t>
      </w:r>
    </w:p>
    <w:p w14:paraId="1D1151E6" w14:textId="77777777" w:rsidR="003007FE" w:rsidRDefault="005C07AE">
      <w:pPr>
        <w:pStyle w:val="BodyText"/>
        <w:spacing w:before="242"/>
        <w:ind w:left="23" w:right="12" w:firstLine="283"/>
        <w:jc w:val="both"/>
      </w:pPr>
      <w:r>
        <w:t>This study compared the forecasting performance of a standard ANFIS model and a GA-optimized ANFIS (ANFIS-GA) across</w:t>
      </w:r>
      <w:r>
        <w:rPr>
          <w:spacing w:val="-1"/>
        </w:rPr>
        <w:t xml:space="preserve"> </w:t>
      </w:r>
      <w:r>
        <w:t>four Bursa Malaysia stock</w:t>
      </w:r>
      <w:r>
        <w:rPr>
          <w:spacing w:val="-1"/>
        </w:rPr>
        <w:t xml:space="preserve"> </w:t>
      </w:r>
      <w:r>
        <w:t>datasets</w:t>
      </w:r>
      <w:r>
        <w:rPr>
          <w:spacing w:val="-1"/>
        </w:rPr>
        <w:t xml:space="preserve"> </w:t>
      </w:r>
      <w:r>
        <w:t>spanning January</w:t>
      </w:r>
      <w:r>
        <w:rPr>
          <w:spacing w:val="-3"/>
        </w:rPr>
        <w:t xml:space="preserve"> </w:t>
      </w:r>
      <w:r>
        <w:t>2010 to December 2023.</w:t>
      </w:r>
      <w:r>
        <w:rPr>
          <w:spacing w:val="-2"/>
        </w:rPr>
        <w:t xml:space="preserve"> </w:t>
      </w:r>
      <w:r>
        <w:t>Both</w:t>
      </w:r>
      <w:r>
        <w:rPr>
          <w:spacing w:val="-1"/>
        </w:rPr>
        <w:t xml:space="preserve"> </w:t>
      </w:r>
      <w:r>
        <w:t xml:space="preserve">models successfully captured nonlinear stock price dynamics, but ANFIS-GA achieved slightly higher forecasting accuracy, faster inference, and greater robustness, particularly for the more volatile datasets, than the standard ANFIS. The training error convergence plots indicated stable learning and low RMSE throughout all epochs, indicating effective model training. Although GA optimization markedly increased training time, ANFIS-GA provided improved generalization and adaptability, demonstrating the value </w:t>
      </w:r>
      <w:r>
        <w:t>of evolutionary optimization for enhancing neuro-fuzzy forecasting systems. These results show that ANFIS-GA offers a practical and generalizable approach for financial time series forecasting where accuracy and rapid inference are priorities. Future</w:t>
      </w:r>
      <w:r>
        <w:rPr>
          <w:spacing w:val="-13"/>
        </w:rPr>
        <w:t xml:space="preserve"> </w:t>
      </w:r>
      <w:r>
        <w:t>work</w:t>
      </w:r>
      <w:r>
        <w:rPr>
          <w:spacing w:val="-12"/>
        </w:rPr>
        <w:t xml:space="preserve"> </w:t>
      </w:r>
      <w:r>
        <w:t>could</w:t>
      </w:r>
      <w:r>
        <w:rPr>
          <w:spacing w:val="-13"/>
        </w:rPr>
        <w:t xml:space="preserve"> </w:t>
      </w:r>
      <w:r>
        <w:t>extend</w:t>
      </w:r>
      <w:r>
        <w:rPr>
          <w:spacing w:val="-12"/>
        </w:rPr>
        <w:t xml:space="preserve"> </w:t>
      </w:r>
      <w:r>
        <w:t>this</w:t>
      </w:r>
      <w:r>
        <w:rPr>
          <w:spacing w:val="-13"/>
        </w:rPr>
        <w:t xml:space="preserve"> </w:t>
      </w:r>
      <w:r>
        <w:t>framework</w:t>
      </w:r>
      <w:r>
        <w:rPr>
          <w:spacing w:val="-12"/>
        </w:rPr>
        <w:t xml:space="preserve"> </w:t>
      </w:r>
      <w:r>
        <w:t>to</w:t>
      </w:r>
      <w:r>
        <w:rPr>
          <w:spacing w:val="-13"/>
        </w:rPr>
        <w:t xml:space="preserve"> </w:t>
      </w:r>
      <w:r>
        <w:t>larger</w:t>
      </w:r>
      <w:r>
        <w:rPr>
          <w:spacing w:val="-12"/>
        </w:rPr>
        <w:t xml:space="preserve"> </w:t>
      </w:r>
      <w:r>
        <w:t>or</w:t>
      </w:r>
      <w:r>
        <w:rPr>
          <w:spacing w:val="-13"/>
        </w:rPr>
        <w:t xml:space="preserve"> </w:t>
      </w:r>
      <w:r>
        <w:t>multivariate</w:t>
      </w:r>
      <w:r>
        <w:rPr>
          <w:spacing w:val="-12"/>
        </w:rPr>
        <w:t xml:space="preserve"> </w:t>
      </w:r>
      <w:r>
        <w:t>datasets,</w:t>
      </w:r>
      <w:r>
        <w:rPr>
          <w:spacing w:val="-13"/>
        </w:rPr>
        <w:t xml:space="preserve"> </w:t>
      </w:r>
      <w:r>
        <w:t>explore</w:t>
      </w:r>
      <w:r>
        <w:rPr>
          <w:spacing w:val="-12"/>
        </w:rPr>
        <w:t xml:space="preserve"> </w:t>
      </w:r>
      <w:r>
        <w:t>alternative</w:t>
      </w:r>
      <w:r>
        <w:rPr>
          <w:spacing w:val="-13"/>
        </w:rPr>
        <w:t xml:space="preserve"> </w:t>
      </w:r>
      <w:r>
        <w:t>hybrid</w:t>
      </w:r>
      <w:r>
        <w:rPr>
          <w:spacing w:val="-12"/>
        </w:rPr>
        <w:t xml:space="preserve"> </w:t>
      </w:r>
      <w:r>
        <w:t>optimization techniques,</w:t>
      </w:r>
      <w:r>
        <w:rPr>
          <w:spacing w:val="-13"/>
        </w:rPr>
        <w:t xml:space="preserve"> </w:t>
      </w:r>
      <w:r>
        <w:t>and</w:t>
      </w:r>
      <w:r>
        <w:rPr>
          <w:spacing w:val="-12"/>
        </w:rPr>
        <w:t xml:space="preserve"> </w:t>
      </w:r>
      <w:r>
        <w:t>further</w:t>
      </w:r>
      <w:r>
        <w:rPr>
          <w:spacing w:val="-13"/>
        </w:rPr>
        <w:t xml:space="preserve"> </w:t>
      </w:r>
      <w:r>
        <w:t>balance</w:t>
      </w:r>
      <w:r>
        <w:rPr>
          <w:spacing w:val="-12"/>
        </w:rPr>
        <w:t xml:space="preserve"> </w:t>
      </w:r>
      <w:r>
        <w:t>accuracy</w:t>
      </w:r>
      <w:r>
        <w:rPr>
          <w:spacing w:val="-13"/>
        </w:rPr>
        <w:t xml:space="preserve"> </w:t>
      </w:r>
      <w:r>
        <w:t>with</w:t>
      </w:r>
      <w:r>
        <w:rPr>
          <w:spacing w:val="-12"/>
        </w:rPr>
        <w:t xml:space="preserve"> </w:t>
      </w:r>
      <w:r>
        <w:t>interpretability</w:t>
      </w:r>
      <w:r>
        <w:rPr>
          <w:spacing w:val="-13"/>
        </w:rPr>
        <w:t xml:space="preserve"> </w:t>
      </w:r>
      <w:r>
        <w:t>to</w:t>
      </w:r>
      <w:r>
        <w:rPr>
          <w:spacing w:val="-8"/>
        </w:rPr>
        <w:t xml:space="preserve"> </w:t>
      </w:r>
      <w:r>
        <w:t>meet</w:t>
      </w:r>
      <w:r>
        <w:rPr>
          <w:spacing w:val="-13"/>
        </w:rPr>
        <w:t xml:space="preserve"> </w:t>
      </w:r>
      <w:r>
        <w:t>the</w:t>
      </w:r>
      <w:r>
        <w:rPr>
          <w:spacing w:val="-11"/>
        </w:rPr>
        <w:t xml:space="preserve"> </w:t>
      </w:r>
      <w:r>
        <w:t>transparency</w:t>
      </w:r>
      <w:r>
        <w:rPr>
          <w:spacing w:val="-13"/>
        </w:rPr>
        <w:t xml:space="preserve"> </w:t>
      </w:r>
      <w:r>
        <w:t>needs</w:t>
      </w:r>
      <w:r>
        <w:rPr>
          <w:spacing w:val="-12"/>
        </w:rPr>
        <w:t xml:space="preserve"> </w:t>
      </w:r>
      <w:r>
        <w:t>of</w:t>
      </w:r>
      <w:r>
        <w:rPr>
          <w:spacing w:val="-13"/>
        </w:rPr>
        <w:t xml:space="preserve"> </w:t>
      </w:r>
      <w:r>
        <w:t>financial</w:t>
      </w:r>
      <w:r>
        <w:rPr>
          <w:spacing w:val="-11"/>
        </w:rPr>
        <w:t xml:space="preserve"> </w:t>
      </w:r>
      <w:r>
        <w:t xml:space="preserve">decision- </w:t>
      </w:r>
      <w:r>
        <w:rPr>
          <w:spacing w:val="-2"/>
        </w:rPr>
        <w:t>making.</w:t>
      </w:r>
    </w:p>
    <w:p w14:paraId="3C7FB2C8" w14:textId="77777777" w:rsidR="003007FE" w:rsidRDefault="005C07AE">
      <w:pPr>
        <w:pStyle w:val="Heading1"/>
        <w:spacing w:before="239"/>
        <w:ind w:left="3"/>
      </w:pPr>
      <w:r>
        <w:rPr>
          <w:spacing w:val="-2"/>
        </w:rPr>
        <w:t>ACKNOWLEDGMENTS</w:t>
      </w:r>
    </w:p>
    <w:p w14:paraId="09FA6E6A" w14:textId="77777777" w:rsidR="003007FE" w:rsidRDefault="005C07AE">
      <w:pPr>
        <w:pStyle w:val="BodyText"/>
        <w:spacing w:before="242"/>
        <w:ind w:left="306"/>
      </w:pPr>
      <w:r>
        <w:t>The</w:t>
      </w:r>
      <w:r>
        <w:rPr>
          <w:spacing w:val="-6"/>
        </w:rPr>
        <w:t xml:space="preserve"> </w:t>
      </w:r>
      <w:r>
        <w:t>authors</w:t>
      </w:r>
      <w:r>
        <w:rPr>
          <w:spacing w:val="-6"/>
        </w:rPr>
        <w:t xml:space="preserve"> </w:t>
      </w:r>
      <w:r>
        <w:t>declare</w:t>
      </w:r>
      <w:r>
        <w:rPr>
          <w:spacing w:val="-3"/>
        </w:rPr>
        <w:t xml:space="preserve"> </w:t>
      </w:r>
      <w:r>
        <w:t>that</w:t>
      </w:r>
      <w:r>
        <w:rPr>
          <w:spacing w:val="-5"/>
        </w:rPr>
        <w:t xml:space="preserve"> </w:t>
      </w:r>
      <w:r>
        <w:t>no</w:t>
      </w:r>
      <w:r>
        <w:rPr>
          <w:spacing w:val="-2"/>
        </w:rPr>
        <w:t xml:space="preserve"> </w:t>
      </w:r>
      <w:r>
        <w:t>funding</w:t>
      </w:r>
      <w:r>
        <w:rPr>
          <w:spacing w:val="-4"/>
        </w:rPr>
        <w:t xml:space="preserve"> </w:t>
      </w:r>
      <w:r>
        <w:t>was</w:t>
      </w:r>
      <w:r>
        <w:rPr>
          <w:spacing w:val="-6"/>
        </w:rPr>
        <w:t xml:space="preserve"> </w:t>
      </w:r>
      <w:r>
        <w:t>received</w:t>
      </w:r>
      <w:r>
        <w:rPr>
          <w:spacing w:val="-5"/>
        </w:rPr>
        <w:t xml:space="preserve"> </w:t>
      </w:r>
      <w:r>
        <w:t>for</w:t>
      </w:r>
      <w:r>
        <w:rPr>
          <w:spacing w:val="-5"/>
        </w:rPr>
        <w:t xml:space="preserve"> </w:t>
      </w:r>
      <w:r>
        <w:t>this</w:t>
      </w:r>
      <w:r>
        <w:rPr>
          <w:spacing w:val="-6"/>
        </w:rPr>
        <w:t xml:space="preserve"> </w:t>
      </w:r>
      <w:r>
        <w:rPr>
          <w:spacing w:val="-2"/>
        </w:rPr>
        <w:t>research.</w:t>
      </w:r>
    </w:p>
    <w:p w14:paraId="676A7E1F" w14:textId="77777777" w:rsidR="003007FE" w:rsidRDefault="003007FE">
      <w:pPr>
        <w:pStyle w:val="BodyText"/>
      </w:pPr>
    </w:p>
    <w:p w14:paraId="7B754C24" w14:textId="77777777" w:rsidR="003007FE" w:rsidRDefault="003007FE">
      <w:pPr>
        <w:pStyle w:val="BodyText"/>
        <w:spacing w:before="9"/>
      </w:pPr>
    </w:p>
    <w:p w14:paraId="5DF6FBF6" w14:textId="77777777" w:rsidR="003007FE" w:rsidRDefault="005C07AE">
      <w:pPr>
        <w:pStyle w:val="Heading1"/>
        <w:spacing w:before="1"/>
        <w:ind w:left="2" w:right="3"/>
      </w:pPr>
      <w:r>
        <w:rPr>
          <w:spacing w:val="-2"/>
        </w:rPr>
        <w:t>REFERENCES</w:t>
      </w:r>
    </w:p>
    <w:p w14:paraId="672CE202" w14:textId="77777777" w:rsidR="003007FE" w:rsidRDefault="003007FE">
      <w:pPr>
        <w:pStyle w:val="BodyText"/>
        <w:spacing w:before="193"/>
        <w:rPr>
          <w:b/>
          <w:sz w:val="24"/>
        </w:rPr>
      </w:pPr>
    </w:p>
    <w:p w14:paraId="3FE7582B" w14:textId="77777777" w:rsidR="003007FE" w:rsidRDefault="005C07AE">
      <w:pPr>
        <w:pStyle w:val="ListParagraph"/>
        <w:numPr>
          <w:ilvl w:val="0"/>
          <w:numId w:val="1"/>
        </w:numPr>
        <w:tabs>
          <w:tab w:val="left" w:pos="448"/>
          <w:tab w:val="left" w:pos="450"/>
        </w:tabs>
        <w:ind w:right="17"/>
        <w:jc w:val="both"/>
        <w:rPr>
          <w:sz w:val="20"/>
        </w:rPr>
      </w:pPr>
      <w:r>
        <w:rPr>
          <w:sz w:val="20"/>
        </w:rPr>
        <w:t>P.</w:t>
      </w:r>
      <w:r>
        <w:rPr>
          <w:spacing w:val="40"/>
          <w:sz w:val="20"/>
        </w:rPr>
        <w:t xml:space="preserve"> </w:t>
      </w:r>
      <w:r>
        <w:rPr>
          <w:sz w:val="20"/>
        </w:rPr>
        <w:t>Aggarwal</w:t>
      </w:r>
      <w:r>
        <w:rPr>
          <w:spacing w:val="40"/>
          <w:sz w:val="20"/>
        </w:rPr>
        <w:t xml:space="preserve"> </w:t>
      </w:r>
      <w:r>
        <w:rPr>
          <w:sz w:val="20"/>
        </w:rPr>
        <w:t>and</w:t>
      </w:r>
      <w:r>
        <w:rPr>
          <w:spacing w:val="40"/>
          <w:sz w:val="20"/>
        </w:rPr>
        <w:t xml:space="preserve"> </w:t>
      </w:r>
      <w:r>
        <w:rPr>
          <w:sz w:val="20"/>
        </w:rPr>
        <w:t>A.</w:t>
      </w:r>
      <w:r>
        <w:rPr>
          <w:spacing w:val="40"/>
          <w:sz w:val="20"/>
        </w:rPr>
        <w:t xml:space="preserve"> </w:t>
      </w:r>
      <w:r>
        <w:rPr>
          <w:sz w:val="20"/>
        </w:rPr>
        <w:t>K.</w:t>
      </w:r>
      <w:r>
        <w:rPr>
          <w:spacing w:val="40"/>
          <w:sz w:val="20"/>
        </w:rPr>
        <w:t xml:space="preserve"> </w:t>
      </w:r>
      <w:r>
        <w:rPr>
          <w:sz w:val="20"/>
        </w:rPr>
        <w:t>Sahani,</w:t>
      </w:r>
      <w:r>
        <w:rPr>
          <w:spacing w:val="40"/>
          <w:sz w:val="20"/>
        </w:rPr>
        <w:t xml:space="preserve"> </w:t>
      </w:r>
      <w:r>
        <w:rPr>
          <w:sz w:val="20"/>
        </w:rPr>
        <w:t>Comparison</w:t>
      </w:r>
      <w:r>
        <w:rPr>
          <w:spacing w:val="40"/>
          <w:sz w:val="20"/>
        </w:rPr>
        <w:t xml:space="preserve"> </w:t>
      </w:r>
      <w:r>
        <w:rPr>
          <w:sz w:val="20"/>
        </w:rPr>
        <w:t>of</w:t>
      </w:r>
      <w:r>
        <w:rPr>
          <w:spacing w:val="40"/>
          <w:sz w:val="20"/>
        </w:rPr>
        <w:t xml:space="preserve"> </w:t>
      </w:r>
      <w:r>
        <w:rPr>
          <w:sz w:val="20"/>
        </w:rPr>
        <w:t>Neural</w:t>
      </w:r>
      <w:r>
        <w:rPr>
          <w:spacing w:val="40"/>
          <w:sz w:val="20"/>
        </w:rPr>
        <w:t xml:space="preserve"> </w:t>
      </w:r>
      <w:r>
        <w:rPr>
          <w:sz w:val="20"/>
        </w:rPr>
        <w:t>Networks</w:t>
      </w:r>
      <w:r>
        <w:rPr>
          <w:spacing w:val="40"/>
          <w:sz w:val="20"/>
        </w:rPr>
        <w:t xml:space="preserve"> </w:t>
      </w:r>
      <w:r>
        <w:rPr>
          <w:sz w:val="20"/>
        </w:rPr>
        <w:t>for</w:t>
      </w:r>
      <w:r>
        <w:rPr>
          <w:spacing w:val="40"/>
          <w:sz w:val="20"/>
        </w:rPr>
        <w:t xml:space="preserve"> </w:t>
      </w:r>
      <w:r>
        <w:rPr>
          <w:sz w:val="20"/>
        </w:rPr>
        <w:t>Foreign</w:t>
      </w:r>
      <w:r>
        <w:rPr>
          <w:spacing w:val="40"/>
          <w:sz w:val="20"/>
        </w:rPr>
        <w:t xml:space="preserve"> </w:t>
      </w:r>
      <w:r>
        <w:rPr>
          <w:sz w:val="20"/>
        </w:rPr>
        <w:t>Exchange</w:t>
      </w:r>
      <w:r>
        <w:rPr>
          <w:spacing w:val="40"/>
          <w:sz w:val="20"/>
        </w:rPr>
        <w:t xml:space="preserve"> </w:t>
      </w:r>
      <w:r>
        <w:rPr>
          <w:sz w:val="20"/>
        </w:rPr>
        <w:t>Rate Prediction,</w:t>
      </w:r>
      <w:r>
        <w:rPr>
          <w:spacing w:val="-1"/>
          <w:sz w:val="20"/>
        </w:rPr>
        <w:t xml:space="preserve"> </w:t>
      </w:r>
      <w:r>
        <w:rPr>
          <w:i/>
          <w:sz w:val="20"/>
        </w:rPr>
        <w:t>Proceedings of the 15</w:t>
      </w:r>
      <w:r>
        <w:rPr>
          <w:i/>
          <w:sz w:val="20"/>
          <w:vertAlign w:val="superscript"/>
        </w:rPr>
        <w:t>th</w:t>
      </w:r>
      <w:r>
        <w:rPr>
          <w:i/>
          <w:sz w:val="20"/>
        </w:rPr>
        <w:t xml:space="preserve"> IEEE International Conference on Industrial and Information Systems (ICIIS)</w:t>
      </w:r>
      <w:r>
        <w:rPr>
          <w:sz w:val="20"/>
        </w:rPr>
        <w:t xml:space="preserve">, </w:t>
      </w:r>
      <w:r>
        <w:rPr>
          <w:i/>
          <w:sz w:val="20"/>
        </w:rPr>
        <w:t>Rupnagar, India, 26-28 November 2020</w:t>
      </w:r>
      <w:r>
        <w:rPr>
          <w:sz w:val="20"/>
        </w:rPr>
        <w:t xml:space="preserve">, (IEEE, Piscataway, NJ, 2020), pp. 415–419, </w:t>
      </w:r>
      <w:r>
        <w:rPr>
          <w:spacing w:val="-2"/>
          <w:sz w:val="20"/>
        </w:rPr>
        <w:t>doi:10.1109/ICIIS51140.2020.9342733.</w:t>
      </w:r>
    </w:p>
    <w:p w14:paraId="292E439D" w14:textId="77777777" w:rsidR="003007FE" w:rsidRDefault="005C07AE">
      <w:pPr>
        <w:pStyle w:val="ListParagraph"/>
        <w:numPr>
          <w:ilvl w:val="0"/>
          <w:numId w:val="1"/>
        </w:numPr>
        <w:tabs>
          <w:tab w:val="left" w:pos="449"/>
        </w:tabs>
        <w:spacing w:line="229" w:lineRule="exact"/>
        <w:ind w:left="449" w:hanging="426"/>
        <w:jc w:val="both"/>
        <w:rPr>
          <w:sz w:val="20"/>
        </w:rPr>
      </w:pPr>
      <w:r>
        <w:rPr>
          <w:sz w:val="20"/>
        </w:rPr>
        <w:t>S.</w:t>
      </w:r>
      <w:r>
        <w:rPr>
          <w:spacing w:val="-6"/>
          <w:sz w:val="20"/>
        </w:rPr>
        <w:t xml:space="preserve"> </w:t>
      </w:r>
      <w:r>
        <w:rPr>
          <w:sz w:val="20"/>
        </w:rPr>
        <w:t>L.</w:t>
      </w:r>
      <w:r>
        <w:rPr>
          <w:spacing w:val="-6"/>
          <w:sz w:val="20"/>
        </w:rPr>
        <w:t xml:space="preserve"> </w:t>
      </w:r>
      <w:r>
        <w:rPr>
          <w:sz w:val="20"/>
        </w:rPr>
        <w:t>Chiu,</w:t>
      </w:r>
      <w:r>
        <w:rPr>
          <w:spacing w:val="-3"/>
          <w:sz w:val="20"/>
        </w:rPr>
        <w:t xml:space="preserve"> </w:t>
      </w:r>
      <w:r>
        <w:rPr>
          <w:sz w:val="20"/>
        </w:rPr>
        <w:t>J.</w:t>
      </w:r>
      <w:r>
        <w:rPr>
          <w:spacing w:val="-6"/>
          <w:sz w:val="20"/>
        </w:rPr>
        <w:t xml:space="preserve"> </w:t>
      </w:r>
      <w:r>
        <w:rPr>
          <w:sz w:val="20"/>
        </w:rPr>
        <w:t>Intell.</w:t>
      </w:r>
      <w:r>
        <w:rPr>
          <w:spacing w:val="-5"/>
          <w:sz w:val="20"/>
        </w:rPr>
        <w:t xml:space="preserve"> </w:t>
      </w:r>
      <w:r>
        <w:rPr>
          <w:sz w:val="20"/>
        </w:rPr>
        <w:t>Fuzzy</w:t>
      </w:r>
      <w:r>
        <w:rPr>
          <w:spacing w:val="-7"/>
          <w:sz w:val="20"/>
        </w:rPr>
        <w:t xml:space="preserve"> </w:t>
      </w:r>
      <w:r>
        <w:rPr>
          <w:sz w:val="20"/>
        </w:rPr>
        <w:t>Syst.</w:t>
      </w:r>
      <w:r>
        <w:rPr>
          <w:spacing w:val="-3"/>
          <w:sz w:val="20"/>
        </w:rPr>
        <w:t xml:space="preserve"> </w:t>
      </w:r>
      <w:r>
        <w:rPr>
          <w:b/>
          <w:sz w:val="20"/>
        </w:rPr>
        <w:t>2</w:t>
      </w:r>
      <w:r>
        <w:rPr>
          <w:sz w:val="20"/>
        </w:rPr>
        <w:t>(3),</w:t>
      </w:r>
      <w:r>
        <w:rPr>
          <w:spacing w:val="-7"/>
          <w:sz w:val="20"/>
        </w:rPr>
        <w:t xml:space="preserve"> </w:t>
      </w:r>
      <w:r>
        <w:rPr>
          <w:sz w:val="20"/>
        </w:rPr>
        <w:t>267–278</w:t>
      </w:r>
      <w:r>
        <w:rPr>
          <w:spacing w:val="-5"/>
          <w:sz w:val="20"/>
        </w:rPr>
        <w:t xml:space="preserve"> </w:t>
      </w:r>
      <w:r>
        <w:rPr>
          <w:sz w:val="20"/>
        </w:rPr>
        <w:t>(1994),</w:t>
      </w:r>
      <w:r>
        <w:rPr>
          <w:spacing w:val="-7"/>
          <w:sz w:val="20"/>
        </w:rPr>
        <w:t xml:space="preserve"> </w:t>
      </w:r>
      <w:r>
        <w:rPr>
          <w:sz w:val="20"/>
        </w:rPr>
        <w:t>doi:10.3233/IFS-1994-</w:t>
      </w:r>
      <w:r>
        <w:rPr>
          <w:spacing w:val="-2"/>
          <w:sz w:val="20"/>
        </w:rPr>
        <w:t>2304.</w:t>
      </w:r>
    </w:p>
    <w:p w14:paraId="6EE49747" w14:textId="77777777" w:rsidR="003007FE" w:rsidRDefault="005C07AE">
      <w:pPr>
        <w:pStyle w:val="ListParagraph"/>
        <w:numPr>
          <w:ilvl w:val="0"/>
          <w:numId w:val="1"/>
        </w:numPr>
        <w:tabs>
          <w:tab w:val="left" w:pos="449"/>
        </w:tabs>
        <w:ind w:left="449" w:hanging="426"/>
        <w:jc w:val="both"/>
        <w:rPr>
          <w:sz w:val="20"/>
        </w:rPr>
      </w:pPr>
      <w:r>
        <w:rPr>
          <w:sz w:val="20"/>
        </w:rPr>
        <w:t>K.</w:t>
      </w:r>
      <w:r>
        <w:rPr>
          <w:spacing w:val="-6"/>
          <w:sz w:val="20"/>
        </w:rPr>
        <w:t xml:space="preserve"> </w:t>
      </w:r>
      <w:r>
        <w:rPr>
          <w:sz w:val="20"/>
        </w:rPr>
        <w:t>S.</w:t>
      </w:r>
      <w:r>
        <w:rPr>
          <w:spacing w:val="-5"/>
          <w:sz w:val="20"/>
        </w:rPr>
        <w:t xml:space="preserve"> </w:t>
      </w:r>
      <w:r>
        <w:rPr>
          <w:sz w:val="20"/>
        </w:rPr>
        <w:t>Adewole</w:t>
      </w:r>
      <w:r>
        <w:rPr>
          <w:spacing w:val="-5"/>
          <w:sz w:val="20"/>
        </w:rPr>
        <w:t xml:space="preserve"> </w:t>
      </w:r>
      <w:r>
        <w:rPr>
          <w:sz w:val="20"/>
        </w:rPr>
        <w:t>et</w:t>
      </w:r>
      <w:r>
        <w:rPr>
          <w:spacing w:val="-5"/>
          <w:sz w:val="20"/>
        </w:rPr>
        <w:t xml:space="preserve"> </w:t>
      </w:r>
      <w:r>
        <w:rPr>
          <w:sz w:val="20"/>
        </w:rPr>
        <w:t>al.,</w:t>
      </w:r>
      <w:r>
        <w:rPr>
          <w:spacing w:val="-4"/>
          <w:sz w:val="20"/>
        </w:rPr>
        <w:t xml:space="preserve"> </w:t>
      </w:r>
      <w:r>
        <w:rPr>
          <w:color w:val="212121"/>
          <w:sz w:val="20"/>
        </w:rPr>
        <w:t>Theories</w:t>
      </w:r>
      <w:r>
        <w:rPr>
          <w:color w:val="212121"/>
          <w:spacing w:val="-6"/>
          <w:sz w:val="20"/>
        </w:rPr>
        <w:t xml:space="preserve"> </w:t>
      </w:r>
      <w:r>
        <w:rPr>
          <w:color w:val="212121"/>
          <w:sz w:val="20"/>
        </w:rPr>
        <w:t>and</w:t>
      </w:r>
      <w:r>
        <w:rPr>
          <w:color w:val="212121"/>
          <w:spacing w:val="-5"/>
          <w:sz w:val="20"/>
        </w:rPr>
        <w:t xml:space="preserve"> </w:t>
      </w:r>
      <w:r>
        <w:rPr>
          <w:color w:val="212121"/>
          <w:sz w:val="20"/>
        </w:rPr>
        <w:t>Applications,</w:t>
      </w:r>
      <w:r>
        <w:rPr>
          <w:color w:val="212121"/>
          <w:spacing w:val="-5"/>
          <w:sz w:val="20"/>
        </w:rPr>
        <w:t xml:space="preserve"> </w:t>
      </w:r>
      <w:r>
        <w:rPr>
          <w:color w:val="212121"/>
          <w:sz w:val="20"/>
        </w:rPr>
        <w:t>Cham:</w:t>
      </w:r>
      <w:r>
        <w:rPr>
          <w:color w:val="212121"/>
          <w:spacing w:val="-6"/>
          <w:sz w:val="20"/>
        </w:rPr>
        <w:t xml:space="preserve"> </w:t>
      </w:r>
      <w:r>
        <w:rPr>
          <w:color w:val="212121"/>
          <w:sz w:val="20"/>
        </w:rPr>
        <w:t>Springer</w:t>
      </w:r>
      <w:r>
        <w:rPr>
          <w:color w:val="212121"/>
          <w:spacing w:val="-5"/>
          <w:sz w:val="20"/>
        </w:rPr>
        <w:t xml:space="preserve"> </w:t>
      </w:r>
      <w:r>
        <w:rPr>
          <w:color w:val="212121"/>
          <w:sz w:val="20"/>
        </w:rPr>
        <w:t>International</w:t>
      </w:r>
      <w:r>
        <w:rPr>
          <w:color w:val="212121"/>
          <w:spacing w:val="-5"/>
          <w:sz w:val="20"/>
        </w:rPr>
        <w:t xml:space="preserve"> </w:t>
      </w:r>
      <w:r>
        <w:rPr>
          <w:color w:val="212121"/>
          <w:sz w:val="20"/>
        </w:rPr>
        <w:t>Publishing,</w:t>
      </w:r>
      <w:r>
        <w:rPr>
          <w:color w:val="212121"/>
          <w:spacing w:val="-4"/>
          <w:sz w:val="20"/>
        </w:rPr>
        <w:t xml:space="preserve"> </w:t>
      </w:r>
      <w:r>
        <w:rPr>
          <w:color w:val="212121"/>
          <w:sz w:val="20"/>
        </w:rPr>
        <w:t>177-196</w:t>
      </w:r>
      <w:r>
        <w:rPr>
          <w:color w:val="212121"/>
          <w:spacing w:val="-6"/>
          <w:sz w:val="20"/>
        </w:rPr>
        <w:t xml:space="preserve"> </w:t>
      </w:r>
      <w:r>
        <w:rPr>
          <w:color w:val="212121"/>
          <w:spacing w:val="-2"/>
          <w:sz w:val="20"/>
        </w:rPr>
        <w:t>(2021).</w:t>
      </w:r>
    </w:p>
    <w:p w14:paraId="0311D908" w14:textId="77777777" w:rsidR="008E7251" w:rsidRPr="008E7251" w:rsidRDefault="005C07AE" w:rsidP="008E7251">
      <w:pPr>
        <w:pStyle w:val="ListParagraph"/>
        <w:numPr>
          <w:ilvl w:val="0"/>
          <w:numId w:val="1"/>
        </w:numPr>
        <w:tabs>
          <w:tab w:val="left" w:pos="448"/>
          <w:tab w:val="left" w:pos="450"/>
        </w:tabs>
        <w:spacing w:before="1"/>
        <w:ind w:right="16"/>
        <w:jc w:val="both"/>
        <w:rPr>
          <w:i/>
          <w:sz w:val="20"/>
        </w:rPr>
      </w:pPr>
      <w:r>
        <w:rPr>
          <w:sz w:val="20"/>
        </w:rPr>
        <w:t>A. Alamsyah and W. H. Aprillia</w:t>
      </w:r>
      <w:r>
        <w:rPr>
          <w:sz w:val="20"/>
        </w:rPr>
        <w:t>, Comparison of predictions foreign currency exchange rates (USD, JPY, EUR,</w:t>
      </w:r>
      <w:r>
        <w:rPr>
          <w:spacing w:val="40"/>
          <w:sz w:val="20"/>
        </w:rPr>
        <w:t xml:space="preserve"> </w:t>
      </w:r>
      <w:r>
        <w:rPr>
          <w:sz w:val="20"/>
        </w:rPr>
        <w:t>GBP,</w:t>
      </w:r>
      <w:r>
        <w:rPr>
          <w:spacing w:val="40"/>
          <w:sz w:val="20"/>
        </w:rPr>
        <w:t xml:space="preserve"> </w:t>
      </w:r>
      <w:r>
        <w:rPr>
          <w:sz w:val="20"/>
        </w:rPr>
        <w:t>CHF,</w:t>
      </w:r>
      <w:r>
        <w:rPr>
          <w:spacing w:val="40"/>
          <w:sz w:val="20"/>
        </w:rPr>
        <w:t xml:space="preserve"> </w:t>
      </w:r>
      <w:r>
        <w:rPr>
          <w:sz w:val="20"/>
        </w:rPr>
        <w:t>CAD)</w:t>
      </w:r>
      <w:r>
        <w:rPr>
          <w:spacing w:val="40"/>
          <w:sz w:val="20"/>
        </w:rPr>
        <w:t xml:space="preserve"> </w:t>
      </w:r>
      <w:r>
        <w:rPr>
          <w:sz w:val="20"/>
        </w:rPr>
        <w:t>to</w:t>
      </w:r>
      <w:r>
        <w:rPr>
          <w:spacing w:val="40"/>
          <w:sz w:val="20"/>
        </w:rPr>
        <w:t xml:space="preserve"> </w:t>
      </w:r>
      <w:r>
        <w:rPr>
          <w:sz w:val="20"/>
        </w:rPr>
        <w:t>Rupiah</w:t>
      </w:r>
      <w:r>
        <w:rPr>
          <w:spacing w:val="40"/>
          <w:sz w:val="20"/>
        </w:rPr>
        <w:t xml:space="preserve"> </w:t>
      </w:r>
      <w:r>
        <w:rPr>
          <w:sz w:val="20"/>
        </w:rPr>
        <w:t>(IDR)</w:t>
      </w:r>
      <w:r>
        <w:rPr>
          <w:spacing w:val="40"/>
          <w:sz w:val="20"/>
        </w:rPr>
        <w:t xml:space="preserve"> </w:t>
      </w:r>
      <w:r>
        <w:rPr>
          <w:sz w:val="20"/>
        </w:rPr>
        <w:t>using</w:t>
      </w:r>
      <w:r>
        <w:rPr>
          <w:spacing w:val="40"/>
          <w:sz w:val="20"/>
        </w:rPr>
        <w:t xml:space="preserve"> </w:t>
      </w:r>
      <w:r>
        <w:rPr>
          <w:sz w:val="20"/>
        </w:rPr>
        <w:t>Artificial</w:t>
      </w:r>
      <w:r>
        <w:rPr>
          <w:spacing w:val="40"/>
          <w:sz w:val="20"/>
        </w:rPr>
        <w:t xml:space="preserve"> </w:t>
      </w:r>
      <w:r>
        <w:rPr>
          <w:sz w:val="20"/>
        </w:rPr>
        <w:t>Neural</w:t>
      </w:r>
      <w:r>
        <w:rPr>
          <w:spacing w:val="40"/>
          <w:sz w:val="20"/>
        </w:rPr>
        <w:t xml:space="preserve"> </w:t>
      </w:r>
      <w:r>
        <w:rPr>
          <w:sz w:val="20"/>
        </w:rPr>
        <w:t>Network</w:t>
      </w:r>
      <w:r>
        <w:rPr>
          <w:spacing w:val="40"/>
          <w:sz w:val="20"/>
        </w:rPr>
        <w:t xml:space="preserve"> </w:t>
      </w:r>
      <w:r>
        <w:rPr>
          <w:sz w:val="20"/>
        </w:rPr>
        <w:t>and</w:t>
      </w:r>
      <w:r>
        <w:rPr>
          <w:spacing w:val="40"/>
          <w:sz w:val="20"/>
        </w:rPr>
        <w:t xml:space="preserve"> </w:t>
      </w:r>
      <w:r>
        <w:rPr>
          <w:sz w:val="20"/>
        </w:rPr>
        <w:t>Long</w:t>
      </w:r>
      <w:r>
        <w:rPr>
          <w:spacing w:val="40"/>
          <w:sz w:val="20"/>
        </w:rPr>
        <w:t xml:space="preserve"> </w:t>
      </w:r>
      <w:r>
        <w:rPr>
          <w:sz w:val="20"/>
        </w:rPr>
        <w:t>Short-Term Memory,</w:t>
      </w:r>
      <w:r>
        <w:rPr>
          <w:spacing w:val="-3"/>
          <w:sz w:val="20"/>
        </w:rPr>
        <w:t xml:space="preserve"> </w:t>
      </w:r>
      <w:r>
        <w:rPr>
          <w:i/>
          <w:sz w:val="20"/>
        </w:rPr>
        <w:t>Proceedings</w:t>
      </w:r>
      <w:r>
        <w:rPr>
          <w:i/>
          <w:spacing w:val="-9"/>
          <w:sz w:val="20"/>
        </w:rPr>
        <w:t xml:space="preserve"> </w:t>
      </w:r>
      <w:r>
        <w:rPr>
          <w:i/>
          <w:sz w:val="20"/>
        </w:rPr>
        <w:t>of</w:t>
      </w:r>
      <w:r>
        <w:rPr>
          <w:i/>
          <w:spacing w:val="-9"/>
          <w:sz w:val="20"/>
        </w:rPr>
        <w:t xml:space="preserve"> </w:t>
      </w:r>
      <w:r>
        <w:rPr>
          <w:i/>
          <w:sz w:val="20"/>
        </w:rPr>
        <w:t>the</w:t>
      </w:r>
      <w:r>
        <w:rPr>
          <w:i/>
          <w:spacing w:val="-8"/>
          <w:sz w:val="20"/>
        </w:rPr>
        <w:t xml:space="preserve"> </w:t>
      </w:r>
      <w:r>
        <w:rPr>
          <w:i/>
          <w:sz w:val="20"/>
        </w:rPr>
        <w:t>6th</w:t>
      </w:r>
      <w:r>
        <w:rPr>
          <w:i/>
          <w:spacing w:val="-8"/>
          <w:sz w:val="20"/>
        </w:rPr>
        <w:t xml:space="preserve"> </w:t>
      </w:r>
      <w:r>
        <w:rPr>
          <w:i/>
          <w:sz w:val="20"/>
        </w:rPr>
        <w:t>International</w:t>
      </w:r>
      <w:r>
        <w:rPr>
          <w:i/>
          <w:spacing w:val="-9"/>
          <w:sz w:val="20"/>
        </w:rPr>
        <w:t xml:space="preserve"> </w:t>
      </w:r>
      <w:r>
        <w:rPr>
          <w:i/>
          <w:sz w:val="20"/>
        </w:rPr>
        <w:t>Conference</w:t>
      </w:r>
      <w:r>
        <w:rPr>
          <w:i/>
          <w:spacing w:val="-8"/>
          <w:sz w:val="20"/>
        </w:rPr>
        <w:t xml:space="preserve"> </w:t>
      </w:r>
      <w:r>
        <w:rPr>
          <w:i/>
          <w:sz w:val="20"/>
        </w:rPr>
        <w:t>on</w:t>
      </w:r>
      <w:r>
        <w:rPr>
          <w:i/>
          <w:spacing w:val="-8"/>
          <w:sz w:val="20"/>
        </w:rPr>
        <w:t xml:space="preserve"> </w:t>
      </w:r>
      <w:r>
        <w:rPr>
          <w:i/>
          <w:sz w:val="20"/>
        </w:rPr>
        <w:t>Information</w:t>
      </w:r>
      <w:r>
        <w:rPr>
          <w:i/>
          <w:spacing w:val="-10"/>
          <w:sz w:val="20"/>
        </w:rPr>
        <w:t xml:space="preserve"> </w:t>
      </w:r>
      <w:r>
        <w:rPr>
          <w:i/>
          <w:sz w:val="20"/>
        </w:rPr>
        <w:t>Technology,</w:t>
      </w:r>
      <w:r>
        <w:rPr>
          <w:i/>
          <w:spacing w:val="-8"/>
          <w:sz w:val="20"/>
        </w:rPr>
        <w:t xml:space="preserve"> </w:t>
      </w:r>
      <w:r>
        <w:rPr>
          <w:i/>
          <w:sz w:val="20"/>
        </w:rPr>
        <w:t>Information</w:t>
      </w:r>
      <w:r>
        <w:rPr>
          <w:i/>
          <w:spacing w:val="-8"/>
          <w:sz w:val="20"/>
        </w:rPr>
        <w:t xml:space="preserve"> </w:t>
      </w:r>
      <w:r>
        <w:rPr>
          <w:i/>
          <w:sz w:val="20"/>
        </w:rPr>
        <w:t>Systems and Electrical</w:t>
      </w:r>
      <w:r>
        <w:rPr>
          <w:i/>
          <w:spacing w:val="-1"/>
          <w:sz w:val="20"/>
        </w:rPr>
        <w:t xml:space="preserve"> </w:t>
      </w:r>
      <w:r>
        <w:rPr>
          <w:i/>
          <w:sz w:val="20"/>
        </w:rPr>
        <w:t>Engineering (ICITISEE)</w:t>
      </w:r>
      <w:r>
        <w:rPr>
          <w:sz w:val="20"/>
        </w:rPr>
        <w:t xml:space="preserve">, </w:t>
      </w:r>
      <w:r>
        <w:rPr>
          <w:i/>
          <w:sz w:val="20"/>
        </w:rPr>
        <w:t>Yogyakarta,</w:t>
      </w:r>
      <w:r>
        <w:rPr>
          <w:i/>
          <w:spacing w:val="-1"/>
          <w:sz w:val="20"/>
        </w:rPr>
        <w:t xml:space="preserve"> </w:t>
      </w:r>
      <w:r>
        <w:rPr>
          <w:i/>
          <w:sz w:val="20"/>
        </w:rPr>
        <w:t xml:space="preserve">Indonesia 13-14 December 2022, </w:t>
      </w:r>
      <w:r>
        <w:rPr>
          <w:sz w:val="20"/>
        </w:rPr>
        <w:t>Ed.</w:t>
      </w:r>
      <w:r>
        <w:rPr>
          <w:spacing w:val="-1"/>
          <w:sz w:val="20"/>
        </w:rPr>
        <w:t xml:space="preserve"> </w:t>
      </w:r>
      <w:r>
        <w:rPr>
          <w:sz w:val="20"/>
        </w:rPr>
        <w:t>by</w:t>
      </w:r>
      <w:r>
        <w:rPr>
          <w:spacing w:val="-1"/>
          <w:sz w:val="20"/>
        </w:rPr>
        <w:t xml:space="preserve"> </w:t>
      </w:r>
      <w:r>
        <w:rPr>
          <w:sz w:val="20"/>
        </w:rPr>
        <w:t>A.</w:t>
      </w:r>
      <w:r>
        <w:rPr>
          <w:spacing w:val="-1"/>
          <w:sz w:val="20"/>
        </w:rPr>
        <w:t xml:space="preserve"> </w:t>
      </w:r>
      <w:r>
        <w:rPr>
          <w:sz w:val="20"/>
        </w:rPr>
        <w:t>Setyanto,</w:t>
      </w:r>
    </w:p>
    <w:p w14:paraId="71A35D62" w14:textId="13D1EF52" w:rsidR="003007FE" w:rsidRPr="008E7251" w:rsidRDefault="008E7251" w:rsidP="008E7251">
      <w:pPr>
        <w:pStyle w:val="ListParagraph"/>
        <w:tabs>
          <w:tab w:val="left" w:pos="448"/>
          <w:tab w:val="left" w:pos="450"/>
        </w:tabs>
        <w:spacing w:before="1"/>
        <w:ind w:right="16" w:firstLine="0"/>
        <w:rPr>
          <w:i/>
          <w:sz w:val="20"/>
        </w:rPr>
      </w:pPr>
      <w:r>
        <w:rPr>
          <w:sz w:val="20"/>
        </w:rPr>
        <w:t xml:space="preserve">A. </w:t>
      </w:r>
      <w:r w:rsidRPr="008E7251">
        <w:rPr>
          <w:sz w:val="20"/>
        </w:rPr>
        <w:t xml:space="preserve">Sunyoto, and F. W. Wibowo, (IEEE, Piscataway, NJ, 2022), pp. 585-590, doi: </w:t>
      </w:r>
      <w:r w:rsidRPr="008E7251">
        <w:rPr>
          <w:spacing w:val="-2"/>
          <w:sz w:val="20"/>
        </w:rPr>
        <w:t>10.1109/ICITISEE57756.2022.10057683.</w:t>
      </w:r>
    </w:p>
    <w:p w14:paraId="4602011A" w14:textId="1842129F" w:rsidR="003007FE" w:rsidRPr="008E7251" w:rsidRDefault="005C07AE" w:rsidP="008E7251">
      <w:pPr>
        <w:pStyle w:val="ListParagraph"/>
        <w:numPr>
          <w:ilvl w:val="0"/>
          <w:numId w:val="1"/>
        </w:numPr>
        <w:tabs>
          <w:tab w:val="left" w:pos="448"/>
          <w:tab w:val="left" w:pos="450"/>
        </w:tabs>
        <w:ind w:right="19"/>
        <w:jc w:val="both"/>
        <w:rPr>
          <w:sz w:val="20"/>
        </w:rPr>
      </w:pPr>
      <w:r>
        <w:rPr>
          <w:sz w:val="20"/>
        </w:rPr>
        <w:t>T.</w:t>
      </w:r>
      <w:r>
        <w:rPr>
          <w:spacing w:val="-10"/>
          <w:sz w:val="20"/>
        </w:rPr>
        <w:t xml:space="preserve"> </w:t>
      </w:r>
      <w:r>
        <w:rPr>
          <w:sz w:val="20"/>
        </w:rPr>
        <w:t>Svalina,</w:t>
      </w:r>
      <w:r>
        <w:rPr>
          <w:spacing w:val="-8"/>
          <w:sz w:val="20"/>
        </w:rPr>
        <w:t xml:space="preserve"> </w:t>
      </w:r>
      <w:r>
        <w:rPr>
          <w:sz w:val="20"/>
        </w:rPr>
        <w:t>M.</w:t>
      </w:r>
      <w:r>
        <w:rPr>
          <w:spacing w:val="-8"/>
          <w:sz w:val="20"/>
        </w:rPr>
        <w:t xml:space="preserve"> </w:t>
      </w:r>
      <w:r>
        <w:rPr>
          <w:sz w:val="20"/>
        </w:rPr>
        <w:t>Galzina,</w:t>
      </w:r>
      <w:r>
        <w:rPr>
          <w:spacing w:val="-8"/>
          <w:sz w:val="20"/>
        </w:rPr>
        <w:t xml:space="preserve"> </w:t>
      </w:r>
      <w:r>
        <w:rPr>
          <w:sz w:val="20"/>
        </w:rPr>
        <w:t>M.</w:t>
      </w:r>
      <w:r>
        <w:rPr>
          <w:spacing w:val="-8"/>
          <w:sz w:val="20"/>
        </w:rPr>
        <w:t xml:space="preserve"> </w:t>
      </w:r>
      <w:r>
        <w:rPr>
          <w:sz w:val="20"/>
        </w:rPr>
        <w:t>Lujić,</w:t>
      </w:r>
      <w:r>
        <w:rPr>
          <w:spacing w:val="-8"/>
          <w:sz w:val="20"/>
        </w:rPr>
        <w:t xml:space="preserve"> </w:t>
      </w:r>
      <w:r>
        <w:rPr>
          <w:sz w:val="20"/>
        </w:rPr>
        <w:t>and</w:t>
      </w:r>
      <w:r>
        <w:rPr>
          <w:spacing w:val="-8"/>
          <w:sz w:val="20"/>
        </w:rPr>
        <w:t xml:space="preserve"> </w:t>
      </w:r>
      <w:r>
        <w:rPr>
          <w:sz w:val="20"/>
        </w:rPr>
        <w:t>D.</w:t>
      </w:r>
      <w:r>
        <w:rPr>
          <w:spacing w:val="-8"/>
          <w:sz w:val="20"/>
        </w:rPr>
        <w:t xml:space="preserve"> </w:t>
      </w:r>
      <w:r>
        <w:rPr>
          <w:sz w:val="20"/>
        </w:rPr>
        <w:t>Šimunović,</w:t>
      </w:r>
      <w:r>
        <w:rPr>
          <w:spacing w:val="37"/>
          <w:sz w:val="20"/>
        </w:rPr>
        <w:t xml:space="preserve"> </w:t>
      </w:r>
      <w:r w:rsidRPr="008E7251">
        <w:rPr>
          <w:i/>
          <w:iCs/>
          <w:sz w:val="20"/>
        </w:rPr>
        <w:t>ANFIS</w:t>
      </w:r>
      <w:r w:rsidRPr="008E7251">
        <w:rPr>
          <w:i/>
          <w:iCs/>
          <w:spacing w:val="-8"/>
          <w:sz w:val="20"/>
        </w:rPr>
        <w:t xml:space="preserve"> </w:t>
      </w:r>
      <w:r w:rsidRPr="008E7251">
        <w:rPr>
          <w:i/>
          <w:iCs/>
          <w:sz w:val="20"/>
        </w:rPr>
        <w:t>model</w:t>
      </w:r>
      <w:r w:rsidRPr="008E7251">
        <w:rPr>
          <w:i/>
          <w:iCs/>
          <w:spacing w:val="-6"/>
          <w:sz w:val="20"/>
        </w:rPr>
        <w:t xml:space="preserve"> </w:t>
      </w:r>
      <w:r w:rsidRPr="008E7251">
        <w:rPr>
          <w:i/>
          <w:iCs/>
          <w:sz w:val="20"/>
        </w:rPr>
        <w:t>for</w:t>
      </w:r>
      <w:r w:rsidRPr="008E7251">
        <w:rPr>
          <w:i/>
          <w:iCs/>
          <w:spacing w:val="-8"/>
          <w:sz w:val="20"/>
        </w:rPr>
        <w:t xml:space="preserve"> </w:t>
      </w:r>
      <w:r w:rsidRPr="008E7251">
        <w:rPr>
          <w:i/>
          <w:iCs/>
          <w:sz w:val="20"/>
        </w:rPr>
        <w:t>stock</w:t>
      </w:r>
      <w:r w:rsidRPr="008E7251">
        <w:rPr>
          <w:i/>
          <w:iCs/>
          <w:spacing w:val="-9"/>
          <w:sz w:val="20"/>
        </w:rPr>
        <w:t xml:space="preserve"> </w:t>
      </w:r>
      <w:r w:rsidRPr="008E7251">
        <w:rPr>
          <w:i/>
          <w:iCs/>
          <w:sz w:val="20"/>
        </w:rPr>
        <w:t>price</w:t>
      </w:r>
      <w:r w:rsidRPr="008E7251">
        <w:rPr>
          <w:i/>
          <w:iCs/>
          <w:spacing w:val="-8"/>
          <w:sz w:val="20"/>
        </w:rPr>
        <w:t xml:space="preserve"> </w:t>
      </w:r>
      <w:r w:rsidRPr="008E7251">
        <w:rPr>
          <w:i/>
          <w:iCs/>
          <w:sz w:val="20"/>
        </w:rPr>
        <w:t>prediction,</w:t>
      </w:r>
      <w:r w:rsidRPr="008E7251">
        <w:rPr>
          <w:i/>
          <w:iCs/>
          <w:spacing w:val="-5"/>
          <w:sz w:val="20"/>
        </w:rPr>
        <w:t xml:space="preserve"> </w:t>
      </w:r>
      <w:r w:rsidRPr="008E7251">
        <w:rPr>
          <w:i/>
          <w:iCs/>
          <w:sz w:val="20"/>
        </w:rPr>
        <w:t>Zagreb</w:t>
      </w:r>
      <w:r w:rsidRPr="008E7251">
        <w:rPr>
          <w:i/>
          <w:iCs/>
          <w:spacing w:val="-7"/>
          <w:sz w:val="20"/>
        </w:rPr>
        <w:t xml:space="preserve"> </w:t>
      </w:r>
      <w:r w:rsidRPr="008E7251">
        <w:rPr>
          <w:i/>
          <w:iCs/>
          <w:sz w:val="20"/>
        </w:rPr>
        <w:t>Stock Exchang</w:t>
      </w:r>
      <w:r w:rsidR="008E7251">
        <w:rPr>
          <w:i/>
          <w:iCs/>
          <w:sz w:val="20"/>
        </w:rPr>
        <w:t>e</w:t>
      </w:r>
      <w:r w:rsidR="008E7251">
        <w:rPr>
          <w:sz w:val="20"/>
        </w:rPr>
        <w:t xml:space="preserve">, WWW </w:t>
      </w:r>
      <w:r w:rsidR="008E7251" w:rsidRPr="008E7251">
        <w:rPr>
          <w:sz w:val="20"/>
          <w:szCs w:val="20"/>
        </w:rPr>
        <w:t xml:space="preserve">document, </w:t>
      </w:r>
      <w:r w:rsidRPr="008E7251">
        <w:rPr>
          <w:spacing w:val="-2"/>
          <w:sz w:val="20"/>
          <w:szCs w:val="20"/>
        </w:rPr>
        <w:t>(https://github.com/aylint/stock-price-anfis).</w:t>
      </w:r>
    </w:p>
    <w:p w14:paraId="55F10F05" w14:textId="77777777" w:rsidR="003007FE" w:rsidRDefault="005C07AE">
      <w:pPr>
        <w:pStyle w:val="ListParagraph"/>
        <w:numPr>
          <w:ilvl w:val="0"/>
          <w:numId w:val="1"/>
        </w:numPr>
        <w:tabs>
          <w:tab w:val="left" w:pos="450"/>
        </w:tabs>
        <w:spacing w:before="1" w:line="229" w:lineRule="exact"/>
        <w:ind w:hanging="427"/>
        <w:rPr>
          <w:sz w:val="20"/>
        </w:rPr>
      </w:pPr>
      <w:r>
        <w:rPr>
          <w:sz w:val="20"/>
        </w:rPr>
        <w:t>C.</w:t>
      </w:r>
      <w:r>
        <w:rPr>
          <w:spacing w:val="-7"/>
          <w:sz w:val="20"/>
        </w:rPr>
        <w:t xml:space="preserve"> </w:t>
      </w:r>
      <w:r>
        <w:rPr>
          <w:sz w:val="20"/>
        </w:rPr>
        <w:t>R.</w:t>
      </w:r>
      <w:r>
        <w:rPr>
          <w:spacing w:val="-6"/>
          <w:sz w:val="20"/>
        </w:rPr>
        <w:t xml:space="preserve"> </w:t>
      </w:r>
      <w:r>
        <w:rPr>
          <w:sz w:val="20"/>
        </w:rPr>
        <w:t>Rejeesh,</w:t>
      </w:r>
      <w:r>
        <w:rPr>
          <w:spacing w:val="-5"/>
          <w:sz w:val="20"/>
        </w:rPr>
        <w:t xml:space="preserve"> </w:t>
      </w:r>
      <w:r>
        <w:rPr>
          <w:sz w:val="20"/>
        </w:rPr>
        <w:t>Int</w:t>
      </w:r>
      <w:r>
        <w:rPr>
          <w:i/>
          <w:sz w:val="20"/>
        </w:rPr>
        <w:t>.</w:t>
      </w:r>
      <w:r>
        <w:rPr>
          <w:i/>
          <w:spacing w:val="-5"/>
          <w:sz w:val="20"/>
        </w:rPr>
        <w:t xml:space="preserve"> </w:t>
      </w:r>
      <w:r>
        <w:rPr>
          <w:sz w:val="20"/>
        </w:rPr>
        <w:t>J.</w:t>
      </w:r>
      <w:r>
        <w:rPr>
          <w:spacing w:val="-6"/>
          <w:sz w:val="20"/>
        </w:rPr>
        <w:t xml:space="preserve"> </w:t>
      </w:r>
      <w:r>
        <w:rPr>
          <w:sz w:val="20"/>
        </w:rPr>
        <w:t>Electr.</w:t>
      </w:r>
      <w:r>
        <w:rPr>
          <w:spacing w:val="-6"/>
          <w:sz w:val="20"/>
        </w:rPr>
        <w:t xml:space="preserve"> </w:t>
      </w:r>
      <w:r>
        <w:rPr>
          <w:sz w:val="20"/>
        </w:rPr>
        <w:t>Comput.</w:t>
      </w:r>
      <w:r>
        <w:rPr>
          <w:spacing w:val="-6"/>
          <w:sz w:val="20"/>
        </w:rPr>
        <w:t xml:space="preserve"> </w:t>
      </w:r>
      <w:r>
        <w:rPr>
          <w:sz w:val="20"/>
        </w:rPr>
        <w:t>Eng</w:t>
      </w:r>
      <w:r>
        <w:rPr>
          <w:i/>
          <w:sz w:val="20"/>
        </w:rPr>
        <w:t>.</w:t>
      </w:r>
      <w:r>
        <w:rPr>
          <w:i/>
          <w:spacing w:val="-6"/>
          <w:sz w:val="20"/>
        </w:rPr>
        <w:t xml:space="preserve"> </w:t>
      </w:r>
      <w:r>
        <w:rPr>
          <w:b/>
          <w:sz w:val="20"/>
        </w:rPr>
        <w:t>9</w:t>
      </w:r>
      <w:r>
        <w:rPr>
          <w:sz w:val="20"/>
        </w:rPr>
        <w:t>(2),</w:t>
      </w:r>
      <w:r>
        <w:rPr>
          <w:spacing w:val="-6"/>
          <w:sz w:val="20"/>
        </w:rPr>
        <w:t xml:space="preserve"> </w:t>
      </w:r>
      <w:r>
        <w:rPr>
          <w:sz w:val="20"/>
        </w:rPr>
        <w:t>1157–1168</w:t>
      </w:r>
      <w:r>
        <w:rPr>
          <w:spacing w:val="-7"/>
          <w:sz w:val="20"/>
        </w:rPr>
        <w:t xml:space="preserve"> </w:t>
      </w:r>
      <w:r>
        <w:rPr>
          <w:sz w:val="20"/>
        </w:rPr>
        <w:t>(2019),</w:t>
      </w:r>
      <w:r>
        <w:rPr>
          <w:spacing w:val="-6"/>
          <w:sz w:val="20"/>
        </w:rPr>
        <w:t xml:space="preserve"> </w:t>
      </w:r>
      <w:r>
        <w:rPr>
          <w:sz w:val="20"/>
        </w:rPr>
        <w:t>doi:10.11591/</w:t>
      </w:r>
      <w:r>
        <w:rPr>
          <w:sz w:val="20"/>
        </w:rPr>
        <w:t>ijece.v9i2.pp1157-</w:t>
      </w:r>
      <w:r>
        <w:rPr>
          <w:spacing w:val="-2"/>
          <w:sz w:val="20"/>
        </w:rPr>
        <w:t>1168.</w:t>
      </w:r>
    </w:p>
    <w:p w14:paraId="1BDA2516" w14:textId="007105A4" w:rsidR="003007FE" w:rsidRDefault="005C07AE">
      <w:pPr>
        <w:pStyle w:val="ListParagraph"/>
        <w:numPr>
          <w:ilvl w:val="0"/>
          <w:numId w:val="1"/>
        </w:numPr>
        <w:tabs>
          <w:tab w:val="left" w:pos="450"/>
        </w:tabs>
        <w:ind w:right="15"/>
        <w:rPr>
          <w:sz w:val="20"/>
        </w:rPr>
      </w:pPr>
      <w:r>
        <w:rPr>
          <w:sz w:val="20"/>
        </w:rPr>
        <w:t>A. Mukerji, C. Chatterjee, and N. S. Raghuwanshi,</w:t>
      </w:r>
      <w:r>
        <w:rPr>
          <w:spacing w:val="40"/>
          <w:sz w:val="20"/>
        </w:rPr>
        <w:t xml:space="preserve"> </w:t>
      </w:r>
      <w:r>
        <w:rPr>
          <w:sz w:val="20"/>
        </w:rPr>
        <w:t>J. Hydrol. Eng.</w:t>
      </w:r>
      <w:r w:rsidR="008E7251">
        <w:rPr>
          <w:sz w:val="20"/>
        </w:rPr>
        <w:t xml:space="preserve"> </w:t>
      </w:r>
      <w:r w:rsidR="008E7251">
        <w:rPr>
          <w:b/>
          <w:bCs/>
          <w:sz w:val="20"/>
        </w:rPr>
        <w:t>14</w:t>
      </w:r>
      <w:r w:rsidR="008E7251">
        <w:rPr>
          <w:sz w:val="20"/>
        </w:rPr>
        <w:t>(6),</w:t>
      </w:r>
      <w:r>
        <w:rPr>
          <w:sz w:val="20"/>
        </w:rPr>
        <w:t xml:space="preserve"> (2009), doi:10.1061/(ASCE)HE.1943- </w:t>
      </w:r>
      <w:r>
        <w:rPr>
          <w:spacing w:val="-2"/>
          <w:sz w:val="20"/>
        </w:rPr>
        <w:t>5584.0000040.</w:t>
      </w:r>
    </w:p>
    <w:p w14:paraId="1ACD708C" w14:textId="77777777" w:rsidR="003007FE" w:rsidRDefault="005C07AE">
      <w:pPr>
        <w:pStyle w:val="ListParagraph"/>
        <w:numPr>
          <w:ilvl w:val="0"/>
          <w:numId w:val="1"/>
        </w:numPr>
        <w:tabs>
          <w:tab w:val="left" w:pos="450"/>
        </w:tabs>
        <w:ind w:hanging="427"/>
        <w:rPr>
          <w:sz w:val="20"/>
        </w:rPr>
      </w:pPr>
      <w:r>
        <w:rPr>
          <w:sz w:val="20"/>
        </w:rPr>
        <w:t>D.</w:t>
      </w:r>
      <w:r>
        <w:rPr>
          <w:spacing w:val="-5"/>
          <w:sz w:val="20"/>
        </w:rPr>
        <w:t xml:space="preserve"> </w:t>
      </w:r>
      <w:r>
        <w:rPr>
          <w:sz w:val="20"/>
        </w:rPr>
        <w:t>Nopianti,</w:t>
      </w:r>
      <w:r>
        <w:rPr>
          <w:spacing w:val="-5"/>
          <w:sz w:val="20"/>
        </w:rPr>
        <w:t xml:space="preserve"> </w:t>
      </w:r>
      <w:r>
        <w:rPr>
          <w:sz w:val="20"/>
        </w:rPr>
        <w:t>A.</w:t>
      </w:r>
      <w:r>
        <w:rPr>
          <w:spacing w:val="-5"/>
          <w:sz w:val="20"/>
        </w:rPr>
        <w:t xml:space="preserve"> </w:t>
      </w:r>
      <w:r>
        <w:rPr>
          <w:sz w:val="20"/>
        </w:rPr>
        <w:t>Panudju,</w:t>
      </w:r>
      <w:r>
        <w:rPr>
          <w:spacing w:val="-4"/>
          <w:sz w:val="20"/>
        </w:rPr>
        <w:t xml:space="preserve"> </w:t>
      </w:r>
      <w:r>
        <w:rPr>
          <w:sz w:val="20"/>
        </w:rPr>
        <w:t>and</w:t>
      </w:r>
      <w:r>
        <w:rPr>
          <w:spacing w:val="-4"/>
          <w:sz w:val="20"/>
        </w:rPr>
        <w:t xml:space="preserve"> </w:t>
      </w:r>
      <w:r>
        <w:rPr>
          <w:sz w:val="20"/>
        </w:rPr>
        <w:t>F.</w:t>
      </w:r>
      <w:r>
        <w:rPr>
          <w:spacing w:val="-5"/>
          <w:sz w:val="20"/>
        </w:rPr>
        <w:t xml:space="preserve"> </w:t>
      </w:r>
      <w:r>
        <w:rPr>
          <w:sz w:val="20"/>
        </w:rPr>
        <w:t>Permana, Int.</w:t>
      </w:r>
      <w:r>
        <w:rPr>
          <w:spacing w:val="-5"/>
          <w:sz w:val="20"/>
        </w:rPr>
        <w:t xml:space="preserve"> </w:t>
      </w:r>
      <w:r>
        <w:rPr>
          <w:sz w:val="20"/>
        </w:rPr>
        <w:t>J.</w:t>
      </w:r>
      <w:r>
        <w:rPr>
          <w:spacing w:val="-4"/>
          <w:sz w:val="20"/>
        </w:rPr>
        <w:t xml:space="preserve"> </w:t>
      </w:r>
      <w:r>
        <w:rPr>
          <w:sz w:val="20"/>
        </w:rPr>
        <w:t>Adv.</w:t>
      </w:r>
      <w:r>
        <w:rPr>
          <w:spacing w:val="-5"/>
          <w:sz w:val="20"/>
        </w:rPr>
        <w:t xml:space="preserve"> </w:t>
      </w:r>
      <w:r>
        <w:rPr>
          <w:sz w:val="20"/>
        </w:rPr>
        <w:t>Comput.</w:t>
      </w:r>
      <w:r>
        <w:rPr>
          <w:spacing w:val="-5"/>
          <w:sz w:val="20"/>
        </w:rPr>
        <w:t xml:space="preserve"> </w:t>
      </w:r>
      <w:r>
        <w:rPr>
          <w:sz w:val="20"/>
        </w:rPr>
        <w:t>Sci.</w:t>
      </w:r>
      <w:r>
        <w:rPr>
          <w:spacing w:val="-3"/>
          <w:sz w:val="20"/>
        </w:rPr>
        <w:t xml:space="preserve"> </w:t>
      </w:r>
      <w:r>
        <w:rPr>
          <w:sz w:val="20"/>
        </w:rPr>
        <w:t>Appl.</w:t>
      </w:r>
      <w:r>
        <w:rPr>
          <w:spacing w:val="-1"/>
          <w:sz w:val="20"/>
        </w:rPr>
        <w:t xml:space="preserve"> </w:t>
      </w:r>
      <w:r>
        <w:rPr>
          <w:b/>
          <w:sz w:val="20"/>
        </w:rPr>
        <w:t>12</w:t>
      </w:r>
      <w:r>
        <w:rPr>
          <w:sz w:val="20"/>
        </w:rPr>
        <w:t>(6),</w:t>
      </w:r>
      <w:r>
        <w:rPr>
          <w:spacing w:val="-5"/>
          <w:sz w:val="20"/>
        </w:rPr>
        <w:t xml:space="preserve"> </w:t>
      </w:r>
      <w:r>
        <w:rPr>
          <w:sz w:val="20"/>
        </w:rPr>
        <w:t>123–130</w:t>
      </w:r>
      <w:r>
        <w:rPr>
          <w:spacing w:val="-5"/>
          <w:sz w:val="20"/>
        </w:rPr>
        <w:t xml:space="preserve"> </w:t>
      </w:r>
      <w:r>
        <w:rPr>
          <w:spacing w:val="-2"/>
          <w:sz w:val="20"/>
        </w:rPr>
        <w:t>(2021).</w:t>
      </w:r>
    </w:p>
    <w:p w14:paraId="56635D23" w14:textId="7901276A" w:rsidR="003007FE" w:rsidRDefault="005C07AE">
      <w:pPr>
        <w:pStyle w:val="ListParagraph"/>
        <w:numPr>
          <w:ilvl w:val="0"/>
          <w:numId w:val="1"/>
        </w:numPr>
        <w:tabs>
          <w:tab w:val="left" w:pos="450"/>
        </w:tabs>
        <w:ind w:right="2782"/>
        <w:rPr>
          <w:sz w:val="20"/>
        </w:rPr>
      </w:pPr>
      <w:r>
        <w:rPr>
          <w:sz w:val="20"/>
        </w:rPr>
        <w:t>I.</w:t>
      </w:r>
      <w:r>
        <w:rPr>
          <w:spacing w:val="-3"/>
          <w:sz w:val="20"/>
        </w:rPr>
        <w:t xml:space="preserve"> </w:t>
      </w:r>
      <w:r>
        <w:rPr>
          <w:sz w:val="20"/>
        </w:rPr>
        <w:t>O.</w:t>
      </w:r>
      <w:r>
        <w:rPr>
          <w:spacing w:val="-3"/>
          <w:sz w:val="20"/>
        </w:rPr>
        <w:t xml:space="preserve"> </w:t>
      </w:r>
      <w:r>
        <w:rPr>
          <w:sz w:val="20"/>
        </w:rPr>
        <w:t>Olayode,</w:t>
      </w:r>
      <w:r>
        <w:rPr>
          <w:spacing w:val="-2"/>
          <w:sz w:val="20"/>
        </w:rPr>
        <w:t xml:space="preserve"> </w:t>
      </w:r>
      <w:r>
        <w:rPr>
          <w:sz w:val="20"/>
        </w:rPr>
        <w:t>L.</w:t>
      </w:r>
      <w:r>
        <w:rPr>
          <w:spacing w:val="-3"/>
          <w:sz w:val="20"/>
        </w:rPr>
        <w:t xml:space="preserve"> </w:t>
      </w:r>
      <w:r>
        <w:rPr>
          <w:sz w:val="20"/>
        </w:rPr>
        <w:t>K.</w:t>
      </w:r>
      <w:r>
        <w:rPr>
          <w:spacing w:val="-3"/>
          <w:sz w:val="20"/>
        </w:rPr>
        <w:t xml:space="preserve"> </w:t>
      </w:r>
      <w:r>
        <w:rPr>
          <w:sz w:val="20"/>
        </w:rPr>
        <w:t>Tartibu,</w:t>
      </w:r>
      <w:r>
        <w:rPr>
          <w:spacing w:val="-3"/>
          <w:sz w:val="20"/>
        </w:rPr>
        <w:t xml:space="preserve"> </w:t>
      </w:r>
      <w:r>
        <w:rPr>
          <w:sz w:val="20"/>
        </w:rPr>
        <w:t>and</w:t>
      </w:r>
      <w:r>
        <w:rPr>
          <w:spacing w:val="-2"/>
          <w:sz w:val="20"/>
        </w:rPr>
        <w:t xml:space="preserve"> </w:t>
      </w:r>
      <w:r>
        <w:rPr>
          <w:sz w:val="20"/>
        </w:rPr>
        <w:t>F.</w:t>
      </w:r>
      <w:r>
        <w:rPr>
          <w:spacing w:val="-3"/>
          <w:sz w:val="20"/>
        </w:rPr>
        <w:t xml:space="preserve"> </w:t>
      </w:r>
      <w:r>
        <w:rPr>
          <w:sz w:val="20"/>
        </w:rPr>
        <w:t>J.</w:t>
      </w:r>
      <w:r>
        <w:rPr>
          <w:spacing w:val="-3"/>
          <w:sz w:val="20"/>
        </w:rPr>
        <w:t xml:space="preserve"> </w:t>
      </w:r>
      <w:r>
        <w:rPr>
          <w:sz w:val="20"/>
        </w:rPr>
        <w:t>Alex, Appl.</w:t>
      </w:r>
      <w:r>
        <w:rPr>
          <w:spacing w:val="-3"/>
          <w:sz w:val="20"/>
        </w:rPr>
        <w:t xml:space="preserve"> </w:t>
      </w:r>
      <w:r>
        <w:rPr>
          <w:sz w:val="20"/>
        </w:rPr>
        <w:t>Sci.</w:t>
      </w:r>
      <w:r>
        <w:rPr>
          <w:b/>
          <w:sz w:val="20"/>
        </w:rPr>
        <w:t>13</w:t>
      </w:r>
      <w:r>
        <w:rPr>
          <w:sz w:val="20"/>
        </w:rPr>
        <w:t>(2),</w:t>
      </w:r>
      <w:r>
        <w:rPr>
          <w:spacing w:val="-5"/>
          <w:sz w:val="20"/>
        </w:rPr>
        <w:t xml:space="preserve"> </w:t>
      </w:r>
      <w:r>
        <w:rPr>
          <w:sz w:val="20"/>
        </w:rPr>
        <w:t>744</w:t>
      </w:r>
      <w:r>
        <w:rPr>
          <w:spacing w:val="-4"/>
          <w:sz w:val="20"/>
        </w:rPr>
        <w:t xml:space="preserve"> </w:t>
      </w:r>
      <w:r>
        <w:rPr>
          <w:sz w:val="20"/>
        </w:rPr>
        <w:t xml:space="preserve">(2023). </w:t>
      </w:r>
      <w:r w:rsidR="008E7251">
        <w:rPr>
          <w:sz w:val="20"/>
        </w:rPr>
        <w:t xml:space="preserve"> </w:t>
      </w:r>
    </w:p>
    <w:p w14:paraId="3CF8DCFC" w14:textId="77777777" w:rsidR="003007FE" w:rsidRDefault="005C07AE">
      <w:pPr>
        <w:pStyle w:val="ListParagraph"/>
        <w:numPr>
          <w:ilvl w:val="0"/>
          <w:numId w:val="1"/>
        </w:numPr>
        <w:tabs>
          <w:tab w:val="left" w:pos="449"/>
        </w:tabs>
        <w:spacing w:before="1" w:line="229" w:lineRule="exact"/>
        <w:ind w:left="449" w:hanging="426"/>
        <w:jc w:val="both"/>
        <w:rPr>
          <w:sz w:val="20"/>
        </w:rPr>
      </w:pPr>
      <w:r>
        <w:rPr>
          <w:sz w:val="20"/>
        </w:rPr>
        <w:t>M.</w:t>
      </w:r>
      <w:r>
        <w:rPr>
          <w:spacing w:val="-4"/>
          <w:sz w:val="20"/>
        </w:rPr>
        <w:t xml:space="preserve"> </w:t>
      </w:r>
      <w:r>
        <w:rPr>
          <w:sz w:val="20"/>
        </w:rPr>
        <w:t>R.</w:t>
      </w:r>
      <w:r>
        <w:rPr>
          <w:spacing w:val="-4"/>
          <w:sz w:val="20"/>
        </w:rPr>
        <w:t xml:space="preserve"> </w:t>
      </w:r>
      <w:r>
        <w:rPr>
          <w:sz w:val="20"/>
        </w:rPr>
        <w:t>A.</w:t>
      </w:r>
      <w:r>
        <w:rPr>
          <w:spacing w:val="-4"/>
          <w:sz w:val="20"/>
        </w:rPr>
        <w:t xml:space="preserve"> </w:t>
      </w:r>
      <w:r>
        <w:rPr>
          <w:sz w:val="20"/>
        </w:rPr>
        <w:t>Khalil</w:t>
      </w:r>
      <w:r>
        <w:rPr>
          <w:spacing w:val="-5"/>
          <w:sz w:val="20"/>
        </w:rPr>
        <w:t xml:space="preserve"> </w:t>
      </w:r>
      <w:r>
        <w:rPr>
          <w:sz w:val="20"/>
        </w:rPr>
        <w:t>and</w:t>
      </w:r>
      <w:r>
        <w:rPr>
          <w:spacing w:val="-3"/>
          <w:sz w:val="20"/>
        </w:rPr>
        <w:t xml:space="preserve"> </w:t>
      </w:r>
      <w:r>
        <w:rPr>
          <w:sz w:val="20"/>
        </w:rPr>
        <w:t>A.</w:t>
      </w:r>
      <w:r>
        <w:rPr>
          <w:spacing w:val="-2"/>
          <w:sz w:val="20"/>
        </w:rPr>
        <w:t xml:space="preserve"> </w:t>
      </w:r>
      <w:r>
        <w:rPr>
          <w:sz w:val="20"/>
        </w:rPr>
        <w:t>A.</w:t>
      </w:r>
      <w:r>
        <w:rPr>
          <w:spacing w:val="-4"/>
          <w:sz w:val="20"/>
        </w:rPr>
        <w:t xml:space="preserve"> </w:t>
      </w:r>
      <w:r>
        <w:rPr>
          <w:sz w:val="20"/>
        </w:rPr>
        <w:t>Bakar,</w:t>
      </w:r>
      <w:r>
        <w:rPr>
          <w:spacing w:val="-4"/>
          <w:sz w:val="20"/>
        </w:rPr>
        <w:t xml:space="preserve"> </w:t>
      </w:r>
      <w:r>
        <w:rPr>
          <w:sz w:val="20"/>
        </w:rPr>
        <w:t>Int.</w:t>
      </w:r>
      <w:r>
        <w:rPr>
          <w:spacing w:val="-5"/>
          <w:sz w:val="20"/>
        </w:rPr>
        <w:t xml:space="preserve"> </w:t>
      </w:r>
      <w:r>
        <w:rPr>
          <w:sz w:val="20"/>
        </w:rPr>
        <w:t>J.</w:t>
      </w:r>
      <w:r>
        <w:rPr>
          <w:spacing w:val="-4"/>
          <w:sz w:val="20"/>
        </w:rPr>
        <w:t xml:space="preserve"> </w:t>
      </w:r>
      <w:r>
        <w:rPr>
          <w:sz w:val="20"/>
        </w:rPr>
        <w:t>Adv.</w:t>
      </w:r>
      <w:r>
        <w:rPr>
          <w:spacing w:val="-4"/>
          <w:sz w:val="20"/>
        </w:rPr>
        <w:t xml:space="preserve"> </w:t>
      </w:r>
      <w:r>
        <w:rPr>
          <w:sz w:val="20"/>
        </w:rPr>
        <w:t>Comput.</w:t>
      </w:r>
      <w:r>
        <w:rPr>
          <w:spacing w:val="-4"/>
          <w:sz w:val="20"/>
        </w:rPr>
        <w:t xml:space="preserve"> </w:t>
      </w:r>
      <w:r>
        <w:rPr>
          <w:sz w:val="20"/>
        </w:rPr>
        <w:t>Sci.</w:t>
      </w:r>
      <w:r>
        <w:rPr>
          <w:spacing w:val="-2"/>
          <w:sz w:val="20"/>
        </w:rPr>
        <w:t xml:space="preserve"> </w:t>
      </w:r>
      <w:r>
        <w:rPr>
          <w:sz w:val="20"/>
        </w:rPr>
        <w:t>Appl.</w:t>
      </w:r>
      <w:r>
        <w:rPr>
          <w:spacing w:val="3"/>
          <w:sz w:val="20"/>
        </w:rPr>
        <w:t xml:space="preserve"> </w:t>
      </w:r>
      <w:r>
        <w:rPr>
          <w:b/>
          <w:sz w:val="20"/>
        </w:rPr>
        <w:t>14</w:t>
      </w:r>
      <w:r>
        <w:rPr>
          <w:sz w:val="20"/>
        </w:rPr>
        <w:t>(3),</w:t>
      </w:r>
      <w:r>
        <w:rPr>
          <w:spacing w:val="-6"/>
          <w:sz w:val="20"/>
        </w:rPr>
        <w:t xml:space="preserve"> </w:t>
      </w:r>
      <w:r>
        <w:rPr>
          <w:sz w:val="20"/>
        </w:rPr>
        <w:t>122–131</w:t>
      </w:r>
      <w:r>
        <w:rPr>
          <w:spacing w:val="-3"/>
          <w:sz w:val="20"/>
        </w:rPr>
        <w:t xml:space="preserve"> </w:t>
      </w:r>
      <w:r>
        <w:rPr>
          <w:spacing w:val="-2"/>
          <w:sz w:val="20"/>
        </w:rPr>
        <w:t>(2023).</w:t>
      </w:r>
    </w:p>
    <w:p w14:paraId="32427E26" w14:textId="77777777" w:rsidR="003007FE" w:rsidRDefault="005C07AE">
      <w:pPr>
        <w:pStyle w:val="ListParagraph"/>
        <w:numPr>
          <w:ilvl w:val="0"/>
          <w:numId w:val="1"/>
        </w:numPr>
        <w:tabs>
          <w:tab w:val="left" w:pos="448"/>
          <w:tab w:val="left" w:pos="450"/>
        </w:tabs>
        <w:ind w:right="19"/>
        <w:jc w:val="both"/>
        <w:rPr>
          <w:sz w:val="20"/>
        </w:rPr>
      </w:pPr>
      <w:r>
        <w:rPr>
          <w:sz w:val="20"/>
        </w:rPr>
        <w:t xml:space="preserve">H. Wu, Improving Stock Price Prediction using Linear Regression and Long Short-Term Memory Model (LR-LSTM), </w:t>
      </w:r>
      <w:r>
        <w:rPr>
          <w:i/>
          <w:sz w:val="20"/>
        </w:rPr>
        <w:t xml:space="preserve">Proceeding of the 2023 4th International Conference on Big Data Economy and Information Management (BDEIM ’23), </w:t>
      </w:r>
      <w:r>
        <w:rPr>
          <w:sz w:val="20"/>
        </w:rPr>
        <w:t>(ACM, New York, NY, 2024), pp. 767-771, doi:10.1145/3659211.3659343.</w:t>
      </w:r>
    </w:p>
    <w:sectPr w:rsidR="003007FE">
      <w:pgSz w:w="11910" w:h="16840"/>
      <w:pgMar w:top="1360" w:right="1417"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D7ED74A-B0BF-49F1-9C78-66DF92B63B29}"/>
    <w:embedBold r:id="rId2" w:fontKey="{7718E7E6-221C-463B-B8BC-A0494DF75748}"/>
    <w:embedItalic r:id="rId3" w:fontKey="{6EA8B068-7AFE-4FDC-ACDC-55FCD455C131}"/>
    <w:embedBoldItalic r:id="rId4" w:fontKey="{2D258FA1-7070-4985-B7B3-F9661BD81174}"/>
  </w:font>
  <w:font w:name="Calibri">
    <w:panose1 w:val="020F0502020204030204"/>
    <w:charset w:val="00"/>
    <w:family w:val="swiss"/>
    <w:pitch w:val="variable"/>
    <w:sig w:usb0="E4002EFF" w:usb1="C000247B" w:usb2="00000009" w:usb3="00000000" w:csb0="000001FF" w:csb1="00000000"/>
    <w:embedRegular r:id="rId5" w:fontKey="{73E012C6-4B9F-4E79-A76C-3E21BF85D1E7}"/>
  </w:font>
  <w:font w:name="Cambria Math">
    <w:panose1 w:val="02040503050406030204"/>
    <w:charset w:val="00"/>
    <w:family w:val="roman"/>
    <w:pitch w:val="variable"/>
    <w:sig w:usb0="E00006FF" w:usb1="420024FF" w:usb2="02000000" w:usb3="00000000" w:csb0="0000019F" w:csb1="00000000"/>
    <w:embedRegular r:id="rId6" w:fontKey="{A67F8B7A-A320-4556-B19E-9148A7A5936F}"/>
  </w:font>
  <w:font w:name="Cambria">
    <w:panose1 w:val="02040503050406030204"/>
    <w:charset w:val="00"/>
    <w:family w:val="roman"/>
    <w:pitch w:val="variable"/>
    <w:sig w:usb0="E00006FF" w:usb1="420024FF" w:usb2="02000000" w:usb3="00000000" w:csb0="0000019F" w:csb1="00000000"/>
    <w:embedRegular r:id="rId7" w:fontKey="{76BC22EA-A94E-49D9-8E2D-5B9CCBAEAD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12824"/>
    <w:multiLevelType w:val="hybridMultilevel"/>
    <w:tmpl w:val="BBD0AA48"/>
    <w:lvl w:ilvl="0" w:tplc="20C6CC64">
      <w:start w:val="1"/>
      <w:numFmt w:val="decimal"/>
      <w:lvlText w:val="%1."/>
      <w:lvlJc w:val="left"/>
      <w:pPr>
        <w:ind w:left="450" w:hanging="428"/>
        <w:jc w:val="left"/>
      </w:pPr>
      <w:rPr>
        <w:rFonts w:hint="default"/>
        <w:i w:val="0"/>
        <w:iCs/>
        <w:spacing w:val="0"/>
        <w:w w:val="99"/>
        <w:lang w:val="en-US" w:eastAsia="en-US" w:bidi="ar-SA"/>
      </w:rPr>
    </w:lvl>
    <w:lvl w:ilvl="1" w:tplc="B3C2AF1A">
      <w:start w:val="1"/>
      <w:numFmt w:val="upperLetter"/>
      <w:lvlText w:val="%2."/>
      <w:lvlJc w:val="left"/>
      <w:pPr>
        <w:ind w:left="450" w:hanging="4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F92491D4">
      <w:numFmt w:val="bullet"/>
      <w:lvlText w:val="•"/>
      <w:lvlJc w:val="left"/>
      <w:pPr>
        <w:ind w:left="2182" w:hanging="418"/>
      </w:pPr>
      <w:rPr>
        <w:rFonts w:hint="default"/>
        <w:lang w:val="en-US" w:eastAsia="en-US" w:bidi="ar-SA"/>
      </w:rPr>
    </w:lvl>
    <w:lvl w:ilvl="3" w:tplc="F63608DC">
      <w:numFmt w:val="bullet"/>
      <w:lvlText w:val="•"/>
      <w:lvlJc w:val="left"/>
      <w:pPr>
        <w:ind w:left="3043" w:hanging="418"/>
      </w:pPr>
      <w:rPr>
        <w:rFonts w:hint="default"/>
        <w:lang w:val="en-US" w:eastAsia="en-US" w:bidi="ar-SA"/>
      </w:rPr>
    </w:lvl>
    <w:lvl w:ilvl="4" w:tplc="26C8135E">
      <w:numFmt w:val="bullet"/>
      <w:lvlText w:val="•"/>
      <w:lvlJc w:val="left"/>
      <w:pPr>
        <w:ind w:left="3904" w:hanging="418"/>
      </w:pPr>
      <w:rPr>
        <w:rFonts w:hint="default"/>
        <w:lang w:val="en-US" w:eastAsia="en-US" w:bidi="ar-SA"/>
      </w:rPr>
    </w:lvl>
    <w:lvl w:ilvl="5" w:tplc="4DA8B18A">
      <w:numFmt w:val="bullet"/>
      <w:lvlText w:val="•"/>
      <w:lvlJc w:val="left"/>
      <w:pPr>
        <w:ind w:left="4766" w:hanging="418"/>
      </w:pPr>
      <w:rPr>
        <w:rFonts w:hint="default"/>
        <w:lang w:val="en-US" w:eastAsia="en-US" w:bidi="ar-SA"/>
      </w:rPr>
    </w:lvl>
    <w:lvl w:ilvl="6" w:tplc="83E2FB94">
      <w:numFmt w:val="bullet"/>
      <w:lvlText w:val="•"/>
      <w:lvlJc w:val="left"/>
      <w:pPr>
        <w:ind w:left="5627" w:hanging="418"/>
      </w:pPr>
      <w:rPr>
        <w:rFonts w:hint="default"/>
        <w:lang w:val="en-US" w:eastAsia="en-US" w:bidi="ar-SA"/>
      </w:rPr>
    </w:lvl>
    <w:lvl w:ilvl="7" w:tplc="05F6132E">
      <w:numFmt w:val="bullet"/>
      <w:lvlText w:val="•"/>
      <w:lvlJc w:val="left"/>
      <w:pPr>
        <w:ind w:left="6488" w:hanging="418"/>
      </w:pPr>
      <w:rPr>
        <w:rFonts w:hint="default"/>
        <w:lang w:val="en-US" w:eastAsia="en-US" w:bidi="ar-SA"/>
      </w:rPr>
    </w:lvl>
    <w:lvl w:ilvl="8" w:tplc="4AA4D1EC">
      <w:numFmt w:val="bullet"/>
      <w:lvlText w:val="•"/>
      <w:lvlJc w:val="left"/>
      <w:pPr>
        <w:ind w:left="7349" w:hanging="418"/>
      </w:pPr>
      <w:rPr>
        <w:rFonts w:hint="default"/>
        <w:lang w:val="en-US" w:eastAsia="en-US" w:bidi="ar-SA"/>
      </w:rPr>
    </w:lvl>
  </w:abstractNum>
  <w:num w:numId="1" w16cid:durableId="1151406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007FE"/>
    <w:rsid w:val="003007FE"/>
    <w:rsid w:val="00321A88"/>
    <w:rsid w:val="005C07AE"/>
    <w:rsid w:val="007A7B3B"/>
    <w:rsid w:val="008E7251"/>
    <w:rsid w:val="00ED46E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18EF"/>
  <w15:docId w15:val="{FCB40FD2-BA76-406B-B7CB-93E89B9F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0" w:right="1"/>
      <w:jc w:val="center"/>
      <w:outlineLvl w:val="0"/>
    </w:pPr>
    <w:rPr>
      <w:b/>
      <w:bCs/>
      <w:sz w:val="24"/>
      <w:szCs w:val="24"/>
    </w:rPr>
  </w:style>
  <w:style w:type="paragraph" w:styleId="Heading2">
    <w:name w:val="heading 2"/>
    <w:basedOn w:val="Normal"/>
    <w:uiPriority w:val="9"/>
    <w:unhideWhenUsed/>
    <w:qFormat/>
    <w:pPr>
      <w:ind w:left="70" w:right="70"/>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2"/>
      <w:ind w:left="70" w:right="65"/>
      <w:jc w:val="center"/>
    </w:pPr>
    <w:rPr>
      <w:b/>
      <w:bCs/>
      <w:sz w:val="36"/>
      <w:szCs w:val="36"/>
    </w:rPr>
  </w:style>
  <w:style w:type="paragraph" w:styleId="ListParagraph">
    <w:name w:val="List Paragraph"/>
    <w:basedOn w:val="Normal"/>
    <w:uiPriority w:val="1"/>
    <w:qFormat/>
    <w:pPr>
      <w:ind w:left="450" w:hanging="428"/>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fazillah@uum.edu.my"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urulsyifamz090295@gmail.com" TargetMode="External"/><Relationship Id="rId11" Type="http://schemas.openxmlformats.org/officeDocument/2006/relationships/image" Target="media/image4.jpeg"/><Relationship Id="rId5" Type="http://schemas.openxmlformats.org/officeDocument/2006/relationships/hyperlink" Target="mailto:idayuwati@uum.edu.my"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2592</Words>
  <Characters>14779</Characters>
  <Application>Microsoft Office Word</Application>
  <DocSecurity>0</DocSecurity>
  <Lines>123</Lines>
  <Paragraphs>34</Paragraphs>
  <ScaleCrop>false</ScaleCrop>
  <Company/>
  <LinksUpToDate>false</LinksUpToDate>
  <CharactersWithSpaces>17337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Ros Idayuwati binti Alaudin</dc:creator>
  <cp:lastModifiedBy>Dr. Nurul Nazihah binti Hawari</cp:lastModifiedBy>
  <cp:revision>2</cp:revision>
  <dcterms:created xsi:type="dcterms:W3CDTF">2026-01-15T14:13:00Z</dcterms:created>
  <dcterms:modified xsi:type="dcterms:W3CDTF">2026-01-15T14:13:00Z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2025-11-25T00:00:00Z</vt:filetime>
  </property>
  <property fmtid="{D5CDD505-2E9C-101B-9397-08002B2CF9AE}" pid="3" name="Creator">
    <vt:lpwstr>Microsoft® Word 2019</vt:lpwstr>
  </property>
  <property fmtid="{D5CDD505-2E9C-101B-9397-08002B2CF9AE}" pid="4" name="LastSaved">
    <vt:filetime>2025-11-30T00:00:00Z</vt:filetime>
  </property>
  <property fmtid="{D5CDD505-2E9C-101B-9397-08002B2CF9AE}" pid="5" name="Producer">
    <vt:lpwstr>Microsoft® Word 2019</vt:lpwstr>
  </property>
</Properties>
</file>