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40AA" w:rsidRDefault="005F3DCD" w:rsidP="00F35915">
      <w:pPr>
        <w:spacing w:before="1200" w:line="240" w:lineRule="auto"/>
        <w:jc w:val="center"/>
        <w:outlineLvl w:val="1"/>
        <w:rPr>
          <w:rFonts w:ascii="Times New Roman" w:eastAsia="Times New Roman" w:hAnsi="Times New Roman" w:cs="Times New Roman"/>
          <w:b/>
          <w:bCs/>
          <w:sz w:val="36"/>
          <w:szCs w:val="36"/>
          <w:lang w:val="en-US" w:eastAsia="ru-RU"/>
        </w:rPr>
      </w:pPr>
      <w:r w:rsidRPr="00E406A8">
        <w:rPr>
          <w:rFonts w:ascii="Times New Roman" w:hAnsi="Times New Roman" w:cs="Times New Roman"/>
          <w:b/>
          <w:sz w:val="36"/>
          <w:szCs w:val="36"/>
          <w:lang w:val="en-US"/>
        </w:rPr>
        <w:t>Analysis of deformations during energy transmission in the impact system of pneumatic rock</w:t>
      </w:r>
      <w:r w:rsidRPr="003D40AA">
        <w:rPr>
          <w:rFonts w:ascii="Times New Roman" w:eastAsia="Times New Roman" w:hAnsi="Times New Roman" w:cs="Times New Roman"/>
          <w:b/>
          <w:bCs/>
          <w:sz w:val="36"/>
          <w:szCs w:val="36"/>
          <w:lang w:val="en-US" w:eastAsia="ru-RU"/>
        </w:rPr>
        <w:t xml:space="preserve"> drills</w:t>
      </w:r>
    </w:p>
    <w:p w:rsidR="00D50545" w:rsidRPr="00F35915" w:rsidRDefault="000800BF" w:rsidP="00F35915">
      <w:pPr>
        <w:spacing w:before="240" w:line="240" w:lineRule="auto"/>
        <w:jc w:val="center"/>
        <w:outlineLvl w:val="1"/>
        <w:rPr>
          <w:rFonts w:ascii="Times New Roman" w:eastAsia="Times New Roman" w:hAnsi="Times New Roman" w:cs="Times New Roman"/>
          <w:sz w:val="28"/>
          <w:szCs w:val="28"/>
          <w:lang w:val="en-US" w:eastAsia="ru-RU"/>
        </w:rPr>
      </w:pPr>
      <w:r w:rsidRPr="00F35915">
        <w:rPr>
          <w:rFonts w:ascii="Times New Roman" w:eastAsia="Times New Roman" w:hAnsi="Times New Roman" w:cs="Times New Roman"/>
          <w:sz w:val="28"/>
          <w:szCs w:val="28"/>
          <w:lang w:val="en-US" w:eastAsia="ru-RU"/>
        </w:rPr>
        <w:t>Bakhrom Otajonov</w:t>
      </w:r>
      <w:r w:rsidR="00B253B2" w:rsidRPr="00F35915">
        <w:rPr>
          <w:rFonts w:ascii="Times New Roman" w:eastAsia="Times New Roman" w:hAnsi="Times New Roman" w:cs="Times New Roman"/>
          <w:sz w:val="28"/>
          <w:szCs w:val="28"/>
          <w:vertAlign w:val="superscript"/>
          <w:lang w:val="en-US" w:eastAsia="ru-RU"/>
        </w:rPr>
        <w:t>a)</w:t>
      </w:r>
      <w:r w:rsidRPr="00F35915">
        <w:rPr>
          <w:rFonts w:ascii="Times New Roman" w:eastAsia="Times New Roman" w:hAnsi="Times New Roman" w:cs="Times New Roman"/>
          <w:sz w:val="28"/>
          <w:szCs w:val="28"/>
          <w:lang w:val="en-US" w:eastAsia="ru-RU"/>
        </w:rPr>
        <w:t xml:space="preserve">, </w:t>
      </w:r>
      <w:proofErr w:type="spellStart"/>
      <w:r w:rsidR="00F35915" w:rsidRPr="00F35915">
        <w:rPr>
          <w:rFonts w:ascii="Times New Roman" w:eastAsia="Times New Roman" w:hAnsi="Times New Roman" w:cs="Times New Roman"/>
          <w:sz w:val="28"/>
          <w:szCs w:val="28"/>
          <w:lang w:val="en-US" w:eastAsia="ru-RU"/>
        </w:rPr>
        <w:t>Tulkin</w:t>
      </w:r>
      <w:proofErr w:type="spellEnd"/>
      <w:r w:rsidR="00F35915" w:rsidRPr="00F35915">
        <w:rPr>
          <w:rFonts w:ascii="Times New Roman" w:eastAsia="Times New Roman" w:hAnsi="Times New Roman" w:cs="Times New Roman"/>
          <w:sz w:val="28"/>
          <w:szCs w:val="28"/>
          <w:lang w:val="en-US" w:eastAsia="ru-RU"/>
        </w:rPr>
        <w:t xml:space="preserve"> </w:t>
      </w:r>
      <w:r w:rsidR="00B253B2" w:rsidRPr="00F35915">
        <w:rPr>
          <w:rFonts w:ascii="Times New Roman" w:eastAsia="Times New Roman" w:hAnsi="Times New Roman" w:cs="Times New Roman"/>
          <w:sz w:val="28"/>
          <w:szCs w:val="28"/>
          <w:lang w:val="en-US" w:eastAsia="ru-RU"/>
        </w:rPr>
        <w:t>Annakulov</w:t>
      </w:r>
      <w:r w:rsidR="00F35915" w:rsidRPr="00F35915">
        <w:rPr>
          <w:rFonts w:ascii="Times New Roman" w:eastAsia="Times New Roman" w:hAnsi="Times New Roman" w:cs="Times New Roman"/>
          <w:sz w:val="28"/>
          <w:szCs w:val="28"/>
          <w:lang w:val="en-US" w:eastAsia="ru-RU"/>
        </w:rPr>
        <w:t>,</w:t>
      </w:r>
      <w:r w:rsidR="00B253B2" w:rsidRPr="00F35915">
        <w:rPr>
          <w:rFonts w:ascii="Times New Roman" w:eastAsia="Times New Roman" w:hAnsi="Times New Roman" w:cs="Times New Roman"/>
          <w:sz w:val="28"/>
          <w:szCs w:val="28"/>
          <w:lang w:val="en-US" w:eastAsia="ru-RU"/>
        </w:rPr>
        <w:t xml:space="preserve"> </w:t>
      </w:r>
      <w:proofErr w:type="spellStart"/>
      <w:r w:rsidRPr="00F35915">
        <w:rPr>
          <w:rFonts w:ascii="Times New Roman" w:eastAsia="Times New Roman" w:hAnsi="Times New Roman" w:cs="Times New Roman"/>
          <w:sz w:val="28"/>
          <w:szCs w:val="28"/>
          <w:lang w:val="en-US" w:eastAsia="ru-RU"/>
        </w:rPr>
        <w:t>Kamiljon</w:t>
      </w:r>
      <w:proofErr w:type="spellEnd"/>
      <w:r w:rsidRPr="00F35915">
        <w:rPr>
          <w:rFonts w:ascii="Times New Roman" w:eastAsia="Times New Roman" w:hAnsi="Times New Roman" w:cs="Times New Roman"/>
          <w:sz w:val="28"/>
          <w:szCs w:val="28"/>
          <w:lang w:val="en-US" w:eastAsia="ru-RU"/>
        </w:rPr>
        <w:t xml:space="preserve"> Temirov, Makhmud Norkulov</w:t>
      </w:r>
    </w:p>
    <w:p w:rsidR="00D50545" w:rsidRDefault="00D50545" w:rsidP="00D50545">
      <w:pPr>
        <w:pStyle w:val="AuthorAffiliation"/>
      </w:pPr>
      <w:r w:rsidRPr="00287E0A">
        <w:t>Tashkent state technical university named after Islam Karimov,</w:t>
      </w:r>
      <w:r>
        <w:t xml:space="preserve"> Tashkent,</w:t>
      </w:r>
      <w:r w:rsidRPr="00287E0A">
        <w:t xml:space="preserve"> Uzbekistan</w:t>
      </w:r>
      <w:r>
        <w:t xml:space="preserve"> </w:t>
      </w:r>
    </w:p>
    <w:p w:rsidR="00D50545" w:rsidRPr="00F35915" w:rsidRDefault="00D50545" w:rsidP="00F35915">
      <w:pPr>
        <w:spacing w:before="200" w:line="240" w:lineRule="auto"/>
        <w:jc w:val="center"/>
        <w:rPr>
          <w:rFonts w:ascii="Times New Roman" w:eastAsia="Times New Roman" w:hAnsi="Times New Roman" w:cs="Times New Roman"/>
          <w:i/>
          <w:sz w:val="20"/>
          <w:szCs w:val="20"/>
          <w:lang w:val="en-US" w:eastAsia="ru-RU"/>
        </w:rPr>
      </w:pPr>
      <w:r w:rsidRPr="00F35915">
        <w:rPr>
          <w:rFonts w:ascii="Times New Roman" w:hAnsi="Times New Roman" w:cs="Times New Roman"/>
          <w:sz w:val="20"/>
          <w:szCs w:val="20"/>
          <w:vertAlign w:val="superscript"/>
          <w:lang w:val="en-US"/>
        </w:rPr>
        <w:t>a)</w:t>
      </w:r>
      <w:r w:rsidRPr="00F35915">
        <w:rPr>
          <w:rFonts w:ascii="Times New Roman" w:hAnsi="Times New Roman" w:cs="Times New Roman"/>
          <w:sz w:val="20"/>
          <w:szCs w:val="20"/>
          <w:lang w:val="en-US"/>
        </w:rPr>
        <w:t xml:space="preserve"> </w:t>
      </w:r>
      <w:r w:rsidRPr="00F35915">
        <w:rPr>
          <w:rFonts w:ascii="Times New Roman" w:eastAsia="Times New Roman" w:hAnsi="Times New Roman" w:cs="Times New Roman"/>
          <w:i/>
          <w:sz w:val="20"/>
          <w:szCs w:val="20"/>
          <w:lang w:val="en-US" w:eastAsia="ru-RU"/>
        </w:rPr>
        <w:t xml:space="preserve">Corresponding author: </w:t>
      </w:r>
      <w:hyperlink r:id="rId5" w:history="1">
        <w:r w:rsidR="00F35915" w:rsidRPr="00F35915">
          <w:rPr>
            <w:rStyle w:val="ab"/>
            <w:rFonts w:ascii="Times New Roman" w:hAnsi="Times New Roman" w:cs="Times New Roman"/>
            <w:i/>
            <w:sz w:val="20"/>
            <w:szCs w:val="20"/>
            <w:shd w:val="clear" w:color="auto" w:fill="FFFFFF"/>
            <w:lang w:val="en-US"/>
          </w:rPr>
          <w:t>Bahrom9097@yandex.ru</w:t>
        </w:r>
      </w:hyperlink>
      <w:r w:rsidR="00F35915" w:rsidRPr="00F35915">
        <w:rPr>
          <w:rFonts w:ascii="Times New Roman" w:hAnsi="Times New Roman" w:cs="Times New Roman"/>
          <w:i/>
          <w:color w:val="262633"/>
          <w:sz w:val="20"/>
          <w:szCs w:val="20"/>
          <w:shd w:val="clear" w:color="auto" w:fill="FFFFFF"/>
          <w:lang w:val="en-US"/>
        </w:rPr>
        <w:t xml:space="preserve"> </w:t>
      </w:r>
    </w:p>
    <w:p w:rsidR="003D40AA" w:rsidRPr="003D40AA" w:rsidRDefault="003D40AA" w:rsidP="00F35915">
      <w:pPr>
        <w:spacing w:before="360" w:after="360" w:line="240" w:lineRule="auto"/>
        <w:ind w:left="284" w:right="284"/>
        <w:jc w:val="both"/>
        <w:outlineLvl w:val="2"/>
        <w:rPr>
          <w:rFonts w:ascii="Times New Roman" w:eastAsia="Times New Roman" w:hAnsi="Times New Roman" w:cs="Times New Roman"/>
          <w:sz w:val="18"/>
          <w:szCs w:val="18"/>
          <w:lang w:val="en-US" w:eastAsia="ru-RU"/>
        </w:rPr>
      </w:pPr>
      <w:r w:rsidRPr="003D40AA">
        <w:rPr>
          <w:rFonts w:ascii="Times New Roman" w:eastAsia="Times New Roman" w:hAnsi="Times New Roman" w:cs="Times New Roman"/>
          <w:b/>
          <w:bCs/>
          <w:sz w:val="18"/>
          <w:szCs w:val="18"/>
          <w:lang w:val="en-US" w:eastAsia="ru-RU"/>
        </w:rPr>
        <w:t>Abstract</w:t>
      </w:r>
      <w:r w:rsidR="00707EBF">
        <w:rPr>
          <w:rFonts w:ascii="Times New Roman" w:eastAsia="Times New Roman" w:hAnsi="Times New Roman" w:cs="Times New Roman"/>
          <w:b/>
          <w:bCs/>
          <w:sz w:val="18"/>
          <w:szCs w:val="18"/>
          <w:lang w:val="en-US" w:eastAsia="ru-RU"/>
        </w:rPr>
        <w:t xml:space="preserve">. </w:t>
      </w:r>
      <w:r w:rsidRPr="003D40AA">
        <w:rPr>
          <w:rFonts w:ascii="Times New Roman" w:eastAsia="Times New Roman" w:hAnsi="Times New Roman" w:cs="Times New Roman"/>
          <w:sz w:val="18"/>
          <w:szCs w:val="18"/>
          <w:lang w:val="en-US" w:eastAsia="ru-RU"/>
        </w:rPr>
        <w:t>The article analyzes the deformations that occur during the process of energy transmission in the impact system of pneumatic rock drills. The mechanisms of local contact deformations generated at the moment of impact, as well as the propagation of longitudinal elastic waves along the wave-transmitting rod, are investigated from theoretical, experimental, and numerical modeling perspectives. The obtained results make it possible to assess ways to improve the efficiency of impact energy transfer to the rock mass.</w:t>
      </w:r>
    </w:p>
    <w:p w:rsidR="003D40AA" w:rsidRPr="00F35915" w:rsidRDefault="003D40AA" w:rsidP="00F35915">
      <w:pPr>
        <w:spacing w:before="240" w:after="240" w:line="240" w:lineRule="auto"/>
        <w:jc w:val="center"/>
        <w:outlineLvl w:val="2"/>
        <w:rPr>
          <w:rFonts w:ascii="Times New Roman" w:eastAsia="Times New Roman" w:hAnsi="Times New Roman" w:cs="Times New Roman"/>
          <w:b/>
          <w:bCs/>
          <w:sz w:val="24"/>
          <w:szCs w:val="24"/>
          <w:lang w:val="en-US" w:eastAsia="ru-RU"/>
        </w:rPr>
      </w:pPr>
      <w:r w:rsidRPr="00F35915">
        <w:rPr>
          <w:rFonts w:ascii="Times New Roman" w:eastAsia="Times New Roman" w:hAnsi="Times New Roman" w:cs="Times New Roman"/>
          <w:b/>
          <w:bCs/>
          <w:sz w:val="24"/>
          <w:szCs w:val="24"/>
          <w:lang w:val="en-US" w:eastAsia="ru-RU"/>
        </w:rPr>
        <w:t>INTRODUCTION</w:t>
      </w:r>
    </w:p>
    <w:p w:rsidR="003D40AA" w:rsidRPr="00F35915" w:rsidRDefault="003D40AA"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The continuous development of new mineral deposits and the expansion of industrial production capacities have led to a steady increase in mining volumes. The extraction and processing of hard minerals, the construction of underground facilities, and the production of construction materials are associated with the necessity of breaking large volumes of rock mass. Rock fragmentation, in turn, requires significant labor, time, energy, and financial resources. At present, a considerable portion of the rock mass is processed using drilling-and-blasting methods, where one of the main operations is the drilling of blast holes and boreholes. This operation represents one of the most labor-intensive and demanding stages of the mining cycle. Therefore, improving drilling equipment remains a highly relevant and important task.</w:t>
      </w:r>
      <w:r w:rsidR="00BB37A9" w:rsidRPr="00F35915">
        <w:rPr>
          <w:rFonts w:ascii="Times New Roman" w:eastAsia="Times New Roman" w:hAnsi="Times New Roman" w:cs="Times New Roman"/>
          <w:sz w:val="20"/>
          <w:szCs w:val="20"/>
          <w:lang w:val="en-US" w:eastAsia="ru-RU"/>
        </w:rPr>
        <w:t xml:space="preserve"> [1-3]</w:t>
      </w:r>
    </w:p>
    <w:p w:rsidR="003D40AA" w:rsidRPr="00F35915" w:rsidRDefault="003D40AA"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The highest efficiency in rock fragmentation is achieved through the application of impact loading. Based on this principle, a wide range of mining machines has been developed, particularly those used for drilling blast holes and boreholes.</w:t>
      </w:r>
    </w:p>
    <w:p w:rsidR="003D40AA" w:rsidRPr="00F35915" w:rsidRDefault="003D40AA"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Improving the efficiency of blast-hole drilling using pneumatic rock drills in hard rock formations can be achieved by enhancing the methods employed for rock mass. The impact–rotary drilling method remains a universal approach that allows drilling of very hard rocks, albeit with relatively low drilling rates. Increasing the productivity of pneumatic rock drills not only reduces the cost of drilling operations by decreasing drilling time, but also improves the overall efficiency of underground mining and tunneling works.</w:t>
      </w:r>
    </w:p>
    <w:p w:rsidR="003D40AA" w:rsidRPr="00F35915" w:rsidRDefault="003D40AA"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The main requirements for modern pneumatic rock drills include ensuring maximum transfer of impact energy from the striker piston to the drill rod, increasing the number of impacts to the highest possible level within a short time interval, and providing ergonomic convenience for the operator. The rock drill should be lightweight and characterized by low noise and vibration levels. To mitigate these drawbacks, various technical solutions are applied, such as equipping rock drills with additional vibration-damping structures and regulating the compressed air </w:t>
      </w:r>
      <w:proofErr w:type="gramStart"/>
      <w:r w:rsidRPr="00F35915">
        <w:rPr>
          <w:rFonts w:ascii="Times New Roman" w:eastAsia="Times New Roman" w:hAnsi="Times New Roman" w:cs="Times New Roman"/>
          <w:sz w:val="20"/>
          <w:szCs w:val="20"/>
          <w:lang w:val="en-US" w:eastAsia="ru-RU"/>
        </w:rPr>
        <w:t>pressure.</w:t>
      </w:r>
      <w:r w:rsidR="00BB37A9" w:rsidRPr="00F35915">
        <w:rPr>
          <w:rFonts w:ascii="Times New Roman" w:eastAsia="Times New Roman" w:hAnsi="Times New Roman" w:cs="Times New Roman"/>
          <w:sz w:val="20"/>
          <w:szCs w:val="20"/>
          <w:lang w:val="en-US" w:eastAsia="ru-RU"/>
        </w:rPr>
        <w:t>[</w:t>
      </w:r>
      <w:proofErr w:type="gramEnd"/>
      <w:r w:rsidR="00BB37A9" w:rsidRPr="00F35915">
        <w:rPr>
          <w:rFonts w:ascii="Times New Roman" w:eastAsia="Times New Roman" w:hAnsi="Times New Roman" w:cs="Times New Roman"/>
          <w:sz w:val="20"/>
          <w:szCs w:val="20"/>
          <w:lang w:val="en-US" w:eastAsia="ru-RU"/>
        </w:rPr>
        <w:t>4,5]</w:t>
      </w:r>
    </w:p>
    <w:p w:rsidR="003D40AA" w:rsidRPr="00F35915" w:rsidRDefault="003D40AA" w:rsidP="00F35915">
      <w:pPr>
        <w:pStyle w:val="2"/>
        <w:spacing w:before="240" w:beforeAutospacing="0" w:after="240" w:afterAutospacing="0"/>
        <w:ind w:firstLine="284"/>
        <w:jc w:val="center"/>
        <w:rPr>
          <w:sz w:val="24"/>
          <w:szCs w:val="24"/>
          <w:lang w:val="en-US"/>
        </w:rPr>
      </w:pPr>
      <w:r w:rsidRPr="00F35915">
        <w:rPr>
          <w:sz w:val="24"/>
          <w:szCs w:val="24"/>
          <w:lang w:val="en-US"/>
        </w:rPr>
        <w:t>EXPERIMENTAL RESEARCH</w:t>
      </w:r>
    </w:p>
    <w:p w:rsidR="003D40AA" w:rsidRPr="00F35915" w:rsidRDefault="003D40AA" w:rsidP="00F35915">
      <w:pPr>
        <w:pStyle w:val="a7"/>
        <w:spacing w:before="0" w:beforeAutospacing="0" w:after="0" w:afterAutospacing="0"/>
        <w:ind w:firstLine="284"/>
        <w:jc w:val="both"/>
        <w:rPr>
          <w:sz w:val="20"/>
          <w:szCs w:val="20"/>
          <w:lang w:val="en-US"/>
        </w:rPr>
      </w:pPr>
      <w:r w:rsidRPr="00F35915">
        <w:rPr>
          <w:sz w:val="20"/>
          <w:szCs w:val="20"/>
          <w:lang w:val="en-US"/>
        </w:rPr>
        <w:t>The relevance of improving impact systems intended for technological applications is determined by the substantial economic benefits associated with increasing drilling productivity and reducing the energy consumption required for drilling operations.</w:t>
      </w:r>
    </w:p>
    <w:p w:rsidR="003D40AA" w:rsidRPr="00F35915" w:rsidRDefault="003D40AA" w:rsidP="00F35915">
      <w:pPr>
        <w:pStyle w:val="a7"/>
        <w:spacing w:before="0" w:beforeAutospacing="0" w:after="0" w:afterAutospacing="0"/>
        <w:ind w:firstLine="284"/>
        <w:jc w:val="both"/>
        <w:rPr>
          <w:sz w:val="20"/>
          <w:szCs w:val="20"/>
          <w:lang w:val="en-US"/>
        </w:rPr>
      </w:pPr>
      <w:r w:rsidRPr="00F35915">
        <w:rPr>
          <w:sz w:val="20"/>
          <w:szCs w:val="20"/>
          <w:lang w:val="en-US"/>
        </w:rPr>
        <w:t xml:space="preserve">A schematic diagram of a typical impact system is shown in </w:t>
      </w:r>
      <w:r w:rsidR="00943CAA" w:rsidRPr="00F35915">
        <w:rPr>
          <w:sz w:val="20"/>
          <w:szCs w:val="20"/>
          <w:lang w:val="en-US"/>
        </w:rPr>
        <w:t xml:space="preserve">Fig </w:t>
      </w:r>
      <w:r w:rsidRPr="00F35915">
        <w:rPr>
          <w:sz w:val="20"/>
          <w:szCs w:val="20"/>
          <w:lang w:val="en-US"/>
        </w:rPr>
        <w:t xml:space="preserve">1. The operating principle of such a system is as follows. The energy supplied by the drive is converted into the kinetic energy of the reciprocating impact element </w:t>
      </w:r>
      <w:r w:rsidRPr="00F35915">
        <w:rPr>
          <w:sz w:val="20"/>
          <w:szCs w:val="20"/>
          <w:lang w:val="en-US"/>
        </w:rPr>
        <w:lastRenderedPageBreak/>
        <w:t>(1), namely the striker piston. At the end of its motion, the striker collides with the tail section of the waveguide (2), which is typically realized in the form of a rod. As a result of this interaction, the kinetic energy of the striker is partially transformed into the useful energy of longitudinal vibrations of the waveguide, while the remaining portion is dissipated into other forms of energy.</w:t>
      </w:r>
    </w:p>
    <w:p w:rsidR="003D40AA" w:rsidRPr="00F35915" w:rsidRDefault="003D40AA" w:rsidP="00F35915">
      <w:pPr>
        <w:spacing w:after="0" w:line="240" w:lineRule="auto"/>
        <w:ind w:firstLine="284"/>
        <w:jc w:val="center"/>
        <w:rPr>
          <w:rFonts w:ascii="Times New Roman" w:hAnsi="Times New Roman" w:cs="Times New Roman"/>
          <w:sz w:val="20"/>
          <w:szCs w:val="20"/>
          <w:lang w:val="en-US"/>
        </w:rPr>
      </w:pPr>
      <w:r w:rsidRPr="00F35915">
        <w:rPr>
          <w:rFonts w:ascii="Times New Roman" w:hAnsi="Times New Roman" w:cs="Times New Roman"/>
          <w:noProof/>
          <w:spacing w:val="-23"/>
          <w:sz w:val="20"/>
          <w:szCs w:val="20"/>
          <w:lang w:eastAsia="ru-RU"/>
        </w:rPr>
        <w:drawing>
          <wp:inline distT="0" distB="0" distL="0" distR="0" wp14:anchorId="12DEC5D0" wp14:editId="075765C7">
            <wp:extent cx="3654573" cy="9715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6014" cy="977250"/>
                    </a:xfrm>
                    <a:prstGeom prst="rect">
                      <a:avLst/>
                    </a:prstGeom>
                    <a:noFill/>
                    <a:ln>
                      <a:noFill/>
                    </a:ln>
                  </pic:spPr>
                </pic:pic>
              </a:graphicData>
            </a:graphic>
          </wp:inline>
        </w:drawing>
      </w:r>
    </w:p>
    <w:p w:rsidR="003D40AA" w:rsidRPr="00F35915" w:rsidRDefault="00E406A8" w:rsidP="00F35915">
      <w:pPr>
        <w:pStyle w:val="a7"/>
        <w:spacing w:before="0" w:beforeAutospacing="0" w:after="0" w:afterAutospacing="0"/>
        <w:ind w:firstLine="284"/>
        <w:jc w:val="center"/>
        <w:rPr>
          <w:sz w:val="20"/>
          <w:szCs w:val="20"/>
          <w:lang w:val="en-US"/>
        </w:rPr>
      </w:pPr>
      <w:r w:rsidRPr="00F35915">
        <w:rPr>
          <w:b/>
          <w:bCs/>
          <w:sz w:val="20"/>
          <w:szCs w:val="20"/>
          <w:lang w:val="en-US"/>
        </w:rPr>
        <w:t>Fig</w:t>
      </w:r>
      <w:r w:rsidR="00707EBF" w:rsidRPr="00F35915">
        <w:rPr>
          <w:b/>
          <w:bCs/>
          <w:sz w:val="20"/>
          <w:szCs w:val="20"/>
          <w:lang w:val="en-US"/>
        </w:rPr>
        <w:t>.1</w:t>
      </w:r>
      <w:r w:rsidR="003D40AA" w:rsidRPr="00F35915">
        <w:rPr>
          <w:b/>
          <w:bCs/>
          <w:sz w:val="20"/>
          <w:szCs w:val="20"/>
          <w:lang w:val="en-US"/>
        </w:rPr>
        <w:t>.</w:t>
      </w:r>
      <w:r w:rsidR="003D40AA" w:rsidRPr="00F35915">
        <w:rPr>
          <w:sz w:val="20"/>
          <w:szCs w:val="20"/>
          <w:lang w:val="en-US"/>
        </w:rPr>
        <w:t xml:space="preserve"> Schematic diagram of a technological impact system.</w:t>
      </w:r>
    </w:p>
    <w:p w:rsidR="003D40AA" w:rsidRPr="00F35915" w:rsidRDefault="003D40AA" w:rsidP="00F35915">
      <w:pPr>
        <w:pStyle w:val="a7"/>
        <w:spacing w:before="0" w:beforeAutospacing="0" w:after="0" w:afterAutospacing="0"/>
        <w:ind w:firstLine="284"/>
        <w:jc w:val="both"/>
        <w:rPr>
          <w:sz w:val="20"/>
          <w:szCs w:val="20"/>
          <w:lang w:val="en-US"/>
        </w:rPr>
      </w:pPr>
    </w:p>
    <w:p w:rsidR="003D40AA" w:rsidRPr="00F35915" w:rsidRDefault="003D40AA" w:rsidP="00F35915">
      <w:pPr>
        <w:pStyle w:val="a7"/>
        <w:spacing w:before="0" w:beforeAutospacing="0" w:after="0" w:afterAutospacing="0"/>
        <w:ind w:firstLine="284"/>
        <w:jc w:val="both"/>
        <w:rPr>
          <w:sz w:val="20"/>
          <w:szCs w:val="20"/>
          <w:lang w:val="en-US"/>
        </w:rPr>
      </w:pPr>
      <w:r w:rsidRPr="00F35915">
        <w:rPr>
          <w:sz w:val="20"/>
          <w:szCs w:val="20"/>
          <w:lang w:val="en-US"/>
        </w:rPr>
        <w:t>The longitudinal vibrations generated by the striker piston are referred to as the incident impact pulse (4) and usually propagate along the waveguide, which is terminated by a tool at its end. The amplitude and duration of the pulse depend on the material, shape, and dimensions of the colliding bodies.</w:t>
      </w:r>
    </w:p>
    <w:p w:rsidR="003D40AA" w:rsidRPr="00F35915" w:rsidRDefault="003D40AA" w:rsidP="00F35915">
      <w:pPr>
        <w:pStyle w:val="a7"/>
        <w:spacing w:before="0" w:beforeAutospacing="0" w:after="0" w:afterAutospacing="0"/>
        <w:ind w:firstLine="284"/>
        <w:jc w:val="both"/>
        <w:rPr>
          <w:sz w:val="20"/>
          <w:szCs w:val="20"/>
          <w:lang w:val="en-US"/>
        </w:rPr>
      </w:pPr>
      <w:r w:rsidRPr="00F35915">
        <w:rPr>
          <w:sz w:val="20"/>
          <w:szCs w:val="20"/>
          <w:lang w:val="en-US"/>
        </w:rPr>
        <w:t>Under the action of the impact pulse, the tool is displaced, creating conditions for the fragmentation of the processed medium (6), and penetrates into this medium to a certain depth. At the same time, a significant portion of the energy returns to the impact system in the form of a reflected pulse (5), which is typically dissipated by the system itself</w:t>
      </w:r>
      <w:r w:rsidR="00F35915">
        <w:rPr>
          <w:sz w:val="20"/>
          <w:szCs w:val="20"/>
          <w:lang w:val="en-US"/>
        </w:rPr>
        <w:t xml:space="preserve"> </w:t>
      </w:r>
      <w:r w:rsidR="00BB37A9" w:rsidRPr="00F35915">
        <w:rPr>
          <w:sz w:val="20"/>
          <w:szCs w:val="20"/>
          <w:lang w:val="en-US"/>
        </w:rPr>
        <w:t>[</w:t>
      </w:r>
      <w:r w:rsidR="00E406A8" w:rsidRPr="00F35915">
        <w:rPr>
          <w:sz w:val="20"/>
          <w:szCs w:val="20"/>
          <w:lang w:val="en-US"/>
        </w:rPr>
        <w:t>6</w:t>
      </w:r>
      <w:r w:rsidR="00BB37A9" w:rsidRPr="00F35915">
        <w:rPr>
          <w:sz w:val="20"/>
          <w:szCs w:val="20"/>
          <w:lang w:val="en-US"/>
        </w:rPr>
        <w:t>-9</w:t>
      </w:r>
      <w:r w:rsidR="00E406A8" w:rsidRPr="00F35915">
        <w:rPr>
          <w:sz w:val="20"/>
          <w:szCs w:val="20"/>
          <w:lang w:val="en-US"/>
        </w:rPr>
        <w:t>]</w:t>
      </w:r>
      <w:r w:rsidR="00F35915">
        <w:rPr>
          <w:sz w:val="20"/>
          <w:szCs w:val="20"/>
          <w:lang w:val="en-US"/>
        </w:rPr>
        <w:t>.</w:t>
      </w:r>
    </w:p>
    <w:p w:rsidR="003D40AA" w:rsidRPr="00F35915" w:rsidRDefault="003D40AA" w:rsidP="00F35915">
      <w:pPr>
        <w:pStyle w:val="a7"/>
        <w:spacing w:before="0" w:beforeAutospacing="0" w:after="0" w:afterAutospacing="0"/>
        <w:ind w:firstLine="284"/>
        <w:jc w:val="both"/>
        <w:rPr>
          <w:sz w:val="20"/>
          <w:szCs w:val="20"/>
          <w:lang w:val="en-US"/>
        </w:rPr>
      </w:pPr>
      <w:r w:rsidRPr="00F35915">
        <w:rPr>
          <w:sz w:val="20"/>
          <w:szCs w:val="20"/>
          <w:lang w:val="en-US"/>
        </w:rPr>
        <w:t>The calculation of impact systems intended for technological applications involves solving problems related to the formation and propagation of elastic deformation pulses during the collision of the striker piston with the waveguide, as well as the transmission of the impact pulse along the waveguide into the processed medium and the conversion of its energy into fracture work. Solving these problems makes it possible to determine the loads acting within the system, perform strength calculations, and evaluate the system performance.</w:t>
      </w:r>
    </w:p>
    <w:p w:rsidR="003D40AA" w:rsidRPr="00F35915" w:rsidRDefault="003D40AA" w:rsidP="00F35915">
      <w:pPr>
        <w:pStyle w:val="a7"/>
        <w:spacing w:before="0" w:beforeAutospacing="0" w:after="0" w:afterAutospacing="0"/>
        <w:ind w:firstLine="284"/>
        <w:jc w:val="both"/>
        <w:rPr>
          <w:sz w:val="20"/>
          <w:szCs w:val="20"/>
          <w:lang w:val="en-US"/>
        </w:rPr>
      </w:pPr>
      <w:r w:rsidRPr="00F35915">
        <w:rPr>
          <w:sz w:val="20"/>
          <w:szCs w:val="20"/>
          <w:lang w:val="en-US"/>
        </w:rPr>
        <w:t>The impact system of a pneumatic rock drill is considered as a mechanical system consisting of a striker piston and a wave-transmitting rod. The kinetic energy accumulated due to the motion of the striker piston is transmitted to the rod through the striker.</w:t>
      </w:r>
    </w:p>
    <w:p w:rsidR="003D40AA" w:rsidRPr="00F35915" w:rsidRDefault="003D40AA" w:rsidP="00F35915">
      <w:pPr>
        <w:pStyle w:val="a7"/>
        <w:spacing w:before="0" w:beforeAutospacing="0" w:after="0" w:afterAutospacing="0"/>
        <w:ind w:firstLine="284"/>
        <w:rPr>
          <w:sz w:val="20"/>
          <w:szCs w:val="20"/>
          <w:lang w:val="en-US"/>
        </w:rPr>
      </w:pPr>
    </w:p>
    <w:p w:rsidR="003D40AA" w:rsidRPr="00F35915" w:rsidRDefault="00000000" w:rsidP="00F35915">
      <w:pPr>
        <w:pStyle w:val="a7"/>
        <w:spacing w:before="0" w:beforeAutospacing="0" w:after="0" w:afterAutospacing="0"/>
        <w:ind w:firstLine="284"/>
        <w:jc w:val="right"/>
        <w:rPr>
          <w:sz w:val="20"/>
          <w:szCs w:val="20"/>
          <w:lang w:val="en-US"/>
        </w:rPr>
      </w:pP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p</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v</m:t>
                </m:r>
              </m:e>
              <m:sub>
                <m:r>
                  <w:rPr>
                    <w:rFonts w:ascii="Cambria Math" w:hAnsi="Cambria Math"/>
                    <w:sz w:val="20"/>
                    <w:szCs w:val="20"/>
                  </w:rPr>
                  <m:t>p</m:t>
                </m:r>
              </m:sub>
              <m:sup>
                <m:r>
                  <w:rPr>
                    <w:rFonts w:ascii="Cambria Math" w:hAnsi="Cambria Math"/>
                    <w:sz w:val="20"/>
                    <w:szCs w:val="20"/>
                  </w:rPr>
                  <m:t>2</m:t>
                </m:r>
              </m:sup>
            </m:sSubSup>
          </m:num>
          <m:den>
            <m:r>
              <w:rPr>
                <w:rFonts w:ascii="Cambria Math" w:hAnsi="Cambria Math"/>
                <w:sz w:val="20"/>
                <w:szCs w:val="20"/>
              </w:rPr>
              <m:t>2</m:t>
            </m:r>
          </m:den>
        </m:f>
      </m:oMath>
      <w:r w:rsidR="000B23A1" w:rsidRPr="00F35915">
        <w:rPr>
          <w:sz w:val="20"/>
          <w:szCs w:val="20"/>
          <w:lang w:val="en-US"/>
        </w:rPr>
        <w:tab/>
      </w:r>
      <w:r w:rsidR="000B23A1" w:rsidRPr="00F35915">
        <w:rPr>
          <w:sz w:val="20"/>
          <w:szCs w:val="20"/>
          <w:lang w:val="en-US"/>
        </w:rPr>
        <w:tab/>
      </w:r>
      <w:r w:rsidR="000B23A1" w:rsidRPr="00F35915">
        <w:rPr>
          <w:sz w:val="20"/>
          <w:szCs w:val="20"/>
          <w:lang w:val="en-US"/>
        </w:rPr>
        <w:tab/>
      </w:r>
      <w:r w:rsidR="000B23A1" w:rsidRPr="00F35915">
        <w:rPr>
          <w:sz w:val="20"/>
          <w:szCs w:val="20"/>
          <w:lang w:val="en-US"/>
        </w:rPr>
        <w:tab/>
      </w:r>
      <w:r w:rsidR="000B23A1" w:rsidRPr="00F35915">
        <w:rPr>
          <w:sz w:val="20"/>
          <w:szCs w:val="20"/>
          <w:lang w:val="en-US"/>
        </w:rPr>
        <w:tab/>
        <w:t>(1)</w:t>
      </w:r>
    </w:p>
    <w:p w:rsidR="003D40AA" w:rsidRPr="00F35915" w:rsidRDefault="00000000" w:rsidP="00F35915">
      <w:pPr>
        <w:pStyle w:val="a7"/>
        <w:spacing w:before="0" w:beforeAutospacing="0" w:after="0" w:afterAutospacing="0"/>
        <w:ind w:firstLine="284"/>
        <w:rPr>
          <w:sz w:val="20"/>
          <w:szCs w:val="20"/>
          <w:lang w:val="en-US"/>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p</m:t>
            </m:r>
          </m:sub>
        </m:sSub>
      </m:oMath>
      <w:r w:rsidR="003D40AA" w:rsidRPr="00F35915">
        <w:rPr>
          <w:sz w:val="20"/>
          <w:szCs w:val="20"/>
          <w:lang w:val="en-US"/>
        </w:rPr>
        <w:t>— piston mass,</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p</m:t>
            </m:r>
          </m:sub>
        </m:sSub>
      </m:oMath>
      <w:r w:rsidR="003D40AA" w:rsidRPr="00F35915">
        <w:rPr>
          <w:sz w:val="20"/>
          <w:szCs w:val="20"/>
          <w:lang w:val="en-US"/>
        </w:rPr>
        <w:t xml:space="preserve"> — piston velocity at the moment of impact.</w:t>
      </w:r>
    </w:p>
    <w:p w:rsidR="003D40AA" w:rsidRPr="00F35915" w:rsidRDefault="003D40AA" w:rsidP="00F35915">
      <w:pPr>
        <w:pStyle w:val="a7"/>
        <w:spacing w:before="0" w:beforeAutospacing="0" w:after="0" w:afterAutospacing="0"/>
        <w:ind w:firstLine="284"/>
        <w:jc w:val="both"/>
        <w:rPr>
          <w:sz w:val="20"/>
          <w:szCs w:val="20"/>
          <w:lang w:val="en-US"/>
        </w:rPr>
      </w:pPr>
      <w:r w:rsidRPr="00F35915">
        <w:rPr>
          <w:sz w:val="20"/>
          <w:szCs w:val="20"/>
          <w:lang w:val="en-US"/>
        </w:rPr>
        <w:t xml:space="preserve">In the impact system of pneumatic perforators, the process of energy transmission is characterized by high-speed dynamic interactions, during which various types of deformations arise as a result of changes in the form and direction of mechanical energy. During impact, the kinetic energy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k</m:t>
            </m:r>
          </m:sub>
        </m:sSub>
      </m:oMath>
      <w:r w:rsidRPr="00F35915">
        <w:rPr>
          <w:sz w:val="20"/>
          <w:szCs w:val="20"/>
          <w:lang w:val="en-US"/>
        </w:rPr>
        <w:t xml:space="preserve"> generated by the piston is transmitted through the piston–striker to the wave-transmitting rod, and this process occurs simultaneously with contact and wave-induced deformations</w:t>
      </w:r>
      <w:r w:rsidR="00F35915">
        <w:rPr>
          <w:sz w:val="20"/>
          <w:szCs w:val="20"/>
          <w:lang w:val="en-US"/>
        </w:rPr>
        <w:t xml:space="preserve"> </w:t>
      </w:r>
      <w:r w:rsidR="00BB37A9" w:rsidRPr="00F35915">
        <w:rPr>
          <w:sz w:val="20"/>
          <w:szCs w:val="20"/>
          <w:lang w:val="en-US"/>
        </w:rPr>
        <w:t>[10-12]</w:t>
      </w:r>
      <w:r w:rsidR="00F35915">
        <w:rPr>
          <w:sz w:val="20"/>
          <w:szCs w:val="20"/>
          <w:lang w:val="en-US"/>
        </w:rPr>
        <w:t>.</w:t>
      </w:r>
    </w:p>
    <w:p w:rsidR="00BB37A9" w:rsidRPr="00F35915" w:rsidRDefault="003D40AA" w:rsidP="00F35915">
      <w:pPr>
        <w:pStyle w:val="a7"/>
        <w:spacing w:before="0" w:beforeAutospacing="0" w:after="0" w:afterAutospacing="0"/>
        <w:ind w:firstLine="284"/>
        <w:jc w:val="both"/>
        <w:rPr>
          <w:sz w:val="20"/>
          <w:szCs w:val="20"/>
          <w:lang w:val="en-US"/>
        </w:rPr>
      </w:pPr>
      <w:r w:rsidRPr="00F35915">
        <w:rPr>
          <w:sz w:val="20"/>
          <w:szCs w:val="20"/>
          <w:lang w:val="en-US"/>
        </w:rPr>
        <w:t>At the initial stage of impact, the collision between the piston and the striker leads to the formation of localized elastic compression deformations in the contact zone. These deformations are characterized by the occurrence of high stress values within a very short time interval and depend on the elastic–mechanical properties of the materials, the geometry of the contact surfaces, and the impact velocity. Local contact deformations temporarily store a portion of the impact energy in the form of elastic potential energy and have a significant influence on the formation of the impact impulse.</w:t>
      </w:r>
    </w:p>
    <w:p w:rsidR="003D40AA" w:rsidRPr="00F35915" w:rsidRDefault="003D40AA" w:rsidP="00F35915">
      <w:pPr>
        <w:pStyle w:val="a7"/>
        <w:spacing w:before="0" w:beforeAutospacing="0" w:after="0" w:afterAutospacing="0"/>
        <w:ind w:firstLine="284"/>
        <w:jc w:val="both"/>
        <w:rPr>
          <w:sz w:val="20"/>
          <w:szCs w:val="20"/>
          <w:lang w:val="en-US"/>
        </w:rPr>
      </w:pPr>
      <w:r w:rsidRPr="00F35915">
        <w:rPr>
          <w:sz w:val="20"/>
          <w:szCs w:val="20"/>
          <w:lang w:val="en-US"/>
        </w:rPr>
        <w:t xml:space="preserve">Following the contact stage, the main portion of the energy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lang w:val="en-US"/>
          </w:rPr>
          <m:t xml:space="preserve"> </m:t>
        </m:r>
      </m:oMath>
      <w:r w:rsidRPr="00F35915">
        <w:rPr>
          <w:sz w:val="20"/>
          <w:szCs w:val="20"/>
          <w:lang w:val="en-US"/>
        </w:rPr>
        <w:t>propagates along the rod in the form of longitudinal elastic waves. These waves generate alternating compression and tensile deformations within the rod material, thereby transferring energy from the impact point to the working medium. The propagation velocity and amplitude of elastic waves are determined by the density and elastic modulus of the rod material. At the same time, the interaction of waves with boundary conditions at the rod ends leads to the formation of reflected waves, which further increase the complexity of the deformation process. If the characteristic parameters of the deformations are not optimally selected, a significant portion of the energy may be dissipated due to internal losses</w:t>
      </w:r>
      <w:r w:rsidR="00F35915">
        <w:rPr>
          <w:sz w:val="20"/>
          <w:szCs w:val="20"/>
          <w:lang w:val="en-US"/>
        </w:rPr>
        <w:t xml:space="preserve"> </w:t>
      </w:r>
      <w:r w:rsidR="00BB37A9" w:rsidRPr="00F35915">
        <w:rPr>
          <w:sz w:val="20"/>
          <w:szCs w:val="20"/>
          <w:lang w:val="en-US"/>
        </w:rPr>
        <w:t>[13,15]</w:t>
      </w:r>
      <w:r w:rsidR="00F35915">
        <w:rPr>
          <w:sz w:val="20"/>
          <w:szCs w:val="20"/>
          <w:lang w:val="en-US"/>
        </w:rPr>
        <w:t>.</w:t>
      </w:r>
    </w:p>
    <w:p w:rsidR="000B23A1" w:rsidRPr="00F35915" w:rsidRDefault="000B23A1" w:rsidP="00F35915">
      <w:pPr>
        <w:pStyle w:val="a7"/>
        <w:spacing w:before="0" w:beforeAutospacing="0" w:after="0" w:afterAutospacing="0"/>
        <w:ind w:firstLine="284"/>
        <w:jc w:val="both"/>
        <w:rPr>
          <w:sz w:val="20"/>
          <w:szCs w:val="20"/>
          <w:lang w:val="en-US"/>
        </w:rPr>
      </w:pPr>
      <w:r w:rsidRPr="00F35915">
        <w:rPr>
          <w:sz w:val="20"/>
          <w:szCs w:val="20"/>
          <w:lang w:val="en-US"/>
        </w:rPr>
        <w:t xml:space="preserve">To date, numerous scientific studies have been conducted on the design of impact hammers and piston–strikers, as well as on their influence on the formation of the impact impulse. One of the most effective and fundamental investigations in this field was carried out by </w:t>
      </w:r>
      <w:r w:rsidRPr="00F35915">
        <w:rPr>
          <w:bCs/>
          <w:sz w:val="20"/>
          <w:szCs w:val="20"/>
          <w:lang w:val="en-US"/>
        </w:rPr>
        <w:t>I. A. Zhukov</w:t>
      </w:r>
      <w:r w:rsidRPr="00F35915">
        <w:rPr>
          <w:sz w:val="20"/>
          <w:szCs w:val="20"/>
          <w:lang w:val="en-US"/>
        </w:rPr>
        <w:t xml:space="preserve">, in which a striker with a </w:t>
      </w:r>
      <w:r w:rsidRPr="00F35915">
        <w:rPr>
          <w:bCs/>
          <w:sz w:val="20"/>
          <w:szCs w:val="20"/>
          <w:lang w:val="en-US"/>
        </w:rPr>
        <w:t>semi-catenoid geometric shape</w:t>
      </w:r>
      <w:r w:rsidRPr="00F35915">
        <w:rPr>
          <w:sz w:val="20"/>
          <w:szCs w:val="20"/>
          <w:lang w:val="en-US"/>
        </w:rPr>
        <w:t xml:space="preserve"> capable of forming an optimal impact impulse was studied.</w:t>
      </w:r>
    </w:p>
    <w:p w:rsidR="000B23A1" w:rsidRPr="00F35915" w:rsidRDefault="000B23A1" w:rsidP="00F35915">
      <w:pPr>
        <w:pStyle w:val="a7"/>
        <w:spacing w:before="0" w:beforeAutospacing="0" w:after="0" w:afterAutospacing="0"/>
        <w:ind w:firstLine="284"/>
        <w:jc w:val="both"/>
        <w:rPr>
          <w:sz w:val="20"/>
          <w:szCs w:val="20"/>
          <w:lang w:val="en-US"/>
        </w:rPr>
      </w:pPr>
      <w:r w:rsidRPr="00F35915">
        <w:rPr>
          <w:sz w:val="20"/>
          <w:szCs w:val="20"/>
          <w:lang w:val="en-US"/>
        </w:rPr>
        <w:lastRenderedPageBreak/>
        <w:t xml:space="preserve">The generating curve of the catenoid shape is represented in a Cartesian coordinate system by the </w:t>
      </w:r>
      <w:r w:rsidRPr="00F35915">
        <w:rPr>
          <w:bCs/>
          <w:sz w:val="20"/>
          <w:szCs w:val="20"/>
          <w:lang w:val="en-US"/>
        </w:rPr>
        <w:t>hyperbolic cosine function</w:t>
      </w:r>
      <w:r w:rsidRPr="00F35915">
        <w:rPr>
          <w:sz w:val="20"/>
          <w:szCs w:val="20"/>
          <w:lang w:val="en-US"/>
        </w:rPr>
        <w:t>;</w:t>
      </w:r>
    </w:p>
    <w:p w:rsidR="003D40AA" w:rsidRPr="00F35915" w:rsidRDefault="003D40AA" w:rsidP="00F35915">
      <w:pPr>
        <w:pStyle w:val="a7"/>
        <w:spacing w:before="0" w:beforeAutospacing="0" w:after="0" w:afterAutospacing="0"/>
        <w:ind w:firstLine="284"/>
        <w:jc w:val="both"/>
        <w:rPr>
          <w:sz w:val="20"/>
          <w:szCs w:val="20"/>
          <w:lang w:val="en-US"/>
        </w:rPr>
      </w:pPr>
    </w:p>
    <w:p w:rsidR="000B23A1" w:rsidRPr="00F35915" w:rsidRDefault="000B23A1" w:rsidP="00F35915">
      <w:pPr>
        <w:pStyle w:val="a7"/>
        <w:spacing w:before="0" w:beforeAutospacing="0" w:after="0" w:afterAutospacing="0"/>
        <w:ind w:firstLine="284"/>
        <w:jc w:val="right"/>
        <w:rPr>
          <w:sz w:val="20"/>
          <w:szCs w:val="20"/>
          <w:lang w:val="en-US"/>
        </w:rPr>
      </w:pPr>
      <m:oMath>
        <m:r>
          <w:rPr>
            <w:rFonts w:ascii="Cambria Math" w:hAnsi="Cambria Math"/>
            <w:sz w:val="20"/>
            <w:szCs w:val="20"/>
            <w:lang w:val="en-US"/>
          </w:rPr>
          <m:t>y=</m:t>
        </m:r>
        <m:f>
          <m:fPr>
            <m:ctrlPr>
              <w:rPr>
                <w:rFonts w:ascii="Cambria Math" w:hAnsi="Cambria Math"/>
                <w:i/>
                <w:sz w:val="20"/>
                <w:szCs w:val="20"/>
                <w:lang w:val="en-US"/>
              </w:rPr>
            </m:ctrlPr>
          </m:fPr>
          <m:num>
            <m:r>
              <w:rPr>
                <w:rFonts w:ascii="Cambria Math" w:hAnsi="Cambria Math"/>
                <w:sz w:val="20"/>
                <w:szCs w:val="20"/>
                <w:lang w:val="en-US"/>
              </w:rPr>
              <m:t>a</m:t>
            </m:r>
          </m:num>
          <m:den>
            <m:r>
              <w:rPr>
                <w:rFonts w:ascii="Cambria Math" w:hAnsi="Cambria Math"/>
                <w:sz w:val="20"/>
                <w:szCs w:val="20"/>
                <w:lang w:val="en-US"/>
              </w:rPr>
              <m:t>2</m:t>
            </m:r>
          </m:den>
        </m:f>
        <m:d>
          <m:dPr>
            <m:ctrlPr>
              <w:rPr>
                <w:rFonts w:ascii="Cambria Math" w:hAnsi="Cambria Math"/>
                <w:i/>
                <w:sz w:val="20"/>
                <w:szCs w:val="20"/>
                <w:lang w:val="en-US"/>
              </w:rPr>
            </m:ctrlPr>
          </m:dPr>
          <m:e>
            <m:sSup>
              <m:sSupPr>
                <m:ctrlPr>
                  <w:rPr>
                    <w:rFonts w:ascii="Cambria Math" w:hAnsi="Cambria Math"/>
                    <w:i/>
                    <w:sz w:val="20"/>
                    <w:szCs w:val="20"/>
                    <w:lang w:val="en-US"/>
                  </w:rPr>
                </m:ctrlPr>
              </m:sSupPr>
              <m:e>
                <m:r>
                  <w:rPr>
                    <w:rFonts w:ascii="Cambria Math" w:hAnsi="Cambria Math"/>
                    <w:sz w:val="20"/>
                    <w:szCs w:val="20"/>
                    <w:lang w:val="en-US"/>
                  </w:rPr>
                  <m:t>e</m:t>
                </m:r>
              </m:e>
              <m:sup>
                <m:f>
                  <m:fPr>
                    <m:ctrlPr>
                      <w:rPr>
                        <w:rFonts w:ascii="Cambria Math" w:hAnsi="Cambria Math"/>
                        <w:i/>
                        <w:sz w:val="20"/>
                        <w:szCs w:val="20"/>
                        <w:lang w:val="en-US"/>
                      </w:rPr>
                    </m:ctrlPr>
                  </m:fPr>
                  <m:num>
                    <m:r>
                      <w:rPr>
                        <w:rFonts w:ascii="Cambria Math" w:hAnsi="Cambria Math"/>
                        <w:sz w:val="20"/>
                        <w:szCs w:val="20"/>
                        <w:lang w:val="en-US"/>
                      </w:rPr>
                      <m:t>x</m:t>
                    </m:r>
                  </m:num>
                  <m:den>
                    <m:r>
                      <w:rPr>
                        <w:rFonts w:ascii="Cambria Math" w:hAnsi="Cambria Math"/>
                        <w:sz w:val="20"/>
                        <w:szCs w:val="20"/>
                        <w:lang w:val="en-US"/>
                      </w:rPr>
                      <m:t>a</m:t>
                    </m:r>
                  </m:den>
                </m:f>
              </m:sup>
            </m:sSup>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e</m:t>
                </m:r>
              </m:e>
              <m:sup>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x</m:t>
                    </m:r>
                  </m:num>
                  <m:den>
                    <m:r>
                      <w:rPr>
                        <w:rFonts w:ascii="Cambria Math" w:hAnsi="Cambria Math"/>
                        <w:sz w:val="20"/>
                        <w:szCs w:val="20"/>
                        <w:lang w:val="en-US"/>
                      </w:rPr>
                      <m:t>a</m:t>
                    </m:r>
                  </m:den>
                </m:f>
              </m:sup>
            </m:sSup>
          </m:e>
        </m:d>
        <m:r>
          <w:rPr>
            <w:rFonts w:ascii="Cambria Math" w:hAnsi="Cambria Math"/>
            <w:sz w:val="20"/>
            <w:szCs w:val="20"/>
            <w:lang w:val="en-US"/>
          </w:rPr>
          <m:t>=a·ch</m:t>
        </m:r>
        <m:f>
          <m:fPr>
            <m:ctrlPr>
              <w:rPr>
                <w:rFonts w:ascii="Cambria Math" w:hAnsi="Cambria Math"/>
                <w:i/>
                <w:sz w:val="20"/>
                <w:szCs w:val="20"/>
                <w:lang w:val="en-US"/>
              </w:rPr>
            </m:ctrlPr>
          </m:fPr>
          <m:num>
            <m:r>
              <w:rPr>
                <w:rFonts w:ascii="Cambria Math" w:hAnsi="Cambria Math"/>
                <w:sz w:val="20"/>
                <w:szCs w:val="20"/>
                <w:lang w:val="en-US"/>
              </w:rPr>
              <m:t>x</m:t>
            </m:r>
          </m:num>
          <m:den>
            <m:r>
              <w:rPr>
                <w:rFonts w:ascii="Cambria Math" w:hAnsi="Cambria Math"/>
                <w:sz w:val="20"/>
                <w:szCs w:val="20"/>
                <w:lang w:val="en-US"/>
              </w:rPr>
              <m:t xml:space="preserve">a  </m:t>
            </m:r>
          </m:den>
        </m:f>
        <m:r>
          <w:rPr>
            <w:rFonts w:ascii="Cambria Math" w:hAnsi="Cambria Math"/>
            <w:sz w:val="20"/>
            <w:szCs w:val="20"/>
            <w:lang w:val="en-US"/>
          </w:rPr>
          <m:t>,</m:t>
        </m:r>
      </m:oMath>
      <w:r w:rsidRPr="00F35915">
        <w:rPr>
          <w:sz w:val="20"/>
          <w:szCs w:val="20"/>
          <w:lang w:val="en-US"/>
        </w:rPr>
        <w:tab/>
      </w:r>
      <w:r w:rsidRPr="00F35915">
        <w:rPr>
          <w:sz w:val="20"/>
          <w:szCs w:val="20"/>
          <w:lang w:val="en-US"/>
        </w:rPr>
        <w:tab/>
      </w:r>
      <w:r w:rsidRPr="00F35915">
        <w:rPr>
          <w:sz w:val="20"/>
          <w:szCs w:val="20"/>
          <w:lang w:val="en-US"/>
        </w:rPr>
        <w:tab/>
      </w:r>
      <w:r w:rsidRPr="00F35915">
        <w:rPr>
          <w:sz w:val="20"/>
          <w:szCs w:val="20"/>
          <w:lang w:val="en-US"/>
        </w:rPr>
        <w:tab/>
        <w:t>(2)</w:t>
      </w:r>
    </w:p>
    <w:p w:rsidR="000B23A1" w:rsidRDefault="000B23A1" w:rsidP="00F35915">
      <w:pPr>
        <w:tabs>
          <w:tab w:val="center" w:pos="4677"/>
        </w:tabs>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Here, </w:t>
      </w:r>
      <w:r w:rsidRPr="00F35915">
        <w:rPr>
          <w:rFonts w:ascii="Times New Roman" w:eastAsia="Times New Roman" w:hAnsi="Times New Roman" w:cs="Times New Roman"/>
          <w:i/>
          <w:iCs/>
          <w:sz w:val="20"/>
          <w:szCs w:val="20"/>
          <w:lang w:val="en-US" w:eastAsia="ru-RU"/>
        </w:rPr>
        <w:t>a</w:t>
      </w:r>
      <w:r w:rsidRPr="00F35915">
        <w:rPr>
          <w:rFonts w:ascii="Times New Roman" w:eastAsia="Times New Roman" w:hAnsi="Times New Roman" w:cs="Times New Roman"/>
          <w:sz w:val="20"/>
          <w:szCs w:val="20"/>
          <w:lang w:val="en-US" w:eastAsia="ru-RU"/>
        </w:rPr>
        <w:t xml:space="preserve"> denotes the </w:t>
      </w:r>
      <w:r w:rsidRPr="00F35915">
        <w:rPr>
          <w:rFonts w:ascii="Times New Roman" w:eastAsia="Times New Roman" w:hAnsi="Times New Roman" w:cs="Times New Roman"/>
          <w:bCs/>
          <w:sz w:val="20"/>
          <w:szCs w:val="20"/>
          <w:lang w:val="en-US" w:eastAsia="ru-RU"/>
        </w:rPr>
        <w:t>catenary parameter</w:t>
      </w:r>
      <w:r w:rsidRPr="00F35915">
        <w:rPr>
          <w:rFonts w:ascii="Times New Roman" w:eastAsia="Times New Roman" w:hAnsi="Times New Roman" w:cs="Times New Roman"/>
          <w:sz w:val="20"/>
          <w:szCs w:val="20"/>
          <w:lang w:val="en-US" w:eastAsia="ru-RU"/>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3966"/>
      </w:tblGrid>
      <w:tr w:rsidR="00F35915" w:rsidTr="00F35915">
        <w:trPr>
          <w:jc w:val="center"/>
        </w:trPr>
        <w:tc>
          <w:tcPr>
            <w:tcW w:w="4789" w:type="dxa"/>
            <w:vAlign w:val="center"/>
          </w:tcPr>
          <w:p w:rsidR="00F35915" w:rsidRDefault="00F35915" w:rsidP="00F35915">
            <w:pPr>
              <w:tabs>
                <w:tab w:val="center" w:pos="4677"/>
              </w:tabs>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noProof/>
                <w:sz w:val="20"/>
                <w:szCs w:val="20"/>
                <w:lang w:val="en-US" w:eastAsia="ru-RU"/>
              </w:rPr>
              <w:drawing>
                <wp:inline distT="0" distB="0" distL="0" distR="0" wp14:anchorId="2AB7488D">
                  <wp:extent cx="2553419" cy="2394958"/>
                  <wp:effectExtent l="0" t="0" r="0" b="5715"/>
                  <wp:docPr id="1597254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9196" cy="2400377"/>
                          </a:xfrm>
                          <a:prstGeom prst="rect">
                            <a:avLst/>
                          </a:prstGeom>
                          <a:noFill/>
                        </pic:spPr>
                      </pic:pic>
                    </a:graphicData>
                  </a:graphic>
                </wp:inline>
              </w:drawing>
            </w:r>
          </w:p>
        </w:tc>
        <w:tc>
          <w:tcPr>
            <w:tcW w:w="3966" w:type="dxa"/>
            <w:vAlign w:val="center"/>
          </w:tcPr>
          <w:p w:rsidR="00F35915" w:rsidRDefault="00F35915" w:rsidP="00F35915">
            <w:pPr>
              <w:tabs>
                <w:tab w:val="center" w:pos="4677"/>
              </w:tabs>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noProof/>
                <w:sz w:val="20"/>
                <w:szCs w:val="20"/>
                <w:lang w:val="en-US" w:eastAsia="ru-RU"/>
              </w:rPr>
              <w:drawing>
                <wp:inline distT="0" distB="0" distL="0" distR="0" wp14:anchorId="5DB51B68">
                  <wp:extent cx="1966822" cy="2484327"/>
                  <wp:effectExtent l="0" t="0" r="0" b="0"/>
                  <wp:docPr id="8298104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185" cy="2489837"/>
                          </a:xfrm>
                          <a:prstGeom prst="rect">
                            <a:avLst/>
                          </a:prstGeom>
                          <a:noFill/>
                        </pic:spPr>
                      </pic:pic>
                    </a:graphicData>
                  </a:graphic>
                </wp:inline>
              </w:drawing>
            </w:r>
          </w:p>
        </w:tc>
      </w:tr>
    </w:tbl>
    <w:p w:rsidR="00F35915" w:rsidRPr="00F35915" w:rsidRDefault="00F35915" w:rsidP="00F35915">
      <w:pPr>
        <w:tabs>
          <w:tab w:val="center" w:pos="4677"/>
        </w:tabs>
        <w:spacing w:after="0" w:line="240" w:lineRule="auto"/>
        <w:ind w:firstLine="284"/>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a)</w:t>
      </w:r>
      <w:r>
        <w:rPr>
          <w:rFonts w:ascii="Times New Roman" w:eastAsia="Times New Roman" w:hAnsi="Times New Roman" w:cs="Times New Roman"/>
          <w:sz w:val="20"/>
          <w:szCs w:val="20"/>
          <w:lang w:val="en-US" w:eastAsia="ru-RU"/>
        </w:rPr>
        <w:tab/>
        <w:t xml:space="preserve"> b)</w:t>
      </w:r>
    </w:p>
    <w:p w:rsidR="00F35915" w:rsidRDefault="00707EBF" w:rsidP="00F35915">
      <w:pPr>
        <w:spacing w:after="0" w:line="240" w:lineRule="auto"/>
        <w:ind w:firstLine="284"/>
        <w:jc w:val="center"/>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b/>
          <w:sz w:val="20"/>
          <w:szCs w:val="20"/>
          <w:lang w:val="en-US" w:eastAsia="ru-RU"/>
        </w:rPr>
        <w:t>Fig.</w:t>
      </w:r>
      <w:r w:rsidR="000B23A1" w:rsidRPr="00F35915">
        <w:rPr>
          <w:rFonts w:ascii="Times New Roman" w:eastAsia="Times New Roman" w:hAnsi="Times New Roman" w:cs="Times New Roman"/>
          <w:b/>
          <w:sz w:val="20"/>
          <w:szCs w:val="20"/>
          <w:lang w:val="en-US" w:eastAsia="ru-RU"/>
        </w:rPr>
        <w:t>2.</w:t>
      </w:r>
      <w:r w:rsidR="000B23A1" w:rsidRPr="00F35915">
        <w:rPr>
          <w:rFonts w:ascii="Times New Roman" w:eastAsia="Times New Roman" w:hAnsi="Times New Roman" w:cs="Times New Roman"/>
          <w:bCs/>
          <w:sz w:val="20"/>
          <w:szCs w:val="20"/>
          <w:lang w:val="en-US" w:eastAsia="ru-RU"/>
        </w:rPr>
        <w:t xml:space="preserve"> Formation of catenoid shapes in the coordinate system: </w:t>
      </w:r>
      <w:r w:rsidR="000B23A1" w:rsidRPr="00F35915">
        <w:rPr>
          <w:rFonts w:ascii="Times New Roman" w:eastAsia="Times New Roman" w:hAnsi="Times New Roman" w:cs="Times New Roman"/>
          <w:sz w:val="20"/>
          <w:szCs w:val="20"/>
          <w:lang w:val="en-US" w:eastAsia="ru-RU"/>
        </w:rPr>
        <w:t>(a) catenoid of revolution;</w:t>
      </w:r>
    </w:p>
    <w:p w:rsidR="000B23A1" w:rsidRPr="00F35915" w:rsidRDefault="000B23A1" w:rsidP="00F35915">
      <w:pPr>
        <w:spacing w:after="0" w:line="240" w:lineRule="auto"/>
        <w:ind w:firstLine="284"/>
        <w:jc w:val="center"/>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(b) methods for generating various catenoid geometries.</w:t>
      </w:r>
    </w:p>
    <w:p w:rsidR="000B23A1" w:rsidRPr="00F35915" w:rsidRDefault="000B23A1" w:rsidP="00F35915">
      <w:pPr>
        <w:spacing w:after="0" w:line="240" w:lineRule="auto"/>
        <w:ind w:firstLine="284"/>
        <w:jc w:val="both"/>
        <w:rPr>
          <w:rFonts w:ascii="Times New Roman" w:eastAsia="Times New Roman" w:hAnsi="Times New Roman" w:cs="Times New Roman"/>
          <w:sz w:val="20"/>
          <w:szCs w:val="20"/>
          <w:lang w:val="en-US" w:eastAsia="ru-RU"/>
        </w:rPr>
      </w:pPr>
    </w:p>
    <w:p w:rsidR="000B23A1" w:rsidRPr="00F35915" w:rsidRDefault="000B23A1"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It should be noted that, to date, the practical application of </w:t>
      </w:r>
      <w:r w:rsidRPr="00F35915">
        <w:rPr>
          <w:rFonts w:ascii="Times New Roman" w:eastAsia="Times New Roman" w:hAnsi="Times New Roman" w:cs="Times New Roman"/>
          <w:bCs/>
          <w:sz w:val="20"/>
          <w:szCs w:val="20"/>
          <w:lang w:val="en-US" w:eastAsia="ru-RU"/>
        </w:rPr>
        <w:t>semi-catenoid (half-catenoid) geometric-shaped strikers</w:t>
      </w:r>
      <w:r w:rsidRPr="00F35915">
        <w:rPr>
          <w:rFonts w:ascii="Times New Roman" w:eastAsia="Times New Roman" w:hAnsi="Times New Roman" w:cs="Times New Roman"/>
          <w:sz w:val="20"/>
          <w:szCs w:val="20"/>
          <w:lang w:val="en-US" w:eastAsia="ru-RU"/>
        </w:rPr>
        <w:t>, described by the given mathematical expression, in technological impact systems has not been widely developed. One of the main reasons for this is that when this equation is directly used to form the striker geometry, a rapid increase in its radial dimensions is observed. This, in turn, leads to the formation of large-sized structures that are unsuitable for practical application in the mining and construction industries.</w:t>
      </w:r>
    </w:p>
    <w:p w:rsidR="000B23A1" w:rsidRPr="00F35915" w:rsidRDefault="000B23A1"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At the same time, it is possible to overcome this limitation associated with the constructive implementation of semi-catenoid-shaped strikers. The essence of this approach lies in the use of </w:t>
      </w:r>
      <w:r w:rsidRPr="00F35915">
        <w:rPr>
          <w:rFonts w:ascii="Times New Roman" w:eastAsia="Times New Roman" w:hAnsi="Times New Roman" w:cs="Times New Roman"/>
          <w:bCs/>
          <w:sz w:val="20"/>
          <w:szCs w:val="20"/>
          <w:lang w:val="en-US" w:eastAsia="ru-RU"/>
        </w:rPr>
        <w:t>individual segments of a catenary</w:t>
      </w:r>
      <w:r w:rsidRPr="00F35915">
        <w:rPr>
          <w:rFonts w:ascii="Times New Roman" w:eastAsia="Times New Roman" w:hAnsi="Times New Roman" w:cs="Times New Roman"/>
          <w:sz w:val="20"/>
          <w:szCs w:val="20"/>
          <w:lang w:val="en-US" w:eastAsia="ru-RU"/>
        </w:rPr>
        <w:t>, defined in a Cartesian coordinate system, shifted relative to the initial position and rotated by a certain angle, as the generating curves for forming the curved surfaces of the strikers (</w:t>
      </w:r>
      <w:r w:rsidR="00943CAA" w:rsidRPr="00F35915">
        <w:rPr>
          <w:rFonts w:ascii="Times New Roman" w:eastAsia="Times New Roman" w:hAnsi="Times New Roman" w:cs="Times New Roman"/>
          <w:sz w:val="20"/>
          <w:szCs w:val="20"/>
          <w:lang w:val="en-US" w:eastAsia="ru-RU"/>
        </w:rPr>
        <w:t>Fig</w:t>
      </w:r>
      <w:r w:rsidRPr="00F35915">
        <w:rPr>
          <w:rFonts w:ascii="Times New Roman" w:eastAsia="Times New Roman" w:hAnsi="Times New Roman" w:cs="Times New Roman"/>
          <w:sz w:val="20"/>
          <w:szCs w:val="20"/>
          <w:lang w:val="en-US" w:eastAsia="ru-RU"/>
        </w:rPr>
        <w:t>. 2b).</w:t>
      </w:r>
    </w:p>
    <w:p w:rsidR="000B23A1" w:rsidRPr="00F35915" w:rsidRDefault="000B23A1"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As a result, the obtained strikers differ in terms of geometric shape and length, even when their masses are kept identical. This leads to the formation of elastic impact impulses in waveguides that differ in shape and duration. Each of these impulses can be adapted (optimized) for the efficient fragmentation of media with different strength characteristics</w:t>
      </w:r>
      <w:r w:rsidR="00F35915">
        <w:rPr>
          <w:rFonts w:ascii="Times New Roman" w:eastAsia="Times New Roman" w:hAnsi="Times New Roman" w:cs="Times New Roman"/>
          <w:sz w:val="20"/>
          <w:szCs w:val="20"/>
          <w:lang w:val="en-US" w:eastAsia="ru-RU"/>
        </w:rPr>
        <w:t xml:space="preserve"> </w:t>
      </w:r>
      <w:r w:rsidR="00BB37A9" w:rsidRPr="00F35915">
        <w:rPr>
          <w:rFonts w:ascii="Times New Roman" w:eastAsia="Times New Roman" w:hAnsi="Times New Roman" w:cs="Times New Roman"/>
          <w:sz w:val="20"/>
          <w:szCs w:val="20"/>
          <w:lang w:val="en-US" w:eastAsia="ru-RU"/>
        </w:rPr>
        <w:t>[6,14,18</w:t>
      </w:r>
      <w:r w:rsidR="001E73BF" w:rsidRPr="00F35915">
        <w:rPr>
          <w:rFonts w:ascii="Times New Roman" w:eastAsia="Times New Roman" w:hAnsi="Times New Roman" w:cs="Times New Roman"/>
          <w:sz w:val="20"/>
          <w:szCs w:val="20"/>
          <w:lang w:val="en-US" w:eastAsia="ru-RU"/>
        </w:rPr>
        <w:t>]</w:t>
      </w:r>
      <w:r w:rsidR="00F35915">
        <w:rPr>
          <w:rFonts w:ascii="Times New Roman" w:eastAsia="Times New Roman" w:hAnsi="Times New Roman" w:cs="Times New Roman"/>
          <w:sz w:val="20"/>
          <w:szCs w:val="20"/>
          <w:lang w:val="en-US" w:eastAsia="ru-RU"/>
        </w:rPr>
        <w:t>.</w:t>
      </w:r>
    </w:p>
    <w:p w:rsidR="000B23A1" w:rsidRPr="00F35915" w:rsidRDefault="000B23A1"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The studies conducted by </w:t>
      </w:r>
      <w:r w:rsidRPr="00F35915">
        <w:rPr>
          <w:rFonts w:ascii="Times New Roman" w:eastAsia="Times New Roman" w:hAnsi="Times New Roman" w:cs="Times New Roman"/>
          <w:bCs/>
          <w:sz w:val="20"/>
          <w:szCs w:val="20"/>
          <w:lang w:val="en-US" w:eastAsia="ru-RU"/>
        </w:rPr>
        <w:t>I. A. Zhukov</w:t>
      </w:r>
      <w:r w:rsidRPr="00F35915">
        <w:rPr>
          <w:rFonts w:ascii="Times New Roman" w:eastAsia="Times New Roman" w:hAnsi="Times New Roman" w:cs="Times New Roman"/>
          <w:sz w:val="20"/>
          <w:szCs w:val="20"/>
          <w:lang w:val="en-US" w:eastAsia="ru-RU"/>
        </w:rPr>
        <w:t xml:space="preserve"> included a comparative analysis of impact impulses generated by strikers of various geometric shapes, which revealed the following important results:</w:t>
      </w:r>
    </w:p>
    <w:p w:rsidR="000B23A1" w:rsidRPr="00F35915" w:rsidRDefault="000B23A1" w:rsidP="00F35915">
      <w:pPr>
        <w:numPr>
          <w:ilvl w:val="0"/>
          <w:numId w:val="2"/>
        </w:numPr>
        <w:tabs>
          <w:tab w:val="clear" w:pos="720"/>
          <w:tab w:val="left" w:pos="426"/>
        </w:tabs>
        <w:spacing w:after="0" w:line="240" w:lineRule="auto"/>
        <w:ind w:left="0"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the impact impulse generated by a </w:t>
      </w:r>
      <w:r w:rsidRPr="00F35915">
        <w:rPr>
          <w:rFonts w:ascii="Times New Roman" w:eastAsia="Times New Roman" w:hAnsi="Times New Roman" w:cs="Times New Roman"/>
          <w:bCs/>
          <w:sz w:val="20"/>
          <w:szCs w:val="20"/>
          <w:lang w:val="en-US" w:eastAsia="ru-RU"/>
        </w:rPr>
        <w:t>semi-catenoid-shaped striker</w:t>
      </w:r>
      <w:r w:rsidRPr="00F35915">
        <w:rPr>
          <w:rFonts w:ascii="Times New Roman" w:eastAsia="Times New Roman" w:hAnsi="Times New Roman" w:cs="Times New Roman"/>
          <w:sz w:val="20"/>
          <w:szCs w:val="20"/>
          <w:lang w:val="en-US" w:eastAsia="ru-RU"/>
        </w:rPr>
        <w:t xml:space="preserve"> exhibits an intensity that increases over time on the leading front, which fully corresponds to the fundamental requirements for an optimal impact impulse;</w:t>
      </w:r>
    </w:p>
    <w:p w:rsidR="000B23A1" w:rsidRPr="00F35915" w:rsidRDefault="000B23A1" w:rsidP="00F35915">
      <w:pPr>
        <w:numPr>
          <w:ilvl w:val="0"/>
          <w:numId w:val="2"/>
        </w:numPr>
        <w:tabs>
          <w:tab w:val="clear" w:pos="720"/>
          <w:tab w:val="left" w:pos="426"/>
        </w:tabs>
        <w:spacing w:after="0" w:line="240" w:lineRule="auto"/>
        <w:ind w:left="0"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the ratio of the maximum amplitude of the impact impulse to the amplitude of the impulse generated by a striker with a constant cross-sectional area equal to that of the rod exceeds </w:t>
      </w:r>
      <w:r w:rsidRPr="00F35915">
        <w:rPr>
          <w:rFonts w:ascii="Times New Roman" w:eastAsia="Times New Roman" w:hAnsi="Times New Roman" w:cs="Times New Roman"/>
          <w:bCs/>
          <w:sz w:val="20"/>
          <w:szCs w:val="20"/>
          <w:lang w:val="en-US" w:eastAsia="ru-RU"/>
        </w:rPr>
        <w:t>2</w:t>
      </w:r>
      <w:r w:rsidRPr="00F35915">
        <w:rPr>
          <w:rFonts w:ascii="Times New Roman" w:eastAsia="Times New Roman" w:hAnsi="Times New Roman" w:cs="Times New Roman"/>
          <w:sz w:val="20"/>
          <w:szCs w:val="20"/>
          <w:lang w:val="en-US" w:eastAsia="ru-RU"/>
        </w:rPr>
        <w:t>, and this value is significantly higher than those obtained for strikers of other geometric shapes.</w:t>
      </w:r>
    </w:p>
    <w:p w:rsidR="000B23A1" w:rsidRDefault="000B23A1"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Based on these results, it can be theoretically assumed that the impact impulse generated by a semi-catenoid-shaped striker possesses a time-increasing intensity, and its maximum amplitude may be higher than that of impulses generated by strikers of other shapes described analytically using the </w:t>
      </w:r>
      <w:r w:rsidRPr="00F35915">
        <w:rPr>
          <w:rFonts w:ascii="Times New Roman" w:eastAsia="Times New Roman" w:hAnsi="Times New Roman" w:cs="Times New Roman"/>
          <w:bCs/>
          <w:sz w:val="20"/>
          <w:szCs w:val="20"/>
          <w:lang w:val="en-US" w:eastAsia="ru-RU"/>
        </w:rPr>
        <w:t>shank rod model</w:t>
      </w:r>
      <w:r w:rsidRPr="00F35915">
        <w:rPr>
          <w:rFonts w:ascii="Times New Roman" w:eastAsia="Times New Roman" w:hAnsi="Times New Roman" w:cs="Times New Roman"/>
          <w:sz w:val="20"/>
          <w:szCs w:val="20"/>
          <w:lang w:val="en-US" w:eastAsia="ru-RU"/>
        </w:rPr>
        <w:t xml:space="preserve"> of the impact process</w:t>
      </w:r>
      <w:r w:rsidR="00F35915">
        <w:rPr>
          <w:rFonts w:ascii="Times New Roman" w:eastAsia="Times New Roman" w:hAnsi="Times New Roman" w:cs="Times New Roman"/>
          <w:sz w:val="20"/>
          <w:szCs w:val="20"/>
          <w:lang w:val="en-US" w:eastAsia="ru-RU"/>
        </w:rPr>
        <w:t xml:space="preserve"> </w:t>
      </w:r>
      <w:r w:rsidR="001E73BF" w:rsidRPr="00F35915">
        <w:rPr>
          <w:rFonts w:ascii="Times New Roman" w:eastAsia="Times New Roman" w:hAnsi="Times New Roman" w:cs="Times New Roman"/>
          <w:sz w:val="20"/>
          <w:szCs w:val="20"/>
          <w:lang w:val="en-US" w:eastAsia="ru-RU"/>
        </w:rPr>
        <w:t>[</w:t>
      </w:r>
      <w:r w:rsidR="00BB37A9" w:rsidRPr="00F35915">
        <w:rPr>
          <w:rFonts w:ascii="Times New Roman" w:eastAsia="Times New Roman" w:hAnsi="Times New Roman" w:cs="Times New Roman"/>
          <w:sz w:val="20"/>
          <w:szCs w:val="20"/>
          <w:lang w:val="en-US" w:eastAsia="ru-RU"/>
        </w:rPr>
        <w:t>16,17,19</w:t>
      </w:r>
      <w:r w:rsidR="001E73BF" w:rsidRPr="00F35915">
        <w:rPr>
          <w:rFonts w:ascii="Times New Roman" w:eastAsia="Times New Roman" w:hAnsi="Times New Roman" w:cs="Times New Roman"/>
          <w:sz w:val="20"/>
          <w:szCs w:val="20"/>
          <w:lang w:val="en-US" w:eastAsia="ru-RU"/>
        </w:rPr>
        <w:t>]</w:t>
      </w:r>
      <w:r w:rsidR="00F35915">
        <w:rPr>
          <w:rFonts w:ascii="Times New Roman" w:eastAsia="Times New Roman" w:hAnsi="Times New Roman" w:cs="Times New Roman"/>
          <w:sz w:val="20"/>
          <w:szCs w:val="20"/>
          <w:lang w:val="en-US" w:eastAsia="ru-RU"/>
        </w:rPr>
        <w:t>.</w:t>
      </w:r>
    </w:p>
    <w:p w:rsidR="00F35915" w:rsidRPr="00F35915" w:rsidRDefault="00F35915" w:rsidP="00F35915">
      <w:pPr>
        <w:spacing w:after="0" w:line="240" w:lineRule="auto"/>
        <w:ind w:firstLine="284"/>
        <w:jc w:val="both"/>
        <w:rPr>
          <w:rFonts w:ascii="Times New Roman" w:eastAsia="Times New Roman" w:hAnsi="Times New Roman" w:cs="Times New Roman"/>
          <w:sz w:val="20"/>
          <w:szCs w:val="20"/>
          <w:lang w:val="en-US" w:eastAsia="ru-RU"/>
        </w:rPr>
      </w:pPr>
    </w:p>
    <w:p w:rsidR="000B23A1" w:rsidRPr="00F35915" w:rsidRDefault="000B23A1" w:rsidP="00F35915">
      <w:pPr>
        <w:pStyle w:val="2"/>
        <w:spacing w:before="240" w:beforeAutospacing="0" w:after="240" w:afterAutospacing="0"/>
        <w:ind w:firstLine="284"/>
        <w:jc w:val="center"/>
        <w:rPr>
          <w:sz w:val="24"/>
          <w:szCs w:val="24"/>
          <w:lang w:val="en-US"/>
        </w:rPr>
      </w:pPr>
      <w:r w:rsidRPr="00F35915">
        <w:rPr>
          <w:sz w:val="24"/>
          <w:szCs w:val="24"/>
          <w:lang w:val="en-US"/>
        </w:rPr>
        <w:t>RESEARCH RESULTS</w:t>
      </w:r>
    </w:p>
    <w:p w:rsidR="000B23A1" w:rsidRDefault="000B23A1" w:rsidP="00F35915">
      <w:pPr>
        <w:pStyle w:val="a7"/>
        <w:spacing w:before="0" w:beforeAutospacing="0" w:after="0" w:afterAutospacing="0"/>
        <w:ind w:firstLine="284"/>
        <w:jc w:val="both"/>
        <w:rPr>
          <w:sz w:val="20"/>
          <w:szCs w:val="20"/>
          <w:lang w:val="en-US"/>
        </w:rPr>
      </w:pPr>
      <w:r w:rsidRPr="00F35915">
        <w:rPr>
          <w:sz w:val="20"/>
          <w:szCs w:val="20"/>
          <w:lang w:val="en-US"/>
        </w:rPr>
        <w:lastRenderedPageBreak/>
        <w:t xml:space="preserve">This observation indicates that the </w:t>
      </w:r>
      <w:r w:rsidRPr="00F35915">
        <w:rPr>
          <w:rStyle w:val="a3"/>
          <w:b w:val="0"/>
          <w:sz w:val="20"/>
          <w:szCs w:val="20"/>
          <w:lang w:val="en-US"/>
        </w:rPr>
        <w:t>semi-catenoid shape</w:t>
      </w:r>
      <w:r w:rsidRPr="00F35915">
        <w:rPr>
          <w:sz w:val="20"/>
          <w:szCs w:val="20"/>
          <w:lang w:val="en-US"/>
        </w:rPr>
        <w:t xml:space="preserve"> is expedient to be applied not only in impact hammers, but also in the </w:t>
      </w:r>
      <w:r w:rsidRPr="00F35915">
        <w:rPr>
          <w:rStyle w:val="a3"/>
          <w:b w:val="0"/>
          <w:sz w:val="20"/>
          <w:szCs w:val="20"/>
          <w:lang w:val="en-US"/>
        </w:rPr>
        <w:t>impact piston–strikers of pneumatic perforators</w:t>
      </w:r>
      <w:r w:rsidRPr="00F35915">
        <w:rPr>
          <w:sz w:val="20"/>
          <w:szCs w:val="20"/>
          <w:lang w:val="en-US"/>
        </w:rPr>
        <w:t xml:space="preserve">. In order to verify and substantiate this hypothesis, the energy transfer processes were numerically simulated using the </w:t>
      </w:r>
      <w:r w:rsidRPr="00F35915">
        <w:rPr>
          <w:rStyle w:val="a3"/>
          <w:b w:val="0"/>
          <w:sz w:val="20"/>
          <w:szCs w:val="20"/>
          <w:lang w:val="en-US"/>
        </w:rPr>
        <w:t>ANSYS</w:t>
      </w:r>
      <w:r w:rsidRPr="00F35915">
        <w:rPr>
          <w:sz w:val="20"/>
          <w:szCs w:val="20"/>
          <w:lang w:val="en-US"/>
        </w:rPr>
        <w:t xml:space="preserve"> software package for three different striker configurations: a </w:t>
      </w:r>
      <w:r w:rsidRPr="00F35915">
        <w:rPr>
          <w:rStyle w:val="a3"/>
          <w:b w:val="0"/>
          <w:sz w:val="20"/>
          <w:szCs w:val="20"/>
          <w:lang w:val="en-US"/>
        </w:rPr>
        <w:t>cylindrical-shaped piston–striker</w:t>
      </w:r>
      <w:r w:rsidRPr="00F35915">
        <w:rPr>
          <w:sz w:val="20"/>
          <w:szCs w:val="20"/>
          <w:lang w:val="en-US"/>
        </w:rPr>
        <w:t xml:space="preserve"> of the </w:t>
      </w:r>
      <w:r w:rsidRPr="00F35915">
        <w:rPr>
          <w:sz w:val="20"/>
          <w:szCs w:val="20"/>
          <w:lang w:val="uz-Cyrl-UZ"/>
        </w:rPr>
        <w:t>ПП</w:t>
      </w:r>
      <w:r w:rsidRPr="00F35915">
        <w:rPr>
          <w:sz w:val="20"/>
          <w:szCs w:val="20"/>
          <w:lang w:val="en-US"/>
        </w:rPr>
        <w:t>-63 perforator (</w:t>
      </w:r>
      <w:r w:rsidR="00943CAA" w:rsidRPr="00F35915">
        <w:rPr>
          <w:sz w:val="20"/>
          <w:szCs w:val="20"/>
          <w:lang w:val="en-US"/>
        </w:rPr>
        <w:t>Fig</w:t>
      </w:r>
      <w:r w:rsidRPr="00F35915">
        <w:rPr>
          <w:sz w:val="20"/>
          <w:szCs w:val="20"/>
          <w:lang w:val="en-US"/>
        </w:rPr>
        <w:t xml:space="preserve">. 3a), a </w:t>
      </w:r>
      <w:r w:rsidRPr="00F35915">
        <w:rPr>
          <w:rStyle w:val="a3"/>
          <w:b w:val="0"/>
          <w:sz w:val="20"/>
          <w:szCs w:val="20"/>
          <w:lang w:val="en-US"/>
        </w:rPr>
        <w:t>conical-shaped piston–striker</w:t>
      </w:r>
      <w:r w:rsidRPr="00F35915">
        <w:rPr>
          <w:sz w:val="20"/>
          <w:szCs w:val="20"/>
          <w:lang w:val="en-US"/>
        </w:rPr>
        <w:t xml:space="preserve"> of the YT-29 perforator (</w:t>
      </w:r>
      <w:r w:rsidR="00943CAA" w:rsidRPr="00F35915">
        <w:rPr>
          <w:sz w:val="20"/>
          <w:szCs w:val="20"/>
          <w:lang w:val="en-US"/>
        </w:rPr>
        <w:t>Fig</w:t>
      </w:r>
      <w:r w:rsidRPr="00F35915">
        <w:rPr>
          <w:sz w:val="20"/>
          <w:szCs w:val="20"/>
          <w:lang w:val="en-US"/>
        </w:rPr>
        <w:t xml:space="preserve">. 3b), and the </w:t>
      </w:r>
      <w:r w:rsidRPr="00F35915">
        <w:rPr>
          <w:rStyle w:val="a3"/>
          <w:b w:val="0"/>
          <w:sz w:val="20"/>
          <w:szCs w:val="20"/>
          <w:lang w:val="en-US"/>
        </w:rPr>
        <w:t>proposed piston–striker with a semi-catenoid geometric shape</w:t>
      </w:r>
      <w:r w:rsidRPr="00F35915">
        <w:rPr>
          <w:sz w:val="20"/>
          <w:szCs w:val="20"/>
          <w:lang w:val="en-US"/>
        </w:rPr>
        <w:t xml:space="preserve"> (</w:t>
      </w:r>
      <w:r w:rsidR="00943CAA" w:rsidRPr="00F35915">
        <w:rPr>
          <w:sz w:val="20"/>
          <w:szCs w:val="20"/>
          <w:lang w:val="en-US"/>
        </w:rPr>
        <w:t>Fig</w:t>
      </w:r>
      <w:r w:rsidR="00707EBF" w:rsidRPr="00F35915">
        <w:rPr>
          <w:sz w:val="20"/>
          <w:szCs w:val="20"/>
          <w:lang w:val="en-US"/>
        </w:rPr>
        <w:t xml:space="preserve">. </w:t>
      </w:r>
      <w:r w:rsidRPr="00F35915">
        <w:rPr>
          <w:sz w:val="20"/>
          <w:szCs w:val="20"/>
          <w:lang w:val="en-US"/>
        </w:rPr>
        <w:t>3c).</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16"/>
        <w:gridCol w:w="3010"/>
      </w:tblGrid>
      <w:tr w:rsidR="00F35915" w:rsidTr="00F35915">
        <w:trPr>
          <w:jc w:val="center"/>
        </w:trPr>
        <w:tc>
          <w:tcPr>
            <w:tcW w:w="3276" w:type="dxa"/>
            <w:vAlign w:val="center"/>
          </w:tcPr>
          <w:p w:rsidR="00F35915" w:rsidRDefault="00F35915" w:rsidP="00F35915">
            <w:pPr>
              <w:pStyle w:val="a7"/>
              <w:spacing w:before="0" w:beforeAutospacing="0" w:after="0" w:afterAutospacing="0"/>
              <w:jc w:val="center"/>
              <w:rPr>
                <w:sz w:val="20"/>
                <w:szCs w:val="20"/>
                <w:lang w:val="en-US"/>
              </w:rPr>
            </w:pPr>
            <w:r>
              <w:rPr>
                <w:noProof/>
                <w:sz w:val="20"/>
                <w:szCs w:val="20"/>
                <w:lang w:val="en-US"/>
              </w:rPr>
              <w:drawing>
                <wp:inline distT="0" distB="0" distL="0" distR="0" wp14:anchorId="7D1179C9">
                  <wp:extent cx="1921402" cy="804545"/>
                  <wp:effectExtent l="0" t="0" r="3175" b="0"/>
                  <wp:docPr id="10441618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890"/>
                          <a:stretch>
                            <a:fillRect/>
                          </a:stretch>
                        </pic:blipFill>
                        <pic:spPr bwMode="auto">
                          <a:xfrm>
                            <a:off x="0" y="0"/>
                            <a:ext cx="1921402" cy="804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6" w:type="dxa"/>
            <w:vAlign w:val="center"/>
          </w:tcPr>
          <w:p w:rsidR="00F35915" w:rsidRDefault="00F35915" w:rsidP="00F35915">
            <w:pPr>
              <w:pStyle w:val="a7"/>
              <w:spacing w:before="0" w:beforeAutospacing="0" w:after="0" w:afterAutospacing="0"/>
              <w:jc w:val="center"/>
              <w:rPr>
                <w:sz w:val="20"/>
                <w:szCs w:val="20"/>
                <w:lang w:val="en-US"/>
              </w:rPr>
            </w:pPr>
            <w:r>
              <w:rPr>
                <w:noProof/>
                <w:sz w:val="20"/>
                <w:szCs w:val="20"/>
                <w:lang w:val="en-US"/>
              </w:rPr>
              <w:drawing>
                <wp:inline distT="0" distB="0" distL="0" distR="0" wp14:anchorId="1713B33A">
                  <wp:extent cx="1896110" cy="810895"/>
                  <wp:effectExtent l="0" t="0" r="8890" b="8255"/>
                  <wp:docPr id="19825922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110" cy="810895"/>
                          </a:xfrm>
                          <a:prstGeom prst="rect">
                            <a:avLst/>
                          </a:prstGeom>
                          <a:noFill/>
                        </pic:spPr>
                      </pic:pic>
                    </a:graphicData>
                  </a:graphic>
                </wp:inline>
              </w:drawing>
            </w:r>
          </w:p>
        </w:tc>
        <w:tc>
          <w:tcPr>
            <w:tcW w:w="2830" w:type="dxa"/>
            <w:vAlign w:val="center"/>
          </w:tcPr>
          <w:p w:rsidR="00F35915" w:rsidRDefault="00F35915" w:rsidP="00F35915">
            <w:pPr>
              <w:pStyle w:val="a7"/>
              <w:spacing w:before="0" w:beforeAutospacing="0" w:after="0" w:afterAutospacing="0"/>
              <w:jc w:val="center"/>
              <w:rPr>
                <w:sz w:val="20"/>
                <w:szCs w:val="20"/>
                <w:lang w:val="en-US"/>
              </w:rPr>
            </w:pPr>
            <w:r>
              <w:rPr>
                <w:noProof/>
                <w:sz w:val="20"/>
                <w:szCs w:val="20"/>
                <w:lang w:val="en-US"/>
              </w:rPr>
              <w:drawing>
                <wp:inline distT="0" distB="0" distL="0" distR="0" wp14:anchorId="70BD4879">
                  <wp:extent cx="1774190" cy="756285"/>
                  <wp:effectExtent l="0" t="0" r="0" b="5715"/>
                  <wp:docPr id="7174965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4190" cy="756285"/>
                          </a:xfrm>
                          <a:prstGeom prst="rect">
                            <a:avLst/>
                          </a:prstGeom>
                          <a:noFill/>
                        </pic:spPr>
                      </pic:pic>
                    </a:graphicData>
                  </a:graphic>
                </wp:inline>
              </w:drawing>
            </w:r>
          </w:p>
        </w:tc>
      </w:tr>
      <w:tr w:rsidR="00F35915" w:rsidTr="00F35915">
        <w:trPr>
          <w:jc w:val="center"/>
        </w:trPr>
        <w:tc>
          <w:tcPr>
            <w:tcW w:w="3276" w:type="dxa"/>
            <w:vAlign w:val="center"/>
          </w:tcPr>
          <w:p w:rsidR="00F35915" w:rsidRDefault="00F35915" w:rsidP="00F35915">
            <w:pPr>
              <w:pStyle w:val="a7"/>
              <w:spacing w:before="0" w:beforeAutospacing="0" w:after="0" w:afterAutospacing="0"/>
              <w:jc w:val="center"/>
              <w:rPr>
                <w:noProof/>
                <w:sz w:val="20"/>
                <w:szCs w:val="20"/>
                <w:lang w:val="en-US"/>
              </w:rPr>
            </w:pPr>
            <w:r>
              <w:rPr>
                <w:noProof/>
                <w:sz w:val="20"/>
                <w:szCs w:val="20"/>
                <w:lang w:val="en-US"/>
              </w:rPr>
              <w:t>a)</w:t>
            </w:r>
          </w:p>
        </w:tc>
        <w:tc>
          <w:tcPr>
            <w:tcW w:w="3216" w:type="dxa"/>
            <w:vAlign w:val="center"/>
          </w:tcPr>
          <w:p w:rsidR="00F35915" w:rsidRDefault="00F35915" w:rsidP="00F35915">
            <w:pPr>
              <w:pStyle w:val="a7"/>
              <w:spacing w:before="0" w:beforeAutospacing="0" w:after="0" w:afterAutospacing="0"/>
              <w:jc w:val="center"/>
              <w:rPr>
                <w:noProof/>
                <w:sz w:val="20"/>
                <w:szCs w:val="20"/>
                <w:lang w:val="en-US"/>
              </w:rPr>
            </w:pPr>
            <w:r>
              <w:rPr>
                <w:noProof/>
                <w:sz w:val="20"/>
                <w:szCs w:val="20"/>
                <w:lang w:val="en-US"/>
              </w:rPr>
              <w:t>b)</w:t>
            </w:r>
          </w:p>
        </w:tc>
        <w:tc>
          <w:tcPr>
            <w:tcW w:w="2830" w:type="dxa"/>
            <w:vAlign w:val="center"/>
          </w:tcPr>
          <w:p w:rsidR="00F35915" w:rsidRDefault="00F35915" w:rsidP="00F35915">
            <w:pPr>
              <w:pStyle w:val="a7"/>
              <w:spacing w:before="0" w:beforeAutospacing="0" w:after="0" w:afterAutospacing="0"/>
              <w:jc w:val="center"/>
              <w:rPr>
                <w:noProof/>
                <w:sz w:val="20"/>
                <w:szCs w:val="20"/>
                <w:lang w:val="en-US"/>
              </w:rPr>
            </w:pPr>
            <w:r>
              <w:rPr>
                <w:noProof/>
                <w:sz w:val="20"/>
                <w:szCs w:val="20"/>
                <w:lang w:val="en-US"/>
              </w:rPr>
              <w:t>c)</w:t>
            </w:r>
          </w:p>
        </w:tc>
      </w:tr>
    </w:tbl>
    <w:p w:rsidR="000B23A1" w:rsidRPr="00F35915" w:rsidRDefault="00E406A8" w:rsidP="00F35915">
      <w:pPr>
        <w:spacing w:after="0" w:line="240" w:lineRule="auto"/>
        <w:ind w:firstLine="284"/>
        <w:jc w:val="center"/>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b/>
          <w:sz w:val="20"/>
          <w:szCs w:val="20"/>
          <w:lang w:val="en-US" w:eastAsia="ru-RU"/>
        </w:rPr>
        <w:t>Fig</w:t>
      </w:r>
      <w:r w:rsidR="00943CAA" w:rsidRPr="00F35915">
        <w:rPr>
          <w:rFonts w:ascii="Times New Roman" w:eastAsia="Times New Roman" w:hAnsi="Times New Roman" w:cs="Times New Roman"/>
          <w:b/>
          <w:sz w:val="20"/>
          <w:szCs w:val="20"/>
          <w:lang w:val="en-US" w:eastAsia="ru-RU"/>
        </w:rPr>
        <w:t xml:space="preserve">. </w:t>
      </w:r>
      <w:r w:rsidR="00707EBF" w:rsidRPr="00F35915">
        <w:rPr>
          <w:rFonts w:ascii="Times New Roman" w:eastAsia="Times New Roman" w:hAnsi="Times New Roman" w:cs="Times New Roman"/>
          <w:b/>
          <w:sz w:val="20"/>
          <w:szCs w:val="20"/>
          <w:lang w:val="en-US" w:eastAsia="ru-RU"/>
        </w:rPr>
        <w:t>3</w:t>
      </w:r>
      <w:r w:rsidR="000B23A1" w:rsidRPr="00F35915">
        <w:rPr>
          <w:rFonts w:ascii="Times New Roman" w:eastAsia="Times New Roman" w:hAnsi="Times New Roman" w:cs="Times New Roman"/>
          <w:b/>
          <w:sz w:val="20"/>
          <w:szCs w:val="20"/>
          <w:lang w:val="en-US" w:eastAsia="ru-RU"/>
        </w:rPr>
        <w:t>.</w:t>
      </w:r>
      <w:r w:rsidR="000B23A1" w:rsidRPr="00F35915">
        <w:rPr>
          <w:rFonts w:ascii="Times New Roman" w:eastAsia="Times New Roman" w:hAnsi="Times New Roman" w:cs="Times New Roman"/>
          <w:bCs/>
          <w:sz w:val="20"/>
          <w:szCs w:val="20"/>
          <w:lang w:val="en-US" w:eastAsia="ru-RU"/>
        </w:rPr>
        <w:t xml:space="preserve"> General view of the piston strikers of pneumatic perforators:</w:t>
      </w:r>
      <w:r w:rsidR="000B23A1" w:rsidRPr="00F35915">
        <w:rPr>
          <w:rFonts w:ascii="Times New Roman" w:eastAsia="Times New Roman" w:hAnsi="Times New Roman" w:cs="Times New Roman"/>
          <w:bCs/>
          <w:sz w:val="20"/>
          <w:szCs w:val="20"/>
          <w:lang w:val="uz-Cyrl-UZ" w:eastAsia="ru-RU"/>
        </w:rPr>
        <w:t xml:space="preserve"> </w:t>
      </w:r>
      <w:r w:rsidR="000B23A1" w:rsidRPr="00F35915">
        <w:rPr>
          <w:rFonts w:ascii="Times New Roman" w:eastAsia="Times New Roman" w:hAnsi="Times New Roman" w:cs="Times New Roman"/>
          <w:sz w:val="20"/>
          <w:szCs w:val="20"/>
          <w:lang w:val="en-US" w:eastAsia="ru-RU"/>
        </w:rPr>
        <w:t xml:space="preserve">(a) </w:t>
      </w:r>
      <w:r w:rsidR="000B23A1" w:rsidRPr="00F35915">
        <w:rPr>
          <w:rFonts w:ascii="Times New Roman" w:eastAsia="Times New Roman" w:hAnsi="Times New Roman" w:cs="Times New Roman"/>
          <w:sz w:val="20"/>
          <w:szCs w:val="20"/>
          <w:lang w:val="uz-Cyrl-UZ" w:eastAsia="ru-RU"/>
        </w:rPr>
        <w:t>ПП</w:t>
      </w:r>
      <w:r w:rsidR="000B23A1" w:rsidRPr="00F35915">
        <w:rPr>
          <w:rFonts w:ascii="Times New Roman" w:eastAsia="Times New Roman" w:hAnsi="Times New Roman" w:cs="Times New Roman"/>
          <w:sz w:val="20"/>
          <w:szCs w:val="20"/>
          <w:lang w:val="en-US" w:eastAsia="ru-RU"/>
        </w:rPr>
        <w:t>-63;</w:t>
      </w:r>
      <w:r w:rsidR="000B23A1" w:rsidRPr="00F35915">
        <w:rPr>
          <w:rFonts w:ascii="Times New Roman" w:eastAsia="Times New Roman" w:hAnsi="Times New Roman" w:cs="Times New Roman"/>
          <w:sz w:val="20"/>
          <w:szCs w:val="20"/>
          <w:lang w:val="uz-Cyrl-UZ" w:eastAsia="ru-RU"/>
        </w:rPr>
        <w:t xml:space="preserve"> </w:t>
      </w:r>
      <w:r w:rsidR="000B23A1" w:rsidRPr="00F35915">
        <w:rPr>
          <w:rFonts w:ascii="Times New Roman" w:eastAsia="Times New Roman" w:hAnsi="Times New Roman" w:cs="Times New Roman"/>
          <w:sz w:val="20"/>
          <w:szCs w:val="20"/>
          <w:lang w:val="en-US" w:eastAsia="ru-RU"/>
        </w:rPr>
        <w:t>(b) YT-29;</w:t>
      </w:r>
      <w:r w:rsidR="000B23A1" w:rsidRPr="00F35915">
        <w:rPr>
          <w:rFonts w:ascii="Times New Roman" w:eastAsia="Times New Roman" w:hAnsi="Times New Roman" w:cs="Times New Roman"/>
          <w:sz w:val="20"/>
          <w:szCs w:val="20"/>
          <w:lang w:val="uz-Cyrl-UZ" w:eastAsia="ru-RU"/>
        </w:rPr>
        <w:t xml:space="preserve"> </w:t>
      </w:r>
      <w:r w:rsidR="000B23A1" w:rsidRPr="00F35915">
        <w:rPr>
          <w:rFonts w:ascii="Times New Roman" w:eastAsia="Times New Roman" w:hAnsi="Times New Roman" w:cs="Times New Roman"/>
          <w:sz w:val="20"/>
          <w:szCs w:val="20"/>
          <w:lang w:val="en-US" w:eastAsia="ru-RU"/>
        </w:rPr>
        <w:t xml:space="preserve">(c) proposed </w:t>
      </w:r>
      <w:r w:rsidR="000B23A1" w:rsidRPr="00F35915">
        <w:rPr>
          <w:rFonts w:ascii="Times New Roman" w:eastAsia="Times New Roman" w:hAnsi="Times New Roman" w:cs="Times New Roman"/>
          <w:bCs/>
          <w:sz w:val="20"/>
          <w:szCs w:val="20"/>
          <w:lang w:val="en-US" w:eastAsia="ru-RU"/>
        </w:rPr>
        <w:t>semi-catenoid-shaped piston–striker</w:t>
      </w:r>
      <w:r w:rsidR="000B23A1" w:rsidRPr="00F35915">
        <w:rPr>
          <w:rFonts w:ascii="Times New Roman" w:eastAsia="Times New Roman" w:hAnsi="Times New Roman" w:cs="Times New Roman"/>
          <w:sz w:val="20"/>
          <w:szCs w:val="20"/>
          <w:lang w:val="en-US" w:eastAsia="ru-RU"/>
        </w:rPr>
        <w:t>.</w:t>
      </w:r>
    </w:p>
    <w:p w:rsidR="00F35915" w:rsidRDefault="00F35915" w:rsidP="00F35915">
      <w:pPr>
        <w:spacing w:after="0" w:line="240" w:lineRule="auto"/>
        <w:ind w:firstLine="284"/>
        <w:jc w:val="both"/>
        <w:rPr>
          <w:rFonts w:ascii="Times New Roman" w:eastAsia="Times New Roman" w:hAnsi="Times New Roman" w:cs="Times New Roman"/>
          <w:sz w:val="20"/>
          <w:szCs w:val="20"/>
          <w:lang w:val="en-US" w:eastAsia="ru-RU"/>
        </w:rPr>
      </w:pPr>
    </w:p>
    <w:p w:rsidR="000B23A1" w:rsidRPr="00F35915" w:rsidRDefault="000B23A1"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During the numerical modeling, identical initial conditions were adopted for all variants. Specifically, the impact (drilling) velocity was set to </w:t>
      </w:r>
      <w:r w:rsidRPr="00F35915">
        <w:rPr>
          <w:rFonts w:ascii="Times New Roman" w:eastAsia="Times New Roman" w:hAnsi="Times New Roman" w:cs="Times New Roman"/>
          <w:bCs/>
          <w:sz w:val="20"/>
          <w:szCs w:val="20"/>
          <w:lang w:val="en-US" w:eastAsia="ru-RU"/>
        </w:rPr>
        <w:t>8 m/s</w:t>
      </w:r>
      <w:r w:rsidRPr="00F35915">
        <w:rPr>
          <w:rFonts w:ascii="Times New Roman" w:eastAsia="Times New Roman" w:hAnsi="Times New Roman" w:cs="Times New Roman"/>
          <w:sz w:val="20"/>
          <w:szCs w:val="20"/>
          <w:lang w:val="en-US" w:eastAsia="ru-RU"/>
        </w:rPr>
        <w:t xml:space="preserve">, the same material properties corresponding to </w:t>
      </w:r>
      <w:r w:rsidRPr="00F35915">
        <w:rPr>
          <w:rFonts w:ascii="Times New Roman" w:eastAsia="Times New Roman" w:hAnsi="Times New Roman" w:cs="Times New Roman"/>
          <w:bCs/>
          <w:sz w:val="20"/>
          <w:szCs w:val="20"/>
          <w:lang w:val="en-US" w:eastAsia="ru-RU"/>
        </w:rPr>
        <w:t xml:space="preserve">45 </w:t>
      </w:r>
      <w:proofErr w:type="gramStart"/>
      <w:r w:rsidRPr="00F35915">
        <w:rPr>
          <w:rFonts w:ascii="Times New Roman" w:eastAsia="Times New Roman" w:hAnsi="Times New Roman" w:cs="Times New Roman"/>
          <w:bCs/>
          <w:sz w:val="20"/>
          <w:szCs w:val="20"/>
          <w:lang w:val="en-US" w:eastAsia="ru-RU"/>
        </w:rPr>
        <w:t>steel</w:t>
      </w:r>
      <w:proofErr w:type="gramEnd"/>
      <w:r w:rsidRPr="00F35915">
        <w:rPr>
          <w:rFonts w:ascii="Times New Roman" w:eastAsia="Times New Roman" w:hAnsi="Times New Roman" w:cs="Times New Roman"/>
          <w:bCs/>
          <w:sz w:val="20"/>
          <w:szCs w:val="20"/>
          <w:lang w:val="en-US" w:eastAsia="ru-RU"/>
        </w:rPr>
        <w:t xml:space="preserve"> (C45)</w:t>
      </w:r>
      <w:r w:rsidRPr="00F35915">
        <w:rPr>
          <w:rFonts w:ascii="Times New Roman" w:eastAsia="Times New Roman" w:hAnsi="Times New Roman" w:cs="Times New Roman"/>
          <w:sz w:val="20"/>
          <w:szCs w:val="20"/>
          <w:lang w:val="en-US" w:eastAsia="ru-RU"/>
        </w:rPr>
        <w:t xml:space="preserve"> were used, and identical geometric dimensions were assumed: a total length of </w:t>
      </w:r>
      <w:r w:rsidRPr="00F35915">
        <w:rPr>
          <w:rFonts w:ascii="Times New Roman" w:eastAsia="Times New Roman" w:hAnsi="Times New Roman" w:cs="Times New Roman"/>
          <w:bCs/>
          <w:sz w:val="20"/>
          <w:szCs w:val="20"/>
          <w:lang w:val="en-US" w:eastAsia="ru-RU"/>
        </w:rPr>
        <w:t>200 mm</w:t>
      </w:r>
      <w:r w:rsidRPr="00F35915">
        <w:rPr>
          <w:rFonts w:ascii="Times New Roman" w:eastAsia="Times New Roman" w:hAnsi="Times New Roman" w:cs="Times New Roman"/>
          <w:sz w:val="20"/>
          <w:szCs w:val="20"/>
          <w:lang w:val="en-US" w:eastAsia="ru-RU"/>
        </w:rPr>
        <w:t xml:space="preserve">, an impact-end diameter of </w:t>
      </w:r>
      <w:r w:rsidRPr="00F35915">
        <w:rPr>
          <w:rFonts w:ascii="Times New Roman" w:eastAsia="Times New Roman" w:hAnsi="Times New Roman" w:cs="Times New Roman"/>
          <w:bCs/>
          <w:sz w:val="20"/>
          <w:szCs w:val="20"/>
          <w:lang w:val="en-US" w:eastAsia="ru-RU"/>
        </w:rPr>
        <w:t>44 mm</w:t>
      </w:r>
      <w:r w:rsidRPr="00F35915">
        <w:rPr>
          <w:rFonts w:ascii="Times New Roman" w:eastAsia="Times New Roman" w:hAnsi="Times New Roman" w:cs="Times New Roman"/>
          <w:sz w:val="20"/>
          <w:szCs w:val="20"/>
          <w:lang w:val="en-US" w:eastAsia="ru-RU"/>
        </w:rPr>
        <w:t xml:space="preserve">, and a maximum diameter of </w:t>
      </w:r>
      <w:r w:rsidRPr="00F35915">
        <w:rPr>
          <w:rFonts w:ascii="Times New Roman" w:eastAsia="Times New Roman" w:hAnsi="Times New Roman" w:cs="Times New Roman"/>
          <w:bCs/>
          <w:sz w:val="20"/>
          <w:szCs w:val="20"/>
          <w:lang w:val="en-US" w:eastAsia="ru-RU"/>
        </w:rPr>
        <w:t>75 mm</w:t>
      </w:r>
      <w:r w:rsidRPr="00F35915">
        <w:rPr>
          <w:rFonts w:ascii="Times New Roman" w:eastAsia="Times New Roman" w:hAnsi="Times New Roman" w:cs="Times New Roman"/>
          <w:sz w:val="20"/>
          <w:szCs w:val="20"/>
          <w:lang w:val="en-US" w:eastAsia="ru-RU"/>
        </w:rPr>
        <w:t xml:space="preserve">. Only the </w:t>
      </w:r>
      <w:r w:rsidRPr="00F35915">
        <w:rPr>
          <w:rFonts w:ascii="Times New Roman" w:eastAsia="Times New Roman" w:hAnsi="Times New Roman" w:cs="Times New Roman"/>
          <w:bCs/>
          <w:sz w:val="20"/>
          <w:szCs w:val="20"/>
          <w:lang w:val="en-US" w:eastAsia="ru-RU"/>
        </w:rPr>
        <w:t>shape of the piston–striker</w:t>
      </w:r>
      <w:r w:rsidRPr="00F35915">
        <w:rPr>
          <w:rFonts w:ascii="Times New Roman" w:eastAsia="Times New Roman" w:hAnsi="Times New Roman" w:cs="Times New Roman"/>
          <w:sz w:val="20"/>
          <w:szCs w:val="20"/>
          <w:lang w:val="en-US" w:eastAsia="ru-RU"/>
        </w:rPr>
        <w:t xml:space="preserve"> was varied.</w:t>
      </w:r>
    </w:p>
    <w:p w:rsidR="000B23A1" w:rsidRPr="00F35915" w:rsidRDefault="000B23A1" w:rsidP="00F35915">
      <w:pPr>
        <w:spacing w:after="0" w:line="240" w:lineRule="auto"/>
        <w:ind w:firstLine="284"/>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As a result, using the </w:t>
      </w:r>
      <w:r w:rsidRPr="00F35915">
        <w:rPr>
          <w:rFonts w:ascii="Times New Roman" w:eastAsia="Times New Roman" w:hAnsi="Times New Roman" w:cs="Times New Roman"/>
          <w:bCs/>
          <w:sz w:val="20"/>
          <w:szCs w:val="20"/>
          <w:lang w:val="en-US" w:eastAsia="ru-RU"/>
        </w:rPr>
        <w:t>ANSYS</w:t>
      </w:r>
      <w:r w:rsidRPr="00F35915">
        <w:rPr>
          <w:rFonts w:ascii="Times New Roman" w:eastAsia="Times New Roman" w:hAnsi="Times New Roman" w:cs="Times New Roman"/>
          <w:sz w:val="20"/>
          <w:szCs w:val="20"/>
          <w:lang w:val="en-US" w:eastAsia="ru-RU"/>
        </w:rPr>
        <w:t xml:space="preserve"> software package, the distributions of deformations arising during the impact energy transfer process, as well as their temporal evolution, were determined (</w:t>
      </w:r>
      <w:r w:rsidR="00943CAA" w:rsidRPr="00F35915">
        <w:rPr>
          <w:rFonts w:ascii="Times New Roman" w:eastAsia="Times New Roman" w:hAnsi="Times New Roman" w:cs="Times New Roman"/>
          <w:sz w:val="20"/>
          <w:szCs w:val="20"/>
          <w:lang w:val="en-US" w:eastAsia="ru-RU"/>
        </w:rPr>
        <w:t>Figs</w:t>
      </w:r>
      <w:r w:rsidRPr="00F35915">
        <w:rPr>
          <w:rFonts w:ascii="Times New Roman" w:eastAsia="Times New Roman" w:hAnsi="Times New Roman" w:cs="Times New Roman"/>
          <w:sz w:val="20"/>
          <w:szCs w:val="20"/>
          <w:lang w:val="en-US" w:eastAsia="ru-RU"/>
        </w:rPr>
        <w:t>. 4a–c).</w:t>
      </w:r>
    </w:p>
    <w:p w:rsidR="00707EBF" w:rsidRPr="00F35915" w:rsidRDefault="00707EBF" w:rsidP="00F35915">
      <w:pPr>
        <w:spacing w:after="0" w:line="240" w:lineRule="auto"/>
        <w:ind w:firstLine="284"/>
        <w:rPr>
          <w:rFonts w:ascii="Times New Roman" w:eastAsia="Times New Roman" w:hAnsi="Times New Roman" w:cs="Times New Roman"/>
          <w:sz w:val="20"/>
          <w:szCs w:val="20"/>
          <w:lang w:val="en-US" w:eastAsia="ru-RU"/>
        </w:rPr>
      </w:pPr>
    </w:p>
    <w:p w:rsidR="000B23A1" w:rsidRPr="00F35915" w:rsidRDefault="000B23A1" w:rsidP="00F35915">
      <w:pPr>
        <w:pStyle w:val="a7"/>
        <w:spacing w:before="0" w:beforeAutospacing="0" w:after="0" w:afterAutospacing="0"/>
        <w:jc w:val="center"/>
        <w:rPr>
          <w:sz w:val="20"/>
          <w:szCs w:val="20"/>
          <w:lang w:val="uz-Cyrl-UZ"/>
        </w:rPr>
      </w:pPr>
      <w:r w:rsidRPr="00F35915">
        <w:rPr>
          <w:sz w:val="20"/>
          <w:szCs w:val="20"/>
          <w:lang w:val="uz-Cyrl-UZ"/>
        </w:rPr>
        <w:t>а)</w:t>
      </w:r>
      <w:r w:rsidRPr="00F35915">
        <w:rPr>
          <w:noProof/>
          <w:sz w:val="20"/>
          <w:szCs w:val="20"/>
        </w:rPr>
        <w:drawing>
          <wp:inline distT="0" distB="0" distL="0" distR="0" wp14:anchorId="28DF0767" wp14:editId="0F2BB77D">
            <wp:extent cx="5225142" cy="29015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r="1202" b="981"/>
                    <a:stretch/>
                  </pic:blipFill>
                  <pic:spPr bwMode="auto">
                    <a:xfrm>
                      <a:off x="0" y="0"/>
                      <a:ext cx="5223852" cy="2900857"/>
                    </a:xfrm>
                    <a:prstGeom prst="rect">
                      <a:avLst/>
                    </a:prstGeom>
                    <a:noFill/>
                    <a:ln>
                      <a:noFill/>
                    </a:ln>
                    <a:extLst>
                      <a:ext uri="{53640926-AAD7-44D8-BBD7-CCE9431645EC}">
                        <a14:shadowObscured xmlns:a14="http://schemas.microsoft.com/office/drawing/2010/main"/>
                      </a:ext>
                    </a:extLst>
                  </pic:spPr>
                </pic:pic>
              </a:graphicData>
            </a:graphic>
          </wp:inline>
        </w:drawing>
      </w:r>
    </w:p>
    <w:p w:rsidR="000B23A1" w:rsidRDefault="00C25565" w:rsidP="00F35915">
      <w:pPr>
        <w:pStyle w:val="a7"/>
        <w:spacing w:before="0" w:beforeAutospacing="0" w:after="0" w:afterAutospacing="0"/>
        <w:ind w:firstLine="284"/>
        <w:jc w:val="center"/>
        <w:rPr>
          <w:sz w:val="20"/>
          <w:szCs w:val="20"/>
          <w:lang w:val="en-US"/>
        </w:rPr>
      </w:pPr>
      <w:r w:rsidRPr="00F35915">
        <w:rPr>
          <w:sz w:val="20"/>
          <w:szCs w:val="20"/>
          <w:lang w:val="uz-Cyrl-UZ"/>
        </w:rPr>
        <w:lastRenderedPageBreak/>
        <w:t>b)</w:t>
      </w:r>
      <w:r w:rsidR="000B23A1" w:rsidRPr="00F35915">
        <w:rPr>
          <w:sz w:val="20"/>
          <w:szCs w:val="20"/>
          <w:lang w:val="uz-Cyrl-UZ"/>
        </w:rPr>
        <w:t xml:space="preserve"> </w:t>
      </w:r>
      <w:r w:rsidR="000B23A1" w:rsidRPr="00F35915">
        <w:rPr>
          <w:noProof/>
          <w:sz w:val="20"/>
          <w:szCs w:val="20"/>
        </w:rPr>
        <w:drawing>
          <wp:inline distT="0" distB="0" distL="0" distR="0" wp14:anchorId="54BAFBA1" wp14:editId="24543638">
            <wp:extent cx="5225142" cy="29596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654"/>
                    <a:stretch/>
                  </pic:blipFill>
                  <pic:spPr bwMode="auto">
                    <a:xfrm>
                      <a:off x="0" y="0"/>
                      <a:ext cx="5222723" cy="2958277"/>
                    </a:xfrm>
                    <a:prstGeom prst="rect">
                      <a:avLst/>
                    </a:prstGeom>
                    <a:noFill/>
                    <a:ln>
                      <a:noFill/>
                    </a:ln>
                    <a:extLst>
                      <a:ext uri="{53640926-AAD7-44D8-BBD7-CCE9431645EC}">
                        <a14:shadowObscured xmlns:a14="http://schemas.microsoft.com/office/drawing/2010/main"/>
                      </a:ext>
                    </a:extLst>
                  </pic:spPr>
                </pic:pic>
              </a:graphicData>
            </a:graphic>
          </wp:inline>
        </w:drawing>
      </w:r>
    </w:p>
    <w:p w:rsidR="00F35915" w:rsidRPr="00F35915" w:rsidRDefault="00F35915" w:rsidP="00F35915">
      <w:pPr>
        <w:pStyle w:val="a7"/>
        <w:spacing w:before="0" w:beforeAutospacing="0" w:after="0" w:afterAutospacing="0"/>
        <w:ind w:firstLine="284"/>
        <w:jc w:val="center"/>
        <w:rPr>
          <w:sz w:val="20"/>
          <w:szCs w:val="20"/>
          <w:lang w:val="en-US"/>
        </w:rPr>
      </w:pPr>
    </w:p>
    <w:p w:rsidR="00C25565" w:rsidRPr="00F35915" w:rsidRDefault="00C25565" w:rsidP="00F35915">
      <w:pPr>
        <w:pStyle w:val="a7"/>
        <w:spacing w:before="0" w:beforeAutospacing="0" w:after="0" w:afterAutospacing="0"/>
        <w:ind w:firstLine="284"/>
        <w:jc w:val="center"/>
        <w:rPr>
          <w:sz w:val="20"/>
          <w:szCs w:val="20"/>
          <w:lang w:val="en-US"/>
        </w:rPr>
      </w:pPr>
      <w:r w:rsidRPr="00F35915">
        <w:rPr>
          <w:sz w:val="20"/>
          <w:szCs w:val="20"/>
          <w:lang w:val="en-US"/>
        </w:rPr>
        <w:t xml:space="preserve">c) </w:t>
      </w:r>
      <w:r w:rsidRPr="00F35915">
        <w:rPr>
          <w:noProof/>
          <w:sz w:val="20"/>
          <w:szCs w:val="20"/>
        </w:rPr>
        <w:drawing>
          <wp:inline distT="0" distB="0" distL="0" distR="0" wp14:anchorId="4F0316F7" wp14:editId="4494E95B">
            <wp:extent cx="5106389" cy="276219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406"/>
                    <a:stretch/>
                  </pic:blipFill>
                  <pic:spPr bwMode="auto">
                    <a:xfrm>
                      <a:off x="0" y="0"/>
                      <a:ext cx="5107392" cy="2762737"/>
                    </a:xfrm>
                    <a:prstGeom prst="rect">
                      <a:avLst/>
                    </a:prstGeom>
                    <a:noFill/>
                    <a:ln>
                      <a:noFill/>
                    </a:ln>
                    <a:extLst>
                      <a:ext uri="{53640926-AAD7-44D8-BBD7-CCE9431645EC}">
                        <a14:shadowObscured xmlns:a14="http://schemas.microsoft.com/office/drawing/2010/main"/>
                      </a:ext>
                    </a:extLst>
                  </pic:spPr>
                </pic:pic>
              </a:graphicData>
            </a:graphic>
          </wp:inline>
        </w:drawing>
      </w:r>
    </w:p>
    <w:p w:rsidR="00F35915" w:rsidRDefault="00C25565" w:rsidP="00F35915">
      <w:pPr>
        <w:spacing w:after="0" w:line="240" w:lineRule="auto"/>
        <w:ind w:firstLine="284"/>
        <w:jc w:val="center"/>
        <w:rPr>
          <w:rFonts w:ascii="Times New Roman" w:eastAsia="Times New Roman" w:hAnsi="Times New Roman" w:cs="Times New Roman"/>
          <w:bCs/>
          <w:sz w:val="20"/>
          <w:szCs w:val="20"/>
          <w:lang w:val="en-US" w:eastAsia="ru-RU"/>
        </w:rPr>
      </w:pPr>
      <w:r w:rsidRPr="00F35915">
        <w:rPr>
          <w:rFonts w:ascii="Times New Roman" w:eastAsia="Times New Roman" w:hAnsi="Times New Roman" w:cs="Times New Roman"/>
          <w:b/>
          <w:sz w:val="20"/>
          <w:szCs w:val="20"/>
          <w:lang w:val="en-US" w:eastAsia="ru-RU"/>
        </w:rPr>
        <w:t>Fig. 4.</w:t>
      </w:r>
      <w:r w:rsidRPr="00F35915">
        <w:rPr>
          <w:rFonts w:ascii="Times New Roman" w:eastAsia="Times New Roman" w:hAnsi="Times New Roman" w:cs="Times New Roman"/>
          <w:bCs/>
          <w:sz w:val="20"/>
          <w:szCs w:val="20"/>
          <w:lang w:val="en-US" w:eastAsia="ru-RU"/>
        </w:rPr>
        <w:t xml:space="preserve"> Deformations arising as a result of impact generated by piston strikers of various shapes:</w:t>
      </w:r>
    </w:p>
    <w:p w:rsidR="00C25565" w:rsidRPr="00F35915" w:rsidRDefault="00C25565" w:rsidP="00F35915">
      <w:pPr>
        <w:spacing w:after="0" w:line="240" w:lineRule="auto"/>
        <w:ind w:firstLine="284"/>
        <w:jc w:val="center"/>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(a) cylindrical; (b) conical; (c) semi-catenoid.</w:t>
      </w:r>
    </w:p>
    <w:p w:rsidR="00F35915" w:rsidRDefault="00F35915" w:rsidP="00F35915">
      <w:pPr>
        <w:spacing w:after="0" w:line="240" w:lineRule="auto"/>
        <w:ind w:firstLine="284"/>
        <w:jc w:val="both"/>
        <w:rPr>
          <w:rFonts w:ascii="Times New Roman" w:eastAsia="Times New Roman" w:hAnsi="Times New Roman" w:cs="Times New Roman"/>
          <w:sz w:val="20"/>
          <w:szCs w:val="20"/>
          <w:lang w:val="en-US" w:eastAsia="ru-RU"/>
        </w:rPr>
      </w:pPr>
    </w:p>
    <w:p w:rsidR="00C25565" w:rsidRPr="00F35915" w:rsidRDefault="00C25565"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In this study, an analytical investigation was carried out to determine how the </w:t>
      </w:r>
      <w:r w:rsidRPr="00F35915">
        <w:rPr>
          <w:rFonts w:ascii="Times New Roman" w:eastAsia="Times New Roman" w:hAnsi="Times New Roman" w:cs="Times New Roman"/>
          <w:bCs/>
          <w:sz w:val="20"/>
          <w:szCs w:val="20"/>
          <w:lang w:val="en-US" w:eastAsia="ru-RU"/>
        </w:rPr>
        <w:t>geometric shape of strikers</w:t>
      </w:r>
      <w:r w:rsidRPr="00F35915">
        <w:rPr>
          <w:rFonts w:ascii="Times New Roman" w:eastAsia="Times New Roman" w:hAnsi="Times New Roman" w:cs="Times New Roman"/>
          <w:sz w:val="20"/>
          <w:szCs w:val="20"/>
          <w:lang w:val="en-US" w:eastAsia="ru-RU"/>
        </w:rPr>
        <w:t xml:space="preserve"> used in the impact system of pneumatic perforators affects the </w:t>
      </w:r>
      <w:r w:rsidRPr="00F35915">
        <w:rPr>
          <w:rFonts w:ascii="Times New Roman" w:eastAsia="Times New Roman" w:hAnsi="Times New Roman" w:cs="Times New Roman"/>
          <w:bCs/>
          <w:sz w:val="20"/>
          <w:szCs w:val="20"/>
          <w:lang w:val="en-US" w:eastAsia="ru-RU"/>
        </w:rPr>
        <w:t>deformation states</w:t>
      </w:r>
      <w:r w:rsidRPr="00F35915">
        <w:rPr>
          <w:rFonts w:ascii="Times New Roman" w:eastAsia="Times New Roman" w:hAnsi="Times New Roman" w:cs="Times New Roman"/>
          <w:sz w:val="20"/>
          <w:szCs w:val="20"/>
          <w:lang w:val="en-US" w:eastAsia="ru-RU"/>
        </w:rPr>
        <w:t xml:space="preserve"> that arise during the impact process.</w:t>
      </w:r>
      <w:r w:rsidR="001E73BF" w:rsidRPr="00F35915">
        <w:rPr>
          <w:rFonts w:ascii="Times New Roman" w:eastAsia="Times New Roman" w:hAnsi="Times New Roman" w:cs="Times New Roman"/>
          <w:sz w:val="20"/>
          <w:szCs w:val="20"/>
          <w:lang w:val="en-US" w:eastAsia="ru-RU"/>
        </w:rPr>
        <w:t>[</w:t>
      </w:r>
      <w:r w:rsidR="00BB37A9" w:rsidRPr="00F35915">
        <w:rPr>
          <w:rFonts w:ascii="Times New Roman" w:eastAsia="Times New Roman" w:hAnsi="Times New Roman" w:cs="Times New Roman"/>
          <w:sz w:val="20"/>
          <w:szCs w:val="20"/>
          <w:lang w:val="en-US" w:eastAsia="ru-RU"/>
        </w:rPr>
        <w:t>20</w:t>
      </w:r>
      <w:r w:rsidR="001E73BF" w:rsidRPr="00F35915">
        <w:rPr>
          <w:rFonts w:ascii="Times New Roman" w:eastAsia="Times New Roman" w:hAnsi="Times New Roman" w:cs="Times New Roman"/>
          <w:sz w:val="20"/>
          <w:szCs w:val="20"/>
          <w:lang w:val="en-US" w:eastAsia="ru-RU"/>
        </w:rPr>
        <w:t>]</w:t>
      </w:r>
    </w:p>
    <w:p w:rsidR="00C25565" w:rsidRPr="00F35915" w:rsidRDefault="00C25565"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In the plotted diagrams, the </w:t>
      </w:r>
      <w:r w:rsidRPr="00F35915">
        <w:rPr>
          <w:rFonts w:ascii="Times New Roman" w:eastAsia="Times New Roman" w:hAnsi="Times New Roman" w:cs="Times New Roman"/>
          <w:bCs/>
          <w:sz w:val="20"/>
          <w:szCs w:val="20"/>
          <w:lang w:val="en-US" w:eastAsia="ru-RU"/>
        </w:rPr>
        <w:t>green curves</w:t>
      </w:r>
      <w:r w:rsidRPr="00F35915">
        <w:rPr>
          <w:rFonts w:ascii="Times New Roman" w:eastAsia="Times New Roman" w:hAnsi="Times New Roman" w:cs="Times New Roman"/>
          <w:sz w:val="20"/>
          <w:szCs w:val="20"/>
          <w:lang w:val="en-US" w:eastAsia="ru-RU"/>
        </w:rPr>
        <w:t xml:space="preserve"> represent the elastic deformation of the drill bit after impact, the </w:t>
      </w:r>
      <w:r w:rsidRPr="00F35915">
        <w:rPr>
          <w:rFonts w:ascii="Times New Roman" w:eastAsia="Times New Roman" w:hAnsi="Times New Roman" w:cs="Times New Roman"/>
          <w:bCs/>
          <w:sz w:val="20"/>
          <w:szCs w:val="20"/>
          <w:lang w:val="en-US" w:eastAsia="ru-RU"/>
        </w:rPr>
        <w:t>blue curves</w:t>
      </w:r>
      <w:r w:rsidRPr="00F35915">
        <w:rPr>
          <w:rFonts w:ascii="Times New Roman" w:eastAsia="Times New Roman" w:hAnsi="Times New Roman" w:cs="Times New Roman"/>
          <w:sz w:val="20"/>
          <w:szCs w:val="20"/>
          <w:lang w:val="en-US" w:eastAsia="ru-RU"/>
        </w:rPr>
        <w:t xml:space="preserve"> correspond to the deformation of the rock mass, and the </w:t>
      </w:r>
      <w:r w:rsidRPr="00F35915">
        <w:rPr>
          <w:rFonts w:ascii="Times New Roman" w:eastAsia="Times New Roman" w:hAnsi="Times New Roman" w:cs="Times New Roman"/>
          <w:bCs/>
          <w:sz w:val="20"/>
          <w:szCs w:val="20"/>
          <w:lang w:val="en-US" w:eastAsia="ru-RU"/>
        </w:rPr>
        <w:t>red curves</w:t>
      </w:r>
      <w:r w:rsidRPr="00F35915">
        <w:rPr>
          <w:rFonts w:ascii="Times New Roman" w:eastAsia="Times New Roman" w:hAnsi="Times New Roman" w:cs="Times New Roman"/>
          <w:sz w:val="20"/>
          <w:szCs w:val="20"/>
          <w:lang w:val="en-US" w:eastAsia="ru-RU"/>
        </w:rPr>
        <w:t xml:space="preserve"> indicate the elastic deformation of the piston–striker.</w:t>
      </w:r>
    </w:p>
    <w:p w:rsidR="00C25565" w:rsidRPr="00F35915" w:rsidRDefault="00C25565"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The evaluation of the deformation state of the strikers was performed based on several key criteria. The first criterion was the </w:t>
      </w:r>
      <w:r w:rsidRPr="00F35915">
        <w:rPr>
          <w:rFonts w:ascii="Times New Roman" w:eastAsia="Times New Roman" w:hAnsi="Times New Roman" w:cs="Times New Roman"/>
          <w:bCs/>
          <w:sz w:val="20"/>
          <w:szCs w:val="20"/>
          <w:lang w:val="en-US" w:eastAsia="ru-RU"/>
        </w:rPr>
        <w:t>maximum equivalent elastic deformation</w:t>
      </w:r>
      <w:r w:rsidRPr="00F35915">
        <w:rPr>
          <w:rFonts w:ascii="Times New Roman" w:eastAsia="Times New Roman" w:hAnsi="Times New Roman" w:cs="Times New Roman"/>
          <w:sz w:val="20"/>
          <w:szCs w:val="20"/>
          <w:lang w:val="en-US" w:eastAsia="ru-RU"/>
        </w:rPr>
        <w:t xml:space="preserve"> (</w:t>
      </w:r>
      <m:oMath>
        <m:r>
          <m:rPr>
            <m:sty m:val="bi"/>
          </m:rPr>
          <w:rPr>
            <w:rStyle w:val="a3"/>
            <w:rFonts w:ascii="Cambria Math" w:hAnsi="Cambria Math" w:cs="Times New Roman"/>
            <w:sz w:val="20"/>
            <w:szCs w:val="20"/>
          </w:rPr>
          <m:t>ε</m:t>
        </m:r>
      </m:oMath>
      <w:r w:rsidRPr="00F35915">
        <w:rPr>
          <w:rFonts w:ascii="Times New Roman" w:eastAsia="Times New Roman" w:hAnsi="Times New Roman" w:cs="Times New Roman"/>
          <w:sz w:val="20"/>
          <w:szCs w:val="20"/>
          <w:lang w:val="en-US" w:eastAsia="ru-RU"/>
        </w:rPr>
        <w:t xml:space="preserve">). This parameter characterizes the level of elastic strain generated in the striker material during impact and makes it possible to assess the </w:t>
      </w:r>
      <w:r w:rsidRPr="00F35915">
        <w:rPr>
          <w:rFonts w:ascii="Times New Roman" w:eastAsia="Times New Roman" w:hAnsi="Times New Roman" w:cs="Times New Roman"/>
          <w:bCs/>
          <w:sz w:val="20"/>
          <w:szCs w:val="20"/>
          <w:lang w:val="en-US" w:eastAsia="ru-RU"/>
        </w:rPr>
        <w:t>structural strength reserve</w:t>
      </w:r>
      <w:r w:rsidRPr="00F35915">
        <w:rPr>
          <w:rFonts w:ascii="Times New Roman" w:eastAsia="Times New Roman" w:hAnsi="Times New Roman" w:cs="Times New Roman"/>
          <w:sz w:val="20"/>
          <w:szCs w:val="20"/>
          <w:lang w:val="en-US" w:eastAsia="ru-RU"/>
        </w:rPr>
        <w:t xml:space="preserve"> of the design.</w:t>
      </w:r>
    </w:p>
    <w:p w:rsidR="00C25565" w:rsidRPr="00F35915" w:rsidRDefault="00C25565"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lastRenderedPageBreak/>
        <w:t xml:space="preserve">The second criterion involved the analysis of the </w:t>
      </w:r>
      <w:r w:rsidRPr="00F35915">
        <w:rPr>
          <w:rFonts w:ascii="Times New Roman" w:eastAsia="Times New Roman" w:hAnsi="Times New Roman" w:cs="Times New Roman"/>
          <w:bCs/>
          <w:sz w:val="20"/>
          <w:szCs w:val="20"/>
          <w:lang w:val="en-US" w:eastAsia="ru-RU"/>
        </w:rPr>
        <w:t>time-dependent evolution of deformation</w:t>
      </w:r>
      <w:r w:rsidRPr="00F35915">
        <w:rPr>
          <w:rFonts w:ascii="Times New Roman" w:eastAsia="Times New Roman" w:hAnsi="Times New Roman" w:cs="Times New Roman"/>
          <w:sz w:val="20"/>
          <w:szCs w:val="20"/>
          <w:lang w:val="en-US" w:eastAsia="ru-RU"/>
        </w:rPr>
        <w:t xml:space="preserve">. This approach made it possible to identify the initial stage of impact, the moment of reaching maximum deformation, and the subsequent damping phase, thereby enabling a comparison of the </w:t>
      </w:r>
      <w:r w:rsidRPr="00F35915">
        <w:rPr>
          <w:rFonts w:ascii="Times New Roman" w:eastAsia="Times New Roman" w:hAnsi="Times New Roman" w:cs="Times New Roman"/>
          <w:bCs/>
          <w:sz w:val="20"/>
          <w:szCs w:val="20"/>
          <w:lang w:val="en-US" w:eastAsia="ru-RU"/>
        </w:rPr>
        <w:t>dynamic response</w:t>
      </w:r>
      <w:r w:rsidRPr="00F35915">
        <w:rPr>
          <w:rFonts w:ascii="Times New Roman" w:eastAsia="Times New Roman" w:hAnsi="Times New Roman" w:cs="Times New Roman"/>
          <w:sz w:val="20"/>
          <w:szCs w:val="20"/>
          <w:lang w:val="en-US" w:eastAsia="ru-RU"/>
        </w:rPr>
        <w:t xml:space="preserve"> of strikers with different geometries.</w:t>
      </w:r>
    </w:p>
    <w:p w:rsidR="00C25565" w:rsidRPr="00F35915" w:rsidRDefault="00C25565"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The smoothness of the deformation–time curves or the presence of pronounced oscillations is of significant importance for assessing the </w:t>
      </w:r>
      <w:r w:rsidRPr="00F35915">
        <w:rPr>
          <w:rFonts w:ascii="Times New Roman" w:eastAsia="Times New Roman" w:hAnsi="Times New Roman" w:cs="Times New Roman"/>
          <w:bCs/>
          <w:sz w:val="20"/>
          <w:szCs w:val="20"/>
          <w:lang w:val="en-US" w:eastAsia="ru-RU"/>
        </w:rPr>
        <w:t>stability of the impact process</w:t>
      </w:r>
      <w:r w:rsidRPr="00F35915">
        <w:rPr>
          <w:rFonts w:ascii="Times New Roman" w:eastAsia="Times New Roman" w:hAnsi="Times New Roman" w:cs="Times New Roman"/>
          <w:sz w:val="20"/>
          <w:szCs w:val="20"/>
          <w:lang w:val="en-US" w:eastAsia="ru-RU"/>
        </w:rPr>
        <w:t>.</w:t>
      </w:r>
    </w:p>
    <w:p w:rsidR="00C25565" w:rsidRPr="00F35915" w:rsidRDefault="00C25565" w:rsidP="00F35915">
      <w:pPr>
        <w:pStyle w:val="a7"/>
        <w:spacing w:before="0" w:beforeAutospacing="0" w:after="0" w:afterAutospacing="0"/>
        <w:ind w:firstLine="284"/>
        <w:jc w:val="both"/>
        <w:rPr>
          <w:sz w:val="20"/>
          <w:szCs w:val="20"/>
          <w:lang w:val="en-US"/>
        </w:rPr>
      </w:pPr>
      <w:r w:rsidRPr="00F35915">
        <w:rPr>
          <w:sz w:val="20"/>
          <w:szCs w:val="20"/>
          <w:lang w:val="en-US"/>
        </w:rPr>
        <w:t xml:space="preserve">The </w:t>
      </w:r>
      <w:r w:rsidRPr="00F35915">
        <w:rPr>
          <w:rStyle w:val="a3"/>
          <w:b w:val="0"/>
          <w:sz w:val="20"/>
          <w:szCs w:val="20"/>
          <w:lang w:val="en-US"/>
        </w:rPr>
        <w:t>third</w:t>
      </w:r>
      <w:r w:rsidRPr="00F35915">
        <w:rPr>
          <w:rStyle w:val="a3"/>
          <w:sz w:val="20"/>
          <w:szCs w:val="20"/>
          <w:lang w:val="en-US"/>
        </w:rPr>
        <w:t xml:space="preserve"> </w:t>
      </w:r>
      <w:r w:rsidRPr="00F35915">
        <w:rPr>
          <w:rStyle w:val="a3"/>
          <w:b w:val="0"/>
          <w:sz w:val="20"/>
          <w:szCs w:val="20"/>
          <w:lang w:val="en-US"/>
        </w:rPr>
        <w:t>criterion</w:t>
      </w:r>
      <w:r w:rsidRPr="00F35915">
        <w:rPr>
          <w:sz w:val="20"/>
          <w:szCs w:val="20"/>
          <w:lang w:val="en-US"/>
        </w:rPr>
        <w:t xml:space="preserve"> considered was the </w:t>
      </w:r>
      <w:r w:rsidRPr="00F35915">
        <w:rPr>
          <w:rStyle w:val="a3"/>
          <w:b w:val="0"/>
          <w:sz w:val="20"/>
          <w:szCs w:val="20"/>
          <w:lang w:val="en-US"/>
        </w:rPr>
        <w:t>distribution</w:t>
      </w:r>
      <w:r w:rsidRPr="00F35915">
        <w:rPr>
          <w:rStyle w:val="a3"/>
          <w:sz w:val="20"/>
          <w:szCs w:val="20"/>
          <w:lang w:val="en-US"/>
        </w:rPr>
        <w:t xml:space="preserve"> </w:t>
      </w:r>
      <w:r w:rsidRPr="00F35915">
        <w:rPr>
          <w:rStyle w:val="a3"/>
          <w:b w:val="0"/>
          <w:sz w:val="20"/>
          <w:szCs w:val="20"/>
          <w:lang w:val="en-US"/>
        </w:rPr>
        <w:t>of</w:t>
      </w:r>
      <w:r w:rsidRPr="00F35915">
        <w:rPr>
          <w:rStyle w:val="a3"/>
          <w:sz w:val="20"/>
          <w:szCs w:val="20"/>
          <w:lang w:val="en-US"/>
        </w:rPr>
        <w:t xml:space="preserve"> </w:t>
      </w:r>
      <w:r w:rsidRPr="00F35915">
        <w:rPr>
          <w:rStyle w:val="a3"/>
          <w:b w:val="0"/>
          <w:sz w:val="20"/>
          <w:szCs w:val="20"/>
          <w:lang w:val="en-US"/>
        </w:rPr>
        <w:t>deformation</w:t>
      </w:r>
      <w:r w:rsidRPr="00F35915">
        <w:rPr>
          <w:rStyle w:val="a3"/>
          <w:sz w:val="20"/>
          <w:szCs w:val="20"/>
          <w:lang w:val="en-US"/>
        </w:rPr>
        <w:t xml:space="preserve"> </w:t>
      </w:r>
      <w:r w:rsidRPr="00F35915">
        <w:rPr>
          <w:rStyle w:val="a3"/>
          <w:b w:val="0"/>
          <w:sz w:val="20"/>
          <w:szCs w:val="20"/>
          <w:lang w:val="en-US"/>
        </w:rPr>
        <w:t>along the striker</w:t>
      </w:r>
      <w:r w:rsidRPr="00F35915">
        <w:rPr>
          <w:rStyle w:val="a3"/>
          <w:sz w:val="20"/>
          <w:szCs w:val="20"/>
          <w:lang w:val="en-US"/>
        </w:rPr>
        <w:t xml:space="preserve"> </w:t>
      </w:r>
      <w:r w:rsidRPr="00F35915">
        <w:rPr>
          <w:rStyle w:val="a3"/>
          <w:b w:val="0"/>
          <w:sz w:val="20"/>
          <w:szCs w:val="20"/>
          <w:lang w:val="en-US"/>
        </w:rPr>
        <w:t>length</w:t>
      </w:r>
      <w:r w:rsidRPr="00F35915">
        <w:rPr>
          <w:sz w:val="20"/>
          <w:szCs w:val="20"/>
          <w:lang w:val="en-US"/>
        </w:rPr>
        <w:t xml:space="preserve">. This criterion makes it possible to identify the regions of the striker where impact loads are concentrated. A non-uniform deformation distribution may lead to </w:t>
      </w:r>
      <w:r w:rsidRPr="00F35915">
        <w:rPr>
          <w:rStyle w:val="a3"/>
          <w:b w:val="0"/>
          <w:sz w:val="20"/>
          <w:szCs w:val="20"/>
          <w:lang w:val="en-US"/>
        </w:rPr>
        <w:t>stress</w:t>
      </w:r>
      <w:r w:rsidRPr="00F35915">
        <w:rPr>
          <w:rStyle w:val="a3"/>
          <w:sz w:val="20"/>
          <w:szCs w:val="20"/>
          <w:lang w:val="en-US"/>
        </w:rPr>
        <w:t xml:space="preserve"> </w:t>
      </w:r>
      <w:r w:rsidRPr="00F35915">
        <w:rPr>
          <w:rStyle w:val="a3"/>
          <w:b w:val="0"/>
          <w:sz w:val="20"/>
          <w:szCs w:val="20"/>
          <w:lang w:val="en-US"/>
        </w:rPr>
        <w:t>concentration</w:t>
      </w:r>
      <w:r w:rsidRPr="00F35915">
        <w:rPr>
          <w:sz w:val="20"/>
          <w:szCs w:val="20"/>
          <w:lang w:val="en-US"/>
        </w:rPr>
        <w:t xml:space="preserve">, which can result in a reduction in the </w:t>
      </w:r>
      <w:r w:rsidRPr="00F35915">
        <w:rPr>
          <w:rStyle w:val="a3"/>
          <w:b w:val="0"/>
          <w:sz w:val="20"/>
          <w:szCs w:val="20"/>
          <w:lang w:val="en-US"/>
        </w:rPr>
        <w:t>structural</w:t>
      </w:r>
      <w:r w:rsidRPr="00F35915">
        <w:rPr>
          <w:rStyle w:val="a3"/>
          <w:sz w:val="20"/>
          <w:szCs w:val="20"/>
          <w:lang w:val="en-US"/>
        </w:rPr>
        <w:t xml:space="preserve"> </w:t>
      </w:r>
      <w:r w:rsidRPr="00F35915">
        <w:rPr>
          <w:rStyle w:val="a3"/>
          <w:b w:val="0"/>
          <w:sz w:val="20"/>
          <w:szCs w:val="20"/>
          <w:lang w:val="en-US"/>
        </w:rPr>
        <w:t>reliability</w:t>
      </w:r>
      <w:r w:rsidRPr="00F35915">
        <w:rPr>
          <w:sz w:val="20"/>
          <w:szCs w:val="20"/>
          <w:lang w:val="en-US"/>
        </w:rPr>
        <w:t xml:space="preserve"> of the system.</w:t>
      </w:r>
    </w:p>
    <w:p w:rsidR="00C25565" w:rsidRPr="00F35915" w:rsidRDefault="00C25565" w:rsidP="00F35915">
      <w:pPr>
        <w:pStyle w:val="a7"/>
        <w:spacing w:before="0" w:beforeAutospacing="0" w:after="0" w:afterAutospacing="0"/>
        <w:ind w:firstLine="284"/>
        <w:jc w:val="both"/>
        <w:rPr>
          <w:sz w:val="20"/>
          <w:szCs w:val="20"/>
          <w:lang w:val="en-US"/>
        </w:rPr>
      </w:pPr>
      <w:r w:rsidRPr="00F35915">
        <w:rPr>
          <w:sz w:val="20"/>
          <w:szCs w:val="20"/>
          <w:lang w:val="en-US"/>
        </w:rPr>
        <w:t xml:space="preserve">The </w:t>
      </w:r>
      <w:r w:rsidRPr="00F35915">
        <w:rPr>
          <w:rStyle w:val="a3"/>
          <w:b w:val="0"/>
          <w:sz w:val="20"/>
          <w:szCs w:val="20"/>
          <w:lang w:val="en-US"/>
        </w:rPr>
        <w:t>fourth</w:t>
      </w:r>
      <w:r w:rsidRPr="00F35915">
        <w:rPr>
          <w:rStyle w:val="a3"/>
          <w:sz w:val="20"/>
          <w:szCs w:val="20"/>
          <w:lang w:val="en-US"/>
        </w:rPr>
        <w:t xml:space="preserve"> </w:t>
      </w:r>
      <w:r w:rsidRPr="00F35915">
        <w:rPr>
          <w:rStyle w:val="a3"/>
          <w:b w:val="0"/>
          <w:sz w:val="20"/>
          <w:szCs w:val="20"/>
          <w:lang w:val="en-US"/>
        </w:rPr>
        <w:t>criterion</w:t>
      </w:r>
      <w:r w:rsidRPr="00F35915">
        <w:rPr>
          <w:sz w:val="20"/>
          <w:szCs w:val="20"/>
          <w:lang w:val="en-US"/>
        </w:rPr>
        <w:t xml:space="preserve"> was related to the </w:t>
      </w:r>
      <w:r w:rsidRPr="00F35915">
        <w:rPr>
          <w:rStyle w:val="a3"/>
          <w:b w:val="0"/>
          <w:sz w:val="20"/>
          <w:szCs w:val="20"/>
          <w:lang w:val="en-US"/>
        </w:rPr>
        <w:t>stability</w:t>
      </w:r>
      <w:r w:rsidRPr="00F35915">
        <w:rPr>
          <w:rStyle w:val="a3"/>
          <w:sz w:val="20"/>
          <w:szCs w:val="20"/>
          <w:lang w:val="en-US"/>
        </w:rPr>
        <w:t xml:space="preserve"> </w:t>
      </w:r>
      <w:r w:rsidRPr="00F35915">
        <w:rPr>
          <w:rStyle w:val="a3"/>
          <w:b w:val="0"/>
          <w:sz w:val="20"/>
          <w:szCs w:val="20"/>
          <w:lang w:val="en-US"/>
        </w:rPr>
        <w:t>of deformation oscillations</w:t>
      </w:r>
      <w:r w:rsidRPr="00F35915">
        <w:rPr>
          <w:sz w:val="20"/>
          <w:szCs w:val="20"/>
          <w:lang w:val="en-US"/>
        </w:rPr>
        <w:t xml:space="preserve">, where the amplitude and damping rate of elastic vibrations arising during the impact process were evaluated. Stable vibrations with rapid attenuation contribute to improved </w:t>
      </w:r>
      <w:r w:rsidRPr="00F35915">
        <w:rPr>
          <w:rStyle w:val="a3"/>
          <w:b w:val="0"/>
          <w:sz w:val="20"/>
          <w:szCs w:val="20"/>
          <w:lang w:val="en-US"/>
        </w:rPr>
        <w:t>energy</w:t>
      </w:r>
      <w:r w:rsidRPr="00F35915">
        <w:rPr>
          <w:rStyle w:val="a3"/>
          <w:sz w:val="20"/>
          <w:szCs w:val="20"/>
          <w:lang w:val="en-US"/>
        </w:rPr>
        <w:t xml:space="preserve"> </w:t>
      </w:r>
      <w:r w:rsidRPr="00F35915">
        <w:rPr>
          <w:rStyle w:val="a3"/>
          <w:b w:val="0"/>
          <w:sz w:val="20"/>
          <w:szCs w:val="20"/>
          <w:lang w:val="en-US"/>
        </w:rPr>
        <w:t>transfer</w:t>
      </w:r>
      <w:r w:rsidRPr="00F35915">
        <w:rPr>
          <w:rStyle w:val="a3"/>
          <w:sz w:val="20"/>
          <w:szCs w:val="20"/>
          <w:lang w:val="en-US"/>
        </w:rPr>
        <w:t xml:space="preserve"> e</w:t>
      </w:r>
      <w:r w:rsidRPr="00F35915">
        <w:rPr>
          <w:rStyle w:val="a3"/>
          <w:b w:val="0"/>
          <w:sz w:val="20"/>
          <w:szCs w:val="20"/>
          <w:lang w:val="en-US"/>
        </w:rPr>
        <w:t>fficienc</w:t>
      </w:r>
      <w:r w:rsidRPr="00F35915">
        <w:rPr>
          <w:rStyle w:val="a3"/>
          <w:sz w:val="20"/>
          <w:szCs w:val="20"/>
          <w:lang w:val="en-US"/>
        </w:rPr>
        <w:t>y</w:t>
      </w:r>
      <w:r w:rsidRPr="00F35915">
        <w:rPr>
          <w:sz w:val="20"/>
          <w:szCs w:val="20"/>
          <w:lang w:val="en-US"/>
        </w:rPr>
        <w:t xml:space="preserve"> and extend the </w:t>
      </w:r>
      <w:r w:rsidRPr="00F35915">
        <w:rPr>
          <w:rStyle w:val="a3"/>
          <w:b w:val="0"/>
          <w:sz w:val="20"/>
          <w:szCs w:val="20"/>
          <w:lang w:val="en-US"/>
        </w:rPr>
        <w:t>service</w:t>
      </w:r>
      <w:r w:rsidRPr="00F35915">
        <w:rPr>
          <w:rStyle w:val="a3"/>
          <w:sz w:val="20"/>
          <w:szCs w:val="20"/>
          <w:lang w:val="en-US"/>
        </w:rPr>
        <w:t xml:space="preserve"> </w:t>
      </w:r>
      <w:r w:rsidRPr="00F35915">
        <w:rPr>
          <w:rStyle w:val="a3"/>
          <w:b w:val="0"/>
          <w:sz w:val="20"/>
          <w:szCs w:val="20"/>
          <w:lang w:val="en-US"/>
        </w:rPr>
        <w:t>life</w:t>
      </w:r>
      <w:r w:rsidRPr="00F35915">
        <w:rPr>
          <w:sz w:val="20"/>
          <w:szCs w:val="20"/>
          <w:lang w:val="en-US"/>
        </w:rPr>
        <w:t xml:space="preserve"> of the striker and its associated components.</w:t>
      </w:r>
      <w:r w:rsidR="001E73BF" w:rsidRPr="00F35915">
        <w:rPr>
          <w:sz w:val="20"/>
          <w:szCs w:val="20"/>
          <w:lang w:val="en-US"/>
        </w:rPr>
        <w:t>[</w:t>
      </w:r>
      <w:r w:rsidR="00BB37A9" w:rsidRPr="00F35915">
        <w:rPr>
          <w:sz w:val="20"/>
          <w:szCs w:val="20"/>
          <w:lang w:val="en-US"/>
        </w:rPr>
        <w:t>2</w:t>
      </w:r>
      <w:r w:rsidR="00DA328F" w:rsidRPr="00F35915">
        <w:rPr>
          <w:sz w:val="20"/>
          <w:szCs w:val="20"/>
          <w:lang w:val="en-US"/>
        </w:rPr>
        <w:t>1</w:t>
      </w:r>
      <w:r w:rsidR="001E73BF" w:rsidRPr="00F35915">
        <w:rPr>
          <w:sz w:val="20"/>
          <w:szCs w:val="20"/>
          <w:lang w:val="en-US"/>
        </w:rPr>
        <w:t>]</w:t>
      </w:r>
    </w:p>
    <w:p w:rsidR="00C25565" w:rsidRPr="00F35915" w:rsidRDefault="00C25565" w:rsidP="00F35915">
      <w:pPr>
        <w:pStyle w:val="a7"/>
        <w:spacing w:before="0" w:beforeAutospacing="0" w:after="0" w:afterAutospacing="0"/>
        <w:ind w:firstLine="284"/>
        <w:jc w:val="both"/>
        <w:rPr>
          <w:sz w:val="20"/>
          <w:szCs w:val="20"/>
          <w:lang w:val="en-US"/>
        </w:rPr>
      </w:pPr>
      <w:r w:rsidRPr="00F35915">
        <w:rPr>
          <w:sz w:val="20"/>
          <w:szCs w:val="20"/>
          <w:lang w:val="en-US"/>
        </w:rPr>
        <w:t xml:space="preserve">First, an analysis of the results obtained for the </w:t>
      </w:r>
      <w:r w:rsidRPr="00F35915">
        <w:rPr>
          <w:rStyle w:val="a3"/>
          <w:b w:val="0"/>
          <w:sz w:val="20"/>
          <w:szCs w:val="20"/>
          <w:lang w:val="en-US"/>
        </w:rPr>
        <w:t>cylindrical</w:t>
      </w:r>
      <w:r w:rsidRPr="00F35915">
        <w:rPr>
          <w:rStyle w:val="a3"/>
          <w:sz w:val="20"/>
          <w:szCs w:val="20"/>
          <w:lang w:val="en-US"/>
        </w:rPr>
        <w:t xml:space="preserve"> </w:t>
      </w:r>
      <w:r w:rsidRPr="00F35915">
        <w:rPr>
          <w:rStyle w:val="a3"/>
          <w:b w:val="0"/>
          <w:sz w:val="20"/>
          <w:szCs w:val="20"/>
          <w:lang w:val="en-US"/>
        </w:rPr>
        <w:t>striker</w:t>
      </w:r>
      <w:r w:rsidRPr="00F35915">
        <w:rPr>
          <w:sz w:val="20"/>
          <w:szCs w:val="20"/>
          <w:lang w:val="en-US"/>
        </w:rPr>
        <w:t xml:space="preserve"> was performed. The equivalent elastic deformation plots and corresponding contour maps for the cylindrical-shaped striker revealed the following features:</w:t>
      </w:r>
    </w:p>
    <w:p w:rsidR="00C25565" w:rsidRPr="00F35915" w:rsidRDefault="00C25565" w:rsidP="00F35915">
      <w:pPr>
        <w:pStyle w:val="a7"/>
        <w:numPr>
          <w:ilvl w:val="0"/>
          <w:numId w:val="4"/>
        </w:numPr>
        <w:tabs>
          <w:tab w:val="clear" w:pos="720"/>
          <w:tab w:val="left" w:pos="426"/>
        </w:tabs>
        <w:spacing w:before="0" w:beforeAutospacing="0" w:after="0" w:afterAutospacing="0"/>
        <w:ind w:left="0" w:firstLine="284"/>
        <w:jc w:val="both"/>
        <w:rPr>
          <w:sz w:val="20"/>
          <w:szCs w:val="20"/>
          <w:lang w:val="en-US"/>
        </w:rPr>
      </w:pPr>
      <w:r w:rsidRPr="00F35915">
        <w:rPr>
          <w:sz w:val="20"/>
          <w:szCs w:val="20"/>
          <w:lang w:val="en-US"/>
        </w:rPr>
        <w:t>The deformation amplitude in the drill bit was observed within the range of</w:t>
      </w:r>
      <w:r w:rsidRPr="00F35915">
        <w:rPr>
          <w:b/>
          <w:sz w:val="20"/>
          <w:szCs w:val="20"/>
          <w:lang w:val="en-US"/>
        </w:rPr>
        <w:t xml:space="preserve"> </w:t>
      </w:r>
      <m:oMath>
        <m:r>
          <w:rPr>
            <w:rStyle w:val="a3"/>
            <w:rFonts w:ascii="Cambria Math" w:hAnsi="Cambria Math"/>
            <w:sz w:val="20"/>
            <w:szCs w:val="20"/>
          </w:rPr>
          <m:t>ε</m:t>
        </m:r>
      </m:oMath>
      <w:r w:rsidRPr="00F35915">
        <w:rPr>
          <w:rStyle w:val="a3"/>
          <w:b w:val="0"/>
          <w:sz w:val="20"/>
          <w:szCs w:val="20"/>
          <w:lang w:val="en-US"/>
        </w:rPr>
        <w:t xml:space="preserve"> = (3.4–3.9)</w:t>
      </w:r>
      <w:r w:rsidRPr="00F35915">
        <w:rPr>
          <w:rStyle w:val="a3"/>
          <w:sz w:val="20"/>
          <w:szCs w:val="20"/>
          <w:lang w:val="en-US"/>
        </w:rPr>
        <w:t xml:space="preserve"> </w:t>
      </w:r>
      <w:proofErr w:type="gramStart"/>
      <w:r w:rsidR="00F032F1" w:rsidRPr="00F35915">
        <w:rPr>
          <w:rStyle w:val="a3"/>
          <w:rFonts w:ascii="Cambria Math" w:hAnsi="Cambria Math" w:cs="Cambria Math"/>
          <w:sz w:val="20"/>
          <w:szCs w:val="20"/>
          <w:lang w:val="en-US"/>
        </w:rPr>
        <w:t>⋅</w:t>
      </w:r>
      <w:r w:rsidR="00F032F1" w:rsidRPr="00F35915">
        <w:rPr>
          <w:rStyle w:val="a3"/>
          <w:sz w:val="20"/>
          <w:szCs w:val="20"/>
          <w:lang w:val="en-US"/>
        </w:rPr>
        <w:t xml:space="preserve"> </w:t>
      </w:r>
      <w:r w:rsidRPr="00F35915">
        <w:rPr>
          <w:rStyle w:val="a3"/>
          <w:sz w:val="20"/>
          <w:szCs w:val="20"/>
          <w:lang w:val="en-US"/>
        </w:rPr>
        <w:t xml:space="preserve"> </w:t>
      </w:r>
      <w:r w:rsidRPr="00F35915">
        <w:rPr>
          <w:rStyle w:val="a3"/>
          <w:b w:val="0"/>
          <w:sz w:val="20"/>
          <w:szCs w:val="20"/>
          <w:lang w:val="en-US"/>
        </w:rPr>
        <w:t>10</w:t>
      </w:r>
      <w:proofErr w:type="gramEnd"/>
      <w:r w:rsidRPr="00F35915">
        <w:rPr>
          <w:rStyle w:val="a3"/>
          <w:b w:val="0"/>
          <w:sz w:val="20"/>
          <w:szCs w:val="20"/>
          <w:lang w:val="en-US"/>
        </w:rPr>
        <w:t>⁻⁴ m/m</w:t>
      </w:r>
      <w:r w:rsidRPr="00F35915">
        <w:rPr>
          <w:sz w:val="20"/>
          <w:szCs w:val="20"/>
          <w:lang w:val="en-US"/>
        </w:rPr>
        <w:t>, indicating that a significant portion of the impact energy is concentrated directly in the working tool.</w:t>
      </w:r>
    </w:p>
    <w:p w:rsidR="00C25565" w:rsidRPr="00F35915" w:rsidRDefault="00C25565" w:rsidP="00F35915">
      <w:pPr>
        <w:pStyle w:val="a7"/>
        <w:numPr>
          <w:ilvl w:val="0"/>
          <w:numId w:val="4"/>
        </w:numPr>
        <w:tabs>
          <w:tab w:val="clear" w:pos="720"/>
          <w:tab w:val="left" w:pos="426"/>
        </w:tabs>
        <w:spacing w:before="0" w:beforeAutospacing="0" w:after="0" w:afterAutospacing="0"/>
        <w:ind w:left="0" w:firstLine="284"/>
        <w:jc w:val="both"/>
        <w:rPr>
          <w:sz w:val="20"/>
          <w:szCs w:val="20"/>
          <w:lang w:val="en-US"/>
        </w:rPr>
      </w:pPr>
      <w:r w:rsidRPr="00F35915">
        <w:rPr>
          <w:sz w:val="20"/>
          <w:szCs w:val="20"/>
          <w:lang w:val="en-US"/>
        </w:rPr>
        <w:t>The deformation in the rock mass (</w:t>
      </w:r>
      <w:r w:rsidRPr="00F35915">
        <w:rPr>
          <w:sz w:val="20"/>
          <w:szCs w:val="20"/>
        </w:rPr>
        <w:t>ε</w:t>
      </w:r>
      <w:r w:rsidRPr="00F35915">
        <w:rPr>
          <w:sz w:val="20"/>
          <w:szCs w:val="20"/>
          <w:lang w:val="en-US"/>
        </w:rPr>
        <w:t xml:space="preserve">) (blue curve) was considerably lower than that in the drill bit, which indicates the presence of </w:t>
      </w:r>
      <w:r w:rsidRPr="00F35915">
        <w:rPr>
          <w:rStyle w:val="a3"/>
          <w:b w:val="0"/>
          <w:sz w:val="20"/>
          <w:szCs w:val="20"/>
          <w:lang w:val="en-US"/>
        </w:rPr>
        <w:t>energy</w:t>
      </w:r>
      <w:r w:rsidRPr="00F35915">
        <w:rPr>
          <w:rStyle w:val="a3"/>
          <w:sz w:val="20"/>
          <w:szCs w:val="20"/>
          <w:lang w:val="en-US"/>
        </w:rPr>
        <w:t xml:space="preserve"> </w:t>
      </w:r>
      <w:r w:rsidRPr="00F35915">
        <w:rPr>
          <w:rStyle w:val="a3"/>
          <w:b w:val="0"/>
          <w:sz w:val="20"/>
          <w:szCs w:val="20"/>
          <w:lang w:val="en-US"/>
        </w:rPr>
        <w:t>losses</w:t>
      </w:r>
      <w:r w:rsidRPr="00F35915">
        <w:rPr>
          <w:sz w:val="20"/>
          <w:szCs w:val="20"/>
          <w:lang w:val="en-US"/>
        </w:rPr>
        <w:t xml:space="preserve"> during the transmission process.</w:t>
      </w:r>
    </w:p>
    <w:p w:rsidR="00C25565" w:rsidRPr="00F35915" w:rsidRDefault="00C25565" w:rsidP="00F35915">
      <w:pPr>
        <w:pStyle w:val="a7"/>
        <w:numPr>
          <w:ilvl w:val="0"/>
          <w:numId w:val="4"/>
        </w:numPr>
        <w:tabs>
          <w:tab w:val="clear" w:pos="720"/>
          <w:tab w:val="left" w:pos="426"/>
        </w:tabs>
        <w:spacing w:before="0" w:beforeAutospacing="0" w:after="0" w:afterAutospacing="0"/>
        <w:ind w:left="0" w:firstLine="284"/>
        <w:jc w:val="both"/>
        <w:rPr>
          <w:sz w:val="20"/>
          <w:szCs w:val="20"/>
          <w:lang w:val="en-US"/>
        </w:rPr>
      </w:pPr>
      <w:r w:rsidRPr="00F35915">
        <w:rPr>
          <w:sz w:val="20"/>
          <w:szCs w:val="20"/>
          <w:lang w:val="en-US"/>
        </w:rPr>
        <w:t>The deformation in the piston–striker (</w:t>
      </w:r>
      <w:r w:rsidRPr="00F35915">
        <w:rPr>
          <w:sz w:val="20"/>
          <w:szCs w:val="20"/>
        </w:rPr>
        <w:t>ε</w:t>
      </w:r>
      <w:r w:rsidRPr="00F35915">
        <w:rPr>
          <w:sz w:val="20"/>
          <w:szCs w:val="20"/>
          <w:lang w:val="en-US"/>
        </w:rPr>
        <w:t xml:space="preserve">) (red curve) was very small, confirming that the striker possesses </w:t>
      </w:r>
      <w:r w:rsidRPr="00F35915">
        <w:rPr>
          <w:rStyle w:val="a3"/>
          <w:b w:val="0"/>
          <w:sz w:val="20"/>
          <w:szCs w:val="20"/>
          <w:lang w:val="en-US"/>
        </w:rPr>
        <w:t>sufficient</w:t>
      </w:r>
      <w:r w:rsidRPr="00F35915">
        <w:rPr>
          <w:rStyle w:val="a3"/>
          <w:sz w:val="20"/>
          <w:szCs w:val="20"/>
          <w:lang w:val="en-US"/>
        </w:rPr>
        <w:t xml:space="preserve"> </w:t>
      </w:r>
      <w:r w:rsidRPr="00F35915">
        <w:rPr>
          <w:rStyle w:val="a3"/>
          <w:b w:val="0"/>
          <w:sz w:val="20"/>
          <w:szCs w:val="20"/>
          <w:lang w:val="en-US"/>
        </w:rPr>
        <w:t>structural</w:t>
      </w:r>
      <w:r w:rsidRPr="00F35915">
        <w:rPr>
          <w:rStyle w:val="a3"/>
          <w:sz w:val="20"/>
          <w:szCs w:val="20"/>
          <w:lang w:val="en-US"/>
        </w:rPr>
        <w:t xml:space="preserve"> </w:t>
      </w:r>
      <w:r w:rsidRPr="00F35915">
        <w:rPr>
          <w:rStyle w:val="a3"/>
          <w:b w:val="0"/>
          <w:sz w:val="20"/>
          <w:szCs w:val="20"/>
          <w:lang w:val="en-US"/>
        </w:rPr>
        <w:t>strength</w:t>
      </w:r>
      <w:r w:rsidRPr="00F35915">
        <w:rPr>
          <w:sz w:val="20"/>
          <w:szCs w:val="20"/>
          <w:lang w:val="en-US"/>
        </w:rPr>
        <w:t xml:space="preserve"> from a mechanical standpoint.</w:t>
      </w:r>
    </w:p>
    <w:p w:rsidR="00C25565" w:rsidRPr="00F35915" w:rsidRDefault="00C25565" w:rsidP="00F35915">
      <w:pPr>
        <w:pStyle w:val="a7"/>
        <w:tabs>
          <w:tab w:val="left" w:pos="426"/>
        </w:tabs>
        <w:spacing w:before="0" w:beforeAutospacing="0" w:after="0" w:afterAutospacing="0"/>
        <w:ind w:firstLine="284"/>
        <w:jc w:val="both"/>
        <w:rPr>
          <w:sz w:val="20"/>
          <w:szCs w:val="20"/>
          <w:lang w:val="en-US"/>
        </w:rPr>
      </w:pPr>
      <w:r w:rsidRPr="00F35915">
        <w:rPr>
          <w:sz w:val="20"/>
          <w:szCs w:val="20"/>
          <w:lang w:val="en-US"/>
        </w:rPr>
        <w:t xml:space="preserve">Based on the above observations, it can be concluded that the </w:t>
      </w:r>
      <w:r w:rsidRPr="00F35915">
        <w:rPr>
          <w:rStyle w:val="a3"/>
          <w:b w:val="0"/>
          <w:sz w:val="20"/>
          <w:szCs w:val="20"/>
          <w:lang w:val="en-US"/>
        </w:rPr>
        <w:t>cylindrical</w:t>
      </w:r>
      <w:r w:rsidRPr="00F35915">
        <w:rPr>
          <w:rStyle w:val="a3"/>
          <w:sz w:val="20"/>
          <w:szCs w:val="20"/>
          <w:lang w:val="en-US"/>
        </w:rPr>
        <w:t xml:space="preserve"> </w:t>
      </w:r>
      <w:r w:rsidRPr="00F35915">
        <w:rPr>
          <w:rStyle w:val="a3"/>
          <w:b w:val="0"/>
          <w:sz w:val="20"/>
          <w:szCs w:val="20"/>
          <w:lang w:val="en-US"/>
        </w:rPr>
        <w:t>shape</w:t>
      </w:r>
      <w:r w:rsidRPr="00F35915">
        <w:rPr>
          <w:sz w:val="20"/>
          <w:szCs w:val="20"/>
          <w:lang w:val="en-US"/>
        </w:rPr>
        <w:t xml:space="preserve"> ensures a sharp transfer of impact energy; however, it does not provide maximum activation of deformation within the rock mass. This behavior can be explained by the flat contact surface and the relatively uniform stress distribution. The high degree of localization of stresses and deformations limits the effectiveness of this design from the perspective of </w:t>
      </w:r>
      <w:r w:rsidRPr="00F35915">
        <w:rPr>
          <w:rStyle w:val="a3"/>
          <w:b w:val="0"/>
          <w:sz w:val="20"/>
          <w:szCs w:val="20"/>
          <w:lang w:val="en-US"/>
        </w:rPr>
        <w:t>structural</w:t>
      </w:r>
      <w:r w:rsidRPr="00F35915">
        <w:rPr>
          <w:rStyle w:val="a3"/>
          <w:sz w:val="20"/>
          <w:szCs w:val="20"/>
          <w:lang w:val="en-US"/>
        </w:rPr>
        <w:t xml:space="preserve"> </w:t>
      </w:r>
      <w:r w:rsidRPr="00F35915">
        <w:rPr>
          <w:rStyle w:val="a3"/>
          <w:b w:val="0"/>
          <w:sz w:val="20"/>
          <w:szCs w:val="20"/>
          <w:lang w:val="en-US"/>
        </w:rPr>
        <w:t>reliability</w:t>
      </w:r>
      <w:r w:rsidRPr="00F35915">
        <w:rPr>
          <w:sz w:val="20"/>
          <w:szCs w:val="20"/>
          <w:lang w:val="en-US"/>
        </w:rPr>
        <w:t>.</w:t>
      </w:r>
    </w:p>
    <w:p w:rsidR="00C25565" w:rsidRPr="00F35915" w:rsidRDefault="00C25565" w:rsidP="00F35915">
      <w:pPr>
        <w:pStyle w:val="a7"/>
        <w:tabs>
          <w:tab w:val="left" w:pos="426"/>
        </w:tabs>
        <w:spacing w:before="0" w:beforeAutospacing="0" w:after="0" w:afterAutospacing="0"/>
        <w:ind w:firstLine="284"/>
        <w:jc w:val="both"/>
        <w:rPr>
          <w:sz w:val="20"/>
          <w:szCs w:val="20"/>
          <w:lang w:val="en-US"/>
        </w:rPr>
      </w:pPr>
      <w:r w:rsidRPr="00F35915">
        <w:rPr>
          <w:sz w:val="20"/>
          <w:szCs w:val="20"/>
          <w:lang w:val="en-US"/>
        </w:rPr>
        <w:t xml:space="preserve">The analysis of the results obtained for the </w:t>
      </w:r>
      <w:r w:rsidRPr="00F35915">
        <w:rPr>
          <w:rStyle w:val="a3"/>
          <w:b w:val="0"/>
          <w:sz w:val="20"/>
          <w:szCs w:val="20"/>
          <w:lang w:val="en-US"/>
        </w:rPr>
        <w:t>conical-shaped striker</w:t>
      </w:r>
      <w:r w:rsidRPr="00F35915">
        <w:rPr>
          <w:b/>
          <w:sz w:val="20"/>
          <w:szCs w:val="20"/>
          <w:lang w:val="en-US"/>
        </w:rPr>
        <w:t xml:space="preserve"> </w:t>
      </w:r>
      <w:r w:rsidRPr="00F35915">
        <w:rPr>
          <w:sz w:val="20"/>
          <w:szCs w:val="20"/>
          <w:lang w:val="en-US"/>
        </w:rPr>
        <w:t>revealed several findings of significant scientific interest. The deformation process of this striker exhibits a more complex and dynamic behavior, which is fundamentally different from that of the cylindrical configuration. The plots clearly demonstrate a change in the ratio between the deformations of the drill bit and the rock mass compared to the cylindrical case.</w:t>
      </w:r>
    </w:p>
    <w:p w:rsidR="00C25565" w:rsidRPr="00F35915" w:rsidRDefault="00C25565" w:rsidP="00F35915">
      <w:pPr>
        <w:pStyle w:val="a7"/>
        <w:numPr>
          <w:ilvl w:val="0"/>
          <w:numId w:val="7"/>
        </w:numPr>
        <w:tabs>
          <w:tab w:val="clear" w:pos="720"/>
          <w:tab w:val="left" w:pos="426"/>
        </w:tabs>
        <w:spacing w:before="0" w:beforeAutospacing="0" w:after="0" w:afterAutospacing="0"/>
        <w:ind w:left="0" w:firstLine="284"/>
        <w:jc w:val="both"/>
        <w:rPr>
          <w:sz w:val="20"/>
          <w:szCs w:val="20"/>
          <w:lang w:val="en-US"/>
        </w:rPr>
      </w:pPr>
      <w:r w:rsidRPr="00F35915">
        <w:rPr>
          <w:sz w:val="20"/>
          <w:szCs w:val="20"/>
          <w:lang w:val="en-US"/>
        </w:rPr>
        <w:t xml:space="preserve">The maximum equivalent elastic deformation in the drill bit was </w:t>
      </w:r>
      <m:oMath>
        <m:r>
          <w:rPr>
            <w:rStyle w:val="a3"/>
            <w:rFonts w:ascii="Cambria Math" w:hAnsi="Cambria Math"/>
            <w:sz w:val="20"/>
            <w:szCs w:val="20"/>
          </w:rPr>
          <m:t>ε</m:t>
        </m:r>
      </m:oMath>
      <w:r w:rsidRPr="00F35915">
        <w:rPr>
          <w:rStyle w:val="a3"/>
          <w:b w:val="0"/>
          <w:sz w:val="20"/>
          <w:szCs w:val="20"/>
          <w:lang w:val="en-US"/>
        </w:rPr>
        <w:t xml:space="preserve"> = (3.0–3.2) </w:t>
      </w:r>
      <w:proofErr w:type="gramStart"/>
      <w:r w:rsidR="00F032F1" w:rsidRPr="00F35915">
        <w:rPr>
          <w:rStyle w:val="a3"/>
          <w:rFonts w:ascii="Cambria Math" w:hAnsi="Cambria Math" w:cs="Cambria Math"/>
          <w:b w:val="0"/>
          <w:sz w:val="20"/>
          <w:szCs w:val="20"/>
          <w:lang w:val="en-US"/>
        </w:rPr>
        <w:t>⋅</w:t>
      </w:r>
      <w:r w:rsidR="00F032F1" w:rsidRPr="00F35915">
        <w:rPr>
          <w:rStyle w:val="a3"/>
          <w:b w:val="0"/>
          <w:sz w:val="20"/>
          <w:szCs w:val="20"/>
          <w:lang w:val="en-US"/>
        </w:rPr>
        <w:t xml:space="preserve"> </w:t>
      </w:r>
      <w:r w:rsidRPr="00F35915">
        <w:rPr>
          <w:rStyle w:val="a3"/>
          <w:b w:val="0"/>
          <w:sz w:val="20"/>
          <w:szCs w:val="20"/>
          <w:lang w:val="en-US"/>
        </w:rPr>
        <w:t xml:space="preserve"> 10</w:t>
      </w:r>
      <w:proofErr w:type="gramEnd"/>
      <w:r w:rsidRPr="00F35915">
        <w:rPr>
          <w:rStyle w:val="a3"/>
          <w:b w:val="0"/>
          <w:sz w:val="20"/>
          <w:szCs w:val="20"/>
          <w:lang w:val="en-US"/>
        </w:rPr>
        <w:t>⁻⁴ m/m</w:t>
      </w:r>
      <w:r w:rsidRPr="00F35915">
        <w:rPr>
          <w:sz w:val="20"/>
          <w:szCs w:val="20"/>
          <w:lang w:val="en-US"/>
        </w:rPr>
        <w:t>, which represents the lowest value among the considered configurations, while the oscillation amplitude exhibited a more pronounced and abrupt character.</w:t>
      </w:r>
    </w:p>
    <w:p w:rsidR="00C25565" w:rsidRPr="00F35915" w:rsidRDefault="00C25565" w:rsidP="00F35915">
      <w:pPr>
        <w:pStyle w:val="a7"/>
        <w:numPr>
          <w:ilvl w:val="0"/>
          <w:numId w:val="7"/>
        </w:numPr>
        <w:tabs>
          <w:tab w:val="clear" w:pos="720"/>
          <w:tab w:val="left" w:pos="426"/>
        </w:tabs>
        <w:spacing w:before="0" w:beforeAutospacing="0" w:after="0" w:afterAutospacing="0"/>
        <w:ind w:left="0" w:firstLine="284"/>
        <w:jc w:val="both"/>
        <w:rPr>
          <w:sz w:val="20"/>
          <w:szCs w:val="20"/>
          <w:lang w:val="en-US"/>
        </w:rPr>
      </w:pPr>
      <w:r w:rsidRPr="00F35915">
        <w:rPr>
          <w:sz w:val="20"/>
          <w:szCs w:val="20"/>
          <w:lang w:val="en-US"/>
        </w:rPr>
        <w:t>The deformation values in the rock mass (</w:t>
      </w:r>
      <m:oMath>
        <m:r>
          <w:rPr>
            <w:rStyle w:val="a3"/>
            <w:rFonts w:ascii="Cambria Math" w:hAnsi="Cambria Math"/>
            <w:sz w:val="20"/>
            <w:szCs w:val="20"/>
          </w:rPr>
          <m:t>ε</m:t>
        </m:r>
      </m:oMath>
      <w:r w:rsidRPr="00F35915">
        <w:rPr>
          <w:sz w:val="20"/>
          <w:szCs w:val="20"/>
          <w:lang w:val="en-US"/>
        </w:rPr>
        <w:t>) were higher than those observed for the cylindrical striker, indicating a more efficient transfer of impact energy to the rock.</w:t>
      </w:r>
    </w:p>
    <w:p w:rsidR="00C25565" w:rsidRPr="00F35915" w:rsidRDefault="00C25565" w:rsidP="00F35915">
      <w:pPr>
        <w:pStyle w:val="a7"/>
        <w:numPr>
          <w:ilvl w:val="0"/>
          <w:numId w:val="7"/>
        </w:numPr>
        <w:tabs>
          <w:tab w:val="clear" w:pos="720"/>
          <w:tab w:val="left" w:pos="426"/>
        </w:tabs>
        <w:spacing w:before="0" w:beforeAutospacing="0" w:after="0" w:afterAutospacing="0"/>
        <w:ind w:left="0" w:firstLine="284"/>
        <w:jc w:val="both"/>
        <w:rPr>
          <w:sz w:val="20"/>
          <w:szCs w:val="20"/>
          <w:lang w:val="en-US"/>
        </w:rPr>
      </w:pPr>
      <w:r w:rsidRPr="00F35915">
        <w:rPr>
          <w:sz w:val="20"/>
          <w:szCs w:val="20"/>
          <w:lang w:val="en-US"/>
        </w:rPr>
        <w:t>The deformation (</w:t>
      </w:r>
      <m:oMath>
        <m:r>
          <w:rPr>
            <w:rStyle w:val="a3"/>
            <w:rFonts w:ascii="Cambria Math" w:hAnsi="Cambria Math"/>
            <w:sz w:val="20"/>
            <w:szCs w:val="20"/>
          </w:rPr>
          <m:t>ε</m:t>
        </m:r>
      </m:oMath>
      <w:r w:rsidRPr="00F35915">
        <w:rPr>
          <w:sz w:val="20"/>
          <w:szCs w:val="20"/>
          <w:lang w:val="en-US"/>
        </w:rPr>
        <w:t>) along the piston–striker was distributed relatively uniformly, resulting in minimal local stress concentration.</w:t>
      </w:r>
    </w:p>
    <w:p w:rsidR="00C25565" w:rsidRPr="00F35915" w:rsidRDefault="00C25565" w:rsidP="00F35915">
      <w:pPr>
        <w:pStyle w:val="a7"/>
        <w:tabs>
          <w:tab w:val="left" w:pos="426"/>
        </w:tabs>
        <w:spacing w:before="0" w:beforeAutospacing="0" w:after="0" w:afterAutospacing="0"/>
        <w:ind w:firstLine="284"/>
        <w:jc w:val="both"/>
        <w:rPr>
          <w:sz w:val="20"/>
          <w:szCs w:val="20"/>
          <w:lang w:val="en-US"/>
        </w:rPr>
      </w:pPr>
      <w:r w:rsidRPr="00F35915">
        <w:rPr>
          <w:sz w:val="20"/>
          <w:szCs w:val="20"/>
          <w:lang w:val="en-US"/>
        </w:rPr>
        <w:t xml:space="preserve">Compared to the cylindrical striker, the </w:t>
      </w:r>
      <w:r w:rsidRPr="00F35915">
        <w:rPr>
          <w:rStyle w:val="a3"/>
          <w:b w:val="0"/>
          <w:sz w:val="20"/>
          <w:szCs w:val="20"/>
          <w:lang w:val="en-US"/>
        </w:rPr>
        <w:t>conical-shaped striker</w:t>
      </w:r>
      <w:r w:rsidRPr="00F35915">
        <w:rPr>
          <w:sz w:val="20"/>
          <w:szCs w:val="20"/>
          <w:lang w:val="en-US"/>
        </w:rPr>
        <w:t xml:space="preserve"> transfers impact energy to the rock mass more efficiently, leading to a higher level of deformation in the rock. In this case, the formation of a more optimal impact impulse ensures a uniform propagation of elastic waves, thereby enhancing the overall </w:t>
      </w:r>
      <w:r w:rsidRPr="00F35915">
        <w:rPr>
          <w:rStyle w:val="a3"/>
          <w:b w:val="0"/>
          <w:sz w:val="20"/>
          <w:szCs w:val="20"/>
          <w:lang w:val="en-US"/>
        </w:rPr>
        <w:t>mechanical</w:t>
      </w:r>
      <w:r w:rsidRPr="00F35915">
        <w:rPr>
          <w:rStyle w:val="a3"/>
          <w:sz w:val="20"/>
          <w:szCs w:val="20"/>
          <w:lang w:val="en-US"/>
        </w:rPr>
        <w:t xml:space="preserve"> </w:t>
      </w:r>
      <w:r w:rsidRPr="00F35915">
        <w:rPr>
          <w:rStyle w:val="a3"/>
          <w:b w:val="0"/>
          <w:sz w:val="20"/>
          <w:szCs w:val="20"/>
          <w:lang w:val="en-US"/>
        </w:rPr>
        <w:t>stability</w:t>
      </w:r>
      <w:r w:rsidRPr="00F35915">
        <w:rPr>
          <w:sz w:val="20"/>
          <w:szCs w:val="20"/>
          <w:lang w:val="en-US"/>
        </w:rPr>
        <w:t xml:space="preserve"> of the striker.</w:t>
      </w:r>
    </w:p>
    <w:p w:rsidR="00C25565" w:rsidRPr="00F35915" w:rsidRDefault="00C25565" w:rsidP="00F35915">
      <w:pPr>
        <w:pStyle w:val="a7"/>
        <w:tabs>
          <w:tab w:val="left" w:pos="426"/>
        </w:tabs>
        <w:spacing w:before="0" w:beforeAutospacing="0" w:after="0" w:afterAutospacing="0"/>
        <w:ind w:firstLine="284"/>
        <w:jc w:val="both"/>
        <w:rPr>
          <w:sz w:val="20"/>
          <w:szCs w:val="20"/>
          <w:lang w:val="en-US"/>
        </w:rPr>
      </w:pPr>
      <w:r w:rsidRPr="00F35915">
        <w:rPr>
          <w:sz w:val="20"/>
          <w:szCs w:val="20"/>
          <w:lang w:val="en-US"/>
        </w:rPr>
        <w:t xml:space="preserve">The deformation results obtained for the </w:t>
      </w:r>
      <w:r w:rsidRPr="00F35915">
        <w:rPr>
          <w:rStyle w:val="a3"/>
          <w:b w:val="0"/>
          <w:sz w:val="20"/>
          <w:szCs w:val="20"/>
          <w:lang w:val="en-US"/>
        </w:rPr>
        <w:t>proposed</w:t>
      </w:r>
      <w:r w:rsidRPr="00F35915">
        <w:rPr>
          <w:rStyle w:val="a3"/>
          <w:sz w:val="20"/>
          <w:szCs w:val="20"/>
          <w:lang w:val="en-US"/>
        </w:rPr>
        <w:t xml:space="preserve"> </w:t>
      </w:r>
      <w:r w:rsidRPr="00F35915">
        <w:rPr>
          <w:rStyle w:val="a3"/>
          <w:b w:val="0"/>
          <w:sz w:val="20"/>
          <w:szCs w:val="20"/>
          <w:lang w:val="en-US"/>
        </w:rPr>
        <w:t>semi</w:t>
      </w:r>
      <w:r w:rsidRPr="00F35915">
        <w:rPr>
          <w:rStyle w:val="a3"/>
          <w:sz w:val="20"/>
          <w:szCs w:val="20"/>
          <w:lang w:val="en-US"/>
        </w:rPr>
        <w:t>-</w:t>
      </w:r>
      <w:r w:rsidRPr="00F35915">
        <w:rPr>
          <w:rStyle w:val="a3"/>
          <w:b w:val="0"/>
          <w:sz w:val="20"/>
          <w:szCs w:val="20"/>
          <w:lang w:val="en-US"/>
        </w:rPr>
        <w:t>catenoid</w:t>
      </w:r>
      <w:r w:rsidRPr="00F35915">
        <w:rPr>
          <w:rStyle w:val="a3"/>
          <w:sz w:val="20"/>
          <w:szCs w:val="20"/>
          <w:lang w:val="en-US"/>
        </w:rPr>
        <w:t>-</w:t>
      </w:r>
      <w:r w:rsidRPr="00F35915">
        <w:rPr>
          <w:rStyle w:val="a3"/>
          <w:b w:val="0"/>
          <w:sz w:val="20"/>
          <w:szCs w:val="20"/>
          <w:lang w:val="en-US"/>
        </w:rPr>
        <w:t>shaped</w:t>
      </w:r>
      <w:r w:rsidRPr="00F35915">
        <w:rPr>
          <w:rStyle w:val="a3"/>
          <w:sz w:val="20"/>
          <w:szCs w:val="20"/>
          <w:lang w:val="en-US"/>
        </w:rPr>
        <w:t xml:space="preserve"> </w:t>
      </w:r>
      <w:r w:rsidRPr="00F35915">
        <w:rPr>
          <w:rStyle w:val="a3"/>
          <w:b w:val="0"/>
          <w:sz w:val="20"/>
          <w:szCs w:val="20"/>
          <w:lang w:val="en-US"/>
        </w:rPr>
        <w:t>piston</w:t>
      </w:r>
      <w:r w:rsidRPr="00F35915">
        <w:rPr>
          <w:rStyle w:val="a3"/>
          <w:sz w:val="20"/>
          <w:szCs w:val="20"/>
          <w:lang w:val="en-US"/>
        </w:rPr>
        <w:t>–</w:t>
      </w:r>
      <w:r w:rsidRPr="00F35915">
        <w:rPr>
          <w:rStyle w:val="a3"/>
          <w:b w:val="0"/>
          <w:sz w:val="20"/>
          <w:szCs w:val="20"/>
          <w:lang w:val="en-US"/>
        </w:rPr>
        <w:t>striker</w:t>
      </w:r>
      <w:r w:rsidRPr="00F35915">
        <w:rPr>
          <w:sz w:val="20"/>
          <w:szCs w:val="20"/>
          <w:lang w:val="en-US"/>
        </w:rPr>
        <w:t xml:space="preserve"> </w:t>
      </w:r>
      <w:proofErr w:type="gramStart"/>
      <w:r w:rsidRPr="00F35915">
        <w:rPr>
          <w:sz w:val="20"/>
          <w:szCs w:val="20"/>
          <w:lang w:val="en-US"/>
        </w:rPr>
        <w:t>are</w:t>
      </w:r>
      <w:proofErr w:type="gramEnd"/>
      <w:r w:rsidRPr="00F35915">
        <w:rPr>
          <w:sz w:val="20"/>
          <w:szCs w:val="20"/>
          <w:lang w:val="en-US"/>
        </w:rPr>
        <w:t xml:space="preserve"> characterized by the following features:</w:t>
      </w:r>
    </w:p>
    <w:p w:rsidR="00C25565" w:rsidRPr="00F35915" w:rsidRDefault="00C25565" w:rsidP="00F35915">
      <w:pPr>
        <w:pStyle w:val="a7"/>
        <w:numPr>
          <w:ilvl w:val="0"/>
          <w:numId w:val="8"/>
        </w:numPr>
        <w:tabs>
          <w:tab w:val="clear" w:pos="720"/>
          <w:tab w:val="left" w:pos="426"/>
        </w:tabs>
        <w:spacing w:before="0" w:beforeAutospacing="0" w:after="0" w:afterAutospacing="0"/>
        <w:ind w:left="0" w:firstLine="284"/>
        <w:jc w:val="both"/>
        <w:rPr>
          <w:sz w:val="20"/>
          <w:szCs w:val="20"/>
          <w:lang w:val="en-US"/>
        </w:rPr>
      </w:pPr>
      <w:r w:rsidRPr="00F35915">
        <w:rPr>
          <w:sz w:val="20"/>
          <w:szCs w:val="20"/>
          <w:lang w:val="en-US"/>
        </w:rPr>
        <w:t xml:space="preserve">The deformation in the drill bit reached the highest maximum values, namely </w:t>
      </w:r>
      <m:oMath>
        <m:r>
          <w:rPr>
            <w:rStyle w:val="a3"/>
            <w:rFonts w:ascii="Cambria Math" w:hAnsi="Cambria Math"/>
            <w:sz w:val="20"/>
            <w:szCs w:val="20"/>
          </w:rPr>
          <m:t>ε</m:t>
        </m:r>
      </m:oMath>
      <w:r w:rsidRPr="00F35915">
        <w:rPr>
          <w:rStyle w:val="a3"/>
          <w:b w:val="0"/>
          <w:sz w:val="20"/>
          <w:szCs w:val="20"/>
          <w:lang w:val="en-US"/>
        </w:rPr>
        <w:t xml:space="preserve"> </w:t>
      </w:r>
      <w:r w:rsidR="00F032F1" w:rsidRPr="00F35915">
        <w:rPr>
          <w:rStyle w:val="a3"/>
          <w:b w:val="0"/>
          <w:sz w:val="20"/>
          <w:szCs w:val="20"/>
          <w:lang w:val="en-US"/>
        </w:rPr>
        <w:t>= (4.5–4.</w:t>
      </w:r>
      <w:proofErr w:type="gramStart"/>
      <w:r w:rsidR="00F032F1" w:rsidRPr="00F35915">
        <w:rPr>
          <w:rStyle w:val="a3"/>
          <w:b w:val="0"/>
          <w:sz w:val="20"/>
          <w:szCs w:val="20"/>
          <w:lang w:val="en-US"/>
        </w:rPr>
        <w:t>7)</w:t>
      </w:r>
      <w:r w:rsidR="00F032F1" w:rsidRPr="00F35915">
        <w:rPr>
          <w:rStyle w:val="a3"/>
          <w:rFonts w:ascii="Cambria Math" w:hAnsi="Cambria Math" w:cs="Cambria Math"/>
          <w:b w:val="0"/>
          <w:sz w:val="20"/>
          <w:szCs w:val="20"/>
          <w:lang w:val="en-US"/>
        </w:rPr>
        <w:t>⋅</w:t>
      </w:r>
      <w:proofErr w:type="gramEnd"/>
      <w:r w:rsidRPr="00F35915">
        <w:rPr>
          <w:rStyle w:val="a3"/>
          <w:b w:val="0"/>
          <w:sz w:val="20"/>
          <w:szCs w:val="20"/>
          <w:lang w:val="en-US"/>
        </w:rPr>
        <w:t>10⁻⁴ m/m</w:t>
      </w:r>
      <w:r w:rsidRPr="00F35915">
        <w:rPr>
          <w:sz w:val="20"/>
          <w:szCs w:val="20"/>
          <w:lang w:val="en-US"/>
        </w:rPr>
        <w:t>, while the impact impulses propagated in a relatively smoother form.</w:t>
      </w:r>
    </w:p>
    <w:p w:rsidR="00C25565" w:rsidRPr="00F35915" w:rsidRDefault="00C25565" w:rsidP="00F35915">
      <w:pPr>
        <w:pStyle w:val="a7"/>
        <w:numPr>
          <w:ilvl w:val="0"/>
          <w:numId w:val="8"/>
        </w:numPr>
        <w:tabs>
          <w:tab w:val="clear" w:pos="720"/>
          <w:tab w:val="left" w:pos="426"/>
        </w:tabs>
        <w:spacing w:before="0" w:beforeAutospacing="0" w:after="0" w:afterAutospacing="0"/>
        <w:ind w:left="0" w:firstLine="284"/>
        <w:jc w:val="both"/>
        <w:rPr>
          <w:sz w:val="20"/>
          <w:szCs w:val="20"/>
          <w:lang w:val="en-US"/>
        </w:rPr>
      </w:pPr>
      <w:r w:rsidRPr="00F35915">
        <w:rPr>
          <w:sz w:val="20"/>
          <w:szCs w:val="20"/>
          <w:lang w:val="en-US"/>
        </w:rPr>
        <w:t>The deformation in the rock mass was significantly higher than in the other two cases, indicating that the most optimal energy transfer regime is achieved with this geometry.</w:t>
      </w:r>
    </w:p>
    <w:p w:rsidR="00C25565" w:rsidRPr="00F35915" w:rsidRDefault="00C25565" w:rsidP="00F35915">
      <w:pPr>
        <w:pStyle w:val="a7"/>
        <w:numPr>
          <w:ilvl w:val="0"/>
          <w:numId w:val="8"/>
        </w:numPr>
        <w:tabs>
          <w:tab w:val="clear" w:pos="720"/>
          <w:tab w:val="left" w:pos="426"/>
        </w:tabs>
        <w:spacing w:before="0" w:beforeAutospacing="0" w:after="0" w:afterAutospacing="0"/>
        <w:ind w:left="0" w:firstLine="284"/>
        <w:jc w:val="both"/>
        <w:rPr>
          <w:sz w:val="20"/>
          <w:szCs w:val="20"/>
          <w:lang w:val="en-US"/>
        </w:rPr>
      </w:pPr>
      <w:r w:rsidRPr="00F35915">
        <w:rPr>
          <w:sz w:val="20"/>
          <w:szCs w:val="20"/>
          <w:lang w:val="en-US"/>
        </w:rPr>
        <w:t xml:space="preserve">The deformation in the piston–striker remained minimal, confirming the </w:t>
      </w:r>
      <w:r w:rsidRPr="00F35915">
        <w:rPr>
          <w:rStyle w:val="a3"/>
          <w:b w:val="0"/>
          <w:sz w:val="20"/>
          <w:szCs w:val="20"/>
          <w:lang w:val="en-US"/>
        </w:rPr>
        <w:t>mechanical</w:t>
      </w:r>
      <w:r w:rsidRPr="00F35915">
        <w:rPr>
          <w:rStyle w:val="a3"/>
          <w:sz w:val="20"/>
          <w:szCs w:val="20"/>
          <w:lang w:val="en-US"/>
        </w:rPr>
        <w:t xml:space="preserve"> </w:t>
      </w:r>
      <w:r w:rsidRPr="00F35915">
        <w:rPr>
          <w:rStyle w:val="a3"/>
          <w:b w:val="0"/>
          <w:sz w:val="20"/>
          <w:szCs w:val="20"/>
          <w:lang w:val="en-US"/>
        </w:rPr>
        <w:t>reliability</w:t>
      </w:r>
      <w:r w:rsidRPr="00F35915">
        <w:rPr>
          <w:sz w:val="20"/>
          <w:szCs w:val="20"/>
          <w:lang w:val="en-US"/>
        </w:rPr>
        <w:t xml:space="preserve"> of this shape.</w:t>
      </w:r>
    </w:p>
    <w:p w:rsidR="00C25565" w:rsidRPr="00F35915" w:rsidRDefault="00C25565" w:rsidP="00F35915">
      <w:pPr>
        <w:pStyle w:val="a7"/>
        <w:spacing w:before="0" w:beforeAutospacing="0" w:after="0" w:afterAutospacing="0"/>
        <w:ind w:firstLine="284"/>
        <w:jc w:val="both"/>
        <w:rPr>
          <w:sz w:val="20"/>
          <w:szCs w:val="20"/>
          <w:lang w:val="en-US"/>
        </w:rPr>
      </w:pPr>
      <w:r w:rsidRPr="00F35915">
        <w:rPr>
          <w:sz w:val="20"/>
          <w:szCs w:val="20"/>
          <w:lang w:val="en-US"/>
        </w:rPr>
        <w:t xml:space="preserve">The </w:t>
      </w:r>
      <w:r w:rsidRPr="00F35915">
        <w:rPr>
          <w:rStyle w:val="a3"/>
          <w:b w:val="0"/>
          <w:sz w:val="20"/>
          <w:szCs w:val="20"/>
          <w:lang w:val="en-US"/>
        </w:rPr>
        <w:t>semi-catenoid geometry</w:t>
      </w:r>
      <w:r w:rsidRPr="00F35915">
        <w:rPr>
          <w:sz w:val="20"/>
          <w:szCs w:val="20"/>
          <w:lang w:val="en-US"/>
        </w:rPr>
        <w:t xml:space="preserve"> enables optimal guidance of impact energy through wave propagation, reduces the reflection of elastic impulses, and maximizes the accumulation of deformation energy within the rock mass. As a result, the most favorable conditions are created for the initiation and propagation of </w:t>
      </w:r>
      <w:r w:rsidRPr="00F35915">
        <w:rPr>
          <w:rStyle w:val="a3"/>
          <w:b w:val="0"/>
          <w:sz w:val="20"/>
          <w:szCs w:val="20"/>
          <w:lang w:val="en-US"/>
        </w:rPr>
        <w:t>microcracks</w:t>
      </w:r>
      <w:r w:rsidRPr="00F35915">
        <w:rPr>
          <w:sz w:val="20"/>
          <w:szCs w:val="20"/>
          <w:lang w:val="en-US"/>
        </w:rPr>
        <w:t xml:space="preserve"> in the </w:t>
      </w:r>
      <w:proofErr w:type="gramStart"/>
      <w:r w:rsidRPr="00F35915">
        <w:rPr>
          <w:sz w:val="20"/>
          <w:szCs w:val="20"/>
          <w:lang w:val="en-US"/>
        </w:rPr>
        <w:t>rock.</w:t>
      </w:r>
      <w:r w:rsidR="007F2BE1" w:rsidRPr="00F35915">
        <w:rPr>
          <w:sz w:val="20"/>
          <w:szCs w:val="20"/>
          <w:lang w:val="en-US"/>
        </w:rPr>
        <w:t>[</w:t>
      </w:r>
      <w:proofErr w:type="gramEnd"/>
      <w:r w:rsidR="00B253B2" w:rsidRPr="00F35915">
        <w:rPr>
          <w:sz w:val="20"/>
          <w:szCs w:val="20"/>
          <w:lang w:val="en-US"/>
        </w:rPr>
        <w:t>2</w:t>
      </w:r>
      <w:r w:rsidR="00DA328F" w:rsidRPr="00F35915">
        <w:rPr>
          <w:sz w:val="20"/>
          <w:szCs w:val="20"/>
          <w:lang w:val="en-US"/>
        </w:rPr>
        <w:t>2,23</w:t>
      </w:r>
      <w:r w:rsidR="007F2BE1" w:rsidRPr="00F35915">
        <w:rPr>
          <w:sz w:val="20"/>
          <w:szCs w:val="20"/>
          <w:lang w:val="en-US"/>
        </w:rPr>
        <w:t>]</w:t>
      </w:r>
    </w:p>
    <w:p w:rsidR="00F35915" w:rsidRDefault="00F35915" w:rsidP="00F35915">
      <w:pPr>
        <w:pStyle w:val="a7"/>
        <w:tabs>
          <w:tab w:val="left" w:pos="3180"/>
        </w:tabs>
        <w:spacing w:before="240" w:beforeAutospacing="0" w:after="240" w:afterAutospacing="0"/>
        <w:ind w:firstLine="284"/>
        <w:jc w:val="center"/>
        <w:rPr>
          <w:b/>
          <w:bCs/>
          <w:lang w:val="en-US"/>
        </w:rPr>
      </w:pPr>
    </w:p>
    <w:p w:rsidR="00F35915" w:rsidRDefault="00F35915" w:rsidP="00F35915">
      <w:pPr>
        <w:pStyle w:val="a7"/>
        <w:tabs>
          <w:tab w:val="left" w:pos="3180"/>
        </w:tabs>
        <w:spacing w:before="240" w:beforeAutospacing="0" w:after="240" w:afterAutospacing="0"/>
        <w:ind w:firstLine="284"/>
        <w:jc w:val="center"/>
        <w:rPr>
          <w:b/>
          <w:bCs/>
          <w:lang w:val="en-US"/>
        </w:rPr>
      </w:pPr>
    </w:p>
    <w:p w:rsidR="00C25565" w:rsidRPr="00F35915" w:rsidRDefault="00C25565" w:rsidP="00F35915">
      <w:pPr>
        <w:pStyle w:val="a7"/>
        <w:tabs>
          <w:tab w:val="left" w:pos="3180"/>
        </w:tabs>
        <w:spacing w:before="240" w:beforeAutospacing="0" w:after="240" w:afterAutospacing="0"/>
        <w:ind w:firstLine="284"/>
        <w:jc w:val="center"/>
        <w:rPr>
          <w:lang w:val="en-US"/>
        </w:rPr>
      </w:pPr>
      <w:r w:rsidRPr="00F35915">
        <w:rPr>
          <w:b/>
          <w:bCs/>
          <w:lang w:val="en-US"/>
        </w:rPr>
        <w:lastRenderedPageBreak/>
        <w:t>CONCLUSIONS</w:t>
      </w:r>
    </w:p>
    <w:p w:rsidR="00C25565" w:rsidRPr="00F35915" w:rsidRDefault="00C25565" w:rsidP="00F35915">
      <w:pPr>
        <w:pStyle w:val="a7"/>
        <w:tabs>
          <w:tab w:val="left" w:pos="3180"/>
        </w:tabs>
        <w:spacing w:before="0" w:beforeAutospacing="0" w:after="0" w:afterAutospacing="0"/>
        <w:ind w:firstLine="284"/>
        <w:jc w:val="both"/>
        <w:rPr>
          <w:sz w:val="20"/>
          <w:szCs w:val="20"/>
          <w:lang w:val="en-US"/>
        </w:rPr>
      </w:pPr>
      <w:r w:rsidRPr="00F35915">
        <w:rPr>
          <w:sz w:val="20"/>
          <w:szCs w:val="20"/>
          <w:lang w:val="en-US"/>
        </w:rPr>
        <w:t>The generalized graph developed within the Excel environment enables a comparative analysis of the temporal variations in equivalent elastic deformations occurring in the burr under the impact of strikers with three distinct geometric profiles. As illustrated by the graph, the impact process exhibits an impulsive behavior across all cases, with deformation values characterized by recurring peaks over time.</w:t>
      </w:r>
    </w:p>
    <w:p w:rsidR="00C25565" w:rsidRPr="00F35915" w:rsidRDefault="00C25565" w:rsidP="00F35915">
      <w:pPr>
        <w:pStyle w:val="a7"/>
        <w:spacing w:before="0" w:beforeAutospacing="0" w:after="0" w:afterAutospacing="0"/>
        <w:jc w:val="center"/>
        <w:rPr>
          <w:sz w:val="20"/>
          <w:szCs w:val="20"/>
          <w:lang w:val="en-US"/>
        </w:rPr>
      </w:pPr>
      <w:r w:rsidRPr="00F35915">
        <w:rPr>
          <w:noProof/>
          <w:sz w:val="20"/>
          <w:szCs w:val="20"/>
        </w:rPr>
        <w:drawing>
          <wp:inline distT="0" distB="0" distL="0" distR="0" wp14:anchorId="4B165715" wp14:editId="3317AE06">
            <wp:extent cx="4391275" cy="2208362"/>
            <wp:effectExtent l="0" t="0" r="0" b="1905"/>
            <wp:docPr id="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5"/>
                    <a:stretch>
                      <a:fillRect/>
                    </a:stretch>
                  </pic:blipFill>
                  <pic:spPr>
                    <a:xfrm>
                      <a:off x="0" y="0"/>
                      <a:ext cx="4410281" cy="2217920"/>
                    </a:xfrm>
                    <a:prstGeom prst="rect">
                      <a:avLst/>
                    </a:prstGeom>
                  </pic:spPr>
                </pic:pic>
              </a:graphicData>
            </a:graphic>
          </wp:inline>
        </w:drawing>
      </w:r>
    </w:p>
    <w:p w:rsidR="00C25565" w:rsidRPr="00F35915" w:rsidRDefault="00C25565" w:rsidP="00F35915">
      <w:pPr>
        <w:pStyle w:val="a7"/>
        <w:spacing w:before="0" w:beforeAutospacing="0" w:after="0" w:afterAutospacing="0"/>
        <w:ind w:firstLine="284"/>
        <w:jc w:val="center"/>
        <w:rPr>
          <w:sz w:val="20"/>
          <w:szCs w:val="20"/>
          <w:lang w:val="en-US"/>
        </w:rPr>
      </w:pPr>
      <w:r w:rsidRPr="00F35915">
        <w:rPr>
          <w:b/>
          <w:sz w:val="20"/>
          <w:szCs w:val="20"/>
          <w:lang w:val="en-US"/>
        </w:rPr>
        <w:t>Fig. 4.</w:t>
      </w:r>
      <w:r w:rsidRPr="00F35915">
        <w:rPr>
          <w:sz w:val="20"/>
          <w:szCs w:val="20"/>
          <w:lang w:val="en-US"/>
        </w:rPr>
        <w:t xml:space="preserve"> Temporal variation of equivalent elastic deformation in the burr under the impact of piston-strikers with various geometric shapes: cylindrical (green); conical (red); and semi-catenoid (purple).</w:t>
      </w:r>
    </w:p>
    <w:p w:rsidR="00C25565" w:rsidRPr="00F35915" w:rsidRDefault="00C25565" w:rsidP="00F35915">
      <w:pPr>
        <w:pStyle w:val="a7"/>
        <w:spacing w:before="0" w:beforeAutospacing="0" w:after="0" w:afterAutospacing="0"/>
        <w:ind w:firstLine="284"/>
        <w:jc w:val="both"/>
        <w:rPr>
          <w:sz w:val="20"/>
          <w:szCs w:val="20"/>
          <w:lang w:val="en-US"/>
        </w:rPr>
      </w:pPr>
    </w:p>
    <w:p w:rsidR="00C25565" w:rsidRPr="00F35915" w:rsidRDefault="00C25565" w:rsidP="00F35915">
      <w:pPr>
        <w:pStyle w:val="a7"/>
        <w:spacing w:before="0" w:beforeAutospacing="0" w:after="0" w:afterAutospacing="0"/>
        <w:ind w:firstLine="284"/>
        <w:jc w:val="both"/>
        <w:rPr>
          <w:sz w:val="20"/>
          <w:szCs w:val="20"/>
          <w:lang w:val="en-US"/>
        </w:rPr>
      </w:pPr>
      <w:r w:rsidRPr="00F35915">
        <w:rPr>
          <w:sz w:val="20"/>
          <w:szCs w:val="20"/>
          <w:lang w:val="en-US"/>
        </w:rPr>
        <w:t>An analysis based on average values indicates that the maximum equivalent elastic deformation in the burr exhibits higher values for cylindrical and semi-catenoid strikers compared to the conical striker. Furthermore, the semi-catenoid striker is characterized by an increased level of deformation when compared to the cylindrical striker. Detailed quantitative comparison results are presented in Table 1.</w:t>
      </w:r>
    </w:p>
    <w:p w:rsidR="00F032F1" w:rsidRPr="00F35915" w:rsidRDefault="00F032F1" w:rsidP="00F35915">
      <w:pPr>
        <w:pStyle w:val="a7"/>
        <w:spacing w:before="0" w:beforeAutospacing="0" w:after="0" w:afterAutospacing="0"/>
        <w:ind w:firstLine="284"/>
        <w:jc w:val="both"/>
        <w:rPr>
          <w:sz w:val="20"/>
          <w:szCs w:val="20"/>
          <w:lang w:val="en-US"/>
        </w:rPr>
      </w:pPr>
    </w:p>
    <w:p w:rsidR="00F032F1" w:rsidRPr="00F35915" w:rsidRDefault="00707EBF" w:rsidP="00F35915">
      <w:pPr>
        <w:pStyle w:val="a7"/>
        <w:spacing w:before="0" w:beforeAutospacing="0" w:after="0" w:afterAutospacing="0"/>
        <w:ind w:firstLine="284"/>
        <w:jc w:val="both"/>
        <w:rPr>
          <w:sz w:val="20"/>
          <w:szCs w:val="20"/>
          <w:lang w:val="en-US"/>
        </w:rPr>
      </w:pPr>
      <w:r w:rsidRPr="00F35915">
        <w:rPr>
          <w:b/>
          <w:bCs/>
          <w:sz w:val="20"/>
          <w:szCs w:val="20"/>
          <w:lang w:val="en-US"/>
        </w:rPr>
        <w:t>T</w:t>
      </w:r>
      <w:r w:rsidR="00F35915" w:rsidRPr="00F35915">
        <w:rPr>
          <w:b/>
          <w:bCs/>
          <w:sz w:val="20"/>
          <w:szCs w:val="20"/>
          <w:lang w:val="en-US"/>
        </w:rPr>
        <w:t xml:space="preserve">able </w:t>
      </w:r>
      <w:r w:rsidRPr="00F35915">
        <w:rPr>
          <w:b/>
          <w:bCs/>
          <w:sz w:val="20"/>
          <w:szCs w:val="20"/>
          <w:lang w:val="en-US"/>
        </w:rPr>
        <w:t>1</w:t>
      </w:r>
      <w:r w:rsidR="00F032F1" w:rsidRPr="00F35915">
        <w:rPr>
          <w:b/>
          <w:bCs/>
          <w:sz w:val="20"/>
          <w:szCs w:val="20"/>
          <w:lang w:val="en-US"/>
        </w:rPr>
        <w:t>.</w:t>
      </w:r>
      <w:r w:rsidR="00F032F1" w:rsidRPr="00F35915">
        <w:rPr>
          <w:sz w:val="20"/>
          <w:szCs w:val="20"/>
          <w:lang w:val="en-US"/>
        </w:rPr>
        <w:t xml:space="preserve"> Mean elastic deformation values and their percentage comparisons for different striker profiles.</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6"/>
        <w:gridCol w:w="2977"/>
        <w:gridCol w:w="1985"/>
      </w:tblGrid>
      <w:tr w:rsidR="00F032F1" w:rsidRPr="00F35915" w:rsidTr="00F35915">
        <w:trPr>
          <w:trHeight w:val="64"/>
        </w:trPr>
        <w:tc>
          <w:tcPr>
            <w:tcW w:w="1985" w:type="dxa"/>
            <w:vAlign w:val="center"/>
          </w:tcPr>
          <w:p w:rsidR="00F032F1" w:rsidRPr="00F35915" w:rsidRDefault="00F032F1" w:rsidP="00F35915">
            <w:pPr>
              <w:spacing w:after="0" w:line="240" w:lineRule="auto"/>
              <w:jc w:val="center"/>
              <w:rPr>
                <w:rFonts w:ascii="Times New Roman" w:hAnsi="Times New Roman" w:cs="Times New Roman"/>
                <w:sz w:val="18"/>
                <w:szCs w:val="18"/>
                <w:lang w:val="en-US"/>
              </w:rPr>
            </w:pPr>
            <w:r w:rsidRPr="00F35915">
              <w:rPr>
                <w:rFonts w:ascii="Times New Roman" w:hAnsi="Times New Roman" w:cs="Times New Roman"/>
                <w:sz w:val="18"/>
                <w:szCs w:val="18"/>
                <w:lang w:val="en-US"/>
              </w:rPr>
              <w:t>Piston-striker type Percentage difference</w:t>
            </w:r>
          </w:p>
        </w:tc>
        <w:tc>
          <w:tcPr>
            <w:tcW w:w="2126" w:type="dxa"/>
            <w:vAlign w:val="center"/>
          </w:tcPr>
          <w:p w:rsidR="00F032F1" w:rsidRPr="00F35915" w:rsidRDefault="00F032F1" w:rsidP="00F35915">
            <w:pPr>
              <w:pStyle w:val="a7"/>
              <w:spacing w:before="0" w:beforeAutospacing="0" w:after="0" w:afterAutospacing="0"/>
              <w:jc w:val="center"/>
              <w:rPr>
                <w:sz w:val="18"/>
                <w:szCs w:val="18"/>
                <w:lang w:val="en-US"/>
              </w:rPr>
            </w:pPr>
            <w:r w:rsidRPr="00F35915">
              <w:rPr>
                <w:sz w:val="18"/>
                <w:szCs w:val="18"/>
                <w:lang w:val="en-US"/>
              </w:rPr>
              <w:t>Mean value of elastic deformation</w:t>
            </w:r>
          </w:p>
        </w:tc>
        <w:tc>
          <w:tcPr>
            <w:tcW w:w="2977" w:type="dxa"/>
            <w:vAlign w:val="center"/>
          </w:tcPr>
          <w:p w:rsidR="00F032F1" w:rsidRPr="00F35915" w:rsidRDefault="00F032F1" w:rsidP="00F35915">
            <w:pPr>
              <w:pStyle w:val="a7"/>
              <w:spacing w:before="0" w:beforeAutospacing="0" w:after="0" w:afterAutospacing="0"/>
              <w:jc w:val="center"/>
              <w:rPr>
                <w:sz w:val="18"/>
                <w:szCs w:val="18"/>
                <w:lang w:val="en-US"/>
              </w:rPr>
            </w:pPr>
            <w:r w:rsidRPr="00F35915">
              <w:rPr>
                <w:sz w:val="18"/>
                <w:szCs w:val="18"/>
                <w:lang w:val="en-US"/>
              </w:rPr>
              <w:t>Comparison bases of mean values</w:t>
            </w:r>
          </w:p>
        </w:tc>
        <w:tc>
          <w:tcPr>
            <w:tcW w:w="1985" w:type="dxa"/>
            <w:vAlign w:val="center"/>
          </w:tcPr>
          <w:p w:rsidR="00F032F1" w:rsidRPr="00F35915" w:rsidRDefault="00F032F1" w:rsidP="00F35915">
            <w:pPr>
              <w:spacing w:after="0" w:line="240" w:lineRule="auto"/>
              <w:jc w:val="center"/>
              <w:rPr>
                <w:rFonts w:ascii="Times New Roman" w:hAnsi="Times New Roman" w:cs="Times New Roman"/>
                <w:sz w:val="18"/>
                <w:szCs w:val="18"/>
                <w:lang w:val="en-US"/>
              </w:rPr>
            </w:pPr>
            <w:r w:rsidRPr="00F35915">
              <w:rPr>
                <w:rFonts w:ascii="Times New Roman" w:hAnsi="Times New Roman" w:cs="Times New Roman"/>
                <w:sz w:val="18"/>
                <w:szCs w:val="18"/>
                <w:lang w:val="en-US"/>
              </w:rPr>
              <w:t>Percentage difference</w:t>
            </w:r>
          </w:p>
        </w:tc>
      </w:tr>
      <w:tr w:rsidR="00F032F1" w:rsidRPr="00F35915" w:rsidTr="00F35915">
        <w:trPr>
          <w:trHeight w:val="64"/>
        </w:trPr>
        <w:tc>
          <w:tcPr>
            <w:tcW w:w="1985" w:type="dxa"/>
            <w:vAlign w:val="center"/>
          </w:tcPr>
          <w:p w:rsidR="00F032F1" w:rsidRPr="00F35915" w:rsidRDefault="00F032F1" w:rsidP="00F35915">
            <w:pPr>
              <w:pStyle w:val="a7"/>
              <w:spacing w:before="0" w:beforeAutospacing="0" w:after="0" w:afterAutospacing="0"/>
              <w:jc w:val="center"/>
              <w:rPr>
                <w:sz w:val="18"/>
                <w:szCs w:val="18"/>
                <w:lang w:val="en-US"/>
              </w:rPr>
            </w:pPr>
            <w:proofErr w:type="spellStart"/>
            <w:r w:rsidRPr="00F35915">
              <w:rPr>
                <w:sz w:val="18"/>
                <w:szCs w:val="18"/>
              </w:rPr>
              <w:t>Cylindrical</w:t>
            </w:r>
            <w:proofErr w:type="spellEnd"/>
          </w:p>
        </w:tc>
        <w:tc>
          <w:tcPr>
            <w:tcW w:w="2126" w:type="dxa"/>
            <w:vAlign w:val="center"/>
          </w:tcPr>
          <w:p w:rsidR="00F032F1" w:rsidRPr="00F35915" w:rsidRDefault="00F032F1" w:rsidP="00F35915">
            <w:pPr>
              <w:pStyle w:val="a7"/>
              <w:spacing w:before="0" w:beforeAutospacing="0" w:after="0" w:afterAutospacing="0"/>
              <w:jc w:val="center"/>
              <w:rPr>
                <w:sz w:val="18"/>
                <w:szCs w:val="18"/>
                <w:lang w:val="en-US"/>
              </w:rPr>
            </w:pPr>
            <w:r w:rsidRPr="00F35915">
              <w:rPr>
                <w:rStyle w:val="mord"/>
                <w:sz w:val="18"/>
                <w:szCs w:val="18"/>
              </w:rPr>
              <w:t>3.65</w:t>
            </w:r>
            <w:r w:rsidRPr="00F35915">
              <w:rPr>
                <w:rStyle w:val="mbin"/>
                <w:rFonts w:ascii="Cambria Math" w:hAnsi="Cambria Math" w:cs="Cambria Math"/>
                <w:sz w:val="18"/>
                <w:szCs w:val="18"/>
              </w:rPr>
              <w:t>⋅</w:t>
            </w:r>
            <w:r w:rsidRPr="00F35915">
              <w:rPr>
                <w:rStyle w:val="mord"/>
                <w:sz w:val="18"/>
                <w:szCs w:val="18"/>
              </w:rPr>
              <w:t>10</w:t>
            </w:r>
            <w:r w:rsidRPr="00F35915">
              <w:rPr>
                <w:rStyle w:val="mord"/>
                <w:sz w:val="18"/>
                <w:szCs w:val="18"/>
                <w:vertAlign w:val="superscript"/>
              </w:rPr>
              <w:t>−4</w:t>
            </w:r>
          </w:p>
        </w:tc>
        <w:tc>
          <w:tcPr>
            <w:tcW w:w="2977" w:type="dxa"/>
            <w:vAlign w:val="center"/>
          </w:tcPr>
          <w:p w:rsidR="00F032F1" w:rsidRPr="00F35915" w:rsidRDefault="00F032F1" w:rsidP="00F35915">
            <w:pPr>
              <w:pStyle w:val="a7"/>
              <w:spacing w:before="0" w:beforeAutospacing="0" w:after="0" w:afterAutospacing="0"/>
              <w:jc w:val="center"/>
              <w:rPr>
                <w:sz w:val="18"/>
                <w:szCs w:val="18"/>
                <w:lang w:val="en-US"/>
              </w:rPr>
            </w:pPr>
            <w:proofErr w:type="spellStart"/>
            <w:r w:rsidRPr="00F35915">
              <w:rPr>
                <w:sz w:val="18"/>
                <w:szCs w:val="18"/>
              </w:rPr>
              <w:t>Cylindrical</w:t>
            </w:r>
            <w:proofErr w:type="spellEnd"/>
            <w:r w:rsidRPr="00F35915">
              <w:rPr>
                <w:sz w:val="18"/>
                <w:szCs w:val="18"/>
              </w:rPr>
              <w:t xml:space="preserve"> ↔ </w:t>
            </w:r>
            <w:proofErr w:type="spellStart"/>
            <w:r w:rsidRPr="00F35915">
              <w:rPr>
                <w:sz w:val="18"/>
                <w:szCs w:val="18"/>
              </w:rPr>
              <w:t>Conical</w:t>
            </w:r>
            <w:proofErr w:type="spellEnd"/>
          </w:p>
        </w:tc>
        <w:tc>
          <w:tcPr>
            <w:tcW w:w="1985" w:type="dxa"/>
            <w:vAlign w:val="center"/>
          </w:tcPr>
          <w:p w:rsidR="00F032F1" w:rsidRPr="00F35915" w:rsidRDefault="00F032F1" w:rsidP="00F35915">
            <w:pPr>
              <w:pStyle w:val="a7"/>
              <w:spacing w:before="0" w:beforeAutospacing="0" w:after="0" w:afterAutospacing="0"/>
              <w:jc w:val="center"/>
              <w:rPr>
                <w:sz w:val="18"/>
                <w:szCs w:val="18"/>
                <w:lang w:val="en-US"/>
              </w:rPr>
            </w:pPr>
            <w:r w:rsidRPr="00F35915">
              <w:rPr>
                <w:sz w:val="18"/>
                <w:szCs w:val="18"/>
                <w:lang w:val="en-US"/>
              </w:rPr>
              <w:t>18 %</w:t>
            </w:r>
          </w:p>
        </w:tc>
      </w:tr>
      <w:tr w:rsidR="00F032F1" w:rsidRPr="00F35915" w:rsidTr="00F35915">
        <w:trPr>
          <w:trHeight w:val="64"/>
        </w:trPr>
        <w:tc>
          <w:tcPr>
            <w:tcW w:w="1985" w:type="dxa"/>
            <w:vAlign w:val="center"/>
          </w:tcPr>
          <w:p w:rsidR="00F032F1" w:rsidRPr="00F35915" w:rsidRDefault="00F032F1" w:rsidP="00F35915">
            <w:pPr>
              <w:pStyle w:val="a7"/>
              <w:spacing w:before="0" w:beforeAutospacing="0" w:after="0" w:afterAutospacing="0"/>
              <w:jc w:val="center"/>
              <w:rPr>
                <w:sz w:val="18"/>
                <w:szCs w:val="18"/>
                <w:lang w:val="en-US"/>
              </w:rPr>
            </w:pPr>
            <w:proofErr w:type="spellStart"/>
            <w:r w:rsidRPr="00F35915">
              <w:rPr>
                <w:sz w:val="18"/>
                <w:szCs w:val="18"/>
              </w:rPr>
              <w:t>Conical</w:t>
            </w:r>
            <w:proofErr w:type="spellEnd"/>
          </w:p>
        </w:tc>
        <w:tc>
          <w:tcPr>
            <w:tcW w:w="2126" w:type="dxa"/>
            <w:vAlign w:val="center"/>
          </w:tcPr>
          <w:p w:rsidR="00F032F1" w:rsidRPr="00F35915" w:rsidRDefault="00F032F1" w:rsidP="00F35915">
            <w:pPr>
              <w:pStyle w:val="a7"/>
              <w:spacing w:before="0" w:beforeAutospacing="0" w:after="0" w:afterAutospacing="0"/>
              <w:jc w:val="center"/>
              <w:rPr>
                <w:sz w:val="18"/>
                <w:szCs w:val="18"/>
                <w:lang w:val="en-US"/>
              </w:rPr>
            </w:pPr>
            <w:r w:rsidRPr="00F35915">
              <w:rPr>
                <w:rStyle w:val="mord"/>
                <w:sz w:val="18"/>
                <w:szCs w:val="18"/>
              </w:rPr>
              <w:t>3.10</w:t>
            </w:r>
            <w:r w:rsidRPr="00F35915">
              <w:rPr>
                <w:rStyle w:val="mbin"/>
                <w:rFonts w:ascii="Cambria Math" w:hAnsi="Cambria Math" w:cs="Cambria Math"/>
                <w:sz w:val="18"/>
                <w:szCs w:val="18"/>
              </w:rPr>
              <w:t>⋅</w:t>
            </w:r>
            <w:r w:rsidRPr="00F35915">
              <w:rPr>
                <w:rStyle w:val="mord"/>
                <w:sz w:val="18"/>
                <w:szCs w:val="18"/>
              </w:rPr>
              <w:t>10</w:t>
            </w:r>
            <w:r w:rsidRPr="00F35915">
              <w:rPr>
                <w:rStyle w:val="mord"/>
                <w:sz w:val="18"/>
                <w:szCs w:val="18"/>
                <w:vertAlign w:val="superscript"/>
              </w:rPr>
              <w:t>−4</w:t>
            </w:r>
          </w:p>
        </w:tc>
        <w:tc>
          <w:tcPr>
            <w:tcW w:w="2977" w:type="dxa"/>
            <w:vAlign w:val="center"/>
          </w:tcPr>
          <w:p w:rsidR="00F032F1" w:rsidRPr="00F35915" w:rsidRDefault="00F032F1" w:rsidP="00F35915">
            <w:pPr>
              <w:pStyle w:val="a7"/>
              <w:spacing w:before="0" w:beforeAutospacing="0" w:after="0" w:afterAutospacing="0"/>
              <w:jc w:val="center"/>
              <w:rPr>
                <w:sz w:val="18"/>
                <w:szCs w:val="18"/>
                <w:lang w:val="en-US"/>
              </w:rPr>
            </w:pPr>
            <w:proofErr w:type="spellStart"/>
            <w:r w:rsidRPr="00F35915">
              <w:rPr>
                <w:sz w:val="18"/>
                <w:szCs w:val="18"/>
              </w:rPr>
              <w:t>Semi-catenoid</w:t>
            </w:r>
            <w:proofErr w:type="spellEnd"/>
            <w:r w:rsidRPr="00F35915">
              <w:rPr>
                <w:sz w:val="18"/>
                <w:szCs w:val="18"/>
              </w:rPr>
              <w:t xml:space="preserve"> ↔ </w:t>
            </w:r>
            <w:proofErr w:type="spellStart"/>
            <w:r w:rsidRPr="00F35915">
              <w:rPr>
                <w:sz w:val="18"/>
                <w:szCs w:val="18"/>
              </w:rPr>
              <w:t>Cylindrica</w:t>
            </w:r>
            <w:proofErr w:type="spellEnd"/>
          </w:p>
        </w:tc>
        <w:tc>
          <w:tcPr>
            <w:tcW w:w="1985" w:type="dxa"/>
            <w:vAlign w:val="center"/>
          </w:tcPr>
          <w:p w:rsidR="00F032F1" w:rsidRPr="00F35915" w:rsidRDefault="00F032F1" w:rsidP="00F35915">
            <w:pPr>
              <w:pStyle w:val="a7"/>
              <w:spacing w:before="0" w:beforeAutospacing="0" w:after="0" w:afterAutospacing="0"/>
              <w:jc w:val="center"/>
              <w:rPr>
                <w:sz w:val="18"/>
                <w:szCs w:val="18"/>
                <w:lang w:val="en-US"/>
              </w:rPr>
            </w:pPr>
            <w:r w:rsidRPr="00F35915">
              <w:rPr>
                <w:sz w:val="18"/>
                <w:szCs w:val="18"/>
                <w:lang w:val="en-US"/>
              </w:rPr>
              <w:t>26%</w:t>
            </w:r>
          </w:p>
        </w:tc>
      </w:tr>
      <w:tr w:rsidR="00F032F1" w:rsidRPr="00F35915" w:rsidTr="00F35915">
        <w:trPr>
          <w:trHeight w:val="64"/>
        </w:trPr>
        <w:tc>
          <w:tcPr>
            <w:tcW w:w="1985" w:type="dxa"/>
            <w:vAlign w:val="center"/>
          </w:tcPr>
          <w:p w:rsidR="00F032F1" w:rsidRPr="00F35915" w:rsidRDefault="00F032F1" w:rsidP="00F35915">
            <w:pPr>
              <w:pStyle w:val="a7"/>
              <w:spacing w:before="0" w:beforeAutospacing="0" w:after="0" w:afterAutospacing="0"/>
              <w:jc w:val="center"/>
              <w:rPr>
                <w:sz w:val="18"/>
                <w:szCs w:val="18"/>
                <w:lang w:val="en-US"/>
              </w:rPr>
            </w:pPr>
            <w:proofErr w:type="spellStart"/>
            <w:r w:rsidRPr="00F35915">
              <w:rPr>
                <w:sz w:val="18"/>
                <w:szCs w:val="18"/>
              </w:rPr>
              <w:t>Semi-catenoid</w:t>
            </w:r>
            <w:proofErr w:type="spellEnd"/>
          </w:p>
        </w:tc>
        <w:tc>
          <w:tcPr>
            <w:tcW w:w="2126" w:type="dxa"/>
            <w:vAlign w:val="center"/>
          </w:tcPr>
          <w:p w:rsidR="00F032F1" w:rsidRPr="00F35915" w:rsidRDefault="00F032F1" w:rsidP="00F35915">
            <w:pPr>
              <w:pStyle w:val="a7"/>
              <w:spacing w:before="0" w:beforeAutospacing="0" w:after="0" w:afterAutospacing="0"/>
              <w:jc w:val="center"/>
              <w:rPr>
                <w:sz w:val="18"/>
                <w:szCs w:val="18"/>
                <w:lang w:val="en-US"/>
              </w:rPr>
            </w:pPr>
            <w:r w:rsidRPr="00F35915">
              <w:rPr>
                <w:rStyle w:val="mord"/>
                <w:sz w:val="18"/>
                <w:szCs w:val="18"/>
              </w:rPr>
              <w:t>4.60</w:t>
            </w:r>
            <w:r w:rsidRPr="00F35915">
              <w:rPr>
                <w:rStyle w:val="mbin"/>
                <w:rFonts w:ascii="Cambria Math" w:hAnsi="Cambria Math" w:cs="Cambria Math"/>
                <w:sz w:val="18"/>
                <w:szCs w:val="18"/>
              </w:rPr>
              <w:t>⋅</w:t>
            </w:r>
            <w:r w:rsidRPr="00F35915">
              <w:rPr>
                <w:rStyle w:val="mord"/>
                <w:sz w:val="18"/>
                <w:szCs w:val="18"/>
              </w:rPr>
              <w:t>10</w:t>
            </w:r>
            <w:r w:rsidRPr="00F35915">
              <w:rPr>
                <w:rStyle w:val="mord"/>
                <w:sz w:val="18"/>
                <w:szCs w:val="18"/>
                <w:vertAlign w:val="superscript"/>
              </w:rPr>
              <w:t>−4</w:t>
            </w:r>
          </w:p>
        </w:tc>
        <w:tc>
          <w:tcPr>
            <w:tcW w:w="2977" w:type="dxa"/>
            <w:vAlign w:val="center"/>
          </w:tcPr>
          <w:p w:rsidR="00F032F1" w:rsidRPr="00F35915" w:rsidRDefault="00F032F1" w:rsidP="00F35915">
            <w:pPr>
              <w:pStyle w:val="a7"/>
              <w:spacing w:before="0" w:beforeAutospacing="0" w:after="0" w:afterAutospacing="0"/>
              <w:jc w:val="center"/>
              <w:rPr>
                <w:sz w:val="18"/>
                <w:szCs w:val="18"/>
                <w:lang w:val="en-US"/>
              </w:rPr>
            </w:pPr>
            <w:proofErr w:type="spellStart"/>
            <w:r w:rsidRPr="00F35915">
              <w:rPr>
                <w:sz w:val="18"/>
                <w:szCs w:val="18"/>
              </w:rPr>
              <w:t>Semi-catenoid</w:t>
            </w:r>
            <w:proofErr w:type="spellEnd"/>
            <w:r w:rsidRPr="00F35915">
              <w:rPr>
                <w:sz w:val="18"/>
                <w:szCs w:val="18"/>
              </w:rPr>
              <w:t xml:space="preserve"> ↔ </w:t>
            </w:r>
            <w:proofErr w:type="spellStart"/>
            <w:r w:rsidRPr="00F35915">
              <w:rPr>
                <w:sz w:val="18"/>
                <w:szCs w:val="18"/>
              </w:rPr>
              <w:t>Conical</w:t>
            </w:r>
            <w:proofErr w:type="spellEnd"/>
          </w:p>
        </w:tc>
        <w:tc>
          <w:tcPr>
            <w:tcW w:w="1985" w:type="dxa"/>
            <w:vAlign w:val="center"/>
          </w:tcPr>
          <w:p w:rsidR="00F032F1" w:rsidRPr="00F35915" w:rsidRDefault="00F032F1" w:rsidP="00F35915">
            <w:pPr>
              <w:pStyle w:val="a7"/>
              <w:spacing w:before="0" w:beforeAutospacing="0" w:after="0" w:afterAutospacing="0"/>
              <w:jc w:val="center"/>
              <w:rPr>
                <w:sz w:val="18"/>
                <w:szCs w:val="18"/>
                <w:lang w:val="en-US"/>
              </w:rPr>
            </w:pPr>
            <w:r w:rsidRPr="00F35915">
              <w:rPr>
                <w:sz w:val="18"/>
                <w:szCs w:val="18"/>
                <w:lang w:val="en-US"/>
              </w:rPr>
              <w:t>48%</w:t>
            </w:r>
          </w:p>
        </w:tc>
      </w:tr>
    </w:tbl>
    <w:p w:rsidR="00F032F1" w:rsidRPr="00F35915" w:rsidRDefault="00F032F1" w:rsidP="00F35915">
      <w:pPr>
        <w:pStyle w:val="a7"/>
        <w:spacing w:before="0" w:beforeAutospacing="0" w:after="0" w:afterAutospacing="0"/>
        <w:ind w:firstLine="284"/>
        <w:jc w:val="both"/>
        <w:rPr>
          <w:sz w:val="20"/>
          <w:szCs w:val="20"/>
          <w:lang w:val="en-US"/>
        </w:rPr>
      </w:pPr>
    </w:p>
    <w:p w:rsidR="00C25565" w:rsidRPr="00F35915" w:rsidRDefault="00C25565"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The simulation results conducted via </w:t>
      </w:r>
      <w:r w:rsidRPr="00F35915">
        <w:rPr>
          <w:rFonts w:ascii="Times New Roman" w:eastAsia="Times New Roman" w:hAnsi="Times New Roman" w:cs="Times New Roman"/>
          <w:bCs/>
          <w:sz w:val="20"/>
          <w:szCs w:val="20"/>
          <w:lang w:val="en-US" w:eastAsia="ru-RU"/>
        </w:rPr>
        <w:t>ANSYS Explicit Dynamics</w:t>
      </w:r>
      <w:r w:rsidRPr="00F35915">
        <w:rPr>
          <w:rFonts w:ascii="Times New Roman" w:eastAsia="Times New Roman" w:hAnsi="Times New Roman" w:cs="Times New Roman"/>
          <w:sz w:val="20"/>
          <w:szCs w:val="20"/>
          <w:lang w:val="en-US" w:eastAsia="ru-RU"/>
        </w:rPr>
        <w:t xml:space="preserve"> demonstrate that the maximum equivalent elastic deformation in the burr is approximately </w:t>
      </w:r>
      <w:r w:rsidRPr="00F35915">
        <w:rPr>
          <w:rFonts w:ascii="Times New Roman" w:eastAsia="Times New Roman" w:hAnsi="Times New Roman" w:cs="Times New Roman"/>
          <w:bCs/>
          <w:sz w:val="20"/>
          <w:szCs w:val="20"/>
          <w:lang w:val="en-US" w:eastAsia="ru-RU"/>
        </w:rPr>
        <w:t>18% higher</w:t>
      </w:r>
      <w:r w:rsidRPr="00F35915">
        <w:rPr>
          <w:rFonts w:ascii="Times New Roman" w:eastAsia="Times New Roman" w:hAnsi="Times New Roman" w:cs="Times New Roman"/>
          <w:sz w:val="20"/>
          <w:szCs w:val="20"/>
          <w:lang w:val="en-US" w:eastAsia="ru-RU"/>
        </w:rPr>
        <w:t xml:space="preserve"> for the cylindrical striker and </w:t>
      </w:r>
      <w:r w:rsidRPr="00F35915">
        <w:rPr>
          <w:rFonts w:ascii="Times New Roman" w:eastAsia="Times New Roman" w:hAnsi="Times New Roman" w:cs="Times New Roman"/>
          <w:bCs/>
          <w:sz w:val="20"/>
          <w:szCs w:val="20"/>
          <w:lang w:val="en-US" w:eastAsia="ru-RU"/>
        </w:rPr>
        <w:t>48% higher</w:t>
      </w:r>
      <w:r w:rsidRPr="00F35915">
        <w:rPr>
          <w:rFonts w:ascii="Times New Roman" w:eastAsia="Times New Roman" w:hAnsi="Times New Roman" w:cs="Times New Roman"/>
          <w:sz w:val="20"/>
          <w:szCs w:val="20"/>
          <w:lang w:val="en-US" w:eastAsia="ru-RU"/>
        </w:rPr>
        <w:t xml:space="preserve"> for the semi-catenoid striker compared to the conical striker. Furthermore, the semi-catenoid striker increases the deformation level by </w:t>
      </w:r>
      <w:r w:rsidRPr="00F35915">
        <w:rPr>
          <w:rFonts w:ascii="Times New Roman" w:eastAsia="Times New Roman" w:hAnsi="Times New Roman" w:cs="Times New Roman"/>
          <w:bCs/>
          <w:sz w:val="20"/>
          <w:szCs w:val="20"/>
          <w:lang w:val="en-US" w:eastAsia="ru-RU"/>
        </w:rPr>
        <w:t>26%</w:t>
      </w:r>
      <w:r w:rsidRPr="00F35915">
        <w:rPr>
          <w:rFonts w:ascii="Times New Roman" w:eastAsia="Times New Roman" w:hAnsi="Times New Roman" w:cs="Times New Roman"/>
          <w:sz w:val="20"/>
          <w:szCs w:val="20"/>
          <w:lang w:val="en-US" w:eastAsia="ru-RU"/>
        </w:rPr>
        <w:t xml:space="preserve"> relative to the cylindrical shape.</w:t>
      </w:r>
    </w:p>
    <w:p w:rsidR="00C25565" w:rsidRPr="00F35915" w:rsidRDefault="00C25565"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Consequently, local contact elastic compression deformations occurring in the impact systems of pneumatic drills, along with longitudinal elastic waves propagating along the rod, are the primary factors determining the mechanism of impact energy transfer to the working medium. A profound analysis of the quantitative and qualitative indicators of these deformations serves as a critical scientific foundation for optimizing impact systems, reducing energy losses, and enhancing the efficiency of rock fragmentation processes.</w:t>
      </w:r>
    </w:p>
    <w:p w:rsidR="00C25565" w:rsidRPr="00F35915" w:rsidRDefault="00C25565" w:rsidP="00F35915">
      <w:pPr>
        <w:spacing w:after="0" w:line="240" w:lineRule="auto"/>
        <w:ind w:firstLine="284"/>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Therefore, the </w:t>
      </w:r>
      <w:r w:rsidRPr="00F35915">
        <w:rPr>
          <w:rFonts w:ascii="Times New Roman" w:eastAsia="Times New Roman" w:hAnsi="Times New Roman" w:cs="Times New Roman"/>
          <w:bCs/>
          <w:sz w:val="20"/>
          <w:szCs w:val="20"/>
          <w:lang w:val="en-US" w:eastAsia="ru-RU"/>
        </w:rPr>
        <w:t>semi-catenoid profile</w:t>
      </w:r>
      <w:r w:rsidRPr="00F35915">
        <w:rPr>
          <w:rFonts w:ascii="Times New Roman" w:eastAsia="Times New Roman" w:hAnsi="Times New Roman" w:cs="Times New Roman"/>
          <w:sz w:val="20"/>
          <w:szCs w:val="20"/>
          <w:lang w:val="en-US" w:eastAsia="ru-RU"/>
        </w:rPr>
        <w:t xml:space="preserve"> is recommended as the most promising geometric solution for mining and drilling equipment, as well as impact mechanisms.</w:t>
      </w:r>
    </w:p>
    <w:p w:rsidR="00C25565" w:rsidRPr="00F35915" w:rsidRDefault="00C25565" w:rsidP="00F35915">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F35915">
        <w:rPr>
          <w:rFonts w:ascii="Times New Roman" w:hAnsi="Times New Roman" w:cs="Times New Roman"/>
          <w:b/>
          <w:sz w:val="24"/>
          <w:szCs w:val="24"/>
        </w:rPr>
        <w:t>REFERENCES</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D. Shibanov, A. </w:t>
      </w:r>
      <w:proofErr w:type="spellStart"/>
      <w:r w:rsidRPr="00F35915">
        <w:rPr>
          <w:rFonts w:ascii="Times New Roman" w:eastAsia="Times New Roman" w:hAnsi="Times New Roman" w:cs="Times New Roman"/>
          <w:sz w:val="20"/>
          <w:szCs w:val="20"/>
          <w:lang w:val="en-US" w:eastAsia="ru-RU"/>
        </w:rPr>
        <w:t>Agaguena</w:t>
      </w:r>
      <w:proofErr w:type="spellEnd"/>
      <w:r w:rsidRPr="00F35915">
        <w:rPr>
          <w:rFonts w:ascii="Times New Roman" w:eastAsia="Times New Roman" w:hAnsi="Times New Roman" w:cs="Times New Roman"/>
          <w:sz w:val="20"/>
          <w:szCs w:val="20"/>
          <w:lang w:val="en-US" w:eastAsia="ru-RU"/>
        </w:rPr>
        <w:t xml:space="preserve">, and T. Annakulov, “Extraction of inclined exit ledges in coal mines in presence of mobile crushing and conveyor complexes,” </w:t>
      </w:r>
      <w:r w:rsidRPr="00F35915">
        <w:rPr>
          <w:rFonts w:ascii="Times New Roman" w:eastAsia="Times New Roman" w:hAnsi="Times New Roman" w:cs="Times New Roman"/>
          <w:i/>
          <w:iCs/>
          <w:sz w:val="20"/>
          <w:szCs w:val="20"/>
          <w:lang w:val="en-US" w:eastAsia="ru-RU"/>
        </w:rPr>
        <w:t>International Journal of Engineering, Transactions B: Applications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37</w:t>
      </w:r>
      <w:r w:rsidRPr="00F35915">
        <w:rPr>
          <w:rFonts w:ascii="Times New Roman" w:eastAsia="Times New Roman" w:hAnsi="Times New Roman" w:cs="Times New Roman"/>
          <w:sz w:val="20"/>
          <w:szCs w:val="20"/>
          <w:lang w:val="en-US" w:eastAsia="ru-RU"/>
        </w:rPr>
        <w:t>(8), 1658–1666 (2024); https://doi.org/10.5829/ije.2024.37.08b.17.</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lastRenderedPageBreak/>
        <w:t xml:space="preserve">  T. Annakulov, S. Gaibnazarov, A. Askarov, and L. Mamadieva, “Prospects for the use of cyclic-flow technology for the transportation of rocks at the Yoshlik-1 quarry of JSC </w:t>
      </w:r>
      <w:proofErr w:type="spellStart"/>
      <w:r w:rsidRPr="00F35915">
        <w:rPr>
          <w:rFonts w:ascii="Times New Roman" w:eastAsia="Times New Roman" w:hAnsi="Times New Roman" w:cs="Times New Roman"/>
          <w:sz w:val="20"/>
          <w:szCs w:val="20"/>
          <w:lang w:val="en-US" w:eastAsia="ru-RU"/>
        </w:rPr>
        <w:t>Almalyk</w:t>
      </w:r>
      <w:proofErr w:type="spellEnd"/>
      <w:r w:rsidRPr="00F35915">
        <w:rPr>
          <w:rFonts w:ascii="Times New Roman" w:eastAsia="Times New Roman" w:hAnsi="Times New Roman" w:cs="Times New Roman"/>
          <w:sz w:val="20"/>
          <w:szCs w:val="20"/>
          <w:lang w:val="en-US" w:eastAsia="ru-RU"/>
        </w:rPr>
        <w:t xml:space="preserve"> Mining and Metallurgical Combine,” </w:t>
      </w:r>
      <w:r w:rsidRPr="00F35915">
        <w:rPr>
          <w:rFonts w:ascii="Times New Roman" w:eastAsia="Times New Roman" w:hAnsi="Times New Roman" w:cs="Times New Roman"/>
          <w:i/>
          <w:iCs/>
          <w:sz w:val="20"/>
          <w:szCs w:val="20"/>
          <w:lang w:val="en-US" w:eastAsia="ru-RU"/>
        </w:rPr>
        <w:t>E3S Web of Conferences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414</w:t>
      </w:r>
      <w:r w:rsidRPr="00F35915">
        <w:rPr>
          <w:rFonts w:ascii="Times New Roman" w:eastAsia="Times New Roman" w:hAnsi="Times New Roman" w:cs="Times New Roman"/>
          <w:sz w:val="20"/>
          <w:szCs w:val="20"/>
          <w:lang w:val="en-US" w:eastAsia="ru-RU"/>
        </w:rPr>
        <w:t>, 06007 (2023); https://doi.org/10.1051/e3sconf/202341706007.</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V. V. Gabov and Yu. V. Lykov, </w:t>
      </w:r>
      <w:r w:rsidRPr="00F35915">
        <w:rPr>
          <w:rFonts w:ascii="Times New Roman" w:eastAsia="Times New Roman" w:hAnsi="Times New Roman" w:cs="Times New Roman"/>
          <w:i/>
          <w:iCs/>
          <w:sz w:val="20"/>
          <w:szCs w:val="20"/>
          <w:lang w:val="en-US" w:eastAsia="ru-RU"/>
        </w:rPr>
        <w:t>Design of Drilling Machines for Underground Works</w:t>
      </w:r>
      <w:r w:rsidRPr="00F35915">
        <w:rPr>
          <w:rFonts w:ascii="Times New Roman" w:eastAsia="Times New Roman" w:hAnsi="Times New Roman" w:cs="Times New Roman"/>
          <w:sz w:val="20"/>
          <w:szCs w:val="20"/>
          <w:lang w:val="en-US" w:eastAsia="ru-RU"/>
        </w:rPr>
        <w:t xml:space="preserve"> (Saint Petersburg, 2010).</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O. A. Mishchenko and V. P. Tishchenko, </w:t>
      </w:r>
      <w:r w:rsidRPr="00F35915">
        <w:rPr>
          <w:rFonts w:ascii="Times New Roman" w:eastAsia="Times New Roman" w:hAnsi="Times New Roman" w:cs="Times New Roman"/>
          <w:i/>
          <w:iCs/>
          <w:sz w:val="20"/>
          <w:szCs w:val="20"/>
          <w:lang w:val="en-US" w:eastAsia="ru-RU"/>
        </w:rPr>
        <w:t>Life Safety</w:t>
      </w:r>
      <w:r w:rsidRPr="00F35915">
        <w:rPr>
          <w:rFonts w:ascii="Times New Roman" w:eastAsia="Times New Roman" w:hAnsi="Times New Roman" w:cs="Times New Roman"/>
          <w:sz w:val="20"/>
          <w:szCs w:val="20"/>
          <w:lang w:val="en-US" w:eastAsia="ru-RU"/>
        </w:rPr>
        <w:t xml:space="preserve"> (Pacific State University Publishing House, 2014), 338 p.</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V. L. </w:t>
      </w:r>
      <w:proofErr w:type="spellStart"/>
      <w:r w:rsidRPr="00F35915">
        <w:rPr>
          <w:rFonts w:ascii="Times New Roman" w:eastAsia="Times New Roman" w:hAnsi="Times New Roman" w:cs="Times New Roman"/>
          <w:sz w:val="20"/>
          <w:szCs w:val="20"/>
          <w:lang w:val="en-US" w:eastAsia="ru-RU"/>
        </w:rPr>
        <w:t>Krupenin</w:t>
      </w:r>
      <w:proofErr w:type="spellEnd"/>
      <w:r w:rsidRPr="00F35915">
        <w:rPr>
          <w:rFonts w:ascii="Times New Roman" w:eastAsia="Times New Roman" w:hAnsi="Times New Roman" w:cs="Times New Roman"/>
          <w:sz w:val="20"/>
          <w:szCs w:val="20"/>
          <w:lang w:val="en-US" w:eastAsia="ru-RU"/>
        </w:rPr>
        <w:t xml:space="preserve">, “Impact and vibro-impact machines and devices,” </w:t>
      </w:r>
      <w:r w:rsidRPr="00F35915">
        <w:rPr>
          <w:rFonts w:ascii="Times New Roman" w:eastAsia="Times New Roman" w:hAnsi="Times New Roman" w:cs="Times New Roman"/>
          <w:i/>
          <w:iCs/>
          <w:sz w:val="20"/>
          <w:szCs w:val="20"/>
          <w:lang w:val="en-US" w:eastAsia="ru-RU"/>
        </w:rPr>
        <w:t>Bulletin of Scientific and Technical Development</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4</w:t>
      </w:r>
      <w:r w:rsidRPr="00F35915">
        <w:rPr>
          <w:rFonts w:ascii="Times New Roman" w:eastAsia="Times New Roman" w:hAnsi="Times New Roman" w:cs="Times New Roman"/>
          <w:sz w:val="20"/>
          <w:szCs w:val="20"/>
          <w:lang w:val="en-US" w:eastAsia="ru-RU"/>
        </w:rPr>
        <w:t>(20) (2009).</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L. T. Dvornikov and I. A. Zhukov, “Semi-catenoid of revolution as a universal striker for impact systems for technological purposes,” </w:t>
      </w:r>
      <w:r w:rsidRPr="00F35915">
        <w:rPr>
          <w:rFonts w:ascii="Times New Roman" w:eastAsia="Times New Roman" w:hAnsi="Times New Roman" w:cs="Times New Roman"/>
          <w:i/>
          <w:iCs/>
          <w:sz w:val="20"/>
          <w:szCs w:val="20"/>
          <w:lang w:val="en-US" w:eastAsia="ru-RU"/>
        </w:rPr>
        <w:t>Mining Informational and Analytical Bulletin</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4</w:t>
      </w:r>
      <w:r w:rsidRPr="00F35915">
        <w:rPr>
          <w:rFonts w:ascii="Times New Roman" w:eastAsia="Times New Roman" w:hAnsi="Times New Roman" w:cs="Times New Roman"/>
          <w:sz w:val="20"/>
          <w:szCs w:val="20"/>
          <w:lang w:val="en-US" w:eastAsia="ru-RU"/>
        </w:rPr>
        <w:t>, 282–287 (2008).</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T. J. Annakulov, S. B. Gaibnazarov, O. A. Kuvandikov, F. O. Otajonov, and B. O. Otajonov, “Development of a methodology for determining the economic efficiency of cyclic-flow technology schemes for rock mining using mobile crushing and reloading-conveyor complexes,” </w:t>
      </w:r>
      <w:r w:rsidRPr="00F35915">
        <w:rPr>
          <w:rFonts w:ascii="Times New Roman" w:eastAsia="Times New Roman" w:hAnsi="Times New Roman" w:cs="Times New Roman"/>
          <w:i/>
          <w:iCs/>
          <w:sz w:val="20"/>
          <w:szCs w:val="20"/>
          <w:lang w:val="en-US" w:eastAsia="ru-RU"/>
        </w:rPr>
        <w:t>AIP Conference Proceedings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2432</w:t>
      </w:r>
      <w:r w:rsidRPr="00F35915">
        <w:rPr>
          <w:rFonts w:ascii="Times New Roman" w:eastAsia="Times New Roman" w:hAnsi="Times New Roman" w:cs="Times New Roman"/>
          <w:sz w:val="20"/>
          <w:szCs w:val="20"/>
          <w:lang w:val="en-US" w:eastAsia="ru-RU"/>
        </w:rPr>
        <w:t>, 030115 (2022); https://doi.org/10.1063/5.0089668.</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V. I. </w:t>
      </w:r>
      <w:proofErr w:type="spellStart"/>
      <w:r w:rsidRPr="00F35915">
        <w:rPr>
          <w:rFonts w:ascii="Times New Roman" w:eastAsia="Times New Roman" w:hAnsi="Times New Roman" w:cs="Times New Roman"/>
          <w:sz w:val="20"/>
          <w:szCs w:val="20"/>
          <w:lang w:val="en-US" w:eastAsia="ru-RU"/>
        </w:rPr>
        <w:t>Baburov</w:t>
      </w:r>
      <w:proofErr w:type="spellEnd"/>
      <w:r w:rsidRPr="00F35915">
        <w:rPr>
          <w:rFonts w:ascii="Times New Roman" w:eastAsia="Times New Roman" w:hAnsi="Times New Roman" w:cs="Times New Roman"/>
          <w:sz w:val="20"/>
          <w:szCs w:val="20"/>
          <w:lang w:val="en-US" w:eastAsia="ru-RU"/>
        </w:rPr>
        <w:t xml:space="preserve"> and V. F. Gorbunov, </w:t>
      </w:r>
      <w:r w:rsidRPr="00F35915">
        <w:rPr>
          <w:rFonts w:ascii="Times New Roman" w:eastAsia="Times New Roman" w:hAnsi="Times New Roman" w:cs="Times New Roman"/>
          <w:i/>
          <w:iCs/>
          <w:sz w:val="20"/>
          <w:szCs w:val="20"/>
          <w:lang w:val="en-US" w:eastAsia="ru-RU"/>
        </w:rPr>
        <w:t>Causes of Vibration in Handheld Pneumatic Hammers and Methods of Combating It</w:t>
      </w:r>
      <w:r w:rsidRPr="00F35915">
        <w:rPr>
          <w:rFonts w:ascii="Times New Roman" w:eastAsia="Times New Roman" w:hAnsi="Times New Roman" w:cs="Times New Roman"/>
          <w:sz w:val="20"/>
          <w:szCs w:val="20"/>
          <w:lang w:val="en-US" w:eastAsia="ru-RU"/>
        </w:rPr>
        <w:t xml:space="preserve"> (Tomsk Polytechnic University, 1966).</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O. D. Alimov and I. G. Lyapichev, </w:t>
      </w:r>
      <w:r w:rsidRPr="00F35915">
        <w:rPr>
          <w:rFonts w:ascii="Times New Roman" w:eastAsia="Times New Roman" w:hAnsi="Times New Roman" w:cs="Times New Roman"/>
          <w:i/>
          <w:iCs/>
          <w:sz w:val="20"/>
          <w:szCs w:val="20"/>
          <w:lang w:val="en-US" w:eastAsia="ru-RU"/>
        </w:rPr>
        <w:t>Study of Rotary-Impact Drilling</w:t>
      </w:r>
      <w:r w:rsidRPr="00F35915">
        <w:rPr>
          <w:rFonts w:ascii="Times New Roman" w:eastAsia="Times New Roman" w:hAnsi="Times New Roman" w:cs="Times New Roman"/>
          <w:sz w:val="20"/>
          <w:szCs w:val="20"/>
          <w:lang w:val="en-US" w:eastAsia="ru-RU"/>
        </w:rPr>
        <w:t xml:space="preserve"> (1998).</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V. O. Krasovsky, G. G. Maksimov, and L. B., </w:t>
      </w:r>
      <w:r w:rsidRPr="00F35915">
        <w:rPr>
          <w:rFonts w:ascii="Times New Roman" w:eastAsia="Times New Roman" w:hAnsi="Times New Roman" w:cs="Times New Roman"/>
          <w:i/>
          <w:iCs/>
          <w:sz w:val="20"/>
          <w:szCs w:val="20"/>
          <w:lang w:val="en-US" w:eastAsia="ru-RU"/>
        </w:rPr>
        <w:t>Hygienic Assessment of Industrial Vibrations</w:t>
      </w:r>
      <w:r w:rsidRPr="00F35915">
        <w:rPr>
          <w:rFonts w:ascii="Times New Roman" w:eastAsia="Times New Roman" w:hAnsi="Times New Roman" w:cs="Times New Roman"/>
          <w:sz w:val="20"/>
          <w:szCs w:val="20"/>
          <w:lang w:val="en-US" w:eastAsia="ru-RU"/>
        </w:rPr>
        <w:t xml:space="preserve"> (Ufa, 2014), 181 p.</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D. Shibanov, A. </w:t>
      </w:r>
      <w:proofErr w:type="spellStart"/>
      <w:r w:rsidRPr="00F35915">
        <w:rPr>
          <w:rFonts w:ascii="Times New Roman" w:eastAsia="Times New Roman" w:hAnsi="Times New Roman" w:cs="Times New Roman"/>
          <w:sz w:val="20"/>
          <w:szCs w:val="20"/>
          <w:lang w:val="en-US" w:eastAsia="ru-RU"/>
        </w:rPr>
        <w:t>Agaguena</w:t>
      </w:r>
      <w:proofErr w:type="spellEnd"/>
      <w:r w:rsidRPr="00F35915">
        <w:rPr>
          <w:rFonts w:ascii="Times New Roman" w:eastAsia="Times New Roman" w:hAnsi="Times New Roman" w:cs="Times New Roman"/>
          <w:sz w:val="20"/>
          <w:szCs w:val="20"/>
          <w:lang w:val="en-US" w:eastAsia="ru-RU"/>
        </w:rPr>
        <w:t xml:space="preserve">, and T. Annakulov, “Extraction of inclined exit ledges in coal mines in presence of mobile crushing and conveyor complexes,” </w:t>
      </w:r>
      <w:r w:rsidRPr="00F35915">
        <w:rPr>
          <w:rFonts w:ascii="Times New Roman" w:eastAsia="Times New Roman" w:hAnsi="Times New Roman" w:cs="Times New Roman"/>
          <w:i/>
          <w:iCs/>
          <w:sz w:val="20"/>
          <w:szCs w:val="20"/>
          <w:lang w:val="en-US" w:eastAsia="ru-RU"/>
        </w:rPr>
        <w:t>International Journal of Engineering, Transactions B: Applications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37</w:t>
      </w:r>
      <w:r w:rsidRPr="00F35915">
        <w:rPr>
          <w:rFonts w:ascii="Times New Roman" w:eastAsia="Times New Roman" w:hAnsi="Times New Roman" w:cs="Times New Roman"/>
          <w:sz w:val="20"/>
          <w:szCs w:val="20"/>
          <w:lang w:val="en-US" w:eastAsia="ru-RU"/>
        </w:rPr>
        <w:t>(8), 1658–1666 (2024); https://doi.org/10.5829/ije.2024.37.08b.17.</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T. Annakulov, N. Ziyadov, and F. Abdikarimov, “Analysis of overburden transportation by conveyor transport as part of a cyclic-flow technology,” </w:t>
      </w:r>
      <w:r w:rsidRPr="00F35915">
        <w:rPr>
          <w:rFonts w:ascii="Times New Roman" w:eastAsia="Times New Roman" w:hAnsi="Times New Roman" w:cs="Times New Roman"/>
          <w:i/>
          <w:iCs/>
          <w:sz w:val="20"/>
          <w:szCs w:val="20"/>
          <w:lang w:val="en-US" w:eastAsia="ru-RU"/>
        </w:rPr>
        <w:t>E3S Web of Conferences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414</w:t>
      </w:r>
      <w:r w:rsidRPr="00F35915">
        <w:rPr>
          <w:rFonts w:ascii="Times New Roman" w:eastAsia="Times New Roman" w:hAnsi="Times New Roman" w:cs="Times New Roman"/>
          <w:sz w:val="20"/>
          <w:szCs w:val="20"/>
          <w:lang w:val="en-US" w:eastAsia="ru-RU"/>
        </w:rPr>
        <w:t>, 06006 (2023); https://doi.org/10.1051/e3sconf/202341706006.</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T. Annakulov, S. Gaibnazarov, A. Askarov, and L. Mamadieva, “Prospects for the use of cyclic-flow technology for the transportation of rocks at the Yoshlik-1 quarry of JSC </w:t>
      </w:r>
      <w:proofErr w:type="spellStart"/>
      <w:r w:rsidRPr="00F35915">
        <w:rPr>
          <w:rFonts w:ascii="Times New Roman" w:eastAsia="Times New Roman" w:hAnsi="Times New Roman" w:cs="Times New Roman"/>
          <w:sz w:val="20"/>
          <w:szCs w:val="20"/>
          <w:lang w:val="en-US" w:eastAsia="ru-RU"/>
        </w:rPr>
        <w:t>Almalyk</w:t>
      </w:r>
      <w:proofErr w:type="spellEnd"/>
      <w:r w:rsidRPr="00F35915">
        <w:rPr>
          <w:rFonts w:ascii="Times New Roman" w:eastAsia="Times New Roman" w:hAnsi="Times New Roman" w:cs="Times New Roman"/>
          <w:sz w:val="20"/>
          <w:szCs w:val="20"/>
          <w:lang w:val="en-US" w:eastAsia="ru-RU"/>
        </w:rPr>
        <w:t xml:space="preserve"> Mining and Metallurgical Combine,” </w:t>
      </w:r>
      <w:r w:rsidRPr="00F35915">
        <w:rPr>
          <w:rFonts w:ascii="Times New Roman" w:eastAsia="Times New Roman" w:hAnsi="Times New Roman" w:cs="Times New Roman"/>
          <w:i/>
          <w:iCs/>
          <w:sz w:val="20"/>
          <w:szCs w:val="20"/>
          <w:lang w:val="en-US" w:eastAsia="ru-RU"/>
        </w:rPr>
        <w:t>E3S Web of Conferences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414</w:t>
      </w:r>
      <w:r w:rsidRPr="00F35915">
        <w:rPr>
          <w:rFonts w:ascii="Times New Roman" w:eastAsia="Times New Roman" w:hAnsi="Times New Roman" w:cs="Times New Roman"/>
          <w:sz w:val="20"/>
          <w:szCs w:val="20"/>
          <w:lang w:val="en-US" w:eastAsia="ru-RU"/>
        </w:rPr>
        <w:t>, 06007 (2023); https://doi.org/10.1051/e3sconf/202341706007.</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G. Bulatov and T. Annakulov, “Investigation of the width of the entry of an excavator when loading a mobile crushing plant in the conditions of the Angren coal mine of Uzbekistan,” </w:t>
      </w:r>
      <w:r w:rsidRPr="00F35915">
        <w:rPr>
          <w:rFonts w:ascii="Times New Roman" w:eastAsia="Times New Roman" w:hAnsi="Times New Roman" w:cs="Times New Roman"/>
          <w:i/>
          <w:iCs/>
          <w:sz w:val="20"/>
          <w:szCs w:val="20"/>
          <w:lang w:val="en-US" w:eastAsia="ru-RU"/>
        </w:rPr>
        <w:t>IOP Conference Series: Earth and Environmental Science</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937</w:t>
      </w:r>
      <w:r w:rsidRPr="00F35915">
        <w:rPr>
          <w:rFonts w:ascii="Times New Roman" w:eastAsia="Times New Roman" w:hAnsi="Times New Roman" w:cs="Times New Roman"/>
          <w:sz w:val="20"/>
          <w:szCs w:val="20"/>
          <w:lang w:val="en-US" w:eastAsia="ru-RU"/>
        </w:rPr>
        <w:t>(4), 042088 (2021); https://doi.org/10.1088/1755-1315/937/4/042088.</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T. Annakulov, “Development of technological schemes for open-pit mining of deposits using mobile crushing-reloading-conveyor complexes,” </w:t>
      </w:r>
      <w:r w:rsidRPr="00F35915">
        <w:rPr>
          <w:rFonts w:ascii="Times New Roman" w:eastAsia="Times New Roman" w:hAnsi="Times New Roman" w:cs="Times New Roman"/>
          <w:i/>
          <w:iCs/>
          <w:sz w:val="20"/>
          <w:szCs w:val="20"/>
          <w:lang w:val="en-US" w:eastAsia="ru-RU"/>
        </w:rPr>
        <w:t>E3S Web of Conferences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201</w:t>
      </w:r>
      <w:r w:rsidRPr="00F35915">
        <w:rPr>
          <w:rFonts w:ascii="Times New Roman" w:eastAsia="Times New Roman" w:hAnsi="Times New Roman" w:cs="Times New Roman"/>
          <w:sz w:val="20"/>
          <w:szCs w:val="20"/>
          <w:lang w:val="en-US" w:eastAsia="ru-RU"/>
        </w:rPr>
        <w:t>, 01010 (2020); https://doi.org/10.1051/e3sconf/202020101010.</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T. J. Annakulov, K. M. Temirov, B. O. Otajonov, J. F. Yunusov, and Sh. N. Norimonov, “Justification of equipment parameters for mobile crushing-reloading-conveyor complexes in open-pit mining,” </w:t>
      </w:r>
      <w:r w:rsidRPr="00F35915">
        <w:rPr>
          <w:rFonts w:ascii="Times New Roman" w:eastAsia="Times New Roman" w:hAnsi="Times New Roman" w:cs="Times New Roman"/>
          <w:i/>
          <w:iCs/>
          <w:sz w:val="20"/>
          <w:szCs w:val="20"/>
          <w:lang w:val="en-US" w:eastAsia="ru-RU"/>
        </w:rPr>
        <w:t>Mining Informational and Analytical Bulletin</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12-3</w:t>
      </w:r>
      <w:r w:rsidRPr="00F35915">
        <w:rPr>
          <w:rFonts w:ascii="Times New Roman" w:eastAsia="Times New Roman" w:hAnsi="Times New Roman" w:cs="Times New Roman"/>
          <w:sz w:val="20"/>
          <w:szCs w:val="20"/>
          <w:lang w:val="en-US" w:eastAsia="ru-RU"/>
        </w:rPr>
        <w:t>, 5–22 (2025); https://doi.org/10.25018/0236_1493_2025_123_0_5.</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M. </w:t>
      </w:r>
      <w:proofErr w:type="spellStart"/>
      <w:r w:rsidRPr="00F35915">
        <w:rPr>
          <w:rFonts w:ascii="Times New Roman" w:eastAsia="Times New Roman" w:hAnsi="Times New Roman" w:cs="Times New Roman"/>
          <w:sz w:val="20"/>
          <w:szCs w:val="20"/>
          <w:lang w:val="en-US" w:eastAsia="ru-RU"/>
        </w:rPr>
        <w:t>Rabatuly</w:t>
      </w:r>
      <w:proofErr w:type="spellEnd"/>
      <w:r w:rsidRPr="00F35915">
        <w:rPr>
          <w:rFonts w:ascii="Times New Roman" w:eastAsia="Times New Roman" w:hAnsi="Times New Roman" w:cs="Times New Roman"/>
          <w:sz w:val="20"/>
          <w:szCs w:val="20"/>
          <w:lang w:val="en-US" w:eastAsia="ru-RU"/>
        </w:rPr>
        <w:t xml:space="preserve">, S. A. </w:t>
      </w:r>
      <w:proofErr w:type="spellStart"/>
      <w:r w:rsidRPr="00F35915">
        <w:rPr>
          <w:rFonts w:ascii="Times New Roman" w:eastAsia="Times New Roman" w:hAnsi="Times New Roman" w:cs="Times New Roman"/>
          <w:sz w:val="20"/>
          <w:szCs w:val="20"/>
          <w:lang w:val="en-US" w:eastAsia="ru-RU"/>
        </w:rPr>
        <w:t>Myrzathan</w:t>
      </w:r>
      <w:proofErr w:type="spellEnd"/>
      <w:r w:rsidRPr="00F35915">
        <w:rPr>
          <w:rFonts w:ascii="Times New Roman" w:eastAsia="Times New Roman" w:hAnsi="Times New Roman" w:cs="Times New Roman"/>
          <w:sz w:val="20"/>
          <w:szCs w:val="20"/>
          <w:lang w:val="en-US" w:eastAsia="ru-RU"/>
        </w:rPr>
        <w:t xml:space="preserve">, J. B. </w:t>
      </w:r>
      <w:proofErr w:type="spellStart"/>
      <w:r w:rsidRPr="00F35915">
        <w:rPr>
          <w:rFonts w:ascii="Times New Roman" w:eastAsia="Times New Roman" w:hAnsi="Times New Roman" w:cs="Times New Roman"/>
          <w:sz w:val="20"/>
          <w:szCs w:val="20"/>
          <w:lang w:val="en-US" w:eastAsia="ru-RU"/>
        </w:rPr>
        <w:t>Toshov</w:t>
      </w:r>
      <w:proofErr w:type="spellEnd"/>
      <w:r w:rsidRPr="00F35915">
        <w:rPr>
          <w:rFonts w:ascii="Times New Roman" w:eastAsia="Times New Roman" w:hAnsi="Times New Roman" w:cs="Times New Roman"/>
          <w:sz w:val="20"/>
          <w:szCs w:val="20"/>
          <w:lang w:val="en-US" w:eastAsia="ru-RU"/>
        </w:rPr>
        <w:t xml:space="preserve">, J. Nasimov, and A. </w:t>
      </w:r>
      <w:proofErr w:type="spellStart"/>
      <w:r w:rsidRPr="00F35915">
        <w:rPr>
          <w:rFonts w:ascii="Times New Roman" w:eastAsia="Times New Roman" w:hAnsi="Times New Roman" w:cs="Times New Roman"/>
          <w:sz w:val="20"/>
          <w:szCs w:val="20"/>
          <w:lang w:val="en-US" w:eastAsia="ru-RU"/>
        </w:rPr>
        <w:t>Khamzaev</w:t>
      </w:r>
      <w:proofErr w:type="spellEnd"/>
      <w:r w:rsidRPr="00F35915">
        <w:rPr>
          <w:rFonts w:ascii="Times New Roman" w:eastAsia="Times New Roman" w:hAnsi="Times New Roman" w:cs="Times New Roman"/>
          <w:sz w:val="20"/>
          <w:szCs w:val="20"/>
          <w:lang w:val="en-US" w:eastAsia="ru-RU"/>
        </w:rPr>
        <w:t xml:space="preserve">, “Views on drilling effectiveness and sampling estimation for solid ore minerals,” </w:t>
      </w:r>
      <w:r w:rsidRPr="00F35915">
        <w:rPr>
          <w:rFonts w:ascii="Times New Roman" w:eastAsia="Times New Roman" w:hAnsi="Times New Roman" w:cs="Times New Roman"/>
          <w:i/>
          <w:iCs/>
          <w:sz w:val="20"/>
          <w:szCs w:val="20"/>
          <w:lang w:val="en-US" w:eastAsia="ru-RU"/>
        </w:rPr>
        <w:t>Complex Use of Mineral Resources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336</w:t>
      </w:r>
      <w:r w:rsidRPr="00F35915">
        <w:rPr>
          <w:rFonts w:ascii="Times New Roman" w:eastAsia="Times New Roman" w:hAnsi="Times New Roman" w:cs="Times New Roman"/>
          <w:sz w:val="20"/>
          <w:szCs w:val="20"/>
          <w:lang w:val="en-US" w:eastAsia="ru-RU"/>
        </w:rPr>
        <w:t xml:space="preserve">(1) (2026); </w:t>
      </w:r>
      <w:hyperlink r:id="rId16" w:tgtFrame="_new" w:history="1">
        <w:r w:rsidRPr="00F35915">
          <w:rPr>
            <w:rStyle w:val="ab"/>
            <w:rFonts w:ascii="Times New Roman" w:eastAsia="Times New Roman" w:hAnsi="Times New Roman" w:cs="Times New Roman"/>
            <w:sz w:val="20"/>
            <w:szCs w:val="20"/>
            <w:u w:val="none"/>
            <w:lang w:val="en-US" w:eastAsia="ru-RU"/>
          </w:rPr>
          <w:t>https://doi.org/10.31643/2026/6445.01</w:t>
        </w:r>
      </w:hyperlink>
      <w:r w:rsidRPr="00F35915">
        <w:rPr>
          <w:rFonts w:ascii="Times New Roman" w:eastAsia="Times New Roman" w:hAnsi="Times New Roman" w:cs="Times New Roman"/>
          <w:sz w:val="20"/>
          <w:szCs w:val="20"/>
          <w:lang w:val="en-US" w:eastAsia="ru-RU"/>
        </w:rPr>
        <w:t>.</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J. B. </w:t>
      </w:r>
      <w:proofErr w:type="spellStart"/>
      <w:r w:rsidRPr="00F35915">
        <w:rPr>
          <w:rFonts w:ascii="Times New Roman" w:eastAsia="Times New Roman" w:hAnsi="Times New Roman" w:cs="Times New Roman"/>
          <w:sz w:val="20"/>
          <w:szCs w:val="20"/>
          <w:lang w:val="en-US" w:eastAsia="ru-RU"/>
        </w:rPr>
        <w:t>Toshov</w:t>
      </w:r>
      <w:proofErr w:type="spellEnd"/>
      <w:r w:rsidRPr="00F35915">
        <w:rPr>
          <w:rFonts w:ascii="Times New Roman" w:eastAsia="Times New Roman" w:hAnsi="Times New Roman" w:cs="Times New Roman"/>
          <w:sz w:val="20"/>
          <w:szCs w:val="20"/>
          <w:lang w:val="en-US" w:eastAsia="ru-RU"/>
        </w:rPr>
        <w:t xml:space="preserve">, M. </w:t>
      </w:r>
      <w:proofErr w:type="spellStart"/>
      <w:r w:rsidRPr="00F35915">
        <w:rPr>
          <w:rFonts w:ascii="Times New Roman" w:eastAsia="Times New Roman" w:hAnsi="Times New Roman" w:cs="Times New Roman"/>
          <w:sz w:val="20"/>
          <w:szCs w:val="20"/>
          <w:lang w:val="en-US" w:eastAsia="ru-RU"/>
        </w:rPr>
        <w:t>Rabatuly</w:t>
      </w:r>
      <w:proofErr w:type="spellEnd"/>
      <w:r w:rsidRPr="00F35915">
        <w:rPr>
          <w:rFonts w:ascii="Times New Roman" w:eastAsia="Times New Roman" w:hAnsi="Times New Roman" w:cs="Times New Roman"/>
          <w:sz w:val="20"/>
          <w:szCs w:val="20"/>
          <w:lang w:val="en-US" w:eastAsia="ru-RU"/>
        </w:rPr>
        <w:t xml:space="preserve">, Sh. Khaydarov, A. A. </w:t>
      </w:r>
      <w:proofErr w:type="spellStart"/>
      <w:r w:rsidRPr="00F35915">
        <w:rPr>
          <w:rFonts w:ascii="Times New Roman" w:eastAsia="Times New Roman" w:hAnsi="Times New Roman" w:cs="Times New Roman"/>
          <w:sz w:val="20"/>
          <w:szCs w:val="20"/>
          <w:lang w:val="en-US" w:eastAsia="ru-RU"/>
        </w:rPr>
        <w:t>Kenetayeva</w:t>
      </w:r>
      <w:proofErr w:type="spellEnd"/>
      <w:r w:rsidRPr="00F35915">
        <w:rPr>
          <w:rFonts w:ascii="Times New Roman" w:eastAsia="Times New Roman" w:hAnsi="Times New Roman" w:cs="Times New Roman"/>
          <w:sz w:val="20"/>
          <w:szCs w:val="20"/>
          <w:lang w:val="en-US" w:eastAsia="ru-RU"/>
        </w:rPr>
        <w:t xml:space="preserve">, A. Khamzayev, M. Usmonov, and A. T. </w:t>
      </w:r>
      <w:proofErr w:type="spellStart"/>
      <w:r w:rsidRPr="00F35915">
        <w:rPr>
          <w:rFonts w:ascii="Times New Roman" w:eastAsia="Times New Roman" w:hAnsi="Times New Roman" w:cs="Times New Roman"/>
          <w:sz w:val="20"/>
          <w:szCs w:val="20"/>
          <w:lang w:val="en-US" w:eastAsia="ru-RU"/>
        </w:rPr>
        <w:t>Zheldikbayeva</w:t>
      </w:r>
      <w:proofErr w:type="spellEnd"/>
      <w:r w:rsidRPr="00F35915">
        <w:rPr>
          <w:rFonts w:ascii="Times New Roman" w:eastAsia="Times New Roman" w:hAnsi="Times New Roman" w:cs="Times New Roman"/>
          <w:sz w:val="20"/>
          <w:szCs w:val="20"/>
          <w:lang w:val="en-US" w:eastAsia="ru-RU"/>
        </w:rPr>
        <w:t xml:space="preserve">, “Methods for analysis and improvement of dynamic loads on the steel wire rope holding the boom of excavators,” </w:t>
      </w:r>
      <w:r w:rsidRPr="00F35915">
        <w:rPr>
          <w:rFonts w:ascii="Times New Roman" w:eastAsia="Times New Roman" w:hAnsi="Times New Roman" w:cs="Times New Roman"/>
          <w:i/>
          <w:iCs/>
          <w:sz w:val="20"/>
          <w:szCs w:val="20"/>
          <w:lang w:val="en-US" w:eastAsia="ru-RU"/>
        </w:rPr>
        <w:t>Complex Use of Mineral Resources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339</w:t>
      </w:r>
      <w:r w:rsidRPr="00F35915">
        <w:rPr>
          <w:rFonts w:ascii="Times New Roman" w:eastAsia="Times New Roman" w:hAnsi="Times New Roman" w:cs="Times New Roman"/>
          <w:sz w:val="20"/>
          <w:szCs w:val="20"/>
          <w:lang w:val="en-US" w:eastAsia="ru-RU"/>
        </w:rPr>
        <w:t xml:space="preserve">(4), 87–96 (2026); </w:t>
      </w:r>
      <w:hyperlink r:id="rId17" w:tgtFrame="_new" w:history="1">
        <w:r w:rsidRPr="00F35915">
          <w:rPr>
            <w:rStyle w:val="ab"/>
            <w:rFonts w:ascii="Times New Roman" w:eastAsia="Times New Roman" w:hAnsi="Times New Roman" w:cs="Times New Roman"/>
            <w:sz w:val="20"/>
            <w:szCs w:val="20"/>
            <w:u w:val="none"/>
            <w:lang w:val="en-US" w:eastAsia="ru-RU"/>
          </w:rPr>
          <w:t>https://doi.org/10.31643/2026/6445.43</w:t>
        </w:r>
      </w:hyperlink>
      <w:r w:rsidRPr="00F35915">
        <w:rPr>
          <w:rFonts w:ascii="Times New Roman" w:eastAsia="Times New Roman" w:hAnsi="Times New Roman" w:cs="Times New Roman"/>
          <w:sz w:val="20"/>
          <w:szCs w:val="20"/>
          <w:lang w:val="en-US" w:eastAsia="ru-RU"/>
        </w:rPr>
        <w:t>.</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O. U. Zokhidov, O. O. Khoshimov, and Sh. Sh. Khalilov, “Experimental analysis of micro-GES installation for existing water flows in industrial plants,” </w:t>
      </w:r>
      <w:r w:rsidRPr="00F35915">
        <w:rPr>
          <w:rFonts w:ascii="Times New Roman" w:eastAsia="Times New Roman" w:hAnsi="Times New Roman" w:cs="Times New Roman"/>
          <w:i/>
          <w:iCs/>
          <w:sz w:val="20"/>
          <w:szCs w:val="20"/>
          <w:lang w:val="en-US" w:eastAsia="ru-RU"/>
        </w:rPr>
        <w:t>E3S Web of Conferences</w:t>
      </w:r>
      <w:r w:rsidRPr="00F35915">
        <w:rPr>
          <w:rFonts w:ascii="Times New Roman" w:eastAsia="Times New Roman" w:hAnsi="Times New Roman" w:cs="Times New Roman"/>
          <w:sz w:val="20"/>
          <w:szCs w:val="20"/>
          <w:lang w:val="en-US" w:eastAsia="ru-RU"/>
        </w:rPr>
        <w:t xml:space="preserve"> (2023); </w:t>
      </w:r>
      <w:hyperlink r:id="rId18" w:tgtFrame="_new" w:history="1">
        <w:r w:rsidRPr="00F35915">
          <w:rPr>
            <w:rStyle w:val="ab"/>
            <w:rFonts w:ascii="Times New Roman" w:eastAsia="Times New Roman" w:hAnsi="Times New Roman" w:cs="Times New Roman"/>
            <w:sz w:val="20"/>
            <w:szCs w:val="20"/>
            <w:u w:val="none"/>
            <w:lang w:val="en-US" w:eastAsia="ru-RU"/>
          </w:rPr>
          <w:t>https://doi.org/10.1051/e3sconf/202346302023</w:t>
        </w:r>
      </w:hyperlink>
      <w:r w:rsidRPr="00F35915">
        <w:rPr>
          <w:rFonts w:ascii="Times New Roman" w:eastAsia="Times New Roman" w:hAnsi="Times New Roman" w:cs="Times New Roman"/>
          <w:sz w:val="20"/>
          <w:szCs w:val="20"/>
          <w:lang w:val="en-US" w:eastAsia="ru-RU"/>
        </w:rPr>
        <w:t>.</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O. U. Zokhidov, O. O. Khoshimov, and S. Z. </w:t>
      </w:r>
      <w:proofErr w:type="spellStart"/>
      <w:r w:rsidRPr="00F35915">
        <w:rPr>
          <w:rFonts w:ascii="Times New Roman" w:eastAsia="Times New Roman" w:hAnsi="Times New Roman" w:cs="Times New Roman"/>
          <w:sz w:val="20"/>
          <w:szCs w:val="20"/>
          <w:lang w:val="en-US" w:eastAsia="ru-RU"/>
        </w:rPr>
        <w:t>Sunnatov</w:t>
      </w:r>
      <w:proofErr w:type="spellEnd"/>
      <w:r w:rsidRPr="00F35915">
        <w:rPr>
          <w:rFonts w:ascii="Times New Roman" w:eastAsia="Times New Roman" w:hAnsi="Times New Roman" w:cs="Times New Roman"/>
          <w:sz w:val="20"/>
          <w:szCs w:val="20"/>
          <w:lang w:val="en-US" w:eastAsia="ru-RU"/>
        </w:rPr>
        <w:t xml:space="preserve">, “Selection of the type and design of special water turbines based on the nominal parameters of Navoi Mining and Metallurgical Combine engineering structures,” </w:t>
      </w:r>
      <w:r w:rsidRPr="00F35915">
        <w:rPr>
          <w:rFonts w:ascii="Times New Roman" w:eastAsia="Times New Roman" w:hAnsi="Times New Roman" w:cs="Times New Roman"/>
          <w:i/>
          <w:iCs/>
          <w:sz w:val="20"/>
          <w:szCs w:val="20"/>
          <w:lang w:val="en-US" w:eastAsia="ru-RU"/>
        </w:rPr>
        <w:t>AIP Conference Proceedings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3331</w:t>
      </w:r>
      <w:r w:rsidRPr="00F35915">
        <w:rPr>
          <w:rFonts w:ascii="Times New Roman" w:eastAsia="Times New Roman" w:hAnsi="Times New Roman" w:cs="Times New Roman"/>
          <w:sz w:val="20"/>
          <w:szCs w:val="20"/>
          <w:lang w:val="en-US" w:eastAsia="ru-RU"/>
        </w:rPr>
        <w:t xml:space="preserve">, 050022 (2025); </w:t>
      </w:r>
      <w:hyperlink r:id="rId19" w:tgtFrame="_new" w:history="1">
        <w:r w:rsidRPr="00F35915">
          <w:rPr>
            <w:rStyle w:val="ab"/>
            <w:rFonts w:ascii="Times New Roman" w:eastAsia="Times New Roman" w:hAnsi="Times New Roman" w:cs="Times New Roman"/>
            <w:sz w:val="20"/>
            <w:szCs w:val="20"/>
            <w:u w:val="none"/>
            <w:lang w:val="en-US" w:eastAsia="ru-RU"/>
          </w:rPr>
          <w:t>https://doi.org/10.1063/5.0306554</w:t>
        </w:r>
      </w:hyperlink>
      <w:r w:rsidRPr="00F35915">
        <w:rPr>
          <w:rFonts w:ascii="Times New Roman" w:eastAsia="Times New Roman" w:hAnsi="Times New Roman" w:cs="Times New Roman"/>
          <w:sz w:val="20"/>
          <w:szCs w:val="20"/>
          <w:lang w:val="en-US" w:eastAsia="ru-RU"/>
        </w:rPr>
        <w:t>.</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lastRenderedPageBreak/>
        <w:t xml:space="preserve">  A. A. </w:t>
      </w:r>
      <w:proofErr w:type="spellStart"/>
      <w:r w:rsidRPr="00F35915">
        <w:rPr>
          <w:rFonts w:ascii="Times New Roman" w:eastAsia="Times New Roman" w:hAnsi="Times New Roman" w:cs="Times New Roman"/>
          <w:sz w:val="20"/>
          <w:szCs w:val="20"/>
          <w:lang w:val="en-US" w:eastAsia="ru-RU"/>
        </w:rPr>
        <w:t>Khamzaev</w:t>
      </w:r>
      <w:proofErr w:type="spellEnd"/>
      <w:r w:rsidRPr="00F35915">
        <w:rPr>
          <w:rFonts w:ascii="Times New Roman" w:eastAsia="Times New Roman" w:hAnsi="Times New Roman" w:cs="Times New Roman"/>
          <w:sz w:val="20"/>
          <w:szCs w:val="20"/>
          <w:lang w:val="en-US" w:eastAsia="ru-RU"/>
        </w:rPr>
        <w:t xml:space="preserve">, A. </w:t>
      </w:r>
      <w:proofErr w:type="spellStart"/>
      <w:r w:rsidRPr="00F35915">
        <w:rPr>
          <w:rFonts w:ascii="Times New Roman" w:eastAsia="Times New Roman" w:hAnsi="Times New Roman" w:cs="Times New Roman"/>
          <w:sz w:val="20"/>
          <w:szCs w:val="20"/>
          <w:lang w:val="en-US" w:eastAsia="ru-RU"/>
        </w:rPr>
        <w:t>Mambetsheripova</w:t>
      </w:r>
      <w:proofErr w:type="spellEnd"/>
      <w:r w:rsidRPr="00F35915">
        <w:rPr>
          <w:rFonts w:ascii="Times New Roman" w:eastAsia="Times New Roman" w:hAnsi="Times New Roman" w:cs="Times New Roman"/>
          <w:sz w:val="20"/>
          <w:szCs w:val="20"/>
          <w:lang w:val="en-US" w:eastAsia="ru-RU"/>
        </w:rPr>
        <w:t xml:space="preserve">, and N. </w:t>
      </w:r>
      <w:proofErr w:type="spellStart"/>
      <w:r w:rsidRPr="00F35915">
        <w:rPr>
          <w:rFonts w:ascii="Times New Roman" w:eastAsia="Times New Roman" w:hAnsi="Times New Roman" w:cs="Times New Roman"/>
          <w:sz w:val="20"/>
          <w:szCs w:val="20"/>
          <w:lang w:val="en-US" w:eastAsia="ru-RU"/>
        </w:rPr>
        <w:t>Arislanbek</w:t>
      </w:r>
      <w:proofErr w:type="spellEnd"/>
      <w:r w:rsidRPr="00F35915">
        <w:rPr>
          <w:rFonts w:ascii="Times New Roman" w:eastAsia="Times New Roman" w:hAnsi="Times New Roman" w:cs="Times New Roman"/>
          <w:sz w:val="20"/>
          <w:szCs w:val="20"/>
          <w:lang w:val="en-US" w:eastAsia="ru-RU"/>
        </w:rPr>
        <w:t xml:space="preserve">, “Thyristor-based control for high-power and high-voltage synchronous electric drives in ball mill operations,” </w:t>
      </w:r>
      <w:r w:rsidRPr="00F35915">
        <w:rPr>
          <w:rFonts w:ascii="Times New Roman" w:eastAsia="Times New Roman" w:hAnsi="Times New Roman" w:cs="Times New Roman"/>
          <w:i/>
          <w:iCs/>
          <w:sz w:val="20"/>
          <w:szCs w:val="20"/>
          <w:lang w:val="en-US" w:eastAsia="ru-RU"/>
        </w:rPr>
        <w:t>E3S Web of Conferences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498</w:t>
      </w:r>
      <w:r w:rsidRPr="00F35915">
        <w:rPr>
          <w:rFonts w:ascii="Times New Roman" w:eastAsia="Times New Roman" w:hAnsi="Times New Roman" w:cs="Times New Roman"/>
          <w:sz w:val="20"/>
          <w:szCs w:val="20"/>
          <w:lang w:val="en-US" w:eastAsia="ru-RU"/>
        </w:rPr>
        <w:t xml:space="preserve">, 01011 (2024); </w:t>
      </w:r>
      <w:hyperlink r:id="rId20" w:tgtFrame="_new" w:history="1">
        <w:r w:rsidRPr="00F35915">
          <w:rPr>
            <w:rStyle w:val="ab"/>
            <w:rFonts w:ascii="Times New Roman" w:eastAsia="Times New Roman" w:hAnsi="Times New Roman" w:cs="Times New Roman"/>
            <w:sz w:val="20"/>
            <w:szCs w:val="20"/>
            <w:u w:val="none"/>
            <w:lang w:val="en-US" w:eastAsia="ru-RU"/>
          </w:rPr>
          <w:t>https://doi.org/10.1051/e3sconf/202449801011</w:t>
        </w:r>
      </w:hyperlink>
      <w:r w:rsidRPr="00F35915">
        <w:rPr>
          <w:rFonts w:ascii="Times New Roman" w:eastAsia="Times New Roman" w:hAnsi="Times New Roman" w:cs="Times New Roman"/>
          <w:sz w:val="20"/>
          <w:szCs w:val="20"/>
          <w:lang w:val="en-US" w:eastAsia="ru-RU"/>
        </w:rPr>
        <w:t>.</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B. R. </w:t>
      </w:r>
      <w:proofErr w:type="spellStart"/>
      <w:r w:rsidRPr="00F35915">
        <w:rPr>
          <w:rFonts w:ascii="Times New Roman" w:eastAsia="Times New Roman" w:hAnsi="Times New Roman" w:cs="Times New Roman"/>
          <w:sz w:val="20"/>
          <w:szCs w:val="20"/>
          <w:lang w:val="en-US" w:eastAsia="ru-RU"/>
        </w:rPr>
        <w:t>Toshov</w:t>
      </w:r>
      <w:proofErr w:type="spellEnd"/>
      <w:r w:rsidRPr="00F35915">
        <w:rPr>
          <w:rFonts w:ascii="Times New Roman" w:eastAsia="Times New Roman" w:hAnsi="Times New Roman" w:cs="Times New Roman"/>
          <w:sz w:val="20"/>
          <w:szCs w:val="20"/>
          <w:lang w:val="en-US" w:eastAsia="ru-RU"/>
        </w:rPr>
        <w:t xml:space="preserve"> and A. A. </w:t>
      </w:r>
      <w:proofErr w:type="spellStart"/>
      <w:r w:rsidRPr="00F35915">
        <w:rPr>
          <w:rFonts w:ascii="Times New Roman" w:eastAsia="Times New Roman" w:hAnsi="Times New Roman" w:cs="Times New Roman"/>
          <w:sz w:val="20"/>
          <w:szCs w:val="20"/>
          <w:lang w:val="en-US" w:eastAsia="ru-RU"/>
        </w:rPr>
        <w:t>Khamzaev</w:t>
      </w:r>
      <w:proofErr w:type="spellEnd"/>
      <w:r w:rsidRPr="00F35915">
        <w:rPr>
          <w:rFonts w:ascii="Times New Roman" w:eastAsia="Times New Roman" w:hAnsi="Times New Roman" w:cs="Times New Roman"/>
          <w:sz w:val="20"/>
          <w:szCs w:val="20"/>
          <w:lang w:val="en-US" w:eastAsia="ru-RU"/>
        </w:rPr>
        <w:t xml:space="preserve">, “Development of technical solutions for the improvement of the smooth starting method of high-voltage and powerful asynchronous motors,” </w:t>
      </w:r>
      <w:r w:rsidRPr="00F35915">
        <w:rPr>
          <w:rFonts w:ascii="Times New Roman" w:eastAsia="Times New Roman" w:hAnsi="Times New Roman" w:cs="Times New Roman"/>
          <w:i/>
          <w:iCs/>
          <w:sz w:val="20"/>
          <w:szCs w:val="20"/>
          <w:lang w:val="en-US" w:eastAsia="ru-RU"/>
        </w:rPr>
        <w:t>AIP Conference Proceedings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2552</w:t>
      </w:r>
      <w:r w:rsidRPr="00F35915">
        <w:rPr>
          <w:rFonts w:ascii="Times New Roman" w:eastAsia="Times New Roman" w:hAnsi="Times New Roman" w:cs="Times New Roman"/>
          <w:sz w:val="20"/>
          <w:szCs w:val="20"/>
          <w:lang w:val="en-US" w:eastAsia="ru-RU"/>
        </w:rPr>
        <w:t xml:space="preserve">, 040018 (2023); </w:t>
      </w:r>
      <w:hyperlink r:id="rId21" w:tgtFrame="_new" w:history="1">
        <w:r w:rsidRPr="00F35915">
          <w:rPr>
            <w:rStyle w:val="ab"/>
            <w:rFonts w:ascii="Times New Roman" w:eastAsia="Times New Roman" w:hAnsi="Times New Roman" w:cs="Times New Roman"/>
            <w:sz w:val="20"/>
            <w:szCs w:val="20"/>
            <w:u w:val="none"/>
            <w:lang w:val="en-US" w:eastAsia="ru-RU"/>
          </w:rPr>
          <w:t>https://doi.org/10.1063/5.0116131</w:t>
        </w:r>
      </w:hyperlink>
      <w:r w:rsidRPr="00F35915">
        <w:rPr>
          <w:rFonts w:ascii="Times New Roman" w:eastAsia="Times New Roman" w:hAnsi="Times New Roman" w:cs="Times New Roman"/>
          <w:sz w:val="20"/>
          <w:szCs w:val="20"/>
          <w:lang w:val="en-US" w:eastAsia="ru-RU"/>
        </w:rPr>
        <w:t>.</w:t>
      </w:r>
    </w:p>
    <w:p w:rsidR="00F35915" w:rsidRPr="00F35915" w:rsidRDefault="00F35915" w:rsidP="00F35915">
      <w:pPr>
        <w:pStyle w:val="a9"/>
        <w:numPr>
          <w:ilvl w:val="0"/>
          <w:numId w:val="9"/>
        </w:numPr>
        <w:shd w:val="clear" w:color="auto" w:fill="FFFFFF"/>
        <w:tabs>
          <w:tab w:val="left" w:pos="284"/>
        </w:tabs>
        <w:spacing w:after="0"/>
        <w:ind w:left="0" w:firstLine="0"/>
        <w:jc w:val="both"/>
        <w:rPr>
          <w:rFonts w:ascii="Times New Roman" w:eastAsia="Times New Roman" w:hAnsi="Times New Roman" w:cs="Times New Roman"/>
          <w:sz w:val="20"/>
          <w:szCs w:val="20"/>
          <w:lang w:val="en-US" w:eastAsia="ru-RU"/>
        </w:rPr>
      </w:pPr>
      <w:r w:rsidRPr="00F35915">
        <w:rPr>
          <w:rFonts w:ascii="Times New Roman" w:eastAsia="Times New Roman" w:hAnsi="Times New Roman" w:cs="Times New Roman"/>
          <w:sz w:val="20"/>
          <w:szCs w:val="20"/>
          <w:lang w:val="en-US" w:eastAsia="ru-RU"/>
        </w:rPr>
        <w:t xml:space="preserve">  B. R. </w:t>
      </w:r>
      <w:proofErr w:type="spellStart"/>
      <w:r w:rsidRPr="00F35915">
        <w:rPr>
          <w:rFonts w:ascii="Times New Roman" w:eastAsia="Times New Roman" w:hAnsi="Times New Roman" w:cs="Times New Roman"/>
          <w:sz w:val="20"/>
          <w:szCs w:val="20"/>
          <w:lang w:val="en-US" w:eastAsia="ru-RU"/>
        </w:rPr>
        <w:t>Toshov</w:t>
      </w:r>
      <w:proofErr w:type="spellEnd"/>
      <w:r w:rsidRPr="00F35915">
        <w:rPr>
          <w:rFonts w:ascii="Times New Roman" w:eastAsia="Times New Roman" w:hAnsi="Times New Roman" w:cs="Times New Roman"/>
          <w:sz w:val="20"/>
          <w:szCs w:val="20"/>
          <w:lang w:val="en-US" w:eastAsia="ru-RU"/>
        </w:rPr>
        <w:t xml:space="preserve">, A. A. </w:t>
      </w:r>
      <w:proofErr w:type="spellStart"/>
      <w:r w:rsidRPr="00F35915">
        <w:rPr>
          <w:rFonts w:ascii="Times New Roman" w:eastAsia="Times New Roman" w:hAnsi="Times New Roman" w:cs="Times New Roman"/>
          <w:sz w:val="20"/>
          <w:szCs w:val="20"/>
          <w:lang w:val="en-US" w:eastAsia="ru-RU"/>
        </w:rPr>
        <w:t>Khamzaev</w:t>
      </w:r>
      <w:proofErr w:type="spellEnd"/>
      <w:r w:rsidRPr="00F35915">
        <w:rPr>
          <w:rFonts w:ascii="Times New Roman" w:eastAsia="Times New Roman" w:hAnsi="Times New Roman" w:cs="Times New Roman"/>
          <w:sz w:val="20"/>
          <w:szCs w:val="20"/>
          <w:lang w:val="en-US" w:eastAsia="ru-RU"/>
        </w:rPr>
        <w:t xml:space="preserve">, M. E. Sadovnikov, B. </w:t>
      </w:r>
      <w:proofErr w:type="spellStart"/>
      <w:r w:rsidRPr="00F35915">
        <w:rPr>
          <w:rFonts w:ascii="Times New Roman" w:eastAsia="Times New Roman" w:hAnsi="Times New Roman" w:cs="Times New Roman"/>
          <w:sz w:val="20"/>
          <w:szCs w:val="20"/>
          <w:lang w:val="en-US" w:eastAsia="ru-RU"/>
        </w:rPr>
        <w:t>Rakhmatov</w:t>
      </w:r>
      <w:proofErr w:type="spellEnd"/>
      <w:r w:rsidRPr="00F35915">
        <w:rPr>
          <w:rFonts w:ascii="Times New Roman" w:eastAsia="Times New Roman" w:hAnsi="Times New Roman" w:cs="Times New Roman"/>
          <w:sz w:val="20"/>
          <w:szCs w:val="20"/>
          <w:lang w:val="en-US" w:eastAsia="ru-RU"/>
        </w:rPr>
        <w:t xml:space="preserve">, and U. Abdurakhmanov, “Automation measures for mine fan installations,” </w:t>
      </w:r>
      <w:r w:rsidRPr="00F35915">
        <w:rPr>
          <w:rFonts w:ascii="Times New Roman" w:eastAsia="Times New Roman" w:hAnsi="Times New Roman" w:cs="Times New Roman"/>
          <w:i/>
          <w:iCs/>
          <w:sz w:val="20"/>
          <w:szCs w:val="20"/>
          <w:lang w:val="en-US" w:eastAsia="ru-RU"/>
        </w:rPr>
        <w:t>SPIE Proceedings</w:t>
      </w:r>
      <w:r w:rsidRPr="00F35915">
        <w:rPr>
          <w:rFonts w:ascii="Times New Roman" w:eastAsia="Times New Roman" w:hAnsi="Times New Roman" w:cs="Times New Roman"/>
          <w:sz w:val="20"/>
          <w:szCs w:val="20"/>
          <w:lang w:val="en-US" w:eastAsia="ru-RU"/>
        </w:rPr>
        <w:t xml:space="preserve"> </w:t>
      </w:r>
      <w:r w:rsidRPr="00F35915">
        <w:rPr>
          <w:rFonts w:ascii="Times New Roman" w:eastAsia="Times New Roman" w:hAnsi="Times New Roman" w:cs="Times New Roman"/>
          <w:b/>
          <w:bCs/>
          <w:sz w:val="20"/>
          <w:szCs w:val="20"/>
          <w:lang w:val="en-US" w:eastAsia="ru-RU"/>
        </w:rPr>
        <w:t>12986</w:t>
      </w:r>
      <w:r w:rsidRPr="00F35915">
        <w:rPr>
          <w:rFonts w:ascii="Times New Roman" w:eastAsia="Times New Roman" w:hAnsi="Times New Roman" w:cs="Times New Roman"/>
          <w:sz w:val="20"/>
          <w:szCs w:val="20"/>
          <w:lang w:val="en-US" w:eastAsia="ru-RU"/>
        </w:rPr>
        <w:t>, 129860R (2024); https://doi.org/10.1117/12.3017728</w:t>
      </w:r>
    </w:p>
    <w:p w:rsidR="00C25565" w:rsidRPr="00F35915" w:rsidRDefault="00C25565" w:rsidP="00F35915">
      <w:pPr>
        <w:pStyle w:val="a9"/>
        <w:shd w:val="clear" w:color="auto" w:fill="FFFFFF"/>
        <w:spacing w:after="0" w:line="240" w:lineRule="auto"/>
        <w:ind w:left="284"/>
        <w:jc w:val="both"/>
        <w:rPr>
          <w:rFonts w:ascii="Times New Roman" w:hAnsi="Times New Roman" w:cs="Times New Roman"/>
          <w:sz w:val="20"/>
          <w:szCs w:val="20"/>
          <w:lang w:val="en-US"/>
        </w:rPr>
      </w:pPr>
    </w:p>
    <w:sectPr w:rsidR="00C25565" w:rsidRPr="00F35915" w:rsidSect="00F35915">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Gothic"/>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5594"/>
    <w:multiLevelType w:val="multilevel"/>
    <w:tmpl w:val="A6B6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83B56"/>
    <w:multiLevelType w:val="multilevel"/>
    <w:tmpl w:val="3CA2A31E"/>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1A38B0"/>
    <w:multiLevelType w:val="multilevel"/>
    <w:tmpl w:val="0CF6A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80743D"/>
    <w:multiLevelType w:val="hybridMultilevel"/>
    <w:tmpl w:val="D37A7FD0"/>
    <w:lvl w:ilvl="0" w:tplc="ECB0C5A4">
      <w:start w:val="1"/>
      <w:numFmt w:val="decimal"/>
      <w:lvlText w:val="%1."/>
      <w:lvlJc w:val="left"/>
      <w:pPr>
        <w:ind w:left="1287" w:hanging="360"/>
      </w:pPr>
      <w:rPr>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22E14E91"/>
    <w:multiLevelType w:val="multilevel"/>
    <w:tmpl w:val="947E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F33D57"/>
    <w:multiLevelType w:val="multilevel"/>
    <w:tmpl w:val="0952EF70"/>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0F74E5"/>
    <w:multiLevelType w:val="multilevel"/>
    <w:tmpl w:val="9182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001593"/>
    <w:multiLevelType w:val="multilevel"/>
    <w:tmpl w:val="9AD0971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8E7AE1"/>
    <w:multiLevelType w:val="multilevel"/>
    <w:tmpl w:val="C30051DC"/>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D97FBC"/>
    <w:multiLevelType w:val="multilevel"/>
    <w:tmpl w:val="55F0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2001753">
    <w:abstractNumId w:val="0"/>
  </w:num>
  <w:num w:numId="2" w16cid:durableId="1493594818">
    <w:abstractNumId w:val="1"/>
  </w:num>
  <w:num w:numId="3" w16cid:durableId="1259292920">
    <w:abstractNumId w:val="4"/>
  </w:num>
  <w:num w:numId="4" w16cid:durableId="467433906">
    <w:abstractNumId w:val="7"/>
  </w:num>
  <w:num w:numId="5" w16cid:durableId="304890805">
    <w:abstractNumId w:val="9"/>
  </w:num>
  <w:num w:numId="6" w16cid:durableId="1323588062">
    <w:abstractNumId w:val="6"/>
  </w:num>
  <w:num w:numId="7" w16cid:durableId="1709336912">
    <w:abstractNumId w:val="8"/>
  </w:num>
  <w:num w:numId="8" w16cid:durableId="1283222934">
    <w:abstractNumId w:val="5"/>
  </w:num>
  <w:num w:numId="9" w16cid:durableId="2082827183">
    <w:abstractNumId w:val="3"/>
  </w:num>
  <w:num w:numId="10" w16cid:durableId="9211398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7B4F"/>
    <w:rsid w:val="00045BF5"/>
    <w:rsid w:val="000800BF"/>
    <w:rsid w:val="000B23A1"/>
    <w:rsid w:val="00107B4F"/>
    <w:rsid w:val="001E73BF"/>
    <w:rsid w:val="003A5052"/>
    <w:rsid w:val="003D40AA"/>
    <w:rsid w:val="00552FD0"/>
    <w:rsid w:val="005F3DCD"/>
    <w:rsid w:val="00707EBF"/>
    <w:rsid w:val="0074697D"/>
    <w:rsid w:val="007F2BE1"/>
    <w:rsid w:val="00943CAA"/>
    <w:rsid w:val="009E71EB"/>
    <w:rsid w:val="00B253B2"/>
    <w:rsid w:val="00BB37A9"/>
    <w:rsid w:val="00BD768D"/>
    <w:rsid w:val="00C25565"/>
    <w:rsid w:val="00CA636A"/>
    <w:rsid w:val="00D50545"/>
    <w:rsid w:val="00DA328F"/>
    <w:rsid w:val="00E406A8"/>
    <w:rsid w:val="00F032F1"/>
    <w:rsid w:val="00F35915"/>
    <w:rsid w:val="00FE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01B99"/>
  <w15:docId w15:val="{6CD47F96-2F61-4829-94CC-4F4468C16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3D40A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D40A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07B4F"/>
    <w:rPr>
      <w:b/>
      <w:bCs/>
    </w:rPr>
  </w:style>
  <w:style w:type="paragraph" w:styleId="a4">
    <w:name w:val="Balloon Text"/>
    <w:basedOn w:val="a"/>
    <w:link w:val="a5"/>
    <w:uiPriority w:val="99"/>
    <w:semiHidden/>
    <w:unhideWhenUsed/>
    <w:rsid w:val="00107B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7B4F"/>
    <w:rPr>
      <w:rFonts w:ascii="Tahoma" w:hAnsi="Tahoma" w:cs="Tahoma"/>
      <w:sz w:val="16"/>
      <w:szCs w:val="16"/>
    </w:rPr>
  </w:style>
  <w:style w:type="character" w:styleId="a6">
    <w:name w:val="Placeholder Text"/>
    <w:basedOn w:val="a0"/>
    <w:uiPriority w:val="99"/>
    <w:semiHidden/>
    <w:rsid w:val="00107B4F"/>
    <w:rPr>
      <w:color w:val="808080"/>
    </w:rPr>
  </w:style>
  <w:style w:type="character" w:customStyle="1" w:styleId="20">
    <w:name w:val="Заголовок 2 Знак"/>
    <w:basedOn w:val="a0"/>
    <w:link w:val="2"/>
    <w:uiPriority w:val="9"/>
    <w:rsid w:val="003D40A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D40AA"/>
    <w:rPr>
      <w:rFonts w:ascii="Times New Roman" w:eastAsia="Times New Roman" w:hAnsi="Times New Roman" w:cs="Times New Roman"/>
      <w:b/>
      <w:bCs/>
      <w:sz w:val="27"/>
      <w:szCs w:val="27"/>
      <w:lang w:eastAsia="ru-RU"/>
    </w:rPr>
  </w:style>
  <w:style w:type="paragraph" w:styleId="a7">
    <w:name w:val="Normal (Web)"/>
    <w:basedOn w:val="a"/>
    <w:uiPriority w:val="99"/>
    <w:unhideWhenUsed/>
    <w:rsid w:val="003D4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3D40AA"/>
    <w:rPr>
      <w:i/>
      <w:iCs/>
    </w:rPr>
  </w:style>
  <w:style w:type="paragraph" w:styleId="a9">
    <w:name w:val="List Paragraph"/>
    <w:aliases w:val="Абзац вправо-1,List Paragraph1,Абзац списка1"/>
    <w:basedOn w:val="a"/>
    <w:link w:val="aa"/>
    <w:uiPriority w:val="34"/>
    <w:qFormat/>
    <w:rsid w:val="00C25565"/>
    <w:pPr>
      <w:ind w:left="720"/>
      <w:contextualSpacing/>
    </w:pPr>
  </w:style>
  <w:style w:type="character" w:customStyle="1" w:styleId="aa">
    <w:name w:val="Абзац списка Знак"/>
    <w:aliases w:val="Абзац вправо-1 Знак,List Paragraph1 Знак,Абзац списка1 Знак"/>
    <w:link w:val="a9"/>
    <w:uiPriority w:val="34"/>
    <w:locked/>
    <w:rsid w:val="00C25565"/>
  </w:style>
  <w:style w:type="character" w:styleId="ab">
    <w:name w:val="Hyperlink"/>
    <w:basedOn w:val="a0"/>
    <w:uiPriority w:val="99"/>
    <w:unhideWhenUsed/>
    <w:rsid w:val="00C25565"/>
    <w:rPr>
      <w:color w:val="0000FF" w:themeColor="hyperlink"/>
      <w:u w:val="single"/>
    </w:rPr>
  </w:style>
  <w:style w:type="character" w:customStyle="1" w:styleId="typography-modulelvnit">
    <w:name w:val="typography-module__lvnit"/>
    <w:basedOn w:val="a0"/>
    <w:rsid w:val="00C25565"/>
  </w:style>
  <w:style w:type="character" w:customStyle="1" w:styleId="highlight-moduleako5d">
    <w:name w:val="highlight-module__ako5d"/>
    <w:basedOn w:val="a0"/>
    <w:rsid w:val="00C25565"/>
  </w:style>
  <w:style w:type="character" w:customStyle="1" w:styleId="author-modulewfeox">
    <w:name w:val="author-module__wfeox"/>
    <w:basedOn w:val="a0"/>
    <w:rsid w:val="00C25565"/>
  </w:style>
  <w:style w:type="character" w:customStyle="1" w:styleId="mord">
    <w:name w:val="mord"/>
    <w:basedOn w:val="a0"/>
    <w:rsid w:val="00045BF5"/>
  </w:style>
  <w:style w:type="character" w:customStyle="1" w:styleId="mbin">
    <w:name w:val="mbin"/>
    <w:basedOn w:val="a0"/>
    <w:rsid w:val="00045BF5"/>
  </w:style>
  <w:style w:type="character" w:customStyle="1" w:styleId="math-inline">
    <w:name w:val="math-inline"/>
    <w:basedOn w:val="a0"/>
    <w:rsid w:val="00045BF5"/>
  </w:style>
  <w:style w:type="paragraph" w:customStyle="1" w:styleId="AuthorAffiliation">
    <w:name w:val="Author Affiliation"/>
    <w:basedOn w:val="a"/>
    <w:rsid w:val="00D50545"/>
    <w:pPr>
      <w:spacing w:after="0" w:line="240" w:lineRule="auto"/>
      <w:jc w:val="center"/>
    </w:pPr>
    <w:rPr>
      <w:rFonts w:ascii="Times New Roman" w:eastAsia="Times New Roman" w:hAnsi="Times New Roman" w:cs="Times New Roman"/>
      <w:i/>
      <w:sz w:val="20"/>
      <w:szCs w:val="20"/>
      <w:lang w:val="en-US"/>
    </w:rPr>
  </w:style>
  <w:style w:type="character" w:customStyle="1" w:styleId="fontstyle01">
    <w:name w:val="fontstyle01"/>
    <w:basedOn w:val="a0"/>
    <w:rsid w:val="00BB37A9"/>
    <w:rPr>
      <w:rFonts w:ascii="TimesNewRomanPS-BoldMT" w:hAnsi="TimesNewRomanPS-BoldMT" w:hint="default"/>
      <w:b/>
      <w:bCs/>
      <w:i w:val="0"/>
      <w:iCs w:val="0"/>
      <w:color w:val="242021"/>
      <w:sz w:val="24"/>
      <w:szCs w:val="24"/>
    </w:rPr>
  </w:style>
  <w:style w:type="character" w:customStyle="1" w:styleId="highlight-module1p2so">
    <w:name w:val="highlight-module__1p2so"/>
    <w:basedOn w:val="a0"/>
    <w:rsid w:val="00BB37A9"/>
  </w:style>
  <w:style w:type="character" w:styleId="ac">
    <w:name w:val="Unresolved Mention"/>
    <w:basedOn w:val="a0"/>
    <w:uiPriority w:val="99"/>
    <w:semiHidden/>
    <w:unhideWhenUsed/>
    <w:rsid w:val="00F35915"/>
    <w:rPr>
      <w:color w:val="605E5C"/>
      <w:shd w:val="clear" w:color="auto" w:fill="E1DFDD"/>
    </w:rPr>
  </w:style>
  <w:style w:type="table" w:styleId="ad">
    <w:name w:val="Table Grid"/>
    <w:basedOn w:val="a1"/>
    <w:uiPriority w:val="59"/>
    <w:rsid w:val="00F35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997347">
      <w:bodyDiv w:val="1"/>
      <w:marLeft w:val="0"/>
      <w:marRight w:val="0"/>
      <w:marTop w:val="0"/>
      <w:marBottom w:val="0"/>
      <w:divBdr>
        <w:top w:val="none" w:sz="0" w:space="0" w:color="auto"/>
        <w:left w:val="none" w:sz="0" w:space="0" w:color="auto"/>
        <w:bottom w:val="none" w:sz="0" w:space="0" w:color="auto"/>
        <w:right w:val="none" w:sz="0" w:space="0" w:color="auto"/>
      </w:divBdr>
    </w:div>
    <w:div w:id="396363521">
      <w:bodyDiv w:val="1"/>
      <w:marLeft w:val="0"/>
      <w:marRight w:val="0"/>
      <w:marTop w:val="0"/>
      <w:marBottom w:val="0"/>
      <w:divBdr>
        <w:top w:val="none" w:sz="0" w:space="0" w:color="auto"/>
        <w:left w:val="none" w:sz="0" w:space="0" w:color="auto"/>
        <w:bottom w:val="none" w:sz="0" w:space="0" w:color="auto"/>
        <w:right w:val="none" w:sz="0" w:space="0" w:color="auto"/>
      </w:divBdr>
    </w:div>
    <w:div w:id="676034005">
      <w:bodyDiv w:val="1"/>
      <w:marLeft w:val="0"/>
      <w:marRight w:val="0"/>
      <w:marTop w:val="0"/>
      <w:marBottom w:val="0"/>
      <w:divBdr>
        <w:top w:val="none" w:sz="0" w:space="0" w:color="auto"/>
        <w:left w:val="none" w:sz="0" w:space="0" w:color="auto"/>
        <w:bottom w:val="none" w:sz="0" w:space="0" w:color="auto"/>
        <w:right w:val="none" w:sz="0" w:space="0" w:color="auto"/>
      </w:divBdr>
    </w:div>
    <w:div w:id="948776807">
      <w:bodyDiv w:val="1"/>
      <w:marLeft w:val="0"/>
      <w:marRight w:val="0"/>
      <w:marTop w:val="0"/>
      <w:marBottom w:val="0"/>
      <w:divBdr>
        <w:top w:val="none" w:sz="0" w:space="0" w:color="auto"/>
        <w:left w:val="none" w:sz="0" w:space="0" w:color="auto"/>
        <w:bottom w:val="none" w:sz="0" w:space="0" w:color="auto"/>
        <w:right w:val="none" w:sz="0" w:space="0" w:color="auto"/>
      </w:divBdr>
    </w:div>
    <w:div w:id="1036538811">
      <w:bodyDiv w:val="1"/>
      <w:marLeft w:val="0"/>
      <w:marRight w:val="0"/>
      <w:marTop w:val="0"/>
      <w:marBottom w:val="0"/>
      <w:divBdr>
        <w:top w:val="none" w:sz="0" w:space="0" w:color="auto"/>
        <w:left w:val="none" w:sz="0" w:space="0" w:color="auto"/>
        <w:bottom w:val="none" w:sz="0" w:space="0" w:color="auto"/>
        <w:right w:val="none" w:sz="0" w:space="0" w:color="auto"/>
      </w:divBdr>
    </w:div>
    <w:div w:id="1215383880">
      <w:bodyDiv w:val="1"/>
      <w:marLeft w:val="0"/>
      <w:marRight w:val="0"/>
      <w:marTop w:val="0"/>
      <w:marBottom w:val="0"/>
      <w:divBdr>
        <w:top w:val="none" w:sz="0" w:space="0" w:color="auto"/>
        <w:left w:val="none" w:sz="0" w:space="0" w:color="auto"/>
        <w:bottom w:val="none" w:sz="0" w:space="0" w:color="auto"/>
        <w:right w:val="none" w:sz="0" w:space="0" w:color="auto"/>
      </w:divBdr>
    </w:div>
    <w:div w:id="1261988091">
      <w:bodyDiv w:val="1"/>
      <w:marLeft w:val="0"/>
      <w:marRight w:val="0"/>
      <w:marTop w:val="0"/>
      <w:marBottom w:val="0"/>
      <w:divBdr>
        <w:top w:val="none" w:sz="0" w:space="0" w:color="auto"/>
        <w:left w:val="none" w:sz="0" w:space="0" w:color="auto"/>
        <w:bottom w:val="none" w:sz="0" w:space="0" w:color="auto"/>
        <w:right w:val="none" w:sz="0" w:space="0" w:color="auto"/>
      </w:divBdr>
    </w:div>
    <w:div w:id="1287006866">
      <w:bodyDiv w:val="1"/>
      <w:marLeft w:val="0"/>
      <w:marRight w:val="0"/>
      <w:marTop w:val="0"/>
      <w:marBottom w:val="0"/>
      <w:divBdr>
        <w:top w:val="none" w:sz="0" w:space="0" w:color="auto"/>
        <w:left w:val="none" w:sz="0" w:space="0" w:color="auto"/>
        <w:bottom w:val="none" w:sz="0" w:space="0" w:color="auto"/>
        <w:right w:val="none" w:sz="0" w:space="0" w:color="auto"/>
      </w:divBdr>
    </w:div>
    <w:div w:id="1315792198">
      <w:bodyDiv w:val="1"/>
      <w:marLeft w:val="0"/>
      <w:marRight w:val="0"/>
      <w:marTop w:val="0"/>
      <w:marBottom w:val="0"/>
      <w:divBdr>
        <w:top w:val="none" w:sz="0" w:space="0" w:color="auto"/>
        <w:left w:val="none" w:sz="0" w:space="0" w:color="auto"/>
        <w:bottom w:val="none" w:sz="0" w:space="0" w:color="auto"/>
        <w:right w:val="none" w:sz="0" w:space="0" w:color="auto"/>
      </w:divBdr>
    </w:div>
    <w:div w:id="1481507172">
      <w:bodyDiv w:val="1"/>
      <w:marLeft w:val="0"/>
      <w:marRight w:val="0"/>
      <w:marTop w:val="0"/>
      <w:marBottom w:val="0"/>
      <w:divBdr>
        <w:top w:val="none" w:sz="0" w:space="0" w:color="auto"/>
        <w:left w:val="none" w:sz="0" w:space="0" w:color="auto"/>
        <w:bottom w:val="none" w:sz="0" w:space="0" w:color="auto"/>
        <w:right w:val="none" w:sz="0" w:space="0" w:color="auto"/>
      </w:divBdr>
    </w:div>
    <w:div w:id="1590194439">
      <w:bodyDiv w:val="1"/>
      <w:marLeft w:val="0"/>
      <w:marRight w:val="0"/>
      <w:marTop w:val="0"/>
      <w:marBottom w:val="0"/>
      <w:divBdr>
        <w:top w:val="none" w:sz="0" w:space="0" w:color="auto"/>
        <w:left w:val="none" w:sz="0" w:space="0" w:color="auto"/>
        <w:bottom w:val="none" w:sz="0" w:space="0" w:color="auto"/>
        <w:right w:val="none" w:sz="0" w:space="0" w:color="auto"/>
      </w:divBdr>
    </w:div>
    <w:div w:id="186628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051/e3sconf/202346302023" TargetMode="External"/><Relationship Id="rId3" Type="http://schemas.openxmlformats.org/officeDocument/2006/relationships/settings" Target="settings.xml"/><Relationship Id="rId21" Type="http://schemas.openxmlformats.org/officeDocument/2006/relationships/hyperlink" Target="https://doi.org/10.1063/5.011613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31643/2026/6445.43" TargetMode="External"/><Relationship Id="rId2" Type="http://schemas.openxmlformats.org/officeDocument/2006/relationships/styles" Target="styles.xml"/><Relationship Id="rId16" Type="http://schemas.openxmlformats.org/officeDocument/2006/relationships/hyperlink" Target="https://doi.org/10.31643/2026/6445.01" TargetMode="External"/><Relationship Id="rId20" Type="http://schemas.openxmlformats.org/officeDocument/2006/relationships/hyperlink" Target="https://doi.org/10.1051/e3sconf/20244980101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Bahrom9097@yandex.ru"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doi.org/10.1063/5.0306554"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Pages>
  <Words>3874</Words>
  <Characters>22086</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dcterms:created xsi:type="dcterms:W3CDTF">2025-12-25T13:08:00Z</dcterms:created>
  <dcterms:modified xsi:type="dcterms:W3CDTF">2026-01-01T07:53:00Z</dcterms:modified>
</cp:coreProperties>
</file>