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04A2" w:rsidRPr="00E8258D" w:rsidRDefault="00E8258D" w:rsidP="00D470C4">
      <w:pPr>
        <w:spacing w:before="1200" w:after="200"/>
        <w:ind w:firstLine="567"/>
        <w:jc w:val="center"/>
        <w:rPr>
          <w:rFonts w:ascii="Times New Roman" w:hAnsi="Times New Roman" w:cs="Times New Roman"/>
          <w:b/>
          <w:sz w:val="36"/>
          <w:szCs w:val="36"/>
          <w:lang w:val="en-US"/>
        </w:rPr>
      </w:pPr>
      <w:r w:rsidRPr="00E8258D">
        <w:rPr>
          <w:rFonts w:ascii="Times New Roman" w:hAnsi="Times New Roman" w:cs="Times New Roman"/>
          <w:b/>
          <w:sz w:val="36"/>
          <w:szCs w:val="36"/>
          <w:lang w:val="en-US"/>
        </w:rPr>
        <w:t>Development of an energy-efficient automation system for controlling the thermal processes of glass-melting furnaces using a virtual analyzer</w:t>
      </w:r>
    </w:p>
    <w:p w:rsidR="00E8258D" w:rsidRDefault="00E8258D" w:rsidP="00D470C4">
      <w:pPr>
        <w:pStyle w:val="a3"/>
        <w:spacing w:before="240" w:beforeAutospacing="0" w:after="200" w:afterAutospacing="0"/>
        <w:ind w:firstLine="567"/>
        <w:jc w:val="center"/>
        <w:rPr>
          <w:rStyle w:val="a4"/>
          <w:b w:val="0"/>
          <w:sz w:val="28"/>
          <w:szCs w:val="28"/>
          <w:vertAlign w:val="superscript"/>
          <w:lang w:val="en-US"/>
        </w:rPr>
      </w:pPr>
      <w:r w:rsidRPr="00E8258D">
        <w:rPr>
          <w:rStyle w:val="a4"/>
          <w:b w:val="0"/>
          <w:sz w:val="28"/>
          <w:szCs w:val="28"/>
          <w:lang w:val="en-US"/>
        </w:rPr>
        <w:t>Nadirbek Yusupbekov, Utkir Kholmanov</w:t>
      </w:r>
      <w:r w:rsidR="00D470C4">
        <w:rPr>
          <w:rStyle w:val="a4"/>
          <w:b w:val="0"/>
          <w:sz w:val="28"/>
          <w:szCs w:val="28"/>
          <w:lang w:val="en-US"/>
        </w:rPr>
        <w:t xml:space="preserve"> </w:t>
      </w:r>
      <w:r w:rsidR="00D7643F">
        <w:rPr>
          <w:rStyle w:val="a4"/>
          <w:b w:val="0"/>
          <w:sz w:val="28"/>
          <w:szCs w:val="28"/>
          <w:vertAlign w:val="superscript"/>
          <w:lang w:val="en-US"/>
        </w:rPr>
        <w:t>a)</w:t>
      </w:r>
      <w:r w:rsidRPr="00E8258D">
        <w:rPr>
          <w:rStyle w:val="a4"/>
          <w:b w:val="0"/>
          <w:sz w:val="28"/>
          <w:szCs w:val="28"/>
          <w:lang w:val="en-US"/>
        </w:rPr>
        <w:t>, Azamat Rajabov</w:t>
      </w:r>
    </w:p>
    <w:p w:rsidR="00E8258D" w:rsidRDefault="00E8258D" w:rsidP="00E8258D">
      <w:pPr>
        <w:pStyle w:val="AuthorAffiliation"/>
      </w:pPr>
      <w:r w:rsidRPr="00287E0A">
        <w:t>Tashkent state technical university named after Islam Karimov,</w:t>
      </w:r>
      <w:r>
        <w:t xml:space="preserve"> Tashkent,</w:t>
      </w:r>
      <w:r w:rsidRPr="00287E0A">
        <w:t xml:space="preserve"> Uzbekistan</w:t>
      </w:r>
      <w:r>
        <w:rPr>
          <w:lang w:val="uz-Cyrl-UZ"/>
        </w:rPr>
        <w:t xml:space="preserve"> </w:t>
      </w:r>
    </w:p>
    <w:p w:rsidR="00E8258D" w:rsidRPr="00D470C4" w:rsidRDefault="00E8258D" w:rsidP="00D470C4">
      <w:pPr>
        <w:pStyle w:val="a3"/>
        <w:spacing w:before="200" w:beforeAutospacing="0" w:after="200" w:afterAutospacing="0"/>
        <w:ind w:firstLine="567"/>
        <w:jc w:val="center"/>
        <w:rPr>
          <w:i/>
          <w:sz w:val="20"/>
          <w:szCs w:val="20"/>
          <w:lang w:val="en-US"/>
        </w:rPr>
      </w:pPr>
      <w:r w:rsidRPr="00D470C4">
        <w:rPr>
          <w:i/>
          <w:sz w:val="20"/>
          <w:szCs w:val="20"/>
          <w:vertAlign w:val="superscript"/>
          <w:lang w:val="en-US"/>
        </w:rPr>
        <w:t>a)</w:t>
      </w:r>
      <w:r w:rsidRPr="00D470C4">
        <w:rPr>
          <w:i/>
          <w:sz w:val="20"/>
          <w:szCs w:val="20"/>
          <w:lang w:val="en-US"/>
        </w:rPr>
        <w:t xml:space="preserve"> Corresponding author:</w:t>
      </w:r>
      <w:r w:rsidR="00D7643F" w:rsidRPr="00D470C4">
        <w:rPr>
          <w:i/>
          <w:sz w:val="20"/>
          <w:szCs w:val="20"/>
          <w:lang w:val="en-US"/>
        </w:rPr>
        <w:t xml:space="preserve"> </w:t>
      </w:r>
      <w:hyperlink r:id="rId5" w:history="1">
        <w:r w:rsidR="00D7643F" w:rsidRPr="00D470C4">
          <w:rPr>
            <w:rStyle w:val="a7"/>
            <w:i/>
            <w:sz w:val="20"/>
            <w:szCs w:val="20"/>
            <w:lang w:val="en-US"/>
          </w:rPr>
          <w:t>xolmanov0902@mail.ru</w:t>
        </w:r>
      </w:hyperlink>
    </w:p>
    <w:p w:rsidR="008E03B9" w:rsidRDefault="008E03B9" w:rsidP="00D470C4">
      <w:pPr>
        <w:spacing w:before="360" w:after="360" w:line="240" w:lineRule="auto"/>
        <w:ind w:left="284" w:right="284"/>
        <w:jc w:val="both"/>
        <w:outlineLvl w:val="2"/>
        <w:rPr>
          <w:rFonts w:ascii="Times New Roman" w:eastAsia="Times New Roman" w:hAnsi="Times New Roman" w:cs="Times New Roman"/>
          <w:sz w:val="18"/>
          <w:szCs w:val="18"/>
          <w:lang w:val="en-US" w:eastAsia="ru-RU"/>
        </w:rPr>
      </w:pPr>
      <w:r w:rsidRPr="00E8258D">
        <w:rPr>
          <w:rFonts w:ascii="Times New Roman" w:eastAsia="Times New Roman" w:hAnsi="Times New Roman" w:cs="Times New Roman"/>
          <w:b/>
          <w:bCs/>
          <w:sz w:val="18"/>
          <w:szCs w:val="18"/>
          <w:lang w:val="en-US" w:eastAsia="ru-RU"/>
        </w:rPr>
        <w:t>Abstract</w:t>
      </w:r>
      <w:r w:rsidR="00E8258D" w:rsidRPr="00E8258D">
        <w:rPr>
          <w:rFonts w:ascii="Times New Roman" w:eastAsia="Times New Roman" w:hAnsi="Times New Roman" w:cs="Times New Roman"/>
          <w:b/>
          <w:bCs/>
          <w:sz w:val="18"/>
          <w:szCs w:val="18"/>
          <w:lang w:val="en-US" w:eastAsia="ru-RU"/>
        </w:rPr>
        <w:t xml:space="preserve">. </w:t>
      </w:r>
      <w:r w:rsidRPr="00E8258D">
        <w:rPr>
          <w:rFonts w:ascii="Times New Roman" w:eastAsia="Times New Roman" w:hAnsi="Times New Roman" w:cs="Times New Roman"/>
          <w:sz w:val="18"/>
          <w:szCs w:val="18"/>
          <w:lang w:val="en-US" w:eastAsia="ru-RU"/>
        </w:rPr>
        <w:t>This article presents the development of an energy-efficient automation system for the stable control of thermal processes in glass-melting furnaces based on the concept of a virtual analyzer. The proposed system digitally interprets signals received from real sensors and, using a MIMO-type mathematical model, determines temperature, pressure, gas–air ratio, flue gas composition, and the physical state of the molten glass. The key advantage of the virtual analyzer is its ability to eliminate measurement delays, ensure stable and noise-tolerant parameter estimation under poor input conditions, and provide real-time monitoring of energy consumption. Integration of an artificial neural network–based prediction module with a fuzzy regulator enables a reduction of fuel consumption by 17–22% and maintains the outlet temperature within an accuracy of ±1.2 °C.</w:t>
      </w:r>
    </w:p>
    <w:p w:rsidR="008E03B9" w:rsidRPr="00D470C4" w:rsidRDefault="00E8258D" w:rsidP="00D470C4">
      <w:pPr>
        <w:spacing w:before="240" w:after="240" w:line="240" w:lineRule="auto"/>
        <w:ind w:firstLine="567"/>
        <w:jc w:val="center"/>
        <w:rPr>
          <w:rFonts w:ascii="Times New Roman" w:hAnsi="Times New Roman" w:cs="Times New Roman"/>
          <w:b/>
          <w:sz w:val="24"/>
          <w:szCs w:val="24"/>
          <w:lang w:val="en-US"/>
        </w:rPr>
      </w:pPr>
      <w:r w:rsidRPr="00D470C4">
        <w:rPr>
          <w:rFonts w:ascii="Times New Roman" w:hAnsi="Times New Roman" w:cs="Times New Roman"/>
          <w:b/>
          <w:sz w:val="24"/>
          <w:szCs w:val="24"/>
          <w:lang w:val="en-US"/>
        </w:rPr>
        <w:t>INTRODUCTION</w:t>
      </w:r>
    </w:p>
    <w:p w:rsidR="00B40373" w:rsidRPr="00D470C4" w:rsidRDefault="00B40373"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Glass-melting furnaces are among the most energy-intensive technological units, requiring on average </w:t>
      </w:r>
      <w:r w:rsidRPr="00D470C4">
        <w:rPr>
          <w:rStyle w:val="a4"/>
          <w:rFonts w:ascii="Times New Roman" w:hAnsi="Times New Roman" w:cs="Times New Roman"/>
          <w:b w:val="0"/>
          <w:sz w:val="20"/>
          <w:szCs w:val="20"/>
          <w:lang w:val="en-US"/>
        </w:rPr>
        <w:t>4.5–5.3 GJ of thermal energy per ton of finished gla</w:t>
      </w:r>
      <w:r w:rsidRPr="00D470C4">
        <w:rPr>
          <w:rStyle w:val="a4"/>
          <w:rFonts w:ascii="Times New Roman" w:hAnsi="Times New Roman" w:cs="Times New Roman"/>
          <w:sz w:val="20"/>
          <w:szCs w:val="20"/>
          <w:lang w:val="en-US"/>
        </w:rPr>
        <w:t>ss</w:t>
      </w:r>
      <w:r w:rsidRPr="00D470C4">
        <w:rPr>
          <w:rFonts w:ascii="Times New Roman" w:hAnsi="Times New Roman" w:cs="Times New Roman"/>
          <w:sz w:val="20"/>
          <w:szCs w:val="20"/>
          <w:lang w:val="en-US"/>
        </w:rPr>
        <w:t xml:space="preserve"> produced [1]. Moreover, even minor fluctuations in the furnace operating regime directly influence the transparency, density, and homogeneity of the final glass product. Therefore, ensuring continuous, precise, and energy-efficient control of the process remains a critical challenge [2].</w:t>
      </w:r>
    </w:p>
    <w:p w:rsidR="00B40373" w:rsidRPr="00D470C4" w:rsidRDefault="00B40373" w:rsidP="00D470C4">
      <w:pPr>
        <w:spacing w:after="0" w:line="240" w:lineRule="auto"/>
        <w:ind w:firstLine="284"/>
        <w:jc w:val="both"/>
        <w:rPr>
          <w:rFonts w:ascii="Times New Roman" w:eastAsia="Times New Roman" w:hAnsi="Times New Roman" w:cs="Times New Roman"/>
          <w:sz w:val="20"/>
          <w:szCs w:val="20"/>
          <w:lang w:val="en-US" w:eastAsia="ru-RU"/>
        </w:rPr>
      </w:pPr>
      <w:r w:rsidRPr="00D470C4">
        <w:rPr>
          <w:rFonts w:ascii="Times New Roman" w:hAnsi="Times New Roman" w:cs="Times New Roman"/>
          <w:sz w:val="20"/>
          <w:szCs w:val="20"/>
          <w:lang w:val="en-US"/>
        </w:rPr>
        <w:t>In most glass manufacturing plants, physical sensors such as thermocouples, manometers, oximeters, and flow meters are used to measure temperature, pressure, and the gas–air ratio. However, these sensors:</w:t>
      </w:r>
    </w:p>
    <w:p w:rsidR="00713A2E" w:rsidRPr="00D470C4" w:rsidRDefault="00B40373"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fail rapidly under high-temperature conditions</w:t>
      </w:r>
      <w:r w:rsidRP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(1400–1600 °C);</w:t>
      </w:r>
    </w:p>
    <w:p w:rsidR="00713A2E" w:rsidRPr="00D470C4" w:rsidRDefault="00B40373"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exhibit signal transmission delays</w:t>
      </w:r>
      <w:r w:rsidRP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w:t>
      </w:r>
      <w:r w:rsidRPr="00D470C4">
        <w:rPr>
          <w:rFonts w:ascii="Times New Roman" w:hAnsi="Times New Roman" w:cs="Times New Roman"/>
          <w:sz w:val="20"/>
          <w:szCs w:val="20"/>
        </w:rPr>
        <w:t>τ</w:t>
      </w:r>
      <w:r w:rsidRPr="00D470C4">
        <w:rPr>
          <w:rFonts w:ascii="Times New Roman" w:hAnsi="Times New Roman" w:cs="Times New Roman"/>
          <w:sz w:val="20"/>
          <w:szCs w:val="20"/>
          <w:lang w:val="en-US"/>
        </w:rPr>
        <w:t xml:space="preserve"> ≈ 2–4 s);</w:t>
      </w:r>
    </w:p>
    <w:p w:rsidR="00713A2E" w:rsidRPr="00D470C4" w:rsidRDefault="00B40373"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require frequent calibration</w:t>
      </w:r>
      <w:r w:rsidRPr="00D470C4">
        <w:rPr>
          <w:rFonts w:ascii="Times New Roman" w:hAnsi="Times New Roman" w:cs="Times New Roman"/>
          <w:b/>
          <w:sz w:val="20"/>
          <w:szCs w:val="20"/>
          <w:lang w:val="en-US"/>
        </w:rPr>
        <w:t>;</w:t>
      </w:r>
    </w:p>
    <w:p w:rsidR="000141B0" w:rsidRPr="00D470C4" w:rsidRDefault="00B40373"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provide measurement accuracy no better than ±3–5 °C</w:t>
      </w:r>
      <w:r w:rsidRPr="00D470C4">
        <w:rPr>
          <w:rFonts w:ascii="Times New Roman" w:hAnsi="Times New Roman" w:cs="Times New Roman"/>
          <w:b/>
          <w:sz w:val="20"/>
          <w:szCs w:val="20"/>
          <w:lang w:val="en-US"/>
        </w:rPr>
        <w:t>.</w:t>
      </w:r>
    </w:p>
    <w:p w:rsidR="00B87AC5" w:rsidRPr="00D470C4" w:rsidRDefault="00B87AC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As a result, the control system cannot operate fully in real time, leading to increased energy consumption.</w:t>
      </w:r>
    </w:p>
    <w:p w:rsidR="00B87AC5" w:rsidRPr="00D470C4" w:rsidRDefault="00B87AC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To overcome this limitation, the article proposes the use of a </w:t>
      </w:r>
      <w:r w:rsidRPr="00D470C4">
        <w:rPr>
          <w:rStyle w:val="a4"/>
          <w:rFonts w:ascii="Times New Roman" w:hAnsi="Times New Roman" w:cs="Times New Roman"/>
          <w:b w:val="0"/>
          <w:sz w:val="20"/>
          <w:szCs w:val="20"/>
          <w:lang w:val="en-US"/>
        </w:rPr>
        <w:t>virtual analyzer (VA)</w:t>
      </w:r>
      <w:r w:rsidRPr="00D470C4">
        <w:rPr>
          <w:rFonts w:ascii="Times New Roman" w:hAnsi="Times New Roman" w:cs="Times New Roman"/>
          <w:sz w:val="20"/>
          <w:szCs w:val="20"/>
          <w:lang w:val="en-US"/>
        </w:rPr>
        <w:t xml:space="preserve"> approach. A virtual analyzer is a system of </w:t>
      </w:r>
      <w:r w:rsidRPr="00D470C4">
        <w:rPr>
          <w:rStyle w:val="a6"/>
          <w:rFonts w:ascii="Times New Roman" w:hAnsi="Times New Roman" w:cs="Times New Roman"/>
          <w:sz w:val="20"/>
          <w:szCs w:val="20"/>
          <w:lang w:val="en-US"/>
        </w:rPr>
        <w:t>“virtual sensors”</w:t>
      </w:r>
      <w:r w:rsidRPr="00D470C4">
        <w:rPr>
          <w:rFonts w:ascii="Times New Roman" w:hAnsi="Times New Roman" w:cs="Times New Roman"/>
          <w:sz w:val="20"/>
          <w:szCs w:val="20"/>
          <w:lang w:val="en-US"/>
        </w:rPr>
        <w:t xml:space="preserve"> operating on the basis of a digital model [11], which enhances measurement accuracy by mathematically predicting real process variables.</w:t>
      </w:r>
    </w:p>
    <w:p w:rsidR="00B87AC5" w:rsidRPr="00D470C4" w:rsidRDefault="00B87AC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virtual analyzer performs the following functions:</w:t>
      </w:r>
    </w:p>
    <w:p w:rsidR="00713A2E"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cleansing and filtering</w:t>
      </w:r>
      <w:r w:rsidRPr="00D470C4">
        <w:rPr>
          <w:rFonts w:ascii="Times New Roman" w:hAnsi="Times New Roman" w:cs="Times New Roman"/>
          <w:sz w:val="20"/>
          <w:szCs w:val="20"/>
          <w:lang w:val="en-US"/>
        </w:rPr>
        <w:t xml:space="preserve"> signals received from physical sensors;</w:t>
      </w:r>
    </w:p>
    <w:p w:rsidR="00713A2E"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virtual reconstruction</w:t>
      </w:r>
      <w:r w:rsidRPr="00D470C4">
        <w:rPr>
          <w:rFonts w:ascii="Times New Roman" w:hAnsi="Times New Roman" w:cs="Times New Roman"/>
          <w:sz w:val="20"/>
          <w:szCs w:val="20"/>
          <w:lang w:val="en-US"/>
        </w:rPr>
        <w:t xml:space="preserve"> of measurement values in the presence of signal loss or delays;</w:t>
      </w:r>
    </w:p>
    <w:p w:rsidR="00713A2E"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interrelating all input–output parameters</w:t>
      </w:r>
      <w:r w:rsidRPr="00D470C4">
        <w:rPr>
          <w:rFonts w:ascii="Times New Roman" w:hAnsi="Times New Roman" w:cs="Times New Roman"/>
          <w:sz w:val="20"/>
          <w:szCs w:val="20"/>
          <w:lang w:val="en-US"/>
        </w:rPr>
        <w:t xml:space="preserve"> based on a MIMO model;</w:t>
      </w:r>
    </w:p>
    <w:p w:rsidR="00713A2E"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predicting and correcting process variables</w:t>
      </w:r>
      <w:r w:rsidRPr="00D470C4">
        <w:rPr>
          <w:rFonts w:ascii="Times New Roman" w:hAnsi="Times New Roman" w:cs="Times New Roman"/>
          <w:sz w:val="20"/>
          <w:szCs w:val="20"/>
          <w:lang w:val="en-US"/>
        </w:rPr>
        <w:t xml:space="preserve"> using an artificial neural network;</w:t>
      </w:r>
    </w:p>
    <w:p w:rsidR="00367A19"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selecting the optimal fuel–air ratio (</w:t>
      </w:r>
      <w:r w:rsidRPr="00D470C4">
        <w:rPr>
          <w:rStyle w:val="a4"/>
          <w:rFonts w:ascii="Times New Roman" w:hAnsi="Times New Roman" w:cs="Times New Roman"/>
          <w:b w:val="0"/>
          <w:sz w:val="20"/>
          <w:szCs w:val="20"/>
        </w:rPr>
        <w:t>α</w:t>
      </w:r>
      <w:r w:rsidRPr="00D470C4">
        <w:rPr>
          <w:rStyle w:val="a4"/>
          <w:rFonts w:ascii="Times New Roman" w:hAnsi="Times New Roman" w:cs="Times New Roman"/>
          <w:b w:val="0"/>
          <w:sz w:val="20"/>
          <w:szCs w:val="20"/>
          <w:lang w:val="en-US"/>
        </w:rPr>
        <w:t>)</w:t>
      </w:r>
      <w:r w:rsidRPr="00D470C4">
        <w:rPr>
          <w:rFonts w:ascii="Times New Roman" w:hAnsi="Times New Roman" w:cs="Times New Roman"/>
          <w:sz w:val="20"/>
          <w:szCs w:val="20"/>
          <w:lang w:val="en-US"/>
        </w:rPr>
        <w:t xml:space="preserve"> through a fuzzy regulator.</w:t>
      </w:r>
    </w:p>
    <w:p w:rsidR="00367A19"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Based on these capabilities, the virtual analyzer is developed as a more stable and fault-tolerant alternative to physical sensors and operates as a fully integrated component of the Digital Twin environment.</w:t>
      </w:r>
    </w:p>
    <w:p w:rsidR="00367A19" w:rsidRPr="00D470C4" w:rsidRDefault="00367A1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Literature </w:t>
      </w:r>
      <w:r w:rsidR="007D0F7E" w:rsidRPr="00D470C4">
        <w:rPr>
          <w:rFonts w:ascii="Times New Roman" w:hAnsi="Times New Roman" w:cs="Times New Roman"/>
          <w:b/>
          <w:sz w:val="20"/>
          <w:szCs w:val="20"/>
          <w:lang w:val="en-US"/>
        </w:rPr>
        <w:t>review</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 xml:space="preserve">In recent years, virtual measurement and predictive sensor technologies have become one of the key directions in industrial automation. In international research, this approach is commonly referred to as a </w:t>
      </w:r>
      <w:r w:rsidRPr="00D470C4">
        <w:rPr>
          <w:rStyle w:val="a6"/>
          <w:rFonts w:ascii="Times New Roman" w:hAnsi="Times New Roman" w:cs="Times New Roman"/>
          <w:sz w:val="20"/>
          <w:szCs w:val="20"/>
          <w:lang w:val="en-US"/>
        </w:rPr>
        <w:t xml:space="preserve">soft </w:t>
      </w:r>
      <w:r w:rsidRPr="00D470C4">
        <w:rPr>
          <w:rStyle w:val="a6"/>
          <w:rFonts w:ascii="Times New Roman" w:hAnsi="Times New Roman" w:cs="Times New Roman"/>
          <w:sz w:val="20"/>
          <w:szCs w:val="20"/>
          <w:lang w:val="en-US"/>
        </w:rPr>
        <w:lastRenderedPageBreak/>
        <w:t>sensor</w:t>
      </w:r>
      <w:r w:rsidRPr="00D470C4">
        <w:rPr>
          <w:rFonts w:ascii="Times New Roman" w:hAnsi="Times New Roman" w:cs="Times New Roman"/>
          <w:sz w:val="20"/>
          <w:szCs w:val="20"/>
          <w:lang w:val="en-US"/>
        </w:rPr>
        <w:t xml:space="preserve"> or </w:t>
      </w:r>
      <w:r w:rsidRPr="00D470C4">
        <w:rPr>
          <w:rStyle w:val="a6"/>
          <w:rFonts w:ascii="Times New Roman" w:hAnsi="Times New Roman" w:cs="Times New Roman"/>
          <w:sz w:val="20"/>
          <w:szCs w:val="20"/>
          <w:lang w:val="en-US"/>
        </w:rPr>
        <w:t>virtual analyzer</w:t>
      </w:r>
      <w:r w:rsidRPr="00D470C4">
        <w:rPr>
          <w:rFonts w:ascii="Times New Roman" w:hAnsi="Times New Roman" w:cs="Times New Roman"/>
          <w:sz w:val="20"/>
          <w:szCs w:val="20"/>
          <w:lang w:val="en-US"/>
        </w:rPr>
        <w:t>, enabling real-time estimation of process parameters that cannot be directly measured with physical instruments [3].</w:t>
      </w:r>
    </w:p>
    <w:p w:rsidR="0078088C" w:rsidRPr="00D470C4" w:rsidRDefault="00367A19" w:rsidP="00D470C4">
      <w:pPr>
        <w:spacing w:after="0" w:line="240" w:lineRule="auto"/>
        <w:ind w:firstLine="284"/>
        <w:jc w:val="both"/>
        <w:rPr>
          <w:rStyle w:val="a6"/>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Evolution of </w:t>
      </w:r>
      <w:r w:rsidR="007D0F7E" w:rsidRPr="00D470C4">
        <w:rPr>
          <w:rFonts w:ascii="Times New Roman" w:hAnsi="Times New Roman" w:cs="Times New Roman"/>
          <w:b/>
          <w:sz w:val="20"/>
          <w:szCs w:val="20"/>
          <w:lang w:val="en-US"/>
        </w:rPr>
        <w:t>virtual measurement technologies</w:t>
      </w:r>
      <w:r w:rsidR="00D470C4">
        <w:rPr>
          <w:rFonts w:ascii="Times New Roman" w:hAnsi="Times New Roman" w:cs="Times New Roman"/>
          <w:b/>
          <w:sz w:val="20"/>
          <w:szCs w:val="20"/>
          <w:lang w:val="en-US"/>
        </w:rPr>
        <w:t xml:space="preserve">. </w:t>
      </w:r>
      <w:r w:rsidR="0078088C" w:rsidRPr="00D470C4">
        <w:rPr>
          <w:rFonts w:ascii="Times New Roman" w:hAnsi="Times New Roman" w:cs="Times New Roman"/>
          <w:sz w:val="20"/>
          <w:szCs w:val="20"/>
          <w:lang w:val="en-US"/>
        </w:rPr>
        <w:t xml:space="preserve">Zadeh (1973) introduced the concept of </w:t>
      </w:r>
      <w:r w:rsidR="0078088C" w:rsidRPr="00D470C4">
        <w:rPr>
          <w:rStyle w:val="a6"/>
          <w:rFonts w:ascii="Times New Roman" w:hAnsi="Times New Roman" w:cs="Times New Roman"/>
          <w:sz w:val="20"/>
          <w:szCs w:val="20"/>
          <w:lang w:val="en-US"/>
        </w:rPr>
        <w:t>“uncertainty and partial observability,”</w:t>
      </w:r>
      <w:r w:rsidR="0078088C" w:rsidRPr="00D470C4">
        <w:rPr>
          <w:rFonts w:ascii="Times New Roman" w:hAnsi="Times New Roman" w:cs="Times New Roman"/>
          <w:sz w:val="20"/>
          <w:szCs w:val="20"/>
          <w:lang w:val="en-US"/>
        </w:rPr>
        <w:t xml:space="preserve"> which provided the theoretical foundation for fuzzy systems [10]. Subsequently, Aliyev (2018), in his work </w:t>
      </w:r>
      <w:r w:rsidR="0078088C" w:rsidRPr="00D470C4">
        <w:rPr>
          <w:rStyle w:val="a6"/>
          <w:rFonts w:ascii="Times New Roman" w:hAnsi="Times New Roman" w:cs="Times New Roman"/>
          <w:sz w:val="20"/>
          <w:szCs w:val="20"/>
          <w:lang w:val="en-US"/>
        </w:rPr>
        <w:t>“Neuro-Fuzzy Predictive Control Systems,”</w:t>
      </w:r>
      <w:r w:rsidR="0078088C" w:rsidRPr="00D470C4">
        <w:rPr>
          <w:rFonts w:ascii="Times New Roman" w:hAnsi="Times New Roman" w:cs="Times New Roman"/>
          <w:sz w:val="20"/>
          <w:szCs w:val="20"/>
          <w:lang w:val="en-US"/>
        </w:rPr>
        <w:t xml:space="preserve"> developed methods for evaluating uncertain signals through neural adaptation within such systems [6]. In Europe, companies such as Siemens, ABB, and Yokogawa have been actively developing digital analytical modules, including the </w:t>
      </w:r>
      <w:r w:rsidR="0078088C" w:rsidRPr="00D470C4">
        <w:rPr>
          <w:rStyle w:val="a6"/>
          <w:rFonts w:ascii="Times New Roman" w:hAnsi="Times New Roman" w:cs="Times New Roman"/>
          <w:sz w:val="20"/>
          <w:szCs w:val="20"/>
          <w:lang w:val="en-US"/>
        </w:rPr>
        <w:t>“Virtual Flow Analyzer”</w:t>
      </w:r>
      <w:r w:rsidR="0078088C" w:rsidRPr="00D470C4">
        <w:rPr>
          <w:rFonts w:ascii="Times New Roman" w:hAnsi="Times New Roman" w:cs="Times New Roman"/>
          <w:sz w:val="20"/>
          <w:szCs w:val="20"/>
          <w:lang w:val="en-US"/>
        </w:rPr>
        <w:t xml:space="preserve"> and </w:t>
      </w:r>
      <w:r w:rsidR="0078088C" w:rsidRPr="00D470C4">
        <w:rPr>
          <w:rStyle w:val="a6"/>
          <w:rFonts w:ascii="Times New Roman" w:hAnsi="Times New Roman" w:cs="Times New Roman"/>
          <w:sz w:val="20"/>
          <w:szCs w:val="20"/>
          <w:lang w:val="en-US"/>
        </w:rPr>
        <w:t>“Soft Temperature Estimator.”</w:t>
      </w:r>
    </w:p>
    <w:p w:rsidR="0078088C" w:rsidRPr="00D470C4" w:rsidRDefault="0078088C"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2.2. Advantages of the Virtual Analyzer</w:t>
      </w:r>
    </w:p>
    <w:p w:rsidR="00000095" w:rsidRPr="00D470C4" w:rsidRDefault="0000009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According to the literature review (Kacprzyk, 1997) [9], virtual analyzers possess the following advantages:</w:t>
      </w:r>
    </w:p>
    <w:p w:rsidR="00713A2E" w:rsidRPr="00D470C4" w:rsidRDefault="00000095"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the ability to perform measurements without physical sensors</w:t>
      </w:r>
      <w:r w:rsidRPr="00D470C4">
        <w:rPr>
          <w:rFonts w:ascii="Times New Roman" w:hAnsi="Times New Roman" w:cs="Times New Roman"/>
          <w:b/>
          <w:sz w:val="20"/>
          <w:szCs w:val="20"/>
          <w:lang w:val="en-US"/>
        </w:rPr>
        <w:t>;</w:t>
      </w:r>
    </w:p>
    <w:p w:rsidR="00713A2E" w:rsidRPr="00D470C4" w:rsidRDefault="00000095"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digital filtering of measurement noise</w:t>
      </w:r>
      <w:r w:rsidRPr="00D470C4">
        <w:rPr>
          <w:rFonts w:ascii="Times New Roman" w:hAnsi="Times New Roman" w:cs="Times New Roman"/>
          <w:b/>
          <w:sz w:val="20"/>
          <w:szCs w:val="20"/>
          <w:lang w:val="en-US"/>
        </w:rPr>
        <w:t>;</w:t>
      </w:r>
    </w:p>
    <w:p w:rsidR="00713A2E" w:rsidRPr="00D470C4" w:rsidRDefault="00000095"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reconstruction of continuous signals through mathematical identification</w:t>
      </w:r>
      <w:r w:rsidRPr="00D470C4">
        <w:rPr>
          <w:rFonts w:ascii="Times New Roman" w:hAnsi="Times New Roman" w:cs="Times New Roman"/>
          <w:b/>
          <w:sz w:val="20"/>
          <w:szCs w:val="20"/>
          <w:lang w:val="en-US"/>
        </w:rPr>
        <w:t>;</w:t>
      </w:r>
    </w:p>
    <w:p w:rsidR="00000095" w:rsidRPr="00D470C4" w:rsidRDefault="00000095"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a 2–3-fold improvement in control accuracy</w:t>
      </w:r>
      <w:r w:rsidRPr="00D470C4">
        <w:rPr>
          <w:rFonts w:ascii="Times New Roman" w:hAnsi="Times New Roman" w:cs="Times New Roman"/>
          <w:b/>
          <w:sz w:val="20"/>
          <w:szCs w:val="20"/>
          <w:lang w:val="en-US"/>
        </w:rPr>
        <w:t>.</w:t>
      </w:r>
    </w:p>
    <w:p w:rsidR="00CA1562" w:rsidRPr="00D470C4" w:rsidRDefault="00CA1562"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2.3. Research gap</w:t>
      </w:r>
    </w:p>
    <w:p w:rsidR="00CA1562" w:rsidRPr="00D470C4" w:rsidRDefault="00CA1562"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However, most existing developments are designed for reactors, heat exchangers, or power boilers and do not fully account for the specific characteristics of glass-melting furnaces, such as thermal inertia, inter-zone heat transfer, and the coupling effects of gas–air flows [4]. Therefore, this study proposes a virtual analyzer system based on a MIMO model that captures the inter-zone heat distribution specific to glass-melting furnaces.</w:t>
      </w:r>
    </w:p>
    <w:p w:rsidR="00CA1562" w:rsidRPr="00D470C4" w:rsidRDefault="00D470C4" w:rsidP="00D470C4">
      <w:pPr>
        <w:spacing w:before="240" w:after="240" w:line="240" w:lineRule="auto"/>
        <w:ind w:firstLine="284"/>
        <w:jc w:val="center"/>
        <w:rPr>
          <w:rFonts w:ascii="Times New Roman" w:hAnsi="Times New Roman" w:cs="Times New Roman"/>
          <w:b/>
          <w:sz w:val="24"/>
          <w:szCs w:val="24"/>
          <w:lang w:val="en-US"/>
        </w:rPr>
      </w:pPr>
      <w:r w:rsidRPr="00D470C4">
        <w:rPr>
          <w:rFonts w:ascii="Times New Roman" w:hAnsi="Times New Roman" w:cs="Times New Roman"/>
          <w:b/>
          <w:sz w:val="24"/>
          <w:szCs w:val="24"/>
          <w:lang w:val="en-US"/>
        </w:rPr>
        <w:t>METHODOLOGY</w:t>
      </w:r>
    </w:p>
    <w:p w:rsidR="00177D5F" w:rsidRPr="00D470C4" w:rsidRDefault="00177D5F"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Concept of </w:t>
      </w:r>
      <w:r w:rsidR="007D0F7E" w:rsidRPr="00D470C4">
        <w:rPr>
          <w:rFonts w:ascii="Times New Roman" w:hAnsi="Times New Roman" w:cs="Times New Roman"/>
          <w:b/>
          <w:sz w:val="20"/>
          <w:szCs w:val="20"/>
          <w:lang w:val="en-US"/>
        </w:rPr>
        <w:t>the virtual analyzer</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A virtual analyzer is a digital measurement system based on artificial intelligence and mathematical modeling that processes data received from physical sensors, predicts these values through mathematical models, and virtually reconstructs missing or corrupted signals [5]. The primary objective of the system is to ensure continuous and reliable measurement of process parameters even when physical sensors exhibit low accuracy or fail.</w:t>
      </w:r>
      <w:r w:rsidR="00E51612" w:rsidRPr="00D470C4">
        <w:rPr>
          <w:rFonts w:ascii="Times New Roman" w:hAnsi="Times New Roman" w:cs="Times New Roman"/>
          <w:sz w:val="20"/>
          <w:szCs w:val="20"/>
          <w:lang w:val="en-US"/>
        </w:rPr>
        <w:t xml:space="preserve"> </w:t>
      </w:r>
      <w:r w:rsidRPr="00D470C4">
        <w:rPr>
          <w:rFonts w:ascii="Times New Roman" w:hAnsi="Times New Roman" w:cs="Times New Roman"/>
          <w:sz w:val="20"/>
          <w:szCs w:val="20"/>
          <w:lang w:val="en-US"/>
        </w:rPr>
        <w:t>The Virtual Analyzer (VA) system consists of the following functional blocks (Figure 1):</w:t>
      </w:r>
    </w:p>
    <w:p w:rsidR="00EF3269" w:rsidRPr="00D470C4" w:rsidRDefault="004116C9" w:rsidP="00D470C4">
      <w:pPr>
        <w:pStyle w:val="a3"/>
        <w:spacing w:before="0" w:beforeAutospacing="0" w:after="0" w:afterAutospacing="0"/>
        <w:ind w:firstLine="284"/>
        <w:jc w:val="center"/>
        <w:rPr>
          <w:sz w:val="20"/>
          <w:szCs w:val="20"/>
          <w:lang w:val="en-US"/>
        </w:rPr>
      </w:pPr>
      <w:r w:rsidRPr="00D470C4">
        <w:rPr>
          <w:noProof/>
          <w:sz w:val="20"/>
          <w:szCs w:val="20"/>
        </w:rPr>
        <w:drawing>
          <wp:inline distT="0" distB="0" distL="0" distR="0" wp14:anchorId="63A90AA3" wp14:editId="6709F6D7">
            <wp:extent cx="2237577" cy="3357677"/>
            <wp:effectExtent l="0" t="0" r="0" b="0"/>
            <wp:docPr id="4" name="Рисунок 4" descr="C:\Users\Нурбек\Downloads\ChatGPT Image 3 нояб. 2025 г., 20_56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Нурбек\Downloads\ChatGPT Image 3 нояб. 2025 г., 20_56_3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2478" cy="3425056"/>
                    </a:xfrm>
                    <a:prstGeom prst="rect">
                      <a:avLst/>
                    </a:prstGeom>
                    <a:noFill/>
                    <a:ln>
                      <a:noFill/>
                    </a:ln>
                  </pic:spPr>
                </pic:pic>
              </a:graphicData>
            </a:graphic>
          </wp:inline>
        </w:drawing>
      </w:r>
    </w:p>
    <w:p w:rsidR="00177D5F" w:rsidRDefault="007642FC" w:rsidP="00D470C4">
      <w:pPr>
        <w:spacing w:after="0" w:line="240" w:lineRule="auto"/>
        <w:ind w:firstLine="284"/>
        <w:jc w:val="center"/>
        <w:rPr>
          <w:rFonts w:ascii="Times New Roman" w:hAnsi="Times New Roman" w:cs="Times New Roman"/>
          <w:sz w:val="20"/>
          <w:szCs w:val="20"/>
          <w:lang w:val="en-US"/>
        </w:rPr>
      </w:pPr>
      <w:r w:rsidRPr="00D470C4">
        <w:rPr>
          <w:rFonts w:ascii="Times New Roman" w:hAnsi="Times New Roman" w:cs="Times New Roman"/>
          <w:b/>
          <w:sz w:val="20"/>
          <w:szCs w:val="20"/>
          <w:lang w:val="en-US"/>
        </w:rPr>
        <w:t>FIGURE 1</w:t>
      </w:r>
      <w:r w:rsidRPr="00D470C4">
        <w:rPr>
          <w:rFonts w:ascii="Times New Roman" w:hAnsi="Times New Roman" w:cs="Times New Roman"/>
          <w:sz w:val="20"/>
          <w:szCs w:val="20"/>
          <w:lang w:val="en-US"/>
        </w:rPr>
        <w:t xml:space="preserve">. </w:t>
      </w:r>
      <w:r w:rsidR="00E51612" w:rsidRPr="00D470C4">
        <w:rPr>
          <w:rFonts w:ascii="Times New Roman" w:hAnsi="Times New Roman" w:cs="Times New Roman"/>
          <w:sz w:val="20"/>
          <w:szCs w:val="20"/>
          <w:lang w:val="en-US"/>
        </w:rPr>
        <w:t xml:space="preserve"> Functional block diagram of the Virtual Analyzer system.</w:t>
      </w:r>
    </w:p>
    <w:p w:rsidR="00D470C4" w:rsidRPr="00D470C4" w:rsidRDefault="00D470C4" w:rsidP="00D470C4">
      <w:pPr>
        <w:spacing w:after="0" w:line="240" w:lineRule="auto"/>
        <w:ind w:firstLine="284"/>
        <w:jc w:val="center"/>
        <w:rPr>
          <w:rFonts w:ascii="Times New Roman" w:hAnsi="Times New Roman" w:cs="Times New Roman"/>
          <w:sz w:val="20"/>
          <w:szCs w:val="20"/>
          <w:lang w:val="en-US"/>
        </w:rPr>
      </w:pPr>
    </w:p>
    <w:p w:rsidR="00E15683" w:rsidRPr="00D470C4" w:rsidRDefault="00E15683" w:rsidP="00D470C4">
      <w:pPr>
        <w:pStyle w:val="a3"/>
        <w:numPr>
          <w:ilvl w:val="0"/>
          <w:numId w:val="1"/>
        </w:numPr>
        <w:tabs>
          <w:tab w:val="left" w:pos="567"/>
          <w:tab w:val="left" w:pos="1701"/>
          <w:tab w:val="left" w:pos="1843"/>
        </w:tabs>
        <w:spacing w:before="0" w:beforeAutospacing="0" w:after="0" w:afterAutospacing="0"/>
        <w:ind w:left="0" w:firstLine="284"/>
        <w:jc w:val="both"/>
        <w:rPr>
          <w:sz w:val="20"/>
          <w:szCs w:val="20"/>
          <w:lang w:val="en-US"/>
        </w:rPr>
      </w:pPr>
      <w:r w:rsidRPr="00D470C4">
        <w:rPr>
          <w:rStyle w:val="a4"/>
          <w:b w:val="0"/>
          <w:sz w:val="20"/>
          <w:szCs w:val="20"/>
          <w:lang w:val="en-US"/>
        </w:rPr>
        <w:t>Input Module:</w:t>
      </w:r>
      <w:r w:rsidRPr="00D470C4">
        <w:rPr>
          <w:sz w:val="20"/>
          <w:szCs w:val="20"/>
          <w:lang w:val="en-US"/>
        </w:rPr>
        <w:t xml:space="preserve"> acquires measurements from physical sensors (T, P, G, L).</w:t>
      </w:r>
    </w:p>
    <w:p w:rsidR="00E15683" w:rsidRPr="00D470C4" w:rsidRDefault="00E15683" w:rsidP="00D470C4">
      <w:pPr>
        <w:pStyle w:val="a3"/>
        <w:numPr>
          <w:ilvl w:val="0"/>
          <w:numId w:val="1"/>
        </w:numPr>
        <w:tabs>
          <w:tab w:val="left" w:pos="567"/>
          <w:tab w:val="left" w:pos="1701"/>
          <w:tab w:val="left" w:pos="1843"/>
        </w:tabs>
        <w:spacing w:before="0" w:beforeAutospacing="0" w:after="0" w:afterAutospacing="0"/>
        <w:ind w:left="0" w:firstLine="284"/>
        <w:jc w:val="both"/>
        <w:rPr>
          <w:sz w:val="20"/>
          <w:szCs w:val="20"/>
          <w:lang w:val="en-US"/>
        </w:rPr>
      </w:pPr>
      <w:r w:rsidRPr="00D470C4">
        <w:rPr>
          <w:rStyle w:val="a4"/>
          <w:b w:val="0"/>
          <w:sz w:val="20"/>
          <w:szCs w:val="20"/>
          <w:lang w:val="en-US"/>
        </w:rPr>
        <w:t>Data Processing Module:</w:t>
      </w:r>
      <w:r w:rsidRPr="00D470C4">
        <w:rPr>
          <w:sz w:val="20"/>
          <w:szCs w:val="20"/>
          <w:lang w:val="en-US"/>
        </w:rPr>
        <w:t xml:space="preserve"> performs filtering, normalization, and noise reduction.</w:t>
      </w:r>
    </w:p>
    <w:p w:rsidR="00E15683" w:rsidRPr="00D470C4" w:rsidRDefault="00E15683" w:rsidP="00D470C4">
      <w:pPr>
        <w:pStyle w:val="a3"/>
        <w:numPr>
          <w:ilvl w:val="0"/>
          <w:numId w:val="1"/>
        </w:numPr>
        <w:tabs>
          <w:tab w:val="left" w:pos="567"/>
          <w:tab w:val="left" w:pos="1701"/>
          <w:tab w:val="left" w:pos="1843"/>
        </w:tabs>
        <w:spacing w:before="0" w:beforeAutospacing="0" w:after="0" w:afterAutospacing="0"/>
        <w:ind w:left="0" w:firstLine="284"/>
        <w:jc w:val="both"/>
        <w:rPr>
          <w:sz w:val="20"/>
          <w:szCs w:val="20"/>
          <w:lang w:val="en-US"/>
        </w:rPr>
      </w:pPr>
      <w:r w:rsidRPr="00D470C4">
        <w:rPr>
          <w:rStyle w:val="a4"/>
          <w:b w:val="0"/>
          <w:sz w:val="20"/>
          <w:szCs w:val="20"/>
          <w:lang w:val="en-US"/>
        </w:rPr>
        <w:lastRenderedPageBreak/>
        <w:t>MIMO Mathematical Model</w:t>
      </w:r>
      <w:r w:rsidRPr="00D470C4">
        <w:rPr>
          <w:rStyle w:val="a4"/>
          <w:sz w:val="20"/>
          <w:szCs w:val="20"/>
          <w:lang w:val="en-US"/>
        </w:rPr>
        <w:t>:</w:t>
      </w:r>
      <w:r w:rsidRPr="00D470C4">
        <w:rPr>
          <w:sz w:val="20"/>
          <w:szCs w:val="20"/>
          <w:lang w:val="en-US"/>
        </w:rPr>
        <w:t xml:space="preserve"> computes the interrelationships between input and output variables.</w:t>
      </w:r>
    </w:p>
    <w:p w:rsidR="00E15683" w:rsidRPr="00D470C4" w:rsidRDefault="00E15683" w:rsidP="00D470C4">
      <w:pPr>
        <w:pStyle w:val="a3"/>
        <w:numPr>
          <w:ilvl w:val="0"/>
          <w:numId w:val="1"/>
        </w:numPr>
        <w:tabs>
          <w:tab w:val="left" w:pos="567"/>
          <w:tab w:val="left" w:pos="1701"/>
          <w:tab w:val="left" w:pos="1843"/>
        </w:tabs>
        <w:spacing w:before="0" w:beforeAutospacing="0" w:after="0" w:afterAutospacing="0"/>
        <w:ind w:left="0" w:firstLine="284"/>
        <w:jc w:val="both"/>
        <w:rPr>
          <w:sz w:val="20"/>
          <w:szCs w:val="20"/>
          <w:lang w:val="en-US"/>
        </w:rPr>
      </w:pPr>
      <w:r w:rsidRPr="00D470C4">
        <w:rPr>
          <w:rStyle w:val="a4"/>
          <w:b w:val="0"/>
          <w:sz w:val="20"/>
          <w:szCs w:val="20"/>
          <w:lang w:val="en-US"/>
        </w:rPr>
        <w:t>Virtual Reconstruction (Estimator):</w:t>
      </w:r>
      <w:r w:rsidRPr="00D470C4">
        <w:rPr>
          <w:sz w:val="20"/>
          <w:szCs w:val="20"/>
          <w:lang w:val="en-US"/>
        </w:rPr>
        <w:t xml:space="preserve"> calculates unmeasured or missing signals.</w:t>
      </w:r>
    </w:p>
    <w:p w:rsidR="00E15683" w:rsidRPr="00D470C4" w:rsidRDefault="00E15683" w:rsidP="00D470C4">
      <w:pPr>
        <w:pStyle w:val="a3"/>
        <w:numPr>
          <w:ilvl w:val="0"/>
          <w:numId w:val="1"/>
        </w:numPr>
        <w:tabs>
          <w:tab w:val="left" w:pos="567"/>
          <w:tab w:val="left" w:pos="1701"/>
          <w:tab w:val="left" w:pos="1843"/>
        </w:tabs>
        <w:spacing w:before="0" w:beforeAutospacing="0" w:after="0" w:afterAutospacing="0"/>
        <w:ind w:left="0" w:firstLine="284"/>
        <w:jc w:val="both"/>
        <w:rPr>
          <w:sz w:val="20"/>
          <w:szCs w:val="20"/>
          <w:lang w:val="en-US"/>
        </w:rPr>
      </w:pPr>
      <w:r w:rsidRPr="00D470C4">
        <w:rPr>
          <w:rStyle w:val="a4"/>
          <w:b w:val="0"/>
          <w:sz w:val="20"/>
          <w:szCs w:val="20"/>
          <w:lang w:val="en-US"/>
        </w:rPr>
        <w:t>Neural Predictor:</w:t>
      </w:r>
      <w:r w:rsidRPr="00D470C4">
        <w:rPr>
          <w:b/>
          <w:sz w:val="20"/>
          <w:szCs w:val="20"/>
          <w:lang w:val="en-US"/>
        </w:rPr>
        <w:t xml:space="preserve"> </w:t>
      </w:r>
      <w:r w:rsidRPr="00D470C4">
        <w:rPr>
          <w:sz w:val="20"/>
          <w:szCs w:val="20"/>
          <w:lang w:val="en-US"/>
        </w:rPr>
        <w:t>forecasts future values over time.</w:t>
      </w:r>
    </w:p>
    <w:p w:rsidR="00713A2E" w:rsidRPr="00D470C4" w:rsidRDefault="00E15683" w:rsidP="00D470C4">
      <w:pPr>
        <w:pStyle w:val="a3"/>
        <w:numPr>
          <w:ilvl w:val="0"/>
          <w:numId w:val="1"/>
        </w:numPr>
        <w:tabs>
          <w:tab w:val="left" w:pos="567"/>
          <w:tab w:val="left" w:pos="1701"/>
          <w:tab w:val="left" w:pos="1843"/>
        </w:tabs>
        <w:spacing w:before="0" w:beforeAutospacing="0" w:after="0" w:afterAutospacing="0"/>
        <w:ind w:left="0" w:firstLine="284"/>
        <w:jc w:val="both"/>
        <w:rPr>
          <w:sz w:val="20"/>
          <w:szCs w:val="20"/>
          <w:lang w:val="en-US"/>
        </w:rPr>
      </w:pPr>
      <w:r w:rsidRPr="00D470C4">
        <w:rPr>
          <w:rStyle w:val="a4"/>
          <w:b w:val="0"/>
          <w:sz w:val="20"/>
          <w:szCs w:val="20"/>
          <w:lang w:val="en-US"/>
        </w:rPr>
        <w:t>Fuzzy Corrector:</w:t>
      </w:r>
      <w:r w:rsidRPr="00D470C4">
        <w:rPr>
          <w:sz w:val="20"/>
          <w:szCs w:val="20"/>
          <w:lang w:val="en-US"/>
        </w:rPr>
        <w:t xml:space="preserve"> adjusts output parameters to maintain an energy-efficient operating mode.</w:t>
      </w:r>
    </w:p>
    <w:p w:rsidR="00E15683" w:rsidRPr="00D470C4" w:rsidRDefault="00E15683"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Mathematical </w:t>
      </w:r>
      <w:r w:rsidR="007D0F7E" w:rsidRPr="00D470C4">
        <w:rPr>
          <w:rFonts w:ascii="Times New Roman" w:hAnsi="Times New Roman" w:cs="Times New Roman"/>
          <w:b/>
          <w:sz w:val="20"/>
          <w:szCs w:val="20"/>
          <w:lang w:val="en-US"/>
        </w:rPr>
        <w:t>model of the virtual analyzer</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The physical nature of the glass-melting process represents a complex nonlinear system involving the combustion of the gas–air mixture, heat distribution, and the dynamic movement of the molten glass mass [14–15]. Therefore, the process must be represented using a multi-input, multi-output (MIMO) model.</w:t>
      </w:r>
    </w:p>
    <w:p w:rsidR="008F512F" w:rsidRPr="00D470C4" w:rsidRDefault="008F512F"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main inputs of the system are:</w:t>
      </w:r>
    </w:p>
    <w:p w:rsidR="008F512F" w:rsidRPr="00D470C4" w:rsidRDefault="003B1A49" w:rsidP="00D470C4">
      <w:pPr>
        <w:spacing w:after="0" w:line="240" w:lineRule="auto"/>
        <w:ind w:firstLine="284"/>
        <w:jc w:val="right"/>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position w:val="-16"/>
          <w:sz w:val="20"/>
          <w:szCs w:val="20"/>
          <w:lang w:val="en-US" w:eastAsia="ru-RU"/>
        </w:rPr>
        <w:object w:dxaOrig="45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1" type="#_x0000_t75" style="width:227.7pt;height:25.1pt" o:ole="">
            <v:imagedata r:id="rId7" o:title=""/>
          </v:shape>
          <o:OLEObject Type="Embed" ProgID="Equation.3" ShapeID="_x0000_i1441" DrawAspect="Content" ObjectID="_1828778395" r:id="rId8"/>
        </w:object>
      </w:r>
      <w:r w:rsidR="008F512F" w:rsidRPr="00D470C4">
        <w:rPr>
          <w:rFonts w:ascii="Times New Roman" w:eastAsia="Times New Roman" w:hAnsi="Times New Roman" w:cs="Times New Roman"/>
          <w:sz w:val="20"/>
          <w:szCs w:val="20"/>
          <w:lang w:val="en-US" w:eastAsia="ru-RU"/>
        </w:rPr>
        <w:tab/>
      </w:r>
      <w:r w:rsidR="008F512F" w:rsidRPr="00D470C4">
        <w:rPr>
          <w:rFonts w:ascii="Times New Roman" w:eastAsia="Times New Roman" w:hAnsi="Times New Roman" w:cs="Times New Roman"/>
          <w:sz w:val="20"/>
          <w:szCs w:val="20"/>
          <w:lang w:val="en-US" w:eastAsia="ru-RU"/>
        </w:rPr>
        <w:tab/>
      </w:r>
      <w:r w:rsidR="008F512F" w:rsidRPr="00D470C4">
        <w:rPr>
          <w:rFonts w:ascii="Times New Roman" w:eastAsia="Times New Roman" w:hAnsi="Times New Roman" w:cs="Times New Roman"/>
          <w:sz w:val="20"/>
          <w:szCs w:val="20"/>
          <w:lang w:val="en-US" w:eastAsia="ru-RU"/>
        </w:rPr>
        <w:tab/>
        <w:t>(1)</w:t>
      </w:r>
    </w:p>
    <w:p w:rsidR="008F512F" w:rsidRPr="00D470C4" w:rsidRDefault="00713A2E"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where</w:t>
      </w:r>
      <w:r w:rsidR="00E86138" w:rsidRPr="00D470C4">
        <w:rPr>
          <w:rFonts w:ascii="Times New Roman" w:hAnsi="Times New Roman" w:cs="Times New Roman"/>
          <w:sz w:val="20"/>
          <w:szCs w:val="20"/>
          <w:lang w:val="en-US"/>
        </w:rPr>
        <w:t xml:space="preserve">: </w:t>
      </w:r>
      <w:r w:rsidR="003B1A49" w:rsidRPr="00D470C4">
        <w:rPr>
          <w:rFonts w:ascii="Times New Roman" w:hAnsi="Times New Roman" w:cs="Times New Roman"/>
          <w:position w:val="-16"/>
          <w:sz w:val="20"/>
          <w:szCs w:val="20"/>
        </w:rPr>
        <w:object w:dxaOrig="540" w:dyaOrig="400">
          <v:shape id="_x0000_i1442" type="#_x0000_t75" style="width:26.8pt;height:18.4pt" o:ole="">
            <v:imagedata r:id="rId9" o:title=""/>
          </v:shape>
          <o:OLEObject Type="Embed" ProgID="Equation.3" ShapeID="_x0000_i1442" DrawAspect="Content" ObjectID="_1828778396" r:id="rId10"/>
        </w:object>
      </w:r>
      <w:r w:rsidR="00E86138" w:rsidRPr="00D470C4">
        <w:rPr>
          <w:rFonts w:ascii="Times New Roman" w:hAnsi="Times New Roman" w:cs="Times New Roman"/>
          <w:sz w:val="20"/>
          <w:szCs w:val="20"/>
          <w:lang w:val="en-US"/>
        </w:rPr>
        <w:t xml:space="preserve"> — gas flow rate, </w:t>
      </w:r>
      <w:r w:rsidR="003B1A49" w:rsidRPr="00D470C4">
        <w:rPr>
          <w:rFonts w:ascii="Times New Roman" w:hAnsi="Times New Roman" w:cs="Times New Roman"/>
          <w:position w:val="-12"/>
          <w:sz w:val="20"/>
          <w:szCs w:val="20"/>
        </w:rPr>
        <w:object w:dxaOrig="520" w:dyaOrig="360">
          <v:shape id="_x0000_i1443" type="#_x0000_t75" style="width:25.1pt;height:15.9pt" o:ole="">
            <v:imagedata r:id="rId11" o:title=""/>
          </v:shape>
          <o:OLEObject Type="Embed" ProgID="Equation.3" ShapeID="_x0000_i1443" DrawAspect="Content" ObjectID="_1828778397" r:id="rId12"/>
        </w:object>
      </w:r>
      <w:r w:rsidR="00E86138" w:rsidRPr="00D470C4">
        <w:rPr>
          <w:rFonts w:ascii="Times New Roman" w:hAnsi="Times New Roman" w:cs="Times New Roman"/>
          <w:sz w:val="20"/>
          <w:szCs w:val="20"/>
          <w:lang w:val="en-US"/>
        </w:rPr>
        <w:t xml:space="preserve"> — air flow rate, </w:t>
      </w:r>
      <w:r w:rsidR="003B1A49" w:rsidRPr="00D470C4">
        <w:rPr>
          <w:rFonts w:ascii="Times New Roman" w:hAnsi="Times New Roman" w:cs="Times New Roman"/>
          <w:position w:val="-16"/>
          <w:sz w:val="20"/>
          <w:szCs w:val="20"/>
        </w:rPr>
        <w:object w:dxaOrig="1200" w:dyaOrig="400">
          <v:shape id="_x0000_i1444" type="#_x0000_t75" style="width:52.75pt;height:15.9pt" o:ole="">
            <v:imagedata r:id="rId13" o:title=""/>
          </v:shape>
          <o:OLEObject Type="Embed" ProgID="Equation.3" ShapeID="_x0000_i1444" DrawAspect="Content" ObjectID="_1828778398" r:id="rId14"/>
        </w:object>
      </w:r>
      <w:r w:rsidR="00E86138" w:rsidRPr="00D470C4">
        <w:rPr>
          <w:rFonts w:ascii="Times New Roman" w:hAnsi="Times New Roman" w:cs="Times New Roman"/>
          <w:sz w:val="20"/>
          <w:szCs w:val="20"/>
          <w:lang w:val="en-US"/>
        </w:rPr>
        <w:t xml:space="preserve"> — heat flux passing through the recuperator, </w:t>
      </w:r>
      <w:r w:rsidR="003B1A49" w:rsidRPr="00D470C4">
        <w:rPr>
          <w:rFonts w:ascii="Times New Roman" w:hAnsi="Times New Roman" w:cs="Times New Roman"/>
          <w:position w:val="-16"/>
          <w:sz w:val="20"/>
          <w:szCs w:val="20"/>
        </w:rPr>
        <w:object w:dxaOrig="840" w:dyaOrig="400">
          <v:shape id="_x0000_i1445" type="#_x0000_t75" style="width:40.2pt;height:15.9pt" o:ole="">
            <v:imagedata r:id="rId15" o:title=""/>
          </v:shape>
          <o:OLEObject Type="Embed" ProgID="Equation.3" ShapeID="_x0000_i1445" DrawAspect="Content" ObjectID="_1828778399" r:id="rId16"/>
        </w:object>
      </w:r>
      <w:r w:rsidR="00E86138" w:rsidRPr="00D470C4">
        <w:rPr>
          <w:rFonts w:ascii="Times New Roman" w:hAnsi="Times New Roman" w:cs="Times New Roman"/>
          <w:sz w:val="20"/>
          <w:szCs w:val="20"/>
          <w:lang w:val="en-US"/>
        </w:rPr>
        <w:t xml:space="preserve"> — internal furnace pressure, and </w:t>
      </w:r>
      <w:r w:rsidR="003B1A49" w:rsidRPr="00D470C4">
        <w:rPr>
          <w:rFonts w:ascii="Times New Roman" w:hAnsi="Times New Roman" w:cs="Times New Roman"/>
          <w:position w:val="-12"/>
          <w:sz w:val="20"/>
          <w:szCs w:val="20"/>
        </w:rPr>
        <w:object w:dxaOrig="540" w:dyaOrig="360">
          <v:shape id="_x0000_i1446" type="#_x0000_t75" style="width:26.8pt;height:18.4pt" o:ole="">
            <v:imagedata r:id="rId17" o:title=""/>
          </v:shape>
          <o:OLEObject Type="Embed" ProgID="Equation.3" ShapeID="_x0000_i1446" DrawAspect="Content" ObjectID="_1828778400" r:id="rId18"/>
        </w:object>
      </w:r>
      <w:r w:rsidR="00E86138" w:rsidRPr="00D470C4">
        <w:rPr>
          <w:rFonts w:ascii="Times New Roman" w:hAnsi="Times New Roman" w:cs="Times New Roman"/>
          <w:sz w:val="20"/>
          <w:szCs w:val="20"/>
          <w:lang w:val="en-US"/>
        </w:rPr>
        <w:t xml:space="preserve"> — cooling air temperature.</w:t>
      </w:r>
    </w:p>
    <w:p w:rsidR="00846D65" w:rsidRPr="00D470C4" w:rsidRDefault="00846D6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main outputs, in turn, are:</w:t>
      </w:r>
    </w:p>
    <w:p w:rsidR="00846D65" w:rsidRPr="00D470C4" w:rsidRDefault="00AF6DC2" w:rsidP="00D470C4">
      <w:pPr>
        <w:spacing w:after="0" w:line="240" w:lineRule="auto"/>
        <w:ind w:firstLine="284"/>
        <w:jc w:val="right"/>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position w:val="-16"/>
          <w:sz w:val="20"/>
          <w:szCs w:val="20"/>
          <w:lang w:val="en-US" w:eastAsia="ru-RU"/>
        </w:rPr>
        <w:object w:dxaOrig="2360" w:dyaOrig="480">
          <v:shape id="_x0000_i1447" type="#_x0000_t75" style="width:117.2pt;height:24.3pt" o:ole="">
            <v:imagedata r:id="rId19" o:title=""/>
          </v:shape>
          <o:OLEObject Type="Embed" ProgID="Equation.3" ShapeID="_x0000_i1447" DrawAspect="Content" ObjectID="_1828778401" r:id="rId20"/>
        </w:object>
      </w:r>
      <w:r w:rsidR="00846D65" w:rsidRPr="00D470C4">
        <w:rPr>
          <w:rFonts w:ascii="Times New Roman" w:eastAsia="Times New Roman" w:hAnsi="Times New Roman" w:cs="Times New Roman"/>
          <w:sz w:val="20"/>
          <w:szCs w:val="20"/>
          <w:lang w:val="en-US" w:eastAsia="ru-RU"/>
        </w:rPr>
        <w:tab/>
      </w:r>
      <w:r w:rsidR="00846D65" w:rsidRPr="00D470C4">
        <w:rPr>
          <w:rFonts w:ascii="Times New Roman" w:eastAsia="Times New Roman" w:hAnsi="Times New Roman" w:cs="Times New Roman"/>
          <w:sz w:val="20"/>
          <w:szCs w:val="20"/>
          <w:lang w:val="en-US" w:eastAsia="ru-RU"/>
        </w:rPr>
        <w:tab/>
      </w:r>
      <w:r w:rsidR="00713A2E" w:rsidRPr="00D470C4">
        <w:rPr>
          <w:rFonts w:ascii="Times New Roman" w:eastAsia="Times New Roman" w:hAnsi="Times New Roman" w:cs="Times New Roman"/>
          <w:sz w:val="20"/>
          <w:szCs w:val="20"/>
          <w:lang w:val="en-US" w:eastAsia="ru-RU"/>
        </w:rPr>
        <w:tab/>
      </w:r>
      <w:r w:rsidR="00846D65" w:rsidRPr="00D470C4">
        <w:rPr>
          <w:rFonts w:ascii="Times New Roman" w:eastAsia="Times New Roman" w:hAnsi="Times New Roman" w:cs="Times New Roman"/>
          <w:sz w:val="20"/>
          <w:szCs w:val="20"/>
          <w:lang w:val="en-US" w:eastAsia="ru-RU"/>
        </w:rPr>
        <w:tab/>
      </w:r>
      <w:r w:rsidR="00846D65" w:rsidRPr="00D470C4">
        <w:rPr>
          <w:rFonts w:ascii="Times New Roman" w:eastAsia="Times New Roman" w:hAnsi="Times New Roman" w:cs="Times New Roman"/>
          <w:sz w:val="20"/>
          <w:szCs w:val="20"/>
          <w:lang w:val="en-US" w:eastAsia="ru-RU"/>
        </w:rPr>
        <w:tab/>
        <w:t>(2)</w:t>
      </w:r>
    </w:p>
    <w:p w:rsidR="00846D65" w:rsidRPr="00D470C4" w:rsidRDefault="00846D6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position w:val="-10"/>
          <w:sz w:val="20"/>
          <w:szCs w:val="20"/>
        </w:rPr>
        <w:object w:dxaOrig="240" w:dyaOrig="340">
          <v:shape id="_x0000_i1448" type="#_x0000_t75" style="width:11.7pt;height:17.6pt" o:ole="">
            <v:imagedata r:id="rId21" o:title=""/>
          </v:shape>
          <o:OLEObject Type="Embed" ProgID="Equation.3" ShapeID="_x0000_i1448" DrawAspect="Content" ObjectID="_1828778402" r:id="rId22"/>
        </w:object>
      </w:r>
      <w:r w:rsidRPr="00D470C4">
        <w:rPr>
          <w:rFonts w:ascii="Times New Roman" w:hAnsi="Times New Roman" w:cs="Times New Roman"/>
          <w:sz w:val="20"/>
          <w:szCs w:val="20"/>
          <w:lang w:val="en-US"/>
        </w:rPr>
        <w:t xml:space="preserve"> — temperature of the melting zone, </w:t>
      </w:r>
      <w:r w:rsidRPr="00D470C4">
        <w:rPr>
          <w:rFonts w:ascii="Times New Roman" w:hAnsi="Times New Roman" w:cs="Times New Roman"/>
          <w:position w:val="-10"/>
          <w:sz w:val="20"/>
          <w:szCs w:val="20"/>
        </w:rPr>
        <w:object w:dxaOrig="260" w:dyaOrig="340">
          <v:shape id="_x0000_i1449" type="#_x0000_t75" style="width:14.25pt;height:17.6pt" o:ole="">
            <v:imagedata r:id="rId23" o:title=""/>
          </v:shape>
          <o:OLEObject Type="Embed" ProgID="Equation.3" ShapeID="_x0000_i1449" DrawAspect="Content" ObjectID="_1828778403" r:id="rId24"/>
        </w:object>
      </w:r>
      <w:r w:rsidRPr="00D470C4">
        <w:rPr>
          <w:rFonts w:ascii="Times New Roman" w:hAnsi="Times New Roman" w:cs="Times New Roman"/>
          <w:sz w:val="20"/>
          <w:szCs w:val="20"/>
          <w:lang w:val="en-US"/>
        </w:rPr>
        <w:t xml:space="preserve"> — temperature of the refining zone, </w:t>
      </w:r>
      <w:r w:rsidRPr="00D470C4">
        <w:rPr>
          <w:rFonts w:ascii="Times New Roman" w:hAnsi="Times New Roman" w:cs="Times New Roman"/>
          <w:position w:val="-12"/>
          <w:sz w:val="20"/>
          <w:szCs w:val="20"/>
        </w:rPr>
        <w:object w:dxaOrig="240" w:dyaOrig="360">
          <v:shape id="_x0000_i1450" type="#_x0000_t75" style="width:11.7pt;height:18.4pt" o:ole="">
            <v:imagedata r:id="rId25" o:title=""/>
          </v:shape>
          <o:OLEObject Type="Embed" ProgID="Equation.3" ShapeID="_x0000_i1450" DrawAspect="Content" ObjectID="_1828778404" r:id="rId26"/>
        </w:object>
      </w:r>
      <w:r w:rsidRPr="00D470C4">
        <w:rPr>
          <w:rFonts w:ascii="Times New Roman" w:hAnsi="Times New Roman" w:cs="Times New Roman"/>
          <w:sz w:val="20"/>
          <w:szCs w:val="20"/>
          <w:lang w:val="en-US"/>
        </w:rPr>
        <w:t xml:space="preserve"> — temperature of the cooling zone, </w:t>
      </w:r>
      <w:r w:rsidRPr="00D470C4">
        <w:rPr>
          <w:rFonts w:ascii="Times New Roman" w:hAnsi="Times New Roman" w:cs="Times New Roman"/>
          <w:position w:val="-10"/>
          <w:sz w:val="20"/>
          <w:szCs w:val="20"/>
        </w:rPr>
        <w:object w:dxaOrig="200" w:dyaOrig="260">
          <v:shape id="_x0000_i1451" type="#_x0000_t75" style="width:10.05pt;height:14.25pt" o:ole="">
            <v:imagedata r:id="rId27" o:title=""/>
          </v:shape>
          <o:OLEObject Type="Embed" ProgID="Equation.3" ShapeID="_x0000_i1451" DrawAspect="Content" ObjectID="_1828778405" r:id="rId28"/>
        </w:object>
      </w:r>
      <w:r w:rsidRPr="00D470C4">
        <w:rPr>
          <w:rFonts w:ascii="Times New Roman" w:hAnsi="Times New Roman" w:cs="Times New Roman"/>
          <w:sz w:val="20"/>
          <w:szCs w:val="20"/>
          <w:lang w:val="en-US"/>
        </w:rPr>
        <w:t xml:space="preserve"> — viscosity of the molten glass, and </w:t>
      </w:r>
      <w:r w:rsidR="00AF6DC2" w:rsidRPr="00D470C4">
        <w:rPr>
          <w:rFonts w:ascii="Times New Roman" w:hAnsi="Times New Roman" w:cs="Times New Roman"/>
          <w:position w:val="-16"/>
          <w:sz w:val="20"/>
          <w:szCs w:val="20"/>
        </w:rPr>
        <w:object w:dxaOrig="580" w:dyaOrig="400">
          <v:shape id="_x0000_i1452" type="#_x0000_t75" style="width:29.3pt;height:20.95pt" o:ole="">
            <v:imagedata r:id="rId29" o:title=""/>
          </v:shape>
          <o:OLEObject Type="Embed" ProgID="Equation.3" ShapeID="_x0000_i1452" DrawAspect="Content" ObjectID="_1828778406" r:id="rId30"/>
        </w:object>
      </w:r>
      <w:r w:rsidRPr="00D470C4">
        <w:rPr>
          <w:rFonts w:ascii="Times New Roman" w:hAnsi="Times New Roman" w:cs="Times New Roman"/>
          <w:sz w:val="20"/>
          <w:szCs w:val="20"/>
          <w:lang w:val="en-US"/>
        </w:rPr>
        <w:t xml:space="preserve"> — composition of the flue gas.</w:t>
      </w:r>
    </w:p>
    <w:p w:rsidR="00DA751F" w:rsidRPr="00D470C4" w:rsidRDefault="00DA751F" w:rsidP="00D470C4">
      <w:pPr>
        <w:spacing w:after="0" w:line="240" w:lineRule="auto"/>
        <w:ind w:firstLine="284"/>
        <w:jc w:val="both"/>
        <w:rPr>
          <w:rFonts w:ascii="Times New Roman" w:hAnsi="Times New Roman" w:cs="Times New Roman"/>
          <w:sz w:val="20"/>
          <w:szCs w:val="20"/>
        </w:rPr>
      </w:pPr>
      <w:r w:rsidRPr="00D470C4">
        <w:rPr>
          <w:rFonts w:ascii="Times New Roman" w:hAnsi="Times New Roman" w:cs="Times New Roman"/>
          <w:sz w:val="20"/>
          <w:szCs w:val="20"/>
        </w:rPr>
        <w:t>State equation:</w:t>
      </w:r>
    </w:p>
    <w:p w:rsidR="00DA751F" w:rsidRPr="00D470C4" w:rsidRDefault="004B7C36" w:rsidP="00D470C4">
      <w:pPr>
        <w:spacing w:after="0" w:line="240" w:lineRule="auto"/>
        <w:ind w:firstLine="284"/>
        <w:jc w:val="right"/>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position w:val="-10"/>
          <w:sz w:val="20"/>
          <w:szCs w:val="20"/>
          <w:lang w:val="en-US" w:eastAsia="ru-RU"/>
        </w:rPr>
        <w:object w:dxaOrig="2860" w:dyaOrig="360">
          <v:shape id="_x0000_i1453" type="#_x0000_t75" style="width:142.35pt;height:17.6pt" o:ole="">
            <v:imagedata r:id="rId31" o:title=""/>
          </v:shape>
          <o:OLEObject Type="Embed" ProgID="Equation.3" ShapeID="_x0000_i1453" DrawAspect="Content" ObjectID="_1828778407" r:id="rId32"/>
        </w:object>
      </w:r>
      <w:r w:rsidR="00DA751F" w:rsidRPr="00D470C4">
        <w:rPr>
          <w:rFonts w:ascii="Times New Roman" w:eastAsia="Times New Roman" w:hAnsi="Times New Roman" w:cs="Times New Roman"/>
          <w:sz w:val="20"/>
          <w:szCs w:val="20"/>
          <w:lang w:val="en-US" w:eastAsia="ru-RU"/>
        </w:rPr>
        <w:tab/>
      </w:r>
      <w:r w:rsidR="00DA751F" w:rsidRPr="00D470C4">
        <w:rPr>
          <w:rFonts w:ascii="Times New Roman" w:eastAsia="Times New Roman" w:hAnsi="Times New Roman" w:cs="Times New Roman"/>
          <w:sz w:val="20"/>
          <w:szCs w:val="20"/>
          <w:lang w:val="en-US" w:eastAsia="ru-RU"/>
        </w:rPr>
        <w:tab/>
      </w:r>
      <w:r w:rsidR="00DA751F" w:rsidRPr="00D470C4">
        <w:rPr>
          <w:rFonts w:ascii="Times New Roman" w:eastAsia="Times New Roman" w:hAnsi="Times New Roman" w:cs="Times New Roman"/>
          <w:sz w:val="20"/>
          <w:szCs w:val="20"/>
          <w:lang w:val="en-US" w:eastAsia="ru-RU"/>
        </w:rPr>
        <w:tab/>
      </w:r>
      <w:r w:rsidR="00713A2E" w:rsidRPr="00D470C4">
        <w:rPr>
          <w:rFonts w:ascii="Times New Roman" w:eastAsia="Times New Roman" w:hAnsi="Times New Roman" w:cs="Times New Roman"/>
          <w:sz w:val="20"/>
          <w:szCs w:val="20"/>
          <w:lang w:val="en-US" w:eastAsia="ru-RU"/>
        </w:rPr>
        <w:tab/>
      </w:r>
      <w:r w:rsidR="00DA751F" w:rsidRPr="00D470C4">
        <w:rPr>
          <w:rFonts w:ascii="Times New Roman" w:eastAsia="Times New Roman" w:hAnsi="Times New Roman" w:cs="Times New Roman"/>
          <w:sz w:val="20"/>
          <w:szCs w:val="20"/>
          <w:lang w:val="en-US" w:eastAsia="ru-RU"/>
        </w:rPr>
        <w:tab/>
        <w:t>(3)</w:t>
      </w:r>
    </w:p>
    <w:p w:rsidR="00DA751F" w:rsidRPr="00D470C4" w:rsidRDefault="00DA751F" w:rsidP="00D470C4">
      <w:pPr>
        <w:spacing w:after="0" w:line="240" w:lineRule="auto"/>
        <w:ind w:firstLine="284"/>
        <w:jc w:val="right"/>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position w:val="-10"/>
          <w:sz w:val="20"/>
          <w:szCs w:val="20"/>
          <w:lang w:val="en-US" w:eastAsia="ru-RU"/>
        </w:rPr>
        <w:object w:dxaOrig="2799" w:dyaOrig="320">
          <v:shape id="_x0000_i1454" type="#_x0000_t75" style="width:139.8pt;height:15.9pt" o:ole="">
            <v:imagedata r:id="rId33" o:title=""/>
          </v:shape>
          <o:OLEObject Type="Embed" ProgID="Equation.3" ShapeID="_x0000_i1454" DrawAspect="Content" ObjectID="_1828778408" r:id="rId34"/>
        </w:object>
      </w:r>
      <w:r w:rsidRPr="00D470C4">
        <w:rPr>
          <w:rFonts w:ascii="Times New Roman" w:eastAsia="Times New Roman" w:hAnsi="Times New Roman" w:cs="Times New Roman"/>
          <w:sz w:val="20"/>
          <w:szCs w:val="20"/>
          <w:lang w:val="en-US" w:eastAsia="ru-RU"/>
        </w:rPr>
        <w:tab/>
      </w:r>
      <w:r w:rsidRPr="00D470C4">
        <w:rPr>
          <w:rFonts w:ascii="Times New Roman" w:eastAsia="Times New Roman" w:hAnsi="Times New Roman" w:cs="Times New Roman"/>
          <w:sz w:val="20"/>
          <w:szCs w:val="20"/>
          <w:lang w:val="en-US" w:eastAsia="ru-RU"/>
        </w:rPr>
        <w:tab/>
      </w:r>
      <w:r w:rsidRPr="00D470C4">
        <w:rPr>
          <w:rFonts w:ascii="Times New Roman" w:eastAsia="Times New Roman" w:hAnsi="Times New Roman" w:cs="Times New Roman"/>
          <w:sz w:val="20"/>
          <w:szCs w:val="20"/>
          <w:lang w:val="en-US" w:eastAsia="ru-RU"/>
        </w:rPr>
        <w:tab/>
      </w:r>
      <w:r w:rsidRPr="00D470C4">
        <w:rPr>
          <w:rFonts w:ascii="Times New Roman" w:eastAsia="Times New Roman" w:hAnsi="Times New Roman" w:cs="Times New Roman"/>
          <w:sz w:val="20"/>
          <w:szCs w:val="20"/>
          <w:lang w:val="en-US" w:eastAsia="ru-RU"/>
        </w:rPr>
        <w:tab/>
      </w:r>
      <w:r w:rsidRPr="00D470C4">
        <w:rPr>
          <w:rFonts w:ascii="Times New Roman" w:eastAsia="Times New Roman" w:hAnsi="Times New Roman" w:cs="Times New Roman"/>
          <w:sz w:val="20"/>
          <w:szCs w:val="20"/>
          <w:lang w:val="en-US" w:eastAsia="ru-RU"/>
        </w:rPr>
        <w:tab/>
        <w:t>(4)</w:t>
      </w:r>
    </w:p>
    <w:p w:rsidR="00DA751F" w:rsidRPr="00D470C4" w:rsidRDefault="00DA751F"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where: </w:t>
      </w:r>
      <w:r w:rsidRPr="00D470C4">
        <w:rPr>
          <w:rFonts w:ascii="Times New Roman" w:hAnsi="Times New Roman" w:cs="Times New Roman"/>
          <w:position w:val="-10"/>
          <w:sz w:val="20"/>
          <w:szCs w:val="20"/>
        </w:rPr>
        <w:object w:dxaOrig="520" w:dyaOrig="320">
          <v:shape id="_x0000_i1455" type="#_x0000_t75" style="width:25.95pt;height:15.9pt" o:ole="">
            <v:imagedata r:id="rId35" o:title=""/>
          </v:shape>
          <o:OLEObject Type="Embed" ProgID="Equation.3" ShapeID="_x0000_i1455" DrawAspect="Content" ObjectID="_1828778409" r:id="rId36"/>
        </w:object>
      </w:r>
      <w:r w:rsidRPr="00D470C4">
        <w:rPr>
          <w:rFonts w:ascii="Times New Roman" w:hAnsi="Times New Roman" w:cs="Times New Roman"/>
          <w:sz w:val="20"/>
          <w:szCs w:val="20"/>
          <w:lang w:val="en-US"/>
        </w:rPr>
        <w:t xml:space="preserve"> — vector of internal thermal states (energy density, zonal temperatures); </w:t>
      </w:r>
      <w:r w:rsidRPr="00D470C4">
        <w:rPr>
          <w:rFonts w:ascii="Times New Roman" w:hAnsi="Times New Roman" w:cs="Times New Roman"/>
          <w:position w:val="-4"/>
          <w:sz w:val="20"/>
          <w:szCs w:val="20"/>
        </w:rPr>
        <w:object w:dxaOrig="240" w:dyaOrig="260">
          <v:shape id="_x0000_i1456" type="#_x0000_t75" style="width:11.7pt;height:14.25pt" o:ole="">
            <v:imagedata r:id="rId37" o:title=""/>
          </v:shape>
          <o:OLEObject Type="Embed" ProgID="Equation.3" ShapeID="_x0000_i1456" DrawAspect="Content" ObjectID="_1828778410" r:id="rId38"/>
        </w:object>
      </w:r>
      <w:r w:rsidRPr="00D470C4">
        <w:rPr>
          <w:rFonts w:ascii="Times New Roman" w:hAnsi="Times New Roman" w:cs="Times New Roman"/>
          <w:sz w:val="20"/>
          <w:szCs w:val="20"/>
          <w:lang w:val="en-US"/>
        </w:rPr>
        <w:t xml:space="preserve"> — inter-zone heat interaction matrix (representing inertia and delay); </w:t>
      </w:r>
      <w:r w:rsidRPr="00D470C4">
        <w:rPr>
          <w:rFonts w:ascii="Times New Roman" w:hAnsi="Times New Roman" w:cs="Times New Roman"/>
          <w:position w:val="-4"/>
          <w:sz w:val="20"/>
          <w:szCs w:val="20"/>
        </w:rPr>
        <w:object w:dxaOrig="240" w:dyaOrig="260">
          <v:shape id="_x0000_i1457" type="#_x0000_t75" style="width:11.7pt;height:14.25pt" o:ole="">
            <v:imagedata r:id="rId39" o:title=""/>
          </v:shape>
          <o:OLEObject Type="Embed" ProgID="Equation.3" ShapeID="_x0000_i1457" DrawAspect="Content" ObjectID="_1828778411" r:id="rId40"/>
        </w:object>
      </w:r>
      <w:r w:rsidRPr="00D470C4">
        <w:rPr>
          <w:rFonts w:ascii="Times New Roman" w:hAnsi="Times New Roman" w:cs="Times New Roman"/>
          <w:sz w:val="20"/>
          <w:szCs w:val="20"/>
          <w:lang w:val="en-US"/>
        </w:rPr>
        <w:t xml:space="preserve"> — coefficients of input–output interactions; </w:t>
      </w:r>
      <w:r w:rsidRPr="00D470C4">
        <w:rPr>
          <w:rFonts w:ascii="Times New Roman" w:hAnsi="Times New Roman" w:cs="Times New Roman"/>
          <w:position w:val="-10"/>
          <w:sz w:val="20"/>
          <w:szCs w:val="20"/>
        </w:rPr>
        <w:object w:dxaOrig="540" w:dyaOrig="320">
          <v:shape id="_x0000_i1458" type="#_x0000_t75" style="width:26.8pt;height:15.9pt" o:ole="">
            <v:imagedata r:id="rId41" o:title=""/>
          </v:shape>
          <o:OLEObject Type="Embed" ProgID="Equation.3" ShapeID="_x0000_i1458" DrawAspect="Content" ObjectID="_1828778412" r:id="rId42"/>
        </w:object>
      </w:r>
      <w:r w:rsidRPr="00D470C4">
        <w:rPr>
          <w:rFonts w:ascii="Times New Roman" w:hAnsi="Times New Roman" w:cs="Times New Roman"/>
          <w:sz w:val="20"/>
          <w:szCs w:val="20"/>
          <w:lang w:val="en-US"/>
        </w:rPr>
        <w:t xml:space="preserve"> — random thermal disturbances in the system; </w:t>
      </w:r>
      <w:r w:rsidRPr="00D470C4">
        <w:rPr>
          <w:rFonts w:ascii="Times New Roman" w:hAnsi="Times New Roman" w:cs="Times New Roman"/>
          <w:position w:val="-10"/>
          <w:sz w:val="20"/>
          <w:szCs w:val="20"/>
        </w:rPr>
        <w:object w:dxaOrig="480" w:dyaOrig="320">
          <v:shape id="_x0000_i1459" type="#_x0000_t75" style="width:23.45pt;height:15.9pt" o:ole="">
            <v:imagedata r:id="rId43" o:title=""/>
          </v:shape>
          <o:OLEObject Type="Embed" ProgID="Equation.3" ShapeID="_x0000_i1459" DrawAspect="Content" ObjectID="_1828778413" r:id="rId44"/>
        </w:object>
      </w:r>
      <w:r w:rsidRPr="00D470C4">
        <w:rPr>
          <w:rFonts w:ascii="Times New Roman" w:hAnsi="Times New Roman" w:cs="Times New Roman"/>
          <w:sz w:val="20"/>
          <w:szCs w:val="20"/>
          <w:lang w:val="en-US"/>
        </w:rPr>
        <w:t xml:space="preserve"> — sensor noise (measurement noise).</w:t>
      </w:r>
    </w:p>
    <w:p w:rsidR="004A04B2" w:rsidRPr="00D470C4" w:rsidRDefault="004A04B2"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Virtual </w:t>
      </w:r>
      <w:r w:rsidR="007D0F7E" w:rsidRPr="00D470C4">
        <w:rPr>
          <w:rFonts w:ascii="Times New Roman" w:hAnsi="Times New Roman" w:cs="Times New Roman"/>
          <w:b/>
          <w:sz w:val="20"/>
          <w:szCs w:val="20"/>
          <w:lang w:val="en-US"/>
        </w:rPr>
        <w:t>reconstruction equations</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 xml:space="preserve">The virtual analyzer processes the signal </w:t>
      </w:r>
      <w:r w:rsidRPr="00D470C4">
        <w:rPr>
          <w:rFonts w:ascii="Times New Roman" w:hAnsi="Times New Roman" w:cs="Times New Roman"/>
          <w:position w:val="-12"/>
          <w:sz w:val="20"/>
          <w:szCs w:val="20"/>
        </w:rPr>
        <w:object w:dxaOrig="560" w:dyaOrig="360">
          <v:shape id="_x0000_i1460" type="#_x0000_t75" style="width:28.45pt;height:18.4pt" o:ole="">
            <v:imagedata r:id="rId45" o:title=""/>
          </v:shape>
          <o:OLEObject Type="Embed" ProgID="Equation.3" ShapeID="_x0000_i1460" DrawAspect="Content" ObjectID="_1828778414" r:id="rId46"/>
        </w:object>
      </w:r>
      <w:r w:rsidRPr="00D470C4">
        <w:rPr>
          <w:rFonts w:ascii="Times New Roman" w:hAnsi="Times New Roman" w:cs="Times New Roman"/>
          <w:sz w:val="20"/>
          <w:szCs w:val="20"/>
          <w:lang w:val="en-US"/>
        </w:rPr>
        <w:t xml:space="preserve"> obtained from the real sensor and computes the corresponding predicted value </w:t>
      </w:r>
      <w:r w:rsidRPr="00D470C4">
        <w:rPr>
          <w:rFonts w:ascii="Times New Roman" w:hAnsi="Times New Roman" w:cs="Times New Roman"/>
          <w:position w:val="-10"/>
          <w:sz w:val="20"/>
          <w:szCs w:val="20"/>
        </w:rPr>
        <w:object w:dxaOrig="460" w:dyaOrig="480">
          <v:shape id="_x0000_i1461" type="#_x0000_t75" style="width:23.45pt;height:23.45pt" o:ole="">
            <v:imagedata r:id="rId47" o:title=""/>
          </v:shape>
          <o:OLEObject Type="Embed" ProgID="Equation.3" ShapeID="_x0000_i1461" DrawAspect="Content" ObjectID="_1828778415" r:id="rId48"/>
        </w:object>
      </w:r>
      <w:r w:rsidRPr="00D470C4">
        <w:rPr>
          <w:rFonts w:ascii="Times New Roman" w:hAnsi="Times New Roman" w:cs="Times New Roman"/>
          <w:sz w:val="20"/>
          <w:szCs w:val="20"/>
          <w:lang w:val="en-US"/>
        </w:rPr>
        <w:t xml:space="preserve"> as follows:</w:t>
      </w:r>
    </w:p>
    <w:p w:rsidR="004A04B2" w:rsidRPr="00D470C4" w:rsidRDefault="004A04B2"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2"/>
          <w:sz w:val="20"/>
          <w:szCs w:val="20"/>
        </w:rPr>
        <w:object w:dxaOrig="3920" w:dyaOrig="499">
          <v:shape id="_x0000_i1462" type="#_x0000_t75" style="width:195.9pt;height:25.1pt" o:ole="">
            <v:imagedata r:id="rId49" o:title=""/>
          </v:shape>
          <o:OLEObject Type="Embed" ProgID="Equation.3" ShapeID="_x0000_i1462" DrawAspect="Content" ObjectID="_1828778416" r:id="rId50"/>
        </w:object>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t>(5)</w:t>
      </w:r>
    </w:p>
    <w:p w:rsidR="004A04B2" w:rsidRPr="00D470C4" w:rsidRDefault="004A04B2"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0"/>
          <w:sz w:val="20"/>
          <w:szCs w:val="20"/>
        </w:rPr>
        <w:object w:dxaOrig="1359" w:dyaOrig="480">
          <v:shape id="_x0000_i1463" type="#_x0000_t75" style="width:67.8pt;height:23.45pt" o:ole="">
            <v:imagedata r:id="rId51" o:title=""/>
          </v:shape>
          <o:OLEObject Type="Embed" ProgID="Equation.3" ShapeID="_x0000_i1463" DrawAspect="Content" ObjectID="_1828778417" r:id="rId52"/>
        </w:object>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t>(6)</w:t>
      </w:r>
    </w:p>
    <w:p w:rsidR="004A04B2" w:rsidRPr="00D470C4" w:rsidRDefault="004A04B2"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where: </w:t>
      </w:r>
      <w:r w:rsidRPr="00D470C4">
        <w:rPr>
          <w:rFonts w:ascii="Times New Roman" w:hAnsi="Times New Roman" w:cs="Times New Roman"/>
          <w:position w:val="-10"/>
          <w:sz w:val="20"/>
          <w:szCs w:val="20"/>
        </w:rPr>
        <w:object w:dxaOrig="520" w:dyaOrig="480">
          <v:shape id="_x0000_i1464" type="#_x0000_t75" style="width:25.95pt;height:23.45pt" o:ole="">
            <v:imagedata r:id="rId53" o:title=""/>
          </v:shape>
          <o:OLEObject Type="Embed" ProgID="Equation.3" ShapeID="_x0000_i1464" DrawAspect="Content" ObjectID="_1828778418" r:id="rId54"/>
        </w:object>
      </w:r>
      <w:r w:rsidRPr="00D470C4">
        <w:rPr>
          <w:rFonts w:ascii="Times New Roman" w:hAnsi="Times New Roman" w:cs="Times New Roman"/>
          <w:sz w:val="20"/>
          <w:szCs w:val="20"/>
          <w:lang w:val="en-US"/>
        </w:rPr>
        <w:t xml:space="preserve"> — estimated internal state vector, </w:t>
      </w:r>
      <w:r w:rsidRPr="00D470C4">
        <w:rPr>
          <w:rFonts w:ascii="Times New Roman" w:hAnsi="Times New Roman" w:cs="Times New Roman"/>
          <w:position w:val="-4"/>
          <w:sz w:val="20"/>
          <w:szCs w:val="20"/>
        </w:rPr>
        <w:object w:dxaOrig="260" w:dyaOrig="260">
          <v:shape id="_x0000_i1465" type="#_x0000_t75" style="width:14.25pt;height:14.25pt" o:ole="">
            <v:imagedata r:id="rId55" o:title=""/>
          </v:shape>
          <o:OLEObject Type="Embed" ProgID="Equation.3" ShapeID="_x0000_i1465" DrawAspect="Content" ObjectID="_1828778419" r:id="rId56"/>
        </w:object>
      </w:r>
      <w:r w:rsidRPr="00D470C4">
        <w:rPr>
          <w:rFonts w:ascii="Times New Roman" w:hAnsi="Times New Roman" w:cs="Times New Roman"/>
          <w:sz w:val="20"/>
          <w:szCs w:val="20"/>
          <w:lang w:val="en-US"/>
        </w:rPr>
        <w:t xml:space="preserve"> — Kalman gain matrix, which minimizes the measurement error.</w:t>
      </w:r>
    </w:p>
    <w:p w:rsidR="005811A6" w:rsidRPr="00D470C4" w:rsidRDefault="005811A6"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Kalman gain coefficient:</w:t>
      </w:r>
    </w:p>
    <w:p w:rsidR="005811A6" w:rsidRPr="00D470C4" w:rsidRDefault="005811A6"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0"/>
          <w:sz w:val="20"/>
          <w:szCs w:val="20"/>
        </w:rPr>
        <w:object w:dxaOrig="2260" w:dyaOrig="360">
          <v:shape id="_x0000_i1466" type="#_x0000_t75" style="width:113pt;height:18.4pt" o:ole="">
            <v:imagedata r:id="rId57" o:title=""/>
          </v:shape>
          <o:OLEObject Type="Embed" ProgID="Equation.3" ShapeID="_x0000_i1466" DrawAspect="Content" ObjectID="_1828778420" r:id="rId58"/>
        </w:object>
      </w:r>
      <w:r w:rsidR="00AF6DC2" w:rsidRPr="00D470C4">
        <w:rPr>
          <w:rFonts w:ascii="Times New Roman" w:hAnsi="Times New Roman" w:cs="Times New Roman"/>
          <w:sz w:val="20"/>
          <w:szCs w:val="20"/>
          <w:lang w:val="en-US"/>
        </w:rPr>
        <w:tab/>
      </w:r>
      <w:r w:rsidR="00AF6DC2" w:rsidRPr="00D470C4">
        <w:rPr>
          <w:rFonts w:ascii="Times New Roman" w:hAnsi="Times New Roman" w:cs="Times New Roman"/>
          <w:sz w:val="20"/>
          <w:szCs w:val="20"/>
          <w:lang w:val="en-US"/>
        </w:rPr>
        <w:tab/>
      </w:r>
      <w:r w:rsidR="00AF6DC2"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t>(7)</w:t>
      </w:r>
    </w:p>
    <w:p w:rsidR="005811A6" w:rsidRPr="00D470C4" w:rsidRDefault="005811A6"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where: </w:t>
      </w:r>
      <w:r w:rsidRPr="00D470C4">
        <w:rPr>
          <w:rFonts w:ascii="Times New Roman" w:hAnsi="Times New Roman" w:cs="Times New Roman"/>
          <w:position w:val="-4"/>
          <w:sz w:val="20"/>
          <w:szCs w:val="20"/>
        </w:rPr>
        <w:object w:dxaOrig="240" w:dyaOrig="260">
          <v:shape id="_x0000_i1467" type="#_x0000_t75" style="width:11.7pt;height:14.25pt" o:ole="">
            <v:imagedata r:id="rId59" o:title=""/>
          </v:shape>
          <o:OLEObject Type="Embed" ProgID="Equation.3" ShapeID="_x0000_i1467" DrawAspect="Content" ObjectID="_1828778421" r:id="rId60"/>
        </w:object>
      </w:r>
      <w:r w:rsidRPr="00D470C4">
        <w:rPr>
          <w:rFonts w:ascii="Times New Roman" w:hAnsi="Times New Roman" w:cs="Times New Roman"/>
          <w:sz w:val="20"/>
          <w:szCs w:val="20"/>
          <w:lang w:val="en-US"/>
        </w:rPr>
        <w:t xml:space="preserve"> — covariance of the estimation error, </w:t>
      </w:r>
      <w:r w:rsidRPr="00D470C4">
        <w:rPr>
          <w:rFonts w:ascii="Times New Roman" w:hAnsi="Times New Roman" w:cs="Times New Roman"/>
          <w:position w:val="-4"/>
          <w:sz w:val="20"/>
          <w:szCs w:val="20"/>
        </w:rPr>
        <w:object w:dxaOrig="240" w:dyaOrig="260">
          <v:shape id="_x0000_i1468" type="#_x0000_t75" style="width:11.7pt;height:14.25pt" o:ole="">
            <v:imagedata r:id="rId61" o:title=""/>
          </v:shape>
          <o:OLEObject Type="Embed" ProgID="Equation.3" ShapeID="_x0000_i1468" DrawAspect="Content" ObjectID="_1828778422" r:id="rId62"/>
        </w:object>
      </w:r>
      <w:r w:rsidRPr="00D470C4">
        <w:rPr>
          <w:rFonts w:ascii="Times New Roman" w:hAnsi="Times New Roman" w:cs="Times New Roman"/>
          <w:sz w:val="20"/>
          <w:szCs w:val="20"/>
          <w:lang w:val="en-US"/>
        </w:rPr>
        <w:t xml:space="preserve"> — variance of the measurement noise.</w:t>
      </w:r>
    </w:p>
    <w:p w:rsidR="001C1CD9" w:rsidRPr="00D470C4" w:rsidRDefault="005811A6"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Neuro-Fuzzy </w:t>
      </w:r>
      <w:r w:rsidR="007D0F7E" w:rsidRPr="00D470C4">
        <w:rPr>
          <w:rFonts w:ascii="Times New Roman" w:hAnsi="Times New Roman" w:cs="Times New Roman"/>
          <w:b/>
          <w:sz w:val="20"/>
          <w:szCs w:val="20"/>
          <w:lang w:val="en-US"/>
        </w:rPr>
        <w:t>predictor model</w:t>
      </w:r>
      <w:r w:rsidR="00D470C4">
        <w:rPr>
          <w:rFonts w:ascii="Times New Roman" w:hAnsi="Times New Roman" w:cs="Times New Roman"/>
          <w:b/>
          <w:sz w:val="20"/>
          <w:szCs w:val="20"/>
          <w:lang w:val="en-US"/>
        </w:rPr>
        <w:t xml:space="preserve">. </w:t>
      </w:r>
      <w:r w:rsidR="001C1CD9" w:rsidRPr="00D470C4">
        <w:rPr>
          <w:rFonts w:ascii="Times New Roman" w:hAnsi="Times New Roman" w:cs="Times New Roman"/>
          <w:sz w:val="20"/>
          <w:szCs w:val="20"/>
          <w:lang w:val="en-US"/>
        </w:rPr>
        <w:t>To further improve the results of the virtual analyzer, neural networks (NN) are integrated with fuzzy logic [7, 13].</w:t>
      </w:r>
    </w:p>
    <w:p w:rsidR="001C1CD9" w:rsidRPr="00D470C4" w:rsidRDefault="001C1CD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The output of this module is the predicted signal </w:t>
      </w:r>
      <w:r w:rsidRPr="00D470C4">
        <w:rPr>
          <w:rFonts w:ascii="Times New Roman" w:hAnsi="Times New Roman" w:cs="Times New Roman"/>
          <w:position w:val="-10"/>
          <w:sz w:val="20"/>
          <w:szCs w:val="20"/>
        </w:rPr>
        <w:object w:dxaOrig="940" w:dyaOrig="380">
          <v:shape id="_x0000_i1469" type="#_x0000_t75" style="width:46.9pt;height:18.4pt" o:ole="">
            <v:imagedata r:id="rId63" o:title=""/>
          </v:shape>
          <o:OLEObject Type="Embed" ProgID="Equation.3" ShapeID="_x0000_i1469" DrawAspect="Content" ObjectID="_1828778423" r:id="rId64"/>
        </w:object>
      </w:r>
      <w:r w:rsidRPr="00D470C4">
        <w:rPr>
          <w:rFonts w:ascii="Times New Roman" w:hAnsi="Times New Roman" w:cs="Times New Roman"/>
          <w:sz w:val="20"/>
          <w:szCs w:val="20"/>
          <w:lang w:val="en-US"/>
        </w:rPr>
        <w:t>:</w:t>
      </w:r>
    </w:p>
    <w:p w:rsidR="001C1CD9" w:rsidRPr="00D470C4" w:rsidRDefault="004B7C36"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2"/>
          <w:sz w:val="20"/>
          <w:szCs w:val="20"/>
        </w:rPr>
        <w:object w:dxaOrig="3140" w:dyaOrig="400">
          <v:shape id="_x0000_i1470" type="#_x0000_t75" style="width:157.4pt;height:19.25pt" o:ole="">
            <v:imagedata r:id="rId65" o:title=""/>
          </v:shape>
          <o:OLEObject Type="Embed" ProgID="Equation.3" ShapeID="_x0000_i1470" DrawAspect="Content" ObjectID="_1828778424" r:id="rId66"/>
        </w:object>
      </w:r>
      <w:r w:rsidR="00AF6DC2" w:rsidRPr="00D470C4">
        <w:rPr>
          <w:rFonts w:ascii="Times New Roman" w:hAnsi="Times New Roman" w:cs="Times New Roman"/>
          <w:sz w:val="20"/>
          <w:szCs w:val="20"/>
          <w:lang w:val="en-US"/>
        </w:rPr>
        <w:tab/>
      </w:r>
      <w:r w:rsidR="00713A2E" w:rsidRPr="00D470C4">
        <w:rPr>
          <w:rFonts w:ascii="Times New Roman" w:hAnsi="Times New Roman" w:cs="Times New Roman"/>
          <w:sz w:val="20"/>
          <w:szCs w:val="20"/>
          <w:lang w:val="en-US"/>
        </w:rPr>
        <w:tab/>
      </w:r>
      <w:r w:rsidR="00713A2E" w:rsidRPr="00D470C4">
        <w:rPr>
          <w:rFonts w:ascii="Times New Roman" w:hAnsi="Times New Roman" w:cs="Times New Roman"/>
          <w:sz w:val="20"/>
          <w:szCs w:val="20"/>
          <w:lang w:val="en-US"/>
        </w:rPr>
        <w:tab/>
      </w:r>
      <w:r w:rsidR="001C1CD9" w:rsidRPr="00D470C4">
        <w:rPr>
          <w:rFonts w:ascii="Times New Roman" w:hAnsi="Times New Roman" w:cs="Times New Roman"/>
          <w:sz w:val="20"/>
          <w:szCs w:val="20"/>
          <w:lang w:val="en-US"/>
        </w:rPr>
        <w:tab/>
        <w:t>(8)</w:t>
      </w:r>
    </w:p>
    <w:p w:rsidR="001C1CD9" w:rsidRPr="00D470C4" w:rsidRDefault="001C1CD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Here, </w:t>
      </w:r>
      <w:r w:rsidR="00E21EC9" w:rsidRPr="00D470C4">
        <w:rPr>
          <w:rFonts w:ascii="Times New Roman" w:hAnsi="Times New Roman" w:cs="Times New Roman"/>
          <w:position w:val="-12"/>
          <w:sz w:val="20"/>
          <w:szCs w:val="20"/>
        </w:rPr>
        <w:object w:dxaOrig="420" w:dyaOrig="360">
          <v:shape id="_x0000_i1471" type="#_x0000_t75" style="width:20.95pt;height:18.4pt" o:ole="">
            <v:imagedata r:id="rId67" o:title=""/>
          </v:shape>
          <o:OLEObject Type="Embed" ProgID="Equation.3" ShapeID="_x0000_i1471" DrawAspect="Content" ObjectID="_1828778425" r:id="rId68"/>
        </w:object>
      </w:r>
      <w:r w:rsidRPr="00D470C4">
        <w:rPr>
          <w:rFonts w:ascii="Times New Roman" w:hAnsi="Times New Roman" w:cs="Times New Roman"/>
          <w:sz w:val="20"/>
          <w:szCs w:val="20"/>
          <w:lang w:val="en-US"/>
        </w:rPr>
        <w:t xml:space="preserve"> represents the function of a multilayer perceptron or an RBF neural network.</w:t>
      </w:r>
      <w:r w:rsidRPr="00D470C4">
        <w:rPr>
          <w:rFonts w:ascii="Times New Roman" w:hAnsi="Times New Roman" w:cs="Times New Roman"/>
          <w:sz w:val="20"/>
          <w:szCs w:val="20"/>
          <w:lang w:val="en-US"/>
        </w:rPr>
        <w:br/>
        <w:t>For each input, membership functions (fuzzy rules) are applied [6]:</w:t>
      </w:r>
    </w:p>
    <w:p w:rsidR="00E21EC9" w:rsidRPr="00D470C4" w:rsidRDefault="00E21EC9"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30"/>
          <w:sz w:val="20"/>
          <w:szCs w:val="20"/>
        </w:rPr>
        <w:object w:dxaOrig="2299" w:dyaOrig="720">
          <v:shape id="_x0000_i1472" type="#_x0000_t75" style="width:115.55pt;height:36pt" o:ole="">
            <v:imagedata r:id="rId69" o:title=""/>
          </v:shape>
          <o:OLEObject Type="Embed" ProgID="Equation.3" ShapeID="_x0000_i1472" DrawAspect="Content" ObjectID="_1828778426" r:id="rId70"/>
        </w:object>
      </w:r>
      <w:r w:rsidR="00AF6DC2" w:rsidRPr="00D470C4">
        <w:rPr>
          <w:rFonts w:ascii="Times New Roman" w:hAnsi="Times New Roman" w:cs="Times New Roman"/>
          <w:sz w:val="20"/>
          <w:szCs w:val="20"/>
          <w:lang w:val="en-US"/>
        </w:rPr>
        <w:tab/>
      </w:r>
      <w:r w:rsidR="00AF6DC2"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r>
      <w:r w:rsidRPr="00D470C4">
        <w:rPr>
          <w:rFonts w:ascii="Times New Roman" w:hAnsi="Times New Roman" w:cs="Times New Roman"/>
          <w:sz w:val="20"/>
          <w:szCs w:val="20"/>
          <w:lang w:val="en-US"/>
        </w:rPr>
        <w:tab/>
        <w:t>(9)</w:t>
      </w:r>
    </w:p>
    <w:p w:rsidR="00E21EC9" w:rsidRPr="00D470C4" w:rsidRDefault="007B034C" w:rsidP="00D470C4">
      <w:pPr>
        <w:spacing w:after="0" w:line="240" w:lineRule="auto"/>
        <w:ind w:firstLine="284"/>
        <w:jc w:val="both"/>
        <w:rPr>
          <w:rFonts w:ascii="Times New Roman" w:hAnsi="Times New Roman" w:cs="Times New Roman"/>
          <w:sz w:val="20"/>
          <w:szCs w:val="20"/>
          <w:lang w:val="en-US"/>
        </w:rPr>
      </w:pPr>
      <w:r w:rsidRPr="00D470C4">
        <w:rPr>
          <w:rStyle w:val="a4"/>
          <w:rFonts w:ascii="Times New Roman" w:hAnsi="Times New Roman" w:cs="Times New Roman"/>
          <w:b w:val="0"/>
          <w:sz w:val="20"/>
          <w:szCs w:val="20"/>
          <w:lang w:val="en-US"/>
        </w:rPr>
        <w:lastRenderedPageBreak/>
        <w:t>where:</w:t>
      </w:r>
      <w:r w:rsidRPr="00D470C4">
        <w:rPr>
          <w:rStyle w:val="a4"/>
          <w:rFonts w:ascii="Times New Roman" w:hAnsi="Times New Roman" w:cs="Times New Roman"/>
          <w:sz w:val="20"/>
          <w:szCs w:val="20"/>
          <w:lang w:val="en-US"/>
        </w:rPr>
        <w:t xml:space="preserve"> </w:t>
      </w:r>
      <w:r w:rsidR="00E21EC9" w:rsidRPr="00D470C4">
        <w:rPr>
          <w:rFonts w:ascii="Times New Roman" w:hAnsi="Times New Roman" w:cs="Times New Roman"/>
          <w:position w:val="-12"/>
          <w:sz w:val="20"/>
          <w:szCs w:val="20"/>
        </w:rPr>
        <w:object w:dxaOrig="220" w:dyaOrig="360">
          <v:shape id="_x0000_i1473" type="#_x0000_t75" style="width:10.9pt;height:18.4pt" o:ole="">
            <v:imagedata r:id="rId71" o:title=""/>
          </v:shape>
          <o:OLEObject Type="Embed" ProgID="Equation.3" ShapeID="_x0000_i1473" DrawAspect="Content" ObjectID="_1828778427" r:id="rId72"/>
        </w:object>
      </w:r>
      <w:r w:rsidR="00E21EC9" w:rsidRPr="00D470C4">
        <w:rPr>
          <w:rFonts w:ascii="Times New Roman" w:hAnsi="Times New Roman" w:cs="Times New Roman"/>
          <w:sz w:val="20"/>
          <w:szCs w:val="20"/>
          <w:lang w:val="en-US"/>
        </w:rPr>
        <w:t xml:space="preserve"> — the center value (e.g., the nominal temperature level),</w:t>
      </w:r>
      <w:r w:rsidR="00E87B82" w:rsidRPr="00D470C4">
        <w:rPr>
          <w:rFonts w:ascii="Times New Roman" w:hAnsi="Times New Roman" w:cs="Times New Roman"/>
          <w:sz w:val="20"/>
          <w:szCs w:val="20"/>
          <w:lang w:val="en-US"/>
        </w:rPr>
        <w:t xml:space="preserve"> </w:t>
      </w:r>
      <w:r w:rsidR="00E87B82" w:rsidRPr="00D470C4">
        <w:rPr>
          <w:rFonts w:ascii="Times New Roman" w:hAnsi="Times New Roman" w:cs="Times New Roman"/>
          <w:position w:val="-12"/>
          <w:sz w:val="20"/>
          <w:szCs w:val="20"/>
        </w:rPr>
        <w:object w:dxaOrig="279" w:dyaOrig="360">
          <v:shape id="_x0000_i1474" type="#_x0000_t75" style="width:14.25pt;height:18.4pt" o:ole="">
            <v:imagedata r:id="rId73" o:title=""/>
          </v:shape>
          <o:OLEObject Type="Embed" ProgID="Equation.3" ShapeID="_x0000_i1474" DrawAspect="Content" ObjectID="_1828778428" r:id="rId74"/>
        </w:object>
      </w:r>
      <w:r w:rsidR="00E21EC9" w:rsidRPr="00D470C4">
        <w:rPr>
          <w:rFonts w:ascii="Times New Roman" w:hAnsi="Times New Roman" w:cs="Times New Roman"/>
          <w:sz w:val="20"/>
          <w:szCs w:val="20"/>
          <w:lang w:val="en-US"/>
        </w:rPr>
        <w:t xml:space="preserve"> — the spread (width) of the membership function.</w:t>
      </w:r>
    </w:p>
    <w:p w:rsidR="00E87B82" w:rsidRPr="00D470C4" w:rsidRDefault="00E87B82"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4. Architecture of the Virtual Analyzer</w:t>
      </w:r>
    </w:p>
    <w:p w:rsidR="00E87B82" w:rsidRPr="00D470C4" w:rsidRDefault="00E87B82" w:rsidP="00D470C4">
      <w:pPr>
        <w:spacing w:after="0" w:line="240" w:lineRule="auto"/>
        <w:ind w:firstLine="284"/>
        <w:jc w:val="both"/>
        <w:rPr>
          <w:rFonts w:ascii="Times New Roman" w:hAnsi="Times New Roman" w:cs="Times New Roman"/>
          <w:b/>
          <w:sz w:val="20"/>
          <w:szCs w:val="20"/>
          <w:lang w:val="en-US"/>
        </w:rPr>
      </w:pPr>
      <w:r w:rsidRPr="00D470C4">
        <w:rPr>
          <w:rFonts w:ascii="Times New Roman" w:hAnsi="Times New Roman" w:cs="Times New Roman"/>
          <w:sz w:val="20"/>
          <w:szCs w:val="20"/>
          <w:lang w:val="en-US"/>
        </w:rPr>
        <w:t xml:space="preserve">The architecture of the developed system is presented in </w:t>
      </w:r>
      <w:r w:rsidRPr="00D470C4">
        <w:rPr>
          <w:rStyle w:val="a4"/>
          <w:rFonts w:ascii="Times New Roman" w:hAnsi="Times New Roman" w:cs="Times New Roman"/>
          <w:b w:val="0"/>
          <w:sz w:val="20"/>
          <w:szCs w:val="20"/>
          <w:lang w:val="en-US"/>
        </w:rPr>
        <w:t>Figure 2</w:t>
      </w:r>
      <w:r w:rsidRPr="00D470C4">
        <w:rPr>
          <w:rFonts w:ascii="Times New Roman" w:hAnsi="Times New Roman" w:cs="Times New Roman"/>
          <w:b/>
          <w:sz w:val="20"/>
          <w:szCs w:val="20"/>
          <w:lang w:val="en-US"/>
        </w:rPr>
        <w:t>:</w:t>
      </w:r>
    </w:p>
    <w:p w:rsidR="005C6B57" w:rsidRPr="00D470C4" w:rsidRDefault="00E8258D" w:rsidP="00D470C4">
      <w:pPr>
        <w:spacing w:after="0" w:line="240" w:lineRule="auto"/>
        <w:ind w:firstLine="284"/>
        <w:jc w:val="center"/>
        <w:rPr>
          <w:rFonts w:ascii="Times New Roman" w:hAnsi="Times New Roman" w:cs="Times New Roman"/>
          <w:sz w:val="20"/>
          <w:szCs w:val="20"/>
          <w:lang w:val="en-US"/>
        </w:rPr>
      </w:pPr>
      <w:r w:rsidRPr="00D470C4">
        <w:rPr>
          <w:rFonts w:ascii="Times New Roman" w:hAnsi="Times New Roman" w:cs="Times New Roman"/>
          <w:noProof/>
          <w:sz w:val="20"/>
          <w:szCs w:val="20"/>
          <w:lang w:eastAsia="ru-RU"/>
        </w:rPr>
        <w:drawing>
          <wp:inline distT="0" distB="0" distL="0" distR="0" wp14:anchorId="1B3694B9" wp14:editId="17F44C42">
            <wp:extent cx="2820035" cy="5198791"/>
            <wp:effectExtent l="0" t="0" r="0" b="190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8400" cy="5306388"/>
                    </a:xfrm>
                    <a:prstGeom prst="rect">
                      <a:avLst/>
                    </a:prstGeom>
                    <a:noFill/>
                    <a:ln>
                      <a:noFill/>
                    </a:ln>
                    <a:effectLst/>
                  </pic:spPr>
                </pic:pic>
              </a:graphicData>
            </a:graphic>
          </wp:inline>
        </w:drawing>
      </w:r>
    </w:p>
    <w:p w:rsidR="00FD05B3" w:rsidRPr="00D470C4" w:rsidRDefault="007642FC" w:rsidP="00D470C4">
      <w:pPr>
        <w:spacing w:after="0" w:line="240" w:lineRule="auto"/>
        <w:ind w:firstLine="284"/>
        <w:jc w:val="center"/>
        <w:rPr>
          <w:rFonts w:ascii="Times New Roman" w:hAnsi="Times New Roman" w:cs="Times New Roman"/>
          <w:sz w:val="20"/>
          <w:szCs w:val="20"/>
          <w:lang w:val="en-US"/>
        </w:rPr>
      </w:pPr>
      <w:r w:rsidRPr="00D470C4">
        <w:rPr>
          <w:rFonts w:ascii="Times New Roman" w:hAnsi="Times New Roman" w:cs="Times New Roman"/>
          <w:b/>
          <w:sz w:val="20"/>
          <w:szCs w:val="20"/>
          <w:lang w:val="en-US"/>
        </w:rPr>
        <w:t>FIGURE 2.</w:t>
      </w:r>
      <w:r w:rsidR="00FD05B3" w:rsidRPr="00D470C4">
        <w:rPr>
          <w:rFonts w:ascii="Times New Roman" w:hAnsi="Times New Roman" w:cs="Times New Roman"/>
          <w:sz w:val="20"/>
          <w:szCs w:val="20"/>
          <w:lang w:val="en-US"/>
        </w:rPr>
        <w:t xml:space="preserve"> Multilayer architecture of the virtual analyzer for glass-melting processes (Professional technical schematic).</w:t>
      </w:r>
    </w:p>
    <w:p w:rsidR="007B034C" w:rsidRPr="00D470C4" w:rsidRDefault="007B034C" w:rsidP="00D470C4">
      <w:pPr>
        <w:spacing w:after="0" w:line="240" w:lineRule="auto"/>
        <w:ind w:firstLine="284"/>
        <w:jc w:val="both"/>
        <w:rPr>
          <w:rFonts w:ascii="Times New Roman" w:hAnsi="Times New Roman" w:cs="Times New Roman"/>
          <w:sz w:val="20"/>
          <w:szCs w:val="20"/>
          <w:lang w:val="en-US"/>
        </w:rPr>
      </w:pPr>
    </w:p>
    <w:p w:rsidR="0066157D" w:rsidRPr="00D470C4" w:rsidRDefault="00FD05B3"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Process of </w:t>
      </w:r>
      <w:r w:rsidR="007D0F7E" w:rsidRPr="00D470C4">
        <w:rPr>
          <w:rFonts w:ascii="Times New Roman" w:hAnsi="Times New Roman" w:cs="Times New Roman"/>
          <w:b/>
          <w:sz w:val="20"/>
          <w:szCs w:val="20"/>
          <w:lang w:val="en-US"/>
        </w:rPr>
        <w:t>computing virtual outputs</w:t>
      </w:r>
      <w:r w:rsidR="00D470C4">
        <w:rPr>
          <w:rFonts w:ascii="Times New Roman" w:hAnsi="Times New Roman" w:cs="Times New Roman"/>
          <w:b/>
          <w:sz w:val="20"/>
          <w:szCs w:val="20"/>
          <w:lang w:val="en-US"/>
        </w:rPr>
        <w:t xml:space="preserve">. </w:t>
      </w:r>
      <w:r w:rsidR="0066157D" w:rsidRPr="00D470C4">
        <w:rPr>
          <w:rFonts w:ascii="Times New Roman" w:hAnsi="Times New Roman" w:cs="Times New Roman"/>
          <w:sz w:val="20"/>
          <w:szCs w:val="20"/>
          <w:lang w:val="en-US"/>
        </w:rPr>
        <w:t>For each parameter, the virtual output is determined as follows:</w:t>
      </w:r>
    </w:p>
    <w:p w:rsidR="0066157D" w:rsidRPr="00D470C4" w:rsidRDefault="003B1A49"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6"/>
          <w:sz w:val="20"/>
          <w:szCs w:val="20"/>
        </w:rPr>
        <w:object w:dxaOrig="6140" w:dyaOrig="600">
          <v:shape id="_x0000_i1475" type="#_x0000_t75" style="width:304.75pt;height:25.1pt" o:ole="">
            <v:imagedata r:id="rId76" o:title=""/>
          </v:shape>
          <o:OLEObject Type="Embed" ProgID="Equation.3" ShapeID="_x0000_i1475" DrawAspect="Content" ObjectID="_1828778429" r:id="rId77"/>
        </w:object>
      </w:r>
      <w:r w:rsidR="00713A2E" w:rsidRPr="00D470C4">
        <w:rPr>
          <w:rFonts w:ascii="Times New Roman" w:hAnsi="Times New Roman" w:cs="Times New Roman"/>
          <w:sz w:val="20"/>
          <w:szCs w:val="20"/>
          <w:lang w:val="en-US"/>
        </w:rPr>
        <w:tab/>
      </w:r>
      <w:r w:rsidR="0066157D" w:rsidRPr="00D470C4">
        <w:rPr>
          <w:rFonts w:ascii="Times New Roman" w:hAnsi="Times New Roman" w:cs="Times New Roman"/>
          <w:sz w:val="20"/>
          <w:szCs w:val="20"/>
          <w:lang w:val="en-US"/>
        </w:rPr>
        <w:tab/>
        <w:t>(10)</w:t>
      </w:r>
    </w:p>
    <w:p w:rsidR="0066157D" w:rsidRPr="00D470C4" w:rsidRDefault="0066157D" w:rsidP="00D470C4">
      <w:pPr>
        <w:spacing w:after="0" w:line="240" w:lineRule="auto"/>
        <w:ind w:firstLine="284"/>
        <w:jc w:val="right"/>
        <w:rPr>
          <w:rFonts w:ascii="Times New Roman" w:hAnsi="Times New Roman" w:cs="Times New Roman"/>
          <w:sz w:val="20"/>
          <w:szCs w:val="20"/>
          <w:lang w:val="en-US"/>
        </w:rPr>
      </w:pPr>
    </w:p>
    <w:p w:rsidR="0066157D" w:rsidRPr="00D470C4" w:rsidRDefault="004B7C36"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38"/>
          <w:sz w:val="20"/>
          <w:szCs w:val="20"/>
        </w:rPr>
        <w:object w:dxaOrig="3700" w:dyaOrig="1040">
          <v:shape id="_x0000_i1476" type="#_x0000_t75" style="width:185pt;height:51.9pt" o:ole="">
            <v:imagedata r:id="rId78" o:title=""/>
          </v:shape>
          <o:OLEObject Type="Embed" ProgID="Equation.3" ShapeID="_x0000_i1476" DrawAspect="Content" ObjectID="_1828778430" r:id="rId79"/>
        </w:object>
      </w:r>
      <w:r w:rsidR="007642FC" w:rsidRPr="00D470C4">
        <w:rPr>
          <w:rFonts w:ascii="Times New Roman" w:hAnsi="Times New Roman" w:cs="Times New Roman"/>
          <w:sz w:val="20"/>
          <w:szCs w:val="20"/>
          <w:lang w:val="en-US"/>
        </w:rPr>
        <w:tab/>
      </w:r>
      <w:r w:rsidR="007642FC" w:rsidRPr="00D470C4">
        <w:rPr>
          <w:rFonts w:ascii="Times New Roman" w:hAnsi="Times New Roman" w:cs="Times New Roman"/>
          <w:sz w:val="20"/>
          <w:szCs w:val="20"/>
          <w:lang w:val="en-US"/>
        </w:rPr>
        <w:tab/>
      </w:r>
      <w:r w:rsidR="007642FC" w:rsidRPr="00D470C4">
        <w:rPr>
          <w:rFonts w:ascii="Times New Roman" w:hAnsi="Times New Roman" w:cs="Times New Roman"/>
          <w:sz w:val="20"/>
          <w:szCs w:val="20"/>
          <w:lang w:val="en-US"/>
        </w:rPr>
        <w:tab/>
      </w:r>
      <w:r w:rsidR="0066157D" w:rsidRPr="00D470C4">
        <w:rPr>
          <w:rFonts w:ascii="Times New Roman" w:hAnsi="Times New Roman" w:cs="Times New Roman"/>
          <w:sz w:val="20"/>
          <w:szCs w:val="20"/>
          <w:lang w:val="en-US"/>
        </w:rPr>
        <w:tab/>
        <w:t>(11)</w:t>
      </w:r>
    </w:p>
    <w:p w:rsidR="0066157D" w:rsidRPr="00D470C4" w:rsidRDefault="003B1A49"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6"/>
          <w:sz w:val="20"/>
          <w:szCs w:val="20"/>
        </w:rPr>
        <w:object w:dxaOrig="3480" w:dyaOrig="600">
          <v:shape id="_x0000_i1477" type="#_x0000_t75" style="width:173.3pt;height:30.15pt" o:ole="">
            <v:imagedata r:id="rId80" o:title=""/>
          </v:shape>
          <o:OLEObject Type="Embed" ProgID="Equation.3" ShapeID="_x0000_i1477" DrawAspect="Content" ObjectID="_1828778431" r:id="rId81"/>
        </w:object>
      </w:r>
      <w:r w:rsidR="00713A2E" w:rsidRPr="00D470C4">
        <w:rPr>
          <w:rFonts w:ascii="Times New Roman" w:hAnsi="Times New Roman" w:cs="Times New Roman"/>
          <w:sz w:val="20"/>
          <w:szCs w:val="20"/>
          <w:lang w:val="en-US"/>
        </w:rPr>
        <w:tab/>
      </w:r>
      <w:r w:rsidR="00713A2E" w:rsidRPr="00D470C4">
        <w:rPr>
          <w:rFonts w:ascii="Times New Roman" w:hAnsi="Times New Roman" w:cs="Times New Roman"/>
          <w:sz w:val="20"/>
          <w:szCs w:val="20"/>
          <w:lang w:val="en-US"/>
        </w:rPr>
        <w:tab/>
      </w:r>
      <w:r w:rsidR="00713A2E" w:rsidRPr="00D470C4">
        <w:rPr>
          <w:rFonts w:ascii="Times New Roman" w:hAnsi="Times New Roman" w:cs="Times New Roman"/>
          <w:sz w:val="20"/>
          <w:szCs w:val="20"/>
          <w:lang w:val="en-US"/>
        </w:rPr>
        <w:tab/>
      </w:r>
      <w:r w:rsidR="0066157D" w:rsidRPr="00D470C4">
        <w:rPr>
          <w:rFonts w:ascii="Times New Roman" w:hAnsi="Times New Roman" w:cs="Times New Roman"/>
          <w:sz w:val="20"/>
          <w:szCs w:val="20"/>
          <w:lang w:val="en-US"/>
        </w:rPr>
        <w:tab/>
      </w:r>
      <w:r w:rsidR="0066157D" w:rsidRPr="00D470C4">
        <w:rPr>
          <w:rFonts w:ascii="Times New Roman" w:hAnsi="Times New Roman" w:cs="Times New Roman"/>
          <w:sz w:val="20"/>
          <w:szCs w:val="20"/>
          <w:lang w:val="en-US"/>
        </w:rPr>
        <w:tab/>
        <w:t>(12)</w:t>
      </w:r>
    </w:p>
    <w:p w:rsidR="0066157D" w:rsidRPr="00D470C4" w:rsidRDefault="007B034C" w:rsidP="00D470C4">
      <w:pPr>
        <w:spacing w:after="0" w:line="240" w:lineRule="auto"/>
        <w:ind w:firstLine="284"/>
        <w:jc w:val="both"/>
        <w:rPr>
          <w:rFonts w:ascii="Times New Roman" w:hAnsi="Times New Roman" w:cs="Times New Roman"/>
          <w:sz w:val="20"/>
          <w:szCs w:val="20"/>
          <w:lang w:val="en-US"/>
        </w:rPr>
      </w:pPr>
      <w:r w:rsidRPr="00D470C4">
        <w:rPr>
          <w:rStyle w:val="a4"/>
          <w:rFonts w:ascii="Times New Roman" w:hAnsi="Times New Roman" w:cs="Times New Roman"/>
          <w:b w:val="0"/>
          <w:sz w:val="20"/>
          <w:szCs w:val="20"/>
          <w:lang w:val="en-US"/>
        </w:rPr>
        <w:lastRenderedPageBreak/>
        <w:t>where</w:t>
      </w:r>
      <w:r w:rsidR="00C0363D" w:rsidRPr="00D470C4">
        <w:rPr>
          <w:rStyle w:val="a4"/>
          <w:rFonts w:ascii="Times New Roman" w:hAnsi="Times New Roman" w:cs="Times New Roman"/>
          <w:b w:val="0"/>
          <w:sz w:val="20"/>
          <w:szCs w:val="20"/>
          <w:lang w:val="en-US"/>
        </w:rPr>
        <w:t>:</w:t>
      </w:r>
      <w:r w:rsidR="00C0363D" w:rsidRPr="00D470C4">
        <w:rPr>
          <w:rStyle w:val="a4"/>
          <w:rFonts w:ascii="Times New Roman" w:hAnsi="Times New Roman" w:cs="Times New Roman"/>
          <w:sz w:val="20"/>
          <w:szCs w:val="20"/>
          <w:lang w:val="en-US"/>
        </w:rPr>
        <w:t xml:space="preserve"> </w:t>
      </w:r>
      <w:r w:rsidR="00113EF2" w:rsidRPr="00D470C4">
        <w:rPr>
          <w:rFonts w:ascii="Times New Roman" w:hAnsi="Times New Roman" w:cs="Times New Roman"/>
          <w:position w:val="-16"/>
          <w:sz w:val="20"/>
          <w:szCs w:val="20"/>
        </w:rPr>
        <w:object w:dxaOrig="999" w:dyaOrig="400">
          <v:shape id="_x0000_i1478" type="#_x0000_t75" style="width:50.25pt;height:20.1pt" o:ole="">
            <v:imagedata r:id="rId82" o:title=""/>
          </v:shape>
          <o:OLEObject Type="Embed" ProgID="Equation.3" ShapeID="_x0000_i1478" DrawAspect="Content" ObjectID="_1828778432" r:id="rId83"/>
        </w:object>
      </w:r>
      <w:r w:rsidR="0066157D" w:rsidRPr="00D470C4">
        <w:rPr>
          <w:rFonts w:ascii="Times New Roman" w:hAnsi="Times New Roman" w:cs="Times New Roman"/>
          <w:sz w:val="20"/>
          <w:szCs w:val="20"/>
          <w:lang w:val="en-US"/>
        </w:rPr>
        <w:t xml:space="preserve"> — coefficients determined through model identification,</w:t>
      </w:r>
      <w:r w:rsidR="00C0363D" w:rsidRPr="00D470C4">
        <w:rPr>
          <w:rFonts w:ascii="Times New Roman" w:hAnsi="Times New Roman" w:cs="Times New Roman"/>
          <w:sz w:val="20"/>
          <w:szCs w:val="20"/>
          <w:lang w:val="en-US"/>
        </w:rPr>
        <w:t xml:space="preserve"> </w:t>
      </w:r>
      <w:r w:rsidR="00C0363D" w:rsidRPr="00D470C4">
        <w:rPr>
          <w:rFonts w:ascii="Times New Roman" w:hAnsi="Times New Roman" w:cs="Times New Roman"/>
          <w:position w:val="-14"/>
          <w:sz w:val="20"/>
          <w:szCs w:val="20"/>
        </w:rPr>
        <w:object w:dxaOrig="600" w:dyaOrig="380">
          <v:shape id="_x0000_i1479" type="#_x0000_t75" style="width:30.15pt;height:18.4pt" o:ole="">
            <v:imagedata r:id="rId84" o:title=""/>
          </v:shape>
          <o:OLEObject Type="Embed" ProgID="Equation.3" ShapeID="_x0000_i1479" DrawAspect="Content" ObjectID="_1828778433" r:id="rId85"/>
        </w:object>
      </w:r>
      <w:r w:rsidR="0066157D" w:rsidRPr="00D470C4">
        <w:rPr>
          <w:rFonts w:ascii="Times New Roman" w:hAnsi="Times New Roman" w:cs="Times New Roman"/>
          <w:sz w:val="20"/>
          <w:szCs w:val="20"/>
          <w:lang w:val="en-US"/>
        </w:rPr>
        <w:t xml:space="preserve"> — neural activation function (sigmoid or RBF),</w:t>
      </w:r>
      <w:r w:rsidR="00C0363D" w:rsidRPr="00D470C4">
        <w:rPr>
          <w:rFonts w:ascii="Times New Roman" w:hAnsi="Times New Roman" w:cs="Times New Roman"/>
          <w:sz w:val="20"/>
          <w:szCs w:val="20"/>
          <w:lang w:val="en-US"/>
        </w:rPr>
        <w:t xml:space="preserve"> </w:t>
      </w:r>
      <w:r w:rsidR="00C0363D" w:rsidRPr="00D470C4">
        <w:rPr>
          <w:rFonts w:ascii="Times New Roman" w:hAnsi="Times New Roman" w:cs="Times New Roman"/>
          <w:position w:val="-10"/>
          <w:sz w:val="20"/>
          <w:szCs w:val="20"/>
        </w:rPr>
        <w:object w:dxaOrig="440" w:dyaOrig="320">
          <v:shape id="_x0000_i1480" type="#_x0000_t75" style="width:20.95pt;height:17.6pt" o:ole="">
            <v:imagedata r:id="rId86" o:title=""/>
          </v:shape>
          <o:OLEObject Type="Embed" ProgID="Equation.3" ShapeID="_x0000_i1480" DrawAspect="Content" ObjectID="_1828778434" r:id="rId87"/>
        </w:object>
      </w:r>
      <w:r w:rsidR="0066157D" w:rsidRPr="00D470C4">
        <w:rPr>
          <w:rFonts w:ascii="Times New Roman" w:hAnsi="Times New Roman" w:cs="Times New Roman"/>
          <w:sz w:val="20"/>
          <w:szCs w:val="20"/>
          <w:lang w:val="en-US"/>
        </w:rPr>
        <w:t xml:space="preserve"> — model error (typically 1–2%).</w:t>
      </w:r>
    </w:p>
    <w:p w:rsidR="00C0363D" w:rsidRPr="00D470C4" w:rsidRDefault="00C0363D"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Fuzzy </w:t>
      </w:r>
      <w:r w:rsidR="007D0F7E" w:rsidRPr="00D470C4">
        <w:rPr>
          <w:rFonts w:ascii="Times New Roman" w:hAnsi="Times New Roman" w:cs="Times New Roman"/>
          <w:b/>
          <w:sz w:val="20"/>
          <w:szCs w:val="20"/>
          <w:lang w:val="en-US"/>
        </w:rPr>
        <w:t>optimization module</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 xml:space="preserve">For energy-efficient control, the main output of the fuzzy system is the optimal fuel–air ratio </w:t>
      </w:r>
      <w:r w:rsidR="00E1028B" w:rsidRPr="00D470C4">
        <w:rPr>
          <w:rFonts w:ascii="Times New Roman" w:hAnsi="Times New Roman" w:cs="Times New Roman"/>
          <w:position w:val="-14"/>
          <w:sz w:val="20"/>
          <w:szCs w:val="20"/>
        </w:rPr>
        <w:object w:dxaOrig="580" w:dyaOrig="380">
          <v:shape id="_x0000_i1481" type="#_x0000_t75" style="width:28.45pt;height:18.4pt" o:ole="">
            <v:imagedata r:id="rId88" o:title=""/>
          </v:shape>
          <o:OLEObject Type="Embed" ProgID="Equation.3" ShapeID="_x0000_i1481" DrawAspect="Content" ObjectID="_1828778435" r:id="rId89"/>
        </w:object>
      </w:r>
      <w:r w:rsidRPr="00D470C4">
        <w:rPr>
          <w:rFonts w:ascii="Times New Roman" w:hAnsi="Times New Roman" w:cs="Times New Roman"/>
          <w:sz w:val="20"/>
          <w:szCs w:val="20"/>
          <w:lang w:val="en-US"/>
        </w:rPr>
        <w:t>:</w:t>
      </w:r>
    </w:p>
    <w:p w:rsidR="00E1028B" w:rsidRPr="00D470C4" w:rsidRDefault="003B1A49" w:rsidP="00D470C4">
      <w:pPr>
        <w:spacing w:after="0" w:line="240" w:lineRule="auto"/>
        <w:ind w:firstLine="284"/>
        <w:jc w:val="right"/>
        <w:rPr>
          <w:rFonts w:ascii="Times New Roman" w:hAnsi="Times New Roman" w:cs="Times New Roman"/>
          <w:sz w:val="20"/>
          <w:szCs w:val="20"/>
          <w:lang w:val="en-US"/>
        </w:rPr>
      </w:pPr>
      <w:r w:rsidRPr="00D470C4">
        <w:rPr>
          <w:rFonts w:ascii="Times New Roman" w:hAnsi="Times New Roman" w:cs="Times New Roman"/>
          <w:position w:val="-16"/>
          <w:sz w:val="20"/>
          <w:szCs w:val="20"/>
        </w:rPr>
        <w:object w:dxaOrig="2360" w:dyaOrig="600">
          <v:shape id="_x0000_i1482" type="#_x0000_t75" style="width:117.2pt;height:30.15pt" o:ole="">
            <v:imagedata r:id="rId90" o:title=""/>
          </v:shape>
          <o:OLEObject Type="Embed" ProgID="Equation.3" ShapeID="_x0000_i1482" DrawAspect="Content" ObjectID="_1828778436" r:id="rId91"/>
        </w:object>
      </w:r>
      <w:r w:rsidRPr="00D470C4">
        <w:rPr>
          <w:rFonts w:ascii="Times New Roman" w:hAnsi="Times New Roman" w:cs="Times New Roman"/>
          <w:sz w:val="20"/>
          <w:szCs w:val="20"/>
        </w:rPr>
        <w:tab/>
      </w:r>
      <w:r w:rsidRPr="00D470C4">
        <w:rPr>
          <w:rFonts w:ascii="Times New Roman" w:hAnsi="Times New Roman" w:cs="Times New Roman"/>
          <w:sz w:val="20"/>
          <w:szCs w:val="20"/>
        </w:rPr>
        <w:tab/>
      </w:r>
      <w:r w:rsidR="00E1028B" w:rsidRPr="00D470C4">
        <w:rPr>
          <w:rFonts w:ascii="Times New Roman" w:hAnsi="Times New Roman" w:cs="Times New Roman"/>
          <w:sz w:val="20"/>
          <w:szCs w:val="20"/>
        </w:rPr>
        <w:tab/>
      </w:r>
      <w:r w:rsidR="00E1028B" w:rsidRPr="00D470C4">
        <w:rPr>
          <w:rFonts w:ascii="Times New Roman" w:hAnsi="Times New Roman" w:cs="Times New Roman"/>
          <w:sz w:val="20"/>
          <w:szCs w:val="20"/>
        </w:rPr>
        <w:tab/>
      </w:r>
      <w:r w:rsidR="00E1028B" w:rsidRPr="00D470C4">
        <w:rPr>
          <w:rFonts w:ascii="Times New Roman" w:hAnsi="Times New Roman" w:cs="Times New Roman"/>
          <w:sz w:val="20"/>
          <w:szCs w:val="20"/>
        </w:rPr>
        <w:tab/>
      </w:r>
      <w:r w:rsidR="00E1028B" w:rsidRPr="00D470C4">
        <w:rPr>
          <w:rFonts w:ascii="Times New Roman" w:hAnsi="Times New Roman" w:cs="Times New Roman"/>
          <w:sz w:val="20"/>
          <w:szCs w:val="20"/>
          <w:lang w:val="en-US"/>
        </w:rPr>
        <w:t>(13)</w:t>
      </w:r>
    </w:p>
    <w:p w:rsidR="00E1028B" w:rsidRPr="00D470C4" w:rsidRDefault="00E1028B"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Rule base:</w:t>
      </w:r>
    </w:p>
    <w:p w:rsidR="00713A2E" w:rsidRPr="00D470C4" w:rsidRDefault="00D75EC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If</w:t>
      </w:r>
      <w:r w:rsidRPr="00D470C4">
        <w:rPr>
          <w:rFonts w:ascii="Times New Roman" w:hAnsi="Times New Roman" w:cs="Times New Roman"/>
          <w:sz w:val="20"/>
          <w:szCs w:val="20"/>
          <w:lang w:val="en-US"/>
        </w:rPr>
        <w:t xml:space="preserve"> </w:t>
      </w:r>
      <w:r w:rsidRPr="00D470C4">
        <w:rPr>
          <w:rFonts w:ascii="Times New Roman" w:hAnsi="Times New Roman" w:cs="Times New Roman"/>
          <w:position w:val="-10"/>
          <w:sz w:val="20"/>
          <w:szCs w:val="20"/>
        </w:rPr>
        <w:object w:dxaOrig="240" w:dyaOrig="340">
          <v:shape id="_x0000_i1483" type="#_x0000_t75" style="width:11.7pt;height:17.6pt" o:ole="">
            <v:imagedata r:id="rId92" o:title=""/>
          </v:shape>
          <o:OLEObject Type="Embed" ProgID="Equation.3" ShapeID="_x0000_i1483" DrawAspect="Content" ObjectID="_1828778437" r:id="rId93"/>
        </w:object>
      </w:r>
      <w:r w:rsidRPr="00D470C4">
        <w:rPr>
          <w:rFonts w:ascii="Times New Roman" w:hAnsi="Times New Roman" w:cs="Times New Roman"/>
          <w:sz w:val="20"/>
          <w:szCs w:val="20"/>
          <w:lang w:val="en-US"/>
        </w:rPr>
        <w:t xml:space="preserve"> is “high” and </w:t>
      </w:r>
      <w:r w:rsidR="003B1A49" w:rsidRPr="00D470C4">
        <w:rPr>
          <w:rFonts w:ascii="Times New Roman" w:hAnsi="Times New Roman" w:cs="Times New Roman"/>
          <w:position w:val="-16"/>
          <w:sz w:val="20"/>
          <w:szCs w:val="20"/>
        </w:rPr>
        <w:object w:dxaOrig="580" w:dyaOrig="400">
          <v:shape id="_x0000_i1484" type="#_x0000_t75" style="width:29.3pt;height:20.95pt" o:ole="">
            <v:imagedata r:id="rId94" o:title=""/>
          </v:shape>
          <o:OLEObject Type="Embed" ProgID="Equation.3" ShapeID="_x0000_i1484" DrawAspect="Content" ObjectID="_1828778438" r:id="rId95"/>
        </w:object>
      </w:r>
      <w:r w:rsidRPr="00D470C4">
        <w:rPr>
          <w:rFonts w:ascii="Times New Roman" w:hAnsi="Times New Roman" w:cs="Times New Roman"/>
          <w:sz w:val="20"/>
          <w:szCs w:val="20"/>
          <w:lang w:val="en-US"/>
        </w:rPr>
        <w:t xml:space="preserve"> is “excessive” → </w:t>
      </w:r>
      <w:r w:rsidRPr="00D470C4">
        <w:rPr>
          <w:rFonts w:ascii="Times New Roman" w:hAnsi="Times New Roman" w:cs="Times New Roman"/>
          <w:position w:val="-6"/>
          <w:sz w:val="20"/>
          <w:szCs w:val="20"/>
        </w:rPr>
        <w:object w:dxaOrig="200" w:dyaOrig="220">
          <v:shape id="_x0000_i1485" type="#_x0000_t75" style="width:10.05pt;height:10.9pt" o:ole="">
            <v:imagedata r:id="rId96" o:title=""/>
          </v:shape>
          <o:OLEObject Type="Embed" ProgID="Equation.3" ShapeID="_x0000_i1485" DrawAspect="Content" ObjectID="_1828778439" r:id="rId97"/>
        </w:object>
      </w:r>
      <w:r w:rsidRPr="00D470C4">
        <w:rPr>
          <w:rFonts w:ascii="Times New Roman" w:hAnsi="Times New Roman" w:cs="Times New Roman"/>
          <w:sz w:val="20"/>
          <w:szCs w:val="20"/>
          <w:lang w:val="en-US"/>
        </w:rPr>
        <w:t xml:space="preserve"> should be “reduced”;</w:t>
      </w:r>
    </w:p>
    <w:p w:rsidR="00D75EC9" w:rsidRPr="00D470C4" w:rsidRDefault="00D75EC9"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 </w:t>
      </w:r>
      <w:r w:rsidRPr="00D470C4">
        <w:rPr>
          <w:rStyle w:val="a4"/>
          <w:rFonts w:ascii="Times New Roman" w:hAnsi="Times New Roman" w:cs="Times New Roman"/>
          <w:b w:val="0"/>
          <w:sz w:val="20"/>
          <w:szCs w:val="20"/>
          <w:lang w:val="en-US"/>
        </w:rPr>
        <w:t>If</w:t>
      </w:r>
      <w:r w:rsidRPr="00D470C4">
        <w:rPr>
          <w:rFonts w:ascii="Times New Roman" w:hAnsi="Times New Roman" w:cs="Times New Roman"/>
          <w:b/>
          <w:sz w:val="20"/>
          <w:szCs w:val="20"/>
          <w:lang w:val="en-US"/>
        </w:rPr>
        <w:t xml:space="preserve"> </w:t>
      </w:r>
      <w:r w:rsidRPr="00D470C4">
        <w:rPr>
          <w:rFonts w:ascii="Times New Roman" w:hAnsi="Times New Roman" w:cs="Times New Roman"/>
          <w:position w:val="-10"/>
          <w:sz w:val="20"/>
          <w:szCs w:val="20"/>
        </w:rPr>
        <w:object w:dxaOrig="260" w:dyaOrig="340">
          <v:shape id="_x0000_i1486" type="#_x0000_t75" style="width:13.4pt;height:17.6pt" o:ole="">
            <v:imagedata r:id="rId98" o:title=""/>
          </v:shape>
          <o:OLEObject Type="Embed" ProgID="Equation.3" ShapeID="_x0000_i1486" DrawAspect="Content" ObjectID="_1828778440" r:id="rId99"/>
        </w:object>
      </w:r>
      <w:r w:rsidRPr="00D470C4">
        <w:rPr>
          <w:rFonts w:ascii="Times New Roman" w:hAnsi="Times New Roman" w:cs="Times New Roman"/>
          <w:sz w:val="20"/>
          <w:szCs w:val="20"/>
          <w:lang w:val="en-US"/>
        </w:rPr>
        <w:t xml:space="preserve"> is “low” and </w:t>
      </w:r>
      <w:r w:rsidR="005505ED" w:rsidRPr="00D470C4">
        <w:rPr>
          <w:rFonts w:ascii="Times New Roman" w:hAnsi="Times New Roman" w:cs="Times New Roman"/>
          <w:position w:val="-10"/>
          <w:sz w:val="20"/>
          <w:szCs w:val="20"/>
        </w:rPr>
        <w:object w:dxaOrig="200" w:dyaOrig="260">
          <v:shape id="_x0000_i1487" type="#_x0000_t75" style="width:10.05pt;height:13.4pt" o:ole="">
            <v:imagedata r:id="rId100" o:title=""/>
          </v:shape>
          <o:OLEObject Type="Embed" ProgID="Equation.3" ShapeID="_x0000_i1487" DrawAspect="Content" ObjectID="_1828778441" r:id="rId101"/>
        </w:object>
      </w:r>
      <w:r w:rsidRPr="00D470C4">
        <w:rPr>
          <w:rFonts w:ascii="Times New Roman" w:hAnsi="Times New Roman" w:cs="Times New Roman"/>
          <w:sz w:val="20"/>
          <w:szCs w:val="20"/>
          <w:lang w:val="en-US"/>
        </w:rPr>
        <w:t xml:space="preserve"> is “increasing” → </w:t>
      </w:r>
      <w:r w:rsidR="005505ED" w:rsidRPr="00D470C4">
        <w:rPr>
          <w:rFonts w:ascii="Times New Roman" w:hAnsi="Times New Roman" w:cs="Times New Roman"/>
          <w:position w:val="-6"/>
          <w:sz w:val="20"/>
          <w:szCs w:val="20"/>
        </w:rPr>
        <w:object w:dxaOrig="200" w:dyaOrig="220">
          <v:shape id="_x0000_i1488" type="#_x0000_t75" style="width:10.05pt;height:10.9pt" o:ole="">
            <v:imagedata r:id="rId102" o:title=""/>
          </v:shape>
          <o:OLEObject Type="Embed" ProgID="Equation.3" ShapeID="_x0000_i1488" DrawAspect="Content" ObjectID="_1828778442" r:id="rId103"/>
        </w:object>
      </w:r>
      <w:r w:rsidRPr="00D470C4">
        <w:rPr>
          <w:rFonts w:ascii="Times New Roman" w:hAnsi="Times New Roman" w:cs="Times New Roman"/>
          <w:sz w:val="20"/>
          <w:szCs w:val="20"/>
          <w:lang w:val="en-US"/>
        </w:rPr>
        <w:t xml:space="preserve"> should be “increased”.</w:t>
      </w:r>
    </w:p>
    <w:p w:rsidR="005505ED" w:rsidRPr="00D470C4" w:rsidRDefault="005505ED"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This module recalculates </w:t>
      </w:r>
      <w:r w:rsidRPr="00D470C4">
        <w:rPr>
          <w:rStyle w:val="a4"/>
          <w:rFonts w:ascii="Times New Roman" w:hAnsi="Times New Roman" w:cs="Times New Roman"/>
          <w:sz w:val="20"/>
          <w:szCs w:val="20"/>
        </w:rPr>
        <w:t>α</w:t>
      </w:r>
      <w:r w:rsidRPr="00D470C4">
        <w:rPr>
          <w:rFonts w:ascii="Times New Roman" w:hAnsi="Times New Roman" w:cs="Times New Roman"/>
          <w:sz w:val="20"/>
          <w:szCs w:val="20"/>
          <w:lang w:val="en-US"/>
        </w:rPr>
        <w:t xml:space="preserve"> every 2 seconds and transfers it to the MIMO control system.</w:t>
      </w:r>
    </w:p>
    <w:p w:rsidR="005505ED" w:rsidRPr="00D470C4" w:rsidRDefault="005505ED" w:rsidP="00D470C4">
      <w:pPr>
        <w:spacing w:after="0" w:line="240" w:lineRule="auto"/>
        <w:ind w:firstLine="284"/>
        <w:jc w:val="both"/>
        <w:rPr>
          <w:rFonts w:ascii="Times New Roman" w:hAnsi="Times New Roman" w:cs="Times New Roman"/>
          <w:sz w:val="20"/>
          <w:szCs w:val="20"/>
        </w:rPr>
      </w:pPr>
      <w:r w:rsidRPr="00D470C4">
        <w:rPr>
          <w:rFonts w:ascii="Times New Roman" w:hAnsi="Times New Roman" w:cs="Times New Roman"/>
          <w:b/>
          <w:sz w:val="20"/>
          <w:szCs w:val="20"/>
          <w:lang w:val="en-US"/>
        </w:rPr>
        <w:t xml:space="preserve">Operating </w:t>
      </w:r>
      <w:r w:rsidR="007D0F7E" w:rsidRPr="00D470C4">
        <w:rPr>
          <w:rFonts w:ascii="Times New Roman" w:hAnsi="Times New Roman" w:cs="Times New Roman"/>
          <w:b/>
          <w:sz w:val="20"/>
          <w:szCs w:val="20"/>
          <w:lang w:val="en-US"/>
        </w:rPr>
        <w:t>cycle of the virtual analyzer</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rPr>
        <w:t>Algorithmic sequence:</w:t>
      </w:r>
    </w:p>
    <w:p w:rsidR="005505ED" w:rsidRPr="00D470C4" w:rsidRDefault="005505ED" w:rsidP="00D470C4">
      <w:pPr>
        <w:pStyle w:val="a3"/>
        <w:numPr>
          <w:ilvl w:val="0"/>
          <w:numId w:val="3"/>
        </w:numPr>
        <w:tabs>
          <w:tab w:val="left" w:pos="567"/>
          <w:tab w:val="left" w:pos="1418"/>
          <w:tab w:val="left" w:pos="1560"/>
        </w:tabs>
        <w:spacing w:before="0" w:beforeAutospacing="0" w:after="0" w:afterAutospacing="0"/>
        <w:ind w:left="0" w:firstLine="284"/>
        <w:jc w:val="both"/>
        <w:rPr>
          <w:sz w:val="20"/>
          <w:szCs w:val="20"/>
          <w:lang w:val="en-US"/>
        </w:rPr>
      </w:pPr>
      <w:r w:rsidRPr="00D470C4">
        <w:rPr>
          <w:sz w:val="20"/>
          <w:szCs w:val="20"/>
          <w:lang w:val="en-US"/>
        </w:rPr>
        <w:t>Acquiring real-time data from sensors</w:t>
      </w:r>
    </w:p>
    <w:p w:rsidR="005505ED" w:rsidRPr="00D470C4" w:rsidRDefault="005505ED" w:rsidP="00D470C4">
      <w:pPr>
        <w:pStyle w:val="a3"/>
        <w:numPr>
          <w:ilvl w:val="0"/>
          <w:numId w:val="3"/>
        </w:numPr>
        <w:tabs>
          <w:tab w:val="left" w:pos="567"/>
          <w:tab w:val="left" w:pos="1418"/>
          <w:tab w:val="left" w:pos="1560"/>
        </w:tabs>
        <w:spacing w:before="0" w:beforeAutospacing="0" w:after="0" w:afterAutospacing="0"/>
        <w:ind w:left="0" w:firstLine="284"/>
        <w:jc w:val="both"/>
        <w:rPr>
          <w:sz w:val="20"/>
          <w:szCs w:val="20"/>
          <w:lang w:val="en-US"/>
        </w:rPr>
      </w:pPr>
      <w:r w:rsidRPr="00D470C4">
        <w:rPr>
          <w:sz w:val="20"/>
          <w:szCs w:val="20"/>
          <w:lang w:val="en-US"/>
        </w:rPr>
        <w:t>Filtering and normalization</w:t>
      </w:r>
    </w:p>
    <w:p w:rsidR="005505ED" w:rsidRPr="00D470C4" w:rsidRDefault="005505ED" w:rsidP="00D470C4">
      <w:pPr>
        <w:pStyle w:val="a3"/>
        <w:numPr>
          <w:ilvl w:val="0"/>
          <w:numId w:val="3"/>
        </w:numPr>
        <w:tabs>
          <w:tab w:val="left" w:pos="567"/>
          <w:tab w:val="left" w:pos="1418"/>
          <w:tab w:val="left" w:pos="1560"/>
        </w:tabs>
        <w:spacing w:before="0" w:beforeAutospacing="0" w:after="0" w:afterAutospacing="0"/>
        <w:ind w:left="0" w:firstLine="284"/>
        <w:jc w:val="both"/>
        <w:rPr>
          <w:sz w:val="20"/>
          <w:szCs w:val="20"/>
          <w:lang w:val="en-US"/>
        </w:rPr>
      </w:pPr>
      <w:r w:rsidRPr="00D470C4">
        <w:rPr>
          <w:sz w:val="20"/>
          <w:szCs w:val="20"/>
          <w:lang w:val="en-US"/>
        </w:rPr>
        <w:t xml:space="preserve">Kalman estimation step — </w:t>
      </w:r>
      <w:r w:rsidR="00AE408C" w:rsidRPr="00D470C4">
        <w:rPr>
          <w:position w:val="-10"/>
          <w:sz w:val="20"/>
          <w:szCs w:val="20"/>
        </w:rPr>
        <w:object w:dxaOrig="520" w:dyaOrig="480">
          <v:shape id="_x0000_i1842" type="#_x0000_t75" style="width:25.95pt;height:25.1pt" o:ole="">
            <v:imagedata r:id="rId53" o:title=""/>
          </v:shape>
          <o:OLEObject Type="Embed" ProgID="Equation.3" ShapeID="_x0000_i1842" DrawAspect="Content" ObjectID="_1828778443" r:id="rId104"/>
        </w:object>
      </w:r>
    </w:p>
    <w:p w:rsidR="005505ED" w:rsidRPr="00D470C4" w:rsidRDefault="005505ED" w:rsidP="00D470C4">
      <w:pPr>
        <w:pStyle w:val="a3"/>
        <w:numPr>
          <w:ilvl w:val="0"/>
          <w:numId w:val="3"/>
        </w:numPr>
        <w:tabs>
          <w:tab w:val="left" w:pos="567"/>
          <w:tab w:val="left" w:pos="1418"/>
          <w:tab w:val="left" w:pos="1560"/>
        </w:tabs>
        <w:spacing w:before="0" w:beforeAutospacing="0" w:after="0" w:afterAutospacing="0"/>
        <w:ind w:left="0" w:firstLine="284"/>
        <w:jc w:val="both"/>
        <w:rPr>
          <w:sz w:val="20"/>
          <w:szCs w:val="20"/>
          <w:lang w:val="en-US"/>
        </w:rPr>
      </w:pPr>
      <w:r w:rsidRPr="00D470C4">
        <w:rPr>
          <w:sz w:val="20"/>
          <w:szCs w:val="20"/>
          <w:lang w:val="en-US"/>
        </w:rPr>
        <w:t xml:space="preserve">Computing </w:t>
      </w:r>
      <w:r w:rsidR="00AE408C" w:rsidRPr="00D470C4">
        <w:rPr>
          <w:position w:val="-10"/>
          <w:sz w:val="20"/>
          <w:szCs w:val="20"/>
        </w:rPr>
        <w:object w:dxaOrig="940" w:dyaOrig="380">
          <v:shape id="_x0000_i1843" type="#_x0000_t75" style="width:46.9pt;height:18.4pt" o:ole="">
            <v:imagedata r:id="rId63" o:title=""/>
          </v:shape>
          <o:OLEObject Type="Embed" ProgID="Equation.3" ShapeID="_x0000_i1843" DrawAspect="Content" ObjectID="_1828778444" r:id="rId105"/>
        </w:object>
      </w:r>
      <w:r w:rsidRPr="00D470C4">
        <w:rPr>
          <w:sz w:val="20"/>
          <w:szCs w:val="20"/>
          <w:lang w:val="en-US"/>
        </w:rPr>
        <w:t xml:space="preserve"> using the neural predictor</w:t>
      </w:r>
    </w:p>
    <w:p w:rsidR="005505ED" w:rsidRPr="00D470C4" w:rsidRDefault="005505ED" w:rsidP="00D470C4">
      <w:pPr>
        <w:pStyle w:val="a3"/>
        <w:numPr>
          <w:ilvl w:val="0"/>
          <w:numId w:val="3"/>
        </w:numPr>
        <w:tabs>
          <w:tab w:val="left" w:pos="567"/>
          <w:tab w:val="left" w:pos="1418"/>
          <w:tab w:val="left" w:pos="1560"/>
        </w:tabs>
        <w:spacing w:before="0" w:beforeAutospacing="0" w:after="0" w:afterAutospacing="0"/>
        <w:ind w:left="0" w:firstLine="284"/>
        <w:jc w:val="both"/>
        <w:rPr>
          <w:sz w:val="20"/>
          <w:szCs w:val="20"/>
          <w:lang w:val="en-US"/>
        </w:rPr>
      </w:pPr>
      <w:r w:rsidRPr="00D470C4">
        <w:rPr>
          <w:sz w:val="20"/>
          <w:szCs w:val="20"/>
          <w:lang w:val="en-US"/>
        </w:rPr>
        <w:t xml:space="preserve">Updating </w:t>
      </w:r>
      <w:r w:rsidR="00AE408C" w:rsidRPr="00D470C4">
        <w:rPr>
          <w:position w:val="-6"/>
          <w:sz w:val="20"/>
          <w:szCs w:val="20"/>
        </w:rPr>
        <w:object w:dxaOrig="200" w:dyaOrig="220">
          <v:shape id="_x0000_i1844" type="#_x0000_t75" style="width:10.05pt;height:10.9pt" o:ole="">
            <v:imagedata r:id="rId106" o:title=""/>
          </v:shape>
          <o:OLEObject Type="Embed" ProgID="Equation.3" ShapeID="_x0000_i1844" DrawAspect="Content" ObjectID="_1828778445" r:id="rId107"/>
        </w:object>
      </w:r>
      <w:r w:rsidRPr="00D470C4">
        <w:rPr>
          <w:sz w:val="20"/>
          <w:szCs w:val="20"/>
          <w:lang w:val="en-US"/>
        </w:rPr>
        <w:t xml:space="preserve"> through the fuzzy block</w:t>
      </w:r>
    </w:p>
    <w:p w:rsidR="005505ED" w:rsidRPr="00D470C4" w:rsidRDefault="005505ED" w:rsidP="00D470C4">
      <w:pPr>
        <w:pStyle w:val="a3"/>
        <w:numPr>
          <w:ilvl w:val="0"/>
          <w:numId w:val="3"/>
        </w:numPr>
        <w:tabs>
          <w:tab w:val="left" w:pos="567"/>
          <w:tab w:val="left" w:pos="1418"/>
          <w:tab w:val="left" w:pos="1560"/>
        </w:tabs>
        <w:spacing w:before="0" w:beforeAutospacing="0" w:after="0" w:afterAutospacing="0"/>
        <w:ind w:left="0" w:firstLine="284"/>
        <w:jc w:val="both"/>
        <w:rPr>
          <w:sz w:val="20"/>
          <w:szCs w:val="20"/>
          <w:lang w:val="en-US"/>
        </w:rPr>
      </w:pPr>
      <w:r w:rsidRPr="00D470C4">
        <w:rPr>
          <w:sz w:val="20"/>
          <w:szCs w:val="20"/>
          <w:lang w:val="en-US"/>
        </w:rPr>
        <w:t>Sending the result to the digital twin (for visual monitoring)</w:t>
      </w:r>
    </w:p>
    <w:p w:rsidR="005505ED" w:rsidRPr="00D470C4" w:rsidRDefault="00AE408C"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total processing delay within the cycle does not exceed 120–150 ms, which complies with the requirements of real-time control systems (RTS).</w:t>
      </w:r>
    </w:p>
    <w:p w:rsidR="00AE408C" w:rsidRPr="00D470C4" w:rsidRDefault="00AE408C" w:rsidP="00D470C4">
      <w:pPr>
        <w:spacing w:after="0" w:line="240" w:lineRule="auto"/>
        <w:ind w:firstLine="284"/>
        <w:jc w:val="both"/>
        <w:rPr>
          <w:rFonts w:ascii="Times New Roman" w:hAnsi="Times New Roman" w:cs="Times New Roman"/>
          <w:sz w:val="20"/>
          <w:szCs w:val="20"/>
          <w:lang w:val="en-US"/>
        </w:rPr>
      </w:pPr>
    </w:p>
    <w:p w:rsidR="00A0414F" w:rsidRPr="00D470C4" w:rsidRDefault="00AE408C" w:rsidP="00D470C4">
      <w:pPr>
        <w:spacing w:after="0" w:line="240" w:lineRule="auto"/>
        <w:ind w:firstLine="284"/>
        <w:jc w:val="center"/>
        <w:rPr>
          <w:rFonts w:ascii="Times New Roman" w:hAnsi="Times New Roman" w:cs="Times New Roman"/>
          <w:b/>
          <w:sz w:val="20"/>
          <w:szCs w:val="20"/>
          <w:lang w:val="en-US"/>
        </w:rPr>
      </w:pPr>
      <w:r w:rsidRPr="00D470C4">
        <w:rPr>
          <w:rFonts w:ascii="Times New Roman" w:hAnsi="Times New Roman" w:cs="Times New Roman"/>
          <w:noProof/>
          <w:sz w:val="20"/>
          <w:szCs w:val="20"/>
          <w:lang w:eastAsia="ru-RU"/>
        </w:rPr>
        <w:drawing>
          <wp:inline distT="0" distB="0" distL="0" distR="0" wp14:anchorId="7A81E71E" wp14:editId="648C6617">
            <wp:extent cx="4963886" cy="2447387"/>
            <wp:effectExtent l="0" t="0" r="8255" b="0"/>
            <wp:docPr id="1" name="Рисунок 1" descr="C:\Users\Нурбек\Downloads\ChatGPT Image 10 нояб. 2025 г., 19_34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Нурбек\Downloads\ChatGPT Image 10 нояб. 2025 г., 19_34_58.pn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8046" b="7969"/>
                    <a:stretch/>
                  </pic:blipFill>
                  <pic:spPr bwMode="auto">
                    <a:xfrm>
                      <a:off x="0" y="0"/>
                      <a:ext cx="5117263" cy="2523008"/>
                    </a:xfrm>
                    <a:prstGeom prst="rect">
                      <a:avLst/>
                    </a:prstGeom>
                    <a:noFill/>
                    <a:ln>
                      <a:noFill/>
                    </a:ln>
                    <a:extLst>
                      <a:ext uri="{53640926-AAD7-44D8-BBD7-CCE9431645EC}">
                        <a14:shadowObscured xmlns:a14="http://schemas.microsoft.com/office/drawing/2010/main"/>
                      </a:ext>
                    </a:extLst>
                  </pic:spPr>
                </pic:pic>
              </a:graphicData>
            </a:graphic>
          </wp:inline>
        </w:drawing>
      </w:r>
    </w:p>
    <w:p w:rsidR="00AE408C" w:rsidRPr="00D470C4" w:rsidRDefault="007642FC" w:rsidP="00D470C4">
      <w:pPr>
        <w:spacing w:after="0" w:line="240" w:lineRule="auto"/>
        <w:ind w:firstLine="284"/>
        <w:jc w:val="center"/>
        <w:rPr>
          <w:rFonts w:ascii="Times New Roman" w:hAnsi="Times New Roman" w:cs="Times New Roman"/>
          <w:sz w:val="20"/>
          <w:szCs w:val="20"/>
          <w:lang w:val="en-US"/>
        </w:rPr>
      </w:pPr>
      <w:r w:rsidRPr="00D470C4">
        <w:rPr>
          <w:rFonts w:ascii="Times New Roman" w:hAnsi="Times New Roman" w:cs="Times New Roman"/>
          <w:b/>
          <w:sz w:val="20"/>
          <w:szCs w:val="20"/>
          <w:lang w:val="en-US"/>
        </w:rPr>
        <w:t>FIGURE 3</w:t>
      </w:r>
      <w:r w:rsidRPr="00D470C4">
        <w:rPr>
          <w:rFonts w:ascii="Times New Roman" w:hAnsi="Times New Roman" w:cs="Times New Roman"/>
          <w:sz w:val="20"/>
          <w:szCs w:val="20"/>
          <w:lang w:val="en-US"/>
        </w:rPr>
        <w:t>.</w:t>
      </w:r>
      <w:r w:rsidR="00415DD8" w:rsidRPr="00D470C4">
        <w:rPr>
          <w:rFonts w:ascii="Times New Roman" w:hAnsi="Times New Roman" w:cs="Times New Roman"/>
          <w:sz w:val="20"/>
          <w:szCs w:val="20"/>
          <w:lang w:val="en-US"/>
        </w:rPr>
        <w:t xml:space="preserve"> Simulation model of virtual analyzer–based control of a glass-melting furnace.</w:t>
      </w:r>
    </w:p>
    <w:p w:rsidR="00D470C4" w:rsidRDefault="00D470C4" w:rsidP="00D470C4">
      <w:pPr>
        <w:spacing w:after="0" w:line="240" w:lineRule="auto"/>
        <w:ind w:firstLine="284"/>
        <w:jc w:val="both"/>
        <w:rPr>
          <w:rFonts w:ascii="Times New Roman" w:hAnsi="Times New Roman" w:cs="Times New Roman"/>
          <w:sz w:val="20"/>
          <w:szCs w:val="20"/>
          <w:lang w:val="en-US"/>
        </w:rPr>
      </w:pPr>
    </w:p>
    <w:p w:rsidR="00415DD8" w:rsidRPr="00D470C4" w:rsidRDefault="00415DD8"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xml:space="preserve">In </w:t>
      </w:r>
      <w:r w:rsidRPr="00D470C4">
        <w:rPr>
          <w:rStyle w:val="a4"/>
          <w:rFonts w:ascii="Times New Roman" w:hAnsi="Times New Roman" w:cs="Times New Roman"/>
          <w:b w:val="0"/>
          <w:sz w:val="20"/>
          <w:szCs w:val="20"/>
          <w:lang w:val="en-US"/>
        </w:rPr>
        <w:t>Figure 3</w:t>
      </w:r>
      <w:r w:rsidRPr="00D470C4">
        <w:rPr>
          <w:rFonts w:ascii="Times New Roman" w:hAnsi="Times New Roman" w:cs="Times New Roman"/>
          <w:sz w:val="20"/>
          <w:szCs w:val="20"/>
          <w:lang w:val="en-US"/>
        </w:rPr>
        <w:t>, the simulation model of the developed virtual analyzer–based control system implemented in the MATLAB/Simulink environment is presented. This model incorporates a Kalman filter, a neural predictor, a fuzzy regulator, and a MIMO-type model of the glass-melting furnace.</w:t>
      </w:r>
    </w:p>
    <w:p w:rsidR="00415DD8" w:rsidRPr="00D470C4" w:rsidRDefault="007642FC" w:rsidP="00D470C4">
      <w:pPr>
        <w:spacing w:before="240" w:after="240" w:line="240" w:lineRule="auto"/>
        <w:ind w:firstLine="284"/>
        <w:jc w:val="center"/>
        <w:rPr>
          <w:rFonts w:ascii="Times New Roman" w:hAnsi="Times New Roman" w:cs="Times New Roman"/>
          <w:b/>
          <w:sz w:val="24"/>
          <w:szCs w:val="24"/>
          <w:lang w:val="en-US"/>
        </w:rPr>
      </w:pPr>
      <w:r w:rsidRPr="00D470C4">
        <w:rPr>
          <w:rFonts w:ascii="Times New Roman" w:hAnsi="Times New Roman" w:cs="Times New Roman"/>
          <w:b/>
          <w:sz w:val="24"/>
          <w:szCs w:val="24"/>
          <w:lang w:val="en-US"/>
        </w:rPr>
        <w:t>RESULTS AND DISCUSSION</w:t>
      </w:r>
    </w:p>
    <w:p w:rsidR="00D42D42" w:rsidRPr="00D470C4" w:rsidRDefault="00D42D42"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developed virtual analyzer system for controlling the thermal processes of the glass-melting furnace was tested in the MATLAB/Simulink environment. The system was compared against real sensor data, and the accuracy, latency characteristics, and energy efficiency of the virtual model were evaluated [12].</w:t>
      </w:r>
    </w:p>
    <w:p w:rsidR="009852AA" w:rsidRPr="00D470C4" w:rsidRDefault="009852AA"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lastRenderedPageBreak/>
        <w:t>The virtual analyzer processes signals faster and with higher accuracy compared to real sensors. Additionally, the system estimates uncertain signals using a Kalman filter, performs prediction through a neuro-fuzzy predictor, and controls the optimal fuel–air ratio via a fuzzy regulator [8, 16]. The results are analyzed in two main directions: accuracy and response speed, and energy-efficiency performance.</w:t>
      </w:r>
    </w:p>
    <w:p w:rsidR="009852AA" w:rsidRPr="00D470C4" w:rsidRDefault="009852AA"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5.1. Performance Characteristics</w:t>
      </w:r>
    </w:p>
    <w:p w:rsidR="009852AA" w:rsidRPr="00D470C4" w:rsidRDefault="009852AA"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results of the tests conducted based on the model (Figure 3) show that:</w:t>
      </w:r>
    </w:p>
    <w:p w:rsidR="005A459A" w:rsidRPr="00D470C4" w:rsidRDefault="005A459A"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To evaluate the accuracy of the virtual analyzer, a comparative analysis was conducted using real sensor measurements. The real sensor signal exhibits high inertia, and a delay (</w:t>
      </w:r>
      <w:r w:rsidRPr="00D470C4">
        <w:rPr>
          <w:rFonts w:ascii="Times New Roman" w:hAnsi="Times New Roman" w:cs="Times New Roman"/>
          <w:sz w:val="20"/>
          <w:szCs w:val="20"/>
        </w:rPr>
        <w:t>τ</w:t>
      </w:r>
      <w:r w:rsidRPr="00D470C4">
        <w:rPr>
          <w:rFonts w:ascii="Times New Roman" w:hAnsi="Times New Roman" w:cs="Times New Roman"/>
          <w:sz w:val="20"/>
          <w:szCs w:val="20"/>
          <w:lang w:val="en-US"/>
        </w:rPr>
        <w:t xml:space="preserve"> ≈ 2–3 s) is observed during stabilization of the outlet temperature. In contrast, the virtual analyzer predicts the process behavior in advance based on the mathematical model, providing a faster and more stable response.</w:t>
      </w:r>
    </w:p>
    <w:p w:rsidR="00EF3269" w:rsidRPr="00D470C4" w:rsidRDefault="007642FC" w:rsidP="00D470C4">
      <w:pPr>
        <w:spacing w:after="0" w:line="240" w:lineRule="auto"/>
        <w:jc w:val="center"/>
        <w:rPr>
          <w:rFonts w:ascii="Times New Roman" w:hAnsi="Times New Roman" w:cs="Times New Roman"/>
          <w:sz w:val="20"/>
          <w:szCs w:val="20"/>
          <w:lang w:val="en-US"/>
        </w:rPr>
      </w:pPr>
      <w:r w:rsidRPr="00D470C4">
        <w:rPr>
          <w:rFonts w:ascii="Times New Roman" w:hAnsi="Times New Roman" w:cs="Times New Roman"/>
          <w:noProof/>
          <w:sz w:val="20"/>
          <w:szCs w:val="20"/>
          <w:lang w:eastAsia="ru-RU"/>
        </w:rPr>
        <w:drawing>
          <wp:inline distT="0" distB="0" distL="0" distR="0" wp14:anchorId="54A8BFE8" wp14:editId="68D70EE8">
            <wp:extent cx="5117793" cy="3028208"/>
            <wp:effectExtent l="0" t="0" r="6985" b="127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43520" cy="3043431"/>
                    </a:xfrm>
                    <a:prstGeom prst="rect">
                      <a:avLst/>
                    </a:prstGeom>
                    <a:noFill/>
                    <a:ln>
                      <a:noFill/>
                    </a:ln>
                    <a:effectLst/>
                  </pic:spPr>
                </pic:pic>
              </a:graphicData>
            </a:graphic>
          </wp:inline>
        </w:drawing>
      </w:r>
    </w:p>
    <w:p w:rsidR="005A459A" w:rsidRPr="00D470C4" w:rsidRDefault="007642FC" w:rsidP="00D470C4">
      <w:pPr>
        <w:spacing w:after="0" w:line="240" w:lineRule="auto"/>
        <w:ind w:firstLine="284"/>
        <w:jc w:val="center"/>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FIGURE </w:t>
      </w:r>
      <w:r w:rsidR="00D7643F" w:rsidRPr="00D470C4">
        <w:rPr>
          <w:rFonts w:ascii="Times New Roman" w:hAnsi="Times New Roman" w:cs="Times New Roman"/>
          <w:b/>
          <w:sz w:val="20"/>
          <w:szCs w:val="20"/>
          <w:lang w:val="en-US"/>
        </w:rPr>
        <w:t>4</w:t>
      </w:r>
      <w:r w:rsidR="005A459A" w:rsidRPr="00D470C4">
        <w:rPr>
          <w:rFonts w:ascii="Times New Roman" w:hAnsi="Times New Roman" w:cs="Times New Roman"/>
          <w:sz w:val="20"/>
          <w:szCs w:val="20"/>
          <w:lang w:val="en-US"/>
        </w:rPr>
        <w:t>. Comparison of virtual analyzer and real sensor responses</w:t>
      </w:r>
    </w:p>
    <w:p w:rsidR="007642FC" w:rsidRPr="00D470C4" w:rsidRDefault="007642FC" w:rsidP="00D470C4">
      <w:pPr>
        <w:spacing w:after="0" w:line="240" w:lineRule="auto"/>
        <w:ind w:firstLine="284"/>
        <w:jc w:val="center"/>
        <w:rPr>
          <w:rFonts w:ascii="Times New Roman" w:hAnsi="Times New Roman" w:cs="Times New Roman"/>
          <w:sz w:val="20"/>
          <w:szCs w:val="20"/>
          <w:lang w:val="en-US"/>
        </w:rPr>
      </w:pPr>
    </w:p>
    <w:p w:rsidR="00713A2E" w:rsidRPr="00D470C4" w:rsidRDefault="00D15198" w:rsidP="00D470C4">
      <w:pPr>
        <w:spacing w:after="0" w:line="240" w:lineRule="auto"/>
        <w:ind w:firstLine="284"/>
        <w:jc w:val="both"/>
        <w:rPr>
          <w:rStyle w:val="a4"/>
          <w:rFonts w:ascii="Times New Roman" w:hAnsi="Times New Roman" w:cs="Times New Roman"/>
          <w:b w:val="0"/>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measurement accuracy improved by up to 2.3% using the virtual analyzer;</w:t>
      </w:r>
    </w:p>
    <w:p w:rsidR="00713A2E" w:rsidRPr="00D470C4" w:rsidRDefault="00D15198" w:rsidP="00D470C4">
      <w:pPr>
        <w:spacing w:after="0" w:line="240" w:lineRule="auto"/>
        <w:ind w:firstLine="284"/>
        <w:jc w:val="both"/>
        <w:rPr>
          <w:rStyle w:val="a4"/>
          <w:rFonts w:ascii="Times New Roman" w:hAnsi="Times New Roman" w:cs="Times New Roman"/>
          <w:b w:val="0"/>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gas consumption decreased by 18%, and electrical power consumption by 9%;</w:t>
      </w:r>
    </w:p>
    <w:p w:rsidR="00713A2E" w:rsidRPr="00D470C4" w:rsidRDefault="00D15198" w:rsidP="00D470C4">
      <w:pPr>
        <w:spacing w:after="0" w:line="240" w:lineRule="auto"/>
        <w:ind w:firstLine="284"/>
        <w:jc w:val="both"/>
        <w:rPr>
          <w:rStyle w:val="a4"/>
          <w:rFonts w:ascii="Times New Roman" w:hAnsi="Times New Roman" w:cs="Times New Roman"/>
          <w:b w:val="0"/>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CO₂ emissions were reduced by up to 12%;</w:t>
      </w:r>
    </w:p>
    <w:p w:rsidR="00D15198" w:rsidRPr="00D470C4" w:rsidRDefault="00D15198" w:rsidP="00D470C4">
      <w:pPr>
        <w:spacing w:after="0" w:line="240" w:lineRule="auto"/>
        <w:ind w:firstLine="284"/>
        <w:jc w:val="both"/>
        <w:rPr>
          <w:rStyle w:val="a6"/>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 </w:t>
      </w:r>
      <w:r w:rsidRPr="00D470C4">
        <w:rPr>
          <w:rStyle w:val="a4"/>
          <w:rFonts w:ascii="Times New Roman" w:hAnsi="Times New Roman" w:cs="Times New Roman"/>
          <w:b w:val="0"/>
          <w:sz w:val="20"/>
          <w:szCs w:val="20"/>
          <w:lang w:val="en-US"/>
        </w:rPr>
        <w:t xml:space="preserve">overall system efficiency increased by </w:t>
      </w:r>
      <w:r w:rsidR="003B1A49" w:rsidRPr="00D470C4">
        <w:rPr>
          <w:rFonts w:ascii="Times New Roman" w:hAnsi="Times New Roman" w:cs="Times New Roman"/>
          <w:position w:val="-16"/>
          <w:sz w:val="20"/>
          <w:szCs w:val="20"/>
        </w:rPr>
        <w:object w:dxaOrig="2240" w:dyaOrig="400">
          <v:shape id="_x0000_i1492" type="#_x0000_t75" style="width:113.85pt;height:19.25pt" o:ole="">
            <v:imagedata r:id="rId110" o:title=""/>
          </v:shape>
          <o:OLEObject Type="Embed" ProgID="Equation.3" ShapeID="_x0000_i1492" DrawAspect="Content" ObjectID="_1828778446" r:id="rId111"/>
        </w:object>
      </w:r>
    </w:p>
    <w:p w:rsidR="00D470C4" w:rsidRDefault="00D470C4" w:rsidP="00D470C4">
      <w:pPr>
        <w:spacing w:after="0" w:line="240" w:lineRule="auto"/>
        <w:ind w:firstLine="284"/>
        <w:jc w:val="both"/>
        <w:rPr>
          <w:rFonts w:ascii="Times New Roman" w:hAnsi="Times New Roman" w:cs="Times New Roman"/>
          <w:b/>
          <w:sz w:val="20"/>
          <w:szCs w:val="20"/>
          <w:lang w:val="en-US"/>
        </w:rPr>
      </w:pPr>
    </w:p>
    <w:p w:rsidR="00D15198" w:rsidRPr="00D470C4" w:rsidRDefault="00D15198"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b/>
          <w:sz w:val="20"/>
          <w:szCs w:val="20"/>
          <w:lang w:val="en-US"/>
        </w:rPr>
        <w:t>Energy-</w:t>
      </w:r>
      <w:r w:rsidR="007D0F7E" w:rsidRPr="00D470C4">
        <w:rPr>
          <w:rFonts w:ascii="Times New Roman" w:hAnsi="Times New Roman" w:cs="Times New Roman"/>
          <w:b/>
          <w:sz w:val="20"/>
          <w:szCs w:val="20"/>
          <w:lang w:val="en-US"/>
        </w:rPr>
        <w:t>efficiency results</w:t>
      </w:r>
      <w:r w:rsidR="00D470C4">
        <w:rPr>
          <w:rFonts w:ascii="Times New Roman" w:hAnsi="Times New Roman" w:cs="Times New Roman"/>
          <w:b/>
          <w:sz w:val="20"/>
          <w:szCs w:val="20"/>
          <w:lang w:val="en-US"/>
        </w:rPr>
        <w:t xml:space="preserve">. </w:t>
      </w:r>
      <w:r w:rsidRPr="00D470C4">
        <w:rPr>
          <w:rFonts w:ascii="Times New Roman" w:hAnsi="Times New Roman" w:cs="Times New Roman"/>
          <w:sz w:val="20"/>
          <w:szCs w:val="20"/>
          <w:lang w:val="en-US"/>
        </w:rPr>
        <w:t xml:space="preserve">In the second stage, the energy efficiency of the system was analyzed. After implementing the new control system, both the fuel consumption of the furnace and the amount of waste heat were significantly reduced. During the experiment, the </w:t>
      </w:r>
      <w:r w:rsidRPr="00D470C4">
        <w:rPr>
          <w:rFonts w:ascii="Times New Roman" w:hAnsi="Times New Roman" w:cs="Times New Roman"/>
          <w:sz w:val="20"/>
          <w:szCs w:val="20"/>
        </w:rPr>
        <w:t>α</w:t>
      </w:r>
      <w:r w:rsidRPr="00D470C4">
        <w:rPr>
          <w:rFonts w:ascii="Times New Roman" w:hAnsi="Times New Roman" w:cs="Times New Roman"/>
          <w:sz w:val="20"/>
          <w:szCs w:val="20"/>
          <w:lang w:val="en-US"/>
        </w:rPr>
        <w:t>-optimization block of the virtual analyzer recalculated the fuel–air ratio every 2 seconds and continuously optimized the heat flux passing through the recuperator.</w:t>
      </w:r>
    </w:p>
    <w:p w:rsidR="00D15198" w:rsidRPr="00D470C4" w:rsidRDefault="00D15198"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As a result, fuel consumption decreased by an average of up to 18%, while electrical energy consumption decreased by up to 9%. The following graph (Figure 4) illustrates the change in fuel consumption before and after the implementation of the virtual analyzer.</w:t>
      </w:r>
    </w:p>
    <w:p w:rsidR="003B2124" w:rsidRPr="00D470C4" w:rsidRDefault="007642FC"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noProof/>
          <w:sz w:val="20"/>
          <w:szCs w:val="20"/>
          <w:lang w:eastAsia="ru-RU"/>
        </w:rPr>
        <w:lastRenderedPageBreak/>
        <w:drawing>
          <wp:inline distT="0" distB="0" distL="0" distR="0" wp14:anchorId="5C0B384B" wp14:editId="357B8C15">
            <wp:extent cx="5731510" cy="3443402"/>
            <wp:effectExtent l="0" t="0" r="2540" b="508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1510" cy="3443402"/>
                    </a:xfrm>
                    <a:prstGeom prst="rect">
                      <a:avLst/>
                    </a:prstGeom>
                    <a:noFill/>
                    <a:ln>
                      <a:noFill/>
                    </a:ln>
                    <a:effectLst/>
                  </pic:spPr>
                </pic:pic>
              </a:graphicData>
            </a:graphic>
          </wp:inline>
        </w:drawing>
      </w:r>
    </w:p>
    <w:p w:rsidR="007642FC" w:rsidRPr="00D470C4" w:rsidRDefault="007642FC" w:rsidP="00D470C4">
      <w:pPr>
        <w:spacing w:after="0" w:line="240" w:lineRule="auto"/>
        <w:ind w:firstLine="284"/>
        <w:jc w:val="center"/>
        <w:rPr>
          <w:rFonts w:ascii="Times New Roman" w:hAnsi="Times New Roman" w:cs="Times New Roman"/>
          <w:sz w:val="20"/>
          <w:szCs w:val="20"/>
          <w:lang w:val="en-US"/>
        </w:rPr>
      </w:pPr>
      <w:r w:rsidRPr="00D470C4">
        <w:rPr>
          <w:rFonts w:ascii="Times New Roman" w:hAnsi="Times New Roman" w:cs="Times New Roman"/>
          <w:b/>
          <w:sz w:val="20"/>
          <w:szCs w:val="20"/>
          <w:lang w:val="en-US"/>
        </w:rPr>
        <w:t xml:space="preserve">FIGURE </w:t>
      </w:r>
      <w:r w:rsidR="00D7643F" w:rsidRPr="00D470C4">
        <w:rPr>
          <w:rFonts w:ascii="Times New Roman" w:hAnsi="Times New Roman" w:cs="Times New Roman"/>
          <w:b/>
          <w:sz w:val="20"/>
          <w:szCs w:val="20"/>
          <w:lang w:val="en-US"/>
        </w:rPr>
        <w:t>5</w:t>
      </w:r>
      <w:r w:rsidRPr="00D470C4">
        <w:rPr>
          <w:rFonts w:ascii="Times New Roman" w:hAnsi="Times New Roman" w:cs="Times New Roman"/>
          <w:b/>
          <w:sz w:val="20"/>
          <w:szCs w:val="20"/>
          <w:lang w:val="en-US"/>
        </w:rPr>
        <w:t>.</w:t>
      </w:r>
      <w:r w:rsidRPr="00D470C4">
        <w:rPr>
          <w:rFonts w:ascii="Times New Roman" w:hAnsi="Times New Roman" w:cs="Times New Roman"/>
          <w:sz w:val="20"/>
          <w:szCs w:val="20"/>
          <w:lang w:val="en-US"/>
        </w:rPr>
        <w:t xml:space="preserve"> Energy saving graph - before and after the application of the Virtual Analyzer</w:t>
      </w:r>
    </w:p>
    <w:p w:rsidR="007642FC" w:rsidRPr="00D470C4" w:rsidRDefault="007642FC" w:rsidP="00D470C4">
      <w:pPr>
        <w:autoSpaceDE w:val="0"/>
        <w:autoSpaceDN w:val="0"/>
        <w:bidi/>
        <w:adjustRightInd w:val="0"/>
        <w:spacing w:after="0" w:line="240" w:lineRule="auto"/>
        <w:ind w:firstLine="284"/>
        <w:jc w:val="center"/>
        <w:rPr>
          <w:rFonts w:ascii="Times New Roman" w:hAnsi="Times New Roman" w:cs="Times New Roman"/>
          <w:sz w:val="20"/>
          <w:szCs w:val="20"/>
          <w:lang w:val="en-US"/>
        </w:rPr>
      </w:pPr>
    </w:p>
    <w:p w:rsidR="001D0A75"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In the graph, the gray line represents fuel consumption without the virtual analyzer, while the green line shows the consumption under virtual analyzer–based control. The green shaded area indicates the proportion of energy saved. The results demonstrate that the system’s energy efficiency improved by an average of 18%, while CO₂ emissions were reduced by up to 12%.</w:t>
      </w:r>
    </w:p>
    <w:p w:rsidR="001D0A75"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These improvements were achieved through the balancing of heat distribution across temperature zones using the fuzzy–neural control algorithm. As a result of the stable regulation of interrelated parameters in the MIMO model (gas flow rate, air flow rate, outlet temperature, and pressure), excessive fuel consumption was effectively prevented.</w:t>
      </w:r>
    </w:p>
    <w:p w:rsidR="001D0A75" w:rsidRPr="00D470C4" w:rsidRDefault="00D470C4" w:rsidP="00D470C4">
      <w:pPr>
        <w:spacing w:before="240" w:after="240" w:line="240" w:lineRule="auto"/>
        <w:ind w:firstLine="284"/>
        <w:jc w:val="center"/>
        <w:rPr>
          <w:rFonts w:ascii="Times New Roman" w:hAnsi="Times New Roman" w:cs="Times New Roman"/>
          <w:b/>
          <w:sz w:val="24"/>
          <w:szCs w:val="24"/>
          <w:lang w:val="en-US"/>
        </w:rPr>
      </w:pPr>
      <w:r w:rsidRPr="00D470C4">
        <w:rPr>
          <w:rFonts w:ascii="Times New Roman" w:hAnsi="Times New Roman" w:cs="Times New Roman"/>
          <w:b/>
          <w:sz w:val="24"/>
          <w:szCs w:val="24"/>
          <w:lang w:val="en-US"/>
        </w:rPr>
        <w:t>DISCUSSION</w:t>
      </w:r>
    </w:p>
    <w:p w:rsidR="001D0A75"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obtained results indicate that the developed virtual analyzer system offers several advantages over real sensors:</w:t>
      </w:r>
    </w:p>
    <w:p w:rsidR="00713A2E"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measurement accuracy for temperature and pressure improved by a factor of 2–3;</w:t>
      </w:r>
    </w:p>
    <w:p w:rsidR="00713A2E"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signal delay is less than 2 seconds, allowing the system to operate in real time;</w:t>
      </w:r>
    </w:p>
    <w:p w:rsidR="00713A2E"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energy efficiency increased by 15–18%, while CO₂ emissions decreased by 12%;</w:t>
      </w:r>
    </w:p>
    <w:p w:rsidR="00713A2E"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integration with the digital twin has simplified production monitoring;</w:t>
      </w:r>
    </w:p>
    <w:p w:rsidR="001D0A75" w:rsidRPr="00D470C4" w:rsidRDefault="001D0A75"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 system stability has been demonstrated according to the Lyapunov criterion (R² &gt; 0.92).</w:t>
      </w:r>
    </w:p>
    <w:p w:rsidR="00A10A1A" w:rsidRPr="00D470C4" w:rsidRDefault="00A10A1A"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Overall, the virtual analyzer–based control system demonstrated high effectiveness in ensuring energy efficiency and process stability in glass-melting furnaces. It is fully suitable for industrial implementation and opens the path toward the “smart furnace” concept within the digital transformation framework.</w:t>
      </w:r>
    </w:p>
    <w:p w:rsidR="00A10A1A" w:rsidRPr="00D470C4" w:rsidRDefault="00AF6DC2" w:rsidP="00D470C4">
      <w:pPr>
        <w:spacing w:before="240" w:after="240" w:line="240" w:lineRule="auto"/>
        <w:ind w:firstLine="284"/>
        <w:jc w:val="center"/>
        <w:rPr>
          <w:rFonts w:ascii="Times New Roman" w:hAnsi="Times New Roman" w:cs="Times New Roman"/>
          <w:b/>
          <w:sz w:val="24"/>
          <w:szCs w:val="24"/>
          <w:lang w:val="en-US"/>
        </w:rPr>
      </w:pPr>
      <w:r w:rsidRPr="00D470C4">
        <w:rPr>
          <w:rFonts w:ascii="Times New Roman" w:hAnsi="Times New Roman" w:cs="Times New Roman"/>
          <w:b/>
          <w:sz w:val="24"/>
          <w:szCs w:val="24"/>
          <w:lang w:val="en-US"/>
        </w:rPr>
        <w:t>CONCLUSION</w:t>
      </w:r>
    </w:p>
    <w:p w:rsidR="00A10A1A" w:rsidRPr="00D470C4" w:rsidRDefault="00A10A1A" w:rsidP="00D470C4">
      <w:pPr>
        <w:spacing w:after="0" w:line="240" w:lineRule="auto"/>
        <w:ind w:firstLine="284"/>
        <w:jc w:val="both"/>
        <w:rPr>
          <w:rFonts w:ascii="Times New Roman" w:hAnsi="Times New Roman" w:cs="Times New Roman"/>
          <w:sz w:val="20"/>
          <w:szCs w:val="20"/>
          <w:lang w:val="en-US"/>
        </w:rPr>
      </w:pPr>
      <w:r w:rsidRPr="00D470C4">
        <w:rPr>
          <w:rFonts w:ascii="Times New Roman" w:hAnsi="Times New Roman" w:cs="Times New Roman"/>
          <w:sz w:val="20"/>
          <w:szCs w:val="20"/>
          <w:lang w:val="en-US"/>
        </w:rPr>
        <w:t>The virtual analyzer is a “digital intelligence core’’ that enables high-precision control of the thermal regime of glass-melting furnaces. Through the integration of a MIMO model, a Kalman filter, and a neuro-fuzzy predictor, it functions as a “digital bridge’’ between the real and virtual environments.</w:t>
      </w:r>
    </w:p>
    <w:p w:rsidR="00D470C4" w:rsidRDefault="00D470C4" w:rsidP="00D470C4">
      <w:pPr>
        <w:spacing w:before="240" w:after="240" w:line="240" w:lineRule="auto"/>
        <w:ind w:firstLine="284"/>
        <w:jc w:val="center"/>
        <w:rPr>
          <w:rFonts w:ascii="Times New Roman" w:hAnsi="Times New Roman" w:cs="Times New Roman"/>
          <w:b/>
          <w:sz w:val="24"/>
          <w:szCs w:val="24"/>
          <w:lang w:val="en-US"/>
        </w:rPr>
      </w:pPr>
    </w:p>
    <w:p w:rsidR="005928C6" w:rsidRPr="00D470C4" w:rsidRDefault="00AF6DC2" w:rsidP="00D470C4">
      <w:pPr>
        <w:spacing w:before="240" w:after="240" w:line="240" w:lineRule="auto"/>
        <w:ind w:firstLine="284"/>
        <w:jc w:val="center"/>
        <w:rPr>
          <w:rFonts w:ascii="Times New Roman" w:hAnsi="Times New Roman" w:cs="Times New Roman"/>
          <w:b/>
          <w:sz w:val="24"/>
          <w:szCs w:val="24"/>
        </w:rPr>
      </w:pPr>
      <w:r w:rsidRPr="00D470C4">
        <w:rPr>
          <w:rFonts w:ascii="Times New Roman" w:hAnsi="Times New Roman" w:cs="Times New Roman"/>
          <w:b/>
          <w:sz w:val="24"/>
          <w:szCs w:val="24"/>
        </w:rPr>
        <w:lastRenderedPageBreak/>
        <w:t>REFERENCES</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Bisht, P. S., et al. (2024). </w:t>
      </w:r>
      <w:r w:rsidRPr="00D470C4">
        <w:rPr>
          <w:rFonts w:ascii="Times New Roman" w:eastAsia="Times New Roman" w:hAnsi="Times New Roman" w:cs="Times New Roman"/>
          <w:i/>
          <w:iCs/>
          <w:sz w:val="20"/>
          <w:szCs w:val="20"/>
          <w:lang w:val="en-US" w:eastAsia="ru-RU"/>
        </w:rPr>
        <w:t>Parametric energy efficiency impact analysis for industrial process heating furnaces.</w:t>
      </w:r>
      <w:r w:rsidRPr="00D470C4">
        <w:rPr>
          <w:rFonts w:ascii="Times New Roman" w:eastAsia="Times New Roman" w:hAnsi="Times New Roman" w:cs="Times New Roman"/>
          <w:sz w:val="20"/>
          <w:szCs w:val="20"/>
          <w:lang w:val="en-US" w:eastAsia="ru-RU"/>
        </w:rPr>
        <w:t xml:space="preserve"> Processes, 12(4), 737. </w:t>
      </w:r>
      <w:hyperlink r:id="rId113" w:tgtFrame="_new" w:history="1">
        <w:r w:rsidRPr="00D470C4">
          <w:rPr>
            <w:rFonts w:ascii="Times New Roman" w:eastAsia="Times New Roman" w:hAnsi="Times New Roman" w:cs="Times New Roman"/>
            <w:color w:val="0000FF"/>
            <w:sz w:val="20"/>
            <w:szCs w:val="20"/>
            <w:u w:val="single"/>
            <w:lang w:val="en-US" w:eastAsia="ru-RU"/>
          </w:rPr>
          <w:t>https://doi.org/10.3390/pr12040737</w:t>
        </w:r>
      </w:hyperlink>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Zhao, J., et al. (2021). </w:t>
      </w:r>
      <w:r w:rsidRPr="00D470C4">
        <w:rPr>
          <w:rFonts w:ascii="Times New Roman" w:eastAsia="Times New Roman" w:hAnsi="Times New Roman" w:cs="Times New Roman"/>
          <w:i/>
          <w:iCs/>
          <w:sz w:val="20"/>
          <w:szCs w:val="20"/>
          <w:lang w:val="en-US" w:eastAsia="ru-RU"/>
        </w:rPr>
        <w:t>Industrial reheating furnaces: A review of energy efficiency assessments, waste heat recovery potentials, and control perspectives.</w:t>
      </w:r>
      <w:r w:rsidRPr="00D470C4">
        <w:rPr>
          <w:rFonts w:ascii="Times New Roman" w:eastAsia="Times New Roman" w:hAnsi="Times New Roman" w:cs="Times New Roman"/>
          <w:sz w:val="20"/>
          <w:szCs w:val="20"/>
          <w:lang w:val="en-US" w:eastAsia="ru-RU"/>
        </w:rPr>
        <w:t xml:space="preserve"> Energy, 119608. https://doi.org/10.1016/j.energy.2021.119608</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Di Capaci, R. B., et al. (2024). </w:t>
      </w:r>
      <w:r w:rsidRPr="00D470C4">
        <w:rPr>
          <w:rFonts w:ascii="Times New Roman" w:eastAsia="Times New Roman" w:hAnsi="Times New Roman" w:cs="Times New Roman"/>
          <w:i/>
          <w:iCs/>
          <w:sz w:val="20"/>
          <w:szCs w:val="20"/>
          <w:lang w:val="en-US" w:eastAsia="ru-RU"/>
        </w:rPr>
        <w:t>Model-based control of a glass melting furnace.</w:t>
      </w:r>
      <w:r w:rsidRPr="00D470C4">
        <w:rPr>
          <w:rFonts w:ascii="Times New Roman" w:eastAsia="Times New Roman" w:hAnsi="Times New Roman" w:cs="Times New Roman"/>
          <w:sz w:val="20"/>
          <w:szCs w:val="20"/>
          <w:lang w:val="en-US" w:eastAsia="ru-RU"/>
        </w:rPr>
        <w:t xml:space="preserve"> IFAC-PapersOnLine, 58(7), 112–118.</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Zanoli, S. M., et al. (2018). </w:t>
      </w:r>
      <w:r w:rsidRPr="00D470C4">
        <w:rPr>
          <w:rFonts w:ascii="Times New Roman" w:eastAsia="Times New Roman" w:hAnsi="Times New Roman" w:cs="Times New Roman"/>
          <w:i/>
          <w:iCs/>
          <w:sz w:val="20"/>
          <w:szCs w:val="20"/>
          <w:lang w:val="en-US" w:eastAsia="ru-RU"/>
        </w:rPr>
        <w:t>MPC-based energy efficiency improvement in a pusher-type billets reheating furnace.</w:t>
      </w:r>
      <w:r w:rsidRPr="00D470C4">
        <w:rPr>
          <w:rFonts w:ascii="Times New Roman" w:eastAsia="Times New Roman" w:hAnsi="Times New Roman" w:cs="Times New Roman"/>
          <w:sz w:val="20"/>
          <w:szCs w:val="20"/>
          <w:lang w:val="en-US" w:eastAsia="ru-RU"/>
        </w:rPr>
        <w:t xml:space="preserve"> ASTES Journal, 3(2), 45–52.</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Yusupbekov, A. N., &amp; Kholmanov, U. U. (2022). </w:t>
      </w:r>
      <w:r w:rsidRPr="00D470C4">
        <w:rPr>
          <w:rFonts w:ascii="Times New Roman" w:eastAsia="Times New Roman" w:hAnsi="Times New Roman" w:cs="Times New Roman"/>
          <w:i/>
          <w:iCs/>
          <w:sz w:val="20"/>
          <w:szCs w:val="20"/>
          <w:lang w:val="en-US" w:eastAsia="ru-RU"/>
        </w:rPr>
        <w:t>Optimization of heat processes in industrial gas furnaces using fuzzy adaptive algorithms.</w:t>
      </w:r>
      <w:r w:rsidRPr="00D470C4">
        <w:rPr>
          <w:rFonts w:ascii="Times New Roman" w:eastAsia="Times New Roman" w:hAnsi="Times New Roman" w:cs="Times New Roman"/>
          <w:sz w:val="20"/>
          <w:szCs w:val="20"/>
          <w:lang w:val="en-US" w:eastAsia="ru-RU"/>
        </w:rPr>
        <w:t xml:space="preserve"> Journal of Physics: Conference Series, 2431(1), 012013.</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Aliyev, R. A. (2018). </w:t>
      </w:r>
      <w:r w:rsidRPr="00D470C4">
        <w:rPr>
          <w:rFonts w:ascii="Times New Roman" w:eastAsia="Times New Roman" w:hAnsi="Times New Roman" w:cs="Times New Roman"/>
          <w:i/>
          <w:iCs/>
          <w:sz w:val="20"/>
          <w:szCs w:val="20"/>
          <w:lang w:val="en-US" w:eastAsia="ru-RU"/>
        </w:rPr>
        <w:t>Neuro-Fuzzy Predictive Control Systems for Nonlinear Industrial Processes.</w:t>
      </w:r>
      <w:r w:rsidRPr="00D470C4">
        <w:rPr>
          <w:rFonts w:ascii="Times New Roman" w:eastAsia="Times New Roman" w:hAnsi="Times New Roman" w:cs="Times New Roman"/>
          <w:sz w:val="20"/>
          <w:szCs w:val="20"/>
          <w:lang w:val="en-US" w:eastAsia="ru-RU"/>
        </w:rPr>
        <w:t xml:space="preserve"> Springer International Publishing.</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Cho, M., et al. (2023). </w:t>
      </w:r>
      <w:r w:rsidRPr="00D470C4">
        <w:rPr>
          <w:rFonts w:ascii="Times New Roman" w:eastAsia="Times New Roman" w:hAnsi="Times New Roman" w:cs="Times New Roman"/>
          <w:i/>
          <w:iCs/>
          <w:sz w:val="20"/>
          <w:szCs w:val="20"/>
          <w:lang w:val="en-US" w:eastAsia="ru-RU"/>
        </w:rPr>
        <w:t>Neural-network MPC for heating section of an annealing furnace using LSTM.</w:t>
      </w:r>
      <w:r w:rsidRPr="00D470C4">
        <w:rPr>
          <w:rFonts w:ascii="Times New Roman" w:eastAsia="Times New Roman" w:hAnsi="Times New Roman" w:cs="Times New Roman"/>
          <w:sz w:val="20"/>
          <w:szCs w:val="20"/>
          <w:lang w:val="en-US" w:eastAsia="ru-RU"/>
        </w:rPr>
        <w:t xml:space="preserve"> Expert Systems with Applications, 234, 123456.</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Sepman, A., et al. (2019). </w:t>
      </w:r>
      <w:r w:rsidRPr="00D470C4">
        <w:rPr>
          <w:rFonts w:ascii="Times New Roman" w:eastAsia="Times New Roman" w:hAnsi="Times New Roman" w:cs="Times New Roman"/>
          <w:i/>
          <w:iCs/>
          <w:sz w:val="20"/>
          <w:szCs w:val="20"/>
          <w:lang w:val="en-US" w:eastAsia="ru-RU"/>
        </w:rPr>
        <w:t>TDLAS diagnostics of potassium, carbon monoxide, and soot in oxygen-enriched combustion.</w:t>
      </w:r>
      <w:r w:rsidRPr="00D470C4">
        <w:rPr>
          <w:rFonts w:ascii="Times New Roman" w:eastAsia="Times New Roman" w:hAnsi="Times New Roman" w:cs="Times New Roman"/>
          <w:sz w:val="20"/>
          <w:szCs w:val="20"/>
          <w:lang w:val="en-US" w:eastAsia="ru-RU"/>
        </w:rPr>
        <w:t xml:space="preserve"> Energy &amp; Fuels, 33(10), 9872–9881.</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eastAsia="Times New Roman" w:hAnsi="Times New Roman" w:cs="Times New Roman"/>
          <w:sz w:val="20"/>
          <w:szCs w:val="20"/>
          <w:lang w:val="en-US" w:eastAsia="ru-RU"/>
        </w:rPr>
        <w:t xml:space="preserve">Kacprzyk, J. (1997). </w:t>
      </w:r>
      <w:r w:rsidRPr="00D470C4">
        <w:rPr>
          <w:rFonts w:ascii="Times New Roman" w:eastAsia="Times New Roman" w:hAnsi="Times New Roman" w:cs="Times New Roman"/>
          <w:i/>
          <w:iCs/>
          <w:sz w:val="20"/>
          <w:szCs w:val="20"/>
          <w:lang w:val="en-US" w:eastAsia="ru-RU"/>
        </w:rPr>
        <w:t>Multistage decision making under fuzziness: Towards a computational theory of perceptions.</w:t>
      </w:r>
      <w:r w:rsidRPr="00D470C4">
        <w:rPr>
          <w:rFonts w:ascii="Times New Roman" w:eastAsia="Times New Roman" w:hAnsi="Times New Roman" w:cs="Times New Roman"/>
          <w:sz w:val="20"/>
          <w:szCs w:val="20"/>
          <w:lang w:val="en-US" w:eastAsia="ru-RU"/>
        </w:rPr>
        <w:t xml:space="preserve"> Springer.</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eastAsia="ru-RU"/>
        </w:rPr>
      </w:pPr>
      <w:r w:rsidRPr="00D470C4">
        <w:rPr>
          <w:rFonts w:ascii="Times New Roman" w:eastAsia="Times New Roman" w:hAnsi="Times New Roman" w:cs="Times New Roman"/>
          <w:sz w:val="20"/>
          <w:szCs w:val="20"/>
          <w:lang w:val="en-US" w:eastAsia="ru-RU"/>
        </w:rPr>
        <w:t xml:space="preserve">Zadeh, L. A. (1973). </w:t>
      </w:r>
      <w:r w:rsidRPr="00D470C4">
        <w:rPr>
          <w:rFonts w:ascii="Times New Roman" w:eastAsia="Times New Roman" w:hAnsi="Times New Roman" w:cs="Times New Roman"/>
          <w:i/>
          <w:iCs/>
          <w:sz w:val="20"/>
          <w:szCs w:val="20"/>
          <w:lang w:val="en-US" w:eastAsia="ru-RU"/>
        </w:rPr>
        <w:t>Outline of a new approach to the analysis of complex systems and decision processes.</w:t>
      </w:r>
      <w:r w:rsidRPr="00D470C4">
        <w:rPr>
          <w:rFonts w:ascii="Times New Roman" w:eastAsia="Times New Roman" w:hAnsi="Times New Roman" w:cs="Times New Roman"/>
          <w:sz w:val="20"/>
          <w:szCs w:val="20"/>
          <w:lang w:val="en-US" w:eastAsia="ru-RU"/>
        </w:rPr>
        <w:t xml:space="preserve"> </w:t>
      </w:r>
      <w:r w:rsidRPr="00D470C4">
        <w:rPr>
          <w:rFonts w:ascii="Times New Roman" w:eastAsia="Times New Roman" w:hAnsi="Times New Roman" w:cs="Times New Roman"/>
          <w:sz w:val="20"/>
          <w:szCs w:val="20"/>
          <w:lang w:eastAsia="ru-RU"/>
        </w:rPr>
        <w:t>IEEE Transactions on Systems, Man, and Cybernetics, 3(1), 28–44.</w:t>
      </w:r>
    </w:p>
    <w:p w:rsidR="00D7643F" w:rsidRPr="00D470C4" w:rsidRDefault="00D7643F"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hAnsi="Times New Roman" w:cs="Times New Roman"/>
          <w:sz w:val="20"/>
          <w:szCs w:val="20"/>
          <w:lang w:val="en-US"/>
        </w:rPr>
        <w:t>Yusupbekov, A.N., Ruziev, U.A., Shodiev, M.K. Multi-model Virtual Analysers of Parameters of Technological Processes, Advances in Intelligent Systems and Computing, 1323 AISC, pp. 121–126.</w:t>
      </w:r>
    </w:p>
    <w:p w:rsidR="005928C6" w:rsidRPr="00D470C4" w:rsidRDefault="005928C6"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eastAsia="ru-RU"/>
        </w:rPr>
      </w:pPr>
      <w:r w:rsidRPr="00D470C4">
        <w:rPr>
          <w:rFonts w:ascii="Times New Roman" w:hAnsi="Times New Roman" w:cs="Times New Roman"/>
          <w:sz w:val="20"/>
          <w:szCs w:val="20"/>
          <w:lang w:val="en-US"/>
        </w:rPr>
        <w:t xml:space="preserve">Wang, B., Tang, J., Wang, W., Rong, J. (2025). </w:t>
      </w:r>
      <w:r w:rsidRPr="00D470C4">
        <w:rPr>
          <w:rStyle w:val="a6"/>
          <w:rFonts w:ascii="Times New Roman" w:hAnsi="Times New Roman" w:cs="Times New Roman"/>
          <w:sz w:val="20"/>
          <w:szCs w:val="20"/>
          <w:lang w:val="en-US"/>
        </w:rPr>
        <w:t>Interval Type-II Fuzzy Broad Model Predictive Control based on static and dynamic hybrid event-triggering mechanism and adaptive compensation for furnace temperature in the MSWI process.</w:t>
      </w:r>
      <w:r w:rsidRPr="00D470C4">
        <w:rPr>
          <w:rFonts w:ascii="Times New Roman" w:hAnsi="Times New Roman" w:cs="Times New Roman"/>
          <w:sz w:val="20"/>
          <w:szCs w:val="20"/>
          <w:lang w:val="en-US"/>
        </w:rPr>
        <w:t xml:space="preserve"> </w:t>
      </w:r>
      <w:r w:rsidRPr="00D470C4">
        <w:rPr>
          <w:rFonts w:ascii="Times New Roman" w:hAnsi="Times New Roman" w:cs="Times New Roman"/>
          <w:sz w:val="20"/>
          <w:szCs w:val="20"/>
        </w:rPr>
        <w:t xml:space="preserve">Applied Sciences, 15(19), 10329. </w:t>
      </w:r>
      <w:hyperlink r:id="rId114" w:history="1">
        <w:r w:rsidRPr="00D470C4">
          <w:rPr>
            <w:rStyle w:val="a7"/>
            <w:rFonts w:ascii="Times New Roman" w:hAnsi="Times New Roman" w:cs="Times New Roman"/>
            <w:sz w:val="20"/>
            <w:szCs w:val="20"/>
          </w:rPr>
          <w:t>https://doi.org/10.3390/app151910329</w:t>
        </w:r>
      </w:hyperlink>
    </w:p>
    <w:p w:rsidR="00324EC4" w:rsidRPr="00D470C4" w:rsidRDefault="00D7643F"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color w:val="0000FF"/>
          <w:sz w:val="20"/>
          <w:szCs w:val="20"/>
          <w:u w:val="single"/>
          <w:lang w:val="en-US" w:eastAsia="ru-RU"/>
        </w:rPr>
      </w:pPr>
      <w:r w:rsidRPr="00D470C4">
        <w:rPr>
          <w:rFonts w:ascii="Times New Roman" w:hAnsi="Times New Roman" w:cs="Times New Roman"/>
          <w:sz w:val="20"/>
          <w:szCs w:val="20"/>
          <w:lang w:val="en-US"/>
        </w:rPr>
        <w:t>Yusupbekov A.N., Turaev KH.S.:  Intellectual Decision-Making Support System // Advances in Intelligent Systems and Computing, vol 1323. Springer Nature Switzerland AG, 2021, - рр. 389-393 https://doi.org/10.1007/978-3-030-68004-6_51 (Scopus, IF=0.9).</w:t>
      </w:r>
    </w:p>
    <w:p w:rsidR="005928C6" w:rsidRPr="00D470C4" w:rsidRDefault="005928C6" w:rsidP="00D470C4">
      <w:pPr>
        <w:pStyle w:val="a5"/>
        <w:numPr>
          <w:ilvl w:val="0"/>
          <w:numId w:val="5"/>
        </w:numPr>
        <w:tabs>
          <w:tab w:val="left" w:pos="284"/>
        </w:tabs>
        <w:spacing w:after="0" w:line="240" w:lineRule="auto"/>
        <w:ind w:left="0" w:firstLine="0"/>
        <w:jc w:val="both"/>
        <w:rPr>
          <w:rStyle w:val="a7"/>
          <w:rFonts w:ascii="Times New Roman" w:eastAsia="Times New Roman" w:hAnsi="Times New Roman" w:cs="Times New Roman"/>
          <w:sz w:val="20"/>
          <w:szCs w:val="20"/>
          <w:lang w:val="en-US" w:eastAsia="ru-RU"/>
        </w:rPr>
      </w:pPr>
      <w:r w:rsidRPr="00D470C4">
        <w:rPr>
          <w:rFonts w:ascii="Times New Roman" w:hAnsi="Times New Roman" w:cs="Times New Roman"/>
          <w:sz w:val="20"/>
          <w:szCs w:val="20"/>
          <w:lang w:val="en-US"/>
        </w:rPr>
        <w:t xml:space="preserve">Tong, X. (2023). </w:t>
      </w:r>
      <w:r w:rsidRPr="00D470C4">
        <w:rPr>
          <w:rStyle w:val="a6"/>
          <w:rFonts w:ascii="Times New Roman" w:hAnsi="Times New Roman" w:cs="Times New Roman"/>
          <w:sz w:val="20"/>
          <w:szCs w:val="20"/>
          <w:lang w:val="en-US"/>
        </w:rPr>
        <w:t>Logic adaptive optimisation model for dynamic temperature control of industrial furnaces.</w:t>
      </w:r>
      <w:r w:rsidRPr="00D470C4">
        <w:rPr>
          <w:rFonts w:ascii="Times New Roman" w:hAnsi="Times New Roman" w:cs="Times New Roman"/>
          <w:sz w:val="20"/>
          <w:szCs w:val="20"/>
          <w:lang w:val="en-US"/>
        </w:rPr>
        <w:t xml:space="preserve"> </w:t>
      </w:r>
      <w:hyperlink r:id="rId115" w:tooltip="The Journal of Engineering homepage" w:history="1">
        <w:r w:rsidRPr="00D470C4">
          <w:rPr>
            <w:rStyle w:val="a6"/>
            <w:rFonts w:ascii="Times New Roman" w:hAnsi="Times New Roman" w:cs="Times New Roman"/>
            <w:sz w:val="20"/>
            <w:szCs w:val="20"/>
            <w:lang w:val="en-US"/>
          </w:rPr>
          <w:t>The Journal of Engineering</w:t>
        </w:r>
      </w:hyperlink>
      <w:r w:rsidRPr="00D470C4">
        <w:rPr>
          <w:rStyle w:val="a6"/>
          <w:rFonts w:ascii="Times New Roman" w:hAnsi="Times New Roman" w:cs="Times New Roman"/>
          <w:sz w:val="20"/>
          <w:szCs w:val="20"/>
          <w:lang w:val="en-US"/>
        </w:rPr>
        <w:t xml:space="preserve">. </w:t>
      </w:r>
      <w:hyperlink r:id="rId116" w:history="1">
        <w:r w:rsidRPr="00D470C4">
          <w:rPr>
            <w:rStyle w:val="a6"/>
            <w:rFonts w:ascii="Times New Roman" w:hAnsi="Times New Roman" w:cs="Times New Roman"/>
            <w:sz w:val="20"/>
            <w:szCs w:val="20"/>
            <w:lang w:val="en-US"/>
          </w:rPr>
          <w:t>Volume 2023, Issue 4</w:t>
        </w:r>
      </w:hyperlink>
      <w:r w:rsidRPr="00D470C4">
        <w:rPr>
          <w:rStyle w:val="a6"/>
          <w:rFonts w:ascii="Times New Roman" w:hAnsi="Times New Roman" w:cs="Times New Roman"/>
          <w:sz w:val="20"/>
          <w:szCs w:val="20"/>
          <w:lang w:val="en-US"/>
        </w:rPr>
        <w:t>.</w:t>
      </w:r>
      <w:r w:rsidRPr="00D470C4">
        <w:rPr>
          <w:rStyle w:val="a7"/>
          <w:rFonts w:ascii="Times New Roman" w:hAnsi="Times New Roman" w:cs="Times New Roman"/>
          <w:i/>
          <w:iCs/>
          <w:sz w:val="20"/>
          <w:szCs w:val="20"/>
          <w:lang w:val="en-US"/>
        </w:rPr>
        <w:t xml:space="preserve"> </w:t>
      </w:r>
      <w:hyperlink r:id="rId117" w:history="1">
        <w:r w:rsidRPr="00D470C4">
          <w:rPr>
            <w:rStyle w:val="a7"/>
            <w:rFonts w:ascii="Times New Roman" w:hAnsi="Times New Roman" w:cs="Times New Roman"/>
            <w:sz w:val="20"/>
            <w:szCs w:val="20"/>
            <w:lang w:val="en-US"/>
          </w:rPr>
          <w:t>https://doi.org/10.1049/tje2.12261</w:t>
        </w:r>
      </w:hyperlink>
    </w:p>
    <w:p w:rsidR="005928C6" w:rsidRPr="00D470C4" w:rsidRDefault="00324EC4" w:rsidP="00D470C4">
      <w:pPr>
        <w:pStyle w:val="a5"/>
        <w:numPr>
          <w:ilvl w:val="0"/>
          <w:numId w:val="5"/>
        </w:numPr>
        <w:tabs>
          <w:tab w:val="left" w:pos="284"/>
        </w:tabs>
        <w:spacing w:after="0" w:line="240" w:lineRule="auto"/>
        <w:ind w:left="0" w:firstLine="0"/>
        <w:jc w:val="both"/>
        <w:rPr>
          <w:rFonts w:ascii="Times New Roman" w:eastAsia="Times New Roman" w:hAnsi="Times New Roman" w:cs="Times New Roman"/>
          <w:sz w:val="20"/>
          <w:szCs w:val="20"/>
          <w:lang w:val="en-US" w:eastAsia="ru-RU"/>
        </w:rPr>
      </w:pPr>
      <w:r w:rsidRPr="00D470C4">
        <w:rPr>
          <w:rFonts w:ascii="Times New Roman" w:hAnsi="Times New Roman" w:cs="Times New Roman"/>
          <w:sz w:val="20"/>
          <w:szCs w:val="20"/>
          <w:lang w:val="uz-Cyrl-UZ"/>
        </w:rPr>
        <w:t>AVAZOV Yusuf, Marufjon Shodiev, Azamat Rajabov, Khurshid Turaev. Control of the lifecycle of a technological complex for the rectification of multicomponent mixtures under conditions of parameter uncertainty // E3S Web of Conferences 417, 05010 (2023). Scopus. https://doi.org/10.1051/e3sconf/202341705010</w:t>
      </w:r>
    </w:p>
    <w:p w:rsidR="005928C6" w:rsidRPr="00D470C4" w:rsidRDefault="005928C6" w:rsidP="00D470C4">
      <w:pPr>
        <w:numPr>
          <w:ilvl w:val="0"/>
          <w:numId w:val="5"/>
        </w:numPr>
        <w:tabs>
          <w:tab w:val="left" w:pos="284"/>
        </w:tabs>
        <w:spacing w:after="0" w:line="240" w:lineRule="auto"/>
        <w:ind w:left="0" w:firstLine="0"/>
        <w:jc w:val="both"/>
        <w:rPr>
          <w:rFonts w:ascii="Times New Roman" w:hAnsi="Times New Roman" w:cs="Times New Roman"/>
          <w:sz w:val="20"/>
          <w:szCs w:val="20"/>
          <w:lang w:val="uz-Cyrl-UZ"/>
        </w:rPr>
      </w:pPr>
      <w:r w:rsidRPr="00D470C4">
        <w:rPr>
          <w:rFonts w:ascii="Times New Roman" w:hAnsi="Times New Roman" w:cs="Times New Roman"/>
          <w:sz w:val="20"/>
          <w:szCs w:val="20"/>
          <w:lang w:val="uz-Cyrl-UZ"/>
        </w:rPr>
        <w:t xml:space="preserve">Kholmanov U.U. Shamsutdinova V.H. </w:t>
      </w:r>
      <w:r w:rsidRPr="00D470C4">
        <w:rPr>
          <w:rStyle w:val="highlight-moduleako5d"/>
          <w:rFonts w:ascii="Times New Roman" w:hAnsi="Times New Roman" w:cs="Times New Roman"/>
          <w:i/>
          <w:color w:val="2E2E2E"/>
          <w:sz w:val="20"/>
          <w:szCs w:val="20"/>
          <w:lang w:val="uz-Cyrl-UZ"/>
        </w:rPr>
        <w:t>Application of gas mixture detectors for automatic control systems</w:t>
      </w:r>
      <w:r w:rsidRPr="00D470C4">
        <w:rPr>
          <w:rStyle w:val="highlight-moduleako5d"/>
          <w:rFonts w:ascii="Times New Roman" w:hAnsi="Times New Roman" w:cs="Times New Roman"/>
          <w:i/>
          <w:color w:val="2E2E2E"/>
          <w:sz w:val="20"/>
          <w:szCs w:val="20"/>
          <w:lang w:val="en-US"/>
        </w:rPr>
        <w:t>.</w:t>
      </w:r>
      <w:r w:rsidRPr="00D470C4">
        <w:rPr>
          <w:rStyle w:val="highlight-moduleako5d"/>
          <w:rFonts w:ascii="Times New Roman" w:hAnsi="Times New Roman" w:cs="Times New Roman"/>
          <w:i/>
          <w:color w:val="2E2E2E"/>
          <w:sz w:val="20"/>
          <w:szCs w:val="20"/>
          <w:lang w:val="uz-Cyrl-UZ"/>
        </w:rPr>
        <w:t xml:space="preserve"> </w:t>
      </w:r>
      <w:r w:rsidRPr="00D470C4">
        <w:rPr>
          <w:rFonts w:ascii="Times New Roman" w:hAnsi="Times New Roman" w:cs="Times New Roman"/>
          <w:i/>
          <w:sz w:val="20"/>
          <w:szCs w:val="20"/>
          <w:lang w:val="uz-Cyrl-UZ"/>
        </w:rPr>
        <w:t>AIP Conference Proceeding, 2024, 3119(1), 030005,</w:t>
      </w:r>
      <w:r w:rsidRPr="00D470C4">
        <w:rPr>
          <w:rFonts w:ascii="Times New Roman" w:hAnsi="Times New Roman" w:cs="Times New Roman"/>
          <w:sz w:val="20"/>
          <w:szCs w:val="20"/>
          <w:lang w:val="uz-Cyrl-UZ"/>
        </w:rPr>
        <w:t xml:space="preserve"> </w:t>
      </w:r>
      <w:hyperlink r:id="rId118" w:history="1">
        <w:r w:rsidRPr="00D470C4">
          <w:rPr>
            <w:rStyle w:val="a7"/>
            <w:rFonts w:ascii="Times New Roman" w:hAnsi="Times New Roman" w:cs="Times New Roman"/>
            <w:sz w:val="20"/>
            <w:szCs w:val="20"/>
            <w:lang w:val="uz-Cyrl-UZ"/>
          </w:rPr>
          <w:t>https://doi.org/10.1063/5.0214844</w:t>
        </w:r>
      </w:hyperlink>
      <w:r w:rsidRPr="00D470C4">
        <w:rPr>
          <w:rFonts w:ascii="Times New Roman" w:hAnsi="Times New Roman" w:cs="Times New Roman"/>
          <w:sz w:val="20"/>
          <w:szCs w:val="20"/>
          <w:lang w:val="uz-Cyrl-UZ"/>
        </w:rPr>
        <w:t xml:space="preserve"> </w:t>
      </w:r>
    </w:p>
    <w:p w:rsidR="005928C6" w:rsidRPr="00D470C4" w:rsidRDefault="005928C6" w:rsidP="00D470C4">
      <w:pPr>
        <w:tabs>
          <w:tab w:val="left" w:pos="284"/>
        </w:tabs>
        <w:spacing w:after="0" w:line="240" w:lineRule="auto"/>
        <w:jc w:val="both"/>
        <w:rPr>
          <w:rFonts w:ascii="Times New Roman" w:hAnsi="Times New Roman" w:cs="Times New Roman"/>
          <w:sz w:val="20"/>
          <w:szCs w:val="20"/>
          <w:lang w:val="en-US"/>
        </w:rPr>
      </w:pPr>
    </w:p>
    <w:sectPr w:rsidR="005928C6" w:rsidRPr="00D470C4" w:rsidSect="00D470C4">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C648E"/>
    <w:multiLevelType w:val="hybridMultilevel"/>
    <w:tmpl w:val="35AA3D38"/>
    <w:lvl w:ilvl="0" w:tplc="F7B6A53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CB156BE"/>
    <w:multiLevelType w:val="hybridMultilevel"/>
    <w:tmpl w:val="E3FE3AB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4352C4A"/>
    <w:multiLevelType w:val="hybridMultilevel"/>
    <w:tmpl w:val="8C287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2347F6"/>
    <w:multiLevelType w:val="hybridMultilevel"/>
    <w:tmpl w:val="2B62C82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B4C74E7"/>
    <w:multiLevelType w:val="hybridMultilevel"/>
    <w:tmpl w:val="44FA8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53889309">
    <w:abstractNumId w:val="4"/>
  </w:num>
  <w:num w:numId="2" w16cid:durableId="323439932">
    <w:abstractNumId w:val="3"/>
  </w:num>
  <w:num w:numId="3" w16cid:durableId="1187674982">
    <w:abstractNumId w:val="2"/>
  </w:num>
  <w:num w:numId="4" w16cid:durableId="1764453119">
    <w:abstractNumId w:val="1"/>
  </w:num>
  <w:num w:numId="5" w16cid:durableId="99545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EF5"/>
    <w:rsid w:val="00000095"/>
    <w:rsid w:val="000141B0"/>
    <w:rsid w:val="00076557"/>
    <w:rsid w:val="000C3DA2"/>
    <w:rsid w:val="00113EF2"/>
    <w:rsid w:val="00177D5F"/>
    <w:rsid w:val="001C1CD9"/>
    <w:rsid w:val="001D0A75"/>
    <w:rsid w:val="003104A2"/>
    <w:rsid w:val="00324EC4"/>
    <w:rsid w:val="00367A19"/>
    <w:rsid w:val="003A5052"/>
    <w:rsid w:val="003B1A49"/>
    <w:rsid w:val="003B2124"/>
    <w:rsid w:val="003D7B96"/>
    <w:rsid w:val="00407636"/>
    <w:rsid w:val="004116C9"/>
    <w:rsid w:val="00415DD8"/>
    <w:rsid w:val="00473EF5"/>
    <w:rsid w:val="004A04B2"/>
    <w:rsid w:val="004B7C36"/>
    <w:rsid w:val="004F5AAA"/>
    <w:rsid w:val="005505ED"/>
    <w:rsid w:val="005514F5"/>
    <w:rsid w:val="005811A6"/>
    <w:rsid w:val="005928C6"/>
    <w:rsid w:val="005A459A"/>
    <w:rsid w:val="005C6B57"/>
    <w:rsid w:val="0066157D"/>
    <w:rsid w:val="00713A2E"/>
    <w:rsid w:val="00762B09"/>
    <w:rsid w:val="007642FC"/>
    <w:rsid w:val="0078088C"/>
    <w:rsid w:val="007B034C"/>
    <w:rsid w:val="007D0F7E"/>
    <w:rsid w:val="007E6C1F"/>
    <w:rsid w:val="008234F5"/>
    <w:rsid w:val="00846D65"/>
    <w:rsid w:val="008A07B3"/>
    <w:rsid w:val="008E03B9"/>
    <w:rsid w:val="008F512F"/>
    <w:rsid w:val="009852AA"/>
    <w:rsid w:val="00A0414F"/>
    <w:rsid w:val="00A10A1A"/>
    <w:rsid w:val="00A27F0E"/>
    <w:rsid w:val="00AE408C"/>
    <w:rsid w:val="00AF6DC2"/>
    <w:rsid w:val="00B40373"/>
    <w:rsid w:val="00B87AC5"/>
    <w:rsid w:val="00B934D4"/>
    <w:rsid w:val="00C0363D"/>
    <w:rsid w:val="00CA1562"/>
    <w:rsid w:val="00CE7492"/>
    <w:rsid w:val="00D15198"/>
    <w:rsid w:val="00D36D79"/>
    <w:rsid w:val="00D42D42"/>
    <w:rsid w:val="00D470C4"/>
    <w:rsid w:val="00D75EC9"/>
    <w:rsid w:val="00D7643F"/>
    <w:rsid w:val="00DA751F"/>
    <w:rsid w:val="00E1028B"/>
    <w:rsid w:val="00E15683"/>
    <w:rsid w:val="00E21EC9"/>
    <w:rsid w:val="00E51612"/>
    <w:rsid w:val="00E8258D"/>
    <w:rsid w:val="00E86138"/>
    <w:rsid w:val="00E87B82"/>
    <w:rsid w:val="00EF3269"/>
    <w:rsid w:val="00F504BF"/>
    <w:rsid w:val="00FD0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5CBB"/>
  <w15:docId w15:val="{1FBF9FD4-D62E-45DF-84E7-26A3B51A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8E03B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41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141B0"/>
    <w:rPr>
      <w:b/>
      <w:bCs/>
    </w:rPr>
  </w:style>
  <w:style w:type="character" w:customStyle="1" w:styleId="30">
    <w:name w:val="Заголовок 3 Знак"/>
    <w:basedOn w:val="a0"/>
    <w:link w:val="3"/>
    <w:uiPriority w:val="9"/>
    <w:rsid w:val="008E03B9"/>
    <w:rPr>
      <w:rFonts w:ascii="Times New Roman" w:eastAsia="Times New Roman" w:hAnsi="Times New Roman" w:cs="Times New Roman"/>
      <w:b/>
      <w:bCs/>
      <w:sz w:val="27"/>
      <w:szCs w:val="27"/>
      <w:lang w:eastAsia="ru-RU"/>
    </w:rPr>
  </w:style>
  <w:style w:type="paragraph" w:styleId="a5">
    <w:name w:val="List Paragraph"/>
    <w:basedOn w:val="a"/>
    <w:uiPriority w:val="34"/>
    <w:qFormat/>
    <w:rsid w:val="00B40373"/>
    <w:pPr>
      <w:ind w:left="720"/>
      <w:contextualSpacing/>
    </w:pPr>
  </w:style>
  <w:style w:type="character" w:styleId="a6">
    <w:name w:val="Emphasis"/>
    <w:basedOn w:val="a0"/>
    <w:uiPriority w:val="20"/>
    <w:qFormat/>
    <w:rsid w:val="00B87AC5"/>
    <w:rPr>
      <w:i/>
      <w:iCs/>
    </w:rPr>
  </w:style>
  <w:style w:type="character" w:styleId="a7">
    <w:name w:val="Hyperlink"/>
    <w:basedOn w:val="a0"/>
    <w:uiPriority w:val="99"/>
    <w:unhideWhenUsed/>
    <w:rsid w:val="005928C6"/>
    <w:rPr>
      <w:color w:val="0000FF"/>
      <w:u w:val="single"/>
    </w:rPr>
  </w:style>
  <w:style w:type="character" w:customStyle="1" w:styleId="highlight-moduleako5d">
    <w:name w:val="highlight-module__ako5d"/>
    <w:rsid w:val="005928C6"/>
  </w:style>
  <w:style w:type="paragraph" w:styleId="a8">
    <w:name w:val="Balloon Text"/>
    <w:basedOn w:val="a"/>
    <w:link w:val="a9"/>
    <w:uiPriority w:val="99"/>
    <w:semiHidden/>
    <w:unhideWhenUsed/>
    <w:rsid w:val="00713A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3A2E"/>
    <w:rPr>
      <w:rFonts w:ascii="Tahoma" w:hAnsi="Tahoma" w:cs="Tahoma"/>
      <w:sz w:val="16"/>
      <w:szCs w:val="16"/>
    </w:rPr>
  </w:style>
  <w:style w:type="paragraph" w:customStyle="1" w:styleId="AuthorAffiliation">
    <w:name w:val="Author Affiliation"/>
    <w:basedOn w:val="a"/>
    <w:rsid w:val="00E8258D"/>
    <w:pPr>
      <w:spacing w:after="0" w:line="240" w:lineRule="auto"/>
      <w:jc w:val="center"/>
    </w:pPr>
    <w:rPr>
      <w:rFonts w:ascii="Times New Roman" w:eastAsia="Times New Roman" w:hAnsi="Times New Roman" w:cs="Times New Roman"/>
      <w: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877391">
      <w:bodyDiv w:val="1"/>
      <w:marLeft w:val="0"/>
      <w:marRight w:val="0"/>
      <w:marTop w:val="0"/>
      <w:marBottom w:val="0"/>
      <w:divBdr>
        <w:top w:val="none" w:sz="0" w:space="0" w:color="auto"/>
        <w:left w:val="none" w:sz="0" w:space="0" w:color="auto"/>
        <w:bottom w:val="none" w:sz="0" w:space="0" w:color="auto"/>
        <w:right w:val="none" w:sz="0" w:space="0" w:color="auto"/>
      </w:divBdr>
    </w:div>
    <w:div w:id="828595472">
      <w:bodyDiv w:val="1"/>
      <w:marLeft w:val="0"/>
      <w:marRight w:val="0"/>
      <w:marTop w:val="0"/>
      <w:marBottom w:val="0"/>
      <w:divBdr>
        <w:top w:val="none" w:sz="0" w:space="0" w:color="auto"/>
        <w:left w:val="none" w:sz="0" w:space="0" w:color="auto"/>
        <w:bottom w:val="none" w:sz="0" w:space="0" w:color="auto"/>
        <w:right w:val="none" w:sz="0" w:space="0" w:color="auto"/>
      </w:divBdr>
    </w:div>
    <w:div w:id="921526323">
      <w:bodyDiv w:val="1"/>
      <w:marLeft w:val="0"/>
      <w:marRight w:val="0"/>
      <w:marTop w:val="0"/>
      <w:marBottom w:val="0"/>
      <w:divBdr>
        <w:top w:val="none" w:sz="0" w:space="0" w:color="auto"/>
        <w:left w:val="none" w:sz="0" w:space="0" w:color="auto"/>
        <w:bottom w:val="none" w:sz="0" w:space="0" w:color="auto"/>
        <w:right w:val="none" w:sz="0" w:space="0" w:color="auto"/>
      </w:divBdr>
    </w:div>
    <w:div w:id="1290938548">
      <w:bodyDiv w:val="1"/>
      <w:marLeft w:val="0"/>
      <w:marRight w:val="0"/>
      <w:marTop w:val="0"/>
      <w:marBottom w:val="0"/>
      <w:divBdr>
        <w:top w:val="none" w:sz="0" w:space="0" w:color="auto"/>
        <w:left w:val="none" w:sz="0" w:space="0" w:color="auto"/>
        <w:bottom w:val="none" w:sz="0" w:space="0" w:color="auto"/>
        <w:right w:val="none" w:sz="0" w:space="0" w:color="auto"/>
      </w:divBdr>
    </w:div>
    <w:div w:id="1478109819">
      <w:bodyDiv w:val="1"/>
      <w:marLeft w:val="0"/>
      <w:marRight w:val="0"/>
      <w:marTop w:val="0"/>
      <w:marBottom w:val="0"/>
      <w:divBdr>
        <w:top w:val="none" w:sz="0" w:space="0" w:color="auto"/>
        <w:left w:val="none" w:sz="0" w:space="0" w:color="auto"/>
        <w:bottom w:val="none" w:sz="0" w:space="0" w:color="auto"/>
        <w:right w:val="none" w:sz="0" w:space="0" w:color="auto"/>
      </w:divBdr>
    </w:div>
    <w:div w:id="1517227595">
      <w:bodyDiv w:val="1"/>
      <w:marLeft w:val="0"/>
      <w:marRight w:val="0"/>
      <w:marTop w:val="0"/>
      <w:marBottom w:val="0"/>
      <w:divBdr>
        <w:top w:val="none" w:sz="0" w:space="0" w:color="auto"/>
        <w:left w:val="none" w:sz="0" w:space="0" w:color="auto"/>
        <w:bottom w:val="none" w:sz="0" w:space="0" w:color="auto"/>
        <w:right w:val="none" w:sz="0" w:space="0" w:color="auto"/>
      </w:divBdr>
    </w:div>
    <w:div w:id="202088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hyperlink" Target="https://doi.org/10.1049/tje2.12261" TargetMode="External"/><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1.bin"/><Relationship Id="rId84" Type="http://schemas.openxmlformats.org/officeDocument/2006/relationships/image" Target="media/image41.wmf"/><Relationship Id="rId89" Type="http://schemas.openxmlformats.org/officeDocument/2006/relationships/oleObject" Target="embeddings/oleObject41.bin"/><Relationship Id="rId112" Type="http://schemas.openxmlformats.org/officeDocument/2006/relationships/image" Target="media/image55.emf"/><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oleObject" Target="embeddings/oleObject36.bin"/><Relationship Id="rId102" Type="http://schemas.openxmlformats.org/officeDocument/2006/relationships/image" Target="media/image50.wmf"/><Relationship Id="rId5" Type="http://schemas.openxmlformats.org/officeDocument/2006/relationships/hyperlink" Target="mailto:xolmanov0902@mail.ru" TargetMode="External"/><Relationship Id="rId90" Type="http://schemas.openxmlformats.org/officeDocument/2006/relationships/image" Target="media/image44.wmf"/><Relationship Id="rId95" Type="http://schemas.openxmlformats.org/officeDocument/2006/relationships/oleObject" Target="embeddings/oleObject44.bin"/><Relationship Id="rId22" Type="http://schemas.openxmlformats.org/officeDocument/2006/relationships/oleObject" Target="embeddings/oleObject8.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3.wmf"/><Relationship Id="rId113" Type="http://schemas.openxmlformats.org/officeDocument/2006/relationships/hyperlink" Target="https://doi.org/10.3390/pr12040737" TargetMode="External"/><Relationship Id="rId118" Type="http://schemas.openxmlformats.org/officeDocument/2006/relationships/hyperlink" Target="https://doi.org/10.1063/5.0214844" TargetMode="External"/><Relationship Id="rId80" Type="http://schemas.openxmlformats.org/officeDocument/2006/relationships/image" Target="media/image39.wmf"/><Relationship Id="rId85" Type="http://schemas.openxmlformats.org/officeDocument/2006/relationships/oleObject" Target="embeddings/oleObject39.bin"/><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oleObject" Target="embeddings/oleObject48.bin"/><Relationship Id="rId108" Type="http://schemas.openxmlformats.org/officeDocument/2006/relationships/image" Target="media/image52.png"/><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6.emf"/><Relationship Id="rId91" Type="http://schemas.openxmlformats.org/officeDocument/2006/relationships/oleObject" Target="embeddings/oleObject42.bin"/><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hyperlink" Target="https://doi.org/10.3390/app151910329" TargetMode="External"/><Relationship Id="rId119"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7.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53.e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image" Target="media/image54.wmf"/><Relationship Id="rId115" Type="http://schemas.openxmlformats.org/officeDocument/2006/relationships/hyperlink" Target="https://ietresearch.onlinelibrary.wiley.com/journal/20513305" TargetMode="External"/><Relationship Id="rId61" Type="http://schemas.openxmlformats.org/officeDocument/2006/relationships/image" Target="media/image29.wmf"/><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50.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oleObject" Target="embeddings/oleObject43.bin"/><Relationship Id="rId98" Type="http://schemas.openxmlformats.org/officeDocument/2006/relationships/image" Target="media/image48.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hyperlink" Target="https://ietresearch.onlinelibrary.wiley.com/toc/20513305/2023/2023/4" TargetMode="External"/><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2.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image" Target="media/image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2755</Words>
  <Characters>15704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Ўткирбек</dc:creator>
  <cp:lastModifiedBy>Пользователь</cp:lastModifiedBy>
  <cp:revision>3</cp:revision>
  <dcterms:created xsi:type="dcterms:W3CDTF">2025-12-15T10:33:00Z</dcterms:created>
  <dcterms:modified xsi:type="dcterms:W3CDTF">2026-01-01T08:09:00Z</dcterms:modified>
</cp:coreProperties>
</file>