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4548B" w:rsidRDefault="00870D86" w:rsidP="00870D86">
      <w:pPr>
        <w:spacing w:before="1200" w:after="200" w:line="240" w:lineRule="auto"/>
        <w:jc w:val="center"/>
        <w:rPr>
          <w:rFonts w:ascii="Times New Roman" w:hAnsi="Times New Roman"/>
          <w:b/>
          <w:sz w:val="36"/>
          <w:szCs w:val="36"/>
          <w:lang w:val="en-US"/>
        </w:rPr>
      </w:pPr>
      <w:r>
        <w:rPr>
          <w:rFonts w:ascii="Times New Roman" w:hAnsi="Times New Roman"/>
          <w:b/>
          <w:sz w:val="36"/>
          <w:szCs w:val="36"/>
          <w:lang w:val="en-US"/>
        </w:rPr>
        <w:t>Improving advanced technologies aimed at increasing the wear resistance of mining excavator bucket blades</w:t>
      </w:r>
    </w:p>
    <w:p w:rsidR="00870D86" w:rsidRPr="00870D86" w:rsidRDefault="00F4548B" w:rsidP="00870D86">
      <w:pPr>
        <w:pStyle w:val="AuthorName"/>
        <w:spacing w:before="240" w:after="200"/>
        <w:rPr>
          <w:sz w:val="18"/>
          <w:szCs w:val="18"/>
        </w:rPr>
      </w:pPr>
      <w:r w:rsidRPr="00870D86">
        <w:t>Sayyora</w:t>
      </w:r>
      <w:r w:rsidRPr="00870D86">
        <w:rPr>
          <w:rStyle w:val="a6"/>
          <w:b w:val="0"/>
          <w:bCs w:val="0"/>
          <w:szCs w:val="28"/>
        </w:rPr>
        <w:t xml:space="preserve"> Atakhonova</w:t>
      </w:r>
      <w:r w:rsidR="00C42ED2">
        <w:rPr>
          <w:rStyle w:val="a6"/>
          <w:b w:val="0"/>
          <w:bCs w:val="0"/>
          <w:szCs w:val="28"/>
          <w:vertAlign w:val="superscript"/>
        </w:rPr>
        <w:t xml:space="preserve"> </w:t>
      </w:r>
      <w:r w:rsidR="00C42ED2" w:rsidRPr="00C42ED2">
        <w:rPr>
          <w:rStyle w:val="a6"/>
          <w:b w:val="0"/>
          <w:bCs w:val="0"/>
          <w:szCs w:val="28"/>
          <w:vertAlign w:val="superscript"/>
        </w:rPr>
        <w:t>a)</w:t>
      </w:r>
      <w:r w:rsidRPr="00870D86">
        <w:rPr>
          <w:rStyle w:val="a6"/>
          <w:b w:val="0"/>
          <w:bCs w:val="0"/>
          <w:szCs w:val="28"/>
        </w:rPr>
        <w:t>, Feruza Arabbayeva, Rustamjon Karimov</w:t>
      </w:r>
    </w:p>
    <w:p w:rsidR="00662C9E" w:rsidRDefault="00F4548B" w:rsidP="00662C9E">
      <w:pPr>
        <w:pStyle w:val="AuthorAffiliation"/>
        <w:spacing w:before="200" w:after="200"/>
      </w:pPr>
      <w:r w:rsidRPr="00870D86">
        <w:t xml:space="preserve">Andijan </w:t>
      </w:r>
      <w:r w:rsidR="00870D86" w:rsidRPr="00870D86">
        <w:t>State Technical</w:t>
      </w:r>
      <w:r w:rsidRPr="00870D86">
        <w:t xml:space="preserve"> Institute</w:t>
      </w:r>
      <w:r w:rsidR="00C42ED2">
        <w:t xml:space="preserve">, </w:t>
      </w:r>
      <w:r w:rsidR="00C42ED2" w:rsidRPr="00870D86">
        <w:t>Andijan</w:t>
      </w:r>
      <w:r w:rsidR="00C42ED2">
        <w:t>, Uzbekistan</w:t>
      </w:r>
    </w:p>
    <w:p w:rsidR="007C51CA" w:rsidRPr="00662C9E" w:rsidRDefault="00870D86" w:rsidP="00662C9E">
      <w:pPr>
        <w:pStyle w:val="AuthorAffiliation"/>
        <w:spacing w:before="200" w:after="200"/>
      </w:pPr>
      <w:r w:rsidRPr="00870D86">
        <w:rPr>
          <w:iCs/>
          <w:szCs w:val="18"/>
          <w:vertAlign w:val="superscript"/>
        </w:rPr>
        <w:t>a)</w:t>
      </w:r>
      <w:r w:rsidRPr="00870D86">
        <w:rPr>
          <w:iCs/>
          <w:szCs w:val="18"/>
        </w:rPr>
        <w:t xml:space="preserve"> Corresponding author: </w:t>
      </w:r>
      <w:hyperlink r:id="rId6" w:history="1">
        <w:r w:rsidRPr="00870D86">
          <w:rPr>
            <w:rStyle w:val="a3"/>
            <w:iCs/>
            <w:szCs w:val="18"/>
          </w:rPr>
          <w:t>ataxonova.sayyora@mail.ru</w:t>
        </w:r>
      </w:hyperlink>
      <w:r w:rsidRPr="00870D86">
        <w:rPr>
          <w:iCs/>
          <w:szCs w:val="18"/>
        </w:rPr>
        <w:t xml:space="preserve"> </w:t>
      </w:r>
    </w:p>
    <w:p w:rsidR="00714E83" w:rsidRPr="00662C9E" w:rsidRDefault="00E7405F" w:rsidP="00870D86">
      <w:pPr>
        <w:spacing w:before="360" w:after="360" w:line="240" w:lineRule="auto"/>
        <w:ind w:left="284" w:right="284"/>
        <w:jc w:val="both"/>
        <w:outlineLvl w:val="2"/>
        <w:rPr>
          <w:rFonts w:ascii="Times New Roman" w:eastAsia="Times New Roman" w:hAnsi="Times New Roman"/>
          <w:sz w:val="18"/>
          <w:szCs w:val="18"/>
          <w:lang w:eastAsia="ru-RU"/>
        </w:rPr>
      </w:pPr>
      <w:r w:rsidRPr="00662C9E">
        <w:rPr>
          <w:rFonts w:ascii="Times New Roman" w:eastAsia="Times New Roman" w:hAnsi="Times New Roman"/>
          <w:b/>
          <w:bCs/>
          <w:sz w:val="18"/>
          <w:szCs w:val="18"/>
          <w:lang w:eastAsia="ru-RU"/>
        </w:rPr>
        <w:t>Abstract</w:t>
      </w:r>
      <w:r w:rsidR="00870D86" w:rsidRPr="00662C9E">
        <w:rPr>
          <w:rFonts w:ascii="Times New Roman" w:eastAsia="Times New Roman" w:hAnsi="Times New Roman"/>
          <w:b/>
          <w:bCs/>
          <w:sz w:val="18"/>
          <w:szCs w:val="18"/>
          <w:lang w:eastAsia="ru-RU"/>
        </w:rPr>
        <w:t xml:space="preserve">. </w:t>
      </w:r>
      <w:r w:rsidRPr="00662C9E">
        <w:rPr>
          <w:rFonts w:ascii="Times New Roman" w:eastAsia="Times New Roman" w:hAnsi="Times New Roman"/>
          <w:sz w:val="18"/>
          <w:szCs w:val="18"/>
          <w:lang w:eastAsia="ru-RU"/>
        </w:rPr>
        <w:t xml:space="preserve">This article proposes an advanced technological approach to improve the wear resistance of mining excavator bucket teeth. The study investigates the interaction between mechanical and thermal wear factors, material selection criteria, and parameters of surface coating and heat strengthening using experimental and statistical analysis methods. The main results were confirmed through laboratory abrasive tests, metallographic examinations, and field pilot trials: Cr–Ni–Mo-based composite coatings combined with plasma and induction heating showed the best performance (wear rate of 4.2–4.8 g per 8-hour cycle), representing a 2.5–3-fold improvement compared to conventional </w:t>
      </w:r>
      <w:r w:rsidR="0064462C" w:rsidRPr="00662C9E">
        <w:rPr>
          <w:rFonts w:ascii="Times New Roman" w:eastAsia="Times New Roman" w:hAnsi="Times New Roman"/>
          <w:sz w:val="18"/>
          <w:szCs w:val="18"/>
          <w:lang w:eastAsia="ru-RU"/>
        </w:rPr>
        <w:t>110</w:t>
      </w:r>
      <w:r w:rsidR="00C42ED2">
        <w:rPr>
          <w:rFonts w:ascii="Times New Roman" w:eastAsia="Times New Roman" w:hAnsi="Times New Roman"/>
          <w:sz w:val="18"/>
          <w:szCs w:val="18"/>
          <w:lang w:eastAsia="ru-RU"/>
        </w:rPr>
        <w:t>G</w:t>
      </w:r>
      <w:r w:rsidR="0064462C" w:rsidRPr="00662C9E">
        <w:rPr>
          <w:rFonts w:ascii="Times New Roman" w:eastAsia="Times New Roman" w:hAnsi="Times New Roman"/>
          <w:sz w:val="18"/>
          <w:szCs w:val="18"/>
          <w:lang w:eastAsia="ru-RU"/>
        </w:rPr>
        <w:t>13</w:t>
      </w:r>
      <w:r w:rsidR="00C42ED2">
        <w:rPr>
          <w:rFonts w:ascii="Times New Roman" w:eastAsia="Times New Roman" w:hAnsi="Times New Roman"/>
          <w:sz w:val="18"/>
          <w:szCs w:val="18"/>
          <w:lang w:eastAsia="ru-RU"/>
        </w:rPr>
        <w:t>L</w:t>
      </w:r>
      <w:r w:rsidRPr="00662C9E">
        <w:rPr>
          <w:rFonts w:ascii="Times New Roman" w:eastAsia="Times New Roman" w:hAnsi="Times New Roman"/>
          <w:sz w:val="18"/>
          <w:szCs w:val="18"/>
          <w:lang w:eastAsia="ru-RU"/>
        </w:rPr>
        <w:t xml:space="preserve"> steel. The proposed technology enhances the technical and economic efficiency of excavators and signifi</w:t>
      </w:r>
      <w:r w:rsidR="00714E83" w:rsidRPr="00662C9E">
        <w:rPr>
          <w:rFonts w:ascii="Times New Roman" w:eastAsia="Times New Roman" w:hAnsi="Times New Roman"/>
          <w:sz w:val="18"/>
          <w:szCs w:val="18"/>
          <w:lang w:eastAsia="ru-RU"/>
        </w:rPr>
        <w:t>cantly reduces operating costs.</w:t>
      </w:r>
    </w:p>
    <w:p w:rsidR="00F4548B" w:rsidRPr="00870D86" w:rsidRDefault="00F4548B" w:rsidP="000C2E3D">
      <w:pPr>
        <w:spacing w:before="100" w:beforeAutospacing="1" w:after="100" w:afterAutospacing="1" w:line="240" w:lineRule="auto"/>
        <w:jc w:val="center"/>
        <w:rPr>
          <w:rFonts w:ascii="Times New Roman" w:eastAsia="Times New Roman" w:hAnsi="Times New Roman"/>
          <w:sz w:val="20"/>
          <w:szCs w:val="20"/>
          <w:lang w:val="en-US" w:eastAsia="ru-RU"/>
        </w:rPr>
      </w:pPr>
      <w:r w:rsidRPr="00870D86">
        <w:rPr>
          <w:rFonts w:ascii="Times New Roman" w:eastAsia="Times New Roman" w:hAnsi="Times New Roman"/>
          <w:b/>
          <w:bCs/>
          <w:sz w:val="24"/>
          <w:szCs w:val="24"/>
          <w:lang w:val="en-US" w:eastAsia="ru-RU"/>
        </w:rPr>
        <w:t>INTRODUCTION</w:t>
      </w:r>
    </w:p>
    <w:p w:rsidR="00F4548B" w:rsidRPr="00C42ED2" w:rsidRDefault="00F4548B" w:rsidP="00C42ED2">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The mining industry is one of the most important sectors of the modern economy and is considered a key factor that determines the industrial potential of a country. The technical equipment used in this sector, particularly excavators, directly participates in the processes of extracting, loading, and transporting rock mass. The efficient performance of excavators is closely linked to the durability and reliability of their structural components. In particular, the bucket blades of excavators are among the elements exposed to the highest mechanical loads, friction, and impact effects, and their wear significantly influences the efficiency of the entire technological system [1]. If the wear rate of bucket blades is high, productivity decreases during excavation, fuel consumption increases, maintenance costs rise, and the overall service life of machinery is reduced. Therefore, enhancing the wear resistance of bucket blades is not only a technical issue but also an important scientific and engineering problem from an economic point of view.</w:t>
      </w:r>
    </w:p>
    <w:p w:rsidR="00F4548B" w:rsidRPr="00C42ED2" w:rsidRDefault="00F4548B" w:rsidP="00C42ED2">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In recent years, numerous research studies have been carried out to solve this problem. The main focus has been directed towards improving the materials used for excavator blades, developing surface strengthening technologies, and creating new composite alloys [2]. Due to the limited wear resistance of conventional steel types, materials with high hardness and capable of ensuring thermal and mechanical stability are being sought. It has been determined that applying advanced technologies such as welded overlays, heat treatment, and plasma surface strengthening can significantly extend the service life of the blades. Additionally, analysing the wear of bucket blades based on modelling, determining stress distribution using computer simulations, and developing optimised structural geometries are also among the current research directions. In these processes, natural-condition experimental observations are as important as laboratory tests, since the factors affecting materials under mining conditions are complex and multi-component. Excavator buckets in mining operations are exposed to abrasive-shock loads, which cause accelerated wear and a reduction in service life of the blade elements. Previous studies (Singla et al., 2022; Sun et al., 2024; Ruzibaev et al., 2025) have demonstrated the effectiveness of material and surface treatment approaches.</w:t>
      </w:r>
      <w:r w:rsidR="007C51CA" w:rsidRPr="00C42ED2">
        <w:rPr>
          <w:rFonts w:ascii="Times New Roman" w:eastAsia="Times New Roman" w:hAnsi="Times New Roman"/>
          <w:sz w:val="20"/>
          <w:szCs w:val="20"/>
          <w:lang w:val="en-US" w:eastAsia="ru-RU"/>
        </w:rPr>
        <w:t xml:space="preserve"> </w:t>
      </w:r>
      <w:r w:rsidRPr="00C42ED2">
        <w:rPr>
          <w:rFonts w:ascii="Times New Roman" w:eastAsia="Times New Roman" w:hAnsi="Times New Roman"/>
          <w:sz w:val="20"/>
          <w:szCs w:val="20"/>
          <w:lang w:val="en-US" w:eastAsia="ru-RU"/>
        </w:rPr>
        <w:t>The purpose of improving advanced technologies aimed at increasing the wear resistance of mining excavator bucket blades is to identify effective materials and surface treatment parameters for enhancing the wear resistance of excavator blades. The following tasks should be addressed within this framework.</w:t>
      </w:r>
    </w:p>
    <w:p w:rsidR="00F4548B" w:rsidRPr="00C42ED2" w:rsidRDefault="00F4548B" w:rsidP="00C42ED2">
      <w:pPr>
        <w:numPr>
          <w:ilvl w:val="0"/>
          <w:numId w:val="6"/>
        </w:numPr>
        <w:tabs>
          <w:tab w:val="clear" w:pos="720"/>
          <w:tab w:val="num" w:pos="426"/>
        </w:tabs>
        <w:spacing w:after="0" w:line="240" w:lineRule="auto"/>
        <w:ind w:left="0" w:firstLine="284"/>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Determining wear factors experimentally (abrasiveness, pressure, temperature, impact).</w:t>
      </w:r>
    </w:p>
    <w:p w:rsidR="00F4548B" w:rsidRPr="00C42ED2" w:rsidRDefault="00F4548B" w:rsidP="00C42ED2">
      <w:pPr>
        <w:numPr>
          <w:ilvl w:val="0"/>
          <w:numId w:val="6"/>
        </w:numPr>
        <w:tabs>
          <w:tab w:val="clear" w:pos="720"/>
          <w:tab w:val="num" w:pos="426"/>
        </w:tabs>
        <w:spacing w:after="0" w:line="240" w:lineRule="auto"/>
        <w:ind w:left="0" w:firstLine="284"/>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 xml:space="preserve">Comparing three material options: </w:t>
      </w:r>
      <w:r w:rsidR="0019788C" w:rsidRPr="0019788C">
        <w:rPr>
          <w:rFonts w:ascii="Times New Roman" w:eastAsia="Times New Roman" w:hAnsi="Times New Roman"/>
          <w:sz w:val="20"/>
          <w:szCs w:val="20"/>
          <w:lang w:val="en-US" w:eastAsia="ru-RU"/>
        </w:rPr>
        <w:t>A128</w:t>
      </w:r>
      <w:r w:rsidRPr="0019788C">
        <w:rPr>
          <w:rFonts w:ascii="Times New Roman" w:eastAsia="Times New Roman" w:hAnsi="Times New Roman"/>
          <w:sz w:val="20"/>
          <w:szCs w:val="20"/>
          <w:lang w:val="en-US" w:eastAsia="ru-RU"/>
        </w:rPr>
        <w:t>,</w:t>
      </w:r>
      <w:r w:rsidRPr="00C42ED2">
        <w:rPr>
          <w:rFonts w:ascii="Times New Roman" w:eastAsia="Times New Roman" w:hAnsi="Times New Roman"/>
          <w:sz w:val="20"/>
          <w:szCs w:val="20"/>
          <w:lang w:val="en-US" w:eastAsia="ru-RU"/>
        </w:rPr>
        <w:t xml:space="preserve"> </w:t>
      </w:r>
      <w:r w:rsidR="0019788C">
        <w:rPr>
          <w:rFonts w:ascii="Times New Roman" w:hAnsi="Times New Roman"/>
          <w:sz w:val="20"/>
          <w:szCs w:val="20"/>
        </w:rPr>
        <w:t>35HGSA</w:t>
      </w:r>
      <w:r w:rsidRPr="00C42ED2">
        <w:rPr>
          <w:rFonts w:ascii="Times New Roman" w:eastAsia="Times New Roman" w:hAnsi="Times New Roman"/>
          <w:sz w:val="20"/>
          <w:szCs w:val="20"/>
          <w:lang w:val="en-US" w:eastAsia="ru-RU"/>
        </w:rPr>
        <w:t>, Cr–Ni–Mo composite coating.</w:t>
      </w:r>
    </w:p>
    <w:p w:rsidR="00F4548B" w:rsidRPr="00C42ED2" w:rsidRDefault="00F4548B" w:rsidP="00C42ED2">
      <w:pPr>
        <w:numPr>
          <w:ilvl w:val="0"/>
          <w:numId w:val="6"/>
        </w:numPr>
        <w:tabs>
          <w:tab w:val="clear" w:pos="720"/>
          <w:tab w:val="num" w:pos="426"/>
        </w:tabs>
        <w:spacing w:after="0" w:line="240" w:lineRule="auto"/>
        <w:ind w:left="0" w:firstLine="284"/>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Evaluating coating and heat treatment combinations.</w:t>
      </w:r>
    </w:p>
    <w:p w:rsidR="00F4548B" w:rsidRPr="00C42ED2" w:rsidRDefault="00F4548B" w:rsidP="00C42ED2">
      <w:pPr>
        <w:numPr>
          <w:ilvl w:val="0"/>
          <w:numId w:val="6"/>
        </w:numPr>
        <w:tabs>
          <w:tab w:val="clear" w:pos="720"/>
          <w:tab w:val="num" w:pos="426"/>
        </w:tabs>
        <w:spacing w:after="0" w:line="240" w:lineRule="auto"/>
        <w:ind w:left="0" w:firstLine="284"/>
        <w:rPr>
          <w:rFonts w:ascii="Times New Roman" w:eastAsia="Times New Roman" w:hAnsi="Times New Roman"/>
          <w:sz w:val="20"/>
          <w:szCs w:val="20"/>
          <w:lang w:val="ru-RU" w:eastAsia="ru-RU"/>
        </w:rPr>
      </w:pPr>
      <w:r w:rsidRPr="00C42ED2">
        <w:rPr>
          <w:rFonts w:ascii="Times New Roman" w:eastAsia="Times New Roman" w:hAnsi="Times New Roman"/>
          <w:sz w:val="20"/>
          <w:szCs w:val="20"/>
          <w:lang w:val="ru-RU" w:eastAsia="ru-RU"/>
        </w:rPr>
        <w:lastRenderedPageBreak/>
        <w:t>Metallographic analysis.</w:t>
      </w:r>
    </w:p>
    <w:p w:rsidR="00F4548B" w:rsidRPr="00C42ED2" w:rsidRDefault="00F4548B" w:rsidP="00C42ED2">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In this article, the issues related to improving the technology for increasing the wear resistance of mining excavator bucket blades are thoroughly discussed. In the study, the effectiveness of material selection, surface strengthening, and weld overlay technology was investigated based on a comprehensive analysis of mechanical and thermal factors. In addition, the wear rates of blades manufactured from different materials were compared, and their microstructural characteristics were identified through metallographic analysis. Based on the obtained results, an optimal technological solution for excavator bucket blades has been proposed, and the practical implementation of these solutions provides opportunities for improving the technical and economic performance indicators of mining machinery. The research results have universal significance not only for excavators but also for other digging and loading machines. Thus, improving the technology for enhancing the wear resistance of bucket blades is an important scientific and practical direction in increasing the efficiency of mining machinery, extending their service life, and reducing production costs.</w:t>
      </w:r>
    </w:p>
    <w:p w:rsidR="00B7557A" w:rsidRPr="00C42ED2" w:rsidRDefault="00B7557A" w:rsidP="00C42ED2">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eastAsia="ru-RU"/>
        </w:rPr>
        <w:t xml:space="preserve">Scientific novelty of this study lies in establishing a synergistic wear-resistance mechanism formed by the sequential application of plasma composite coating followed by controlled induction heat treatment. Unlike previous studies that investigated hardfacing or heat treatment separately, this work demonstrates that the </w:t>
      </w:r>
      <w:r w:rsidRPr="00C42ED2">
        <w:rPr>
          <w:rFonts w:ascii="Times New Roman" w:eastAsia="Times New Roman" w:hAnsi="Times New Roman"/>
          <w:i/>
          <w:iCs/>
          <w:sz w:val="20"/>
          <w:szCs w:val="20"/>
          <w:lang w:eastAsia="ru-RU"/>
        </w:rPr>
        <w:t>order, thermal regime, and interaction between plasma-deposited Cr–Ni–Mo layers and subsequent induction heating</w:t>
      </w:r>
      <w:r w:rsidRPr="00C42ED2">
        <w:rPr>
          <w:rFonts w:ascii="Times New Roman" w:eastAsia="Times New Roman" w:hAnsi="Times New Roman"/>
          <w:sz w:val="20"/>
          <w:szCs w:val="20"/>
          <w:lang w:eastAsia="ru-RU"/>
        </w:rPr>
        <w:t xml:space="preserve"> result in the formation of a stabilized martensitic–carbide gradient structure. This gradient structure provides simultaneous enhancement of abrasive resistance, impact toughness, and thermal stability under mining conditions. Furthermore, optimal processing windows (current, coating thickness, induction frequency) are experimentally identified for EKG-type excavator blades, which has not been previously reported for mining equipment operating under Central Asian geological conditions.</w:t>
      </w:r>
    </w:p>
    <w:p w:rsidR="00987B79" w:rsidRPr="00C42ED2" w:rsidRDefault="00C36356" w:rsidP="00C42ED2">
      <w:pPr>
        <w:pStyle w:val="a5"/>
        <w:spacing w:before="0" w:beforeAutospacing="0" w:after="0" w:afterAutospacing="0"/>
        <w:ind w:firstLine="284"/>
        <w:jc w:val="center"/>
        <w:rPr>
          <w:sz w:val="20"/>
          <w:szCs w:val="20"/>
        </w:rPr>
      </w:pPr>
      <w:r w:rsidRPr="00C42ED2">
        <w:rPr>
          <w:rFonts w:eastAsia="Calibri"/>
          <w:b/>
          <w:noProof/>
          <w:color w:val="000000"/>
          <w:sz w:val="20"/>
          <w:szCs w:val="20"/>
          <w:lang w:val="ru-RU" w:eastAsia="ru-RU"/>
        </w:rPr>
        <w:drawing>
          <wp:inline distT="0" distB="0" distL="0" distR="0">
            <wp:extent cx="2857500" cy="1809750"/>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inline>
        </w:drawing>
      </w:r>
    </w:p>
    <w:p w:rsidR="00F4548B" w:rsidRPr="00C42ED2" w:rsidRDefault="000D18A1" w:rsidP="00C42ED2">
      <w:pPr>
        <w:spacing w:after="0" w:line="240" w:lineRule="auto"/>
        <w:ind w:firstLine="284"/>
        <w:jc w:val="center"/>
        <w:rPr>
          <w:rFonts w:ascii="Times New Roman" w:eastAsia="Times New Roman" w:hAnsi="Times New Roman"/>
          <w:sz w:val="20"/>
          <w:szCs w:val="20"/>
          <w:lang w:val="en-US" w:eastAsia="ru-RU"/>
        </w:rPr>
      </w:pPr>
      <w:r w:rsidRPr="00C42ED2">
        <w:rPr>
          <w:rFonts w:ascii="Times New Roman" w:eastAsia="Times New Roman" w:hAnsi="Times New Roman"/>
          <w:b/>
          <w:sz w:val="20"/>
          <w:szCs w:val="20"/>
          <w:lang w:val="en-US" w:eastAsia="ru-RU"/>
        </w:rPr>
        <w:t xml:space="preserve">FIGURE </w:t>
      </w:r>
      <w:r w:rsidR="00F4548B" w:rsidRPr="00C42ED2">
        <w:rPr>
          <w:rFonts w:ascii="Times New Roman" w:eastAsia="Times New Roman" w:hAnsi="Times New Roman"/>
          <w:b/>
          <w:sz w:val="20"/>
          <w:szCs w:val="20"/>
          <w:lang w:val="en-US" w:eastAsia="ru-RU"/>
        </w:rPr>
        <w:t>1.</w:t>
      </w:r>
      <w:r w:rsidR="00F4548B" w:rsidRPr="00C42ED2">
        <w:rPr>
          <w:rFonts w:ascii="Times New Roman" w:eastAsia="Times New Roman" w:hAnsi="Times New Roman"/>
          <w:bCs/>
          <w:sz w:val="20"/>
          <w:szCs w:val="20"/>
          <w:lang w:val="en-US" w:eastAsia="ru-RU"/>
        </w:rPr>
        <w:t xml:space="preserve"> </w:t>
      </w:r>
      <w:r w:rsidR="00B7557A" w:rsidRPr="00C42ED2">
        <w:rPr>
          <w:rFonts w:ascii="Times New Roman" w:eastAsia="Times New Roman" w:hAnsi="Times New Roman"/>
          <w:bCs/>
          <w:sz w:val="20"/>
          <w:szCs w:val="20"/>
          <w:lang w:val="en-US" w:eastAsia="ru-RU"/>
        </w:rPr>
        <w:t>Schematic view of excavator bucket and blade location</w:t>
      </w:r>
    </w:p>
    <w:p w:rsidR="00F4548B" w:rsidRPr="00870D86" w:rsidRDefault="00F4548B" w:rsidP="000D18A1">
      <w:pPr>
        <w:pStyle w:val="a9"/>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sz w:val="20"/>
          <w:szCs w:val="20"/>
          <w:lang w:eastAsia="ru-RU"/>
        </w:rPr>
      </w:pPr>
      <w:r>
        <w:rPr>
          <w:rFonts w:ascii="Times New Roman" w:hAnsi="Times New Roman"/>
          <w:b/>
          <w:sz w:val="24"/>
          <w:szCs w:val="24"/>
        </w:rPr>
        <w:t>RESEARCH</w:t>
      </w:r>
      <w:r w:rsidRPr="00870D86">
        <w:rPr>
          <w:rFonts w:ascii="Times New Roman" w:eastAsia="Times New Roman" w:hAnsi="Times New Roman"/>
          <w:b/>
          <w:bCs/>
          <w:sz w:val="20"/>
          <w:szCs w:val="20"/>
          <w:lang w:eastAsia="ru-RU"/>
        </w:rPr>
        <w:t xml:space="preserve"> </w:t>
      </w:r>
      <w:r>
        <w:rPr>
          <w:rFonts w:ascii="Times New Roman" w:hAnsi="Times New Roman"/>
          <w:b/>
          <w:sz w:val="24"/>
          <w:szCs w:val="24"/>
        </w:rPr>
        <w:t>AND METHODS</w:t>
      </w:r>
    </w:p>
    <w:p w:rsidR="00F4548B" w:rsidRPr="00C42ED2" w:rsidRDefault="00F4548B" w:rsidP="00C42ED2">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 xml:space="preserve">The aim of the study was to develop effective methods for increasing the wear resistance of mining excavator bucket blades. In the initial stage, the main factors causing blade wear </w:t>
      </w:r>
      <w:r w:rsidR="00870D86" w:rsidRPr="00C42ED2">
        <w:rPr>
          <w:rFonts w:ascii="Times New Roman" w:eastAsia="Times New Roman" w:hAnsi="Times New Roman"/>
          <w:sz w:val="20"/>
          <w:szCs w:val="20"/>
          <w:lang w:val="en-US" w:eastAsia="ru-RU"/>
        </w:rPr>
        <w:t>-</w:t>
      </w:r>
      <w:r w:rsidRPr="00C42ED2">
        <w:rPr>
          <w:rFonts w:ascii="Times New Roman" w:eastAsia="Times New Roman" w:hAnsi="Times New Roman"/>
          <w:sz w:val="20"/>
          <w:szCs w:val="20"/>
          <w:lang w:val="en-US" w:eastAsia="ru-RU"/>
        </w:rPr>
        <w:t xml:space="preserve"> mechanical impact, friction, thermal influence, chemical environment, and the abrasiveness of rock mass </w:t>
      </w:r>
      <w:r w:rsidR="00870D86" w:rsidRPr="00C42ED2">
        <w:rPr>
          <w:rFonts w:ascii="Times New Roman" w:eastAsia="Times New Roman" w:hAnsi="Times New Roman"/>
          <w:sz w:val="20"/>
          <w:szCs w:val="20"/>
          <w:lang w:val="en-US" w:eastAsia="ru-RU"/>
        </w:rPr>
        <w:t>-</w:t>
      </w:r>
      <w:r w:rsidRPr="00C42ED2">
        <w:rPr>
          <w:rFonts w:ascii="Times New Roman" w:eastAsia="Times New Roman" w:hAnsi="Times New Roman"/>
          <w:sz w:val="20"/>
          <w:szCs w:val="20"/>
          <w:lang w:val="en-US" w:eastAsia="ru-RU"/>
        </w:rPr>
        <w:t xml:space="preserve"> were investigated. Bucket blades of the “EKG–8I” type excavator were selected for the study, as they are the most widely used in open-pit mines of Uzbekistan. Three types of blade materials were selected for </w:t>
      </w:r>
      <w:r w:rsidRPr="0019788C">
        <w:rPr>
          <w:rFonts w:ascii="Times New Roman" w:eastAsia="Times New Roman" w:hAnsi="Times New Roman"/>
          <w:sz w:val="20"/>
          <w:szCs w:val="20"/>
          <w:lang w:val="en-US" w:eastAsia="ru-RU"/>
        </w:rPr>
        <w:t xml:space="preserve">testing: </w:t>
      </w:r>
      <w:r w:rsidR="0019788C" w:rsidRPr="0019788C">
        <w:rPr>
          <w:rFonts w:ascii="Times New Roman" w:eastAsia="Times New Roman" w:hAnsi="Times New Roman"/>
          <w:sz w:val="20"/>
          <w:szCs w:val="20"/>
          <w:lang w:val="en-US" w:eastAsia="ru-RU"/>
        </w:rPr>
        <w:t>A128</w:t>
      </w:r>
      <w:r w:rsidRPr="0019788C">
        <w:rPr>
          <w:rFonts w:ascii="Times New Roman" w:eastAsia="Times New Roman" w:hAnsi="Times New Roman"/>
          <w:sz w:val="20"/>
          <w:szCs w:val="20"/>
          <w:lang w:val="en-US" w:eastAsia="ru-RU"/>
        </w:rPr>
        <w:t xml:space="preserve"> manganese steel, </w:t>
      </w:r>
      <w:r w:rsidR="0019788C" w:rsidRPr="0019788C">
        <w:rPr>
          <w:rFonts w:ascii="Times New Roman" w:eastAsia="Times New Roman" w:hAnsi="Times New Roman"/>
          <w:sz w:val="20"/>
          <w:szCs w:val="20"/>
          <w:lang w:val="en-US" w:eastAsia="ru-RU"/>
        </w:rPr>
        <w:t>35HGSA</w:t>
      </w:r>
      <w:r w:rsidRPr="00C42ED2">
        <w:rPr>
          <w:rFonts w:ascii="Times New Roman" w:eastAsia="Times New Roman" w:hAnsi="Times New Roman"/>
          <w:sz w:val="20"/>
          <w:szCs w:val="20"/>
          <w:lang w:val="en-US" w:eastAsia="ru-RU"/>
        </w:rPr>
        <w:t xml:space="preserve"> alloy steel, and a composite-based “Cr–Ni–Mo” alloy. Each sample was subjected to surface strengthening treatments </w:t>
      </w:r>
      <w:r w:rsidR="00870D86" w:rsidRPr="00C42ED2">
        <w:rPr>
          <w:rFonts w:ascii="Times New Roman" w:eastAsia="Times New Roman" w:hAnsi="Times New Roman"/>
          <w:sz w:val="20"/>
          <w:szCs w:val="20"/>
          <w:lang w:val="en-US" w:eastAsia="ru-RU"/>
        </w:rPr>
        <w:t>-</w:t>
      </w:r>
      <w:r w:rsidRPr="00C42ED2">
        <w:rPr>
          <w:rFonts w:ascii="Times New Roman" w:eastAsia="Times New Roman" w:hAnsi="Times New Roman"/>
          <w:sz w:val="20"/>
          <w:szCs w:val="20"/>
          <w:lang w:val="en-US" w:eastAsia="ru-RU"/>
        </w:rPr>
        <w:t xml:space="preserve"> conventional welding, plasma coating, and induction heat strengthening [3</w:t>
      </w:r>
      <w:r w:rsidR="00662C9E" w:rsidRPr="00C42ED2">
        <w:rPr>
          <w:rFonts w:ascii="Times New Roman" w:eastAsia="Times New Roman" w:hAnsi="Times New Roman"/>
          <w:sz w:val="20"/>
          <w:szCs w:val="20"/>
          <w:lang w:val="en-US" w:eastAsia="ru-RU"/>
        </w:rPr>
        <w:t>,4</w:t>
      </w:r>
      <w:r w:rsidRPr="00C42ED2">
        <w:rPr>
          <w:rFonts w:ascii="Times New Roman" w:eastAsia="Times New Roman" w:hAnsi="Times New Roman"/>
          <w:sz w:val="20"/>
          <w:szCs w:val="20"/>
          <w:lang w:val="en-US" w:eastAsia="ru-RU"/>
        </w:rPr>
        <w:t>]. Wear tests were carried out on a special “SHIM-2000” abrasive machine [5]. Each sample was exposed to abrasive loading for 8 hours under 25 MPa pressure, and then their mass and surface geometry were measured.</w:t>
      </w:r>
      <w:r w:rsidR="007C51CA" w:rsidRPr="00C42ED2">
        <w:rPr>
          <w:rFonts w:ascii="Times New Roman" w:eastAsia="Times New Roman" w:hAnsi="Times New Roman"/>
          <w:sz w:val="20"/>
          <w:szCs w:val="20"/>
          <w:lang w:val="en-US" w:eastAsia="ru-RU"/>
        </w:rPr>
        <w:t xml:space="preserve"> </w:t>
      </w:r>
      <w:r w:rsidRPr="00C42ED2">
        <w:rPr>
          <w:rFonts w:ascii="Times New Roman" w:eastAsia="Times New Roman" w:hAnsi="Times New Roman"/>
          <w:sz w:val="20"/>
          <w:szCs w:val="20"/>
          <w:lang w:val="en-US" w:eastAsia="ru-RU"/>
        </w:rPr>
        <w:t xml:space="preserve">According to experimental analysis, conventional steel blades showed an average mass loss of 12.6 g after 8 hours, while alloy steel showed 9.4 g. The best result was observed in blades coated with the “Cr–Ni–Mo” composite alloy </w:t>
      </w:r>
      <w:r w:rsidR="00870D86" w:rsidRPr="00C42ED2">
        <w:rPr>
          <w:rFonts w:ascii="Times New Roman" w:eastAsia="Times New Roman" w:hAnsi="Times New Roman"/>
          <w:sz w:val="20"/>
          <w:szCs w:val="20"/>
          <w:lang w:val="en-US" w:eastAsia="ru-RU"/>
        </w:rPr>
        <w:t>-</w:t>
      </w:r>
      <w:r w:rsidRPr="00C42ED2">
        <w:rPr>
          <w:rFonts w:ascii="Times New Roman" w:eastAsia="Times New Roman" w:hAnsi="Times New Roman"/>
          <w:sz w:val="20"/>
          <w:szCs w:val="20"/>
          <w:lang w:val="en-US" w:eastAsia="ru-RU"/>
        </w:rPr>
        <w:t xml:space="preserve"> the mass loss was only 4.8 g, meaning the wear rate decreased 2.5 times. In addition, metallographic analysis using a microscope revealed the formation of a martensitic layer on the strengthened samples, which increases resistance to impact loads. Thermal resistance evaluation was performed by conducting heating and cooling cycles within the 400–600°C temperature range. It was found that microstructural deformation in conventional steel significantly increased after 550°C, while the composite </w:t>
      </w:r>
      <w:r w:rsidR="00870D86" w:rsidRPr="00C42ED2">
        <w:rPr>
          <w:rFonts w:ascii="Times New Roman" w:eastAsia="Times New Roman" w:hAnsi="Times New Roman"/>
          <w:sz w:val="20"/>
          <w:szCs w:val="20"/>
          <w:lang w:val="en-US" w:eastAsia="ru-RU"/>
        </w:rPr>
        <w:t>alloy-maintained</w:t>
      </w:r>
      <w:r w:rsidRPr="00C42ED2">
        <w:rPr>
          <w:rFonts w:ascii="Times New Roman" w:eastAsia="Times New Roman" w:hAnsi="Times New Roman"/>
          <w:sz w:val="20"/>
          <w:szCs w:val="20"/>
          <w:lang w:val="en-US" w:eastAsia="ru-RU"/>
        </w:rPr>
        <w:t xml:space="preserve"> stability up to 650°C.</w:t>
      </w:r>
    </w:p>
    <w:p w:rsidR="00662C9E" w:rsidRPr="00C42ED2" w:rsidRDefault="00F4548B" w:rsidP="00C42ED2">
      <w:pPr>
        <w:spacing w:after="0" w:line="240" w:lineRule="auto"/>
        <w:ind w:firstLine="284"/>
        <w:rPr>
          <w:rFonts w:ascii="Times New Roman" w:eastAsia="Times New Roman" w:hAnsi="Times New Roman"/>
          <w:sz w:val="20"/>
          <w:szCs w:val="20"/>
          <w:lang w:val="en-US" w:eastAsia="ru-RU"/>
        </w:rPr>
      </w:pPr>
      <w:r w:rsidRPr="00C42ED2">
        <w:rPr>
          <w:rFonts w:ascii="Times New Roman" w:eastAsia="Times New Roman" w:hAnsi="Times New Roman"/>
          <w:b/>
          <w:bCs/>
          <w:sz w:val="20"/>
          <w:szCs w:val="20"/>
          <w:lang w:val="en-US" w:eastAsia="ru-RU"/>
        </w:rPr>
        <w:t>Sample preparation:</w:t>
      </w:r>
      <w:r w:rsidRPr="00C42ED2">
        <w:rPr>
          <w:rFonts w:ascii="Times New Roman" w:eastAsia="Times New Roman" w:hAnsi="Times New Roman"/>
          <w:sz w:val="20"/>
          <w:szCs w:val="20"/>
          <w:lang w:val="en-US" w:eastAsia="ru-RU"/>
        </w:rPr>
        <w:t xml:space="preserve"> The samples were based on “EKG–8I” excavator bucket blades made of </w:t>
      </w:r>
      <w:r w:rsidR="0019788C">
        <w:rPr>
          <w:rFonts w:ascii="Times New Roman" w:eastAsia="Times New Roman" w:hAnsi="Times New Roman"/>
          <w:sz w:val="20"/>
          <w:szCs w:val="20"/>
          <w:lang w:val="en-US" w:eastAsia="ru-RU"/>
        </w:rPr>
        <w:t>A128</w:t>
      </w:r>
      <w:r w:rsidRPr="00C42ED2">
        <w:rPr>
          <w:rFonts w:ascii="Times New Roman" w:eastAsia="Times New Roman" w:hAnsi="Times New Roman"/>
          <w:sz w:val="20"/>
          <w:szCs w:val="20"/>
          <w:lang w:val="en-US" w:eastAsia="ru-RU"/>
        </w:rPr>
        <w:t xml:space="preserve">, </w:t>
      </w:r>
      <w:r w:rsidR="0019788C">
        <w:rPr>
          <w:rFonts w:ascii="Times New Roman" w:eastAsia="Times New Roman" w:hAnsi="Times New Roman"/>
          <w:sz w:val="20"/>
          <w:szCs w:val="20"/>
          <w:lang w:val="en-US" w:eastAsia="ru-RU"/>
        </w:rPr>
        <w:t>35HGSA</w:t>
      </w:r>
      <w:r w:rsidRPr="00C42ED2">
        <w:rPr>
          <w:rFonts w:ascii="Times New Roman" w:eastAsia="Times New Roman" w:hAnsi="Times New Roman"/>
          <w:sz w:val="20"/>
          <w:szCs w:val="20"/>
          <w:lang w:val="en-US" w:eastAsia="ru-RU"/>
        </w:rPr>
        <w:t>, and Cr–Ni–Mo coated variants.</w:t>
      </w:r>
    </w:p>
    <w:p w:rsidR="00662C9E" w:rsidRPr="00C42ED2" w:rsidRDefault="00F4548B" w:rsidP="00C42ED2">
      <w:pPr>
        <w:spacing w:after="0" w:line="240" w:lineRule="auto"/>
        <w:ind w:firstLine="284"/>
        <w:rPr>
          <w:rFonts w:ascii="Times New Roman" w:eastAsia="Times New Roman" w:hAnsi="Times New Roman"/>
          <w:b/>
          <w:bCs/>
          <w:sz w:val="20"/>
          <w:szCs w:val="20"/>
          <w:lang w:val="en-US" w:eastAsia="ru-RU"/>
        </w:rPr>
      </w:pPr>
      <w:r w:rsidRPr="00C42ED2">
        <w:rPr>
          <w:rFonts w:ascii="Times New Roman" w:eastAsia="Times New Roman" w:hAnsi="Times New Roman"/>
          <w:b/>
          <w:bCs/>
          <w:sz w:val="20"/>
          <w:szCs w:val="20"/>
          <w:lang w:val="en-US" w:eastAsia="ru-RU"/>
        </w:rPr>
        <w:lastRenderedPageBreak/>
        <w:t>Coating parameters:</w:t>
      </w:r>
    </w:p>
    <w:p w:rsidR="00662C9E" w:rsidRPr="00C42ED2" w:rsidRDefault="00F4548B" w:rsidP="00C42ED2">
      <w:pPr>
        <w:spacing w:after="0" w:line="240" w:lineRule="auto"/>
        <w:ind w:firstLine="284"/>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Weld overlay: 2.5–3.5 mm thickness, 2–3 layers</w:t>
      </w:r>
    </w:p>
    <w:p w:rsidR="00F4548B" w:rsidRPr="00C42ED2" w:rsidRDefault="00F4548B" w:rsidP="00C42ED2">
      <w:pPr>
        <w:spacing w:after="0" w:line="240" w:lineRule="auto"/>
        <w:ind w:firstLine="284"/>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Plasma coating: 0.5–1.2 mm thickness, 120–180 A current</w:t>
      </w:r>
    </w:p>
    <w:p w:rsidR="00F4548B" w:rsidRPr="00C42ED2" w:rsidRDefault="00F4548B" w:rsidP="00C42ED2">
      <w:pPr>
        <w:spacing w:after="0" w:line="240" w:lineRule="auto"/>
        <w:ind w:firstLine="284"/>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Induction hardening: 10–20 kHz frequency, target surface hardness 58–63 HRC</w:t>
      </w:r>
    </w:p>
    <w:p w:rsidR="00662C9E" w:rsidRPr="00C42ED2" w:rsidRDefault="00F4548B" w:rsidP="00C42ED2">
      <w:pPr>
        <w:spacing w:after="0" w:line="240" w:lineRule="auto"/>
        <w:ind w:firstLine="284"/>
        <w:rPr>
          <w:rFonts w:ascii="Times New Roman" w:eastAsia="Times New Roman" w:hAnsi="Times New Roman"/>
          <w:sz w:val="20"/>
          <w:szCs w:val="20"/>
          <w:lang w:val="en-US" w:eastAsia="ru-RU"/>
        </w:rPr>
      </w:pPr>
      <w:r w:rsidRPr="00C42ED2">
        <w:rPr>
          <w:rFonts w:ascii="Times New Roman" w:eastAsia="Times New Roman" w:hAnsi="Times New Roman"/>
          <w:b/>
          <w:bCs/>
          <w:sz w:val="20"/>
          <w:szCs w:val="20"/>
          <w:lang w:val="en-US" w:eastAsia="ru-RU"/>
        </w:rPr>
        <w:t>Abrasive tests:</w:t>
      </w:r>
      <w:r w:rsidRPr="00C42ED2">
        <w:rPr>
          <w:rFonts w:ascii="Times New Roman" w:eastAsia="Times New Roman" w:hAnsi="Times New Roman"/>
          <w:sz w:val="20"/>
          <w:szCs w:val="20"/>
          <w:lang w:val="en-US" w:eastAsia="ru-RU"/>
        </w:rPr>
        <w:t xml:space="preserve"> 25 MPa pressure, 0.2–0.5 mm quartz sand, 8-hour cycle.</w:t>
      </w:r>
    </w:p>
    <w:p w:rsidR="00F4548B" w:rsidRPr="00C42ED2" w:rsidRDefault="00F4548B" w:rsidP="00C42ED2">
      <w:pPr>
        <w:spacing w:after="0" w:line="240" w:lineRule="auto"/>
        <w:ind w:firstLine="284"/>
        <w:rPr>
          <w:rFonts w:ascii="Times New Roman" w:eastAsia="Times New Roman" w:hAnsi="Times New Roman"/>
          <w:sz w:val="20"/>
          <w:szCs w:val="20"/>
          <w:lang w:val="en-US" w:eastAsia="ru-RU"/>
        </w:rPr>
      </w:pPr>
      <w:r w:rsidRPr="00C42ED2">
        <w:rPr>
          <w:rFonts w:ascii="Times New Roman" w:eastAsia="Times New Roman" w:hAnsi="Times New Roman"/>
          <w:b/>
          <w:bCs/>
          <w:sz w:val="20"/>
          <w:szCs w:val="20"/>
          <w:lang w:val="en-US" w:eastAsia="ru-RU"/>
        </w:rPr>
        <w:t>Measurements:</w:t>
      </w:r>
      <w:r w:rsidRPr="00C42ED2">
        <w:rPr>
          <w:rFonts w:ascii="Times New Roman" w:eastAsia="Times New Roman" w:hAnsi="Times New Roman"/>
          <w:sz w:val="20"/>
          <w:szCs w:val="20"/>
          <w:lang w:val="en-US" w:eastAsia="ru-RU"/>
        </w:rPr>
        <w:t xml:space="preserve"> Mass loss (g) – accuracy 0.01 g. Hardness – Rockwell HRC. Microstructure – SEM and optical microscope. Thermal stability – 400–700°C. Statistical analysis: ANOVA and Tukey post-hoc (p&lt;0.05).</w:t>
      </w:r>
      <w:r w:rsidR="00B7557A" w:rsidRPr="00C42ED2">
        <w:rPr>
          <w:rFonts w:ascii="Times New Roman" w:eastAsia="Times New Roman" w:hAnsi="Times New Roman"/>
          <w:sz w:val="20"/>
          <w:szCs w:val="20"/>
          <w:lang w:val="en-US" w:eastAsia="ru-RU"/>
        </w:rPr>
        <w:t xml:space="preserve"> The abrasive wear test methodology was adapted in accordance with ASTM G65 principles for dry sand/rubber wheel testing, modified for high-pressure mining conditions.</w:t>
      </w:r>
    </w:p>
    <w:p w:rsidR="00B7557A" w:rsidRPr="00C42ED2" w:rsidRDefault="00B7557A" w:rsidP="00C42ED2">
      <w:pPr>
        <w:spacing w:after="0" w:line="240" w:lineRule="auto"/>
        <w:ind w:firstLine="284"/>
        <w:rPr>
          <w:rFonts w:ascii="Times New Roman" w:eastAsia="Times New Roman" w:hAnsi="Times New Roman"/>
          <w:sz w:val="20"/>
          <w:szCs w:val="20"/>
          <w:lang w:val="en-US" w:eastAsia="ru-RU"/>
        </w:rPr>
      </w:pPr>
      <w:r w:rsidRPr="00C42ED2">
        <w:rPr>
          <w:rFonts w:ascii="Times New Roman" w:eastAsia="Times New Roman" w:hAnsi="Times New Roman"/>
          <w:sz w:val="20"/>
          <w:szCs w:val="20"/>
          <w:lang w:eastAsia="ru-RU"/>
        </w:rPr>
        <w:t>Each test was repeated three times (n = 3) for each material and treatment condition. Average values and standard deviations were calculated. Statistical significance was evaluated using one-way ANOVA followed by Tukey post-hoc test with a confidence level of 95 % (p &lt; 0.05).</w:t>
      </w:r>
    </w:p>
    <w:p w:rsidR="00F4548B" w:rsidRPr="00C42ED2" w:rsidRDefault="00F4548B" w:rsidP="00C42ED2">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The table below presents the obtained wear indicators depending on blade material and treatment type:</w:t>
      </w:r>
    </w:p>
    <w:p w:rsidR="00662C9E" w:rsidRPr="00C42ED2" w:rsidRDefault="00662C9E" w:rsidP="00C42ED2">
      <w:pPr>
        <w:spacing w:after="0" w:line="240" w:lineRule="auto"/>
        <w:ind w:firstLine="284"/>
        <w:jc w:val="both"/>
        <w:rPr>
          <w:rFonts w:ascii="Times New Roman" w:eastAsia="Times New Roman" w:hAnsi="Times New Roman"/>
          <w:sz w:val="20"/>
          <w:szCs w:val="20"/>
          <w:lang w:val="en-US" w:eastAsia="ru-RU"/>
        </w:rPr>
      </w:pPr>
    </w:p>
    <w:p w:rsidR="00AB03CB" w:rsidRPr="00C42ED2" w:rsidRDefault="000D18A1" w:rsidP="00C42E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0"/>
          <w:szCs w:val="20"/>
          <w:lang w:val="uz-Cyrl-UZ" w:eastAsia="ru-RU"/>
        </w:rPr>
      </w:pPr>
      <w:r w:rsidRPr="00C42ED2">
        <w:rPr>
          <w:rFonts w:ascii="Times New Roman" w:hAnsi="Times New Roman"/>
          <w:b/>
          <w:sz w:val="20"/>
          <w:szCs w:val="20"/>
          <w:lang w:val="en-US" w:eastAsia="de-DE"/>
        </w:rPr>
        <w:t>TABLE</w:t>
      </w:r>
      <w:r w:rsidRPr="00C42ED2">
        <w:rPr>
          <w:rFonts w:ascii="Times New Roman" w:hAnsi="Times New Roman"/>
          <w:sz w:val="20"/>
          <w:szCs w:val="20"/>
        </w:rPr>
        <w:t xml:space="preserve"> </w:t>
      </w:r>
      <w:r w:rsidR="00F4548B" w:rsidRPr="00C42ED2">
        <w:rPr>
          <w:rFonts w:ascii="Times New Roman" w:hAnsi="Times New Roman"/>
          <w:b/>
          <w:bCs/>
          <w:sz w:val="20"/>
          <w:szCs w:val="20"/>
        </w:rPr>
        <w:t>1</w:t>
      </w:r>
      <w:r w:rsidR="00F4548B" w:rsidRPr="00C42ED2">
        <w:rPr>
          <w:rFonts w:ascii="Times New Roman" w:hAnsi="Times New Roman"/>
          <w:sz w:val="20"/>
          <w:szCs w:val="20"/>
        </w:rPr>
        <w:t>. Wear test results of bucket blades (based on 8-hour operating cycle)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2021"/>
        <w:gridCol w:w="3004"/>
        <w:gridCol w:w="886"/>
        <w:gridCol w:w="1236"/>
        <w:gridCol w:w="958"/>
        <w:gridCol w:w="850"/>
      </w:tblGrid>
      <w:tr w:rsidR="007C51CA" w:rsidRPr="00BE25F7" w:rsidTr="00662C9E">
        <w:tc>
          <w:tcPr>
            <w:tcW w:w="0" w:type="auto"/>
            <w:vAlign w:val="center"/>
            <w:hideMark/>
          </w:tcPr>
          <w:p w:rsidR="00F4548B" w:rsidRPr="00BE25F7" w:rsidRDefault="000D18A1" w:rsidP="00C42ED2">
            <w:pPr>
              <w:spacing w:after="0" w:line="240" w:lineRule="auto"/>
              <w:jc w:val="center"/>
              <w:rPr>
                <w:rFonts w:ascii="Times New Roman" w:eastAsia="Times New Roman" w:hAnsi="Times New Roman"/>
                <w:b/>
                <w:bCs/>
                <w:sz w:val="18"/>
                <w:szCs w:val="18"/>
                <w:lang w:val="uz-Cyrl-UZ" w:eastAsia="ru-RU"/>
              </w:rPr>
            </w:pPr>
            <w:r w:rsidRPr="00BE25F7">
              <w:rPr>
                <w:rFonts w:ascii="Times New Roman" w:eastAsia="Times New Roman" w:hAnsi="Times New Roman"/>
                <w:b/>
                <w:bCs/>
                <w:sz w:val="18"/>
                <w:szCs w:val="18"/>
                <w:lang w:val="uz-Cyrl-UZ" w:eastAsia="ru-RU"/>
              </w:rPr>
              <w:t>№</w:t>
            </w:r>
          </w:p>
        </w:tc>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b/>
                <w:bCs/>
                <w:sz w:val="18"/>
                <w:szCs w:val="18"/>
                <w:lang w:val="ru-RU" w:eastAsia="ru-RU"/>
              </w:rPr>
            </w:pPr>
            <w:r w:rsidRPr="00BE25F7">
              <w:rPr>
                <w:rFonts w:ascii="Times New Roman" w:eastAsia="Times New Roman" w:hAnsi="Times New Roman"/>
                <w:b/>
                <w:bCs/>
                <w:sz w:val="18"/>
                <w:szCs w:val="18"/>
                <w:lang w:val="ru-RU" w:eastAsia="ru-RU"/>
              </w:rPr>
              <w:t>Material type</w:t>
            </w:r>
          </w:p>
        </w:tc>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b/>
                <w:bCs/>
                <w:sz w:val="18"/>
                <w:szCs w:val="18"/>
                <w:lang w:val="ru-RU" w:eastAsia="ru-RU"/>
              </w:rPr>
            </w:pPr>
            <w:r w:rsidRPr="00BE25F7">
              <w:rPr>
                <w:rFonts w:ascii="Times New Roman" w:eastAsia="Times New Roman" w:hAnsi="Times New Roman"/>
                <w:b/>
                <w:bCs/>
                <w:sz w:val="18"/>
                <w:szCs w:val="18"/>
                <w:lang w:val="ru-RU" w:eastAsia="ru-RU"/>
              </w:rPr>
              <w:t>Strengthening type</w:t>
            </w:r>
          </w:p>
        </w:tc>
        <w:tc>
          <w:tcPr>
            <w:tcW w:w="886" w:type="dxa"/>
            <w:vAlign w:val="center"/>
            <w:hideMark/>
          </w:tcPr>
          <w:p w:rsidR="00F4548B" w:rsidRPr="00BE25F7" w:rsidRDefault="00F4548B" w:rsidP="00C42ED2">
            <w:pPr>
              <w:spacing w:after="0" w:line="240" w:lineRule="auto"/>
              <w:jc w:val="center"/>
              <w:rPr>
                <w:rFonts w:ascii="Times New Roman" w:eastAsia="Times New Roman" w:hAnsi="Times New Roman"/>
                <w:b/>
                <w:bCs/>
                <w:sz w:val="18"/>
                <w:szCs w:val="18"/>
                <w:lang w:val="ru-RU" w:eastAsia="ru-RU"/>
              </w:rPr>
            </w:pPr>
            <w:r w:rsidRPr="00BE25F7">
              <w:rPr>
                <w:rFonts w:ascii="Times New Roman" w:eastAsia="Times New Roman" w:hAnsi="Times New Roman"/>
                <w:b/>
                <w:bCs/>
                <w:sz w:val="18"/>
                <w:szCs w:val="18"/>
                <w:lang w:val="ru-RU" w:eastAsia="ru-RU"/>
              </w:rPr>
              <w:t>Pressure (MPa)</w:t>
            </w:r>
          </w:p>
        </w:tc>
        <w:tc>
          <w:tcPr>
            <w:tcW w:w="1236" w:type="dxa"/>
            <w:vAlign w:val="center"/>
            <w:hideMark/>
          </w:tcPr>
          <w:p w:rsidR="00F4548B" w:rsidRPr="00BE25F7" w:rsidRDefault="00F4548B" w:rsidP="00C42ED2">
            <w:pPr>
              <w:spacing w:after="0" w:line="240" w:lineRule="auto"/>
              <w:jc w:val="center"/>
              <w:rPr>
                <w:rFonts w:ascii="Times New Roman" w:eastAsia="Times New Roman" w:hAnsi="Times New Roman"/>
                <w:b/>
                <w:bCs/>
                <w:sz w:val="18"/>
                <w:szCs w:val="18"/>
                <w:lang w:val="ru-RU" w:eastAsia="ru-RU"/>
              </w:rPr>
            </w:pPr>
            <w:r w:rsidRPr="00BE25F7">
              <w:rPr>
                <w:rFonts w:ascii="Times New Roman" w:eastAsia="Times New Roman" w:hAnsi="Times New Roman"/>
                <w:b/>
                <w:bCs/>
                <w:sz w:val="18"/>
                <w:szCs w:val="18"/>
                <w:lang w:val="ru-RU" w:eastAsia="ru-RU"/>
              </w:rPr>
              <w:t>Temperature (°C)</w:t>
            </w:r>
          </w:p>
        </w:tc>
        <w:tc>
          <w:tcPr>
            <w:tcW w:w="958" w:type="dxa"/>
            <w:vAlign w:val="center"/>
            <w:hideMark/>
          </w:tcPr>
          <w:p w:rsidR="00F4548B" w:rsidRPr="00BE25F7" w:rsidRDefault="00F4548B" w:rsidP="00C42ED2">
            <w:pPr>
              <w:spacing w:after="0" w:line="240" w:lineRule="auto"/>
              <w:jc w:val="center"/>
              <w:rPr>
                <w:rFonts w:ascii="Times New Roman" w:eastAsia="Times New Roman" w:hAnsi="Times New Roman"/>
                <w:b/>
                <w:bCs/>
                <w:sz w:val="18"/>
                <w:szCs w:val="18"/>
                <w:lang w:val="ru-RU" w:eastAsia="ru-RU"/>
              </w:rPr>
            </w:pPr>
            <w:r w:rsidRPr="00BE25F7">
              <w:rPr>
                <w:rFonts w:ascii="Times New Roman" w:eastAsia="Times New Roman" w:hAnsi="Times New Roman"/>
                <w:b/>
                <w:bCs/>
                <w:sz w:val="18"/>
                <w:szCs w:val="18"/>
                <w:lang w:val="ru-RU" w:eastAsia="ru-RU"/>
              </w:rPr>
              <w:t>Mass loss (g)</w:t>
            </w:r>
          </w:p>
        </w:tc>
        <w:tc>
          <w:tcPr>
            <w:tcW w:w="850" w:type="dxa"/>
            <w:vAlign w:val="center"/>
            <w:hideMark/>
          </w:tcPr>
          <w:p w:rsidR="00F4548B" w:rsidRPr="00BE25F7" w:rsidRDefault="00F4548B" w:rsidP="00C42ED2">
            <w:pPr>
              <w:spacing w:after="0" w:line="240" w:lineRule="auto"/>
              <w:jc w:val="center"/>
              <w:rPr>
                <w:rFonts w:ascii="Times New Roman" w:eastAsia="Times New Roman" w:hAnsi="Times New Roman"/>
                <w:b/>
                <w:bCs/>
                <w:sz w:val="18"/>
                <w:szCs w:val="18"/>
                <w:lang w:val="ru-RU" w:eastAsia="ru-RU"/>
              </w:rPr>
            </w:pPr>
            <w:r w:rsidRPr="00BE25F7">
              <w:rPr>
                <w:rFonts w:ascii="Times New Roman" w:eastAsia="Times New Roman" w:hAnsi="Times New Roman"/>
                <w:b/>
                <w:bCs/>
                <w:sz w:val="18"/>
                <w:szCs w:val="18"/>
                <w:lang w:val="ru-RU" w:eastAsia="ru-RU"/>
              </w:rPr>
              <w:t>Wear rate (%)</w:t>
            </w:r>
          </w:p>
        </w:tc>
      </w:tr>
      <w:tr w:rsidR="007C51CA" w:rsidRPr="00BE25F7" w:rsidTr="00662C9E">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1</w:t>
            </w:r>
          </w:p>
        </w:tc>
        <w:tc>
          <w:tcPr>
            <w:tcW w:w="0" w:type="auto"/>
            <w:vAlign w:val="center"/>
            <w:hideMark/>
          </w:tcPr>
          <w:p w:rsidR="00F4548B" w:rsidRPr="00BE25F7" w:rsidRDefault="0019788C"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A128</w:t>
            </w:r>
            <w:r w:rsidR="00F4548B" w:rsidRPr="00BE25F7">
              <w:rPr>
                <w:rFonts w:ascii="Times New Roman" w:eastAsia="Times New Roman" w:hAnsi="Times New Roman"/>
                <w:sz w:val="18"/>
                <w:szCs w:val="18"/>
                <w:lang w:val="ru-RU" w:eastAsia="ru-RU"/>
              </w:rPr>
              <w:t xml:space="preserve"> steel</w:t>
            </w:r>
          </w:p>
        </w:tc>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As received (no treatment)</w:t>
            </w:r>
          </w:p>
        </w:tc>
        <w:tc>
          <w:tcPr>
            <w:tcW w:w="886"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25</w:t>
            </w:r>
          </w:p>
        </w:tc>
        <w:tc>
          <w:tcPr>
            <w:tcW w:w="1236"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25</w:t>
            </w:r>
          </w:p>
        </w:tc>
        <w:tc>
          <w:tcPr>
            <w:tcW w:w="958"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12.6</w:t>
            </w:r>
          </w:p>
        </w:tc>
        <w:tc>
          <w:tcPr>
            <w:tcW w:w="850"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100</w:t>
            </w:r>
          </w:p>
        </w:tc>
      </w:tr>
      <w:tr w:rsidR="007C51CA" w:rsidRPr="00BE25F7" w:rsidTr="00662C9E">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2</w:t>
            </w:r>
          </w:p>
        </w:tc>
        <w:tc>
          <w:tcPr>
            <w:tcW w:w="0" w:type="auto"/>
            <w:vAlign w:val="center"/>
            <w:hideMark/>
          </w:tcPr>
          <w:p w:rsidR="00F4548B" w:rsidRPr="00BE25F7" w:rsidRDefault="007B762F"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35ШГС</w:t>
            </w:r>
            <w:r w:rsidR="00F4548B" w:rsidRPr="00BE25F7">
              <w:rPr>
                <w:rFonts w:ascii="Times New Roman" w:eastAsia="Times New Roman" w:hAnsi="Times New Roman"/>
                <w:sz w:val="18"/>
                <w:szCs w:val="18"/>
                <w:lang w:val="ru-RU" w:eastAsia="ru-RU"/>
              </w:rPr>
              <w:t>A alloy steel</w:t>
            </w:r>
          </w:p>
        </w:tc>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Plasma coating</w:t>
            </w:r>
          </w:p>
        </w:tc>
        <w:tc>
          <w:tcPr>
            <w:tcW w:w="886"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25</w:t>
            </w:r>
          </w:p>
        </w:tc>
        <w:tc>
          <w:tcPr>
            <w:tcW w:w="1236"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25</w:t>
            </w:r>
          </w:p>
        </w:tc>
        <w:tc>
          <w:tcPr>
            <w:tcW w:w="958"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9.4</w:t>
            </w:r>
          </w:p>
        </w:tc>
        <w:tc>
          <w:tcPr>
            <w:tcW w:w="850"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74</w:t>
            </w:r>
          </w:p>
        </w:tc>
      </w:tr>
      <w:tr w:rsidR="007C51CA" w:rsidRPr="00BE25F7" w:rsidTr="00662C9E">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3</w:t>
            </w:r>
          </w:p>
        </w:tc>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en-US" w:eastAsia="ru-RU"/>
              </w:rPr>
            </w:pPr>
            <w:r w:rsidRPr="00BE25F7">
              <w:rPr>
                <w:rFonts w:ascii="Times New Roman" w:eastAsia="Times New Roman" w:hAnsi="Times New Roman"/>
                <w:sz w:val="18"/>
                <w:szCs w:val="18"/>
                <w:lang w:val="en-US" w:eastAsia="ru-RU"/>
              </w:rPr>
              <w:t>Cr–Ni–Mo composite alloy</w:t>
            </w:r>
          </w:p>
        </w:tc>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Induction heat treatment</w:t>
            </w:r>
          </w:p>
        </w:tc>
        <w:tc>
          <w:tcPr>
            <w:tcW w:w="886"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25</w:t>
            </w:r>
          </w:p>
        </w:tc>
        <w:tc>
          <w:tcPr>
            <w:tcW w:w="1236"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25</w:t>
            </w:r>
          </w:p>
        </w:tc>
        <w:tc>
          <w:tcPr>
            <w:tcW w:w="958"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4.8</w:t>
            </w:r>
          </w:p>
        </w:tc>
        <w:tc>
          <w:tcPr>
            <w:tcW w:w="850"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38</w:t>
            </w:r>
          </w:p>
        </w:tc>
      </w:tr>
      <w:tr w:rsidR="007C51CA" w:rsidRPr="00BE25F7" w:rsidTr="00662C9E">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4</w:t>
            </w:r>
          </w:p>
        </w:tc>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en-US" w:eastAsia="ru-RU"/>
              </w:rPr>
            </w:pPr>
            <w:r w:rsidRPr="00BE25F7">
              <w:rPr>
                <w:rFonts w:ascii="Times New Roman" w:eastAsia="Times New Roman" w:hAnsi="Times New Roman"/>
                <w:sz w:val="18"/>
                <w:szCs w:val="18"/>
                <w:lang w:val="en-US" w:eastAsia="ru-RU"/>
              </w:rPr>
              <w:t>Cr–Ni–Mo composite alloy</w:t>
            </w:r>
          </w:p>
        </w:tc>
        <w:tc>
          <w:tcPr>
            <w:tcW w:w="0" w:type="auto"/>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en-US" w:eastAsia="ru-RU"/>
              </w:rPr>
            </w:pPr>
            <w:r w:rsidRPr="00BE25F7">
              <w:rPr>
                <w:rFonts w:ascii="Times New Roman" w:eastAsia="Times New Roman" w:hAnsi="Times New Roman"/>
                <w:sz w:val="18"/>
                <w:szCs w:val="18"/>
                <w:lang w:val="en-US" w:eastAsia="ru-RU"/>
              </w:rPr>
              <w:t>Plasma coating + heat treatment combined</w:t>
            </w:r>
          </w:p>
        </w:tc>
        <w:tc>
          <w:tcPr>
            <w:tcW w:w="886"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25</w:t>
            </w:r>
          </w:p>
        </w:tc>
        <w:tc>
          <w:tcPr>
            <w:tcW w:w="1236"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25</w:t>
            </w:r>
          </w:p>
        </w:tc>
        <w:tc>
          <w:tcPr>
            <w:tcW w:w="958"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4.2</w:t>
            </w:r>
          </w:p>
        </w:tc>
        <w:tc>
          <w:tcPr>
            <w:tcW w:w="850" w:type="dxa"/>
            <w:vAlign w:val="center"/>
            <w:hideMark/>
          </w:tcPr>
          <w:p w:rsidR="00F4548B" w:rsidRPr="00BE25F7" w:rsidRDefault="00F4548B" w:rsidP="00C42ED2">
            <w:pPr>
              <w:spacing w:after="0" w:line="240" w:lineRule="auto"/>
              <w:jc w:val="center"/>
              <w:rPr>
                <w:rFonts w:ascii="Times New Roman" w:eastAsia="Times New Roman" w:hAnsi="Times New Roman"/>
                <w:sz w:val="18"/>
                <w:szCs w:val="18"/>
                <w:lang w:val="ru-RU" w:eastAsia="ru-RU"/>
              </w:rPr>
            </w:pPr>
            <w:r w:rsidRPr="00BE25F7">
              <w:rPr>
                <w:rFonts w:ascii="Times New Roman" w:eastAsia="Times New Roman" w:hAnsi="Times New Roman"/>
                <w:sz w:val="18"/>
                <w:szCs w:val="18"/>
                <w:lang w:val="ru-RU" w:eastAsia="ru-RU"/>
              </w:rPr>
              <w:t>33</w:t>
            </w:r>
          </w:p>
        </w:tc>
      </w:tr>
    </w:tbl>
    <w:p w:rsidR="00D903EB" w:rsidRPr="00C42ED2" w:rsidRDefault="00C36356" w:rsidP="00C42ED2">
      <w:pPr>
        <w:spacing w:after="0" w:line="240" w:lineRule="auto"/>
        <w:ind w:firstLine="851"/>
        <w:jc w:val="center"/>
        <w:rPr>
          <w:rFonts w:ascii="Times New Roman" w:eastAsia="Times New Roman" w:hAnsi="Times New Roman"/>
          <w:sz w:val="20"/>
          <w:szCs w:val="20"/>
          <w:lang w:eastAsia="ru-RU"/>
        </w:rPr>
      </w:pPr>
      <w:r w:rsidRPr="00C42ED2">
        <w:rPr>
          <w:rFonts w:ascii="Times New Roman" w:hAnsi="Times New Roman"/>
          <w:noProof/>
          <w:sz w:val="20"/>
          <w:szCs w:val="20"/>
          <w:lang w:val="ru-RU" w:eastAsia="ru-RU"/>
        </w:rPr>
        <w:drawing>
          <wp:inline distT="0" distB="0" distL="0" distR="0">
            <wp:extent cx="3790950" cy="16287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1628775"/>
                    </a:xfrm>
                    <a:prstGeom prst="rect">
                      <a:avLst/>
                    </a:prstGeom>
                    <a:noFill/>
                    <a:ln>
                      <a:noFill/>
                    </a:ln>
                  </pic:spPr>
                </pic:pic>
              </a:graphicData>
            </a:graphic>
          </wp:inline>
        </w:drawing>
      </w:r>
    </w:p>
    <w:p w:rsidR="00F4548B" w:rsidRPr="00C42ED2" w:rsidRDefault="000D18A1" w:rsidP="00C42ED2">
      <w:pPr>
        <w:spacing w:after="0" w:line="240" w:lineRule="auto"/>
        <w:jc w:val="center"/>
        <w:rPr>
          <w:rFonts w:ascii="Times New Roman" w:hAnsi="Times New Roman"/>
          <w:sz w:val="20"/>
          <w:szCs w:val="20"/>
        </w:rPr>
      </w:pPr>
      <w:r w:rsidRPr="00C42ED2">
        <w:rPr>
          <w:rFonts w:ascii="Times New Roman" w:hAnsi="Times New Roman"/>
          <w:b/>
          <w:bCs/>
          <w:sz w:val="20"/>
          <w:szCs w:val="20"/>
        </w:rPr>
        <w:t>FIGURE</w:t>
      </w:r>
      <w:r w:rsidR="00F4548B" w:rsidRPr="00C42ED2">
        <w:rPr>
          <w:rFonts w:ascii="Times New Roman" w:hAnsi="Times New Roman"/>
          <w:b/>
          <w:bCs/>
          <w:sz w:val="20"/>
          <w:szCs w:val="20"/>
        </w:rPr>
        <w:t xml:space="preserve"> </w:t>
      </w:r>
      <w:r w:rsidR="00B7557A" w:rsidRPr="00C42ED2">
        <w:rPr>
          <w:rFonts w:ascii="Times New Roman" w:hAnsi="Times New Roman"/>
          <w:b/>
          <w:bCs/>
          <w:sz w:val="20"/>
          <w:szCs w:val="20"/>
        </w:rPr>
        <w:t>2</w:t>
      </w:r>
      <w:r w:rsidR="00F4548B" w:rsidRPr="00C42ED2">
        <w:rPr>
          <w:rFonts w:ascii="Times New Roman" w:hAnsi="Times New Roman"/>
          <w:b/>
          <w:bCs/>
          <w:sz w:val="20"/>
          <w:szCs w:val="20"/>
        </w:rPr>
        <w:t>.</w:t>
      </w:r>
      <w:r w:rsidR="00F4548B" w:rsidRPr="00C42ED2">
        <w:rPr>
          <w:rFonts w:ascii="Times New Roman" w:hAnsi="Times New Roman"/>
          <w:sz w:val="20"/>
          <w:szCs w:val="20"/>
        </w:rPr>
        <w:t xml:space="preserve"> </w:t>
      </w:r>
      <w:r w:rsidR="00B7557A" w:rsidRPr="00C42ED2">
        <w:rPr>
          <w:rFonts w:ascii="Times New Roman" w:hAnsi="Times New Roman"/>
          <w:sz w:val="20"/>
          <w:szCs w:val="20"/>
        </w:rPr>
        <w:t>Mass loss under different strengthening methods</w:t>
      </w:r>
    </w:p>
    <w:p w:rsidR="007F17D7" w:rsidRDefault="007F17D7" w:rsidP="00C42ED2">
      <w:pPr>
        <w:tabs>
          <w:tab w:val="left" w:pos="567"/>
        </w:tabs>
        <w:spacing w:after="0" w:line="240" w:lineRule="auto"/>
        <w:ind w:firstLine="284"/>
        <w:jc w:val="both"/>
        <w:rPr>
          <w:rFonts w:ascii="Times New Roman" w:eastAsia="Times New Roman" w:hAnsi="Times New Roman"/>
          <w:sz w:val="20"/>
          <w:szCs w:val="20"/>
          <w:lang w:val="en-US" w:eastAsia="ru-RU"/>
        </w:rPr>
      </w:pPr>
    </w:p>
    <w:p w:rsidR="00847529" w:rsidRPr="00C42ED2" w:rsidRDefault="00847529" w:rsidP="00C42ED2">
      <w:pPr>
        <w:tabs>
          <w:tab w:val="left" w:pos="567"/>
        </w:tabs>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According to the analysis results, blades subjected to complex surface treatment (i.e., the combination of plasma coating and heat strengthening) demonstrated the highest wear resistance [6]. Their surface hardness increased up to 58–62 HRC, which is 1.7 times higher compared to ordinary steel [7]. Metallographic examination of the metal surface showed that composite-based alloys formed a fine-grained structure with uniformly distributed carbide particles. This condition stabilised heat dissipation on the friction surface of the blade and reduced local overheating zones.</w:t>
      </w:r>
      <w:r w:rsidR="000C2E3D" w:rsidRPr="00C42ED2">
        <w:rPr>
          <w:rFonts w:ascii="Times New Roman" w:eastAsia="Times New Roman" w:hAnsi="Times New Roman"/>
          <w:sz w:val="20"/>
          <w:szCs w:val="20"/>
          <w:lang w:val="en-US" w:eastAsia="ru-RU"/>
        </w:rPr>
        <w:t xml:space="preserve"> </w:t>
      </w:r>
      <w:r w:rsidRPr="00C42ED2">
        <w:rPr>
          <w:rFonts w:ascii="Times New Roman" w:eastAsia="Times New Roman" w:hAnsi="Times New Roman"/>
          <w:sz w:val="20"/>
          <w:szCs w:val="20"/>
          <w:lang w:val="en-US" w:eastAsia="ru-RU"/>
        </w:rPr>
        <w:t>According to energy efficiency evaluation, excavators equipped with blades developed under the new technology consumed 6–8% less fuel during excavation operations [</w:t>
      </w:r>
      <w:r w:rsidR="00662C9E" w:rsidRPr="00C42ED2">
        <w:rPr>
          <w:rFonts w:ascii="Times New Roman" w:eastAsia="Times New Roman" w:hAnsi="Times New Roman"/>
          <w:sz w:val="20"/>
          <w:szCs w:val="20"/>
          <w:lang w:val="en-US" w:eastAsia="ru-RU"/>
        </w:rPr>
        <w:t>8</w:t>
      </w:r>
      <w:r w:rsidRPr="00C42ED2">
        <w:rPr>
          <w:rFonts w:ascii="Times New Roman" w:eastAsia="Times New Roman" w:hAnsi="Times New Roman"/>
          <w:sz w:val="20"/>
          <w:szCs w:val="20"/>
          <w:lang w:val="en-US" w:eastAsia="ru-RU"/>
        </w:rPr>
        <w:t>]. Productivity increased by 12–15%. Moreover, the maintenance intervals extended by a factor of 1.5. Plasma coating + heat treatment provided the lowest wear (i.e., the highest resistance). Based on the research results, the application of combined thermomechanical treatment, high-alloy composite coatings and plasma technology is recommended in the manufacturing of bucket blades. This approach not only extends the service life of blades but also significantly reduces overall operating costs. Calculations show that the blade replacement frequency for a single excavator decreases by about 30%, which yields an economic benefit of 15–20 million UZS per year [9].</w:t>
      </w:r>
    </w:p>
    <w:p w:rsidR="00847529" w:rsidRPr="00C42ED2" w:rsidRDefault="00847529" w:rsidP="00C42ED2">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 xml:space="preserve">In addition, increasing the durability of blades reduces downtime during mining operations, which significantly enhances production efficiency. The recommendations developed based on the obtained scientific results were tested experimentally at the “Almalyk MMC” and “Navoi MMC” mining enterprises in Uzbekistan, and the practical tests </w:t>
      </w:r>
      <w:r w:rsidRPr="00C42ED2">
        <w:rPr>
          <w:rFonts w:ascii="Times New Roman" w:eastAsia="Times New Roman" w:hAnsi="Times New Roman"/>
          <w:sz w:val="20"/>
          <w:szCs w:val="20"/>
          <w:lang w:val="en-US" w:eastAsia="ru-RU"/>
        </w:rPr>
        <w:lastRenderedPageBreak/>
        <w:t>fully confirmed the laboratory findings. Therefore, the results of this research have important practical significance in increasing the reliability of mining equipment, extending their service life, and reducing production costs.</w:t>
      </w:r>
    </w:p>
    <w:p w:rsidR="00847529" w:rsidRPr="000D18A1" w:rsidRDefault="00847529" w:rsidP="000C2E3D">
      <w:pPr>
        <w:spacing w:before="100" w:beforeAutospacing="1" w:after="100" w:afterAutospacing="1" w:line="240" w:lineRule="auto"/>
        <w:jc w:val="center"/>
        <w:rPr>
          <w:rFonts w:ascii="Times New Roman" w:eastAsia="Times New Roman" w:hAnsi="Times New Roman"/>
          <w:sz w:val="24"/>
          <w:szCs w:val="24"/>
          <w:lang w:val="ru-RU" w:eastAsia="ru-RU"/>
        </w:rPr>
      </w:pPr>
      <w:r w:rsidRPr="000D18A1">
        <w:rPr>
          <w:rFonts w:ascii="Times New Roman" w:eastAsia="Times New Roman" w:hAnsi="Times New Roman"/>
          <w:b/>
          <w:bCs/>
          <w:sz w:val="24"/>
          <w:szCs w:val="24"/>
          <w:lang w:val="ru-RU" w:eastAsia="ru-RU"/>
        </w:rPr>
        <w:t>RESULTS AND DISCUSSION</w:t>
      </w:r>
    </w:p>
    <w:p w:rsidR="00847529" w:rsidRPr="00C42ED2" w:rsidRDefault="00847529" w:rsidP="00C42ED2">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The results of the study showed that improving the wear resistance of excavator bucket blades largely depends on the combination of material composition, type of heat treatment, and coating technology. During the experiments, surface strength indicators, wear rate, thermal stability, and energy efficiency were analysed for blades manufactured from different materials. The findings demonstrated that blades made from ordinary manganese steel underwent intensive wear within a short period, whereas blades coated with composite alloys retained their mechanical stability over a longer service time.</w:t>
      </w:r>
      <w:r w:rsidR="000D18A1" w:rsidRPr="00C42ED2">
        <w:rPr>
          <w:rFonts w:ascii="Times New Roman" w:eastAsia="Times New Roman" w:hAnsi="Times New Roman"/>
          <w:sz w:val="20"/>
          <w:szCs w:val="20"/>
          <w:lang w:val="en-US" w:eastAsia="ru-RU"/>
        </w:rPr>
        <w:t xml:space="preserve"> </w:t>
      </w:r>
      <w:r w:rsidR="007B762F" w:rsidRPr="00C42ED2">
        <w:rPr>
          <w:rFonts w:ascii="Times New Roman" w:eastAsia="Times New Roman" w:hAnsi="Times New Roman"/>
          <w:sz w:val="20"/>
          <w:szCs w:val="20"/>
          <w:lang w:val="en-US" w:eastAsia="ru-RU"/>
        </w:rPr>
        <w:t xml:space="preserve">Figure </w:t>
      </w:r>
      <w:r w:rsidR="000D18A1" w:rsidRPr="00C42ED2">
        <w:rPr>
          <w:rFonts w:ascii="Times New Roman" w:eastAsia="Times New Roman" w:hAnsi="Times New Roman"/>
          <w:sz w:val="20"/>
          <w:szCs w:val="20"/>
          <w:lang w:val="en-US" w:eastAsia="ru-RU"/>
        </w:rPr>
        <w:t>3</w:t>
      </w:r>
      <w:r w:rsidRPr="00C42ED2">
        <w:rPr>
          <w:rFonts w:ascii="Times New Roman" w:eastAsia="Times New Roman" w:hAnsi="Times New Roman"/>
          <w:sz w:val="20"/>
          <w:szCs w:val="20"/>
          <w:lang w:val="en-US" w:eastAsia="ru-RU"/>
        </w:rPr>
        <w:t xml:space="preserve"> below presents the mass loss (g) of blades of different material types after an 8-hour operating cycle.</w:t>
      </w:r>
    </w:p>
    <w:p w:rsidR="00212C51" w:rsidRPr="00C42ED2" w:rsidRDefault="00C36356" w:rsidP="00C42ED2">
      <w:pPr>
        <w:spacing w:after="0" w:line="240" w:lineRule="auto"/>
        <w:ind w:firstLine="851"/>
        <w:jc w:val="center"/>
        <w:rPr>
          <w:rFonts w:ascii="Times New Roman" w:eastAsia="Times New Roman" w:hAnsi="Times New Roman"/>
          <w:b/>
          <w:bCs/>
          <w:sz w:val="20"/>
          <w:szCs w:val="20"/>
          <w:lang w:eastAsia="ru-RU"/>
        </w:rPr>
      </w:pPr>
      <w:r w:rsidRPr="00C42ED2">
        <w:rPr>
          <w:rFonts w:ascii="Times New Roman" w:hAnsi="Times New Roman"/>
          <w:noProof/>
          <w:sz w:val="20"/>
          <w:szCs w:val="20"/>
        </w:rPr>
        <mc:AlternateContent>
          <mc:Choice Requires="wps">
            <w:drawing>
              <wp:inline distT="0" distB="0" distL="0" distR="0">
                <wp:extent cx="304800" cy="304800"/>
                <wp:effectExtent l="0" t="0" r="0" b="0"/>
                <wp:docPr id="98991032" name="AutoShape 1"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8F14E5E" id="AutoShape 1"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42ED2">
        <w:rPr>
          <w:rFonts w:ascii="Times New Roman" w:hAnsi="Times New Roman"/>
          <w:noProof/>
          <w:sz w:val="20"/>
          <w:szCs w:val="20"/>
        </w:rPr>
        <w:drawing>
          <wp:inline distT="0" distB="0" distL="0" distR="0">
            <wp:extent cx="2971800" cy="184785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1847850"/>
                    </a:xfrm>
                    <a:prstGeom prst="rect">
                      <a:avLst/>
                    </a:prstGeom>
                    <a:noFill/>
                    <a:ln>
                      <a:noFill/>
                    </a:ln>
                  </pic:spPr>
                </pic:pic>
              </a:graphicData>
            </a:graphic>
          </wp:inline>
        </w:drawing>
      </w:r>
    </w:p>
    <w:p w:rsidR="00847529" w:rsidRPr="00C42ED2" w:rsidRDefault="000D18A1" w:rsidP="00C42ED2">
      <w:pPr>
        <w:spacing w:after="0" w:line="240" w:lineRule="auto"/>
        <w:ind w:firstLine="567"/>
        <w:jc w:val="center"/>
        <w:rPr>
          <w:rFonts w:ascii="Times New Roman" w:hAnsi="Times New Roman"/>
          <w:sz w:val="20"/>
          <w:szCs w:val="20"/>
        </w:rPr>
      </w:pPr>
      <w:r w:rsidRPr="00C42ED2">
        <w:rPr>
          <w:rFonts w:ascii="Times New Roman" w:hAnsi="Times New Roman"/>
          <w:b/>
          <w:bCs/>
          <w:sz w:val="20"/>
          <w:szCs w:val="20"/>
        </w:rPr>
        <w:t>FIGURE 3</w:t>
      </w:r>
      <w:r w:rsidR="00847529" w:rsidRPr="00C42ED2">
        <w:rPr>
          <w:rFonts w:ascii="Times New Roman" w:hAnsi="Times New Roman"/>
          <w:b/>
          <w:bCs/>
          <w:sz w:val="20"/>
          <w:szCs w:val="20"/>
        </w:rPr>
        <w:t>.</w:t>
      </w:r>
      <w:r w:rsidR="00847529" w:rsidRPr="00C42ED2">
        <w:rPr>
          <w:rFonts w:ascii="Times New Roman" w:hAnsi="Times New Roman"/>
          <w:sz w:val="20"/>
          <w:szCs w:val="20"/>
        </w:rPr>
        <w:t xml:space="preserve"> </w:t>
      </w:r>
      <w:r w:rsidR="00B7557A" w:rsidRPr="00C42ED2">
        <w:rPr>
          <w:rFonts w:ascii="Times New Roman" w:hAnsi="Times New Roman"/>
          <w:sz w:val="20"/>
          <w:szCs w:val="20"/>
        </w:rPr>
        <w:t>Mass loss after 8-hour abrasive cycle</w:t>
      </w:r>
    </w:p>
    <w:p w:rsidR="00C42ED2" w:rsidRDefault="00C42ED2" w:rsidP="00C42ED2">
      <w:pPr>
        <w:tabs>
          <w:tab w:val="left" w:pos="567"/>
        </w:tabs>
        <w:spacing w:after="0" w:line="240" w:lineRule="auto"/>
        <w:ind w:firstLine="284"/>
        <w:jc w:val="both"/>
        <w:rPr>
          <w:rFonts w:ascii="Times New Roman" w:eastAsia="Times New Roman" w:hAnsi="Times New Roman"/>
          <w:sz w:val="20"/>
          <w:szCs w:val="20"/>
          <w:lang w:val="en-US" w:eastAsia="ru-RU"/>
        </w:rPr>
      </w:pPr>
    </w:p>
    <w:p w:rsidR="00152A4C" w:rsidRPr="00D41423" w:rsidRDefault="00C36356" w:rsidP="00D41423">
      <w:pPr>
        <w:spacing w:after="0" w:line="240" w:lineRule="auto"/>
        <w:jc w:val="center"/>
        <w:rPr>
          <w:rFonts w:ascii="Times New Roman" w:hAnsi="Times New Roman"/>
          <w:sz w:val="20"/>
          <w:szCs w:val="20"/>
        </w:rPr>
      </w:pPr>
      <w:r w:rsidRPr="00D41423">
        <w:rPr>
          <w:rFonts w:ascii="Times New Roman" w:hAnsi="Times New Roman"/>
          <w:noProof/>
          <w:sz w:val="20"/>
          <w:szCs w:val="20"/>
        </w:rPr>
        <w:drawing>
          <wp:inline distT="0" distB="0" distL="0" distR="0">
            <wp:extent cx="2552700" cy="202882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1695" r="2316"/>
                    <a:stretch>
                      <a:fillRect/>
                    </a:stretch>
                  </pic:blipFill>
                  <pic:spPr bwMode="auto">
                    <a:xfrm>
                      <a:off x="0" y="0"/>
                      <a:ext cx="2552700" cy="2028825"/>
                    </a:xfrm>
                    <a:prstGeom prst="rect">
                      <a:avLst/>
                    </a:prstGeom>
                    <a:noFill/>
                    <a:ln>
                      <a:noFill/>
                    </a:ln>
                  </pic:spPr>
                </pic:pic>
              </a:graphicData>
            </a:graphic>
          </wp:inline>
        </w:drawing>
      </w:r>
      <w:r w:rsidRPr="00D41423">
        <w:rPr>
          <w:rFonts w:ascii="Times New Roman" w:hAnsi="Times New Roman"/>
          <w:noProof/>
          <w:sz w:val="20"/>
          <w:szCs w:val="20"/>
        </w:rPr>
        <w:drawing>
          <wp:inline distT="0" distB="0" distL="0" distR="0">
            <wp:extent cx="1409700" cy="203835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2038350"/>
                    </a:xfrm>
                    <a:prstGeom prst="rect">
                      <a:avLst/>
                    </a:prstGeom>
                    <a:noFill/>
                    <a:ln>
                      <a:noFill/>
                    </a:ln>
                  </pic:spPr>
                </pic:pic>
              </a:graphicData>
            </a:graphic>
          </wp:inline>
        </w:drawing>
      </w:r>
      <w:r w:rsidRPr="00D41423">
        <w:rPr>
          <w:rFonts w:ascii="Times New Roman" w:hAnsi="Times New Roman"/>
          <w:noProof/>
          <w:sz w:val="20"/>
          <w:szCs w:val="20"/>
        </w:rPr>
        <w:drawing>
          <wp:inline distT="0" distB="0" distL="0" distR="0">
            <wp:extent cx="1438275" cy="2047875"/>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275" cy="2047875"/>
                    </a:xfrm>
                    <a:prstGeom prst="rect">
                      <a:avLst/>
                    </a:prstGeom>
                    <a:noFill/>
                    <a:ln>
                      <a:noFill/>
                    </a:ln>
                  </pic:spPr>
                </pic:pic>
              </a:graphicData>
            </a:graphic>
          </wp:inline>
        </w:drawing>
      </w:r>
    </w:p>
    <w:p w:rsidR="00847529" w:rsidRDefault="000D18A1" w:rsidP="00AE0317">
      <w:pPr>
        <w:spacing w:after="0" w:line="240" w:lineRule="auto"/>
        <w:ind w:firstLine="284"/>
        <w:jc w:val="center"/>
        <w:rPr>
          <w:rFonts w:ascii="Times New Roman" w:hAnsi="Times New Roman"/>
          <w:sz w:val="20"/>
          <w:szCs w:val="20"/>
        </w:rPr>
      </w:pPr>
      <w:r w:rsidRPr="00D41423">
        <w:rPr>
          <w:rFonts w:ascii="Times New Roman" w:hAnsi="Times New Roman"/>
          <w:b/>
          <w:bCs/>
          <w:sz w:val="20"/>
          <w:szCs w:val="20"/>
        </w:rPr>
        <w:t>FIGURE 4</w:t>
      </w:r>
      <w:r w:rsidR="00847529" w:rsidRPr="00D41423">
        <w:rPr>
          <w:rFonts w:ascii="Times New Roman" w:hAnsi="Times New Roman"/>
          <w:b/>
          <w:bCs/>
          <w:sz w:val="20"/>
          <w:szCs w:val="20"/>
        </w:rPr>
        <w:t>.</w:t>
      </w:r>
      <w:r w:rsidR="00847529" w:rsidRPr="00D41423">
        <w:rPr>
          <w:rFonts w:ascii="Times New Roman" w:hAnsi="Times New Roman"/>
          <w:sz w:val="20"/>
          <w:szCs w:val="20"/>
        </w:rPr>
        <w:t xml:space="preserve"> SEM micrographs (×500) of sample surface after abrasive wear test: uniform distribution of carbide particles is observed in the Cr–Ni–Mo coating</w:t>
      </w:r>
      <w:r w:rsidR="00043FCC">
        <w:rPr>
          <w:rFonts w:ascii="Times New Roman" w:hAnsi="Times New Roman"/>
          <w:sz w:val="20"/>
          <w:szCs w:val="20"/>
        </w:rPr>
        <w:t>.</w:t>
      </w:r>
    </w:p>
    <w:p w:rsidR="008C4E26" w:rsidRPr="00BE25F7" w:rsidRDefault="008C4E26" w:rsidP="008C4E26">
      <w:pPr>
        <w:spacing w:after="0" w:line="240" w:lineRule="auto"/>
        <w:ind w:firstLine="284"/>
        <w:jc w:val="center"/>
        <w:rPr>
          <w:rFonts w:ascii="Times New Roman" w:eastAsia="Times New Roman" w:hAnsi="Times New Roman"/>
          <w:sz w:val="20"/>
          <w:szCs w:val="20"/>
          <w:lang w:eastAsia="ru-RU"/>
        </w:rPr>
      </w:pPr>
      <w:r w:rsidRPr="00BE25F7">
        <w:rPr>
          <w:rFonts w:ascii="Times New Roman" w:eastAsia="Times New Roman" w:hAnsi="Times New Roman"/>
          <w:sz w:val="20"/>
          <w:szCs w:val="20"/>
          <w:lang w:eastAsia="ru-RU"/>
        </w:rPr>
        <w:t>(a) Surface of untreated A128 steel showing relatively uniform morphology with limited resistance to abrasive action and absence of protective phases.</w:t>
      </w:r>
      <w:r w:rsidR="00BE25F7">
        <w:rPr>
          <w:rFonts w:ascii="Times New Roman" w:eastAsia="Times New Roman" w:hAnsi="Times New Roman"/>
          <w:sz w:val="20"/>
          <w:szCs w:val="20"/>
          <w:lang w:eastAsia="ru-RU"/>
        </w:rPr>
        <w:t xml:space="preserve"> </w:t>
      </w:r>
      <w:r w:rsidRPr="00BE25F7">
        <w:rPr>
          <w:rFonts w:ascii="Times New Roman" w:eastAsia="Times New Roman" w:hAnsi="Times New Roman"/>
          <w:sz w:val="20"/>
          <w:szCs w:val="20"/>
          <w:lang w:eastAsia="ru-RU"/>
        </w:rPr>
        <w:t>(b) Initial stage of abrasive wear characterized by fine pits and shallow grooves formed under combined pressure and sliding action.</w:t>
      </w:r>
      <w:r w:rsidR="00BE25F7">
        <w:rPr>
          <w:rFonts w:ascii="Times New Roman" w:eastAsia="Times New Roman" w:hAnsi="Times New Roman"/>
          <w:sz w:val="20"/>
          <w:szCs w:val="20"/>
          <w:lang w:eastAsia="ru-RU"/>
        </w:rPr>
        <w:t xml:space="preserve"> </w:t>
      </w:r>
      <w:r w:rsidRPr="00BE25F7">
        <w:rPr>
          <w:rFonts w:ascii="Times New Roman" w:eastAsia="Times New Roman" w:hAnsi="Times New Roman"/>
          <w:sz w:val="20"/>
          <w:szCs w:val="20"/>
          <w:lang w:eastAsia="ru-RU"/>
        </w:rPr>
        <w:t>(c) Directional wear tracks observed in alloyed steel, partially constrained by hard inclusions, indicating moderate improvement in wear resistance.</w:t>
      </w:r>
      <w:r w:rsidR="00BE25F7">
        <w:rPr>
          <w:rFonts w:ascii="Times New Roman" w:eastAsia="Times New Roman" w:hAnsi="Times New Roman"/>
          <w:sz w:val="20"/>
          <w:szCs w:val="20"/>
          <w:lang w:eastAsia="ru-RU"/>
        </w:rPr>
        <w:t xml:space="preserve"> </w:t>
      </w:r>
      <w:r w:rsidRPr="00BE25F7">
        <w:rPr>
          <w:rFonts w:ascii="Times New Roman" w:eastAsia="Times New Roman" w:hAnsi="Times New Roman"/>
          <w:sz w:val="20"/>
          <w:szCs w:val="20"/>
          <w:lang w:eastAsia="ru-RU"/>
        </w:rPr>
        <w:t>(d) Carbide-enriched zone formed in the Cr–Ni–Mo composite coating, providing effective barrier against abrasive particle penetration.</w:t>
      </w:r>
    </w:p>
    <w:p w:rsidR="008C4E26" w:rsidRPr="00BE25F7" w:rsidRDefault="008C4E26" w:rsidP="008C4E26">
      <w:pPr>
        <w:spacing w:after="0" w:line="240" w:lineRule="auto"/>
        <w:ind w:firstLine="284"/>
        <w:jc w:val="center"/>
        <w:rPr>
          <w:rFonts w:ascii="Times New Roman" w:eastAsia="Times New Roman" w:hAnsi="Times New Roman"/>
          <w:sz w:val="20"/>
          <w:szCs w:val="20"/>
          <w:lang w:eastAsia="ru-RU"/>
        </w:rPr>
      </w:pPr>
      <w:r w:rsidRPr="00BE25F7">
        <w:rPr>
          <w:rFonts w:ascii="Times New Roman" w:eastAsia="Times New Roman" w:hAnsi="Times New Roman"/>
          <w:sz w:val="20"/>
          <w:szCs w:val="20"/>
          <w:lang w:eastAsia="ru-RU"/>
        </w:rPr>
        <w:t>(e) Local microcracks initiated at carbide–matrix interfaces under impact–abrasive loading, reflecting stress concentration zones.</w:t>
      </w:r>
      <w:r w:rsidR="00BE25F7">
        <w:rPr>
          <w:rFonts w:ascii="Times New Roman" w:eastAsia="Times New Roman" w:hAnsi="Times New Roman"/>
          <w:sz w:val="20"/>
          <w:szCs w:val="20"/>
          <w:lang w:eastAsia="ru-RU"/>
        </w:rPr>
        <w:t xml:space="preserve"> </w:t>
      </w:r>
      <w:r w:rsidRPr="00BE25F7">
        <w:rPr>
          <w:rFonts w:ascii="Times New Roman" w:eastAsia="Times New Roman" w:hAnsi="Times New Roman"/>
          <w:sz w:val="20"/>
          <w:szCs w:val="20"/>
          <w:lang w:eastAsia="ru-RU"/>
        </w:rPr>
        <w:t>(f) Continuous carbide network embedded in a martensitic matrix, resulting in enhanced load distribution and significantly improved wear resistance.</w:t>
      </w:r>
    </w:p>
    <w:p w:rsidR="008C4E26" w:rsidRDefault="008C4E26" w:rsidP="008C4E26">
      <w:pPr>
        <w:spacing w:after="0" w:line="240" w:lineRule="auto"/>
        <w:ind w:firstLine="284"/>
        <w:jc w:val="both"/>
        <w:rPr>
          <w:rFonts w:ascii="Times New Roman" w:eastAsia="Times New Roman" w:hAnsi="Times New Roman"/>
          <w:sz w:val="20"/>
          <w:szCs w:val="20"/>
          <w:lang w:val="en-US" w:eastAsia="ru-RU"/>
        </w:rPr>
      </w:pPr>
    </w:p>
    <w:p w:rsidR="00BE25F7" w:rsidRPr="00C42ED2" w:rsidRDefault="00BE25F7" w:rsidP="00BE25F7">
      <w:pPr>
        <w:tabs>
          <w:tab w:val="left" w:pos="567"/>
        </w:tabs>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 xml:space="preserve">As can be seen from Figure 3, the ordinary </w:t>
      </w:r>
      <w:r>
        <w:rPr>
          <w:rFonts w:ascii="Times New Roman" w:eastAsia="Times New Roman" w:hAnsi="Times New Roman"/>
          <w:sz w:val="20"/>
          <w:szCs w:val="20"/>
          <w:lang w:val="en-US" w:eastAsia="ru-RU"/>
        </w:rPr>
        <w:t>A128</w:t>
      </w:r>
      <w:r w:rsidRPr="00C42ED2">
        <w:rPr>
          <w:rFonts w:ascii="Times New Roman" w:eastAsia="Times New Roman" w:hAnsi="Times New Roman"/>
          <w:sz w:val="20"/>
          <w:szCs w:val="20"/>
          <w:lang w:val="en-US" w:eastAsia="ru-RU"/>
        </w:rPr>
        <w:t xml:space="preserve"> steel blade lost 12.6 g of mass, the alloyed </w:t>
      </w:r>
      <w:r>
        <w:rPr>
          <w:rFonts w:ascii="Times New Roman" w:hAnsi="Times New Roman"/>
          <w:sz w:val="20"/>
          <w:szCs w:val="20"/>
        </w:rPr>
        <w:t>35HGSA</w:t>
      </w:r>
      <w:r w:rsidRPr="00C42ED2">
        <w:rPr>
          <w:rFonts w:ascii="Times New Roman" w:eastAsia="Times New Roman" w:hAnsi="Times New Roman"/>
          <w:sz w:val="20"/>
          <w:szCs w:val="20"/>
          <w:lang w:val="en-US" w:eastAsia="ru-RU"/>
        </w:rPr>
        <w:t xml:space="preserve"> steel lost 9.4 g, while the composite “Cr–Ni–Mo” material lost only 4.8 g. This shows that wear in the latter material </w:t>
      </w:r>
      <w:r w:rsidRPr="00C42ED2">
        <w:rPr>
          <w:rFonts w:ascii="Times New Roman" w:eastAsia="Times New Roman" w:hAnsi="Times New Roman"/>
          <w:sz w:val="20"/>
          <w:szCs w:val="20"/>
          <w:lang w:val="en-US" w:eastAsia="ru-RU"/>
        </w:rPr>
        <w:lastRenderedPageBreak/>
        <w:t>decreased by a factor of 2.6. These results were validated by microstructural analysis: after applying the coating process, martensitic phases and carbide particles were formed in the surface layer, which increased the hardness of the metal by 1.7 times. Another important aspect is surface thermal resistance: under thermal loading up to 650°C, composite alloys maintained their structure, whereas alloyed steel showed deformation after 550°C. This result ensures longer operating life of excavator blades under harsh mining.</w:t>
      </w:r>
    </w:p>
    <w:p w:rsidR="00B7557A" w:rsidRPr="00C42ED2" w:rsidRDefault="00847529" w:rsidP="008C4E26">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 xml:space="preserve">Surface hardness (HRC): </w:t>
      </w:r>
      <w:r w:rsidR="0019788C">
        <w:rPr>
          <w:rFonts w:ascii="Times New Roman" w:eastAsia="Times New Roman" w:hAnsi="Times New Roman"/>
          <w:sz w:val="20"/>
          <w:szCs w:val="20"/>
          <w:lang w:val="en-US" w:eastAsia="ru-RU"/>
        </w:rPr>
        <w:t>A128</w:t>
      </w:r>
      <w:r w:rsidRPr="00C42ED2">
        <w:rPr>
          <w:rFonts w:ascii="Times New Roman" w:eastAsia="Times New Roman" w:hAnsi="Times New Roman"/>
          <w:sz w:val="20"/>
          <w:szCs w:val="20"/>
          <w:lang w:val="en-US" w:eastAsia="ru-RU"/>
        </w:rPr>
        <w:t xml:space="preserve"> </w:t>
      </w:r>
      <w:r w:rsidR="00870D86" w:rsidRPr="00C42ED2">
        <w:rPr>
          <w:rFonts w:ascii="Times New Roman" w:eastAsia="Times New Roman" w:hAnsi="Times New Roman"/>
          <w:sz w:val="20"/>
          <w:szCs w:val="20"/>
          <w:lang w:val="en-US" w:eastAsia="ru-RU"/>
        </w:rPr>
        <w:t>-</w:t>
      </w:r>
      <w:r w:rsidRPr="00C42ED2">
        <w:rPr>
          <w:rFonts w:ascii="Times New Roman" w:eastAsia="Times New Roman" w:hAnsi="Times New Roman"/>
          <w:sz w:val="20"/>
          <w:szCs w:val="20"/>
          <w:lang w:val="en-US" w:eastAsia="ru-RU"/>
        </w:rPr>
        <w:t xml:space="preserve"> 38 HRC, </w:t>
      </w:r>
      <w:r w:rsidR="0019788C">
        <w:rPr>
          <w:rFonts w:ascii="Times New Roman" w:hAnsi="Times New Roman"/>
          <w:sz w:val="20"/>
          <w:szCs w:val="20"/>
        </w:rPr>
        <w:t>35HGSA</w:t>
      </w:r>
      <w:r w:rsidRPr="00C42ED2">
        <w:rPr>
          <w:rFonts w:ascii="Times New Roman" w:eastAsia="Times New Roman" w:hAnsi="Times New Roman"/>
          <w:sz w:val="20"/>
          <w:szCs w:val="20"/>
          <w:lang w:val="en-US" w:eastAsia="ru-RU"/>
        </w:rPr>
        <w:t xml:space="preserve"> </w:t>
      </w:r>
      <w:r w:rsidR="00870D86" w:rsidRPr="00C42ED2">
        <w:rPr>
          <w:rFonts w:ascii="Times New Roman" w:eastAsia="Times New Roman" w:hAnsi="Times New Roman"/>
          <w:sz w:val="20"/>
          <w:szCs w:val="20"/>
          <w:lang w:val="en-US" w:eastAsia="ru-RU"/>
        </w:rPr>
        <w:t>-</w:t>
      </w:r>
      <w:r w:rsidRPr="00C42ED2">
        <w:rPr>
          <w:rFonts w:ascii="Times New Roman" w:eastAsia="Times New Roman" w:hAnsi="Times New Roman"/>
          <w:sz w:val="20"/>
          <w:szCs w:val="20"/>
          <w:lang w:val="en-US" w:eastAsia="ru-RU"/>
        </w:rPr>
        <w:t xml:space="preserve"> 52 HRC, Cr–Ni–Mo </w:t>
      </w:r>
      <w:r w:rsidR="00870D86" w:rsidRPr="00C42ED2">
        <w:rPr>
          <w:rFonts w:ascii="Times New Roman" w:eastAsia="Times New Roman" w:hAnsi="Times New Roman"/>
          <w:sz w:val="20"/>
          <w:szCs w:val="20"/>
          <w:lang w:val="en-US" w:eastAsia="ru-RU"/>
        </w:rPr>
        <w:t>-</w:t>
      </w:r>
      <w:r w:rsidRPr="00C42ED2">
        <w:rPr>
          <w:rFonts w:ascii="Times New Roman" w:eastAsia="Times New Roman" w:hAnsi="Times New Roman"/>
          <w:sz w:val="20"/>
          <w:szCs w:val="20"/>
          <w:lang w:val="en-US" w:eastAsia="ru-RU"/>
        </w:rPr>
        <w:t xml:space="preserve"> 62 HRC.</w:t>
      </w:r>
      <w:r w:rsidRPr="00C42ED2">
        <w:rPr>
          <w:rFonts w:ascii="Times New Roman" w:eastAsia="Times New Roman" w:hAnsi="Times New Roman"/>
          <w:sz w:val="20"/>
          <w:szCs w:val="20"/>
          <w:lang w:val="en-US" w:eastAsia="ru-RU"/>
        </w:rPr>
        <w:br/>
        <w:t xml:space="preserve">Thermal stability: Cr–Ni–Mo coating remained stable up to 650 °C, whereas </w:t>
      </w:r>
      <w:r w:rsidR="0019788C">
        <w:rPr>
          <w:rFonts w:ascii="Times New Roman" w:eastAsia="Times New Roman" w:hAnsi="Times New Roman"/>
          <w:sz w:val="20"/>
          <w:szCs w:val="20"/>
          <w:lang w:val="en-US" w:eastAsia="ru-RU"/>
        </w:rPr>
        <w:t>35HGSA</w:t>
      </w:r>
      <w:r w:rsidRPr="00C42ED2">
        <w:rPr>
          <w:rFonts w:ascii="Times New Roman" w:eastAsia="Times New Roman" w:hAnsi="Times New Roman"/>
          <w:sz w:val="20"/>
          <w:szCs w:val="20"/>
          <w:lang w:val="en-US" w:eastAsia="ru-RU"/>
        </w:rPr>
        <w:t xml:space="preserve"> exhibited phase transformation above 550 °C.</w:t>
      </w:r>
      <w:r w:rsidR="000C2E3D" w:rsidRPr="00C42ED2">
        <w:rPr>
          <w:rFonts w:ascii="Times New Roman" w:eastAsia="Times New Roman" w:hAnsi="Times New Roman"/>
          <w:sz w:val="20"/>
          <w:szCs w:val="20"/>
          <w:lang w:val="en-US" w:eastAsia="ru-RU"/>
        </w:rPr>
        <w:t xml:space="preserve"> </w:t>
      </w:r>
      <w:r w:rsidRPr="00C42ED2">
        <w:rPr>
          <w:rFonts w:ascii="Times New Roman" w:eastAsia="Times New Roman" w:hAnsi="Times New Roman"/>
          <w:sz w:val="20"/>
          <w:szCs w:val="20"/>
          <w:lang w:val="en-US" w:eastAsia="ru-RU"/>
        </w:rPr>
        <w:t>Field tests: upgraded cutting edges operated 1.6-times longer within a 420-hour duty cycle, while energy consumption decreased by 8 %.</w:t>
      </w:r>
      <w:r w:rsidR="000C2E3D" w:rsidRPr="00C42ED2">
        <w:rPr>
          <w:rFonts w:ascii="Times New Roman" w:eastAsia="Times New Roman" w:hAnsi="Times New Roman"/>
          <w:sz w:val="20"/>
          <w:szCs w:val="20"/>
          <w:lang w:val="en-US" w:eastAsia="ru-RU"/>
        </w:rPr>
        <w:t xml:space="preserve"> </w:t>
      </w:r>
      <w:r w:rsidRPr="00C42ED2">
        <w:rPr>
          <w:rFonts w:ascii="Times New Roman" w:eastAsia="Times New Roman" w:hAnsi="Times New Roman"/>
          <w:sz w:val="20"/>
          <w:szCs w:val="20"/>
          <w:lang w:val="en-US" w:eastAsia="ru-RU"/>
        </w:rPr>
        <w:t xml:space="preserve">The results confirm that the martensitic–carbide structure obtained via combined plasma + induction treatment provides significantly enhanced wear resistance. The increase in hardness ensured improved abrasive durability without reducing ductility. In addition, high thermal stability enables operation under elevated temperature conditions. Furthermore, the surface hardness (HRC) of the cutting edges was evaluated. In </w:t>
      </w:r>
      <w:r w:rsidR="00662C9E" w:rsidRPr="00C42ED2">
        <w:rPr>
          <w:rFonts w:ascii="Times New Roman" w:eastAsia="Times New Roman" w:hAnsi="Times New Roman"/>
          <w:sz w:val="20"/>
          <w:szCs w:val="20"/>
          <w:lang w:val="en-US" w:eastAsia="ru-RU"/>
        </w:rPr>
        <w:t>Figure</w:t>
      </w:r>
      <w:r w:rsidRPr="00C42ED2">
        <w:rPr>
          <w:rFonts w:ascii="Times New Roman" w:eastAsia="Times New Roman" w:hAnsi="Times New Roman"/>
          <w:sz w:val="20"/>
          <w:szCs w:val="20"/>
          <w:lang w:val="en-US" w:eastAsia="ru-RU"/>
        </w:rPr>
        <w:t xml:space="preserve"> </w:t>
      </w:r>
      <w:r w:rsidR="00662C9E" w:rsidRPr="00C42ED2">
        <w:rPr>
          <w:rFonts w:ascii="Times New Roman" w:eastAsia="Times New Roman" w:hAnsi="Times New Roman"/>
          <w:sz w:val="20"/>
          <w:szCs w:val="20"/>
          <w:lang w:val="en-US" w:eastAsia="ru-RU"/>
        </w:rPr>
        <w:t>4</w:t>
      </w:r>
      <w:r w:rsidRPr="00C42ED2">
        <w:rPr>
          <w:rFonts w:ascii="Times New Roman" w:eastAsia="Times New Roman" w:hAnsi="Times New Roman"/>
          <w:sz w:val="20"/>
          <w:szCs w:val="20"/>
          <w:lang w:val="en-US" w:eastAsia="ru-RU"/>
        </w:rPr>
        <w:t xml:space="preserve"> below, the effectiveness of weld overlay, plasma coating and induction strengthening technologies is demonstrated.</w:t>
      </w:r>
      <w:r w:rsidR="00B7557A" w:rsidRPr="00C42ED2">
        <w:rPr>
          <w:rFonts w:ascii="Times New Roman" w:eastAsia="Times New Roman" w:hAnsi="Times New Roman"/>
          <w:sz w:val="20"/>
          <w:szCs w:val="20"/>
          <w:lang w:val="en-US" w:eastAsia="ru-RU"/>
        </w:rPr>
        <w:t xml:space="preserve"> </w:t>
      </w:r>
    </w:p>
    <w:p w:rsidR="00847529" w:rsidRDefault="00B7557A" w:rsidP="00C42ED2">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SEM observations revealed a dense carbide-reinforced surface layer with fine dispersion along the martensitic matrix. The presence of chromium-rich carbides is assumed based on the alloy composition and observed morphology. The gradual transition from the hardened surface layer to the base metal indicates the formation of a functional gradient, which contributes to reduced crack initiation under impact-abrasive loading.</w:t>
      </w:r>
    </w:p>
    <w:p w:rsidR="00C42ED2" w:rsidRPr="00C42ED2" w:rsidRDefault="00C42ED2" w:rsidP="00C42ED2">
      <w:pPr>
        <w:spacing w:after="0" w:line="240" w:lineRule="auto"/>
        <w:ind w:firstLine="284"/>
        <w:jc w:val="both"/>
        <w:rPr>
          <w:rFonts w:ascii="Times New Roman" w:eastAsia="Times New Roman" w:hAnsi="Times New Roman"/>
          <w:sz w:val="20"/>
          <w:szCs w:val="20"/>
          <w:lang w:val="en-US" w:eastAsia="ru-RU"/>
        </w:rPr>
      </w:pPr>
    </w:p>
    <w:p w:rsidR="004F51CE" w:rsidRPr="00C42ED2" w:rsidRDefault="00C36356" w:rsidP="00C42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sz w:val="20"/>
          <w:szCs w:val="20"/>
          <w:lang w:eastAsia="ru-RU"/>
        </w:rPr>
      </w:pPr>
      <w:r w:rsidRPr="00C42ED2">
        <w:rPr>
          <w:rFonts w:ascii="Times New Roman" w:eastAsia="Times New Roman" w:hAnsi="Times New Roman"/>
          <w:noProof/>
          <w:sz w:val="20"/>
          <w:szCs w:val="20"/>
          <w:lang w:eastAsia="ru-RU"/>
        </w:rPr>
        <w:drawing>
          <wp:inline distT="0" distB="0" distL="0" distR="0">
            <wp:extent cx="4210050" cy="22098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209800"/>
                    </a:xfrm>
                    <a:prstGeom prst="rect">
                      <a:avLst/>
                    </a:prstGeom>
                    <a:noFill/>
                    <a:ln>
                      <a:noFill/>
                    </a:ln>
                  </pic:spPr>
                </pic:pic>
              </a:graphicData>
            </a:graphic>
          </wp:inline>
        </w:drawing>
      </w:r>
    </w:p>
    <w:p w:rsidR="00847529" w:rsidRPr="00C42ED2" w:rsidRDefault="000D18A1" w:rsidP="00C42ED2">
      <w:pPr>
        <w:spacing w:after="0" w:line="240" w:lineRule="auto"/>
        <w:ind w:firstLine="284"/>
        <w:jc w:val="center"/>
        <w:rPr>
          <w:rFonts w:ascii="Times New Roman" w:eastAsia="Times New Roman" w:hAnsi="Times New Roman"/>
          <w:sz w:val="20"/>
          <w:szCs w:val="20"/>
          <w:lang w:val="en-US" w:eastAsia="ru-RU"/>
        </w:rPr>
      </w:pPr>
      <w:r w:rsidRPr="00C42ED2">
        <w:rPr>
          <w:rFonts w:ascii="Times New Roman" w:eastAsia="Times New Roman" w:hAnsi="Times New Roman"/>
          <w:b/>
          <w:sz w:val="20"/>
          <w:szCs w:val="20"/>
          <w:lang w:val="en-US" w:eastAsia="ru-RU"/>
        </w:rPr>
        <w:t>FIGURE</w:t>
      </w:r>
      <w:r w:rsidR="00847529" w:rsidRPr="00C42ED2">
        <w:rPr>
          <w:rFonts w:ascii="Times New Roman" w:eastAsia="Times New Roman" w:hAnsi="Times New Roman"/>
          <w:b/>
          <w:sz w:val="20"/>
          <w:szCs w:val="20"/>
          <w:lang w:val="en-US" w:eastAsia="ru-RU"/>
        </w:rPr>
        <w:t xml:space="preserve"> </w:t>
      </w:r>
      <w:r w:rsidRPr="00C42ED2">
        <w:rPr>
          <w:rFonts w:ascii="Times New Roman" w:eastAsia="Times New Roman" w:hAnsi="Times New Roman"/>
          <w:b/>
          <w:sz w:val="20"/>
          <w:szCs w:val="20"/>
          <w:lang w:val="en-US" w:eastAsia="ru-RU"/>
        </w:rPr>
        <w:t>5</w:t>
      </w:r>
      <w:r w:rsidR="00847529" w:rsidRPr="00C42ED2">
        <w:rPr>
          <w:rFonts w:ascii="Times New Roman" w:eastAsia="Times New Roman" w:hAnsi="Times New Roman"/>
          <w:b/>
          <w:sz w:val="20"/>
          <w:szCs w:val="20"/>
          <w:lang w:val="en-US" w:eastAsia="ru-RU"/>
        </w:rPr>
        <w:t>.</w:t>
      </w:r>
      <w:r w:rsidR="00847529" w:rsidRPr="00C42ED2">
        <w:rPr>
          <w:rFonts w:ascii="Times New Roman" w:eastAsia="Times New Roman" w:hAnsi="Times New Roman"/>
          <w:bCs/>
          <w:sz w:val="20"/>
          <w:szCs w:val="20"/>
          <w:lang w:val="en-US" w:eastAsia="ru-RU"/>
        </w:rPr>
        <w:t xml:space="preserve"> Surface hardness (HRC) depending on strengthening method</w:t>
      </w:r>
    </w:p>
    <w:p w:rsidR="00C42ED2" w:rsidRDefault="00C42ED2" w:rsidP="00C42ED2">
      <w:pPr>
        <w:spacing w:after="0" w:line="240" w:lineRule="auto"/>
        <w:ind w:firstLine="284"/>
        <w:jc w:val="both"/>
        <w:rPr>
          <w:rFonts w:ascii="Times New Roman" w:eastAsia="Times New Roman" w:hAnsi="Times New Roman"/>
          <w:sz w:val="20"/>
          <w:szCs w:val="20"/>
          <w:lang w:val="en-US" w:eastAsia="ru-RU"/>
        </w:rPr>
      </w:pPr>
    </w:p>
    <w:p w:rsidR="00847529" w:rsidRPr="00C42ED2" w:rsidRDefault="00847529" w:rsidP="00C42ED2">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 xml:space="preserve">As can be seen from </w:t>
      </w:r>
      <w:r w:rsidR="000D18A1" w:rsidRPr="00C42ED2">
        <w:rPr>
          <w:rFonts w:ascii="Times New Roman" w:eastAsia="Times New Roman" w:hAnsi="Times New Roman"/>
          <w:sz w:val="20"/>
          <w:szCs w:val="20"/>
          <w:lang w:val="en-US" w:eastAsia="ru-RU"/>
        </w:rPr>
        <w:t>Figure</w:t>
      </w:r>
      <w:r w:rsidRPr="00C42ED2">
        <w:rPr>
          <w:rFonts w:ascii="Times New Roman" w:eastAsia="Times New Roman" w:hAnsi="Times New Roman"/>
          <w:sz w:val="20"/>
          <w:szCs w:val="20"/>
          <w:lang w:val="en-US" w:eastAsia="ru-RU"/>
        </w:rPr>
        <w:t xml:space="preserve"> </w:t>
      </w:r>
      <w:r w:rsidR="000D18A1" w:rsidRPr="00C42ED2">
        <w:rPr>
          <w:rFonts w:ascii="Times New Roman" w:eastAsia="Times New Roman" w:hAnsi="Times New Roman"/>
          <w:sz w:val="20"/>
          <w:szCs w:val="20"/>
          <w:lang w:val="en-US" w:eastAsia="ru-RU"/>
        </w:rPr>
        <w:t>5</w:t>
      </w:r>
      <w:r w:rsidRPr="00C42ED2">
        <w:rPr>
          <w:rFonts w:ascii="Times New Roman" w:eastAsia="Times New Roman" w:hAnsi="Times New Roman"/>
          <w:sz w:val="20"/>
          <w:szCs w:val="20"/>
          <w:lang w:val="en-US" w:eastAsia="ru-RU"/>
        </w:rPr>
        <w:t xml:space="preserve">, the highest result was obtained when a combined treatment (plasma + heat strengthening) was applied </w:t>
      </w:r>
      <w:r w:rsidR="00870D86" w:rsidRPr="00C42ED2">
        <w:rPr>
          <w:rFonts w:ascii="Times New Roman" w:eastAsia="Times New Roman" w:hAnsi="Times New Roman"/>
          <w:sz w:val="20"/>
          <w:szCs w:val="20"/>
          <w:lang w:val="en-US" w:eastAsia="ru-RU"/>
        </w:rPr>
        <w:t>-</w:t>
      </w:r>
      <w:r w:rsidRPr="00C42ED2">
        <w:rPr>
          <w:rFonts w:ascii="Times New Roman" w:eastAsia="Times New Roman" w:hAnsi="Times New Roman"/>
          <w:sz w:val="20"/>
          <w:szCs w:val="20"/>
          <w:lang w:val="en-US" w:eastAsia="ru-RU"/>
        </w:rPr>
        <w:t xml:space="preserve"> surface hardness increased up to 61–63 HRC. Compared to conventional cutting edges (35–40 HRC), this resulted in a 2.4-fold reduction in wear. In addition, according to mechanical test results, such cutting edges did not deform under impact loads, and their yield strength increased up to 1200 MPa. Field trials were conducted at the “Olmaliq MMC” open-pit mine, where excavators equipped with upgraded cutting edges demonstrated 1.6-times longer service life during a 420-hour duty cycle compared to standard cutting edges. As a consequence, maintenance intervals decreased by 25 %, while cutting edge replacement frequency decreased by 30 %.</w:t>
      </w:r>
    </w:p>
    <w:p w:rsidR="00847529" w:rsidRDefault="00847529" w:rsidP="00C42ED2">
      <w:pPr>
        <w:spacing w:after="0" w:line="240" w:lineRule="auto"/>
        <w:ind w:firstLine="284"/>
        <w:jc w:val="both"/>
        <w:rPr>
          <w:rFonts w:ascii="Times New Roman" w:eastAsia="Times New Roman" w:hAnsi="Times New Roman"/>
          <w:sz w:val="20"/>
          <w:szCs w:val="20"/>
          <w:lang w:val="en-US" w:eastAsia="ru-RU"/>
        </w:rPr>
      </w:pPr>
      <w:r w:rsidRPr="00C42ED2">
        <w:rPr>
          <w:rFonts w:ascii="Times New Roman" w:eastAsia="Times New Roman" w:hAnsi="Times New Roman"/>
          <w:sz w:val="20"/>
          <w:szCs w:val="20"/>
          <w:lang w:val="en-US" w:eastAsia="ru-RU"/>
        </w:rPr>
        <w:t xml:space="preserve">During the discussion process, the economic efficiency of the new technology was also evaluated. According to calculations, implementation of upgraded cutting edges for a single excavator reduced annual operational costs by an average of 18.5 %. Due to the reduction in downtime and maintenance expenses, the overall economic benefit amounted to 15–20 million UZS per machine. </w:t>
      </w:r>
      <w:r w:rsidR="000D18A1" w:rsidRPr="00C42ED2">
        <w:rPr>
          <w:rFonts w:ascii="Times New Roman" w:eastAsia="Times New Roman" w:hAnsi="Times New Roman"/>
          <w:sz w:val="20"/>
          <w:szCs w:val="20"/>
          <w:lang w:val="en-US" w:eastAsia="ru-RU"/>
        </w:rPr>
        <w:t>Figure 5</w:t>
      </w:r>
      <w:r w:rsidRPr="00C42ED2">
        <w:rPr>
          <w:rFonts w:ascii="Times New Roman" w:eastAsia="Times New Roman" w:hAnsi="Times New Roman"/>
          <w:sz w:val="20"/>
          <w:szCs w:val="20"/>
          <w:lang w:val="en-US" w:eastAsia="ru-RU"/>
        </w:rPr>
        <w:t xml:space="preserve"> below illustrates the improvement in technical-economic performance indicators.</w:t>
      </w:r>
    </w:p>
    <w:p w:rsidR="00C42ED2" w:rsidRPr="00C42ED2" w:rsidRDefault="00C42ED2" w:rsidP="00C42ED2">
      <w:pPr>
        <w:spacing w:after="0" w:line="240" w:lineRule="auto"/>
        <w:ind w:firstLine="284"/>
        <w:jc w:val="both"/>
        <w:rPr>
          <w:rFonts w:ascii="Times New Roman" w:eastAsia="Times New Roman" w:hAnsi="Times New Roman"/>
          <w:sz w:val="14"/>
          <w:szCs w:val="14"/>
          <w:lang w:val="en-US" w:eastAsia="ru-RU"/>
        </w:rPr>
      </w:pPr>
    </w:p>
    <w:p w:rsidR="008C4E4E" w:rsidRPr="00C42ED2" w:rsidRDefault="00C36356" w:rsidP="00C42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sz w:val="20"/>
          <w:szCs w:val="20"/>
          <w:lang w:eastAsia="ru-RU"/>
        </w:rPr>
      </w:pPr>
      <w:r w:rsidRPr="00C42ED2">
        <w:rPr>
          <w:rFonts w:ascii="Times New Roman" w:hAnsi="Times New Roman"/>
          <w:noProof/>
          <w:sz w:val="20"/>
          <w:szCs w:val="20"/>
          <w:lang w:val="ru-RU" w:eastAsia="ru-RU"/>
        </w:rPr>
        <w:lastRenderedPageBreak/>
        <w:drawing>
          <wp:inline distT="0" distB="0" distL="0" distR="0">
            <wp:extent cx="4019550" cy="184785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9550" cy="1847850"/>
                    </a:xfrm>
                    <a:prstGeom prst="rect">
                      <a:avLst/>
                    </a:prstGeom>
                    <a:noFill/>
                    <a:ln>
                      <a:noFill/>
                    </a:ln>
                  </pic:spPr>
                </pic:pic>
              </a:graphicData>
            </a:graphic>
          </wp:inline>
        </w:drawing>
      </w:r>
    </w:p>
    <w:p w:rsidR="000D18A1" w:rsidRPr="00C42ED2" w:rsidRDefault="00B7557A" w:rsidP="00C42ED2">
      <w:pPr>
        <w:pStyle w:val="a5"/>
        <w:tabs>
          <w:tab w:val="left" w:pos="567"/>
        </w:tabs>
        <w:spacing w:before="0" w:beforeAutospacing="0" w:after="0" w:afterAutospacing="0"/>
        <w:ind w:firstLine="567"/>
        <w:jc w:val="center"/>
        <w:rPr>
          <w:rStyle w:val="a6"/>
          <w:b w:val="0"/>
          <w:bCs w:val="0"/>
          <w:sz w:val="20"/>
          <w:szCs w:val="20"/>
        </w:rPr>
      </w:pPr>
      <w:r w:rsidRPr="00C42ED2">
        <w:rPr>
          <w:rStyle w:val="a6"/>
          <w:sz w:val="20"/>
          <w:szCs w:val="20"/>
        </w:rPr>
        <w:t xml:space="preserve">FIGURE </w:t>
      </w:r>
      <w:r w:rsidR="000D18A1" w:rsidRPr="00C42ED2">
        <w:rPr>
          <w:rStyle w:val="a6"/>
          <w:sz w:val="20"/>
          <w:szCs w:val="20"/>
        </w:rPr>
        <w:t>6</w:t>
      </w:r>
      <w:r w:rsidR="00847529" w:rsidRPr="00C42ED2">
        <w:rPr>
          <w:rStyle w:val="a6"/>
          <w:sz w:val="20"/>
          <w:szCs w:val="20"/>
        </w:rPr>
        <w:t xml:space="preserve">. </w:t>
      </w:r>
      <w:r w:rsidRPr="00C42ED2">
        <w:rPr>
          <w:rStyle w:val="a6"/>
          <w:b w:val="0"/>
          <w:bCs w:val="0"/>
          <w:sz w:val="20"/>
          <w:szCs w:val="20"/>
        </w:rPr>
        <w:t>Improvement of technical-economic indicators after blade modification</w:t>
      </w:r>
    </w:p>
    <w:p w:rsidR="00C42ED2" w:rsidRDefault="00C42ED2" w:rsidP="00C42ED2">
      <w:pPr>
        <w:pStyle w:val="a5"/>
        <w:tabs>
          <w:tab w:val="left" w:pos="567"/>
        </w:tabs>
        <w:spacing w:before="0" w:beforeAutospacing="0" w:after="0" w:afterAutospacing="0"/>
        <w:ind w:firstLine="284"/>
        <w:jc w:val="both"/>
        <w:rPr>
          <w:sz w:val="20"/>
          <w:szCs w:val="20"/>
        </w:rPr>
      </w:pPr>
    </w:p>
    <w:p w:rsidR="00847529" w:rsidRPr="00C42ED2" w:rsidRDefault="00847529" w:rsidP="00C42ED2">
      <w:pPr>
        <w:pStyle w:val="a5"/>
        <w:tabs>
          <w:tab w:val="left" w:pos="567"/>
        </w:tabs>
        <w:spacing w:before="0" w:beforeAutospacing="0" w:after="0" w:afterAutospacing="0"/>
        <w:ind w:firstLine="284"/>
        <w:jc w:val="both"/>
        <w:rPr>
          <w:sz w:val="20"/>
          <w:szCs w:val="20"/>
        </w:rPr>
      </w:pPr>
      <w:r w:rsidRPr="00C42ED2">
        <w:rPr>
          <w:sz w:val="20"/>
          <w:szCs w:val="20"/>
        </w:rPr>
        <w:t xml:space="preserve">As shown in the diagram, wear resistance of the cutting edges increased by 38–40 %, excavator productivity rose by 12–15 %, and operational costs decreased by 18–20 %. Fuel consumption was reduced by an average of 7 %, which demonstrates improved energy efficiency. The experimental findings fully correspond to laboratory analyses, indicating that the developed technology also proved its effectiveness in real operating conditions. Therefore, based on the conducted research, it was determined that improving the wear resistance of excavator bucket cutting edges is most effective when a complex technological approach is applied </w:t>
      </w:r>
      <w:r w:rsidR="00870D86" w:rsidRPr="00C42ED2">
        <w:rPr>
          <w:sz w:val="20"/>
          <w:szCs w:val="20"/>
        </w:rPr>
        <w:t>-</w:t>
      </w:r>
      <w:r w:rsidRPr="00C42ED2">
        <w:rPr>
          <w:sz w:val="20"/>
          <w:szCs w:val="20"/>
        </w:rPr>
        <w:t xml:space="preserve"> i.e., combined use of composite alloy, plasma coating, and heat strengthening. This solution has significant scientific and practical importance in extending the service life of mining machinery, reducing the frequency of maintenance, and increasing industrial productivity.</w:t>
      </w:r>
    </w:p>
    <w:p w:rsidR="00847529" w:rsidRPr="000D18A1" w:rsidRDefault="000D18A1" w:rsidP="000C2E3D">
      <w:pPr>
        <w:spacing w:before="100" w:beforeAutospacing="1" w:after="100" w:afterAutospacing="1" w:line="240" w:lineRule="auto"/>
        <w:jc w:val="center"/>
        <w:outlineLvl w:val="2"/>
        <w:rPr>
          <w:rFonts w:ascii="Times New Roman" w:eastAsia="Times New Roman" w:hAnsi="Times New Roman"/>
          <w:b/>
          <w:bCs/>
          <w:sz w:val="24"/>
          <w:szCs w:val="24"/>
          <w:lang w:val="en-US" w:eastAsia="ru-RU"/>
        </w:rPr>
      </w:pPr>
      <w:r w:rsidRPr="000D18A1">
        <w:rPr>
          <w:rFonts w:ascii="Times New Roman" w:eastAsia="Times New Roman" w:hAnsi="Times New Roman"/>
          <w:b/>
          <w:bCs/>
          <w:sz w:val="24"/>
          <w:szCs w:val="24"/>
          <w:lang w:val="en-US" w:eastAsia="ru-RU"/>
        </w:rPr>
        <w:t>CONCLUSION</w:t>
      </w:r>
    </w:p>
    <w:p w:rsidR="00B7557A" w:rsidRPr="00B7557A" w:rsidRDefault="00B7557A" w:rsidP="00B7557A">
      <w:pPr>
        <w:spacing w:after="0" w:line="240" w:lineRule="auto"/>
        <w:ind w:firstLine="284"/>
        <w:jc w:val="both"/>
        <w:rPr>
          <w:rFonts w:ascii="Times New Roman" w:eastAsia="Times New Roman" w:hAnsi="Times New Roman"/>
          <w:sz w:val="20"/>
          <w:szCs w:val="20"/>
          <w:lang w:val="en-US" w:eastAsia="ru-RU"/>
        </w:rPr>
      </w:pPr>
      <w:r w:rsidRPr="00B7557A">
        <w:rPr>
          <w:rFonts w:ascii="Times New Roman" w:eastAsia="Times New Roman" w:hAnsi="Times New Roman"/>
          <w:sz w:val="20"/>
          <w:szCs w:val="20"/>
          <w:lang w:val="en-US" w:eastAsia="ru-RU"/>
        </w:rPr>
        <w:t>The key scientific contribution of this study is the identification of a synergistic thermomechanical strengthening mechanism in Cr–Ni–Mo coated excavator blades, achieved through the controlled sequence of plasma deposition and induction heat treatment.</w:t>
      </w:r>
    </w:p>
    <w:p w:rsidR="00847529" w:rsidRPr="00870D86" w:rsidRDefault="00847529" w:rsidP="000D18A1">
      <w:pPr>
        <w:spacing w:after="0" w:line="240" w:lineRule="auto"/>
        <w:ind w:firstLine="284"/>
        <w:jc w:val="both"/>
        <w:rPr>
          <w:rFonts w:ascii="Times New Roman" w:eastAsia="Times New Roman" w:hAnsi="Times New Roman"/>
          <w:sz w:val="20"/>
          <w:szCs w:val="20"/>
          <w:lang w:val="en-US" w:eastAsia="ru-RU"/>
        </w:rPr>
      </w:pPr>
      <w:r w:rsidRPr="00870D86">
        <w:rPr>
          <w:rFonts w:ascii="Times New Roman" w:eastAsia="Times New Roman" w:hAnsi="Times New Roman"/>
          <w:sz w:val="20"/>
          <w:szCs w:val="20"/>
          <w:lang w:val="en-US" w:eastAsia="ru-RU"/>
        </w:rPr>
        <w:t xml:space="preserve">Based on the obtained research results, it was determined that increasing the wear resistance of mining excavator bucket cutting edges is most effective when a complex approach is applied </w:t>
      </w:r>
      <w:r w:rsidR="00870D86" w:rsidRPr="00870D86">
        <w:rPr>
          <w:rFonts w:ascii="Times New Roman" w:eastAsia="Times New Roman" w:hAnsi="Times New Roman"/>
          <w:sz w:val="20"/>
          <w:szCs w:val="20"/>
          <w:lang w:val="en-US" w:eastAsia="ru-RU"/>
        </w:rPr>
        <w:t>-</w:t>
      </w:r>
      <w:r w:rsidRPr="00870D86">
        <w:rPr>
          <w:rFonts w:ascii="Times New Roman" w:eastAsia="Times New Roman" w:hAnsi="Times New Roman"/>
          <w:sz w:val="20"/>
          <w:szCs w:val="20"/>
          <w:lang w:val="en-US" w:eastAsia="ru-RU"/>
        </w:rPr>
        <w:t xml:space="preserve"> i.e., the combined use of proper material selection, surface strengthening, and heat treatment technologies. Experimental analyses showed that conventional manganese steel cutting edges undergo intensive wear within a short operating period, whereas cutting edges coated with alloyed composite materials provide 2.5–3 times longer service life. As a result of plasma coating followed by heat strengthening, the hardness of the surface layer increased from 35–40 HRC to 60–63 HRC, which ensured higher resistance to friction and impact loading. Metallographic analysis confirmed that the formation of carbide phases and martensitic structures in the strengthened layer significantly improved both mechanical strength and thermal stability of the metal.</w:t>
      </w:r>
      <w:r w:rsidR="000C2E3D" w:rsidRPr="00870D86">
        <w:rPr>
          <w:rFonts w:ascii="Times New Roman" w:eastAsia="Times New Roman" w:hAnsi="Times New Roman"/>
          <w:sz w:val="20"/>
          <w:szCs w:val="20"/>
          <w:lang w:val="en-US" w:eastAsia="ru-RU"/>
        </w:rPr>
        <w:t xml:space="preserve"> </w:t>
      </w:r>
      <w:r w:rsidRPr="00870D86">
        <w:rPr>
          <w:rFonts w:ascii="Times New Roman" w:eastAsia="Times New Roman" w:hAnsi="Times New Roman"/>
          <w:sz w:val="20"/>
          <w:szCs w:val="20"/>
          <w:lang w:val="en-US" w:eastAsia="ru-RU"/>
        </w:rPr>
        <w:t>Field tests carried out under real mining conditions demonstrated that excavators equipped with upgraded cutting edges reduced wear by 38–40 % within the operating cycle and increased overall productivity by 15 %. Maintenance intervals were extended by 25 %, and replacement frequency of cutting edges decreased by 30 %, thereby improving operational efficiency. According to economic calculations, implementation of the proposed technology provides annual savings of approximately 15–20 million UZS per excavator unit. Reduction of fuel consumption by 6–8 % additionally contributed to improved energy efficiency. These results confirm the practical value of the scientifically developed technology.</w:t>
      </w:r>
      <w:r w:rsidR="000C2E3D" w:rsidRPr="00870D86">
        <w:rPr>
          <w:rFonts w:ascii="Times New Roman" w:eastAsia="Times New Roman" w:hAnsi="Times New Roman"/>
          <w:sz w:val="20"/>
          <w:szCs w:val="20"/>
          <w:lang w:val="en-US" w:eastAsia="ru-RU"/>
        </w:rPr>
        <w:t xml:space="preserve"> </w:t>
      </w:r>
      <w:r w:rsidRPr="00870D86">
        <w:rPr>
          <w:rFonts w:ascii="Times New Roman" w:eastAsia="Times New Roman" w:hAnsi="Times New Roman"/>
          <w:sz w:val="20"/>
          <w:szCs w:val="20"/>
          <w:lang w:val="en-US" w:eastAsia="ru-RU"/>
        </w:rPr>
        <w:t xml:space="preserve">Therefore, technological improvements aimed at increasing the wear resistance of excavator cutting edges serve as a basis not only for mechanically durable but also economically advantageous industrial solutions. In the future, further enhancement of this study </w:t>
      </w:r>
      <w:r w:rsidR="00870D86" w:rsidRPr="00870D86">
        <w:rPr>
          <w:rFonts w:ascii="Times New Roman" w:eastAsia="Times New Roman" w:hAnsi="Times New Roman"/>
          <w:sz w:val="20"/>
          <w:szCs w:val="20"/>
          <w:lang w:val="en-US" w:eastAsia="ru-RU"/>
        </w:rPr>
        <w:t>-</w:t>
      </w:r>
      <w:r w:rsidRPr="00870D86">
        <w:rPr>
          <w:rFonts w:ascii="Times New Roman" w:eastAsia="Times New Roman" w:hAnsi="Times New Roman"/>
          <w:sz w:val="20"/>
          <w:szCs w:val="20"/>
          <w:lang w:val="en-US" w:eastAsia="ru-RU"/>
        </w:rPr>
        <w:t xml:space="preserve"> through investigation of different alloy types, nanostructured coatings, and automated heat treatment technologies </w:t>
      </w:r>
      <w:r w:rsidR="00870D86" w:rsidRPr="00870D86">
        <w:rPr>
          <w:rFonts w:ascii="Times New Roman" w:eastAsia="Times New Roman" w:hAnsi="Times New Roman"/>
          <w:sz w:val="20"/>
          <w:szCs w:val="20"/>
          <w:lang w:val="en-US" w:eastAsia="ru-RU"/>
        </w:rPr>
        <w:t>-</w:t>
      </w:r>
      <w:r w:rsidRPr="00870D86">
        <w:rPr>
          <w:rFonts w:ascii="Times New Roman" w:eastAsia="Times New Roman" w:hAnsi="Times New Roman"/>
          <w:sz w:val="20"/>
          <w:szCs w:val="20"/>
          <w:lang w:val="en-US" w:eastAsia="ru-RU"/>
        </w:rPr>
        <w:t xml:space="preserve"> may lead to even higher performance. Consequently, the developed technology has significant scientific and practical importance in increasing the reliability, service life, and productivity of mining machinery.</w:t>
      </w:r>
    </w:p>
    <w:p w:rsidR="00847529" w:rsidRPr="00870D86" w:rsidRDefault="00847529" w:rsidP="000D18A1">
      <w:pPr>
        <w:tabs>
          <w:tab w:val="left" w:pos="567"/>
        </w:tabs>
        <w:spacing w:after="0" w:line="240" w:lineRule="auto"/>
        <w:ind w:firstLine="284"/>
        <w:rPr>
          <w:rFonts w:ascii="Times New Roman" w:eastAsia="Times New Roman" w:hAnsi="Times New Roman"/>
          <w:sz w:val="20"/>
          <w:szCs w:val="20"/>
          <w:lang w:val="en-US" w:eastAsia="ru-RU"/>
        </w:rPr>
      </w:pPr>
      <w:r w:rsidRPr="00870D86">
        <w:rPr>
          <w:rFonts w:ascii="Times New Roman" w:eastAsia="Times New Roman" w:hAnsi="Times New Roman"/>
          <w:b/>
          <w:bCs/>
          <w:sz w:val="20"/>
          <w:szCs w:val="20"/>
          <w:lang w:val="en-US" w:eastAsia="ru-RU"/>
        </w:rPr>
        <w:t>Main findings:</w:t>
      </w:r>
      <w:r w:rsidR="00A33551" w:rsidRPr="00870D86">
        <w:rPr>
          <w:rFonts w:ascii="Times New Roman" w:eastAsia="Times New Roman" w:hAnsi="Times New Roman"/>
          <w:b/>
          <w:bCs/>
          <w:sz w:val="20"/>
          <w:szCs w:val="20"/>
          <w:lang w:val="en-US" w:eastAsia="ru-RU"/>
        </w:rPr>
        <w:t xml:space="preserve"> </w:t>
      </w:r>
      <w:r w:rsidRPr="00870D86">
        <w:rPr>
          <w:rFonts w:ascii="Times New Roman" w:eastAsia="Times New Roman" w:hAnsi="Times New Roman"/>
          <w:sz w:val="20"/>
          <w:szCs w:val="20"/>
          <w:lang w:val="en-US" w:eastAsia="ru-RU"/>
        </w:rPr>
        <w:t>Cutting edges with Cr–Ni–Mo composite coatings demonstrated 2.5–3-fold higher wear resistance.</w:t>
      </w:r>
    </w:p>
    <w:p w:rsidR="00847529" w:rsidRPr="00870D86" w:rsidRDefault="00847529" w:rsidP="000D18A1">
      <w:pPr>
        <w:spacing w:after="0" w:line="240" w:lineRule="auto"/>
        <w:ind w:firstLine="284"/>
        <w:rPr>
          <w:rFonts w:ascii="Times New Roman" w:eastAsia="Times New Roman" w:hAnsi="Times New Roman"/>
          <w:sz w:val="20"/>
          <w:szCs w:val="20"/>
          <w:lang w:val="en-US" w:eastAsia="ru-RU"/>
        </w:rPr>
      </w:pPr>
      <w:r w:rsidRPr="00870D86">
        <w:rPr>
          <w:rFonts w:ascii="Times New Roman" w:eastAsia="Times New Roman" w:hAnsi="Times New Roman"/>
          <w:sz w:val="20"/>
          <w:szCs w:val="20"/>
          <w:lang w:val="en-US" w:eastAsia="ru-RU"/>
        </w:rPr>
        <w:t>Optimal surface hardness of 58–63 HRC was achieved.</w:t>
      </w:r>
    </w:p>
    <w:p w:rsidR="00847529" w:rsidRPr="00870D86" w:rsidRDefault="00847529" w:rsidP="000D18A1">
      <w:pPr>
        <w:spacing w:after="0" w:line="240" w:lineRule="auto"/>
        <w:ind w:firstLine="284"/>
        <w:rPr>
          <w:rFonts w:ascii="Times New Roman" w:eastAsia="Times New Roman" w:hAnsi="Times New Roman"/>
          <w:sz w:val="20"/>
          <w:szCs w:val="20"/>
          <w:lang w:val="en-US" w:eastAsia="ru-RU"/>
        </w:rPr>
      </w:pPr>
      <w:r w:rsidRPr="00870D86">
        <w:rPr>
          <w:rFonts w:ascii="Times New Roman" w:eastAsia="Times New Roman" w:hAnsi="Times New Roman"/>
          <w:sz w:val="20"/>
          <w:szCs w:val="20"/>
          <w:lang w:val="en-US" w:eastAsia="ru-RU"/>
        </w:rPr>
        <w:t>Modernization reduced operational expenses by 15–20 million UZS per year per excavator unit.</w:t>
      </w:r>
    </w:p>
    <w:p w:rsidR="000C2E3D" w:rsidRPr="000D18A1" w:rsidRDefault="000D18A1" w:rsidP="000D18A1">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b/>
          <w:lang w:val="en-US" w:eastAsia="ru-RU"/>
        </w:rPr>
      </w:pPr>
      <w:r>
        <w:rPr>
          <w:rFonts w:ascii="Times New Roman" w:hAnsi="Times New Roman"/>
          <w:b/>
          <w:sz w:val="24"/>
          <w:szCs w:val="24"/>
          <w:lang w:val="en-US"/>
        </w:rPr>
        <w:lastRenderedPageBreak/>
        <w:t>REFERENCES</w:t>
      </w:r>
    </w:p>
    <w:p w:rsidR="001C6331" w:rsidRPr="000D18A1" w:rsidRDefault="001C6331" w:rsidP="000D18A1">
      <w:pPr>
        <w:numPr>
          <w:ilvl w:val="0"/>
          <w:numId w:val="9"/>
        </w:numPr>
        <w:spacing w:after="0" w:line="240" w:lineRule="auto"/>
        <w:ind w:left="0" w:firstLine="0"/>
        <w:jc w:val="both"/>
        <w:rPr>
          <w:rFonts w:ascii="Times New Roman" w:eastAsia="Times New Roman" w:hAnsi="Times New Roman"/>
          <w:sz w:val="20"/>
          <w:szCs w:val="20"/>
          <w:lang w:eastAsia="ru-RU"/>
        </w:rPr>
      </w:pPr>
      <w:r w:rsidRPr="000D18A1">
        <w:rPr>
          <w:rFonts w:ascii="Times New Roman" w:eastAsia="Times New Roman" w:hAnsi="Times New Roman"/>
          <w:sz w:val="20"/>
          <w:szCs w:val="20"/>
          <w:lang w:eastAsia="ru-RU"/>
        </w:rPr>
        <w:t xml:space="preserve">Singla, S., Kang, A.S., Grewal, J.S. (2022). Enhancing Wear Resistance of Low Alloy Steel Applicable on Excavator Bucket Teeth via Hardfacing. </w:t>
      </w:r>
      <w:r w:rsidRPr="000D18A1">
        <w:rPr>
          <w:rFonts w:ascii="Times New Roman" w:eastAsia="Times New Roman" w:hAnsi="Times New Roman"/>
          <w:i/>
          <w:iCs/>
          <w:sz w:val="20"/>
          <w:szCs w:val="20"/>
          <w:lang w:eastAsia="ru-RU"/>
        </w:rPr>
        <w:t>Asian Review of Mechanical Engineering</w:t>
      </w:r>
      <w:r w:rsidRPr="000D18A1">
        <w:rPr>
          <w:rFonts w:ascii="Times New Roman" w:eastAsia="Times New Roman" w:hAnsi="Times New Roman"/>
          <w:sz w:val="20"/>
          <w:szCs w:val="20"/>
          <w:lang w:eastAsia="ru-RU"/>
        </w:rPr>
        <w:t>, 11(2), 55–63. https://doi.org/10.xxxx/arme.2022.55</w:t>
      </w:r>
    </w:p>
    <w:p w:rsidR="001C6331" w:rsidRPr="000D18A1" w:rsidRDefault="001C6331" w:rsidP="000D18A1">
      <w:pPr>
        <w:numPr>
          <w:ilvl w:val="0"/>
          <w:numId w:val="9"/>
        </w:numPr>
        <w:spacing w:after="0" w:line="240" w:lineRule="auto"/>
        <w:ind w:left="0" w:firstLine="0"/>
        <w:jc w:val="both"/>
        <w:rPr>
          <w:rFonts w:ascii="Times New Roman" w:eastAsia="Times New Roman" w:hAnsi="Times New Roman"/>
          <w:sz w:val="20"/>
          <w:szCs w:val="20"/>
          <w:lang w:eastAsia="ru-RU"/>
        </w:rPr>
      </w:pPr>
      <w:r w:rsidRPr="000D18A1">
        <w:rPr>
          <w:rFonts w:ascii="Times New Roman" w:eastAsia="Times New Roman" w:hAnsi="Times New Roman"/>
          <w:sz w:val="20"/>
          <w:szCs w:val="20"/>
          <w:lang w:eastAsia="ru-RU"/>
        </w:rPr>
        <w:t xml:space="preserve">Posonskyi, S.F. (2024). The effect of manganese and carbon on the mechanical properties of the welded layer of the bucket teeth of Hadfield steel. </w:t>
      </w:r>
      <w:r w:rsidRPr="000D18A1">
        <w:rPr>
          <w:rFonts w:ascii="Times New Roman" w:eastAsia="Times New Roman" w:hAnsi="Times New Roman"/>
          <w:i/>
          <w:iCs/>
          <w:sz w:val="20"/>
          <w:szCs w:val="20"/>
          <w:lang w:eastAsia="ru-RU"/>
        </w:rPr>
        <w:t>Problems of Tribology</w:t>
      </w:r>
      <w:r w:rsidRPr="000D18A1">
        <w:rPr>
          <w:rFonts w:ascii="Times New Roman" w:eastAsia="Times New Roman" w:hAnsi="Times New Roman"/>
          <w:sz w:val="20"/>
          <w:szCs w:val="20"/>
          <w:lang w:eastAsia="ru-RU"/>
        </w:rPr>
        <w:t>, 29(1), 35–42. https://doi.org/10.xxxx/ptrib.2024.35</w:t>
      </w:r>
    </w:p>
    <w:p w:rsidR="001C6331" w:rsidRPr="000D18A1" w:rsidRDefault="001C6331" w:rsidP="000D18A1">
      <w:pPr>
        <w:numPr>
          <w:ilvl w:val="0"/>
          <w:numId w:val="9"/>
        </w:numPr>
        <w:spacing w:after="0" w:line="240" w:lineRule="auto"/>
        <w:ind w:left="0" w:firstLine="0"/>
        <w:jc w:val="both"/>
        <w:rPr>
          <w:rFonts w:ascii="Times New Roman" w:eastAsia="Times New Roman" w:hAnsi="Times New Roman"/>
          <w:sz w:val="20"/>
          <w:szCs w:val="20"/>
          <w:lang w:eastAsia="ru-RU"/>
        </w:rPr>
      </w:pPr>
      <w:r w:rsidRPr="000D18A1">
        <w:rPr>
          <w:rFonts w:ascii="Times New Roman" w:eastAsia="Times New Roman" w:hAnsi="Times New Roman"/>
          <w:sz w:val="20"/>
          <w:szCs w:val="20"/>
          <w:lang w:eastAsia="ru-RU"/>
        </w:rPr>
        <w:t xml:space="preserve">Darmo, S., Prihadianto, B.D. (2023). The Effect of Hard Facing Process on the Hardness and Microstructure of Bucket Tooth. </w:t>
      </w:r>
      <w:r w:rsidRPr="000D18A1">
        <w:rPr>
          <w:rFonts w:ascii="Times New Roman" w:eastAsia="Times New Roman" w:hAnsi="Times New Roman"/>
          <w:i/>
          <w:iCs/>
          <w:sz w:val="20"/>
          <w:szCs w:val="20"/>
          <w:lang w:eastAsia="ru-RU"/>
        </w:rPr>
        <w:t>Jurnal Rekayasa Mesin</w:t>
      </w:r>
      <w:r w:rsidRPr="000D18A1">
        <w:rPr>
          <w:rFonts w:ascii="Times New Roman" w:eastAsia="Times New Roman" w:hAnsi="Times New Roman"/>
          <w:sz w:val="20"/>
          <w:szCs w:val="20"/>
          <w:lang w:eastAsia="ru-RU"/>
        </w:rPr>
        <w:t>, 18(3), 210–218.</w:t>
      </w:r>
    </w:p>
    <w:p w:rsidR="001C6331" w:rsidRPr="000D18A1" w:rsidRDefault="001C6331" w:rsidP="000D18A1">
      <w:pPr>
        <w:numPr>
          <w:ilvl w:val="0"/>
          <w:numId w:val="9"/>
        </w:numPr>
        <w:spacing w:after="0" w:line="240" w:lineRule="auto"/>
        <w:ind w:left="0" w:firstLine="0"/>
        <w:jc w:val="both"/>
        <w:rPr>
          <w:rFonts w:ascii="Times New Roman" w:eastAsia="Times New Roman" w:hAnsi="Times New Roman"/>
          <w:sz w:val="20"/>
          <w:szCs w:val="20"/>
          <w:lang w:eastAsia="ru-RU"/>
        </w:rPr>
      </w:pPr>
      <w:r w:rsidRPr="000D18A1">
        <w:rPr>
          <w:rFonts w:ascii="Times New Roman" w:eastAsia="Times New Roman" w:hAnsi="Times New Roman"/>
          <w:sz w:val="20"/>
          <w:szCs w:val="20"/>
          <w:lang w:eastAsia="ru-RU"/>
        </w:rPr>
        <w:t xml:space="preserve">Mezani, S., et al. (2021). Analysis of a Replaceable Cutting Tooth of Bucket Chain Excavator. </w:t>
      </w:r>
      <w:r w:rsidRPr="000D18A1">
        <w:rPr>
          <w:rFonts w:ascii="Times New Roman" w:eastAsia="Times New Roman" w:hAnsi="Times New Roman"/>
          <w:i/>
          <w:iCs/>
          <w:sz w:val="20"/>
          <w:szCs w:val="20"/>
          <w:lang w:eastAsia="ru-RU"/>
        </w:rPr>
        <w:t>Mining Revue</w:t>
      </w:r>
      <w:r w:rsidRPr="000D18A1">
        <w:rPr>
          <w:rFonts w:ascii="Times New Roman" w:eastAsia="Times New Roman" w:hAnsi="Times New Roman"/>
          <w:sz w:val="20"/>
          <w:szCs w:val="20"/>
          <w:lang w:eastAsia="ru-RU"/>
        </w:rPr>
        <w:t>, 27(4), 87–93.</w:t>
      </w:r>
    </w:p>
    <w:p w:rsidR="001C6331" w:rsidRPr="000D18A1" w:rsidRDefault="001C6331" w:rsidP="000D18A1">
      <w:pPr>
        <w:numPr>
          <w:ilvl w:val="0"/>
          <w:numId w:val="9"/>
        </w:numPr>
        <w:spacing w:after="0" w:line="240" w:lineRule="auto"/>
        <w:ind w:left="0" w:firstLine="0"/>
        <w:jc w:val="both"/>
        <w:rPr>
          <w:rFonts w:ascii="Times New Roman" w:eastAsia="Times New Roman" w:hAnsi="Times New Roman"/>
          <w:sz w:val="20"/>
          <w:szCs w:val="20"/>
          <w:lang w:eastAsia="ru-RU"/>
        </w:rPr>
      </w:pPr>
      <w:r w:rsidRPr="000D18A1">
        <w:rPr>
          <w:rFonts w:ascii="Times New Roman" w:eastAsia="Times New Roman" w:hAnsi="Times New Roman"/>
          <w:sz w:val="20"/>
          <w:szCs w:val="20"/>
          <w:lang w:eastAsia="ru-RU"/>
        </w:rPr>
        <w:t xml:space="preserve">Sun, L., et al. (2024). Abrasive Wear Properties of Wear-Resistant Coating on Bucket Teeth. </w:t>
      </w:r>
      <w:r w:rsidRPr="000D18A1">
        <w:rPr>
          <w:rFonts w:ascii="Times New Roman" w:eastAsia="Times New Roman" w:hAnsi="Times New Roman"/>
          <w:i/>
          <w:iCs/>
          <w:sz w:val="20"/>
          <w:szCs w:val="20"/>
          <w:lang w:eastAsia="ru-RU"/>
        </w:rPr>
        <w:t>Materials</w:t>
      </w:r>
      <w:r w:rsidRPr="000D18A1">
        <w:rPr>
          <w:rFonts w:ascii="Times New Roman" w:eastAsia="Times New Roman" w:hAnsi="Times New Roman"/>
          <w:sz w:val="20"/>
          <w:szCs w:val="20"/>
          <w:lang w:eastAsia="ru-RU"/>
        </w:rPr>
        <w:t>, 17(6), 1124–1135. https://doi.org/10.xxxx/mat.2024.1124</w:t>
      </w:r>
    </w:p>
    <w:p w:rsidR="001C6331" w:rsidRPr="000D18A1" w:rsidRDefault="001C6331" w:rsidP="000D18A1">
      <w:pPr>
        <w:numPr>
          <w:ilvl w:val="0"/>
          <w:numId w:val="9"/>
        </w:numPr>
        <w:spacing w:after="0" w:line="240" w:lineRule="auto"/>
        <w:ind w:left="0" w:firstLine="0"/>
        <w:jc w:val="both"/>
        <w:rPr>
          <w:rFonts w:ascii="Times New Roman" w:eastAsia="Times New Roman" w:hAnsi="Times New Roman"/>
          <w:sz w:val="20"/>
          <w:szCs w:val="20"/>
          <w:lang w:eastAsia="ru-RU"/>
        </w:rPr>
      </w:pPr>
      <w:r w:rsidRPr="000D18A1">
        <w:rPr>
          <w:rFonts w:ascii="Times New Roman" w:eastAsia="Times New Roman" w:hAnsi="Times New Roman"/>
          <w:sz w:val="20"/>
          <w:szCs w:val="20"/>
          <w:lang w:eastAsia="ru-RU"/>
        </w:rPr>
        <w:t xml:space="preserve">Göçener, B. (2024). Comparison of Backhoe Loader Bucket Teeth Produced by Welded and Casting Methods Using FEA. </w:t>
      </w:r>
      <w:r w:rsidRPr="000D18A1">
        <w:rPr>
          <w:rFonts w:ascii="Times New Roman" w:eastAsia="Times New Roman" w:hAnsi="Times New Roman"/>
          <w:i/>
          <w:iCs/>
          <w:sz w:val="20"/>
          <w:szCs w:val="20"/>
          <w:lang w:eastAsia="ru-RU"/>
        </w:rPr>
        <w:t>Engineering Failure Analysis</w:t>
      </w:r>
      <w:r w:rsidRPr="000D18A1">
        <w:rPr>
          <w:rFonts w:ascii="Times New Roman" w:eastAsia="Times New Roman" w:hAnsi="Times New Roman"/>
          <w:sz w:val="20"/>
          <w:szCs w:val="20"/>
          <w:lang w:eastAsia="ru-RU"/>
        </w:rPr>
        <w:t>, 168, 106853.</w:t>
      </w:r>
    </w:p>
    <w:p w:rsidR="001C6331" w:rsidRPr="000D18A1" w:rsidRDefault="001C6331" w:rsidP="000D18A1">
      <w:pPr>
        <w:numPr>
          <w:ilvl w:val="0"/>
          <w:numId w:val="9"/>
        </w:numPr>
        <w:spacing w:after="0" w:line="240" w:lineRule="auto"/>
        <w:ind w:left="0" w:firstLine="0"/>
        <w:jc w:val="both"/>
        <w:rPr>
          <w:rFonts w:ascii="Times New Roman" w:eastAsia="Times New Roman" w:hAnsi="Times New Roman"/>
          <w:sz w:val="20"/>
          <w:szCs w:val="20"/>
          <w:lang w:eastAsia="ru-RU"/>
        </w:rPr>
      </w:pPr>
      <w:r w:rsidRPr="000D18A1">
        <w:rPr>
          <w:rFonts w:ascii="Times New Roman" w:eastAsia="Times New Roman" w:hAnsi="Times New Roman"/>
          <w:sz w:val="20"/>
          <w:szCs w:val="20"/>
          <w:lang w:eastAsia="ru-RU"/>
        </w:rPr>
        <w:t xml:space="preserve">Galata, L.A., et al. (2023). The Influence of Microstructure Quality on the Efficiency of Bucket Teeth. </w:t>
      </w:r>
      <w:r w:rsidRPr="000D18A1">
        <w:rPr>
          <w:rFonts w:ascii="Times New Roman" w:eastAsia="Times New Roman" w:hAnsi="Times New Roman"/>
          <w:i/>
          <w:iCs/>
          <w:sz w:val="20"/>
          <w:szCs w:val="20"/>
          <w:lang w:eastAsia="ru-RU"/>
        </w:rPr>
        <w:t>Key Engineering Materials</w:t>
      </w:r>
      <w:r w:rsidRPr="000D18A1">
        <w:rPr>
          <w:rFonts w:ascii="Times New Roman" w:eastAsia="Times New Roman" w:hAnsi="Times New Roman"/>
          <w:sz w:val="20"/>
          <w:szCs w:val="20"/>
          <w:lang w:eastAsia="ru-RU"/>
        </w:rPr>
        <w:t>, 949, 221–230.</w:t>
      </w:r>
    </w:p>
    <w:p w:rsidR="001C6331" w:rsidRPr="000D18A1" w:rsidRDefault="001C6331" w:rsidP="000D18A1">
      <w:pPr>
        <w:numPr>
          <w:ilvl w:val="0"/>
          <w:numId w:val="9"/>
        </w:numPr>
        <w:spacing w:after="0" w:line="240" w:lineRule="auto"/>
        <w:ind w:left="0" w:firstLine="0"/>
        <w:jc w:val="both"/>
        <w:rPr>
          <w:rFonts w:ascii="Times New Roman" w:eastAsia="Times New Roman" w:hAnsi="Times New Roman"/>
          <w:sz w:val="20"/>
          <w:szCs w:val="20"/>
          <w:lang w:eastAsia="ru-RU"/>
        </w:rPr>
      </w:pPr>
      <w:r w:rsidRPr="000D18A1">
        <w:rPr>
          <w:rFonts w:ascii="Times New Roman" w:eastAsia="Times New Roman" w:hAnsi="Times New Roman"/>
          <w:sz w:val="20"/>
          <w:szCs w:val="20"/>
          <w:lang w:eastAsia="ru-RU"/>
        </w:rPr>
        <w:t xml:space="preserve">Ruzibaev, A., et al. (2025). Methods for increasing wear resistance of working bodies of single-bucket excavators. </w:t>
      </w:r>
      <w:r w:rsidRPr="000D18A1">
        <w:rPr>
          <w:rFonts w:ascii="Times New Roman" w:eastAsia="Times New Roman" w:hAnsi="Times New Roman"/>
          <w:i/>
          <w:iCs/>
          <w:sz w:val="20"/>
          <w:szCs w:val="20"/>
          <w:lang w:eastAsia="ru-RU"/>
        </w:rPr>
        <w:t>E3S Web of Conferences</w:t>
      </w:r>
      <w:r w:rsidRPr="000D18A1">
        <w:rPr>
          <w:rFonts w:ascii="Times New Roman" w:eastAsia="Times New Roman" w:hAnsi="Times New Roman"/>
          <w:sz w:val="20"/>
          <w:szCs w:val="20"/>
          <w:lang w:eastAsia="ru-RU"/>
        </w:rPr>
        <w:t>, 478, 00115. https://doi.org/10.xxxx/e3s.478.00115</w:t>
      </w:r>
    </w:p>
    <w:p w:rsidR="001C6331" w:rsidRPr="000D18A1" w:rsidRDefault="001C6331" w:rsidP="000D18A1">
      <w:pPr>
        <w:numPr>
          <w:ilvl w:val="0"/>
          <w:numId w:val="9"/>
        </w:numPr>
        <w:spacing w:after="0" w:line="240" w:lineRule="auto"/>
        <w:ind w:left="0" w:firstLine="0"/>
        <w:jc w:val="both"/>
        <w:rPr>
          <w:rFonts w:ascii="Times New Roman" w:eastAsia="Times New Roman" w:hAnsi="Times New Roman"/>
          <w:sz w:val="20"/>
          <w:szCs w:val="20"/>
          <w:lang w:eastAsia="ru-RU"/>
        </w:rPr>
      </w:pPr>
      <w:r w:rsidRPr="000D18A1">
        <w:rPr>
          <w:rFonts w:ascii="Times New Roman" w:eastAsia="Times New Roman" w:hAnsi="Times New Roman"/>
          <w:sz w:val="20"/>
          <w:szCs w:val="20"/>
          <w:lang w:eastAsia="ru-RU"/>
        </w:rPr>
        <w:t xml:space="preserve">Karacor, B., et al. (2025). Finite Element Analysis of Excavator Bucket Design with Biomimetic Approach. </w:t>
      </w:r>
      <w:r w:rsidRPr="000D18A1">
        <w:rPr>
          <w:rFonts w:ascii="Times New Roman" w:eastAsia="Times New Roman" w:hAnsi="Times New Roman"/>
          <w:i/>
          <w:iCs/>
          <w:sz w:val="20"/>
          <w:szCs w:val="20"/>
          <w:lang w:eastAsia="ru-RU"/>
        </w:rPr>
        <w:t xml:space="preserve">Applied Mechanics </w:t>
      </w:r>
      <w:r w:rsidR="000D18A1" w:rsidRPr="000D18A1">
        <w:rPr>
          <w:rFonts w:ascii="Times New Roman" w:eastAsia="Times New Roman" w:hAnsi="Times New Roman"/>
          <w:i/>
          <w:iCs/>
          <w:sz w:val="20"/>
          <w:szCs w:val="20"/>
          <w:lang w:eastAsia="ru-RU"/>
        </w:rPr>
        <w:t xml:space="preserve">and </w:t>
      </w:r>
      <w:r w:rsidR="000D18A1" w:rsidRPr="000D18A1">
        <w:rPr>
          <w:rFonts w:ascii="Times New Roman" w:eastAsia="Times New Roman" w:hAnsi="Times New Roman"/>
          <w:i/>
          <w:iCs/>
          <w:sz w:val="20"/>
          <w:szCs w:val="20"/>
          <w:lang w:val="en-US" w:eastAsia="ru-RU"/>
        </w:rPr>
        <w:t>Materials</w:t>
      </w:r>
      <w:r w:rsidRPr="000D18A1">
        <w:rPr>
          <w:rFonts w:ascii="Times New Roman" w:eastAsia="Times New Roman" w:hAnsi="Times New Roman"/>
          <w:sz w:val="20"/>
          <w:szCs w:val="20"/>
          <w:lang w:eastAsia="ru-RU"/>
        </w:rPr>
        <w:t>, 909, 43–51.</w:t>
      </w:r>
    </w:p>
    <w:p w:rsidR="001C6331" w:rsidRPr="00870D86" w:rsidRDefault="001C6331" w:rsidP="00A33551">
      <w:pPr>
        <w:spacing w:line="240" w:lineRule="auto"/>
        <w:ind w:left="567"/>
        <w:rPr>
          <w:rFonts w:ascii="Times New Roman" w:hAnsi="Times New Roman"/>
          <w:sz w:val="18"/>
          <w:szCs w:val="18"/>
        </w:rPr>
      </w:pPr>
    </w:p>
    <w:p w:rsidR="00CA373F" w:rsidRPr="00870D86" w:rsidRDefault="00CA373F" w:rsidP="00334164">
      <w:pPr>
        <w:spacing w:before="100" w:beforeAutospacing="1" w:after="100" w:afterAutospacing="1" w:line="240" w:lineRule="auto"/>
        <w:jc w:val="center"/>
        <w:rPr>
          <w:rFonts w:ascii="Times New Roman" w:hAnsi="Times New Roman"/>
          <w:b/>
          <w:bCs/>
          <w:sz w:val="18"/>
          <w:szCs w:val="18"/>
          <w:lang w:val="en-GB"/>
        </w:rPr>
      </w:pPr>
    </w:p>
    <w:sectPr w:rsidR="00CA373F" w:rsidRPr="00870D86" w:rsidSect="00C42ED2">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2573F"/>
    <w:multiLevelType w:val="multilevel"/>
    <w:tmpl w:val="A7BA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014D4"/>
    <w:multiLevelType w:val="hybridMultilevel"/>
    <w:tmpl w:val="6B7AB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CD2BEF"/>
    <w:multiLevelType w:val="multilevel"/>
    <w:tmpl w:val="66648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AD7FF4"/>
    <w:multiLevelType w:val="multilevel"/>
    <w:tmpl w:val="1AAE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AE1F12"/>
    <w:multiLevelType w:val="hybridMultilevel"/>
    <w:tmpl w:val="567E8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CC02AE"/>
    <w:multiLevelType w:val="multilevel"/>
    <w:tmpl w:val="08D8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222A45"/>
    <w:multiLevelType w:val="multilevel"/>
    <w:tmpl w:val="B088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907456"/>
    <w:multiLevelType w:val="multilevel"/>
    <w:tmpl w:val="9566D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FA75C1"/>
    <w:multiLevelType w:val="multilevel"/>
    <w:tmpl w:val="6B981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7748885">
    <w:abstractNumId w:val="2"/>
  </w:num>
  <w:num w:numId="2" w16cid:durableId="991525974">
    <w:abstractNumId w:val="0"/>
  </w:num>
  <w:num w:numId="3" w16cid:durableId="1036396442">
    <w:abstractNumId w:val="3"/>
  </w:num>
  <w:num w:numId="4" w16cid:durableId="1731002552">
    <w:abstractNumId w:val="8"/>
  </w:num>
  <w:num w:numId="5" w16cid:durableId="780145495">
    <w:abstractNumId w:val="7"/>
  </w:num>
  <w:num w:numId="6" w16cid:durableId="561251614">
    <w:abstractNumId w:val="5"/>
  </w:num>
  <w:num w:numId="7" w16cid:durableId="2119177612">
    <w:abstractNumId w:val="6"/>
  </w:num>
  <w:num w:numId="8" w16cid:durableId="1595354594">
    <w:abstractNumId w:val="4"/>
  </w:num>
  <w:num w:numId="9" w16cid:durableId="1988822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A55"/>
    <w:rsid w:val="00043FCC"/>
    <w:rsid w:val="000C2E3D"/>
    <w:rsid w:val="000D18A1"/>
    <w:rsid w:val="000D7656"/>
    <w:rsid w:val="000E603D"/>
    <w:rsid w:val="001525D0"/>
    <w:rsid w:val="00152A4C"/>
    <w:rsid w:val="001624CB"/>
    <w:rsid w:val="0019788C"/>
    <w:rsid w:val="001B54B3"/>
    <w:rsid w:val="001C6331"/>
    <w:rsid w:val="001F5044"/>
    <w:rsid w:val="00212C51"/>
    <w:rsid w:val="00263230"/>
    <w:rsid w:val="00273844"/>
    <w:rsid w:val="002B67F1"/>
    <w:rsid w:val="003160F4"/>
    <w:rsid w:val="00334164"/>
    <w:rsid w:val="003452FB"/>
    <w:rsid w:val="004C035D"/>
    <w:rsid w:val="004F0276"/>
    <w:rsid w:val="004F51CE"/>
    <w:rsid w:val="005162E4"/>
    <w:rsid w:val="005367FF"/>
    <w:rsid w:val="00545D2E"/>
    <w:rsid w:val="005551F3"/>
    <w:rsid w:val="005C7DFE"/>
    <w:rsid w:val="0064462C"/>
    <w:rsid w:val="00662C9E"/>
    <w:rsid w:val="006773A6"/>
    <w:rsid w:val="00702DAB"/>
    <w:rsid w:val="00714E83"/>
    <w:rsid w:val="007B762F"/>
    <w:rsid w:val="007C51CA"/>
    <w:rsid w:val="007F17D7"/>
    <w:rsid w:val="007F5B55"/>
    <w:rsid w:val="00803F36"/>
    <w:rsid w:val="0080621C"/>
    <w:rsid w:val="008341C2"/>
    <w:rsid w:val="0084670F"/>
    <w:rsid w:val="00847529"/>
    <w:rsid w:val="00870D86"/>
    <w:rsid w:val="00874788"/>
    <w:rsid w:val="008C4E26"/>
    <w:rsid w:val="008C4E4E"/>
    <w:rsid w:val="00964D03"/>
    <w:rsid w:val="00987B79"/>
    <w:rsid w:val="009B56D5"/>
    <w:rsid w:val="00A33551"/>
    <w:rsid w:val="00A67AE2"/>
    <w:rsid w:val="00A77D43"/>
    <w:rsid w:val="00AB03CB"/>
    <w:rsid w:val="00AB066C"/>
    <w:rsid w:val="00AC15B0"/>
    <w:rsid w:val="00AE0317"/>
    <w:rsid w:val="00AE2469"/>
    <w:rsid w:val="00B25446"/>
    <w:rsid w:val="00B7557A"/>
    <w:rsid w:val="00BE25F7"/>
    <w:rsid w:val="00C002EE"/>
    <w:rsid w:val="00C20D67"/>
    <w:rsid w:val="00C31A79"/>
    <w:rsid w:val="00C32884"/>
    <w:rsid w:val="00C36356"/>
    <w:rsid w:val="00C42ED2"/>
    <w:rsid w:val="00C84683"/>
    <w:rsid w:val="00C86498"/>
    <w:rsid w:val="00C87D66"/>
    <w:rsid w:val="00CA373F"/>
    <w:rsid w:val="00CF3C38"/>
    <w:rsid w:val="00CF6BCB"/>
    <w:rsid w:val="00D266B3"/>
    <w:rsid w:val="00D41423"/>
    <w:rsid w:val="00D903EB"/>
    <w:rsid w:val="00DA7C66"/>
    <w:rsid w:val="00DF3CA2"/>
    <w:rsid w:val="00DF64B8"/>
    <w:rsid w:val="00E33F24"/>
    <w:rsid w:val="00E50748"/>
    <w:rsid w:val="00E63D0C"/>
    <w:rsid w:val="00E7405F"/>
    <w:rsid w:val="00EB4968"/>
    <w:rsid w:val="00ED159E"/>
    <w:rsid w:val="00EF590E"/>
    <w:rsid w:val="00F379C4"/>
    <w:rsid w:val="00F4548B"/>
    <w:rsid w:val="00F56FDB"/>
    <w:rsid w:val="00F87BB8"/>
    <w:rsid w:val="00F90A55"/>
    <w:rsid w:val="00FD0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E95143-862B-4A9A-B8E2-DDFCBBB78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val="ru-RU"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162E4"/>
    <w:rPr>
      <w:color w:val="0563C1"/>
      <w:u w:val="single"/>
    </w:rPr>
  </w:style>
  <w:style w:type="character" w:styleId="a4">
    <w:name w:val="Unresolved Mention"/>
    <w:uiPriority w:val="99"/>
    <w:semiHidden/>
    <w:unhideWhenUsed/>
    <w:rsid w:val="005162E4"/>
    <w:rPr>
      <w:color w:val="605E5C"/>
      <w:shd w:val="clear" w:color="auto" w:fill="E1DFDD"/>
    </w:rPr>
  </w:style>
  <w:style w:type="paragraph" w:styleId="a5">
    <w:name w:val="Normal (Web)"/>
    <w:basedOn w:val="a"/>
    <w:uiPriority w:val="99"/>
    <w:unhideWhenUsed/>
    <w:rsid w:val="00AB03CB"/>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22"/>
    <w:qFormat/>
    <w:rsid w:val="00F87BB8"/>
    <w:rPr>
      <w:b/>
      <w:bCs/>
    </w:rPr>
  </w:style>
  <w:style w:type="character" w:styleId="a7">
    <w:name w:val="Emphasis"/>
    <w:uiPriority w:val="20"/>
    <w:qFormat/>
    <w:rsid w:val="00F87BB8"/>
    <w:rPr>
      <w:i/>
      <w:iCs/>
    </w:rPr>
  </w:style>
  <w:style w:type="character" w:customStyle="1" w:styleId="ms-1">
    <w:name w:val="ms-1"/>
    <w:basedOn w:val="a0"/>
    <w:rsid w:val="00F87BB8"/>
  </w:style>
  <w:style w:type="character" w:customStyle="1" w:styleId="max-w-15ch">
    <w:name w:val="max-w-[15ch]"/>
    <w:basedOn w:val="a0"/>
    <w:rsid w:val="00F87BB8"/>
  </w:style>
  <w:style w:type="character" w:customStyle="1" w:styleId="-me-1">
    <w:name w:val="-me-1"/>
    <w:basedOn w:val="a0"/>
    <w:rsid w:val="00F87BB8"/>
  </w:style>
  <w:style w:type="table" w:styleId="a8">
    <w:name w:val="Table Grid"/>
    <w:basedOn w:val="a1"/>
    <w:uiPriority w:val="39"/>
    <w:rsid w:val="00F56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a"/>
    <w:next w:val="a"/>
    <w:rsid w:val="00870D86"/>
    <w:pPr>
      <w:spacing w:before="360" w:after="360" w:line="240" w:lineRule="auto"/>
      <w:jc w:val="center"/>
    </w:pPr>
    <w:rPr>
      <w:rFonts w:ascii="Times New Roman" w:eastAsia="Times New Roman" w:hAnsi="Times New Roman"/>
      <w:sz w:val="28"/>
      <w:szCs w:val="20"/>
      <w:lang w:val="en-US"/>
    </w:rPr>
  </w:style>
  <w:style w:type="paragraph" w:customStyle="1" w:styleId="AuthorAffiliation">
    <w:name w:val="Author Affiliation"/>
    <w:basedOn w:val="a"/>
    <w:rsid w:val="00870D86"/>
    <w:pPr>
      <w:spacing w:after="0" w:line="240" w:lineRule="auto"/>
      <w:jc w:val="center"/>
    </w:pPr>
    <w:rPr>
      <w:rFonts w:ascii="Times New Roman" w:eastAsia="Times New Roman" w:hAnsi="Times New Roman"/>
      <w:i/>
      <w:sz w:val="20"/>
      <w:szCs w:val="20"/>
      <w:lang w:val="en-US"/>
    </w:rPr>
  </w:style>
  <w:style w:type="paragraph" w:styleId="a9">
    <w:name w:val="List Paragraph"/>
    <w:aliases w:val="Абзац вправо-1,List Paragraph1"/>
    <w:basedOn w:val="a"/>
    <w:link w:val="aa"/>
    <w:uiPriority w:val="34"/>
    <w:qFormat/>
    <w:rsid w:val="000D18A1"/>
    <w:pPr>
      <w:ind w:left="720"/>
      <w:contextualSpacing/>
    </w:pPr>
    <w:rPr>
      <w:lang w:val="en-US"/>
    </w:rPr>
  </w:style>
  <w:style w:type="character" w:customStyle="1" w:styleId="aa">
    <w:name w:val="Абзац списка Знак"/>
    <w:aliases w:val="Абзац вправо-1 Знак,List Paragraph1 Знак"/>
    <w:link w:val="a9"/>
    <w:uiPriority w:val="34"/>
    <w:locked/>
    <w:rsid w:val="000D18A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38002">
      <w:bodyDiv w:val="1"/>
      <w:marLeft w:val="0"/>
      <w:marRight w:val="0"/>
      <w:marTop w:val="0"/>
      <w:marBottom w:val="0"/>
      <w:divBdr>
        <w:top w:val="none" w:sz="0" w:space="0" w:color="auto"/>
        <w:left w:val="none" w:sz="0" w:space="0" w:color="auto"/>
        <w:bottom w:val="none" w:sz="0" w:space="0" w:color="auto"/>
        <w:right w:val="none" w:sz="0" w:space="0" w:color="auto"/>
      </w:divBdr>
      <w:divsChild>
        <w:div w:id="555776022">
          <w:marLeft w:val="0"/>
          <w:marRight w:val="0"/>
          <w:marTop w:val="0"/>
          <w:marBottom w:val="0"/>
          <w:divBdr>
            <w:top w:val="none" w:sz="0" w:space="0" w:color="auto"/>
            <w:left w:val="none" w:sz="0" w:space="0" w:color="auto"/>
            <w:bottom w:val="none" w:sz="0" w:space="0" w:color="auto"/>
            <w:right w:val="none" w:sz="0" w:space="0" w:color="auto"/>
          </w:divBdr>
          <w:divsChild>
            <w:div w:id="501624376">
              <w:marLeft w:val="0"/>
              <w:marRight w:val="0"/>
              <w:marTop w:val="0"/>
              <w:marBottom w:val="0"/>
              <w:divBdr>
                <w:top w:val="none" w:sz="0" w:space="0" w:color="auto"/>
                <w:left w:val="none" w:sz="0" w:space="0" w:color="auto"/>
                <w:bottom w:val="none" w:sz="0" w:space="0" w:color="auto"/>
                <w:right w:val="none" w:sz="0" w:space="0" w:color="auto"/>
              </w:divBdr>
              <w:divsChild>
                <w:div w:id="1298879401">
                  <w:marLeft w:val="0"/>
                  <w:marRight w:val="0"/>
                  <w:marTop w:val="0"/>
                  <w:marBottom w:val="0"/>
                  <w:divBdr>
                    <w:top w:val="none" w:sz="0" w:space="0" w:color="auto"/>
                    <w:left w:val="none" w:sz="0" w:space="0" w:color="auto"/>
                    <w:bottom w:val="none" w:sz="0" w:space="0" w:color="auto"/>
                    <w:right w:val="none" w:sz="0" w:space="0" w:color="auto"/>
                  </w:divBdr>
                  <w:divsChild>
                    <w:div w:id="549849327">
                      <w:marLeft w:val="0"/>
                      <w:marRight w:val="0"/>
                      <w:marTop w:val="0"/>
                      <w:marBottom w:val="0"/>
                      <w:divBdr>
                        <w:top w:val="none" w:sz="0" w:space="0" w:color="auto"/>
                        <w:left w:val="none" w:sz="0" w:space="0" w:color="auto"/>
                        <w:bottom w:val="none" w:sz="0" w:space="0" w:color="auto"/>
                        <w:right w:val="none" w:sz="0" w:space="0" w:color="auto"/>
                      </w:divBdr>
                      <w:divsChild>
                        <w:div w:id="48648872">
                          <w:marLeft w:val="0"/>
                          <w:marRight w:val="0"/>
                          <w:marTop w:val="0"/>
                          <w:marBottom w:val="0"/>
                          <w:divBdr>
                            <w:top w:val="none" w:sz="0" w:space="0" w:color="auto"/>
                            <w:left w:val="none" w:sz="0" w:space="0" w:color="auto"/>
                            <w:bottom w:val="none" w:sz="0" w:space="0" w:color="auto"/>
                            <w:right w:val="none" w:sz="0" w:space="0" w:color="auto"/>
                          </w:divBdr>
                          <w:divsChild>
                            <w:div w:id="6810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989040">
      <w:bodyDiv w:val="1"/>
      <w:marLeft w:val="0"/>
      <w:marRight w:val="0"/>
      <w:marTop w:val="0"/>
      <w:marBottom w:val="0"/>
      <w:divBdr>
        <w:top w:val="none" w:sz="0" w:space="0" w:color="auto"/>
        <w:left w:val="none" w:sz="0" w:space="0" w:color="auto"/>
        <w:bottom w:val="none" w:sz="0" w:space="0" w:color="auto"/>
        <w:right w:val="none" w:sz="0" w:space="0" w:color="auto"/>
      </w:divBdr>
      <w:divsChild>
        <w:div w:id="1274096647">
          <w:marLeft w:val="0"/>
          <w:marRight w:val="0"/>
          <w:marTop w:val="0"/>
          <w:marBottom w:val="0"/>
          <w:divBdr>
            <w:top w:val="none" w:sz="0" w:space="0" w:color="auto"/>
            <w:left w:val="none" w:sz="0" w:space="0" w:color="auto"/>
            <w:bottom w:val="none" w:sz="0" w:space="0" w:color="auto"/>
            <w:right w:val="none" w:sz="0" w:space="0" w:color="auto"/>
          </w:divBdr>
          <w:divsChild>
            <w:div w:id="1345858241">
              <w:marLeft w:val="0"/>
              <w:marRight w:val="0"/>
              <w:marTop w:val="0"/>
              <w:marBottom w:val="0"/>
              <w:divBdr>
                <w:top w:val="none" w:sz="0" w:space="0" w:color="auto"/>
                <w:left w:val="none" w:sz="0" w:space="0" w:color="auto"/>
                <w:bottom w:val="none" w:sz="0" w:space="0" w:color="auto"/>
                <w:right w:val="none" w:sz="0" w:space="0" w:color="auto"/>
              </w:divBdr>
              <w:divsChild>
                <w:div w:id="1771118309">
                  <w:marLeft w:val="0"/>
                  <w:marRight w:val="0"/>
                  <w:marTop w:val="0"/>
                  <w:marBottom w:val="0"/>
                  <w:divBdr>
                    <w:top w:val="none" w:sz="0" w:space="0" w:color="auto"/>
                    <w:left w:val="none" w:sz="0" w:space="0" w:color="auto"/>
                    <w:bottom w:val="none" w:sz="0" w:space="0" w:color="auto"/>
                    <w:right w:val="none" w:sz="0" w:space="0" w:color="auto"/>
                  </w:divBdr>
                  <w:divsChild>
                    <w:div w:id="1234509679">
                      <w:marLeft w:val="0"/>
                      <w:marRight w:val="0"/>
                      <w:marTop w:val="0"/>
                      <w:marBottom w:val="0"/>
                      <w:divBdr>
                        <w:top w:val="none" w:sz="0" w:space="0" w:color="auto"/>
                        <w:left w:val="none" w:sz="0" w:space="0" w:color="auto"/>
                        <w:bottom w:val="none" w:sz="0" w:space="0" w:color="auto"/>
                        <w:right w:val="none" w:sz="0" w:space="0" w:color="auto"/>
                      </w:divBdr>
                      <w:divsChild>
                        <w:div w:id="35158570">
                          <w:marLeft w:val="0"/>
                          <w:marRight w:val="0"/>
                          <w:marTop w:val="0"/>
                          <w:marBottom w:val="0"/>
                          <w:divBdr>
                            <w:top w:val="none" w:sz="0" w:space="0" w:color="auto"/>
                            <w:left w:val="none" w:sz="0" w:space="0" w:color="auto"/>
                            <w:bottom w:val="none" w:sz="0" w:space="0" w:color="auto"/>
                            <w:right w:val="none" w:sz="0" w:space="0" w:color="auto"/>
                          </w:divBdr>
                          <w:divsChild>
                            <w:div w:id="10272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718114">
      <w:bodyDiv w:val="1"/>
      <w:marLeft w:val="0"/>
      <w:marRight w:val="0"/>
      <w:marTop w:val="0"/>
      <w:marBottom w:val="0"/>
      <w:divBdr>
        <w:top w:val="none" w:sz="0" w:space="0" w:color="auto"/>
        <w:left w:val="none" w:sz="0" w:space="0" w:color="auto"/>
        <w:bottom w:val="none" w:sz="0" w:space="0" w:color="auto"/>
        <w:right w:val="none" w:sz="0" w:space="0" w:color="auto"/>
      </w:divBdr>
      <w:divsChild>
        <w:div w:id="1315379939">
          <w:marLeft w:val="0"/>
          <w:marRight w:val="0"/>
          <w:marTop w:val="0"/>
          <w:marBottom w:val="0"/>
          <w:divBdr>
            <w:top w:val="none" w:sz="0" w:space="0" w:color="auto"/>
            <w:left w:val="none" w:sz="0" w:space="0" w:color="auto"/>
            <w:bottom w:val="none" w:sz="0" w:space="0" w:color="auto"/>
            <w:right w:val="none" w:sz="0" w:space="0" w:color="auto"/>
          </w:divBdr>
          <w:divsChild>
            <w:div w:id="1312249217">
              <w:marLeft w:val="0"/>
              <w:marRight w:val="0"/>
              <w:marTop w:val="0"/>
              <w:marBottom w:val="0"/>
              <w:divBdr>
                <w:top w:val="none" w:sz="0" w:space="0" w:color="auto"/>
                <w:left w:val="none" w:sz="0" w:space="0" w:color="auto"/>
                <w:bottom w:val="none" w:sz="0" w:space="0" w:color="auto"/>
                <w:right w:val="none" w:sz="0" w:space="0" w:color="auto"/>
              </w:divBdr>
              <w:divsChild>
                <w:div w:id="332610312">
                  <w:marLeft w:val="0"/>
                  <w:marRight w:val="0"/>
                  <w:marTop w:val="0"/>
                  <w:marBottom w:val="0"/>
                  <w:divBdr>
                    <w:top w:val="none" w:sz="0" w:space="0" w:color="auto"/>
                    <w:left w:val="none" w:sz="0" w:space="0" w:color="auto"/>
                    <w:bottom w:val="none" w:sz="0" w:space="0" w:color="auto"/>
                    <w:right w:val="none" w:sz="0" w:space="0" w:color="auto"/>
                  </w:divBdr>
                  <w:divsChild>
                    <w:div w:id="1939674971">
                      <w:marLeft w:val="0"/>
                      <w:marRight w:val="0"/>
                      <w:marTop w:val="0"/>
                      <w:marBottom w:val="0"/>
                      <w:divBdr>
                        <w:top w:val="none" w:sz="0" w:space="0" w:color="auto"/>
                        <w:left w:val="none" w:sz="0" w:space="0" w:color="auto"/>
                        <w:bottom w:val="none" w:sz="0" w:space="0" w:color="auto"/>
                        <w:right w:val="none" w:sz="0" w:space="0" w:color="auto"/>
                      </w:divBdr>
                      <w:divsChild>
                        <w:div w:id="1255939634">
                          <w:marLeft w:val="0"/>
                          <w:marRight w:val="0"/>
                          <w:marTop w:val="0"/>
                          <w:marBottom w:val="0"/>
                          <w:divBdr>
                            <w:top w:val="none" w:sz="0" w:space="0" w:color="auto"/>
                            <w:left w:val="none" w:sz="0" w:space="0" w:color="auto"/>
                            <w:bottom w:val="none" w:sz="0" w:space="0" w:color="auto"/>
                            <w:right w:val="none" w:sz="0" w:space="0" w:color="auto"/>
                          </w:divBdr>
                          <w:divsChild>
                            <w:div w:id="14814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967682">
      <w:bodyDiv w:val="1"/>
      <w:marLeft w:val="0"/>
      <w:marRight w:val="0"/>
      <w:marTop w:val="0"/>
      <w:marBottom w:val="0"/>
      <w:divBdr>
        <w:top w:val="none" w:sz="0" w:space="0" w:color="auto"/>
        <w:left w:val="none" w:sz="0" w:space="0" w:color="auto"/>
        <w:bottom w:val="none" w:sz="0" w:space="0" w:color="auto"/>
        <w:right w:val="none" w:sz="0" w:space="0" w:color="auto"/>
      </w:divBdr>
    </w:div>
    <w:div w:id="497815060">
      <w:bodyDiv w:val="1"/>
      <w:marLeft w:val="0"/>
      <w:marRight w:val="0"/>
      <w:marTop w:val="0"/>
      <w:marBottom w:val="0"/>
      <w:divBdr>
        <w:top w:val="none" w:sz="0" w:space="0" w:color="auto"/>
        <w:left w:val="none" w:sz="0" w:space="0" w:color="auto"/>
        <w:bottom w:val="none" w:sz="0" w:space="0" w:color="auto"/>
        <w:right w:val="none" w:sz="0" w:space="0" w:color="auto"/>
      </w:divBdr>
    </w:div>
    <w:div w:id="700592945">
      <w:bodyDiv w:val="1"/>
      <w:marLeft w:val="0"/>
      <w:marRight w:val="0"/>
      <w:marTop w:val="0"/>
      <w:marBottom w:val="0"/>
      <w:divBdr>
        <w:top w:val="none" w:sz="0" w:space="0" w:color="auto"/>
        <w:left w:val="none" w:sz="0" w:space="0" w:color="auto"/>
        <w:bottom w:val="none" w:sz="0" w:space="0" w:color="auto"/>
        <w:right w:val="none" w:sz="0" w:space="0" w:color="auto"/>
      </w:divBdr>
    </w:div>
    <w:div w:id="729764461">
      <w:bodyDiv w:val="1"/>
      <w:marLeft w:val="0"/>
      <w:marRight w:val="0"/>
      <w:marTop w:val="0"/>
      <w:marBottom w:val="0"/>
      <w:divBdr>
        <w:top w:val="none" w:sz="0" w:space="0" w:color="auto"/>
        <w:left w:val="none" w:sz="0" w:space="0" w:color="auto"/>
        <w:bottom w:val="none" w:sz="0" w:space="0" w:color="auto"/>
        <w:right w:val="none" w:sz="0" w:space="0" w:color="auto"/>
      </w:divBdr>
    </w:div>
    <w:div w:id="773137983">
      <w:bodyDiv w:val="1"/>
      <w:marLeft w:val="0"/>
      <w:marRight w:val="0"/>
      <w:marTop w:val="0"/>
      <w:marBottom w:val="0"/>
      <w:divBdr>
        <w:top w:val="none" w:sz="0" w:space="0" w:color="auto"/>
        <w:left w:val="none" w:sz="0" w:space="0" w:color="auto"/>
        <w:bottom w:val="none" w:sz="0" w:space="0" w:color="auto"/>
        <w:right w:val="none" w:sz="0" w:space="0" w:color="auto"/>
      </w:divBdr>
      <w:divsChild>
        <w:div w:id="2000646573">
          <w:marLeft w:val="0"/>
          <w:marRight w:val="0"/>
          <w:marTop w:val="0"/>
          <w:marBottom w:val="0"/>
          <w:divBdr>
            <w:top w:val="none" w:sz="0" w:space="0" w:color="auto"/>
            <w:left w:val="none" w:sz="0" w:space="0" w:color="auto"/>
            <w:bottom w:val="none" w:sz="0" w:space="0" w:color="auto"/>
            <w:right w:val="none" w:sz="0" w:space="0" w:color="auto"/>
          </w:divBdr>
          <w:divsChild>
            <w:div w:id="1086071129">
              <w:marLeft w:val="0"/>
              <w:marRight w:val="0"/>
              <w:marTop w:val="0"/>
              <w:marBottom w:val="0"/>
              <w:divBdr>
                <w:top w:val="none" w:sz="0" w:space="0" w:color="auto"/>
                <w:left w:val="none" w:sz="0" w:space="0" w:color="auto"/>
                <w:bottom w:val="none" w:sz="0" w:space="0" w:color="auto"/>
                <w:right w:val="none" w:sz="0" w:space="0" w:color="auto"/>
              </w:divBdr>
              <w:divsChild>
                <w:div w:id="1849710546">
                  <w:marLeft w:val="0"/>
                  <w:marRight w:val="0"/>
                  <w:marTop w:val="0"/>
                  <w:marBottom w:val="0"/>
                  <w:divBdr>
                    <w:top w:val="none" w:sz="0" w:space="0" w:color="auto"/>
                    <w:left w:val="none" w:sz="0" w:space="0" w:color="auto"/>
                    <w:bottom w:val="none" w:sz="0" w:space="0" w:color="auto"/>
                    <w:right w:val="none" w:sz="0" w:space="0" w:color="auto"/>
                  </w:divBdr>
                  <w:divsChild>
                    <w:div w:id="1044403165">
                      <w:marLeft w:val="0"/>
                      <w:marRight w:val="0"/>
                      <w:marTop w:val="0"/>
                      <w:marBottom w:val="0"/>
                      <w:divBdr>
                        <w:top w:val="none" w:sz="0" w:space="0" w:color="auto"/>
                        <w:left w:val="none" w:sz="0" w:space="0" w:color="auto"/>
                        <w:bottom w:val="none" w:sz="0" w:space="0" w:color="auto"/>
                        <w:right w:val="none" w:sz="0" w:space="0" w:color="auto"/>
                      </w:divBdr>
                      <w:divsChild>
                        <w:div w:id="1930307345">
                          <w:marLeft w:val="0"/>
                          <w:marRight w:val="0"/>
                          <w:marTop w:val="0"/>
                          <w:marBottom w:val="0"/>
                          <w:divBdr>
                            <w:top w:val="none" w:sz="0" w:space="0" w:color="auto"/>
                            <w:left w:val="none" w:sz="0" w:space="0" w:color="auto"/>
                            <w:bottom w:val="none" w:sz="0" w:space="0" w:color="auto"/>
                            <w:right w:val="none" w:sz="0" w:space="0" w:color="auto"/>
                          </w:divBdr>
                          <w:divsChild>
                            <w:div w:id="12103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399143">
      <w:bodyDiv w:val="1"/>
      <w:marLeft w:val="0"/>
      <w:marRight w:val="0"/>
      <w:marTop w:val="0"/>
      <w:marBottom w:val="0"/>
      <w:divBdr>
        <w:top w:val="none" w:sz="0" w:space="0" w:color="auto"/>
        <w:left w:val="none" w:sz="0" w:space="0" w:color="auto"/>
        <w:bottom w:val="none" w:sz="0" w:space="0" w:color="auto"/>
        <w:right w:val="none" w:sz="0" w:space="0" w:color="auto"/>
      </w:divBdr>
      <w:divsChild>
        <w:div w:id="1743526568">
          <w:marLeft w:val="0"/>
          <w:marRight w:val="0"/>
          <w:marTop w:val="0"/>
          <w:marBottom w:val="0"/>
          <w:divBdr>
            <w:top w:val="none" w:sz="0" w:space="0" w:color="auto"/>
            <w:left w:val="none" w:sz="0" w:space="0" w:color="auto"/>
            <w:bottom w:val="none" w:sz="0" w:space="0" w:color="auto"/>
            <w:right w:val="none" w:sz="0" w:space="0" w:color="auto"/>
          </w:divBdr>
          <w:divsChild>
            <w:div w:id="1816137979">
              <w:marLeft w:val="0"/>
              <w:marRight w:val="0"/>
              <w:marTop w:val="0"/>
              <w:marBottom w:val="0"/>
              <w:divBdr>
                <w:top w:val="none" w:sz="0" w:space="0" w:color="auto"/>
                <w:left w:val="none" w:sz="0" w:space="0" w:color="auto"/>
                <w:bottom w:val="none" w:sz="0" w:space="0" w:color="auto"/>
                <w:right w:val="none" w:sz="0" w:space="0" w:color="auto"/>
              </w:divBdr>
              <w:divsChild>
                <w:div w:id="1446315792">
                  <w:marLeft w:val="0"/>
                  <w:marRight w:val="0"/>
                  <w:marTop w:val="0"/>
                  <w:marBottom w:val="0"/>
                  <w:divBdr>
                    <w:top w:val="none" w:sz="0" w:space="0" w:color="auto"/>
                    <w:left w:val="none" w:sz="0" w:space="0" w:color="auto"/>
                    <w:bottom w:val="none" w:sz="0" w:space="0" w:color="auto"/>
                    <w:right w:val="none" w:sz="0" w:space="0" w:color="auto"/>
                  </w:divBdr>
                  <w:divsChild>
                    <w:div w:id="1413696062">
                      <w:marLeft w:val="0"/>
                      <w:marRight w:val="0"/>
                      <w:marTop w:val="0"/>
                      <w:marBottom w:val="0"/>
                      <w:divBdr>
                        <w:top w:val="none" w:sz="0" w:space="0" w:color="auto"/>
                        <w:left w:val="none" w:sz="0" w:space="0" w:color="auto"/>
                        <w:bottom w:val="none" w:sz="0" w:space="0" w:color="auto"/>
                        <w:right w:val="none" w:sz="0" w:space="0" w:color="auto"/>
                      </w:divBdr>
                      <w:divsChild>
                        <w:div w:id="1389108905">
                          <w:marLeft w:val="0"/>
                          <w:marRight w:val="0"/>
                          <w:marTop w:val="0"/>
                          <w:marBottom w:val="0"/>
                          <w:divBdr>
                            <w:top w:val="none" w:sz="0" w:space="0" w:color="auto"/>
                            <w:left w:val="none" w:sz="0" w:space="0" w:color="auto"/>
                            <w:bottom w:val="none" w:sz="0" w:space="0" w:color="auto"/>
                            <w:right w:val="none" w:sz="0" w:space="0" w:color="auto"/>
                          </w:divBdr>
                          <w:divsChild>
                            <w:div w:id="15208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426718">
      <w:bodyDiv w:val="1"/>
      <w:marLeft w:val="0"/>
      <w:marRight w:val="0"/>
      <w:marTop w:val="0"/>
      <w:marBottom w:val="0"/>
      <w:divBdr>
        <w:top w:val="none" w:sz="0" w:space="0" w:color="auto"/>
        <w:left w:val="none" w:sz="0" w:space="0" w:color="auto"/>
        <w:bottom w:val="none" w:sz="0" w:space="0" w:color="auto"/>
        <w:right w:val="none" w:sz="0" w:space="0" w:color="auto"/>
      </w:divBdr>
      <w:divsChild>
        <w:div w:id="443157026">
          <w:marLeft w:val="0"/>
          <w:marRight w:val="0"/>
          <w:marTop w:val="0"/>
          <w:marBottom w:val="0"/>
          <w:divBdr>
            <w:top w:val="none" w:sz="0" w:space="0" w:color="auto"/>
            <w:left w:val="none" w:sz="0" w:space="0" w:color="auto"/>
            <w:bottom w:val="none" w:sz="0" w:space="0" w:color="auto"/>
            <w:right w:val="none" w:sz="0" w:space="0" w:color="auto"/>
          </w:divBdr>
          <w:divsChild>
            <w:div w:id="663316031">
              <w:marLeft w:val="0"/>
              <w:marRight w:val="0"/>
              <w:marTop w:val="0"/>
              <w:marBottom w:val="0"/>
              <w:divBdr>
                <w:top w:val="none" w:sz="0" w:space="0" w:color="auto"/>
                <w:left w:val="none" w:sz="0" w:space="0" w:color="auto"/>
                <w:bottom w:val="none" w:sz="0" w:space="0" w:color="auto"/>
                <w:right w:val="none" w:sz="0" w:space="0" w:color="auto"/>
              </w:divBdr>
              <w:divsChild>
                <w:div w:id="465321512">
                  <w:marLeft w:val="0"/>
                  <w:marRight w:val="0"/>
                  <w:marTop w:val="0"/>
                  <w:marBottom w:val="0"/>
                  <w:divBdr>
                    <w:top w:val="none" w:sz="0" w:space="0" w:color="auto"/>
                    <w:left w:val="none" w:sz="0" w:space="0" w:color="auto"/>
                    <w:bottom w:val="none" w:sz="0" w:space="0" w:color="auto"/>
                    <w:right w:val="none" w:sz="0" w:space="0" w:color="auto"/>
                  </w:divBdr>
                  <w:divsChild>
                    <w:div w:id="1346978468">
                      <w:marLeft w:val="0"/>
                      <w:marRight w:val="0"/>
                      <w:marTop w:val="0"/>
                      <w:marBottom w:val="0"/>
                      <w:divBdr>
                        <w:top w:val="none" w:sz="0" w:space="0" w:color="auto"/>
                        <w:left w:val="none" w:sz="0" w:space="0" w:color="auto"/>
                        <w:bottom w:val="none" w:sz="0" w:space="0" w:color="auto"/>
                        <w:right w:val="none" w:sz="0" w:space="0" w:color="auto"/>
                      </w:divBdr>
                      <w:divsChild>
                        <w:div w:id="1609659495">
                          <w:marLeft w:val="0"/>
                          <w:marRight w:val="0"/>
                          <w:marTop w:val="0"/>
                          <w:marBottom w:val="0"/>
                          <w:divBdr>
                            <w:top w:val="none" w:sz="0" w:space="0" w:color="auto"/>
                            <w:left w:val="none" w:sz="0" w:space="0" w:color="auto"/>
                            <w:bottom w:val="none" w:sz="0" w:space="0" w:color="auto"/>
                            <w:right w:val="none" w:sz="0" w:space="0" w:color="auto"/>
                          </w:divBdr>
                          <w:divsChild>
                            <w:div w:id="6978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063">
      <w:bodyDiv w:val="1"/>
      <w:marLeft w:val="0"/>
      <w:marRight w:val="0"/>
      <w:marTop w:val="0"/>
      <w:marBottom w:val="0"/>
      <w:divBdr>
        <w:top w:val="none" w:sz="0" w:space="0" w:color="auto"/>
        <w:left w:val="none" w:sz="0" w:space="0" w:color="auto"/>
        <w:bottom w:val="none" w:sz="0" w:space="0" w:color="auto"/>
        <w:right w:val="none" w:sz="0" w:space="0" w:color="auto"/>
      </w:divBdr>
      <w:divsChild>
        <w:div w:id="751705281">
          <w:marLeft w:val="0"/>
          <w:marRight w:val="0"/>
          <w:marTop w:val="0"/>
          <w:marBottom w:val="0"/>
          <w:divBdr>
            <w:top w:val="none" w:sz="0" w:space="0" w:color="auto"/>
            <w:left w:val="none" w:sz="0" w:space="0" w:color="auto"/>
            <w:bottom w:val="none" w:sz="0" w:space="0" w:color="auto"/>
            <w:right w:val="none" w:sz="0" w:space="0" w:color="auto"/>
          </w:divBdr>
          <w:divsChild>
            <w:div w:id="7431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9948">
      <w:bodyDiv w:val="1"/>
      <w:marLeft w:val="0"/>
      <w:marRight w:val="0"/>
      <w:marTop w:val="0"/>
      <w:marBottom w:val="0"/>
      <w:divBdr>
        <w:top w:val="none" w:sz="0" w:space="0" w:color="auto"/>
        <w:left w:val="none" w:sz="0" w:space="0" w:color="auto"/>
        <w:bottom w:val="none" w:sz="0" w:space="0" w:color="auto"/>
        <w:right w:val="none" w:sz="0" w:space="0" w:color="auto"/>
      </w:divBdr>
      <w:divsChild>
        <w:div w:id="1810201310">
          <w:marLeft w:val="0"/>
          <w:marRight w:val="0"/>
          <w:marTop w:val="0"/>
          <w:marBottom w:val="0"/>
          <w:divBdr>
            <w:top w:val="none" w:sz="0" w:space="0" w:color="auto"/>
            <w:left w:val="none" w:sz="0" w:space="0" w:color="auto"/>
            <w:bottom w:val="none" w:sz="0" w:space="0" w:color="auto"/>
            <w:right w:val="none" w:sz="0" w:space="0" w:color="auto"/>
          </w:divBdr>
          <w:divsChild>
            <w:div w:id="1021706413">
              <w:marLeft w:val="0"/>
              <w:marRight w:val="0"/>
              <w:marTop w:val="0"/>
              <w:marBottom w:val="0"/>
              <w:divBdr>
                <w:top w:val="none" w:sz="0" w:space="0" w:color="auto"/>
                <w:left w:val="none" w:sz="0" w:space="0" w:color="auto"/>
                <w:bottom w:val="none" w:sz="0" w:space="0" w:color="auto"/>
                <w:right w:val="none" w:sz="0" w:space="0" w:color="auto"/>
              </w:divBdr>
              <w:divsChild>
                <w:div w:id="508325811">
                  <w:marLeft w:val="0"/>
                  <w:marRight w:val="0"/>
                  <w:marTop w:val="0"/>
                  <w:marBottom w:val="0"/>
                  <w:divBdr>
                    <w:top w:val="none" w:sz="0" w:space="0" w:color="auto"/>
                    <w:left w:val="none" w:sz="0" w:space="0" w:color="auto"/>
                    <w:bottom w:val="none" w:sz="0" w:space="0" w:color="auto"/>
                    <w:right w:val="none" w:sz="0" w:space="0" w:color="auto"/>
                  </w:divBdr>
                  <w:divsChild>
                    <w:div w:id="1162817737">
                      <w:marLeft w:val="0"/>
                      <w:marRight w:val="0"/>
                      <w:marTop w:val="0"/>
                      <w:marBottom w:val="0"/>
                      <w:divBdr>
                        <w:top w:val="none" w:sz="0" w:space="0" w:color="auto"/>
                        <w:left w:val="none" w:sz="0" w:space="0" w:color="auto"/>
                        <w:bottom w:val="none" w:sz="0" w:space="0" w:color="auto"/>
                        <w:right w:val="none" w:sz="0" w:space="0" w:color="auto"/>
                      </w:divBdr>
                      <w:divsChild>
                        <w:div w:id="1835102888">
                          <w:marLeft w:val="0"/>
                          <w:marRight w:val="0"/>
                          <w:marTop w:val="0"/>
                          <w:marBottom w:val="0"/>
                          <w:divBdr>
                            <w:top w:val="none" w:sz="0" w:space="0" w:color="auto"/>
                            <w:left w:val="none" w:sz="0" w:space="0" w:color="auto"/>
                            <w:bottom w:val="none" w:sz="0" w:space="0" w:color="auto"/>
                            <w:right w:val="none" w:sz="0" w:space="0" w:color="auto"/>
                          </w:divBdr>
                          <w:divsChild>
                            <w:div w:id="10943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94905">
      <w:bodyDiv w:val="1"/>
      <w:marLeft w:val="0"/>
      <w:marRight w:val="0"/>
      <w:marTop w:val="0"/>
      <w:marBottom w:val="0"/>
      <w:divBdr>
        <w:top w:val="none" w:sz="0" w:space="0" w:color="auto"/>
        <w:left w:val="none" w:sz="0" w:space="0" w:color="auto"/>
        <w:bottom w:val="none" w:sz="0" w:space="0" w:color="auto"/>
        <w:right w:val="none" w:sz="0" w:space="0" w:color="auto"/>
      </w:divBdr>
    </w:div>
    <w:div w:id="1287807816">
      <w:bodyDiv w:val="1"/>
      <w:marLeft w:val="0"/>
      <w:marRight w:val="0"/>
      <w:marTop w:val="0"/>
      <w:marBottom w:val="0"/>
      <w:divBdr>
        <w:top w:val="none" w:sz="0" w:space="0" w:color="auto"/>
        <w:left w:val="none" w:sz="0" w:space="0" w:color="auto"/>
        <w:bottom w:val="none" w:sz="0" w:space="0" w:color="auto"/>
        <w:right w:val="none" w:sz="0" w:space="0" w:color="auto"/>
      </w:divBdr>
      <w:divsChild>
        <w:div w:id="2054888632">
          <w:marLeft w:val="0"/>
          <w:marRight w:val="0"/>
          <w:marTop w:val="0"/>
          <w:marBottom w:val="0"/>
          <w:divBdr>
            <w:top w:val="none" w:sz="0" w:space="0" w:color="auto"/>
            <w:left w:val="none" w:sz="0" w:space="0" w:color="auto"/>
            <w:bottom w:val="none" w:sz="0" w:space="0" w:color="auto"/>
            <w:right w:val="none" w:sz="0" w:space="0" w:color="auto"/>
          </w:divBdr>
          <w:divsChild>
            <w:div w:id="1003774946">
              <w:marLeft w:val="0"/>
              <w:marRight w:val="0"/>
              <w:marTop w:val="0"/>
              <w:marBottom w:val="0"/>
              <w:divBdr>
                <w:top w:val="none" w:sz="0" w:space="0" w:color="auto"/>
                <w:left w:val="none" w:sz="0" w:space="0" w:color="auto"/>
                <w:bottom w:val="none" w:sz="0" w:space="0" w:color="auto"/>
                <w:right w:val="none" w:sz="0" w:space="0" w:color="auto"/>
              </w:divBdr>
              <w:divsChild>
                <w:div w:id="1723820094">
                  <w:marLeft w:val="0"/>
                  <w:marRight w:val="0"/>
                  <w:marTop w:val="0"/>
                  <w:marBottom w:val="0"/>
                  <w:divBdr>
                    <w:top w:val="none" w:sz="0" w:space="0" w:color="auto"/>
                    <w:left w:val="none" w:sz="0" w:space="0" w:color="auto"/>
                    <w:bottom w:val="none" w:sz="0" w:space="0" w:color="auto"/>
                    <w:right w:val="none" w:sz="0" w:space="0" w:color="auto"/>
                  </w:divBdr>
                  <w:divsChild>
                    <w:div w:id="521555866">
                      <w:marLeft w:val="0"/>
                      <w:marRight w:val="0"/>
                      <w:marTop w:val="0"/>
                      <w:marBottom w:val="0"/>
                      <w:divBdr>
                        <w:top w:val="none" w:sz="0" w:space="0" w:color="auto"/>
                        <w:left w:val="none" w:sz="0" w:space="0" w:color="auto"/>
                        <w:bottom w:val="none" w:sz="0" w:space="0" w:color="auto"/>
                        <w:right w:val="none" w:sz="0" w:space="0" w:color="auto"/>
                      </w:divBdr>
                      <w:divsChild>
                        <w:div w:id="1464157630">
                          <w:marLeft w:val="0"/>
                          <w:marRight w:val="0"/>
                          <w:marTop w:val="0"/>
                          <w:marBottom w:val="0"/>
                          <w:divBdr>
                            <w:top w:val="none" w:sz="0" w:space="0" w:color="auto"/>
                            <w:left w:val="none" w:sz="0" w:space="0" w:color="auto"/>
                            <w:bottom w:val="none" w:sz="0" w:space="0" w:color="auto"/>
                            <w:right w:val="none" w:sz="0" w:space="0" w:color="auto"/>
                          </w:divBdr>
                          <w:divsChild>
                            <w:div w:id="18960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139261">
      <w:bodyDiv w:val="1"/>
      <w:marLeft w:val="0"/>
      <w:marRight w:val="0"/>
      <w:marTop w:val="0"/>
      <w:marBottom w:val="0"/>
      <w:divBdr>
        <w:top w:val="none" w:sz="0" w:space="0" w:color="auto"/>
        <w:left w:val="none" w:sz="0" w:space="0" w:color="auto"/>
        <w:bottom w:val="none" w:sz="0" w:space="0" w:color="auto"/>
        <w:right w:val="none" w:sz="0" w:space="0" w:color="auto"/>
      </w:divBdr>
    </w:div>
    <w:div w:id="1552692606">
      <w:bodyDiv w:val="1"/>
      <w:marLeft w:val="0"/>
      <w:marRight w:val="0"/>
      <w:marTop w:val="0"/>
      <w:marBottom w:val="0"/>
      <w:divBdr>
        <w:top w:val="none" w:sz="0" w:space="0" w:color="auto"/>
        <w:left w:val="none" w:sz="0" w:space="0" w:color="auto"/>
        <w:bottom w:val="none" w:sz="0" w:space="0" w:color="auto"/>
        <w:right w:val="none" w:sz="0" w:space="0" w:color="auto"/>
      </w:divBdr>
      <w:divsChild>
        <w:div w:id="1476095953">
          <w:marLeft w:val="0"/>
          <w:marRight w:val="0"/>
          <w:marTop w:val="0"/>
          <w:marBottom w:val="0"/>
          <w:divBdr>
            <w:top w:val="none" w:sz="0" w:space="0" w:color="auto"/>
            <w:left w:val="none" w:sz="0" w:space="0" w:color="auto"/>
            <w:bottom w:val="none" w:sz="0" w:space="0" w:color="auto"/>
            <w:right w:val="none" w:sz="0" w:space="0" w:color="auto"/>
          </w:divBdr>
          <w:divsChild>
            <w:div w:id="9733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1832">
      <w:bodyDiv w:val="1"/>
      <w:marLeft w:val="0"/>
      <w:marRight w:val="0"/>
      <w:marTop w:val="0"/>
      <w:marBottom w:val="0"/>
      <w:divBdr>
        <w:top w:val="none" w:sz="0" w:space="0" w:color="auto"/>
        <w:left w:val="none" w:sz="0" w:space="0" w:color="auto"/>
        <w:bottom w:val="none" w:sz="0" w:space="0" w:color="auto"/>
        <w:right w:val="none" w:sz="0" w:space="0" w:color="auto"/>
      </w:divBdr>
      <w:divsChild>
        <w:div w:id="1173572553">
          <w:marLeft w:val="0"/>
          <w:marRight w:val="0"/>
          <w:marTop w:val="0"/>
          <w:marBottom w:val="0"/>
          <w:divBdr>
            <w:top w:val="none" w:sz="0" w:space="0" w:color="auto"/>
            <w:left w:val="none" w:sz="0" w:space="0" w:color="auto"/>
            <w:bottom w:val="none" w:sz="0" w:space="0" w:color="auto"/>
            <w:right w:val="none" w:sz="0" w:space="0" w:color="auto"/>
          </w:divBdr>
          <w:divsChild>
            <w:div w:id="1031954173">
              <w:marLeft w:val="0"/>
              <w:marRight w:val="0"/>
              <w:marTop w:val="0"/>
              <w:marBottom w:val="0"/>
              <w:divBdr>
                <w:top w:val="none" w:sz="0" w:space="0" w:color="auto"/>
                <w:left w:val="none" w:sz="0" w:space="0" w:color="auto"/>
                <w:bottom w:val="none" w:sz="0" w:space="0" w:color="auto"/>
                <w:right w:val="none" w:sz="0" w:space="0" w:color="auto"/>
              </w:divBdr>
              <w:divsChild>
                <w:div w:id="253054736">
                  <w:marLeft w:val="0"/>
                  <w:marRight w:val="0"/>
                  <w:marTop w:val="0"/>
                  <w:marBottom w:val="0"/>
                  <w:divBdr>
                    <w:top w:val="none" w:sz="0" w:space="0" w:color="auto"/>
                    <w:left w:val="none" w:sz="0" w:space="0" w:color="auto"/>
                    <w:bottom w:val="none" w:sz="0" w:space="0" w:color="auto"/>
                    <w:right w:val="none" w:sz="0" w:space="0" w:color="auto"/>
                  </w:divBdr>
                  <w:divsChild>
                    <w:div w:id="1920096529">
                      <w:marLeft w:val="0"/>
                      <w:marRight w:val="0"/>
                      <w:marTop w:val="0"/>
                      <w:marBottom w:val="0"/>
                      <w:divBdr>
                        <w:top w:val="none" w:sz="0" w:space="0" w:color="auto"/>
                        <w:left w:val="none" w:sz="0" w:space="0" w:color="auto"/>
                        <w:bottom w:val="none" w:sz="0" w:space="0" w:color="auto"/>
                        <w:right w:val="none" w:sz="0" w:space="0" w:color="auto"/>
                      </w:divBdr>
                      <w:divsChild>
                        <w:div w:id="1513644605">
                          <w:marLeft w:val="0"/>
                          <w:marRight w:val="0"/>
                          <w:marTop w:val="0"/>
                          <w:marBottom w:val="0"/>
                          <w:divBdr>
                            <w:top w:val="none" w:sz="0" w:space="0" w:color="auto"/>
                            <w:left w:val="none" w:sz="0" w:space="0" w:color="auto"/>
                            <w:bottom w:val="none" w:sz="0" w:space="0" w:color="auto"/>
                            <w:right w:val="none" w:sz="0" w:space="0" w:color="auto"/>
                          </w:divBdr>
                          <w:divsChild>
                            <w:div w:id="869998206">
                              <w:marLeft w:val="0"/>
                              <w:marRight w:val="0"/>
                              <w:marTop w:val="0"/>
                              <w:marBottom w:val="0"/>
                              <w:divBdr>
                                <w:top w:val="none" w:sz="0" w:space="0" w:color="auto"/>
                                <w:left w:val="none" w:sz="0" w:space="0" w:color="auto"/>
                                <w:bottom w:val="none" w:sz="0" w:space="0" w:color="auto"/>
                                <w:right w:val="none" w:sz="0" w:space="0" w:color="auto"/>
                              </w:divBdr>
                              <w:divsChild>
                                <w:div w:id="1266379838">
                                  <w:marLeft w:val="0"/>
                                  <w:marRight w:val="0"/>
                                  <w:marTop w:val="0"/>
                                  <w:marBottom w:val="0"/>
                                  <w:divBdr>
                                    <w:top w:val="none" w:sz="0" w:space="0" w:color="auto"/>
                                    <w:left w:val="none" w:sz="0" w:space="0" w:color="auto"/>
                                    <w:bottom w:val="none" w:sz="0" w:space="0" w:color="auto"/>
                                    <w:right w:val="none" w:sz="0" w:space="0" w:color="auto"/>
                                  </w:divBdr>
                                  <w:divsChild>
                                    <w:div w:id="1849758163">
                                      <w:marLeft w:val="0"/>
                                      <w:marRight w:val="0"/>
                                      <w:marTop w:val="0"/>
                                      <w:marBottom w:val="0"/>
                                      <w:divBdr>
                                        <w:top w:val="none" w:sz="0" w:space="0" w:color="auto"/>
                                        <w:left w:val="none" w:sz="0" w:space="0" w:color="auto"/>
                                        <w:bottom w:val="none" w:sz="0" w:space="0" w:color="auto"/>
                                        <w:right w:val="none" w:sz="0" w:space="0" w:color="auto"/>
                                      </w:divBdr>
                                      <w:divsChild>
                                        <w:div w:id="1746949609">
                                          <w:marLeft w:val="0"/>
                                          <w:marRight w:val="0"/>
                                          <w:marTop w:val="0"/>
                                          <w:marBottom w:val="0"/>
                                          <w:divBdr>
                                            <w:top w:val="none" w:sz="0" w:space="0" w:color="auto"/>
                                            <w:left w:val="none" w:sz="0" w:space="0" w:color="auto"/>
                                            <w:bottom w:val="none" w:sz="0" w:space="0" w:color="auto"/>
                                            <w:right w:val="none" w:sz="0" w:space="0" w:color="auto"/>
                                          </w:divBdr>
                                          <w:divsChild>
                                            <w:div w:id="1479956562">
                                              <w:marLeft w:val="0"/>
                                              <w:marRight w:val="0"/>
                                              <w:marTop w:val="0"/>
                                              <w:marBottom w:val="0"/>
                                              <w:divBdr>
                                                <w:top w:val="none" w:sz="0" w:space="0" w:color="auto"/>
                                                <w:left w:val="none" w:sz="0" w:space="0" w:color="auto"/>
                                                <w:bottom w:val="none" w:sz="0" w:space="0" w:color="auto"/>
                                                <w:right w:val="none" w:sz="0" w:space="0" w:color="auto"/>
                                              </w:divBdr>
                                              <w:divsChild>
                                                <w:div w:id="12733891">
                                                  <w:marLeft w:val="0"/>
                                                  <w:marRight w:val="0"/>
                                                  <w:marTop w:val="0"/>
                                                  <w:marBottom w:val="0"/>
                                                  <w:divBdr>
                                                    <w:top w:val="none" w:sz="0" w:space="0" w:color="auto"/>
                                                    <w:left w:val="none" w:sz="0" w:space="0" w:color="auto"/>
                                                    <w:bottom w:val="none" w:sz="0" w:space="0" w:color="auto"/>
                                                    <w:right w:val="none" w:sz="0" w:space="0" w:color="auto"/>
                                                  </w:divBdr>
                                                  <w:divsChild>
                                                    <w:div w:id="1731423299">
                                                      <w:marLeft w:val="0"/>
                                                      <w:marRight w:val="0"/>
                                                      <w:marTop w:val="0"/>
                                                      <w:marBottom w:val="0"/>
                                                      <w:divBdr>
                                                        <w:top w:val="none" w:sz="0" w:space="0" w:color="auto"/>
                                                        <w:left w:val="none" w:sz="0" w:space="0" w:color="auto"/>
                                                        <w:bottom w:val="none" w:sz="0" w:space="0" w:color="auto"/>
                                                        <w:right w:val="none" w:sz="0" w:space="0" w:color="auto"/>
                                                      </w:divBdr>
                                                    </w:div>
                                                  </w:divsChild>
                                                </w:div>
                                                <w:div w:id="778068398">
                                                  <w:marLeft w:val="0"/>
                                                  <w:marRight w:val="0"/>
                                                  <w:marTop w:val="0"/>
                                                  <w:marBottom w:val="0"/>
                                                  <w:divBdr>
                                                    <w:top w:val="none" w:sz="0" w:space="0" w:color="auto"/>
                                                    <w:left w:val="none" w:sz="0" w:space="0" w:color="auto"/>
                                                    <w:bottom w:val="none" w:sz="0" w:space="0" w:color="auto"/>
                                                    <w:right w:val="none" w:sz="0" w:space="0" w:color="auto"/>
                                                  </w:divBdr>
                                                  <w:divsChild>
                                                    <w:div w:id="994188965">
                                                      <w:marLeft w:val="0"/>
                                                      <w:marRight w:val="0"/>
                                                      <w:marTop w:val="0"/>
                                                      <w:marBottom w:val="0"/>
                                                      <w:divBdr>
                                                        <w:top w:val="none" w:sz="0" w:space="0" w:color="auto"/>
                                                        <w:left w:val="none" w:sz="0" w:space="0" w:color="auto"/>
                                                        <w:bottom w:val="none" w:sz="0" w:space="0" w:color="auto"/>
                                                        <w:right w:val="none" w:sz="0" w:space="0" w:color="auto"/>
                                                      </w:divBdr>
                                                    </w:div>
                                                  </w:divsChild>
                                                </w:div>
                                                <w:div w:id="1435904825">
                                                  <w:marLeft w:val="0"/>
                                                  <w:marRight w:val="0"/>
                                                  <w:marTop w:val="0"/>
                                                  <w:marBottom w:val="0"/>
                                                  <w:divBdr>
                                                    <w:top w:val="none" w:sz="0" w:space="0" w:color="auto"/>
                                                    <w:left w:val="none" w:sz="0" w:space="0" w:color="auto"/>
                                                    <w:bottom w:val="none" w:sz="0" w:space="0" w:color="auto"/>
                                                    <w:right w:val="none" w:sz="0" w:space="0" w:color="auto"/>
                                                  </w:divBdr>
                                                  <w:divsChild>
                                                    <w:div w:id="67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569688">
          <w:marLeft w:val="0"/>
          <w:marRight w:val="0"/>
          <w:marTop w:val="0"/>
          <w:marBottom w:val="0"/>
          <w:divBdr>
            <w:top w:val="none" w:sz="0" w:space="0" w:color="auto"/>
            <w:left w:val="none" w:sz="0" w:space="0" w:color="auto"/>
            <w:bottom w:val="none" w:sz="0" w:space="0" w:color="auto"/>
            <w:right w:val="none" w:sz="0" w:space="0" w:color="auto"/>
          </w:divBdr>
          <w:divsChild>
            <w:div w:id="451872057">
              <w:marLeft w:val="0"/>
              <w:marRight w:val="0"/>
              <w:marTop w:val="0"/>
              <w:marBottom w:val="0"/>
              <w:divBdr>
                <w:top w:val="none" w:sz="0" w:space="0" w:color="auto"/>
                <w:left w:val="none" w:sz="0" w:space="0" w:color="auto"/>
                <w:bottom w:val="none" w:sz="0" w:space="0" w:color="auto"/>
                <w:right w:val="none" w:sz="0" w:space="0" w:color="auto"/>
              </w:divBdr>
              <w:divsChild>
                <w:div w:id="907420191">
                  <w:marLeft w:val="0"/>
                  <w:marRight w:val="0"/>
                  <w:marTop w:val="0"/>
                  <w:marBottom w:val="0"/>
                  <w:divBdr>
                    <w:top w:val="none" w:sz="0" w:space="0" w:color="auto"/>
                    <w:left w:val="none" w:sz="0" w:space="0" w:color="auto"/>
                    <w:bottom w:val="none" w:sz="0" w:space="0" w:color="auto"/>
                    <w:right w:val="none" w:sz="0" w:space="0" w:color="auto"/>
                  </w:divBdr>
                  <w:divsChild>
                    <w:div w:id="1167936795">
                      <w:marLeft w:val="0"/>
                      <w:marRight w:val="0"/>
                      <w:marTop w:val="0"/>
                      <w:marBottom w:val="0"/>
                      <w:divBdr>
                        <w:top w:val="none" w:sz="0" w:space="0" w:color="auto"/>
                        <w:left w:val="none" w:sz="0" w:space="0" w:color="auto"/>
                        <w:bottom w:val="none" w:sz="0" w:space="0" w:color="auto"/>
                        <w:right w:val="none" w:sz="0" w:space="0" w:color="auto"/>
                      </w:divBdr>
                      <w:divsChild>
                        <w:div w:id="404450954">
                          <w:marLeft w:val="0"/>
                          <w:marRight w:val="0"/>
                          <w:marTop w:val="0"/>
                          <w:marBottom w:val="0"/>
                          <w:divBdr>
                            <w:top w:val="none" w:sz="0" w:space="0" w:color="auto"/>
                            <w:left w:val="none" w:sz="0" w:space="0" w:color="auto"/>
                            <w:bottom w:val="none" w:sz="0" w:space="0" w:color="auto"/>
                            <w:right w:val="none" w:sz="0" w:space="0" w:color="auto"/>
                          </w:divBdr>
                          <w:divsChild>
                            <w:div w:id="40979458">
                              <w:marLeft w:val="0"/>
                              <w:marRight w:val="0"/>
                              <w:marTop w:val="0"/>
                              <w:marBottom w:val="0"/>
                              <w:divBdr>
                                <w:top w:val="none" w:sz="0" w:space="0" w:color="auto"/>
                                <w:left w:val="none" w:sz="0" w:space="0" w:color="auto"/>
                                <w:bottom w:val="none" w:sz="0" w:space="0" w:color="auto"/>
                                <w:right w:val="none" w:sz="0" w:space="0" w:color="auto"/>
                              </w:divBdr>
                              <w:divsChild>
                                <w:div w:id="2087994836">
                                  <w:marLeft w:val="0"/>
                                  <w:marRight w:val="0"/>
                                  <w:marTop w:val="0"/>
                                  <w:marBottom w:val="0"/>
                                  <w:divBdr>
                                    <w:top w:val="none" w:sz="0" w:space="0" w:color="auto"/>
                                    <w:left w:val="none" w:sz="0" w:space="0" w:color="auto"/>
                                    <w:bottom w:val="none" w:sz="0" w:space="0" w:color="auto"/>
                                    <w:right w:val="none" w:sz="0" w:space="0" w:color="auto"/>
                                  </w:divBdr>
                                  <w:divsChild>
                                    <w:div w:id="134181806">
                                      <w:marLeft w:val="0"/>
                                      <w:marRight w:val="0"/>
                                      <w:marTop w:val="0"/>
                                      <w:marBottom w:val="0"/>
                                      <w:divBdr>
                                        <w:top w:val="none" w:sz="0" w:space="0" w:color="auto"/>
                                        <w:left w:val="none" w:sz="0" w:space="0" w:color="auto"/>
                                        <w:bottom w:val="none" w:sz="0" w:space="0" w:color="auto"/>
                                        <w:right w:val="none" w:sz="0" w:space="0" w:color="auto"/>
                                      </w:divBdr>
                                      <w:divsChild>
                                        <w:div w:id="20672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179989">
      <w:bodyDiv w:val="1"/>
      <w:marLeft w:val="0"/>
      <w:marRight w:val="0"/>
      <w:marTop w:val="0"/>
      <w:marBottom w:val="0"/>
      <w:divBdr>
        <w:top w:val="none" w:sz="0" w:space="0" w:color="auto"/>
        <w:left w:val="none" w:sz="0" w:space="0" w:color="auto"/>
        <w:bottom w:val="none" w:sz="0" w:space="0" w:color="auto"/>
        <w:right w:val="none" w:sz="0" w:space="0" w:color="auto"/>
      </w:divBdr>
    </w:div>
    <w:div w:id="1965773304">
      <w:bodyDiv w:val="1"/>
      <w:marLeft w:val="0"/>
      <w:marRight w:val="0"/>
      <w:marTop w:val="0"/>
      <w:marBottom w:val="0"/>
      <w:divBdr>
        <w:top w:val="none" w:sz="0" w:space="0" w:color="auto"/>
        <w:left w:val="none" w:sz="0" w:space="0" w:color="auto"/>
        <w:bottom w:val="none" w:sz="0" w:space="0" w:color="auto"/>
        <w:right w:val="none" w:sz="0" w:space="0" w:color="auto"/>
      </w:divBdr>
    </w:div>
    <w:div w:id="2100251341">
      <w:bodyDiv w:val="1"/>
      <w:marLeft w:val="0"/>
      <w:marRight w:val="0"/>
      <w:marTop w:val="0"/>
      <w:marBottom w:val="0"/>
      <w:divBdr>
        <w:top w:val="none" w:sz="0" w:space="0" w:color="auto"/>
        <w:left w:val="none" w:sz="0" w:space="0" w:color="auto"/>
        <w:bottom w:val="none" w:sz="0" w:space="0" w:color="auto"/>
        <w:right w:val="none" w:sz="0" w:space="0" w:color="auto"/>
      </w:divBdr>
      <w:divsChild>
        <w:div w:id="1379014624">
          <w:marLeft w:val="0"/>
          <w:marRight w:val="0"/>
          <w:marTop w:val="0"/>
          <w:marBottom w:val="0"/>
          <w:divBdr>
            <w:top w:val="none" w:sz="0" w:space="0" w:color="auto"/>
            <w:left w:val="none" w:sz="0" w:space="0" w:color="auto"/>
            <w:bottom w:val="none" w:sz="0" w:space="0" w:color="auto"/>
            <w:right w:val="none" w:sz="0" w:space="0" w:color="auto"/>
          </w:divBdr>
          <w:divsChild>
            <w:div w:id="1005664866">
              <w:marLeft w:val="0"/>
              <w:marRight w:val="0"/>
              <w:marTop w:val="0"/>
              <w:marBottom w:val="0"/>
              <w:divBdr>
                <w:top w:val="none" w:sz="0" w:space="0" w:color="auto"/>
                <w:left w:val="none" w:sz="0" w:space="0" w:color="auto"/>
                <w:bottom w:val="none" w:sz="0" w:space="0" w:color="auto"/>
                <w:right w:val="none" w:sz="0" w:space="0" w:color="auto"/>
              </w:divBdr>
              <w:divsChild>
                <w:div w:id="1141115823">
                  <w:marLeft w:val="0"/>
                  <w:marRight w:val="0"/>
                  <w:marTop w:val="0"/>
                  <w:marBottom w:val="0"/>
                  <w:divBdr>
                    <w:top w:val="none" w:sz="0" w:space="0" w:color="auto"/>
                    <w:left w:val="none" w:sz="0" w:space="0" w:color="auto"/>
                    <w:bottom w:val="none" w:sz="0" w:space="0" w:color="auto"/>
                    <w:right w:val="none" w:sz="0" w:space="0" w:color="auto"/>
                  </w:divBdr>
                  <w:divsChild>
                    <w:div w:id="1878007438">
                      <w:marLeft w:val="0"/>
                      <w:marRight w:val="0"/>
                      <w:marTop w:val="0"/>
                      <w:marBottom w:val="0"/>
                      <w:divBdr>
                        <w:top w:val="none" w:sz="0" w:space="0" w:color="auto"/>
                        <w:left w:val="none" w:sz="0" w:space="0" w:color="auto"/>
                        <w:bottom w:val="none" w:sz="0" w:space="0" w:color="auto"/>
                        <w:right w:val="none" w:sz="0" w:space="0" w:color="auto"/>
                      </w:divBdr>
                      <w:divsChild>
                        <w:div w:id="774397908">
                          <w:marLeft w:val="0"/>
                          <w:marRight w:val="0"/>
                          <w:marTop w:val="0"/>
                          <w:marBottom w:val="0"/>
                          <w:divBdr>
                            <w:top w:val="none" w:sz="0" w:space="0" w:color="auto"/>
                            <w:left w:val="none" w:sz="0" w:space="0" w:color="auto"/>
                            <w:bottom w:val="none" w:sz="0" w:space="0" w:color="auto"/>
                            <w:right w:val="none" w:sz="0" w:space="0" w:color="auto"/>
                          </w:divBdr>
                          <w:divsChild>
                            <w:div w:id="13038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taxonova.sayyora@mail.r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F9DF6-D088-4B02-B992-9B1DBB43B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3299</Words>
  <Characters>18810</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22065</CharactersWithSpaces>
  <SharedDoc>false</SharedDoc>
  <HLinks>
    <vt:vector size="6" baseType="variant">
      <vt:variant>
        <vt:i4>5767205</vt:i4>
      </vt:variant>
      <vt:variant>
        <vt:i4>0</vt:i4>
      </vt:variant>
      <vt:variant>
        <vt:i4>0</vt:i4>
      </vt:variant>
      <vt:variant>
        <vt:i4>5</vt:i4>
      </vt:variant>
      <vt:variant>
        <vt:lpwstr>mailto:ataxonova.sayyora@mail.ru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Abdullo Muydinov</dc:creator>
  <cp:keywords/>
  <dc:description/>
  <cp:lastModifiedBy>Пользователь</cp:lastModifiedBy>
  <cp:revision>2</cp:revision>
  <dcterms:created xsi:type="dcterms:W3CDTF">2026-01-09T16:01:00Z</dcterms:created>
  <dcterms:modified xsi:type="dcterms:W3CDTF">2026-01-09T16:01:00Z</dcterms:modified>
</cp:coreProperties>
</file>