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A42B6" w14:textId="7039766B" w:rsidR="001E129E" w:rsidRPr="00287E0A" w:rsidRDefault="001F16DD" w:rsidP="00766339">
      <w:pPr>
        <w:spacing w:before="1200" w:after="200" w:line="240" w:lineRule="auto"/>
        <w:jc w:val="center"/>
        <w:rPr>
          <w:rFonts w:ascii="Times New Roman" w:hAnsi="Times New Roman" w:cs="Times New Roman"/>
          <w:b/>
          <w:sz w:val="36"/>
          <w:szCs w:val="36"/>
        </w:rPr>
      </w:pPr>
      <w:r w:rsidRPr="001F16DD">
        <w:rPr>
          <w:rFonts w:ascii="Times New Roman" w:hAnsi="Times New Roman" w:cs="Times New Roman"/>
          <w:b/>
          <w:sz w:val="36"/>
          <w:szCs w:val="36"/>
        </w:rPr>
        <w:t xml:space="preserve">Microstructural Degradation Mechanisms in High-Voltage Transmission Conductors: </w:t>
      </w:r>
      <w:r w:rsidR="00F33889" w:rsidRPr="00F33889">
        <w:rPr>
          <w:rFonts w:ascii="Times New Roman" w:hAnsi="Times New Roman" w:cs="Times New Roman"/>
          <w:b/>
          <w:sz w:val="36"/>
          <w:szCs w:val="36"/>
        </w:rPr>
        <w:t xml:space="preserve">A Review of </w:t>
      </w:r>
      <w:r w:rsidRPr="001F16DD">
        <w:rPr>
          <w:rFonts w:ascii="Times New Roman" w:hAnsi="Times New Roman" w:cs="Times New Roman"/>
          <w:b/>
          <w:sz w:val="36"/>
          <w:szCs w:val="36"/>
        </w:rPr>
        <w:t>Crystal Structure, Diffusion Processes, and Long-Term Aging</w:t>
      </w:r>
    </w:p>
    <w:p w14:paraId="1F5E1B4F" w14:textId="4E7570B7" w:rsidR="00CA398A" w:rsidRPr="00766339" w:rsidRDefault="001F16DD" w:rsidP="008745D5">
      <w:pPr>
        <w:pStyle w:val="AuthorName"/>
        <w:spacing w:before="240" w:after="200"/>
        <w:rPr>
          <w:sz w:val="20"/>
          <w:lang w:val="uz-Cyrl-UZ" w:eastAsia="en-GB"/>
        </w:rPr>
      </w:pPr>
      <w:proofErr w:type="spellStart"/>
      <w:r>
        <w:t>Gulhayot</w:t>
      </w:r>
      <w:proofErr w:type="spellEnd"/>
      <w:r w:rsidR="000C106A" w:rsidRPr="00287E0A">
        <w:t xml:space="preserve"> </w:t>
      </w:r>
      <w:proofErr w:type="spellStart"/>
      <w:r>
        <w:t>Xolyigitova</w:t>
      </w:r>
      <w:proofErr w:type="spellEnd"/>
      <w:r w:rsidR="00766339">
        <w:rPr>
          <w:vertAlign w:val="superscript"/>
          <w:lang w:val="uz-Cyrl-UZ"/>
        </w:rPr>
        <w:t xml:space="preserve"> </w:t>
      </w:r>
      <w:r w:rsidR="008745D5">
        <w:rPr>
          <w:szCs w:val="36"/>
          <w:vertAlign w:val="superscript"/>
        </w:rPr>
        <w:t>a)</w:t>
      </w:r>
      <w:r w:rsidR="000C106A" w:rsidRPr="00287E0A">
        <w:t xml:space="preserve">, </w:t>
      </w:r>
      <w:proofErr w:type="spellStart"/>
      <w:r>
        <w:t>Munojat</w:t>
      </w:r>
      <w:proofErr w:type="spellEnd"/>
      <w:r>
        <w:t xml:space="preserve"> Abduqaxxorova</w:t>
      </w:r>
      <w:r w:rsidR="000C106A" w:rsidRPr="00287E0A">
        <w:t xml:space="preserve">, </w:t>
      </w:r>
      <w:r>
        <w:t>Nodirbek Madaminov</w:t>
      </w:r>
    </w:p>
    <w:p w14:paraId="4709ED4E" w14:textId="204CEE8F" w:rsidR="008745D5" w:rsidRDefault="001F16DD" w:rsidP="00A4691D">
      <w:pPr>
        <w:pStyle w:val="AuthorAffiliation"/>
      </w:pPr>
      <w:r>
        <w:t>Andijan</w:t>
      </w:r>
      <w:r w:rsidR="00CA398A" w:rsidRPr="00287E0A">
        <w:t xml:space="preserve"> state technical university,</w:t>
      </w:r>
      <w:r w:rsidR="004622A3">
        <w:t xml:space="preserve"> </w:t>
      </w:r>
      <w:r>
        <w:t>Andijan</w:t>
      </w:r>
      <w:r w:rsidR="004622A3">
        <w:t>,</w:t>
      </w:r>
      <w:r w:rsidR="00CA398A" w:rsidRPr="00287E0A">
        <w:t xml:space="preserve"> Uzbekistan</w:t>
      </w:r>
      <w:r w:rsidR="001970E3">
        <w:rPr>
          <w:lang w:val="uz-Cyrl-UZ"/>
        </w:rPr>
        <w:t xml:space="preserve"> </w:t>
      </w:r>
    </w:p>
    <w:p w14:paraId="1397C91D" w14:textId="2EC2BD00" w:rsidR="00CA398A" w:rsidRPr="00287E0A" w:rsidRDefault="008745D5" w:rsidP="008745D5">
      <w:pPr>
        <w:pStyle w:val="AuthorAffiliation"/>
        <w:spacing w:before="200" w:after="200"/>
      </w:pPr>
      <w:r w:rsidRPr="00FE6DBA">
        <w:rPr>
          <w:szCs w:val="18"/>
          <w:vertAlign w:val="superscript"/>
        </w:rPr>
        <w:t>a)</w:t>
      </w:r>
      <w:r w:rsidRPr="00FE6DBA">
        <w:rPr>
          <w:szCs w:val="18"/>
        </w:rPr>
        <w:t xml:space="preserve"> Corresponding author: </w:t>
      </w:r>
      <w:hyperlink r:id="rId5" w:history="1">
        <w:r w:rsidR="00916E49" w:rsidRPr="00081F27">
          <w:rPr>
            <w:rStyle w:val="a6"/>
          </w:rPr>
          <w:t>gulhayot2012@gmail.com</w:t>
        </w:r>
      </w:hyperlink>
      <w:r w:rsidR="00916E49">
        <w:t xml:space="preserve"> </w:t>
      </w:r>
    </w:p>
    <w:p w14:paraId="6CDBDD63" w14:textId="77777777" w:rsidR="00F33889" w:rsidRPr="00141BC0" w:rsidRDefault="00E25282" w:rsidP="00141BC0">
      <w:pPr>
        <w:spacing w:before="360" w:after="360" w:line="240" w:lineRule="auto"/>
        <w:ind w:left="284" w:right="284"/>
        <w:jc w:val="both"/>
        <w:rPr>
          <w:rFonts w:ascii="Times New Roman" w:hAnsi="Times New Roman" w:cs="Times New Roman"/>
          <w:iCs/>
          <w:sz w:val="18"/>
          <w:szCs w:val="18"/>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0C106A" w:rsidRPr="00287E0A">
        <w:rPr>
          <w:iCs/>
          <w:sz w:val="18"/>
          <w:szCs w:val="18"/>
          <w:lang w:val="uz-Cyrl-UZ"/>
        </w:rPr>
        <w:t xml:space="preserve"> </w:t>
      </w:r>
      <w:r w:rsidR="00F33889" w:rsidRPr="00F33889">
        <w:rPr>
          <w:rFonts w:ascii="Times New Roman" w:hAnsi="Times New Roman" w:cs="Times New Roman"/>
          <w:iCs/>
          <w:sz w:val="18"/>
          <w:szCs w:val="18"/>
          <w:lang w:val="uz-Cyrl-UZ"/>
        </w:rPr>
        <w:t>High-voltage overhead transmission conductors operate under complex combinations of electrical, thermal, mechanical, and environmental loads, leading to gradual microstructural degradation and performance loss. This review systematically analyzes degradation mechanisms in copper (Cu), aluminum (Al), and Cu–Al alloy conductors, with emphasis on crystal structure effects, dislocation dynamics, grain boundary diffusion, oxidation, creep, and vibration-induced fatigue. Drawing on recent Scopus-indexed literature, the paper synthesizes experimental and theoretical findings to explain how microstructural evolution governs electrical resistance, mechanical stability, and service lifetime. Particular attention is given to diffusion-controlled aging, void formation, and creep-driven sagging under elevated temperatures. Finally, current material design strategies and advanced conductor concepts aimed at mitigating degradation are discussed. This review provides a unified materials-science framework for understanding conductor aging and supports informed material selection for reliable power transmission systems.</w:t>
      </w:r>
    </w:p>
    <w:p w14:paraId="61870707" w14:textId="1ED93274" w:rsidR="008A22AB" w:rsidRPr="00287E0A" w:rsidRDefault="00CA398A" w:rsidP="00CA398A">
      <w:pPr>
        <w:spacing w:before="240" w:after="240" w:line="240" w:lineRule="auto"/>
        <w:ind w:firstLine="567"/>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20F1E5C2" w14:textId="77777777" w:rsidR="00F33889" w:rsidRPr="00766339" w:rsidRDefault="00F33889" w:rsidP="00766339">
      <w:pPr>
        <w:spacing w:after="0" w:line="240" w:lineRule="auto"/>
        <w:ind w:firstLine="284"/>
        <w:jc w:val="both"/>
        <w:rPr>
          <w:rFonts w:ascii="Times New Roman" w:hAnsi="Times New Roman" w:cs="Times New Roman"/>
          <w:sz w:val="20"/>
          <w:lang w:val="uz-Cyrl-UZ"/>
        </w:rPr>
      </w:pPr>
      <w:r w:rsidRPr="00766339">
        <w:rPr>
          <w:rFonts w:ascii="Times New Roman" w:hAnsi="Times New Roman" w:cs="Times New Roman"/>
          <w:sz w:val="20"/>
          <w:lang w:val="uz-Cyrl-UZ"/>
        </w:rPr>
        <w:t>The long-term reliability of high-voltage overhead transmission lines is fundamentally controlled by the stability of conductor materials under combined electrical, thermal, mechanical, and environmental loading conditions. Copper (Cu), aluminum (Al), and Cu–Al alloy systems remain the most widely used materials due to their favorable balance of electrical conductivity, mechanical strength, and manufacturability [1].</w:t>
      </w:r>
    </w:p>
    <w:p w14:paraId="73863E88" w14:textId="505F6AC7" w:rsidR="006820B6" w:rsidRDefault="00F33889" w:rsidP="00766339">
      <w:pPr>
        <w:spacing w:after="0" w:line="240" w:lineRule="auto"/>
        <w:ind w:firstLine="284"/>
        <w:jc w:val="both"/>
        <w:rPr>
          <w:rFonts w:ascii="Times New Roman" w:hAnsi="Times New Roman" w:cs="Times New Roman"/>
          <w:color w:val="000000"/>
          <w:sz w:val="20"/>
          <w:lang w:val="uz-Cyrl-UZ"/>
        </w:rPr>
      </w:pPr>
      <w:r w:rsidRPr="00766339">
        <w:rPr>
          <w:rFonts w:ascii="Times New Roman" w:hAnsi="Times New Roman" w:cs="Times New Roman"/>
          <w:sz w:val="20"/>
          <w:lang w:val="uz-Cyrl-UZ"/>
        </w:rPr>
        <w:t>However, extensive field observations and failure analyses demonstrate that prolonged exposure to thermal cycling, sustained tensile stress, wind-induced vibration, and atmospheric oxidation leads to progressive microstructural degradation, increased electrical resistance, creep-induced sagging, and fatigue-driven fracture [2]. Recent Scopus-indexed studies emphasize that conductor aging is governed by interacting physical mechanisms rather than isolated damage processes [3].</w:t>
      </w:r>
    </w:p>
    <w:p w14:paraId="72F00CE1" w14:textId="77777777" w:rsidR="00766339" w:rsidRPr="00766339" w:rsidRDefault="00766339" w:rsidP="00766339">
      <w:pPr>
        <w:spacing w:after="0" w:line="240" w:lineRule="auto"/>
        <w:ind w:firstLine="284"/>
        <w:jc w:val="both"/>
        <w:rPr>
          <w:rFonts w:ascii="Times New Roman" w:hAnsi="Times New Roman" w:cs="Times New Roman"/>
          <w:color w:val="000000"/>
          <w:sz w:val="20"/>
          <w:lang w:val="uz-Cyrl-UZ"/>
        </w:rPr>
      </w:pPr>
    </w:p>
    <w:p w14:paraId="7BC34587" w14:textId="332DDCCB" w:rsidR="00C97D4A" w:rsidRPr="00766339" w:rsidRDefault="00141BC0" w:rsidP="00766339">
      <w:pPr>
        <w:spacing w:after="0" w:line="240" w:lineRule="auto"/>
        <w:jc w:val="center"/>
        <w:rPr>
          <w:rFonts w:ascii="Times New Roman" w:hAnsi="Times New Roman" w:cs="Times New Roman"/>
          <w:color w:val="000000"/>
          <w:sz w:val="20"/>
        </w:rPr>
      </w:pPr>
      <w:r w:rsidRPr="00766339">
        <w:rPr>
          <w:rFonts w:ascii="Times New Roman" w:hAnsi="Times New Roman" w:cs="Times New Roman"/>
          <w:b/>
          <w:bCs/>
          <w:color w:val="000000"/>
          <w:sz w:val="20"/>
        </w:rPr>
        <w:t xml:space="preserve">TABLE </w:t>
      </w:r>
      <w:r w:rsidR="00C97D4A" w:rsidRPr="00766339">
        <w:rPr>
          <w:rFonts w:ascii="Times New Roman" w:hAnsi="Times New Roman" w:cs="Times New Roman"/>
          <w:b/>
          <w:bCs/>
          <w:color w:val="000000"/>
          <w:sz w:val="20"/>
        </w:rPr>
        <w:t>1.</w:t>
      </w:r>
      <w:r w:rsidR="00C97D4A" w:rsidRPr="00766339">
        <w:rPr>
          <w:rFonts w:ascii="Times New Roman" w:hAnsi="Times New Roman" w:cs="Times New Roman"/>
        </w:rPr>
        <w:t xml:space="preserve"> </w:t>
      </w:r>
      <w:r w:rsidR="00C97D4A" w:rsidRPr="00766339">
        <w:rPr>
          <w:rFonts w:ascii="Times New Roman" w:hAnsi="Times New Roman" w:cs="Times New Roman"/>
          <w:color w:val="000000"/>
          <w:sz w:val="20"/>
        </w:rPr>
        <w:t>Service Temperature Capability and Material Concepts of Overhead Transmission Conductors</w:t>
      </w:r>
    </w:p>
    <w:tbl>
      <w:tblPr>
        <w:tblStyle w:val="a3"/>
        <w:tblW w:w="0" w:type="auto"/>
        <w:tblLook w:val="04A0" w:firstRow="1" w:lastRow="0" w:firstColumn="1" w:lastColumn="0" w:noHBand="0" w:noVBand="1"/>
      </w:tblPr>
      <w:tblGrid>
        <w:gridCol w:w="1838"/>
        <w:gridCol w:w="1813"/>
        <w:gridCol w:w="1758"/>
        <w:gridCol w:w="3941"/>
      </w:tblGrid>
      <w:tr w:rsidR="000576B8" w:rsidRPr="00766339" w14:paraId="045FB303" w14:textId="77777777" w:rsidTr="00766339">
        <w:tc>
          <w:tcPr>
            <w:tcW w:w="1838" w:type="dxa"/>
            <w:vAlign w:val="center"/>
            <w:hideMark/>
          </w:tcPr>
          <w:p w14:paraId="485186AA" w14:textId="77777777" w:rsidR="000576B8" w:rsidRPr="00766339" w:rsidRDefault="000576B8" w:rsidP="00766339">
            <w:pPr>
              <w:jc w:val="center"/>
              <w:rPr>
                <w:b/>
                <w:bCs/>
                <w:color w:val="000000"/>
                <w:sz w:val="18"/>
                <w:szCs w:val="18"/>
              </w:rPr>
            </w:pPr>
            <w:proofErr w:type="spellStart"/>
            <w:r w:rsidRPr="00766339">
              <w:rPr>
                <w:b/>
                <w:bCs/>
                <w:color w:val="000000"/>
                <w:sz w:val="18"/>
                <w:szCs w:val="18"/>
              </w:rPr>
              <w:t>Conductor</w:t>
            </w:r>
            <w:proofErr w:type="spellEnd"/>
            <w:r w:rsidRPr="00766339">
              <w:rPr>
                <w:b/>
                <w:bCs/>
                <w:color w:val="000000"/>
                <w:sz w:val="18"/>
                <w:szCs w:val="18"/>
              </w:rPr>
              <w:t xml:space="preserve"> / </w:t>
            </w:r>
            <w:proofErr w:type="spellStart"/>
            <w:r w:rsidRPr="00766339">
              <w:rPr>
                <w:b/>
                <w:bCs/>
                <w:color w:val="000000"/>
                <w:sz w:val="18"/>
                <w:szCs w:val="18"/>
              </w:rPr>
              <w:t>Material</w:t>
            </w:r>
            <w:proofErr w:type="spellEnd"/>
            <w:r w:rsidRPr="00766339">
              <w:rPr>
                <w:b/>
                <w:bCs/>
                <w:color w:val="000000"/>
                <w:sz w:val="18"/>
                <w:szCs w:val="18"/>
              </w:rPr>
              <w:t xml:space="preserve"> Concept</w:t>
            </w:r>
          </w:p>
        </w:tc>
        <w:tc>
          <w:tcPr>
            <w:tcW w:w="0" w:type="auto"/>
            <w:vAlign w:val="center"/>
            <w:hideMark/>
          </w:tcPr>
          <w:p w14:paraId="7AA80E7B" w14:textId="77777777" w:rsidR="000576B8" w:rsidRPr="00766339" w:rsidRDefault="000576B8" w:rsidP="00766339">
            <w:pPr>
              <w:jc w:val="center"/>
              <w:rPr>
                <w:b/>
                <w:bCs/>
                <w:color w:val="000000"/>
                <w:sz w:val="18"/>
                <w:szCs w:val="18"/>
              </w:rPr>
            </w:pPr>
            <w:r w:rsidRPr="00766339">
              <w:rPr>
                <w:b/>
                <w:bCs/>
                <w:color w:val="000000"/>
                <w:sz w:val="18"/>
                <w:szCs w:val="18"/>
              </w:rPr>
              <w:t>Core / Matrix Material</w:t>
            </w:r>
          </w:p>
        </w:tc>
        <w:tc>
          <w:tcPr>
            <w:tcW w:w="1758" w:type="dxa"/>
            <w:vAlign w:val="center"/>
            <w:hideMark/>
          </w:tcPr>
          <w:p w14:paraId="1C408603" w14:textId="77777777" w:rsidR="000576B8" w:rsidRPr="00766339" w:rsidRDefault="000576B8" w:rsidP="00766339">
            <w:pPr>
              <w:jc w:val="center"/>
              <w:rPr>
                <w:b/>
                <w:bCs/>
                <w:color w:val="000000"/>
                <w:sz w:val="18"/>
                <w:szCs w:val="18"/>
                <w:lang w:val="en-US"/>
              </w:rPr>
            </w:pPr>
            <w:r w:rsidRPr="00766339">
              <w:rPr>
                <w:b/>
                <w:bCs/>
                <w:color w:val="000000"/>
                <w:sz w:val="18"/>
                <w:szCs w:val="18"/>
                <w:lang w:val="en-US"/>
              </w:rPr>
              <w:t>Typical Long-Term Operating Temperature</w:t>
            </w:r>
          </w:p>
        </w:tc>
        <w:tc>
          <w:tcPr>
            <w:tcW w:w="3941" w:type="dxa"/>
            <w:vAlign w:val="center"/>
            <w:hideMark/>
          </w:tcPr>
          <w:p w14:paraId="7261E858" w14:textId="77777777" w:rsidR="000576B8" w:rsidRPr="00766339" w:rsidRDefault="000576B8" w:rsidP="00766339">
            <w:pPr>
              <w:jc w:val="center"/>
              <w:rPr>
                <w:b/>
                <w:bCs/>
                <w:color w:val="000000"/>
                <w:sz w:val="18"/>
                <w:szCs w:val="18"/>
              </w:rPr>
            </w:pPr>
            <w:r w:rsidRPr="00766339">
              <w:rPr>
                <w:b/>
                <w:bCs/>
                <w:color w:val="000000"/>
                <w:sz w:val="18"/>
                <w:szCs w:val="18"/>
              </w:rPr>
              <w:t xml:space="preserve">Key </w:t>
            </w:r>
            <w:proofErr w:type="spellStart"/>
            <w:r w:rsidRPr="00766339">
              <w:rPr>
                <w:b/>
                <w:bCs/>
                <w:color w:val="000000"/>
                <w:sz w:val="18"/>
                <w:szCs w:val="18"/>
              </w:rPr>
              <w:t>Microstructural</w:t>
            </w:r>
            <w:proofErr w:type="spellEnd"/>
            <w:r w:rsidRPr="00766339">
              <w:rPr>
                <w:b/>
                <w:bCs/>
                <w:color w:val="000000"/>
                <w:sz w:val="18"/>
                <w:szCs w:val="18"/>
              </w:rPr>
              <w:t xml:space="preserve"> </w:t>
            </w:r>
            <w:proofErr w:type="spellStart"/>
            <w:r w:rsidRPr="00766339">
              <w:rPr>
                <w:b/>
                <w:bCs/>
                <w:color w:val="000000"/>
                <w:sz w:val="18"/>
                <w:szCs w:val="18"/>
              </w:rPr>
              <w:t>Implications</w:t>
            </w:r>
            <w:proofErr w:type="spellEnd"/>
          </w:p>
        </w:tc>
      </w:tr>
      <w:tr w:rsidR="000576B8" w:rsidRPr="00766339" w14:paraId="744B468C" w14:textId="77777777" w:rsidTr="00766339">
        <w:tc>
          <w:tcPr>
            <w:tcW w:w="1838" w:type="dxa"/>
            <w:vAlign w:val="center"/>
            <w:hideMark/>
          </w:tcPr>
          <w:p w14:paraId="66631FB4" w14:textId="77777777" w:rsidR="000576B8" w:rsidRPr="00766339" w:rsidRDefault="000576B8" w:rsidP="00766339">
            <w:pPr>
              <w:rPr>
                <w:color w:val="000000"/>
                <w:sz w:val="18"/>
                <w:szCs w:val="18"/>
              </w:rPr>
            </w:pPr>
            <w:proofErr w:type="spellStart"/>
            <w:r w:rsidRPr="00766339">
              <w:rPr>
                <w:color w:val="000000"/>
                <w:sz w:val="18"/>
                <w:szCs w:val="18"/>
              </w:rPr>
              <w:t>Conventional</w:t>
            </w:r>
            <w:proofErr w:type="spellEnd"/>
            <w:r w:rsidRPr="00766339">
              <w:rPr>
                <w:color w:val="000000"/>
                <w:sz w:val="18"/>
                <w:szCs w:val="18"/>
              </w:rPr>
              <w:t xml:space="preserve"> ACSR</w:t>
            </w:r>
          </w:p>
        </w:tc>
        <w:tc>
          <w:tcPr>
            <w:tcW w:w="0" w:type="auto"/>
            <w:vAlign w:val="center"/>
            <w:hideMark/>
          </w:tcPr>
          <w:p w14:paraId="03C41D47" w14:textId="77777777" w:rsidR="000576B8" w:rsidRPr="00766339" w:rsidRDefault="000576B8" w:rsidP="00766339">
            <w:pPr>
              <w:jc w:val="center"/>
              <w:rPr>
                <w:color w:val="000000"/>
                <w:sz w:val="18"/>
                <w:szCs w:val="18"/>
                <w:lang w:val="en-US"/>
              </w:rPr>
            </w:pPr>
            <w:r w:rsidRPr="00766339">
              <w:rPr>
                <w:color w:val="000000"/>
                <w:sz w:val="18"/>
                <w:szCs w:val="18"/>
                <w:lang w:val="en-US"/>
              </w:rPr>
              <w:t>Strain-hardened Al + steel core</w:t>
            </w:r>
          </w:p>
        </w:tc>
        <w:tc>
          <w:tcPr>
            <w:tcW w:w="1758" w:type="dxa"/>
            <w:vAlign w:val="center"/>
            <w:hideMark/>
          </w:tcPr>
          <w:p w14:paraId="15A3DAF4" w14:textId="77777777" w:rsidR="000576B8" w:rsidRPr="00766339" w:rsidRDefault="000576B8" w:rsidP="00766339">
            <w:pPr>
              <w:jc w:val="center"/>
              <w:rPr>
                <w:color w:val="000000"/>
                <w:sz w:val="18"/>
                <w:szCs w:val="18"/>
              </w:rPr>
            </w:pPr>
            <w:r w:rsidRPr="00766339">
              <w:rPr>
                <w:color w:val="000000"/>
                <w:sz w:val="18"/>
                <w:szCs w:val="18"/>
              </w:rPr>
              <w:t>~70–80 °C</w:t>
            </w:r>
          </w:p>
        </w:tc>
        <w:tc>
          <w:tcPr>
            <w:tcW w:w="3941" w:type="dxa"/>
            <w:vAlign w:val="center"/>
            <w:hideMark/>
          </w:tcPr>
          <w:p w14:paraId="4A1371EC" w14:textId="77777777" w:rsidR="000576B8" w:rsidRPr="00766339" w:rsidRDefault="000576B8" w:rsidP="00766339">
            <w:pPr>
              <w:jc w:val="center"/>
              <w:rPr>
                <w:color w:val="000000"/>
                <w:sz w:val="18"/>
                <w:szCs w:val="18"/>
                <w:lang w:val="en-US"/>
              </w:rPr>
            </w:pPr>
            <w:r w:rsidRPr="00766339">
              <w:rPr>
                <w:color w:val="000000"/>
                <w:sz w:val="18"/>
                <w:szCs w:val="18"/>
                <w:lang w:val="en-US"/>
              </w:rPr>
              <w:t>Recovery and partial recrystallization of Al at elevated temperature; accelerated creep and sag</w:t>
            </w:r>
          </w:p>
        </w:tc>
      </w:tr>
      <w:tr w:rsidR="000576B8" w:rsidRPr="00766339" w14:paraId="4E0D189D" w14:textId="77777777" w:rsidTr="00766339">
        <w:tc>
          <w:tcPr>
            <w:tcW w:w="1838" w:type="dxa"/>
            <w:vAlign w:val="center"/>
            <w:hideMark/>
          </w:tcPr>
          <w:p w14:paraId="06DE6ED6" w14:textId="77777777" w:rsidR="000576B8" w:rsidRPr="00766339" w:rsidRDefault="000576B8" w:rsidP="00766339">
            <w:pPr>
              <w:rPr>
                <w:color w:val="000000"/>
                <w:sz w:val="18"/>
                <w:szCs w:val="18"/>
              </w:rPr>
            </w:pPr>
            <w:r w:rsidRPr="00766339">
              <w:rPr>
                <w:color w:val="000000"/>
                <w:sz w:val="18"/>
                <w:szCs w:val="18"/>
              </w:rPr>
              <w:t>ACSS</w:t>
            </w:r>
          </w:p>
        </w:tc>
        <w:tc>
          <w:tcPr>
            <w:tcW w:w="0" w:type="auto"/>
            <w:vAlign w:val="center"/>
            <w:hideMark/>
          </w:tcPr>
          <w:p w14:paraId="1E4EB287" w14:textId="77777777" w:rsidR="000576B8" w:rsidRPr="00766339" w:rsidRDefault="000576B8" w:rsidP="00766339">
            <w:pPr>
              <w:jc w:val="center"/>
              <w:rPr>
                <w:color w:val="000000"/>
                <w:sz w:val="18"/>
                <w:szCs w:val="18"/>
                <w:lang w:val="en-US"/>
              </w:rPr>
            </w:pPr>
            <w:r w:rsidRPr="00766339">
              <w:rPr>
                <w:color w:val="000000"/>
                <w:sz w:val="18"/>
                <w:szCs w:val="18"/>
                <w:lang w:val="en-US"/>
              </w:rPr>
              <w:t>Fully annealed Al + steel core</w:t>
            </w:r>
          </w:p>
        </w:tc>
        <w:tc>
          <w:tcPr>
            <w:tcW w:w="1758" w:type="dxa"/>
            <w:vAlign w:val="center"/>
            <w:hideMark/>
          </w:tcPr>
          <w:p w14:paraId="4C23B404" w14:textId="77777777" w:rsidR="000576B8" w:rsidRPr="00766339" w:rsidRDefault="000576B8" w:rsidP="00766339">
            <w:pPr>
              <w:jc w:val="center"/>
              <w:rPr>
                <w:color w:val="000000"/>
                <w:sz w:val="18"/>
                <w:szCs w:val="18"/>
                <w:lang w:val="en-US"/>
              </w:rPr>
            </w:pPr>
            <w:r w:rsidRPr="00766339">
              <w:rPr>
                <w:color w:val="000000"/>
                <w:sz w:val="18"/>
                <w:szCs w:val="18"/>
                <w:lang w:val="en-US"/>
              </w:rPr>
              <w:t>200 °C (design up to ~250 °C)</w:t>
            </w:r>
          </w:p>
        </w:tc>
        <w:tc>
          <w:tcPr>
            <w:tcW w:w="3941" w:type="dxa"/>
            <w:vAlign w:val="center"/>
            <w:hideMark/>
          </w:tcPr>
          <w:p w14:paraId="10BDE887" w14:textId="77777777" w:rsidR="000576B8" w:rsidRPr="00766339" w:rsidRDefault="000576B8" w:rsidP="00766339">
            <w:pPr>
              <w:jc w:val="center"/>
              <w:rPr>
                <w:color w:val="000000"/>
                <w:sz w:val="18"/>
                <w:szCs w:val="18"/>
                <w:lang w:val="en-US"/>
              </w:rPr>
            </w:pPr>
            <w:r w:rsidRPr="00766339">
              <w:rPr>
                <w:color w:val="000000"/>
                <w:sz w:val="18"/>
                <w:szCs w:val="18"/>
                <w:lang w:val="en-US"/>
              </w:rPr>
              <w:t>Load transfer to steel core; reduced Al creep sensitivity</w:t>
            </w:r>
          </w:p>
        </w:tc>
      </w:tr>
      <w:tr w:rsidR="000576B8" w:rsidRPr="00766339" w14:paraId="749FE817" w14:textId="77777777" w:rsidTr="00766339">
        <w:tc>
          <w:tcPr>
            <w:tcW w:w="1838" w:type="dxa"/>
            <w:vAlign w:val="center"/>
            <w:hideMark/>
          </w:tcPr>
          <w:p w14:paraId="677616B3" w14:textId="77777777" w:rsidR="000576B8" w:rsidRPr="00766339" w:rsidRDefault="000576B8" w:rsidP="00766339">
            <w:pPr>
              <w:rPr>
                <w:color w:val="000000"/>
                <w:sz w:val="18"/>
                <w:szCs w:val="18"/>
              </w:rPr>
            </w:pPr>
            <w:r w:rsidRPr="00766339">
              <w:rPr>
                <w:color w:val="000000"/>
                <w:sz w:val="18"/>
                <w:szCs w:val="18"/>
              </w:rPr>
              <w:t xml:space="preserve">HTLS / </w:t>
            </w:r>
            <w:proofErr w:type="spellStart"/>
            <w:r w:rsidRPr="00766339">
              <w:rPr>
                <w:color w:val="000000"/>
                <w:sz w:val="18"/>
                <w:szCs w:val="18"/>
              </w:rPr>
              <w:t>Composite-core</w:t>
            </w:r>
            <w:proofErr w:type="spellEnd"/>
            <w:r w:rsidRPr="00766339">
              <w:rPr>
                <w:color w:val="000000"/>
                <w:sz w:val="18"/>
                <w:szCs w:val="18"/>
              </w:rPr>
              <w:t xml:space="preserve"> </w:t>
            </w:r>
            <w:proofErr w:type="spellStart"/>
            <w:r w:rsidRPr="00766339">
              <w:rPr>
                <w:color w:val="000000"/>
                <w:sz w:val="18"/>
                <w:szCs w:val="18"/>
              </w:rPr>
              <w:t>conductors</w:t>
            </w:r>
            <w:proofErr w:type="spellEnd"/>
          </w:p>
        </w:tc>
        <w:tc>
          <w:tcPr>
            <w:tcW w:w="0" w:type="auto"/>
            <w:vAlign w:val="center"/>
            <w:hideMark/>
          </w:tcPr>
          <w:p w14:paraId="3851BECC" w14:textId="77777777" w:rsidR="000576B8" w:rsidRPr="00766339" w:rsidRDefault="000576B8" w:rsidP="00766339">
            <w:pPr>
              <w:jc w:val="center"/>
              <w:rPr>
                <w:color w:val="000000"/>
                <w:sz w:val="18"/>
                <w:szCs w:val="18"/>
              </w:rPr>
            </w:pPr>
            <w:r w:rsidRPr="00766339">
              <w:rPr>
                <w:color w:val="000000"/>
                <w:sz w:val="18"/>
                <w:szCs w:val="18"/>
              </w:rPr>
              <w:t>Al strands + composite core</w:t>
            </w:r>
          </w:p>
        </w:tc>
        <w:tc>
          <w:tcPr>
            <w:tcW w:w="1758" w:type="dxa"/>
            <w:vAlign w:val="center"/>
            <w:hideMark/>
          </w:tcPr>
          <w:p w14:paraId="331175EC" w14:textId="77777777" w:rsidR="000576B8" w:rsidRPr="00766339" w:rsidRDefault="000576B8" w:rsidP="00766339">
            <w:pPr>
              <w:jc w:val="center"/>
              <w:rPr>
                <w:color w:val="000000"/>
                <w:sz w:val="18"/>
                <w:szCs w:val="18"/>
              </w:rPr>
            </w:pPr>
            <w:r w:rsidRPr="00766339">
              <w:rPr>
                <w:color w:val="000000"/>
                <w:sz w:val="18"/>
                <w:szCs w:val="18"/>
              </w:rPr>
              <w:t>≥150–200 °C</w:t>
            </w:r>
          </w:p>
        </w:tc>
        <w:tc>
          <w:tcPr>
            <w:tcW w:w="3941" w:type="dxa"/>
            <w:vAlign w:val="center"/>
            <w:hideMark/>
          </w:tcPr>
          <w:p w14:paraId="3FE5A218" w14:textId="77777777" w:rsidR="000576B8" w:rsidRPr="00766339" w:rsidRDefault="000576B8" w:rsidP="00766339">
            <w:pPr>
              <w:jc w:val="center"/>
              <w:rPr>
                <w:color w:val="000000"/>
                <w:sz w:val="18"/>
                <w:szCs w:val="18"/>
                <w:lang w:val="en-US"/>
              </w:rPr>
            </w:pPr>
            <w:r w:rsidRPr="00766339">
              <w:rPr>
                <w:color w:val="000000"/>
                <w:sz w:val="18"/>
                <w:szCs w:val="18"/>
                <w:lang w:val="en-US"/>
              </w:rPr>
              <w:t>Suppressed sag; reduced creep due to thermally stable core</w:t>
            </w:r>
          </w:p>
        </w:tc>
      </w:tr>
    </w:tbl>
    <w:p w14:paraId="5A550B59" w14:textId="77777777" w:rsidR="001E3078" w:rsidRPr="00766339" w:rsidRDefault="001E3078" w:rsidP="00766339">
      <w:pPr>
        <w:spacing w:after="0" w:line="240" w:lineRule="auto"/>
        <w:ind w:firstLine="283"/>
        <w:jc w:val="both"/>
        <w:rPr>
          <w:rFonts w:ascii="Times New Roman" w:hAnsi="Times New Roman" w:cs="Times New Roman"/>
          <w:b/>
          <w:bCs/>
          <w:sz w:val="20"/>
        </w:rPr>
      </w:pPr>
    </w:p>
    <w:p w14:paraId="3A0395E2" w14:textId="7E2B1789" w:rsidR="0089579E" w:rsidRPr="00766339" w:rsidRDefault="001F16DD" w:rsidP="00766339">
      <w:pPr>
        <w:spacing w:after="0" w:line="240" w:lineRule="auto"/>
        <w:ind w:firstLine="283"/>
        <w:jc w:val="both"/>
        <w:rPr>
          <w:rFonts w:ascii="Times New Roman" w:hAnsi="Times New Roman" w:cs="Times New Roman"/>
          <w:sz w:val="20"/>
          <w:lang w:val="uz-Cyrl-UZ"/>
        </w:rPr>
      </w:pPr>
      <w:r w:rsidRPr="00766339">
        <w:rPr>
          <w:rFonts w:ascii="Times New Roman" w:hAnsi="Times New Roman" w:cs="Times New Roman"/>
          <w:b/>
          <w:bCs/>
          <w:sz w:val="20"/>
          <w:lang w:val="uz-Cyrl-UZ"/>
        </w:rPr>
        <w:t xml:space="preserve">1. Crystal Structure </w:t>
      </w:r>
      <w:r w:rsidR="00F33889" w:rsidRPr="00766339">
        <w:rPr>
          <w:rFonts w:ascii="Times New Roman" w:hAnsi="Times New Roman" w:cs="Times New Roman"/>
          <w:b/>
          <w:bCs/>
          <w:sz w:val="20"/>
          <w:lang w:val="uz-Cyrl-UZ"/>
        </w:rPr>
        <w:t>and Its Role in Conductor Performance</w:t>
      </w:r>
      <w:r w:rsidR="00A27E34" w:rsidRPr="00766339">
        <w:rPr>
          <w:rFonts w:ascii="Times New Roman" w:hAnsi="Times New Roman" w:cs="Times New Roman"/>
          <w:b/>
          <w:bCs/>
          <w:sz w:val="20"/>
        </w:rPr>
        <w:t xml:space="preserve">. </w:t>
      </w:r>
      <w:r w:rsidR="0089579E" w:rsidRPr="00766339">
        <w:rPr>
          <w:rFonts w:ascii="Times New Roman" w:hAnsi="Times New Roman" w:cs="Times New Roman"/>
          <w:sz w:val="20"/>
          <w:lang w:val="uz-Cyrl-UZ"/>
        </w:rPr>
        <w:t xml:space="preserve">Copper and aluminum both crystallize in the face-centered cubic (FCC) lattice, which provides twelve independent slip systems and enables high ductility under </w:t>
      </w:r>
      <w:r w:rsidR="0089579E" w:rsidRPr="00766339">
        <w:rPr>
          <w:rFonts w:ascii="Times New Roman" w:hAnsi="Times New Roman" w:cs="Times New Roman"/>
          <w:sz w:val="20"/>
          <w:lang w:val="uz-Cyrl-UZ"/>
        </w:rPr>
        <w:lastRenderedPageBreak/>
        <w:t>tensile loading [4]. This crystallographic feature allows conductors to accommodate plastic deformation without catastrophic fracture during installation and service.</w:t>
      </w:r>
    </w:p>
    <w:p w14:paraId="601D2C70" w14:textId="2F41C272" w:rsidR="008A22AB" w:rsidRPr="00766339" w:rsidRDefault="0089579E" w:rsidP="00766339">
      <w:pPr>
        <w:spacing w:after="0" w:line="240" w:lineRule="auto"/>
        <w:ind w:firstLine="283"/>
        <w:jc w:val="both"/>
        <w:rPr>
          <w:rFonts w:ascii="Times New Roman" w:hAnsi="Times New Roman" w:cs="Times New Roman"/>
          <w:sz w:val="20"/>
        </w:rPr>
      </w:pPr>
      <w:r w:rsidRPr="00766339">
        <w:rPr>
          <w:rFonts w:ascii="Times New Roman" w:hAnsi="Times New Roman" w:cs="Times New Roman"/>
          <w:sz w:val="20"/>
          <w:lang w:val="uz-Cyrl-UZ"/>
        </w:rPr>
        <w:t>In Cu–Al alloy systems, solid-solution strengthening alters lattice spacing and elastic properties, thereby modifying dislocation mobility [5]. While alloying improves short-term mechanical strength, it also enhances recovery and recrystallization kinetics at elevated temperatures, which may reduce long-term mechanical stability during service [6].</w:t>
      </w:r>
    </w:p>
    <w:p w14:paraId="1DB89680" w14:textId="3CD43ACD" w:rsidR="001F16DD" w:rsidRPr="00766339" w:rsidRDefault="001F16DD" w:rsidP="00766339">
      <w:pPr>
        <w:shd w:val="clear" w:color="auto" w:fill="FFFFFF"/>
        <w:spacing w:after="0" w:line="240" w:lineRule="auto"/>
        <w:ind w:firstLine="284"/>
        <w:jc w:val="both"/>
        <w:rPr>
          <w:rFonts w:ascii="Times New Roman" w:hAnsi="Times New Roman" w:cs="Times New Roman"/>
          <w:sz w:val="20"/>
        </w:rPr>
      </w:pPr>
      <w:r w:rsidRPr="00766339">
        <w:rPr>
          <w:rFonts w:ascii="Times New Roman" w:hAnsi="Times New Roman" w:cs="Times New Roman"/>
          <w:b/>
          <w:bCs/>
          <w:sz w:val="20"/>
          <w:lang w:val="uz-Cyrl-UZ"/>
        </w:rPr>
        <w:t xml:space="preserve">2. </w:t>
      </w:r>
      <w:r w:rsidR="00C716CD" w:rsidRPr="00766339">
        <w:rPr>
          <w:rFonts w:ascii="Times New Roman" w:hAnsi="Times New Roman" w:cs="Times New Roman"/>
          <w:b/>
          <w:bCs/>
          <w:sz w:val="20"/>
          <w:lang w:val="uz-Cyrl-UZ"/>
        </w:rPr>
        <w:t>Dislocation Dynamics under Thermal and Mechanical Loading</w:t>
      </w:r>
      <w:r w:rsidR="00766339">
        <w:rPr>
          <w:rFonts w:ascii="Times New Roman" w:hAnsi="Times New Roman" w:cs="Times New Roman"/>
          <w:b/>
          <w:bCs/>
          <w:sz w:val="20"/>
          <w:lang w:val="uz-Cyrl-UZ"/>
        </w:rPr>
        <w:t xml:space="preserve">. </w:t>
      </w:r>
      <w:r w:rsidR="0089579E" w:rsidRPr="00766339">
        <w:rPr>
          <w:rFonts w:ascii="Times New Roman" w:hAnsi="Times New Roman" w:cs="Times New Roman"/>
          <w:sz w:val="20"/>
          <w:lang w:val="uz-Cyrl-UZ"/>
        </w:rPr>
        <w:t>Dislocation motion is the dominant mechanism controlling plastic deformation, creep, and fatigue behavior in metallic conductors [7]. Increasing temperature reduces the activation energy for dislocation glide and climb, resulting in time-dependent deformation. Aluminum conductors exhibit pronounced creep deformation at temperatures exceeding 100–120 °C, whereas copper demonstrates superior resistance due to its higher melting temperature and lower self-diffusion coefficient.</w:t>
      </w:r>
      <w:r w:rsidR="001E3078" w:rsidRPr="00766339">
        <w:rPr>
          <w:rFonts w:ascii="Times New Roman" w:hAnsi="Times New Roman" w:cs="Times New Roman"/>
          <w:sz w:val="20"/>
        </w:rPr>
        <w:t xml:space="preserve"> </w:t>
      </w:r>
      <w:r w:rsidR="0089579E" w:rsidRPr="00766339">
        <w:rPr>
          <w:rFonts w:ascii="Times New Roman" w:hAnsi="Times New Roman" w:cs="Times New Roman"/>
          <w:sz w:val="20"/>
          <w:lang w:val="uz-Cyrl-UZ"/>
        </w:rPr>
        <w:t>Thermal cycling caused by fluctuating current loads induces repeated dislocation rearrangement and subgrain formation. Concurrently, wind-induced vibration generates cyclic mechanical strain, promoting persistent slip band formation and accelerating fatigue damage accumulation [</w:t>
      </w:r>
      <w:r w:rsidR="001E3078" w:rsidRPr="00766339">
        <w:rPr>
          <w:rFonts w:ascii="Times New Roman" w:hAnsi="Times New Roman" w:cs="Times New Roman"/>
          <w:sz w:val="20"/>
        </w:rPr>
        <w:t>8-</w:t>
      </w:r>
      <w:r w:rsidR="0089579E" w:rsidRPr="00766339">
        <w:rPr>
          <w:rFonts w:ascii="Times New Roman" w:hAnsi="Times New Roman" w:cs="Times New Roman"/>
          <w:sz w:val="20"/>
          <w:lang w:val="uz-Cyrl-UZ"/>
        </w:rPr>
        <w:t>10].</w:t>
      </w:r>
    </w:p>
    <w:p w14:paraId="7544C0B1" w14:textId="25E8C041" w:rsidR="0089579E" w:rsidRPr="00766339" w:rsidRDefault="001F16DD" w:rsidP="00766339">
      <w:pPr>
        <w:shd w:val="clear" w:color="auto" w:fill="FFFFFF"/>
        <w:spacing w:after="0" w:line="240" w:lineRule="auto"/>
        <w:ind w:firstLine="284"/>
        <w:jc w:val="both"/>
        <w:rPr>
          <w:rFonts w:ascii="Times New Roman" w:hAnsi="Times New Roman" w:cs="Times New Roman"/>
          <w:sz w:val="20"/>
        </w:rPr>
      </w:pPr>
      <w:r w:rsidRPr="00766339">
        <w:rPr>
          <w:rFonts w:ascii="Times New Roman" w:hAnsi="Times New Roman" w:cs="Times New Roman"/>
          <w:b/>
          <w:bCs/>
          <w:sz w:val="20"/>
          <w:lang w:val="uz-Cyrl-UZ"/>
        </w:rPr>
        <w:t xml:space="preserve">3. </w:t>
      </w:r>
      <w:r w:rsidR="00C716CD" w:rsidRPr="00766339">
        <w:rPr>
          <w:rFonts w:ascii="Times New Roman" w:hAnsi="Times New Roman" w:cs="Times New Roman"/>
          <w:b/>
          <w:bCs/>
          <w:sz w:val="20"/>
          <w:lang w:val="uz-Cyrl-UZ"/>
        </w:rPr>
        <w:t>Grain Boundary Diffusion and Long-Term Aging</w:t>
      </w:r>
      <w:r w:rsidR="00766339">
        <w:rPr>
          <w:rFonts w:ascii="Times New Roman" w:hAnsi="Times New Roman" w:cs="Times New Roman"/>
          <w:b/>
          <w:bCs/>
          <w:sz w:val="20"/>
          <w:lang w:val="uz-Cyrl-UZ"/>
        </w:rPr>
        <w:t xml:space="preserve">. </w:t>
      </w:r>
      <w:r w:rsidR="0089579E" w:rsidRPr="00766339">
        <w:rPr>
          <w:rFonts w:ascii="Times New Roman" w:hAnsi="Times New Roman" w:cs="Times New Roman"/>
          <w:sz w:val="20"/>
          <w:lang w:val="uz-Cyrl-UZ"/>
        </w:rPr>
        <w:t>Grain boundary diffusion becomes the dominant mass-transport mechanism when the operating temperature approaches approximately 0.4–0.5 of the melting temperature [11]. In aluminum conductors, significant grain boundary diffusion is activated above 150 °C, leading to void nucleation, grain growth, and intergranular embrittlement [12].</w:t>
      </w:r>
    </w:p>
    <w:p w14:paraId="228FD91B" w14:textId="77777777" w:rsidR="00766339" w:rsidRDefault="00766339" w:rsidP="00766339">
      <w:pPr>
        <w:shd w:val="clear" w:color="auto" w:fill="FFFFFF"/>
        <w:spacing w:after="0" w:line="240" w:lineRule="auto"/>
        <w:jc w:val="center"/>
        <w:rPr>
          <w:rFonts w:ascii="Times New Roman" w:hAnsi="Times New Roman" w:cs="Times New Roman"/>
          <w:b/>
          <w:bCs/>
          <w:sz w:val="20"/>
          <w:lang w:val="uz-Cyrl-UZ"/>
        </w:rPr>
      </w:pPr>
    </w:p>
    <w:p w14:paraId="21153F86" w14:textId="6D243EF3" w:rsidR="000576B8" w:rsidRPr="00766339" w:rsidRDefault="00141BC0" w:rsidP="00766339">
      <w:pPr>
        <w:shd w:val="clear" w:color="auto" w:fill="FFFFFF"/>
        <w:spacing w:after="0" w:line="240" w:lineRule="auto"/>
        <w:jc w:val="center"/>
        <w:rPr>
          <w:rFonts w:ascii="Times New Roman" w:hAnsi="Times New Roman" w:cs="Times New Roman"/>
          <w:sz w:val="20"/>
        </w:rPr>
      </w:pPr>
      <w:r w:rsidRPr="00766339">
        <w:rPr>
          <w:rFonts w:ascii="Times New Roman" w:hAnsi="Times New Roman" w:cs="Times New Roman"/>
          <w:b/>
          <w:bCs/>
          <w:sz w:val="20"/>
        </w:rPr>
        <w:t xml:space="preserve">TABLE </w:t>
      </w:r>
      <w:r w:rsidR="00B513AC" w:rsidRPr="00766339">
        <w:rPr>
          <w:rFonts w:ascii="Times New Roman" w:hAnsi="Times New Roman" w:cs="Times New Roman"/>
          <w:b/>
          <w:bCs/>
          <w:sz w:val="20"/>
        </w:rPr>
        <w:t>2</w:t>
      </w:r>
      <w:r w:rsidR="000576B8" w:rsidRPr="00766339">
        <w:rPr>
          <w:rFonts w:ascii="Times New Roman" w:hAnsi="Times New Roman" w:cs="Times New Roman"/>
          <w:b/>
          <w:bCs/>
          <w:sz w:val="20"/>
        </w:rPr>
        <w:t>.</w:t>
      </w:r>
      <w:r w:rsidR="000576B8" w:rsidRPr="00766339">
        <w:rPr>
          <w:rFonts w:ascii="Times New Roman" w:hAnsi="Times New Roman" w:cs="Times New Roman"/>
          <w:sz w:val="20"/>
        </w:rPr>
        <w:t xml:space="preserve"> Diffusion and Grain Boundary Transport Parameters Relevant to Conductor Aging</w:t>
      </w:r>
    </w:p>
    <w:tbl>
      <w:tblPr>
        <w:tblStyle w:val="a3"/>
        <w:tblW w:w="9351" w:type="dxa"/>
        <w:jc w:val="center"/>
        <w:tblLook w:val="04A0" w:firstRow="1" w:lastRow="0" w:firstColumn="1" w:lastColumn="0" w:noHBand="0" w:noVBand="1"/>
      </w:tblPr>
      <w:tblGrid>
        <w:gridCol w:w="2405"/>
        <w:gridCol w:w="1516"/>
        <w:gridCol w:w="1978"/>
        <w:gridCol w:w="3452"/>
      </w:tblGrid>
      <w:tr w:rsidR="000576B8" w:rsidRPr="00766339" w14:paraId="42B56757" w14:textId="77777777" w:rsidTr="00766339">
        <w:trPr>
          <w:jc w:val="center"/>
        </w:trPr>
        <w:tc>
          <w:tcPr>
            <w:tcW w:w="2405" w:type="dxa"/>
            <w:vAlign w:val="center"/>
            <w:hideMark/>
          </w:tcPr>
          <w:p w14:paraId="231F452B" w14:textId="77777777" w:rsidR="000576B8" w:rsidRPr="00766339" w:rsidRDefault="000576B8" w:rsidP="00766339">
            <w:pPr>
              <w:shd w:val="clear" w:color="auto" w:fill="FFFFFF"/>
              <w:jc w:val="center"/>
              <w:rPr>
                <w:b/>
                <w:bCs/>
                <w:sz w:val="18"/>
                <w:szCs w:val="18"/>
              </w:rPr>
            </w:pPr>
            <w:proofErr w:type="spellStart"/>
            <w:r w:rsidRPr="00766339">
              <w:rPr>
                <w:b/>
                <w:bCs/>
                <w:sz w:val="18"/>
                <w:szCs w:val="18"/>
              </w:rPr>
              <w:t>Diffusion</w:t>
            </w:r>
            <w:proofErr w:type="spellEnd"/>
            <w:r w:rsidRPr="00766339">
              <w:rPr>
                <w:b/>
                <w:bCs/>
                <w:sz w:val="18"/>
                <w:szCs w:val="18"/>
              </w:rPr>
              <w:t xml:space="preserve"> Process</w:t>
            </w:r>
          </w:p>
        </w:tc>
        <w:tc>
          <w:tcPr>
            <w:tcW w:w="0" w:type="auto"/>
            <w:vAlign w:val="center"/>
            <w:hideMark/>
          </w:tcPr>
          <w:p w14:paraId="01AD4FE0" w14:textId="77777777" w:rsidR="000576B8" w:rsidRPr="00766339" w:rsidRDefault="000576B8" w:rsidP="00766339">
            <w:pPr>
              <w:shd w:val="clear" w:color="auto" w:fill="FFFFFF"/>
              <w:jc w:val="center"/>
              <w:rPr>
                <w:b/>
                <w:bCs/>
                <w:sz w:val="18"/>
                <w:szCs w:val="18"/>
              </w:rPr>
            </w:pPr>
            <w:r w:rsidRPr="00766339">
              <w:rPr>
                <w:b/>
                <w:bCs/>
                <w:sz w:val="18"/>
                <w:szCs w:val="18"/>
              </w:rPr>
              <w:t>Typical Expression</w:t>
            </w:r>
          </w:p>
        </w:tc>
        <w:tc>
          <w:tcPr>
            <w:tcW w:w="1978" w:type="dxa"/>
            <w:vAlign w:val="center"/>
            <w:hideMark/>
          </w:tcPr>
          <w:p w14:paraId="70DE0243" w14:textId="77777777" w:rsidR="000576B8" w:rsidRPr="00766339" w:rsidRDefault="000576B8" w:rsidP="00766339">
            <w:pPr>
              <w:shd w:val="clear" w:color="auto" w:fill="FFFFFF"/>
              <w:jc w:val="center"/>
              <w:rPr>
                <w:b/>
                <w:bCs/>
                <w:sz w:val="18"/>
                <w:szCs w:val="18"/>
              </w:rPr>
            </w:pPr>
            <w:r w:rsidRPr="00766339">
              <w:rPr>
                <w:b/>
                <w:bCs/>
                <w:sz w:val="18"/>
                <w:szCs w:val="18"/>
              </w:rPr>
              <w:t>Activation Energy (Representative)</w:t>
            </w:r>
          </w:p>
        </w:tc>
        <w:tc>
          <w:tcPr>
            <w:tcW w:w="3452" w:type="dxa"/>
            <w:vAlign w:val="center"/>
            <w:hideMark/>
          </w:tcPr>
          <w:p w14:paraId="1009C5E5" w14:textId="77777777" w:rsidR="000576B8" w:rsidRPr="00766339" w:rsidRDefault="000576B8" w:rsidP="00766339">
            <w:pPr>
              <w:shd w:val="clear" w:color="auto" w:fill="FFFFFF"/>
              <w:jc w:val="center"/>
              <w:rPr>
                <w:b/>
                <w:bCs/>
                <w:sz w:val="18"/>
                <w:szCs w:val="18"/>
              </w:rPr>
            </w:pPr>
            <w:r w:rsidRPr="00766339">
              <w:rPr>
                <w:b/>
                <w:bCs/>
                <w:sz w:val="18"/>
                <w:szCs w:val="18"/>
              </w:rPr>
              <w:t>Aging Consequence</w:t>
            </w:r>
          </w:p>
        </w:tc>
      </w:tr>
      <w:tr w:rsidR="000576B8" w:rsidRPr="00766339" w14:paraId="13F2997D" w14:textId="77777777" w:rsidTr="00766339">
        <w:trPr>
          <w:jc w:val="center"/>
        </w:trPr>
        <w:tc>
          <w:tcPr>
            <w:tcW w:w="2405" w:type="dxa"/>
            <w:vAlign w:val="center"/>
            <w:hideMark/>
          </w:tcPr>
          <w:p w14:paraId="444A4A66" w14:textId="77777777" w:rsidR="000576B8" w:rsidRPr="00766339" w:rsidRDefault="000576B8" w:rsidP="00766339">
            <w:pPr>
              <w:shd w:val="clear" w:color="auto" w:fill="FFFFFF"/>
              <w:rPr>
                <w:sz w:val="18"/>
                <w:szCs w:val="18"/>
              </w:rPr>
            </w:pPr>
            <w:proofErr w:type="spellStart"/>
            <w:r w:rsidRPr="00766339">
              <w:rPr>
                <w:sz w:val="18"/>
                <w:szCs w:val="18"/>
              </w:rPr>
              <w:t>Lattice</w:t>
            </w:r>
            <w:proofErr w:type="spellEnd"/>
            <w:r w:rsidRPr="00766339">
              <w:rPr>
                <w:sz w:val="18"/>
                <w:szCs w:val="18"/>
              </w:rPr>
              <w:t xml:space="preserve"> </w:t>
            </w:r>
            <w:proofErr w:type="spellStart"/>
            <w:r w:rsidRPr="00766339">
              <w:rPr>
                <w:sz w:val="18"/>
                <w:szCs w:val="18"/>
              </w:rPr>
              <w:t>self-diffusion</w:t>
            </w:r>
            <w:proofErr w:type="spellEnd"/>
            <w:r w:rsidRPr="00766339">
              <w:rPr>
                <w:sz w:val="18"/>
                <w:szCs w:val="18"/>
              </w:rPr>
              <w:t xml:space="preserve"> (</w:t>
            </w:r>
            <w:proofErr w:type="spellStart"/>
            <w:r w:rsidRPr="00766339">
              <w:rPr>
                <w:sz w:val="18"/>
                <w:szCs w:val="18"/>
              </w:rPr>
              <w:t>Cu</w:t>
            </w:r>
            <w:proofErr w:type="spellEnd"/>
            <w:r w:rsidRPr="00766339">
              <w:rPr>
                <w:sz w:val="18"/>
                <w:szCs w:val="18"/>
              </w:rPr>
              <w:t>)</w:t>
            </w:r>
          </w:p>
        </w:tc>
        <w:tc>
          <w:tcPr>
            <w:tcW w:w="0" w:type="auto"/>
            <w:vAlign w:val="center"/>
            <w:hideMark/>
          </w:tcPr>
          <w:p w14:paraId="71150411" w14:textId="77777777" w:rsidR="000576B8" w:rsidRPr="00766339" w:rsidRDefault="000576B8" w:rsidP="00766339">
            <w:pPr>
              <w:shd w:val="clear" w:color="auto" w:fill="FFFFFF"/>
              <w:jc w:val="center"/>
              <w:rPr>
                <w:sz w:val="18"/>
                <w:szCs w:val="18"/>
              </w:rPr>
            </w:pPr>
            <w:r w:rsidRPr="00766339">
              <w:rPr>
                <w:sz w:val="18"/>
                <w:szCs w:val="18"/>
              </w:rPr>
              <w:t>D = D₀ exp(−Q/RT)</w:t>
            </w:r>
          </w:p>
        </w:tc>
        <w:tc>
          <w:tcPr>
            <w:tcW w:w="1978" w:type="dxa"/>
            <w:vAlign w:val="center"/>
            <w:hideMark/>
          </w:tcPr>
          <w:p w14:paraId="4E49F849" w14:textId="77777777" w:rsidR="000576B8" w:rsidRPr="00766339" w:rsidRDefault="000576B8" w:rsidP="00766339">
            <w:pPr>
              <w:shd w:val="clear" w:color="auto" w:fill="FFFFFF"/>
              <w:jc w:val="center"/>
              <w:rPr>
                <w:sz w:val="18"/>
                <w:szCs w:val="18"/>
              </w:rPr>
            </w:pPr>
            <w:r w:rsidRPr="00766339">
              <w:rPr>
                <w:sz w:val="18"/>
                <w:szCs w:val="18"/>
              </w:rPr>
              <w:t>~2.0 eV</w:t>
            </w:r>
          </w:p>
        </w:tc>
        <w:tc>
          <w:tcPr>
            <w:tcW w:w="3452" w:type="dxa"/>
            <w:vAlign w:val="center"/>
            <w:hideMark/>
          </w:tcPr>
          <w:p w14:paraId="06C6E8F5" w14:textId="77777777" w:rsidR="000576B8" w:rsidRPr="00766339" w:rsidRDefault="000576B8" w:rsidP="00766339">
            <w:pPr>
              <w:shd w:val="clear" w:color="auto" w:fill="FFFFFF"/>
              <w:jc w:val="center"/>
              <w:rPr>
                <w:sz w:val="18"/>
                <w:szCs w:val="18"/>
                <w:lang w:val="en-US"/>
              </w:rPr>
            </w:pPr>
            <w:r w:rsidRPr="00766339">
              <w:rPr>
                <w:sz w:val="18"/>
                <w:szCs w:val="18"/>
                <w:lang w:val="en-US"/>
              </w:rPr>
              <w:t>Slower creep and void formation than Al</w:t>
            </w:r>
          </w:p>
        </w:tc>
      </w:tr>
      <w:tr w:rsidR="000576B8" w:rsidRPr="00766339" w14:paraId="3607BE7E" w14:textId="77777777" w:rsidTr="00766339">
        <w:trPr>
          <w:jc w:val="center"/>
        </w:trPr>
        <w:tc>
          <w:tcPr>
            <w:tcW w:w="2405" w:type="dxa"/>
            <w:vAlign w:val="center"/>
            <w:hideMark/>
          </w:tcPr>
          <w:p w14:paraId="5CF7193D" w14:textId="77777777" w:rsidR="000576B8" w:rsidRPr="00766339" w:rsidRDefault="000576B8" w:rsidP="00766339">
            <w:pPr>
              <w:shd w:val="clear" w:color="auto" w:fill="FFFFFF"/>
              <w:rPr>
                <w:sz w:val="18"/>
                <w:szCs w:val="18"/>
                <w:lang w:val="en-US"/>
              </w:rPr>
            </w:pPr>
            <w:r w:rsidRPr="00766339">
              <w:rPr>
                <w:sz w:val="18"/>
                <w:szCs w:val="18"/>
                <w:lang w:val="en-US"/>
              </w:rPr>
              <w:t>Grain boundary diffusion (Al, Cu)</w:t>
            </w:r>
          </w:p>
        </w:tc>
        <w:tc>
          <w:tcPr>
            <w:tcW w:w="0" w:type="auto"/>
            <w:vAlign w:val="center"/>
            <w:hideMark/>
          </w:tcPr>
          <w:p w14:paraId="0E902848" w14:textId="77777777" w:rsidR="000576B8" w:rsidRPr="00766339" w:rsidRDefault="000576B8" w:rsidP="00766339">
            <w:pPr>
              <w:shd w:val="clear" w:color="auto" w:fill="FFFFFF"/>
              <w:jc w:val="center"/>
              <w:rPr>
                <w:sz w:val="18"/>
                <w:szCs w:val="18"/>
              </w:rPr>
            </w:pPr>
            <w:proofErr w:type="spellStart"/>
            <w:r w:rsidRPr="00766339">
              <w:rPr>
                <w:sz w:val="18"/>
                <w:szCs w:val="18"/>
              </w:rPr>
              <w:t>Arrhenius-type</w:t>
            </w:r>
            <w:proofErr w:type="spellEnd"/>
          </w:p>
        </w:tc>
        <w:tc>
          <w:tcPr>
            <w:tcW w:w="1978" w:type="dxa"/>
            <w:vAlign w:val="center"/>
            <w:hideMark/>
          </w:tcPr>
          <w:p w14:paraId="4B6613F1" w14:textId="77777777" w:rsidR="000576B8" w:rsidRPr="00766339" w:rsidRDefault="000576B8" w:rsidP="00766339">
            <w:pPr>
              <w:shd w:val="clear" w:color="auto" w:fill="FFFFFF"/>
              <w:jc w:val="center"/>
              <w:rPr>
                <w:sz w:val="18"/>
                <w:szCs w:val="18"/>
              </w:rPr>
            </w:pPr>
            <w:r w:rsidRPr="00766339">
              <w:rPr>
                <w:sz w:val="18"/>
                <w:szCs w:val="18"/>
              </w:rPr>
              <w:t>~0.5–0.6 eV</w:t>
            </w:r>
          </w:p>
        </w:tc>
        <w:tc>
          <w:tcPr>
            <w:tcW w:w="3452" w:type="dxa"/>
            <w:vAlign w:val="center"/>
            <w:hideMark/>
          </w:tcPr>
          <w:p w14:paraId="2617F0D3" w14:textId="77777777" w:rsidR="000576B8" w:rsidRPr="00766339" w:rsidRDefault="000576B8" w:rsidP="00766339">
            <w:pPr>
              <w:shd w:val="clear" w:color="auto" w:fill="FFFFFF"/>
              <w:jc w:val="center"/>
              <w:rPr>
                <w:sz w:val="18"/>
                <w:szCs w:val="18"/>
                <w:lang w:val="en-US"/>
              </w:rPr>
            </w:pPr>
            <w:r w:rsidRPr="00766339">
              <w:rPr>
                <w:sz w:val="18"/>
                <w:szCs w:val="18"/>
                <w:lang w:val="en-US"/>
              </w:rPr>
              <w:t>Void nucleation and intergranular weakening at T &gt; 0.4–0.5 Tₘ</w:t>
            </w:r>
          </w:p>
        </w:tc>
      </w:tr>
      <w:tr w:rsidR="000576B8" w:rsidRPr="00766339" w14:paraId="2521167D" w14:textId="77777777" w:rsidTr="00766339">
        <w:trPr>
          <w:jc w:val="center"/>
        </w:trPr>
        <w:tc>
          <w:tcPr>
            <w:tcW w:w="2405" w:type="dxa"/>
            <w:vAlign w:val="center"/>
            <w:hideMark/>
          </w:tcPr>
          <w:p w14:paraId="6223C582" w14:textId="77777777" w:rsidR="000576B8" w:rsidRPr="00766339" w:rsidRDefault="000576B8" w:rsidP="00766339">
            <w:pPr>
              <w:shd w:val="clear" w:color="auto" w:fill="FFFFFF"/>
              <w:rPr>
                <w:sz w:val="18"/>
                <w:szCs w:val="18"/>
              </w:rPr>
            </w:pPr>
            <w:proofErr w:type="spellStart"/>
            <w:r w:rsidRPr="00766339">
              <w:rPr>
                <w:sz w:val="18"/>
                <w:szCs w:val="18"/>
              </w:rPr>
              <w:t>Vacancy-assisted</w:t>
            </w:r>
            <w:proofErr w:type="spellEnd"/>
            <w:r w:rsidRPr="00766339">
              <w:rPr>
                <w:sz w:val="18"/>
                <w:szCs w:val="18"/>
              </w:rPr>
              <w:t xml:space="preserve"> </w:t>
            </w:r>
            <w:proofErr w:type="spellStart"/>
            <w:r w:rsidRPr="00766339">
              <w:rPr>
                <w:sz w:val="18"/>
                <w:szCs w:val="18"/>
              </w:rPr>
              <w:t>diffusion</w:t>
            </w:r>
            <w:proofErr w:type="spellEnd"/>
          </w:p>
        </w:tc>
        <w:tc>
          <w:tcPr>
            <w:tcW w:w="0" w:type="auto"/>
            <w:vAlign w:val="center"/>
            <w:hideMark/>
          </w:tcPr>
          <w:p w14:paraId="115CEEFC" w14:textId="77777777" w:rsidR="000576B8" w:rsidRPr="00766339" w:rsidRDefault="000576B8" w:rsidP="00766339">
            <w:pPr>
              <w:shd w:val="clear" w:color="auto" w:fill="FFFFFF"/>
              <w:jc w:val="center"/>
              <w:rPr>
                <w:sz w:val="18"/>
                <w:szCs w:val="18"/>
              </w:rPr>
            </w:pPr>
            <w:r w:rsidRPr="00766339">
              <w:rPr>
                <w:sz w:val="18"/>
                <w:szCs w:val="18"/>
              </w:rPr>
              <w:t>Thermally activated</w:t>
            </w:r>
          </w:p>
        </w:tc>
        <w:tc>
          <w:tcPr>
            <w:tcW w:w="1978" w:type="dxa"/>
            <w:vAlign w:val="center"/>
            <w:hideMark/>
          </w:tcPr>
          <w:p w14:paraId="3548FC75" w14:textId="77777777" w:rsidR="000576B8" w:rsidRPr="00766339" w:rsidRDefault="000576B8" w:rsidP="00766339">
            <w:pPr>
              <w:shd w:val="clear" w:color="auto" w:fill="FFFFFF"/>
              <w:jc w:val="center"/>
              <w:rPr>
                <w:sz w:val="18"/>
                <w:szCs w:val="18"/>
              </w:rPr>
            </w:pPr>
            <w:r w:rsidRPr="00766339">
              <w:rPr>
                <w:sz w:val="18"/>
                <w:szCs w:val="18"/>
              </w:rPr>
              <w:t>Material-dependent</w:t>
            </w:r>
          </w:p>
        </w:tc>
        <w:tc>
          <w:tcPr>
            <w:tcW w:w="3452" w:type="dxa"/>
            <w:vAlign w:val="center"/>
            <w:hideMark/>
          </w:tcPr>
          <w:p w14:paraId="4C09F636" w14:textId="77777777" w:rsidR="000576B8" w:rsidRPr="00766339" w:rsidRDefault="000576B8" w:rsidP="00766339">
            <w:pPr>
              <w:shd w:val="clear" w:color="auto" w:fill="FFFFFF"/>
              <w:jc w:val="center"/>
              <w:rPr>
                <w:sz w:val="18"/>
                <w:szCs w:val="18"/>
                <w:lang w:val="en-US"/>
              </w:rPr>
            </w:pPr>
            <w:r w:rsidRPr="00766339">
              <w:rPr>
                <w:sz w:val="18"/>
                <w:szCs w:val="18"/>
                <w:lang w:val="en-US"/>
              </w:rPr>
              <w:t>Accelerated aging under sustained stress</w:t>
            </w:r>
          </w:p>
        </w:tc>
      </w:tr>
    </w:tbl>
    <w:p w14:paraId="5D55D0AC" w14:textId="77777777" w:rsidR="00766339" w:rsidRDefault="00766339" w:rsidP="00766339">
      <w:pPr>
        <w:shd w:val="clear" w:color="auto" w:fill="FFFFFF"/>
        <w:spacing w:after="0" w:line="240" w:lineRule="auto"/>
        <w:ind w:firstLine="284"/>
        <w:jc w:val="both"/>
        <w:rPr>
          <w:rFonts w:ascii="Times New Roman" w:hAnsi="Times New Roman" w:cs="Times New Roman"/>
          <w:sz w:val="20"/>
          <w:lang w:val="uz-Cyrl-UZ"/>
        </w:rPr>
      </w:pPr>
    </w:p>
    <w:p w14:paraId="72A3F9BB" w14:textId="3487EB2C" w:rsidR="001F16DD" w:rsidRPr="00766339" w:rsidRDefault="0089579E" w:rsidP="00766339">
      <w:pPr>
        <w:shd w:val="clear" w:color="auto" w:fill="FFFFFF"/>
        <w:spacing w:after="0" w:line="240" w:lineRule="auto"/>
        <w:ind w:firstLine="284"/>
        <w:jc w:val="both"/>
        <w:rPr>
          <w:rFonts w:ascii="Times New Roman" w:hAnsi="Times New Roman" w:cs="Times New Roman"/>
          <w:sz w:val="20"/>
        </w:rPr>
      </w:pPr>
      <w:r w:rsidRPr="00766339">
        <w:rPr>
          <w:rFonts w:ascii="Times New Roman" w:hAnsi="Times New Roman" w:cs="Times New Roman"/>
          <w:sz w:val="20"/>
          <w:lang w:val="uz-Cyrl-UZ"/>
        </w:rPr>
        <w:t>In Cu–Al alloys, interdiffusion between constituent elements and precipitate coarsening further degrade mechanical integrity over time. The accumulation of vacancies and impurities at grain boundaries reduces the effective load-bearing cross-sectional area and facilitates crack initiation.</w:t>
      </w:r>
    </w:p>
    <w:p w14:paraId="65BEDE7F" w14:textId="215E80D3" w:rsidR="001F16DD" w:rsidRPr="00766339" w:rsidRDefault="001F16DD" w:rsidP="00766339">
      <w:pPr>
        <w:shd w:val="clear" w:color="auto" w:fill="FFFFFF"/>
        <w:spacing w:after="0" w:line="240" w:lineRule="auto"/>
        <w:ind w:firstLine="284"/>
        <w:jc w:val="both"/>
        <w:rPr>
          <w:rFonts w:ascii="Times New Roman" w:hAnsi="Times New Roman" w:cs="Times New Roman"/>
          <w:b/>
          <w:bCs/>
          <w:sz w:val="20"/>
          <w:lang w:val="uz-Cyrl-UZ"/>
        </w:rPr>
      </w:pPr>
      <w:r w:rsidRPr="00766339">
        <w:rPr>
          <w:rFonts w:ascii="Times New Roman" w:hAnsi="Times New Roman" w:cs="Times New Roman"/>
          <w:b/>
          <w:bCs/>
          <w:sz w:val="20"/>
          <w:lang w:val="uz-Cyrl-UZ"/>
        </w:rPr>
        <w:t xml:space="preserve">4. </w:t>
      </w:r>
      <w:r w:rsidR="00C716CD" w:rsidRPr="00766339">
        <w:rPr>
          <w:rFonts w:ascii="Times New Roman" w:hAnsi="Times New Roman" w:cs="Times New Roman"/>
          <w:b/>
          <w:bCs/>
          <w:sz w:val="20"/>
          <w:lang w:val="uz-Cyrl-UZ"/>
        </w:rPr>
        <w:t>Oxidation and Surface-Related Degradation</w:t>
      </w:r>
    </w:p>
    <w:p w14:paraId="3C10FAE1" w14:textId="266D3C59" w:rsidR="001F16DD" w:rsidRPr="00766339" w:rsidRDefault="0089579E" w:rsidP="00766339">
      <w:pPr>
        <w:shd w:val="clear" w:color="auto" w:fill="FFFFFF"/>
        <w:spacing w:after="0" w:line="240" w:lineRule="auto"/>
        <w:ind w:firstLine="284"/>
        <w:jc w:val="both"/>
        <w:rPr>
          <w:rFonts w:ascii="Times New Roman" w:hAnsi="Times New Roman" w:cs="Times New Roman"/>
          <w:sz w:val="20"/>
        </w:rPr>
      </w:pPr>
      <w:r w:rsidRPr="00766339">
        <w:rPr>
          <w:rFonts w:ascii="Times New Roman" w:hAnsi="Times New Roman" w:cs="Times New Roman"/>
          <w:sz w:val="20"/>
          <w:lang w:val="uz-Cyrl-UZ"/>
        </w:rPr>
        <w:t>Overhead conductors continuously operate in oxidizing atmospheric environments. Aluminum rapidly forms a thin and adherent Al₂O₃ layer that provides partial corrosion protection but influences heat dissipation and surface diffusion behavior. Copper forms Cu₂O and CuO layers that increase surface resistivity and contribute to electrical losses.</w:t>
      </w:r>
      <w:r w:rsidR="001E3078" w:rsidRPr="00766339">
        <w:rPr>
          <w:rFonts w:ascii="Times New Roman" w:hAnsi="Times New Roman" w:cs="Times New Roman"/>
          <w:sz w:val="20"/>
        </w:rPr>
        <w:t xml:space="preserve"> </w:t>
      </w:r>
      <w:r w:rsidRPr="00766339">
        <w:rPr>
          <w:rFonts w:ascii="Times New Roman" w:hAnsi="Times New Roman" w:cs="Times New Roman"/>
          <w:sz w:val="20"/>
          <w:lang w:val="uz-Cyrl-UZ"/>
        </w:rPr>
        <w:t>Recent investigations show that oxide layers can act as diffusion pathways and stress concentrators, promoting microcrack initiation at the metal–oxide interface. These localized defects often evolve into thermally unstable regions, accelerating degradation and shortening conductor lifetime.</w:t>
      </w:r>
    </w:p>
    <w:p w14:paraId="052A982E" w14:textId="7F2D0149" w:rsidR="00B513AC" w:rsidRPr="00766339" w:rsidRDefault="00141BC0" w:rsidP="00766339">
      <w:pPr>
        <w:shd w:val="clear" w:color="auto" w:fill="FFFFFF"/>
        <w:spacing w:after="0" w:line="240" w:lineRule="auto"/>
        <w:jc w:val="center"/>
        <w:rPr>
          <w:rFonts w:ascii="Times New Roman" w:hAnsi="Times New Roman" w:cs="Times New Roman"/>
          <w:sz w:val="20"/>
        </w:rPr>
      </w:pPr>
      <w:r w:rsidRPr="00766339">
        <w:rPr>
          <w:rFonts w:ascii="Times New Roman" w:hAnsi="Times New Roman" w:cs="Times New Roman"/>
          <w:b/>
          <w:bCs/>
          <w:sz w:val="20"/>
        </w:rPr>
        <w:t>TABLE 3.</w:t>
      </w:r>
      <w:r w:rsidRPr="00766339">
        <w:rPr>
          <w:rFonts w:ascii="Times New Roman" w:hAnsi="Times New Roman" w:cs="Times New Roman"/>
          <w:sz w:val="20"/>
        </w:rPr>
        <w:t xml:space="preserve"> </w:t>
      </w:r>
      <w:r w:rsidR="00B513AC" w:rsidRPr="00766339">
        <w:rPr>
          <w:rFonts w:ascii="Times New Roman" w:hAnsi="Times New Roman" w:cs="Times New Roman"/>
          <w:sz w:val="20"/>
        </w:rPr>
        <w:t>Oxidation- and Surface-Related Degradation Mechanisms in Cu and Al Conductors.</w:t>
      </w:r>
    </w:p>
    <w:tbl>
      <w:tblPr>
        <w:tblStyle w:val="a3"/>
        <w:tblW w:w="9351" w:type="dxa"/>
        <w:tblLook w:val="04A0" w:firstRow="1" w:lastRow="0" w:firstColumn="1" w:lastColumn="0" w:noHBand="0" w:noVBand="1"/>
      </w:tblPr>
      <w:tblGrid>
        <w:gridCol w:w="2300"/>
        <w:gridCol w:w="2090"/>
        <w:gridCol w:w="2021"/>
        <w:gridCol w:w="2940"/>
      </w:tblGrid>
      <w:tr w:rsidR="000576B8" w:rsidRPr="00766339" w14:paraId="1534DFD1" w14:textId="77777777" w:rsidTr="00766339">
        <w:trPr>
          <w:trHeight w:val="70"/>
        </w:trPr>
        <w:tc>
          <w:tcPr>
            <w:tcW w:w="0" w:type="auto"/>
            <w:vAlign w:val="center"/>
            <w:hideMark/>
          </w:tcPr>
          <w:p w14:paraId="3C5FCEBA" w14:textId="77777777" w:rsidR="000576B8" w:rsidRPr="00766339" w:rsidRDefault="000576B8" w:rsidP="00766339">
            <w:pPr>
              <w:shd w:val="clear" w:color="auto" w:fill="FFFFFF"/>
              <w:jc w:val="center"/>
              <w:rPr>
                <w:b/>
                <w:bCs/>
                <w:sz w:val="18"/>
                <w:szCs w:val="18"/>
              </w:rPr>
            </w:pPr>
            <w:proofErr w:type="spellStart"/>
            <w:r w:rsidRPr="00766339">
              <w:rPr>
                <w:b/>
                <w:bCs/>
                <w:sz w:val="18"/>
                <w:szCs w:val="18"/>
              </w:rPr>
              <w:t>Degradation</w:t>
            </w:r>
            <w:proofErr w:type="spellEnd"/>
            <w:r w:rsidRPr="00766339">
              <w:rPr>
                <w:b/>
                <w:bCs/>
                <w:sz w:val="18"/>
                <w:szCs w:val="18"/>
              </w:rPr>
              <w:t xml:space="preserve"> </w:t>
            </w:r>
            <w:proofErr w:type="spellStart"/>
            <w:r w:rsidRPr="00766339">
              <w:rPr>
                <w:b/>
                <w:bCs/>
                <w:sz w:val="18"/>
                <w:szCs w:val="18"/>
              </w:rPr>
              <w:t>Mechanism</w:t>
            </w:r>
            <w:proofErr w:type="spellEnd"/>
          </w:p>
        </w:tc>
        <w:tc>
          <w:tcPr>
            <w:tcW w:w="2090" w:type="dxa"/>
            <w:vAlign w:val="center"/>
            <w:hideMark/>
          </w:tcPr>
          <w:p w14:paraId="428A9661" w14:textId="77777777" w:rsidR="000576B8" w:rsidRPr="00766339" w:rsidRDefault="000576B8" w:rsidP="00766339">
            <w:pPr>
              <w:shd w:val="clear" w:color="auto" w:fill="FFFFFF"/>
              <w:jc w:val="center"/>
              <w:rPr>
                <w:b/>
                <w:bCs/>
                <w:sz w:val="18"/>
                <w:szCs w:val="18"/>
              </w:rPr>
            </w:pPr>
            <w:proofErr w:type="spellStart"/>
            <w:r w:rsidRPr="00766339">
              <w:rPr>
                <w:b/>
                <w:bCs/>
                <w:sz w:val="18"/>
                <w:szCs w:val="18"/>
              </w:rPr>
              <w:t>Observed</w:t>
            </w:r>
            <w:proofErr w:type="spellEnd"/>
            <w:r w:rsidRPr="00766339">
              <w:rPr>
                <w:b/>
                <w:bCs/>
                <w:sz w:val="18"/>
                <w:szCs w:val="18"/>
              </w:rPr>
              <w:t xml:space="preserve"> </w:t>
            </w:r>
            <w:proofErr w:type="spellStart"/>
            <w:r w:rsidRPr="00766339">
              <w:rPr>
                <w:b/>
                <w:bCs/>
                <w:sz w:val="18"/>
                <w:szCs w:val="18"/>
              </w:rPr>
              <w:t>Feature</w:t>
            </w:r>
            <w:proofErr w:type="spellEnd"/>
          </w:p>
        </w:tc>
        <w:tc>
          <w:tcPr>
            <w:tcW w:w="2021" w:type="dxa"/>
            <w:vAlign w:val="center"/>
            <w:hideMark/>
          </w:tcPr>
          <w:p w14:paraId="59B7D4CA" w14:textId="77777777" w:rsidR="000576B8" w:rsidRPr="00766339" w:rsidRDefault="000576B8" w:rsidP="00766339">
            <w:pPr>
              <w:shd w:val="clear" w:color="auto" w:fill="FFFFFF"/>
              <w:jc w:val="center"/>
              <w:rPr>
                <w:b/>
                <w:bCs/>
                <w:sz w:val="18"/>
                <w:szCs w:val="18"/>
              </w:rPr>
            </w:pPr>
            <w:proofErr w:type="spellStart"/>
            <w:r w:rsidRPr="00766339">
              <w:rPr>
                <w:b/>
                <w:bCs/>
                <w:sz w:val="18"/>
                <w:szCs w:val="18"/>
              </w:rPr>
              <w:t>Quantitative</w:t>
            </w:r>
            <w:proofErr w:type="spellEnd"/>
            <w:r w:rsidRPr="00766339">
              <w:rPr>
                <w:b/>
                <w:bCs/>
                <w:sz w:val="18"/>
                <w:szCs w:val="18"/>
              </w:rPr>
              <w:t xml:space="preserve"> Trend / </w:t>
            </w:r>
            <w:proofErr w:type="spellStart"/>
            <w:r w:rsidRPr="00766339">
              <w:rPr>
                <w:b/>
                <w:bCs/>
                <w:sz w:val="18"/>
                <w:szCs w:val="18"/>
              </w:rPr>
              <w:t>Constant</w:t>
            </w:r>
            <w:proofErr w:type="spellEnd"/>
          </w:p>
        </w:tc>
        <w:tc>
          <w:tcPr>
            <w:tcW w:w="2940" w:type="dxa"/>
            <w:vAlign w:val="center"/>
            <w:hideMark/>
          </w:tcPr>
          <w:p w14:paraId="7C6B2325" w14:textId="77777777" w:rsidR="000576B8" w:rsidRPr="00766339" w:rsidRDefault="000576B8" w:rsidP="00766339">
            <w:pPr>
              <w:shd w:val="clear" w:color="auto" w:fill="FFFFFF"/>
              <w:jc w:val="center"/>
              <w:rPr>
                <w:b/>
                <w:bCs/>
                <w:sz w:val="18"/>
                <w:szCs w:val="18"/>
              </w:rPr>
            </w:pPr>
            <w:proofErr w:type="spellStart"/>
            <w:r w:rsidRPr="00766339">
              <w:rPr>
                <w:b/>
                <w:bCs/>
                <w:sz w:val="18"/>
                <w:szCs w:val="18"/>
              </w:rPr>
              <w:t>Effect</w:t>
            </w:r>
            <w:proofErr w:type="spellEnd"/>
            <w:r w:rsidRPr="00766339">
              <w:rPr>
                <w:b/>
                <w:bCs/>
                <w:sz w:val="18"/>
                <w:szCs w:val="18"/>
              </w:rPr>
              <w:t xml:space="preserve"> </w:t>
            </w:r>
            <w:proofErr w:type="spellStart"/>
            <w:r w:rsidRPr="00766339">
              <w:rPr>
                <w:b/>
                <w:bCs/>
                <w:sz w:val="18"/>
                <w:szCs w:val="18"/>
              </w:rPr>
              <w:t>on</w:t>
            </w:r>
            <w:proofErr w:type="spellEnd"/>
            <w:r w:rsidRPr="00766339">
              <w:rPr>
                <w:b/>
                <w:bCs/>
                <w:sz w:val="18"/>
                <w:szCs w:val="18"/>
              </w:rPr>
              <w:t xml:space="preserve"> Performance</w:t>
            </w:r>
          </w:p>
        </w:tc>
      </w:tr>
      <w:tr w:rsidR="000576B8" w:rsidRPr="00766339" w14:paraId="1BACDDA2" w14:textId="77777777" w:rsidTr="00766339">
        <w:tc>
          <w:tcPr>
            <w:tcW w:w="0" w:type="auto"/>
            <w:vAlign w:val="center"/>
            <w:hideMark/>
          </w:tcPr>
          <w:p w14:paraId="287B0362" w14:textId="77777777" w:rsidR="000576B8" w:rsidRPr="00766339" w:rsidRDefault="000576B8" w:rsidP="00766339">
            <w:pPr>
              <w:shd w:val="clear" w:color="auto" w:fill="FFFFFF"/>
              <w:rPr>
                <w:sz w:val="18"/>
                <w:szCs w:val="18"/>
              </w:rPr>
            </w:pPr>
            <w:proofErr w:type="spellStart"/>
            <w:r w:rsidRPr="00766339">
              <w:rPr>
                <w:sz w:val="18"/>
                <w:szCs w:val="18"/>
              </w:rPr>
              <w:t>Aluminum</w:t>
            </w:r>
            <w:proofErr w:type="spellEnd"/>
            <w:r w:rsidRPr="00766339">
              <w:rPr>
                <w:sz w:val="18"/>
                <w:szCs w:val="18"/>
              </w:rPr>
              <w:t xml:space="preserve"> </w:t>
            </w:r>
            <w:proofErr w:type="spellStart"/>
            <w:r w:rsidRPr="00766339">
              <w:rPr>
                <w:sz w:val="18"/>
                <w:szCs w:val="18"/>
              </w:rPr>
              <w:t>oxidation</w:t>
            </w:r>
            <w:proofErr w:type="spellEnd"/>
          </w:p>
        </w:tc>
        <w:tc>
          <w:tcPr>
            <w:tcW w:w="2090" w:type="dxa"/>
            <w:vAlign w:val="center"/>
            <w:hideMark/>
          </w:tcPr>
          <w:p w14:paraId="123D91C2" w14:textId="77777777" w:rsidR="000576B8" w:rsidRPr="00766339" w:rsidRDefault="000576B8" w:rsidP="00766339">
            <w:pPr>
              <w:shd w:val="clear" w:color="auto" w:fill="FFFFFF"/>
              <w:jc w:val="center"/>
              <w:rPr>
                <w:sz w:val="18"/>
                <w:szCs w:val="18"/>
              </w:rPr>
            </w:pPr>
            <w:proofErr w:type="spellStart"/>
            <w:r w:rsidRPr="00766339">
              <w:rPr>
                <w:sz w:val="18"/>
                <w:szCs w:val="18"/>
              </w:rPr>
              <w:t>Al₂O</w:t>
            </w:r>
            <w:proofErr w:type="spellEnd"/>
            <w:r w:rsidRPr="00766339">
              <w:rPr>
                <w:sz w:val="18"/>
                <w:szCs w:val="18"/>
              </w:rPr>
              <w:t xml:space="preserve">₃ </w:t>
            </w:r>
            <w:proofErr w:type="spellStart"/>
            <w:r w:rsidRPr="00766339">
              <w:rPr>
                <w:sz w:val="18"/>
                <w:szCs w:val="18"/>
              </w:rPr>
              <w:t>surface</w:t>
            </w:r>
            <w:proofErr w:type="spellEnd"/>
            <w:r w:rsidRPr="00766339">
              <w:rPr>
                <w:sz w:val="18"/>
                <w:szCs w:val="18"/>
              </w:rPr>
              <w:t xml:space="preserve"> </w:t>
            </w:r>
            <w:proofErr w:type="spellStart"/>
            <w:r w:rsidRPr="00766339">
              <w:rPr>
                <w:sz w:val="18"/>
                <w:szCs w:val="18"/>
              </w:rPr>
              <w:t>film</w:t>
            </w:r>
            <w:proofErr w:type="spellEnd"/>
          </w:p>
        </w:tc>
        <w:tc>
          <w:tcPr>
            <w:tcW w:w="2021" w:type="dxa"/>
            <w:vAlign w:val="center"/>
            <w:hideMark/>
          </w:tcPr>
          <w:p w14:paraId="5F0D7A12" w14:textId="77777777" w:rsidR="000576B8" w:rsidRPr="00766339" w:rsidRDefault="000576B8" w:rsidP="00766339">
            <w:pPr>
              <w:shd w:val="clear" w:color="auto" w:fill="FFFFFF"/>
              <w:jc w:val="center"/>
              <w:rPr>
                <w:sz w:val="18"/>
                <w:szCs w:val="18"/>
              </w:rPr>
            </w:pPr>
            <w:r w:rsidRPr="00766339">
              <w:rPr>
                <w:sz w:val="18"/>
                <w:szCs w:val="18"/>
              </w:rPr>
              <w:t xml:space="preserve">Growth </w:t>
            </w:r>
            <w:proofErr w:type="spellStart"/>
            <w:r w:rsidRPr="00766339">
              <w:rPr>
                <w:sz w:val="18"/>
                <w:szCs w:val="18"/>
              </w:rPr>
              <w:t>accelerates</w:t>
            </w:r>
            <w:proofErr w:type="spellEnd"/>
            <w:r w:rsidRPr="00766339">
              <w:rPr>
                <w:sz w:val="18"/>
                <w:szCs w:val="18"/>
              </w:rPr>
              <w:t xml:space="preserve"> </w:t>
            </w:r>
            <w:proofErr w:type="spellStart"/>
            <w:r w:rsidRPr="00766339">
              <w:rPr>
                <w:sz w:val="18"/>
                <w:szCs w:val="18"/>
              </w:rPr>
              <w:t>with</w:t>
            </w:r>
            <w:proofErr w:type="spellEnd"/>
            <w:r w:rsidRPr="00766339">
              <w:rPr>
                <w:sz w:val="18"/>
                <w:szCs w:val="18"/>
              </w:rPr>
              <w:t xml:space="preserve"> </w:t>
            </w:r>
            <w:proofErr w:type="spellStart"/>
            <w:r w:rsidRPr="00766339">
              <w:rPr>
                <w:sz w:val="18"/>
                <w:szCs w:val="18"/>
              </w:rPr>
              <w:t>temperature</w:t>
            </w:r>
            <w:proofErr w:type="spellEnd"/>
          </w:p>
        </w:tc>
        <w:tc>
          <w:tcPr>
            <w:tcW w:w="2940" w:type="dxa"/>
            <w:vAlign w:val="center"/>
            <w:hideMark/>
          </w:tcPr>
          <w:p w14:paraId="2310E007" w14:textId="77777777" w:rsidR="000576B8" w:rsidRPr="00766339" w:rsidRDefault="000576B8" w:rsidP="00766339">
            <w:pPr>
              <w:shd w:val="clear" w:color="auto" w:fill="FFFFFF"/>
              <w:jc w:val="center"/>
              <w:rPr>
                <w:sz w:val="18"/>
                <w:szCs w:val="18"/>
                <w:lang w:val="en-US"/>
              </w:rPr>
            </w:pPr>
            <w:r w:rsidRPr="00766339">
              <w:rPr>
                <w:sz w:val="18"/>
                <w:szCs w:val="18"/>
                <w:lang w:val="en-US"/>
              </w:rPr>
              <w:t>Alters heat dissipation; promotes surface diffusion</w:t>
            </w:r>
          </w:p>
        </w:tc>
      </w:tr>
      <w:tr w:rsidR="000576B8" w:rsidRPr="00766339" w14:paraId="5DFD36FB" w14:textId="77777777" w:rsidTr="00766339">
        <w:tc>
          <w:tcPr>
            <w:tcW w:w="0" w:type="auto"/>
            <w:vAlign w:val="center"/>
            <w:hideMark/>
          </w:tcPr>
          <w:p w14:paraId="51BF3FF4" w14:textId="77777777" w:rsidR="000576B8" w:rsidRPr="00766339" w:rsidRDefault="000576B8" w:rsidP="00766339">
            <w:pPr>
              <w:shd w:val="clear" w:color="auto" w:fill="FFFFFF"/>
              <w:rPr>
                <w:sz w:val="18"/>
                <w:szCs w:val="18"/>
              </w:rPr>
            </w:pPr>
            <w:proofErr w:type="spellStart"/>
            <w:r w:rsidRPr="00766339">
              <w:rPr>
                <w:sz w:val="18"/>
                <w:szCs w:val="18"/>
              </w:rPr>
              <w:t>Copper</w:t>
            </w:r>
            <w:proofErr w:type="spellEnd"/>
            <w:r w:rsidRPr="00766339">
              <w:rPr>
                <w:sz w:val="18"/>
                <w:szCs w:val="18"/>
              </w:rPr>
              <w:t xml:space="preserve"> </w:t>
            </w:r>
            <w:proofErr w:type="spellStart"/>
            <w:r w:rsidRPr="00766339">
              <w:rPr>
                <w:sz w:val="18"/>
                <w:szCs w:val="18"/>
              </w:rPr>
              <w:t>oxidation</w:t>
            </w:r>
            <w:proofErr w:type="spellEnd"/>
          </w:p>
        </w:tc>
        <w:tc>
          <w:tcPr>
            <w:tcW w:w="2090" w:type="dxa"/>
            <w:vAlign w:val="center"/>
            <w:hideMark/>
          </w:tcPr>
          <w:p w14:paraId="31056502" w14:textId="77777777" w:rsidR="000576B8" w:rsidRPr="00766339" w:rsidRDefault="000576B8" w:rsidP="00766339">
            <w:pPr>
              <w:shd w:val="clear" w:color="auto" w:fill="FFFFFF"/>
              <w:jc w:val="center"/>
              <w:rPr>
                <w:sz w:val="18"/>
                <w:szCs w:val="18"/>
              </w:rPr>
            </w:pPr>
            <w:proofErr w:type="spellStart"/>
            <w:r w:rsidRPr="00766339">
              <w:rPr>
                <w:sz w:val="18"/>
                <w:szCs w:val="18"/>
              </w:rPr>
              <w:t>Cu₂O</w:t>
            </w:r>
            <w:proofErr w:type="spellEnd"/>
            <w:r w:rsidRPr="00766339">
              <w:rPr>
                <w:sz w:val="18"/>
                <w:szCs w:val="18"/>
              </w:rPr>
              <w:t xml:space="preserve"> / </w:t>
            </w:r>
            <w:proofErr w:type="spellStart"/>
            <w:r w:rsidRPr="00766339">
              <w:rPr>
                <w:sz w:val="18"/>
                <w:szCs w:val="18"/>
              </w:rPr>
              <w:t>CuO</w:t>
            </w:r>
            <w:proofErr w:type="spellEnd"/>
            <w:r w:rsidRPr="00766339">
              <w:rPr>
                <w:sz w:val="18"/>
                <w:szCs w:val="18"/>
              </w:rPr>
              <w:t xml:space="preserve"> </w:t>
            </w:r>
            <w:proofErr w:type="spellStart"/>
            <w:r w:rsidRPr="00766339">
              <w:rPr>
                <w:sz w:val="18"/>
                <w:szCs w:val="18"/>
              </w:rPr>
              <w:t>layers</w:t>
            </w:r>
            <w:proofErr w:type="spellEnd"/>
          </w:p>
        </w:tc>
        <w:tc>
          <w:tcPr>
            <w:tcW w:w="2021" w:type="dxa"/>
            <w:vAlign w:val="center"/>
            <w:hideMark/>
          </w:tcPr>
          <w:p w14:paraId="3700D0BF" w14:textId="77777777" w:rsidR="000576B8" w:rsidRPr="00766339" w:rsidRDefault="000576B8" w:rsidP="00766339">
            <w:pPr>
              <w:shd w:val="clear" w:color="auto" w:fill="FFFFFF"/>
              <w:jc w:val="center"/>
              <w:rPr>
                <w:sz w:val="18"/>
                <w:szCs w:val="18"/>
              </w:rPr>
            </w:pPr>
            <w:r w:rsidRPr="00766339">
              <w:rPr>
                <w:sz w:val="18"/>
                <w:szCs w:val="18"/>
              </w:rPr>
              <w:t>Increased surface resistivity</w:t>
            </w:r>
          </w:p>
        </w:tc>
        <w:tc>
          <w:tcPr>
            <w:tcW w:w="2940" w:type="dxa"/>
            <w:vAlign w:val="center"/>
            <w:hideMark/>
          </w:tcPr>
          <w:p w14:paraId="3555131E" w14:textId="77777777" w:rsidR="000576B8" w:rsidRPr="00766339" w:rsidRDefault="000576B8" w:rsidP="00766339">
            <w:pPr>
              <w:shd w:val="clear" w:color="auto" w:fill="FFFFFF"/>
              <w:jc w:val="center"/>
              <w:rPr>
                <w:sz w:val="18"/>
                <w:szCs w:val="18"/>
                <w:lang w:val="en-US"/>
              </w:rPr>
            </w:pPr>
            <w:r w:rsidRPr="00766339">
              <w:rPr>
                <w:sz w:val="18"/>
                <w:szCs w:val="18"/>
                <w:lang w:val="en-US"/>
              </w:rPr>
              <w:t>Electrical losses and local heating</w:t>
            </w:r>
          </w:p>
        </w:tc>
      </w:tr>
      <w:tr w:rsidR="000576B8" w:rsidRPr="00766339" w14:paraId="05180D66" w14:textId="77777777" w:rsidTr="00766339">
        <w:tc>
          <w:tcPr>
            <w:tcW w:w="0" w:type="auto"/>
            <w:vAlign w:val="center"/>
            <w:hideMark/>
          </w:tcPr>
          <w:p w14:paraId="5633147F" w14:textId="77777777" w:rsidR="000576B8" w:rsidRPr="00766339" w:rsidRDefault="000576B8" w:rsidP="00766339">
            <w:pPr>
              <w:shd w:val="clear" w:color="auto" w:fill="FFFFFF"/>
              <w:rPr>
                <w:sz w:val="18"/>
                <w:szCs w:val="18"/>
              </w:rPr>
            </w:pPr>
            <w:proofErr w:type="spellStart"/>
            <w:r w:rsidRPr="00766339">
              <w:rPr>
                <w:sz w:val="18"/>
                <w:szCs w:val="18"/>
              </w:rPr>
              <w:t>Oxide-assisted</w:t>
            </w:r>
            <w:proofErr w:type="spellEnd"/>
            <w:r w:rsidRPr="00766339">
              <w:rPr>
                <w:sz w:val="18"/>
                <w:szCs w:val="18"/>
              </w:rPr>
              <w:t xml:space="preserve"> </w:t>
            </w:r>
            <w:proofErr w:type="spellStart"/>
            <w:r w:rsidRPr="00766339">
              <w:rPr>
                <w:sz w:val="18"/>
                <w:szCs w:val="18"/>
              </w:rPr>
              <w:t>cracking</w:t>
            </w:r>
            <w:proofErr w:type="spellEnd"/>
          </w:p>
        </w:tc>
        <w:tc>
          <w:tcPr>
            <w:tcW w:w="2090" w:type="dxa"/>
            <w:vAlign w:val="center"/>
            <w:hideMark/>
          </w:tcPr>
          <w:p w14:paraId="00A639C3" w14:textId="77777777" w:rsidR="000576B8" w:rsidRPr="00766339" w:rsidRDefault="000576B8" w:rsidP="00766339">
            <w:pPr>
              <w:shd w:val="clear" w:color="auto" w:fill="FFFFFF"/>
              <w:jc w:val="center"/>
              <w:rPr>
                <w:sz w:val="18"/>
                <w:szCs w:val="18"/>
                <w:lang w:val="en-US"/>
              </w:rPr>
            </w:pPr>
            <w:r w:rsidRPr="00766339">
              <w:rPr>
                <w:sz w:val="18"/>
                <w:szCs w:val="18"/>
                <w:lang w:val="en-US"/>
              </w:rPr>
              <w:t>Microcracks at metal–oxide interface</w:t>
            </w:r>
          </w:p>
        </w:tc>
        <w:tc>
          <w:tcPr>
            <w:tcW w:w="2021" w:type="dxa"/>
            <w:vAlign w:val="center"/>
            <w:hideMark/>
          </w:tcPr>
          <w:p w14:paraId="0402975B" w14:textId="77777777" w:rsidR="000576B8" w:rsidRPr="00766339" w:rsidRDefault="000576B8" w:rsidP="00766339">
            <w:pPr>
              <w:shd w:val="clear" w:color="auto" w:fill="FFFFFF"/>
              <w:jc w:val="center"/>
              <w:rPr>
                <w:sz w:val="18"/>
                <w:szCs w:val="18"/>
              </w:rPr>
            </w:pPr>
            <w:proofErr w:type="spellStart"/>
            <w:r w:rsidRPr="00766339">
              <w:rPr>
                <w:sz w:val="18"/>
                <w:szCs w:val="18"/>
              </w:rPr>
              <w:t>Stress-concentration</w:t>
            </w:r>
            <w:proofErr w:type="spellEnd"/>
            <w:r w:rsidRPr="00766339">
              <w:rPr>
                <w:sz w:val="18"/>
                <w:szCs w:val="18"/>
              </w:rPr>
              <w:t xml:space="preserve"> </w:t>
            </w:r>
            <w:proofErr w:type="spellStart"/>
            <w:r w:rsidRPr="00766339">
              <w:rPr>
                <w:sz w:val="18"/>
                <w:szCs w:val="18"/>
              </w:rPr>
              <w:t>driven</w:t>
            </w:r>
            <w:proofErr w:type="spellEnd"/>
          </w:p>
        </w:tc>
        <w:tc>
          <w:tcPr>
            <w:tcW w:w="2940" w:type="dxa"/>
            <w:vAlign w:val="center"/>
            <w:hideMark/>
          </w:tcPr>
          <w:p w14:paraId="7275234C" w14:textId="77777777" w:rsidR="000576B8" w:rsidRPr="00766339" w:rsidRDefault="000576B8" w:rsidP="00766339">
            <w:pPr>
              <w:shd w:val="clear" w:color="auto" w:fill="FFFFFF"/>
              <w:jc w:val="center"/>
              <w:rPr>
                <w:sz w:val="18"/>
                <w:szCs w:val="18"/>
              </w:rPr>
            </w:pPr>
            <w:r w:rsidRPr="00766339">
              <w:rPr>
                <w:sz w:val="18"/>
                <w:szCs w:val="18"/>
              </w:rPr>
              <w:t>Early crack initiation</w:t>
            </w:r>
          </w:p>
        </w:tc>
      </w:tr>
      <w:tr w:rsidR="000576B8" w:rsidRPr="00766339" w14:paraId="51E786CE" w14:textId="77777777" w:rsidTr="00766339">
        <w:tc>
          <w:tcPr>
            <w:tcW w:w="0" w:type="auto"/>
            <w:vAlign w:val="center"/>
            <w:hideMark/>
          </w:tcPr>
          <w:p w14:paraId="06C6B250" w14:textId="77777777" w:rsidR="000576B8" w:rsidRPr="00766339" w:rsidRDefault="000576B8" w:rsidP="00766339">
            <w:pPr>
              <w:shd w:val="clear" w:color="auto" w:fill="FFFFFF"/>
              <w:rPr>
                <w:sz w:val="18"/>
                <w:szCs w:val="18"/>
              </w:rPr>
            </w:pPr>
            <w:proofErr w:type="spellStart"/>
            <w:r w:rsidRPr="00766339">
              <w:rPr>
                <w:sz w:val="18"/>
                <w:szCs w:val="18"/>
              </w:rPr>
              <w:t>Oxidation</w:t>
            </w:r>
            <w:proofErr w:type="spellEnd"/>
            <w:r w:rsidRPr="00766339">
              <w:rPr>
                <w:sz w:val="18"/>
                <w:szCs w:val="18"/>
              </w:rPr>
              <w:t xml:space="preserve"> + </w:t>
            </w:r>
            <w:proofErr w:type="spellStart"/>
            <w:r w:rsidRPr="00766339">
              <w:rPr>
                <w:sz w:val="18"/>
                <w:szCs w:val="18"/>
              </w:rPr>
              <w:t>aging</w:t>
            </w:r>
            <w:proofErr w:type="spellEnd"/>
            <w:r w:rsidRPr="00766339">
              <w:rPr>
                <w:sz w:val="18"/>
                <w:szCs w:val="18"/>
              </w:rPr>
              <w:t xml:space="preserve"> </w:t>
            </w:r>
            <w:proofErr w:type="spellStart"/>
            <w:r w:rsidRPr="00766339">
              <w:rPr>
                <w:sz w:val="18"/>
                <w:szCs w:val="18"/>
              </w:rPr>
              <w:t>synergy</w:t>
            </w:r>
            <w:proofErr w:type="spellEnd"/>
          </w:p>
        </w:tc>
        <w:tc>
          <w:tcPr>
            <w:tcW w:w="2090" w:type="dxa"/>
            <w:vAlign w:val="center"/>
            <w:hideMark/>
          </w:tcPr>
          <w:p w14:paraId="0FB359A4" w14:textId="77777777" w:rsidR="000576B8" w:rsidRPr="00766339" w:rsidRDefault="000576B8" w:rsidP="00766339">
            <w:pPr>
              <w:shd w:val="clear" w:color="auto" w:fill="FFFFFF"/>
              <w:jc w:val="center"/>
              <w:rPr>
                <w:sz w:val="18"/>
                <w:szCs w:val="18"/>
              </w:rPr>
            </w:pPr>
            <w:r w:rsidRPr="00766339">
              <w:rPr>
                <w:sz w:val="18"/>
                <w:szCs w:val="18"/>
              </w:rPr>
              <w:t>Thickened oxide + defects</w:t>
            </w:r>
          </w:p>
        </w:tc>
        <w:tc>
          <w:tcPr>
            <w:tcW w:w="2021" w:type="dxa"/>
            <w:vAlign w:val="center"/>
            <w:hideMark/>
          </w:tcPr>
          <w:p w14:paraId="6E82B35B" w14:textId="77777777" w:rsidR="000576B8" w:rsidRPr="00766339" w:rsidRDefault="000576B8" w:rsidP="00766339">
            <w:pPr>
              <w:shd w:val="clear" w:color="auto" w:fill="FFFFFF"/>
              <w:jc w:val="center"/>
              <w:rPr>
                <w:sz w:val="18"/>
                <w:szCs w:val="18"/>
              </w:rPr>
            </w:pPr>
            <w:r w:rsidRPr="00766339">
              <w:rPr>
                <w:sz w:val="18"/>
                <w:szCs w:val="18"/>
              </w:rPr>
              <w:t>Property degradation over decades</w:t>
            </w:r>
          </w:p>
        </w:tc>
        <w:tc>
          <w:tcPr>
            <w:tcW w:w="2940" w:type="dxa"/>
            <w:vAlign w:val="center"/>
            <w:hideMark/>
          </w:tcPr>
          <w:p w14:paraId="27278E8A" w14:textId="77777777" w:rsidR="000576B8" w:rsidRPr="00766339" w:rsidRDefault="000576B8" w:rsidP="00766339">
            <w:pPr>
              <w:shd w:val="clear" w:color="auto" w:fill="FFFFFF"/>
              <w:jc w:val="center"/>
              <w:rPr>
                <w:sz w:val="18"/>
                <w:szCs w:val="18"/>
              </w:rPr>
            </w:pPr>
            <w:r w:rsidRPr="00766339">
              <w:rPr>
                <w:sz w:val="18"/>
                <w:szCs w:val="18"/>
              </w:rPr>
              <w:t>Reduced lifetime and reliability</w:t>
            </w:r>
          </w:p>
        </w:tc>
      </w:tr>
    </w:tbl>
    <w:p w14:paraId="42804FDC" w14:textId="77777777" w:rsidR="00766339" w:rsidRDefault="00766339" w:rsidP="00766339">
      <w:pPr>
        <w:shd w:val="clear" w:color="auto" w:fill="FFFFFF"/>
        <w:spacing w:after="0" w:line="240" w:lineRule="auto"/>
        <w:ind w:firstLine="284"/>
        <w:jc w:val="both"/>
        <w:rPr>
          <w:rFonts w:ascii="Times New Roman" w:hAnsi="Times New Roman" w:cs="Times New Roman"/>
          <w:b/>
          <w:bCs/>
          <w:sz w:val="20"/>
          <w:lang w:val="uz-Cyrl-UZ"/>
        </w:rPr>
      </w:pPr>
    </w:p>
    <w:p w14:paraId="4A14E1A2" w14:textId="0C7A14E5" w:rsidR="0089579E" w:rsidRPr="00766339" w:rsidRDefault="001F16DD" w:rsidP="00766339">
      <w:pPr>
        <w:shd w:val="clear" w:color="auto" w:fill="FFFFFF"/>
        <w:spacing w:after="0" w:line="240" w:lineRule="auto"/>
        <w:ind w:firstLine="284"/>
        <w:jc w:val="both"/>
        <w:rPr>
          <w:rFonts w:ascii="Times New Roman" w:hAnsi="Times New Roman" w:cs="Times New Roman"/>
          <w:sz w:val="20"/>
        </w:rPr>
      </w:pPr>
      <w:r w:rsidRPr="00766339">
        <w:rPr>
          <w:rFonts w:ascii="Times New Roman" w:hAnsi="Times New Roman" w:cs="Times New Roman"/>
          <w:b/>
          <w:bCs/>
          <w:sz w:val="20"/>
          <w:lang w:val="uz-Cyrl-UZ"/>
        </w:rPr>
        <w:t xml:space="preserve">5. </w:t>
      </w:r>
      <w:r w:rsidR="00C716CD" w:rsidRPr="00766339">
        <w:rPr>
          <w:rFonts w:ascii="Times New Roman" w:hAnsi="Times New Roman" w:cs="Times New Roman"/>
          <w:b/>
          <w:bCs/>
          <w:sz w:val="20"/>
          <w:lang w:val="uz-Cyrl-UZ"/>
        </w:rPr>
        <w:t>Creep and Stress Relaxation in Overhead Conductors</w:t>
      </w:r>
      <w:r w:rsidR="00766339">
        <w:rPr>
          <w:rFonts w:ascii="Times New Roman" w:hAnsi="Times New Roman" w:cs="Times New Roman"/>
          <w:b/>
          <w:bCs/>
          <w:sz w:val="20"/>
          <w:lang w:val="uz-Cyrl-UZ"/>
        </w:rPr>
        <w:t xml:space="preserve">. </w:t>
      </w:r>
      <w:r w:rsidR="0089579E" w:rsidRPr="00766339">
        <w:rPr>
          <w:rFonts w:ascii="Times New Roman" w:hAnsi="Times New Roman" w:cs="Times New Roman"/>
          <w:sz w:val="20"/>
          <w:lang w:val="uz-Cyrl-UZ"/>
        </w:rPr>
        <w:t>Creep deformation under sustained mechanical tension is a critical factor governing conductor sagging during long-term operation. Elevated temperatures resulting from solar radiation and Joule heating significantly intensify creep strain, particularly in aluminum-based conductors.</w:t>
      </w:r>
    </w:p>
    <w:p w14:paraId="2B308FA4" w14:textId="77777777" w:rsidR="00766339" w:rsidRDefault="00766339" w:rsidP="007663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0"/>
          <w:lang w:val="uz-Cyrl-UZ"/>
        </w:rPr>
      </w:pPr>
    </w:p>
    <w:p w14:paraId="777D32B9" w14:textId="77777777" w:rsidR="00766339" w:rsidRDefault="00766339" w:rsidP="007663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0"/>
          <w:lang w:val="uz-Cyrl-UZ"/>
        </w:rPr>
      </w:pPr>
    </w:p>
    <w:p w14:paraId="7B31C1F4" w14:textId="01035269" w:rsidR="00B513AC" w:rsidRPr="00766339" w:rsidRDefault="00141BC0" w:rsidP="007663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0"/>
        </w:rPr>
      </w:pPr>
      <w:r w:rsidRPr="00766339">
        <w:rPr>
          <w:rFonts w:ascii="Times New Roman" w:hAnsi="Times New Roman" w:cs="Times New Roman"/>
          <w:b/>
          <w:bCs/>
          <w:sz w:val="20"/>
        </w:rPr>
        <w:lastRenderedPageBreak/>
        <w:t>TABLE 4.</w:t>
      </w:r>
      <w:r w:rsidRPr="00766339">
        <w:rPr>
          <w:rFonts w:ascii="Times New Roman" w:hAnsi="Times New Roman" w:cs="Times New Roman"/>
          <w:sz w:val="20"/>
        </w:rPr>
        <w:t xml:space="preserve"> </w:t>
      </w:r>
      <w:r w:rsidR="00B513AC" w:rsidRPr="00766339">
        <w:rPr>
          <w:rFonts w:ascii="Times New Roman" w:hAnsi="Times New Roman" w:cs="Times New Roman"/>
          <w:sz w:val="20"/>
        </w:rPr>
        <w:t>Creep Behavior and Diffusion-Controlled Parameters of Aluminum-Based Conductor Alloys.</w:t>
      </w:r>
    </w:p>
    <w:tbl>
      <w:tblPr>
        <w:tblStyle w:val="a3"/>
        <w:tblW w:w="9209" w:type="dxa"/>
        <w:jc w:val="center"/>
        <w:tblLook w:val="04A0" w:firstRow="1" w:lastRow="0" w:firstColumn="1" w:lastColumn="0" w:noHBand="0" w:noVBand="1"/>
      </w:tblPr>
      <w:tblGrid>
        <w:gridCol w:w="2547"/>
        <w:gridCol w:w="1257"/>
        <w:gridCol w:w="2428"/>
        <w:gridCol w:w="2977"/>
      </w:tblGrid>
      <w:tr w:rsidR="000576B8" w:rsidRPr="00766339" w14:paraId="3AA54DFC" w14:textId="77777777" w:rsidTr="00766339">
        <w:trPr>
          <w:jc w:val="center"/>
        </w:trPr>
        <w:tc>
          <w:tcPr>
            <w:tcW w:w="2547" w:type="dxa"/>
            <w:vAlign w:val="center"/>
            <w:hideMark/>
          </w:tcPr>
          <w:p w14:paraId="638EAA3C" w14:textId="77777777" w:rsidR="000576B8" w:rsidRPr="00766339" w:rsidRDefault="000576B8" w:rsidP="007663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18"/>
                <w:szCs w:val="18"/>
              </w:rPr>
            </w:pPr>
            <w:proofErr w:type="spellStart"/>
            <w:r w:rsidRPr="00766339">
              <w:rPr>
                <w:b/>
                <w:bCs/>
                <w:sz w:val="18"/>
                <w:szCs w:val="18"/>
              </w:rPr>
              <w:t>Material</w:t>
            </w:r>
            <w:proofErr w:type="spellEnd"/>
            <w:r w:rsidRPr="00766339">
              <w:rPr>
                <w:b/>
                <w:bCs/>
                <w:sz w:val="18"/>
                <w:szCs w:val="18"/>
              </w:rPr>
              <w:t xml:space="preserve"> / </w:t>
            </w:r>
            <w:proofErr w:type="spellStart"/>
            <w:r w:rsidRPr="00766339">
              <w:rPr>
                <w:b/>
                <w:bCs/>
                <w:sz w:val="18"/>
                <w:szCs w:val="18"/>
              </w:rPr>
              <w:t>Condition</w:t>
            </w:r>
            <w:proofErr w:type="spellEnd"/>
          </w:p>
        </w:tc>
        <w:tc>
          <w:tcPr>
            <w:tcW w:w="1257" w:type="dxa"/>
            <w:vAlign w:val="center"/>
            <w:hideMark/>
          </w:tcPr>
          <w:p w14:paraId="73259A4F" w14:textId="77777777" w:rsidR="000576B8" w:rsidRPr="00766339" w:rsidRDefault="000576B8" w:rsidP="007663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18"/>
                <w:szCs w:val="18"/>
              </w:rPr>
            </w:pPr>
            <w:r w:rsidRPr="00766339">
              <w:rPr>
                <w:b/>
                <w:bCs/>
                <w:sz w:val="18"/>
                <w:szCs w:val="18"/>
              </w:rPr>
              <w:t>Temperature (°C)</w:t>
            </w:r>
          </w:p>
        </w:tc>
        <w:tc>
          <w:tcPr>
            <w:tcW w:w="2428" w:type="dxa"/>
            <w:vAlign w:val="center"/>
            <w:hideMark/>
          </w:tcPr>
          <w:p w14:paraId="049DB2BA" w14:textId="77777777" w:rsidR="000576B8" w:rsidRPr="00766339" w:rsidRDefault="000576B8" w:rsidP="007663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18"/>
                <w:szCs w:val="18"/>
              </w:rPr>
            </w:pPr>
            <w:r w:rsidRPr="00766339">
              <w:rPr>
                <w:b/>
                <w:bCs/>
                <w:sz w:val="18"/>
                <w:szCs w:val="18"/>
              </w:rPr>
              <w:t>Stress Exponent / Activation Energy</w:t>
            </w:r>
          </w:p>
        </w:tc>
        <w:tc>
          <w:tcPr>
            <w:tcW w:w="2977" w:type="dxa"/>
            <w:vAlign w:val="center"/>
            <w:hideMark/>
          </w:tcPr>
          <w:p w14:paraId="30DE3DF2" w14:textId="77777777" w:rsidR="000576B8" w:rsidRPr="00766339" w:rsidRDefault="000576B8" w:rsidP="007663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18"/>
                <w:szCs w:val="18"/>
              </w:rPr>
            </w:pPr>
            <w:r w:rsidRPr="00766339">
              <w:rPr>
                <w:b/>
                <w:bCs/>
                <w:sz w:val="18"/>
                <w:szCs w:val="18"/>
              </w:rPr>
              <w:t>Dominant Creep Mechanism</w:t>
            </w:r>
          </w:p>
        </w:tc>
      </w:tr>
      <w:tr w:rsidR="000576B8" w:rsidRPr="00766339" w14:paraId="02245EC1" w14:textId="77777777" w:rsidTr="00766339">
        <w:trPr>
          <w:jc w:val="center"/>
        </w:trPr>
        <w:tc>
          <w:tcPr>
            <w:tcW w:w="2547" w:type="dxa"/>
            <w:vAlign w:val="center"/>
            <w:hideMark/>
          </w:tcPr>
          <w:p w14:paraId="72AD8F44" w14:textId="77777777" w:rsidR="000576B8" w:rsidRPr="00766339" w:rsidRDefault="000576B8" w:rsidP="007663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r w:rsidRPr="00766339">
              <w:rPr>
                <w:sz w:val="18"/>
                <w:szCs w:val="18"/>
              </w:rPr>
              <w:t xml:space="preserve">8xxx Al </w:t>
            </w:r>
            <w:proofErr w:type="spellStart"/>
            <w:r w:rsidRPr="00766339">
              <w:rPr>
                <w:sz w:val="18"/>
                <w:szCs w:val="18"/>
              </w:rPr>
              <w:t>conductor</w:t>
            </w:r>
            <w:proofErr w:type="spellEnd"/>
            <w:r w:rsidRPr="00766339">
              <w:rPr>
                <w:sz w:val="18"/>
                <w:szCs w:val="18"/>
              </w:rPr>
              <w:t xml:space="preserve"> </w:t>
            </w:r>
            <w:proofErr w:type="spellStart"/>
            <w:r w:rsidRPr="00766339">
              <w:rPr>
                <w:sz w:val="18"/>
                <w:szCs w:val="18"/>
              </w:rPr>
              <w:t>alloy</w:t>
            </w:r>
            <w:proofErr w:type="spellEnd"/>
          </w:p>
        </w:tc>
        <w:tc>
          <w:tcPr>
            <w:tcW w:w="1257" w:type="dxa"/>
            <w:vAlign w:val="center"/>
            <w:hideMark/>
          </w:tcPr>
          <w:p w14:paraId="075E11ED" w14:textId="77777777" w:rsidR="000576B8" w:rsidRPr="00766339" w:rsidRDefault="000576B8" w:rsidP="007663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rPr>
            </w:pPr>
            <w:r w:rsidRPr="00766339">
              <w:rPr>
                <w:sz w:val="18"/>
                <w:szCs w:val="18"/>
              </w:rPr>
              <w:t>100</w:t>
            </w:r>
          </w:p>
        </w:tc>
        <w:tc>
          <w:tcPr>
            <w:tcW w:w="2428" w:type="dxa"/>
            <w:vAlign w:val="center"/>
            <w:hideMark/>
          </w:tcPr>
          <w:p w14:paraId="3EE26C11" w14:textId="77777777" w:rsidR="000576B8" w:rsidRPr="00766339" w:rsidRDefault="000576B8" w:rsidP="007663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rPr>
            </w:pPr>
            <w:r w:rsidRPr="00766339">
              <w:rPr>
                <w:sz w:val="18"/>
                <w:szCs w:val="18"/>
              </w:rPr>
              <w:t>n ≈ 3.1</w:t>
            </w:r>
          </w:p>
        </w:tc>
        <w:tc>
          <w:tcPr>
            <w:tcW w:w="2977" w:type="dxa"/>
            <w:vAlign w:val="center"/>
            <w:hideMark/>
          </w:tcPr>
          <w:p w14:paraId="0F58A025" w14:textId="77777777" w:rsidR="000576B8" w:rsidRPr="00766339" w:rsidRDefault="000576B8" w:rsidP="007663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lang w:val="en-US"/>
              </w:rPr>
            </w:pPr>
            <w:r w:rsidRPr="00766339">
              <w:rPr>
                <w:sz w:val="18"/>
                <w:szCs w:val="18"/>
                <w:lang w:val="en-US"/>
              </w:rPr>
              <w:t>Dislocation glide with solute drag</w:t>
            </w:r>
          </w:p>
        </w:tc>
      </w:tr>
      <w:tr w:rsidR="000576B8" w:rsidRPr="00766339" w14:paraId="4051C63E" w14:textId="77777777" w:rsidTr="00766339">
        <w:trPr>
          <w:jc w:val="center"/>
        </w:trPr>
        <w:tc>
          <w:tcPr>
            <w:tcW w:w="2547" w:type="dxa"/>
            <w:vAlign w:val="center"/>
            <w:hideMark/>
          </w:tcPr>
          <w:p w14:paraId="4853B09C" w14:textId="77777777" w:rsidR="000576B8" w:rsidRPr="00766339" w:rsidRDefault="000576B8" w:rsidP="007663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r w:rsidRPr="00766339">
              <w:rPr>
                <w:sz w:val="18"/>
                <w:szCs w:val="18"/>
              </w:rPr>
              <w:t xml:space="preserve">8xxx Al </w:t>
            </w:r>
            <w:proofErr w:type="spellStart"/>
            <w:r w:rsidRPr="00766339">
              <w:rPr>
                <w:sz w:val="18"/>
                <w:szCs w:val="18"/>
              </w:rPr>
              <w:t>conductor</w:t>
            </w:r>
            <w:proofErr w:type="spellEnd"/>
            <w:r w:rsidRPr="00766339">
              <w:rPr>
                <w:sz w:val="18"/>
                <w:szCs w:val="18"/>
              </w:rPr>
              <w:t xml:space="preserve"> </w:t>
            </w:r>
            <w:proofErr w:type="spellStart"/>
            <w:r w:rsidRPr="00766339">
              <w:rPr>
                <w:sz w:val="18"/>
                <w:szCs w:val="18"/>
              </w:rPr>
              <w:t>alloy</w:t>
            </w:r>
            <w:proofErr w:type="spellEnd"/>
          </w:p>
        </w:tc>
        <w:tc>
          <w:tcPr>
            <w:tcW w:w="1257" w:type="dxa"/>
            <w:vAlign w:val="center"/>
            <w:hideMark/>
          </w:tcPr>
          <w:p w14:paraId="4DAB27BE" w14:textId="77777777" w:rsidR="000576B8" w:rsidRPr="00766339" w:rsidRDefault="000576B8" w:rsidP="007663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rPr>
            </w:pPr>
            <w:r w:rsidRPr="00766339">
              <w:rPr>
                <w:sz w:val="18"/>
                <w:szCs w:val="18"/>
              </w:rPr>
              <w:t>150</w:t>
            </w:r>
          </w:p>
        </w:tc>
        <w:tc>
          <w:tcPr>
            <w:tcW w:w="2428" w:type="dxa"/>
            <w:vAlign w:val="center"/>
            <w:hideMark/>
          </w:tcPr>
          <w:p w14:paraId="3A20710D" w14:textId="77777777" w:rsidR="000576B8" w:rsidRPr="00766339" w:rsidRDefault="000576B8" w:rsidP="007663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rPr>
            </w:pPr>
            <w:r w:rsidRPr="00766339">
              <w:rPr>
                <w:sz w:val="18"/>
                <w:szCs w:val="18"/>
              </w:rPr>
              <w:t>n ≈ 3.8</w:t>
            </w:r>
          </w:p>
        </w:tc>
        <w:tc>
          <w:tcPr>
            <w:tcW w:w="2977" w:type="dxa"/>
            <w:vAlign w:val="center"/>
            <w:hideMark/>
          </w:tcPr>
          <w:p w14:paraId="099DCF13" w14:textId="77777777" w:rsidR="000576B8" w:rsidRPr="00766339" w:rsidRDefault="000576B8" w:rsidP="007663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lang w:val="en-US"/>
              </w:rPr>
            </w:pPr>
            <w:r w:rsidRPr="00766339">
              <w:rPr>
                <w:sz w:val="18"/>
                <w:szCs w:val="18"/>
                <w:lang w:val="en-US"/>
              </w:rPr>
              <w:t>Dislocation climb assisted by diffusion</w:t>
            </w:r>
          </w:p>
        </w:tc>
      </w:tr>
      <w:tr w:rsidR="000576B8" w:rsidRPr="00766339" w14:paraId="6A246C4A" w14:textId="77777777" w:rsidTr="00766339">
        <w:trPr>
          <w:jc w:val="center"/>
        </w:trPr>
        <w:tc>
          <w:tcPr>
            <w:tcW w:w="2547" w:type="dxa"/>
            <w:vAlign w:val="center"/>
            <w:hideMark/>
          </w:tcPr>
          <w:p w14:paraId="1C2F1F07" w14:textId="77777777" w:rsidR="000576B8" w:rsidRPr="00766339" w:rsidRDefault="000576B8" w:rsidP="007663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r w:rsidRPr="00766339">
              <w:rPr>
                <w:sz w:val="18"/>
                <w:szCs w:val="18"/>
              </w:rPr>
              <w:t xml:space="preserve">8xxx Al </w:t>
            </w:r>
            <w:proofErr w:type="spellStart"/>
            <w:r w:rsidRPr="00766339">
              <w:rPr>
                <w:sz w:val="18"/>
                <w:szCs w:val="18"/>
              </w:rPr>
              <w:t>conductor</w:t>
            </w:r>
            <w:proofErr w:type="spellEnd"/>
            <w:r w:rsidRPr="00766339">
              <w:rPr>
                <w:sz w:val="18"/>
                <w:szCs w:val="18"/>
              </w:rPr>
              <w:t xml:space="preserve"> </w:t>
            </w:r>
            <w:proofErr w:type="spellStart"/>
            <w:r w:rsidRPr="00766339">
              <w:rPr>
                <w:sz w:val="18"/>
                <w:szCs w:val="18"/>
              </w:rPr>
              <w:t>alloy</w:t>
            </w:r>
            <w:proofErr w:type="spellEnd"/>
          </w:p>
        </w:tc>
        <w:tc>
          <w:tcPr>
            <w:tcW w:w="1257" w:type="dxa"/>
            <w:vAlign w:val="center"/>
            <w:hideMark/>
          </w:tcPr>
          <w:p w14:paraId="56C6159A" w14:textId="77777777" w:rsidR="000576B8" w:rsidRPr="00766339" w:rsidRDefault="000576B8" w:rsidP="007663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rPr>
            </w:pPr>
            <w:r w:rsidRPr="00766339">
              <w:rPr>
                <w:sz w:val="18"/>
                <w:szCs w:val="18"/>
              </w:rPr>
              <w:t>200</w:t>
            </w:r>
          </w:p>
        </w:tc>
        <w:tc>
          <w:tcPr>
            <w:tcW w:w="2428" w:type="dxa"/>
            <w:vAlign w:val="center"/>
            <w:hideMark/>
          </w:tcPr>
          <w:p w14:paraId="0837886B" w14:textId="77777777" w:rsidR="000576B8" w:rsidRPr="00766339" w:rsidRDefault="000576B8" w:rsidP="007663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rPr>
            </w:pPr>
            <w:r w:rsidRPr="00766339">
              <w:rPr>
                <w:sz w:val="18"/>
                <w:szCs w:val="18"/>
              </w:rPr>
              <w:t>n ≈ 4.5</w:t>
            </w:r>
          </w:p>
        </w:tc>
        <w:tc>
          <w:tcPr>
            <w:tcW w:w="2977" w:type="dxa"/>
            <w:vAlign w:val="center"/>
            <w:hideMark/>
          </w:tcPr>
          <w:p w14:paraId="557931AF" w14:textId="77777777" w:rsidR="000576B8" w:rsidRPr="00766339" w:rsidRDefault="000576B8" w:rsidP="007663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rPr>
            </w:pPr>
            <w:r w:rsidRPr="00766339">
              <w:rPr>
                <w:sz w:val="18"/>
                <w:szCs w:val="18"/>
              </w:rPr>
              <w:t>Diffusion-controlled dislocation creep</w:t>
            </w:r>
          </w:p>
        </w:tc>
      </w:tr>
      <w:tr w:rsidR="000576B8" w:rsidRPr="00766339" w14:paraId="406E8069" w14:textId="77777777" w:rsidTr="00766339">
        <w:trPr>
          <w:jc w:val="center"/>
        </w:trPr>
        <w:tc>
          <w:tcPr>
            <w:tcW w:w="2547" w:type="dxa"/>
            <w:vAlign w:val="center"/>
            <w:hideMark/>
          </w:tcPr>
          <w:p w14:paraId="125B3D6F" w14:textId="77777777" w:rsidR="000576B8" w:rsidRPr="00766339" w:rsidRDefault="000576B8" w:rsidP="007663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roofErr w:type="spellStart"/>
            <w:r w:rsidRPr="00766339">
              <w:rPr>
                <w:sz w:val="18"/>
                <w:szCs w:val="18"/>
              </w:rPr>
              <w:t>Elevated-temperature</w:t>
            </w:r>
            <w:proofErr w:type="spellEnd"/>
            <w:r w:rsidRPr="00766339">
              <w:rPr>
                <w:sz w:val="18"/>
                <w:szCs w:val="18"/>
              </w:rPr>
              <w:t xml:space="preserve"> Al </w:t>
            </w:r>
            <w:proofErr w:type="spellStart"/>
            <w:r w:rsidRPr="00766339">
              <w:rPr>
                <w:sz w:val="18"/>
                <w:szCs w:val="18"/>
              </w:rPr>
              <w:t>alloys</w:t>
            </w:r>
            <w:proofErr w:type="spellEnd"/>
          </w:p>
        </w:tc>
        <w:tc>
          <w:tcPr>
            <w:tcW w:w="1257" w:type="dxa"/>
            <w:vAlign w:val="center"/>
            <w:hideMark/>
          </w:tcPr>
          <w:p w14:paraId="51508A0A" w14:textId="77777777" w:rsidR="000576B8" w:rsidRPr="00766339" w:rsidRDefault="000576B8" w:rsidP="007663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rPr>
            </w:pPr>
            <w:r w:rsidRPr="00766339">
              <w:rPr>
                <w:sz w:val="18"/>
                <w:szCs w:val="18"/>
              </w:rPr>
              <w:t>150–250</w:t>
            </w:r>
          </w:p>
        </w:tc>
        <w:tc>
          <w:tcPr>
            <w:tcW w:w="2428" w:type="dxa"/>
            <w:vAlign w:val="center"/>
            <w:hideMark/>
          </w:tcPr>
          <w:p w14:paraId="19CC7CC0" w14:textId="77777777" w:rsidR="000576B8" w:rsidRPr="00766339" w:rsidRDefault="000576B8" w:rsidP="007663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lang w:val="en-US"/>
              </w:rPr>
            </w:pPr>
            <w:r w:rsidRPr="00766339">
              <w:rPr>
                <w:sz w:val="18"/>
                <w:szCs w:val="18"/>
              </w:rPr>
              <w:t xml:space="preserve">Q ≈ 145–155 </w:t>
            </w:r>
            <w:proofErr w:type="spellStart"/>
            <w:r w:rsidRPr="00766339">
              <w:rPr>
                <w:sz w:val="18"/>
                <w:szCs w:val="18"/>
              </w:rPr>
              <w:t>kJ</w:t>
            </w:r>
            <w:proofErr w:type="spellEnd"/>
            <w:r w:rsidRPr="00766339">
              <w:rPr>
                <w:sz w:val="18"/>
                <w:szCs w:val="18"/>
              </w:rPr>
              <w:t xml:space="preserve"> mol⁻¹</w:t>
            </w:r>
          </w:p>
        </w:tc>
        <w:tc>
          <w:tcPr>
            <w:tcW w:w="2977" w:type="dxa"/>
            <w:vAlign w:val="center"/>
            <w:hideMark/>
          </w:tcPr>
          <w:p w14:paraId="54DA806E" w14:textId="77777777" w:rsidR="000576B8" w:rsidRPr="00766339" w:rsidRDefault="000576B8" w:rsidP="007663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lang w:val="en-US"/>
              </w:rPr>
            </w:pPr>
            <w:r w:rsidRPr="00766339">
              <w:rPr>
                <w:sz w:val="18"/>
                <w:szCs w:val="18"/>
                <w:lang w:val="en-US"/>
              </w:rPr>
              <w:t>Steady-state creep (power-law)</w:t>
            </w:r>
          </w:p>
        </w:tc>
      </w:tr>
    </w:tbl>
    <w:p w14:paraId="1F386D30" w14:textId="77777777" w:rsidR="00766339" w:rsidRDefault="00766339" w:rsidP="007663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lang w:val="uz-Cyrl-UZ"/>
        </w:rPr>
      </w:pPr>
    </w:p>
    <w:p w14:paraId="46621643" w14:textId="1B90DB43" w:rsidR="006520BC" w:rsidRPr="00766339" w:rsidRDefault="0089579E" w:rsidP="007663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rPr>
      </w:pPr>
      <w:r w:rsidRPr="00766339">
        <w:rPr>
          <w:rFonts w:ascii="Times New Roman" w:hAnsi="Times New Roman" w:cs="Times New Roman"/>
          <w:sz w:val="20"/>
          <w:lang w:val="uz-Cyrl-UZ"/>
        </w:rPr>
        <w:t>Copper exhibits superior creep resistance but suffers from higher density, while aluminum offers weight advantages at the expense of dimensional stability. Cu–Al alloy systems provide an intermediate solution by balancing density reduction and improved creep performance.</w:t>
      </w:r>
    </w:p>
    <w:p w14:paraId="504E38D6" w14:textId="6409EEE7" w:rsidR="0089579E" w:rsidRPr="00766339" w:rsidRDefault="00C716CD" w:rsidP="00766339">
      <w:pPr>
        <w:shd w:val="clear" w:color="auto" w:fill="FFFFFF"/>
        <w:spacing w:after="0" w:line="240" w:lineRule="auto"/>
        <w:ind w:firstLine="284"/>
        <w:jc w:val="both"/>
        <w:rPr>
          <w:rFonts w:ascii="Times New Roman" w:hAnsi="Times New Roman" w:cs="Times New Roman"/>
          <w:sz w:val="20"/>
          <w:szCs w:val="20"/>
        </w:rPr>
      </w:pPr>
      <w:r w:rsidRPr="00766339">
        <w:rPr>
          <w:rFonts w:ascii="Times New Roman" w:hAnsi="Times New Roman" w:cs="Times New Roman"/>
          <w:b/>
          <w:bCs/>
          <w:sz w:val="20"/>
          <w:szCs w:val="20"/>
        </w:rPr>
        <w:t>6</w:t>
      </w:r>
      <w:r w:rsidR="007C1C41" w:rsidRPr="00766339">
        <w:rPr>
          <w:rFonts w:ascii="Times New Roman" w:hAnsi="Times New Roman" w:cs="Times New Roman"/>
          <w:b/>
          <w:bCs/>
          <w:sz w:val="20"/>
          <w:szCs w:val="20"/>
        </w:rPr>
        <w:t xml:space="preserve">. </w:t>
      </w:r>
      <w:r w:rsidRPr="00766339">
        <w:rPr>
          <w:rFonts w:ascii="Times New Roman" w:hAnsi="Times New Roman" w:cs="Times New Roman"/>
          <w:b/>
          <w:bCs/>
          <w:sz w:val="20"/>
          <w:szCs w:val="20"/>
        </w:rPr>
        <w:t>Fatigue and Vibration-Induced Damage</w:t>
      </w:r>
      <w:r w:rsidR="00766339">
        <w:rPr>
          <w:rFonts w:ascii="Times New Roman" w:hAnsi="Times New Roman" w:cs="Times New Roman"/>
          <w:b/>
          <w:bCs/>
          <w:sz w:val="20"/>
          <w:szCs w:val="20"/>
          <w:lang w:val="uz-Cyrl-UZ"/>
        </w:rPr>
        <w:t xml:space="preserve">. </w:t>
      </w:r>
      <w:r w:rsidR="0089579E" w:rsidRPr="00766339">
        <w:rPr>
          <w:rFonts w:ascii="Times New Roman" w:hAnsi="Times New Roman" w:cs="Times New Roman"/>
          <w:sz w:val="20"/>
          <w:szCs w:val="20"/>
        </w:rPr>
        <w:t xml:space="preserve">Wind-induced vibration </w:t>
      </w:r>
      <w:proofErr w:type="gramStart"/>
      <w:r w:rsidR="0089579E" w:rsidRPr="00766339">
        <w:rPr>
          <w:rFonts w:ascii="Times New Roman" w:hAnsi="Times New Roman" w:cs="Times New Roman"/>
          <w:sz w:val="20"/>
          <w:szCs w:val="20"/>
        </w:rPr>
        <w:t>subjects</w:t>
      </w:r>
      <w:proofErr w:type="gramEnd"/>
      <w:r w:rsidR="0089579E" w:rsidRPr="00766339">
        <w:rPr>
          <w:rFonts w:ascii="Times New Roman" w:hAnsi="Times New Roman" w:cs="Times New Roman"/>
          <w:sz w:val="20"/>
          <w:szCs w:val="20"/>
        </w:rPr>
        <w:t xml:space="preserve"> overhead conductors to millions of low-</w:t>
      </w:r>
      <w:proofErr w:type="gramStart"/>
      <w:r w:rsidR="0089579E" w:rsidRPr="00766339">
        <w:rPr>
          <w:rFonts w:ascii="Times New Roman" w:hAnsi="Times New Roman" w:cs="Times New Roman"/>
          <w:sz w:val="20"/>
          <w:szCs w:val="20"/>
        </w:rPr>
        <w:t>amplitude</w:t>
      </w:r>
      <w:proofErr w:type="gramEnd"/>
      <w:r w:rsidR="0089579E" w:rsidRPr="00766339">
        <w:rPr>
          <w:rFonts w:ascii="Times New Roman" w:hAnsi="Times New Roman" w:cs="Times New Roman"/>
          <w:sz w:val="20"/>
          <w:szCs w:val="20"/>
        </w:rPr>
        <w:t xml:space="preserve"> loading cycles annually. These cyclic stresses promote dislocation accumulation and persistent slip band formation, followed by microcrack nucleation.</w:t>
      </w:r>
    </w:p>
    <w:p w14:paraId="6AB0CC9B" w14:textId="28E6DBFC" w:rsidR="007C1C41" w:rsidRPr="00766339" w:rsidRDefault="0089579E" w:rsidP="007663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szCs w:val="20"/>
        </w:rPr>
      </w:pPr>
      <w:r w:rsidRPr="00766339">
        <w:rPr>
          <w:rFonts w:ascii="Times New Roman" w:hAnsi="Times New Roman" w:cs="Times New Roman"/>
          <w:sz w:val="20"/>
          <w:szCs w:val="20"/>
        </w:rPr>
        <w:t>Crack propagation often occurs along grain boundaries weakened by diffusion and oxidation, ultimately leading to strand fracture and mechanical failure [25]. Fatigue-driven damage is widely recognized as one of the primary causes of premature conductor replacement in power transmission systems</w:t>
      </w:r>
      <w:r w:rsidR="009E2C95" w:rsidRPr="00766339">
        <w:rPr>
          <w:rFonts w:ascii="Times New Roman" w:hAnsi="Times New Roman" w:cs="Times New Roman"/>
          <w:sz w:val="20"/>
          <w:szCs w:val="20"/>
        </w:rPr>
        <w:t>.</w:t>
      </w:r>
    </w:p>
    <w:p w14:paraId="7DA76E33" w14:textId="77777777" w:rsidR="00766339" w:rsidRDefault="00766339" w:rsidP="007663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0"/>
          <w:szCs w:val="20"/>
          <w:lang w:val="uz-Cyrl-UZ"/>
        </w:rPr>
      </w:pPr>
    </w:p>
    <w:p w14:paraId="636B4703" w14:textId="6C1F08F4" w:rsidR="00141BC0" w:rsidRPr="00766339" w:rsidRDefault="00141BC0" w:rsidP="007663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0"/>
          <w:szCs w:val="20"/>
        </w:rPr>
      </w:pPr>
      <w:r w:rsidRPr="00766339">
        <w:rPr>
          <w:rFonts w:ascii="Times New Roman" w:hAnsi="Times New Roman" w:cs="Times New Roman"/>
          <w:b/>
          <w:bCs/>
          <w:sz w:val="20"/>
          <w:szCs w:val="20"/>
        </w:rPr>
        <w:t>TABLE 5.</w:t>
      </w:r>
      <w:r w:rsidRPr="00766339">
        <w:rPr>
          <w:rFonts w:ascii="Times New Roman" w:hAnsi="Times New Roman" w:cs="Times New Roman"/>
          <w:sz w:val="20"/>
          <w:szCs w:val="20"/>
        </w:rPr>
        <w:t xml:space="preserve"> Long-Term Mechanical and Structural Degradation of Aluminum Overhead Conductors after ~30 Years of Service.</w:t>
      </w:r>
    </w:p>
    <w:tbl>
      <w:tblPr>
        <w:tblStyle w:val="a3"/>
        <w:tblW w:w="9351" w:type="dxa"/>
        <w:tblLook w:val="04A0" w:firstRow="1" w:lastRow="0" w:firstColumn="1" w:lastColumn="0" w:noHBand="0" w:noVBand="1"/>
      </w:tblPr>
      <w:tblGrid>
        <w:gridCol w:w="1194"/>
        <w:gridCol w:w="1601"/>
        <w:gridCol w:w="1752"/>
        <w:gridCol w:w="1316"/>
        <w:gridCol w:w="2212"/>
        <w:gridCol w:w="1276"/>
      </w:tblGrid>
      <w:tr w:rsidR="00141BC0" w:rsidRPr="00766339" w14:paraId="64FD4045" w14:textId="77777777" w:rsidTr="00766339">
        <w:tc>
          <w:tcPr>
            <w:tcW w:w="1194" w:type="dxa"/>
            <w:vAlign w:val="center"/>
            <w:hideMark/>
          </w:tcPr>
          <w:p w14:paraId="54D8B568" w14:textId="77777777" w:rsidR="00141BC0" w:rsidRPr="00766339" w:rsidRDefault="00141BC0" w:rsidP="00766339">
            <w:pPr>
              <w:shd w:val="clear" w:color="auto" w:fill="FFFFFF"/>
              <w:jc w:val="center"/>
              <w:rPr>
                <w:b/>
                <w:bCs/>
                <w:sz w:val="18"/>
                <w:szCs w:val="18"/>
              </w:rPr>
            </w:pPr>
            <w:r w:rsidRPr="00766339">
              <w:rPr>
                <w:b/>
                <w:bCs/>
                <w:sz w:val="18"/>
                <w:szCs w:val="18"/>
              </w:rPr>
              <w:t xml:space="preserve">Property / </w:t>
            </w:r>
            <w:proofErr w:type="spellStart"/>
            <w:r w:rsidRPr="00766339">
              <w:rPr>
                <w:b/>
                <w:bCs/>
                <w:sz w:val="18"/>
                <w:szCs w:val="18"/>
              </w:rPr>
              <w:t>Feature</w:t>
            </w:r>
            <w:proofErr w:type="spellEnd"/>
          </w:p>
        </w:tc>
        <w:tc>
          <w:tcPr>
            <w:tcW w:w="1601" w:type="dxa"/>
            <w:vAlign w:val="center"/>
            <w:hideMark/>
          </w:tcPr>
          <w:p w14:paraId="18B434BE" w14:textId="77777777" w:rsidR="00141BC0" w:rsidRPr="00766339" w:rsidRDefault="00141BC0" w:rsidP="00766339">
            <w:pPr>
              <w:shd w:val="clear" w:color="auto" w:fill="FFFFFF"/>
              <w:jc w:val="center"/>
              <w:rPr>
                <w:b/>
                <w:bCs/>
                <w:sz w:val="18"/>
                <w:szCs w:val="18"/>
              </w:rPr>
            </w:pPr>
            <w:r w:rsidRPr="00766339">
              <w:rPr>
                <w:b/>
                <w:bCs/>
                <w:sz w:val="18"/>
                <w:szCs w:val="18"/>
              </w:rPr>
              <w:t>As-</w:t>
            </w:r>
            <w:proofErr w:type="spellStart"/>
            <w:r w:rsidRPr="00766339">
              <w:rPr>
                <w:b/>
                <w:bCs/>
                <w:sz w:val="18"/>
                <w:szCs w:val="18"/>
              </w:rPr>
              <w:t>Manufactured</w:t>
            </w:r>
            <w:proofErr w:type="spellEnd"/>
            <w:r w:rsidRPr="00766339">
              <w:rPr>
                <w:b/>
                <w:bCs/>
                <w:sz w:val="18"/>
                <w:szCs w:val="18"/>
              </w:rPr>
              <w:t xml:space="preserve"> </w:t>
            </w:r>
            <w:proofErr w:type="spellStart"/>
            <w:r w:rsidRPr="00766339">
              <w:rPr>
                <w:b/>
                <w:bCs/>
                <w:sz w:val="18"/>
                <w:szCs w:val="18"/>
              </w:rPr>
              <w:t>Condition</w:t>
            </w:r>
            <w:proofErr w:type="spellEnd"/>
          </w:p>
        </w:tc>
        <w:tc>
          <w:tcPr>
            <w:tcW w:w="1752" w:type="dxa"/>
            <w:vAlign w:val="center"/>
            <w:hideMark/>
          </w:tcPr>
          <w:p w14:paraId="54582E52" w14:textId="77777777" w:rsidR="00141BC0" w:rsidRPr="00766339" w:rsidRDefault="00141BC0" w:rsidP="00766339">
            <w:pPr>
              <w:shd w:val="clear" w:color="auto" w:fill="FFFFFF"/>
              <w:jc w:val="center"/>
              <w:rPr>
                <w:b/>
                <w:bCs/>
                <w:sz w:val="18"/>
                <w:szCs w:val="18"/>
                <w:lang w:val="en-US"/>
              </w:rPr>
            </w:pPr>
            <w:r w:rsidRPr="00766339">
              <w:rPr>
                <w:b/>
                <w:bCs/>
                <w:sz w:val="18"/>
                <w:szCs w:val="18"/>
                <w:lang w:val="en-US"/>
              </w:rPr>
              <w:t>Aged Condition (~30 years in service)</w:t>
            </w:r>
          </w:p>
        </w:tc>
        <w:tc>
          <w:tcPr>
            <w:tcW w:w="1316" w:type="dxa"/>
            <w:vAlign w:val="center"/>
            <w:hideMark/>
          </w:tcPr>
          <w:p w14:paraId="55F5DCB3" w14:textId="77777777" w:rsidR="00141BC0" w:rsidRPr="00766339" w:rsidRDefault="00141BC0" w:rsidP="00766339">
            <w:pPr>
              <w:shd w:val="clear" w:color="auto" w:fill="FFFFFF"/>
              <w:jc w:val="center"/>
              <w:rPr>
                <w:b/>
                <w:bCs/>
                <w:sz w:val="18"/>
                <w:szCs w:val="18"/>
              </w:rPr>
            </w:pPr>
            <w:proofErr w:type="spellStart"/>
            <w:r w:rsidRPr="00766339">
              <w:rPr>
                <w:b/>
                <w:bCs/>
                <w:sz w:val="18"/>
                <w:szCs w:val="18"/>
              </w:rPr>
              <w:t>Quantified</w:t>
            </w:r>
            <w:proofErr w:type="spellEnd"/>
            <w:r w:rsidRPr="00766339">
              <w:rPr>
                <w:b/>
                <w:bCs/>
                <w:sz w:val="18"/>
                <w:szCs w:val="18"/>
              </w:rPr>
              <w:t xml:space="preserve"> Change</w:t>
            </w:r>
          </w:p>
        </w:tc>
        <w:tc>
          <w:tcPr>
            <w:tcW w:w="2212" w:type="dxa"/>
            <w:vAlign w:val="center"/>
            <w:hideMark/>
          </w:tcPr>
          <w:p w14:paraId="5420A1DB" w14:textId="77777777" w:rsidR="00141BC0" w:rsidRPr="00766339" w:rsidRDefault="00141BC0" w:rsidP="00766339">
            <w:pPr>
              <w:shd w:val="clear" w:color="auto" w:fill="FFFFFF"/>
              <w:jc w:val="center"/>
              <w:rPr>
                <w:b/>
                <w:bCs/>
                <w:sz w:val="18"/>
                <w:szCs w:val="18"/>
              </w:rPr>
            </w:pPr>
            <w:proofErr w:type="spellStart"/>
            <w:r w:rsidRPr="00766339">
              <w:rPr>
                <w:b/>
                <w:bCs/>
                <w:sz w:val="18"/>
                <w:szCs w:val="18"/>
              </w:rPr>
              <w:t>Dominant</w:t>
            </w:r>
            <w:proofErr w:type="spellEnd"/>
            <w:r w:rsidRPr="00766339">
              <w:rPr>
                <w:b/>
                <w:bCs/>
                <w:sz w:val="18"/>
                <w:szCs w:val="18"/>
              </w:rPr>
              <w:t xml:space="preserve"> </w:t>
            </w:r>
            <w:proofErr w:type="spellStart"/>
            <w:r w:rsidRPr="00766339">
              <w:rPr>
                <w:b/>
                <w:bCs/>
                <w:sz w:val="18"/>
                <w:szCs w:val="18"/>
              </w:rPr>
              <w:t>Degradation</w:t>
            </w:r>
            <w:proofErr w:type="spellEnd"/>
            <w:r w:rsidRPr="00766339">
              <w:rPr>
                <w:b/>
                <w:bCs/>
                <w:sz w:val="18"/>
                <w:szCs w:val="18"/>
              </w:rPr>
              <w:t xml:space="preserve"> </w:t>
            </w:r>
            <w:proofErr w:type="spellStart"/>
            <w:r w:rsidRPr="00766339">
              <w:rPr>
                <w:b/>
                <w:bCs/>
                <w:sz w:val="18"/>
                <w:szCs w:val="18"/>
              </w:rPr>
              <w:t>Mechanism</w:t>
            </w:r>
            <w:proofErr w:type="spellEnd"/>
          </w:p>
        </w:tc>
        <w:tc>
          <w:tcPr>
            <w:tcW w:w="1276" w:type="dxa"/>
            <w:vAlign w:val="center"/>
            <w:hideMark/>
          </w:tcPr>
          <w:p w14:paraId="02EE3ECE" w14:textId="77777777" w:rsidR="00141BC0" w:rsidRPr="00766339" w:rsidRDefault="00141BC0" w:rsidP="00766339">
            <w:pPr>
              <w:shd w:val="clear" w:color="auto" w:fill="FFFFFF"/>
              <w:jc w:val="center"/>
              <w:rPr>
                <w:b/>
                <w:bCs/>
                <w:sz w:val="18"/>
                <w:szCs w:val="18"/>
              </w:rPr>
            </w:pPr>
            <w:r w:rsidRPr="00766339">
              <w:rPr>
                <w:b/>
                <w:bCs/>
                <w:sz w:val="18"/>
                <w:szCs w:val="18"/>
              </w:rPr>
              <w:t xml:space="preserve">Performance </w:t>
            </w:r>
            <w:proofErr w:type="spellStart"/>
            <w:r w:rsidRPr="00766339">
              <w:rPr>
                <w:b/>
                <w:bCs/>
                <w:sz w:val="18"/>
                <w:szCs w:val="18"/>
              </w:rPr>
              <w:t>Implication</w:t>
            </w:r>
            <w:proofErr w:type="spellEnd"/>
          </w:p>
        </w:tc>
      </w:tr>
      <w:tr w:rsidR="00141BC0" w:rsidRPr="00766339" w14:paraId="4905F8E1" w14:textId="77777777" w:rsidTr="00766339">
        <w:tc>
          <w:tcPr>
            <w:tcW w:w="1194" w:type="dxa"/>
            <w:vAlign w:val="center"/>
            <w:hideMark/>
          </w:tcPr>
          <w:p w14:paraId="62977936" w14:textId="77777777" w:rsidR="00141BC0" w:rsidRPr="00766339" w:rsidRDefault="00141BC0" w:rsidP="00766339">
            <w:pPr>
              <w:shd w:val="clear" w:color="auto" w:fill="FFFFFF"/>
              <w:jc w:val="center"/>
              <w:rPr>
                <w:sz w:val="18"/>
                <w:szCs w:val="18"/>
              </w:rPr>
            </w:pPr>
            <w:proofErr w:type="spellStart"/>
            <w:r w:rsidRPr="00766339">
              <w:rPr>
                <w:sz w:val="18"/>
                <w:szCs w:val="18"/>
              </w:rPr>
              <w:t>Tensile</w:t>
            </w:r>
            <w:proofErr w:type="spellEnd"/>
            <w:r w:rsidRPr="00766339">
              <w:rPr>
                <w:sz w:val="18"/>
                <w:szCs w:val="18"/>
              </w:rPr>
              <w:t xml:space="preserve"> </w:t>
            </w:r>
            <w:proofErr w:type="spellStart"/>
            <w:r w:rsidRPr="00766339">
              <w:rPr>
                <w:sz w:val="18"/>
                <w:szCs w:val="18"/>
              </w:rPr>
              <w:t>strength</w:t>
            </w:r>
            <w:proofErr w:type="spellEnd"/>
          </w:p>
        </w:tc>
        <w:tc>
          <w:tcPr>
            <w:tcW w:w="1601" w:type="dxa"/>
            <w:vAlign w:val="center"/>
            <w:hideMark/>
          </w:tcPr>
          <w:p w14:paraId="6811FB95" w14:textId="77777777" w:rsidR="00141BC0" w:rsidRPr="00766339" w:rsidRDefault="00141BC0" w:rsidP="00766339">
            <w:pPr>
              <w:shd w:val="clear" w:color="auto" w:fill="FFFFFF"/>
              <w:jc w:val="center"/>
              <w:rPr>
                <w:sz w:val="18"/>
                <w:szCs w:val="18"/>
              </w:rPr>
            </w:pPr>
            <w:proofErr w:type="spellStart"/>
            <w:r w:rsidRPr="00766339">
              <w:rPr>
                <w:sz w:val="18"/>
                <w:szCs w:val="18"/>
              </w:rPr>
              <w:t>Nominal</w:t>
            </w:r>
            <w:proofErr w:type="spellEnd"/>
            <w:r w:rsidRPr="00766339">
              <w:rPr>
                <w:sz w:val="18"/>
                <w:szCs w:val="18"/>
              </w:rPr>
              <w:t xml:space="preserve"> </w:t>
            </w:r>
            <w:proofErr w:type="spellStart"/>
            <w:r w:rsidRPr="00766339">
              <w:rPr>
                <w:sz w:val="18"/>
                <w:szCs w:val="18"/>
              </w:rPr>
              <w:t>design</w:t>
            </w:r>
            <w:proofErr w:type="spellEnd"/>
            <w:r w:rsidRPr="00766339">
              <w:rPr>
                <w:sz w:val="18"/>
                <w:szCs w:val="18"/>
              </w:rPr>
              <w:t xml:space="preserve"> </w:t>
            </w:r>
            <w:proofErr w:type="spellStart"/>
            <w:r w:rsidRPr="00766339">
              <w:rPr>
                <w:sz w:val="18"/>
                <w:szCs w:val="18"/>
              </w:rPr>
              <w:t>strength</w:t>
            </w:r>
            <w:proofErr w:type="spellEnd"/>
          </w:p>
        </w:tc>
        <w:tc>
          <w:tcPr>
            <w:tcW w:w="1752" w:type="dxa"/>
            <w:vAlign w:val="center"/>
            <w:hideMark/>
          </w:tcPr>
          <w:p w14:paraId="14ED83B5" w14:textId="77777777" w:rsidR="00141BC0" w:rsidRPr="00766339" w:rsidRDefault="00141BC0" w:rsidP="00766339">
            <w:pPr>
              <w:shd w:val="clear" w:color="auto" w:fill="FFFFFF"/>
              <w:jc w:val="center"/>
              <w:rPr>
                <w:sz w:val="18"/>
                <w:szCs w:val="18"/>
              </w:rPr>
            </w:pPr>
            <w:proofErr w:type="spellStart"/>
            <w:r w:rsidRPr="00766339">
              <w:rPr>
                <w:sz w:val="18"/>
                <w:szCs w:val="18"/>
              </w:rPr>
              <w:t>Noticeably</w:t>
            </w:r>
            <w:proofErr w:type="spellEnd"/>
            <w:r w:rsidRPr="00766339">
              <w:rPr>
                <w:sz w:val="18"/>
                <w:szCs w:val="18"/>
              </w:rPr>
              <w:t xml:space="preserve"> </w:t>
            </w:r>
            <w:proofErr w:type="spellStart"/>
            <w:r w:rsidRPr="00766339">
              <w:rPr>
                <w:sz w:val="18"/>
                <w:szCs w:val="18"/>
              </w:rPr>
              <w:t>reduced</w:t>
            </w:r>
            <w:proofErr w:type="spellEnd"/>
          </w:p>
        </w:tc>
        <w:tc>
          <w:tcPr>
            <w:tcW w:w="1316" w:type="dxa"/>
            <w:vAlign w:val="center"/>
            <w:hideMark/>
          </w:tcPr>
          <w:p w14:paraId="76E284E7" w14:textId="77777777" w:rsidR="00141BC0" w:rsidRPr="00766339" w:rsidRDefault="00141BC0" w:rsidP="00766339">
            <w:pPr>
              <w:shd w:val="clear" w:color="auto" w:fill="FFFFFF"/>
              <w:jc w:val="center"/>
              <w:rPr>
                <w:sz w:val="18"/>
                <w:szCs w:val="18"/>
              </w:rPr>
            </w:pPr>
            <w:r w:rsidRPr="00766339">
              <w:rPr>
                <w:sz w:val="18"/>
                <w:szCs w:val="18"/>
              </w:rPr>
              <w:t xml:space="preserve">≈ </w:t>
            </w:r>
            <w:r w:rsidRPr="00766339">
              <w:rPr>
                <w:b/>
                <w:bCs/>
                <w:sz w:val="18"/>
                <w:szCs w:val="18"/>
              </w:rPr>
              <w:t xml:space="preserve">10% </w:t>
            </w:r>
            <w:proofErr w:type="spellStart"/>
            <w:r w:rsidRPr="00766339">
              <w:rPr>
                <w:b/>
                <w:bCs/>
                <w:sz w:val="18"/>
                <w:szCs w:val="18"/>
              </w:rPr>
              <w:t>decrease</w:t>
            </w:r>
            <w:proofErr w:type="spellEnd"/>
          </w:p>
        </w:tc>
        <w:tc>
          <w:tcPr>
            <w:tcW w:w="2212" w:type="dxa"/>
            <w:vAlign w:val="center"/>
            <w:hideMark/>
          </w:tcPr>
          <w:p w14:paraId="6B117D10" w14:textId="77777777" w:rsidR="00141BC0" w:rsidRPr="00766339" w:rsidRDefault="00141BC0" w:rsidP="00766339">
            <w:pPr>
              <w:shd w:val="clear" w:color="auto" w:fill="FFFFFF"/>
              <w:jc w:val="center"/>
              <w:rPr>
                <w:sz w:val="18"/>
                <w:szCs w:val="18"/>
                <w:lang w:val="en-US"/>
              </w:rPr>
            </w:pPr>
            <w:r w:rsidRPr="00766339">
              <w:rPr>
                <w:sz w:val="18"/>
                <w:szCs w:val="18"/>
                <w:lang w:val="en-US"/>
              </w:rPr>
              <w:t>Cross-section loss, microstructural damage</w:t>
            </w:r>
          </w:p>
        </w:tc>
        <w:tc>
          <w:tcPr>
            <w:tcW w:w="1276" w:type="dxa"/>
            <w:vAlign w:val="center"/>
            <w:hideMark/>
          </w:tcPr>
          <w:p w14:paraId="18F7C56D" w14:textId="77777777" w:rsidR="00141BC0" w:rsidRPr="00766339" w:rsidRDefault="00141BC0" w:rsidP="00766339">
            <w:pPr>
              <w:shd w:val="clear" w:color="auto" w:fill="FFFFFF"/>
              <w:jc w:val="center"/>
              <w:rPr>
                <w:sz w:val="18"/>
                <w:szCs w:val="18"/>
              </w:rPr>
            </w:pPr>
            <w:proofErr w:type="spellStart"/>
            <w:r w:rsidRPr="00766339">
              <w:rPr>
                <w:sz w:val="18"/>
                <w:szCs w:val="18"/>
              </w:rPr>
              <w:t>Reduced</w:t>
            </w:r>
            <w:proofErr w:type="spellEnd"/>
            <w:r w:rsidRPr="00766339">
              <w:rPr>
                <w:sz w:val="18"/>
                <w:szCs w:val="18"/>
              </w:rPr>
              <w:t xml:space="preserve"> </w:t>
            </w:r>
            <w:proofErr w:type="spellStart"/>
            <w:r w:rsidRPr="00766339">
              <w:rPr>
                <w:sz w:val="18"/>
                <w:szCs w:val="18"/>
              </w:rPr>
              <w:t>load-bearing</w:t>
            </w:r>
            <w:proofErr w:type="spellEnd"/>
            <w:r w:rsidRPr="00766339">
              <w:rPr>
                <w:sz w:val="18"/>
                <w:szCs w:val="18"/>
              </w:rPr>
              <w:t xml:space="preserve"> </w:t>
            </w:r>
            <w:proofErr w:type="spellStart"/>
            <w:r w:rsidRPr="00766339">
              <w:rPr>
                <w:sz w:val="18"/>
                <w:szCs w:val="18"/>
              </w:rPr>
              <w:t>capacity</w:t>
            </w:r>
            <w:proofErr w:type="spellEnd"/>
          </w:p>
        </w:tc>
      </w:tr>
      <w:tr w:rsidR="00141BC0" w:rsidRPr="00766339" w14:paraId="28BD0EE8" w14:textId="77777777" w:rsidTr="00766339">
        <w:tc>
          <w:tcPr>
            <w:tcW w:w="1194" w:type="dxa"/>
            <w:vAlign w:val="center"/>
            <w:hideMark/>
          </w:tcPr>
          <w:p w14:paraId="0529B6C5" w14:textId="77777777" w:rsidR="00141BC0" w:rsidRPr="00766339" w:rsidRDefault="00141BC0" w:rsidP="00766339">
            <w:pPr>
              <w:shd w:val="clear" w:color="auto" w:fill="FFFFFF"/>
              <w:jc w:val="center"/>
              <w:rPr>
                <w:sz w:val="18"/>
                <w:szCs w:val="18"/>
              </w:rPr>
            </w:pPr>
            <w:proofErr w:type="spellStart"/>
            <w:r w:rsidRPr="00766339">
              <w:rPr>
                <w:sz w:val="18"/>
                <w:szCs w:val="18"/>
              </w:rPr>
              <w:t>Elongation</w:t>
            </w:r>
            <w:proofErr w:type="spellEnd"/>
            <w:r w:rsidRPr="00766339">
              <w:rPr>
                <w:sz w:val="18"/>
                <w:szCs w:val="18"/>
              </w:rPr>
              <w:t xml:space="preserve"> </w:t>
            </w:r>
            <w:proofErr w:type="spellStart"/>
            <w:r w:rsidRPr="00766339">
              <w:rPr>
                <w:sz w:val="18"/>
                <w:szCs w:val="18"/>
              </w:rPr>
              <w:t>to</w:t>
            </w:r>
            <w:proofErr w:type="spellEnd"/>
            <w:r w:rsidRPr="00766339">
              <w:rPr>
                <w:sz w:val="18"/>
                <w:szCs w:val="18"/>
              </w:rPr>
              <w:t xml:space="preserve"> </w:t>
            </w:r>
            <w:proofErr w:type="spellStart"/>
            <w:r w:rsidRPr="00766339">
              <w:rPr>
                <w:sz w:val="18"/>
                <w:szCs w:val="18"/>
              </w:rPr>
              <w:t>fracture</w:t>
            </w:r>
            <w:proofErr w:type="spellEnd"/>
          </w:p>
        </w:tc>
        <w:tc>
          <w:tcPr>
            <w:tcW w:w="1601" w:type="dxa"/>
            <w:vAlign w:val="center"/>
            <w:hideMark/>
          </w:tcPr>
          <w:p w14:paraId="2C554DAD" w14:textId="77777777" w:rsidR="00141BC0" w:rsidRPr="00766339" w:rsidRDefault="00141BC0" w:rsidP="00766339">
            <w:pPr>
              <w:shd w:val="clear" w:color="auto" w:fill="FFFFFF"/>
              <w:jc w:val="center"/>
              <w:rPr>
                <w:sz w:val="18"/>
                <w:szCs w:val="18"/>
                <w:lang w:val="en-US"/>
              </w:rPr>
            </w:pPr>
            <w:r w:rsidRPr="00766339">
              <w:rPr>
                <w:sz w:val="18"/>
                <w:szCs w:val="18"/>
                <w:lang w:val="en-US"/>
              </w:rPr>
              <w:t>High ductility (uniform plastic deformation)</w:t>
            </w:r>
          </w:p>
        </w:tc>
        <w:tc>
          <w:tcPr>
            <w:tcW w:w="1752" w:type="dxa"/>
            <w:vAlign w:val="center"/>
            <w:hideMark/>
          </w:tcPr>
          <w:p w14:paraId="5F91C2D5" w14:textId="77777777" w:rsidR="00141BC0" w:rsidRPr="00766339" w:rsidRDefault="00141BC0" w:rsidP="00766339">
            <w:pPr>
              <w:shd w:val="clear" w:color="auto" w:fill="FFFFFF"/>
              <w:jc w:val="center"/>
              <w:rPr>
                <w:sz w:val="18"/>
                <w:szCs w:val="18"/>
              </w:rPr>
            </w:pPr>
            <w:proofErr w:type="spellStart"/>
            <w:r w:rsidRPr="00766339">
              <w:rPr>
                <w:sz w:val="18"/>
                <w:szCs w:val="18"/>
              </w:rPr>
              <w:t>Significantly</w:t>
            </w:r>
            <w:proofErr w:type="spellEnd"/>
            <w:r w:rsidRPr="00766339">
              <w:rPr>
                <w:sz w:val="18"/>
                <w:szCs w:val="18"/>
              </w:rPr>
              <w:t xml:space="preserve"> </w:t>
            </w:r>
            <w:proofErr w:type="spellStart"/>
            <w:r w:rsidRPr="00766339">
              <w:rPr>
                <w:sz w:val="18"/>
                <w:szCs w:val="18"/>
              </w:rPr>
              <w:t>reduced</w:t>
            </w:r>
            <w:proofErr w:type="spellEnd"/>
            <w:r w:rsidRPr="00766339">
              <w:rPr>
                <w:sz w:val="18"/>
                <w:szCs w:val="18"/>
              </w:rPr>
              <w:t xml:space="preserve"> </w:t>
            </w:r>
            <w:proofErr w:type="spellStart"/>
            <w:r w:rsidRPr="00766339">
              <w:rPr>
                <w:sz w:val="18"/>
                <w:szCs w:val="18"/>
              </w:rPr>
              <w:t>ductility</w:t>
            </w:r>
            <w:proofErr w:type="spellEnd"/>
          </w:p>
        </w:tc>
        <w:tc>
          <w:tcPr>
            <w:tcW w:w="1316" w:type="dxa"/>
            <w:vAlign w:val="center"/>
            <w:hideMark/>
          </w:tcPr>
          <w:p w14:paraId="75EC4F2D" w14:textId="77777777" w:rsidR="00141BC0" w:rsidRPr="00766339" w:rsidRDefault="00141BC0" w:rsidP="00766339">
            <w:pPr>
              <w:shd w:val="clear" w:color="auto" w:fill="FFFFFF"/>
              <w:jc w:val="center"/>
              <w:rPr>
                <w:sz w:val="18"/>
                <w:szCs w:val="18"/>
              </w:rPr>
            </w:pPr>
            <w:r w:rsidRPr="00766339">
              <w:rPr>
                <w:sz w:val="18"/>
                <w:szCs w:val="18"/>
              </w:rPr>
              <w:t xml:space="preserve">≈ </w:t>
            </w:r>
            <w:r w:rsidRPr="00766339">
              <w:rPr>
                <w:b/>
                <w:bCs/>
                <w:sz w:val="18"/>
                <w:szCs w:val="18"/>
              </w:rPr>
              <w:t xml:space="preserve">30% </w:t>
            </w:r>
            <w:proofErr w:type="spellStart"/>
            <w:r w:rsidRPr="00766339">
              <w:rPr>
                <w:b/>
                <w:bCs/>
                <w:sz w:val="18"/>
                <w:szCs w:val="18"/>
              </w:rPr>
              <w:t>decrease</w:t>
            </w:r>
            <w:proofErr w:type="spellEnd"/>
          </w:p>
        </w:tc>
        <w:tc>
          <w:tcPr>
            <w:tcW w:w="2212" w:type="dxa"/>
            <w:vAlign w:val="center"/>
            <w:hideMark/>
          </w:tcPr>
          <w:p w14:paraId="05A65D79" w14:textId="77777777" w:rsidR="00141BC0" w:rsidRPr="00766339" w:rsidRDefault="00141BC0" w:rsidP="00766339">
            <w:pPr>
              <w:shd w:val="clear" w:color="auto" w:fill="FFFFFF"/>
              <w:jc w:val="center"/>
              <w:rPr>
                <w:sz w:val="18"/>
                <w:szCs w:val="18"/>
                <w:lang w:val="en-US"/>
              </w:rPr>
            </w:pPr>
            <w:r w:rsidRPr="00766339">
              <w:rPr>
                <w:sz w:val="18"/>
                <w:szCs w:val="18"/>
                <w:lang w:val="en-US"/>
              </w:rPr>
              <w:t>Oxidation-assisted embrittlement, defect accumulation</w:t>
            </w:r>
          </w:p>
        </w:tc>
        <w:tc>
          <w:tcPr>
            <w:tcW w:w="1276" w:type="dxa"/>
            <w:vAlign w:val="center"/>
            <w:hideMark/>
          </w:tcPr>
          <w:p w14:paraId="5A5CA2A1" w14:textId="77777777" w:rsidR="00141BC0" w:rsidRPr="00766339" w:rsidRDefault="00141BC0" w:rsidP="00766339">
            <w:pPr>
              <w:shd w:val="clear" w:color="auto" w:fill="FFFFFF"/>
              <w:jc w:val="center"/>
              <w:rPr>
                <w:sz w:val="18"/>
                <w:szCs w:val="18"/>
                <w:lang w:val="en-US"/>
              </w:rPr>
            </w:pPr>
            <w:r w:rsidRPr="00766339">
              <w:rPr>
                <w:sz w:val="18"/>
                <w:szCs w:val="18"/>
                <w:lang w:val="en-US"/>
              </w:rPr>
              <w:t>Increased brittleness, higher fracture risk</w:t>
            </w:r>
          </w:p>
        </w:tc>
      </w:tr>
      <w:tr w:rsidR="00141BC0" w:rsidRPr="00766339" w14:paraId="0BD3C882" w14:textId="77777777" w:rsidTr="00766339">
        <w:tc>
          <w:tcPr>
            <w:tcW w:w="1194" w:type="dxa"/>
            <w:vAlign w:val="center"/>
            <w:hideMark/>
          </w:tcPr>
          <w:p w14:paraId="77F1971F" w14:textId="77777777" w:rsidR="00141BC0" w:rsidRPr="00766339" w:rsidRDefault="00141BC0" w:rsidP="00766339">
            <w:pPr>
              <w:shd w:val="clear" w:color="auto" w:fill="FFFFFF"/>
              <w:jc w:val="center"/>
              <w:rPr>
                <w:sz w:val="18"/>
                <w:szCs w:val="18"/>
              </w:rPr>
            </w:pPr>
            <w:r w:rsidRPr="00766339">
              <w:rPr>
                <w:sz w:val="18"/>
                <w:szCs w:val="18"/>
              </w:rPr>
              <w:t xml:space="preserve">Surface </w:t>
            </w:r>
            <w:proofErr w:type="spellStart"/>
            <w:r w:rsidRPr="00766339">
              <w:rPr>
                <w:sz w:val="18"/>
                <w:szCs w:val="18"/>
              </w:rPr>
              <w:t>morphology</w:t>
            </w:r>
            <w:proofErr w:type="spellEnd"/>
          </w:p>
        </w:tc>
        <w:tc>
          <w:tcPr>
            <w:tcW w:w="1601" w:type="dxa"/>
            <w:vAlign w:val="center"/>
            <w:hideMark/>
          </w:tcPr>
          <w:p w14:paraId="0A3F6CFC" w14:textId="77777777" w:rsidR="00141BC0" w:rsidRPr="00766339" w:rsidRDefault="00141BC0" w:rsidP="00766339">
            <w:pPr>
              <w:shd w:val="clear" w:color="auto" w:fill="FFFFFF"/>
              <w:jc w:val="center"/>
              <w:rPr>
                <w:sz w:val="18"/>
                <w:szCs w:val="18"/>
              </w:rPr>
            </w:pPr>
            <w:r w:rsidRPr="00766339">
              <w:rPr>
                <w:sz w:val="18"/>
                <w:szCs w:val="18"/>
              </w:rPr>
              <w:t xml:space="preserve">Smooth, </w:t>
            </w:r>
            <w:proofErr w:type="spellStart"/>
            <w:r w:rsidRPr="00766339">
              <w:rPr>
                <w:sz w:val="18"/>
                <w:szCs w:val="18"/>
              </w:rPr>
              <w:t>defect-free</w:t>
            </w:r>
            <w:proofErr w:type="spellEnd"/>
            <w:r w:rsidRPr="00766339">
              <w:rPr>
                <w:sz w:val="18"/>
                <w:szCs w:val="18"/>
              </w:rPr>
              <w:t xml:space="preserve"> </w:t>
            </w:r>
            <w:proofErr w:type="spellStart"/>
            <w:r w:rsidRPr="00766339">
              <w:rPr>
                <w:sz w:val="18"/>
                <w:szCs w:val="18"/>
              </w:rPr>
              <w:t>surface</w:t>
            </w:r>
            <w:proofErr w:type="spellEnd"/>
          </w:p>
        </w:tc>
        <w:tc>
          <w:tcPr>
            <w:tcW w:w="1752" w:type="dxa"/>
            <w:vAlign w:val="center"/>
            <w:hideMark/>
          </w:tcPr>
          <w:p w14:paraId="3E44C89A" w14:textId="77777777" w:rsidR="00141BC0" w:rsidRPr="00766339" w:rsidRDefault="00141BC0" w:rsidP="00766339">
            <w:pPr>
              <w:shd w:val="clear" w:color="auto" w:fill="FFFFFF"/>
              <w:jc w:val="center"/>
              <w:rPr>
                <w:sz w:val="18"/>
                <w:szCs w:val="18"/>
                <w:lang w:val="en-US"/>
              </w:rPr>
            </w:pPr>
            <w:r w:rsidRPr="00766339">
              <w:rPr>
                <w:sz w:val="18"/>
                <w:szCs w:val="18"/>
                <w:lang w:val="en-US"/>
              </w:rPr>
              <w:t>Severe pitting corrosion and oxide layers</w:t>
            </w:r>
          </w:p>
        </w:tc>
        <w:tc>
          <w:tcPr>
            <w:tcW w:w="1316" w:type="dxa"/>
            <w:vAlign w:val="center"/>
            <w:hideMark/>
          </w:tcPr>
          <w:p w14:paraId="6FD0999A" w14:textId="77777777" w:rsidR="00141BC0" w:rsidRPr="00766339" w:rsidRDefault="00141BC0" w:rsidP="00766339">
            <w:pPr>
              <w:shd w:val="clear" w:color="auto" w:fill="FFFFFF"/>
              <w:jc w:val="center"/>
              <w:rPr>
                <w:sz w:val="18"/>
                <w:szCs w:val="18"/>
              </w:rPr>
            </w:pPr>
            <w:proofErr w:type="spellStart"/>
            <w:r w:rsidRPr="00766339">
              <w:rPr>
                <w:sz w:val="18"/>
                <w:szCs w:val="18"/>
              </w:rPr>
              <w:t>Qualitative</w:t>
            </w:r>
            <w:proofErr w:type="spellEnd"/>
            <w:r w:rsidRPr="00766339">
              <w:rPr>
                <w:sz w:val="18"/>
                <w:szCs w:val="18"/>
              </w:rPr>
              <w:t xml:space="preserve"> </w:t>
            </w:r>
            <w:proofErr w:type="spellStart"/>
            <w:r w:rsidRPr="00766339">
              <w:rPr>
                <w:sz w:val="18"/>
                <w:szCs w:val="18"/>
              </w:rPr>
              <w:t>but</w:t>
            </w:r>
            <w:proofErr w:type="spellEnd"/>
            <w:r w:rsidRPr="00766339">
              <w:rPr>
                <w:sz w:val="18"/>
                <w:szCs w:val="18"/>
              </w:rPr>
              <w:t xml:space="preserve"> </w:t>
            </w:r>
            <w:proofErr w:type="spellStart"/>
            <w:r w:rsidRPr="00766339">
              <w:rPr>
                <w:sz w:val="18"/>
                <w:szCs w:val="18"/>
              </w:rPr>
              <w:t>extensive</w:t>
            </w:r>
            <w:proofErr w:type="spellEnd"/>
          </w:p>
        </w:tc>
        <w:tc>
          <w:tcPr>
            <w:tcW w:w="2212" w:type="dxa"/>
            <w:vAlign w:val="center"/>
            <w:hideMark/>
          </w:tcPr>
          <w:p w14:paraId="30A1AB19" w14:textId="77777777" w:rsidR="00141BC0" w:rsidRPr="00766339" w:rsidRDefault="00141BC0" w:rsidP="00766339">
            <w:pPr>
              <w:shd w:val="clear" w:color="auto" w:fill="FFFFFF"/>
              <w:jc w:val="center"/>
              <w:rPr>
                <w:sz w:val="18"/>
                <w:szCs w:val="18"/>
              </w:rPr>
            </w:pPr>
            <w:proofErr w:type="spellStart"/>
            <w:r w:rsidRPr="00766339">
              <w:rPr>
                <w:sz w:val="18"/>
                <w:szCs w:val="18"/>
              </w:rPr>
              <w:t>Atmospheric</w:t>
            </w:r>
            <w:proofErr w:type="spellEnd"/>
            <w:r w:rsidRPr="00766339">
              <w:rPr>
                <w:sz w:val="18"/>
                <w:szCs w:val="18"/>
              </w:rPr>
              <w:t xml:space="preserve"> </w:t>
            </w:r>
            <w:proofErr w:type="spellStart"/>
            <w:r w:rsidRPr="00766339">
              <w:rPr>
                <w:sz w:val="18"/>
                <w:szCs w:val="18"/>
              </w:rPr>
              <w:t>oxidation</w:t>
            </w:r>
            <w:proofErr w:type="spellEnd"/>
            <w:r w:rsidRPr="00766339">
              <w:rPr>
                <w:sz w:val="18"/>
                <w:szCs w:val="18"/>
              </w:rPr>
              <w:t xml:space="preserve">, </w:t>
            </w:r>
            <w:proofErr w:type="spellStart"/>
            <w:r w:rsidRPr="00766339">
              <w:rPr>
                <w:sz w:val="18"/>
                <w:szCs w:val="18"/>
              </w:rPr>
              <w:t>environmental</w:t>
            </w:r>
            <w:proofErr w:type="spellEnd"/>
            <w:r w:rsidRPr="00766339">
              <w:rPr>
                <w:sz w:val="18"/>
                <w:szCs w:val="18"/>
              </w:rPr>
              <w:t xml:space="preserve"> </w:t>
            </w:r>
            <w:proofErr w:type="spellStart"/>
            <w:r w:rsidRPr="00766339">
              <w:rPr>
                <w:sz w:val="18"/>
                <w:szCs w:val="18"/>
              </w:rPr>
              <w:t>exposure</w:t>
            </w:r>
            <w:proofErr w:type="spellEnd"/>
          </w:p>
        </w:tc>
        <w:tc>
          <w:tcPr>
            <w:tcW w:w="1276" w:type="dxa"/>
            <w:vAlign w:val="center"/>
            <w:hideMark/>
          </w:tcPr>
          <w:p w14:paraId="452DA530" w14:textId="77777777" w:rsidR="00141BC0" w:rsidRPr="00766339" w:rsidRDefault="00141BC0" w:rsidP="00766339">
            <w:pPr>
              <w:shd w:val="clear" w:color="auto" w:fill="FFFFFF"/>
              <w:jc w:val="center"/>
              <w:rPr>
                <w:sz w:val="18"/>
                <w:szCs w:val="18"/>
              </w:rPr>
            </w:pPr>
            <w:proofErr w:type="spellStart"/>
            <w:r w:rsidRPr="00766339">
              <w:rPr>
                <w:sz w:val="18"/>
                <w:szCs w:val="18"/>
              </w:rPr>
              <w:t>Stress</w:t>
            </w:r>
            <w:proofErr w:type="spellEnd"/>
            <w:r w:rsidRPr="00766339">
              <w:rPr>
                <w:sz w:val="18"/>
                <w:szCs w:val="18"/>
              </w:rPr>
              <w:t xml:space="preserve"> </w:t>
            </w:r>
            <w:proofErr w:type="spellStart"/>
            <w:r w:rsidRPr="00766339">
              <w:rPr>
                <w:sz w:val="18"/>
                <w:szCs w:val="18"/>
              </w:rPr>
              <w:t>concentration</w:t>
            </w:r>
            <w:proofErr w:type="spellEnd"/>
            <w:r w:rsidRPr="00766339">
              <w:rPr>
                <w:sz w:val="18"/>
                <w:szCs w:val="18"/>
              </w:rPr>
              <w:t xml:space="preserve"> </w:t>
            </w:r>
            <w:proofErr w:type="spellStart"/>
            <w:r w:rsidRPr="00766339">
              <w:rPr>
                <w:sz w:val="18"/>
                <w:szCs w:val="18"/>
              </w:rPr>
              <w:t>sites</w:t>
            </w:r>
            <w:proofErr w:type="spellEnd"/>
          </w:p>
        </w:tc>
      </w:tr>
      <w:tr w:rsidR="00141BC0" w:rsidRPr="00766339" w14:paraId="114D5169" w14:textId="77777777" w:rsidTr="00766339">
        <w:tc>
          <w:tcPr>
            <w:tcW w:w="1194" w:type="dxa"/>
            <w:vAlign w:val="center"/>
            <w:hideMark/>
          </w:tcPr>
          <w:p w14:paraId="56BFE085" w14:textId="77777777" w:rsidR="00141BC0" w:rsidRPr="00766339" w:rsidRDefault="00141BC0" w:rsidP="00766339">
            <w:pPr>
              <w:shd w:val="clear" w:color="auto" w:fill="FFFFFF"/>
              <w:jc w:val="center"/>
              <w:rPr>
                <w:sz w:val="18"/>
                <w:szCs w:val="18"/>
              </w:rPr>
            </w:pPr>
            <w:r w:rsidRPr="00766339">
              <w:rPr>
                <w:sz w:val="18"/>
                <w:szCs w:val="18"/>
              </w:rPr>
              <w:t>Cross-</w:t>
            </w:r>
            <w:proofErr w:type="spellStart"/>
            <w:r w:rsidRPr="00766339">
              <w:rPr>
                <w:sz w:val="18"/>
                <w:szCs w:val="18"/>
              </w:rPr>
              <w:t>sectional</w:t>
            </w:r>
            <w:proofErr w:type="spellEnd"/>
            <w:r w:rsidRPr="00766339">
              <w:rPr>
                <w:sz w:val="18"/>
                <w:szCs w:val="18"/>
              </w:rPr>
              <w:t xml:space="preserve"> </w:t>
            </w:r>
            <w:proofErr w:type="spellStart"/>
            <w:r w:rsidRPr="00766339">
              <w:rPr>
                <w:sz w:val="18"/>
                <w:szCs w:val="18"/>
              </w:rPr>
              <w:t>integrity</w:t>
            </w:r>
            <w:proofErr w:type="spellEnd"/>
          </w:p>
        </w:tc>
        <w:tc>
          <w:tcPr>
            <w:tcW w:w="1601" w:type="dxa"/>
            <w:vAlign w:val="center"/>
            <w:hideMark/>
          </w:tcPr>
          <w:p w14:paraId="1A152F1E" w14:textId="77777777" w:rsidR="00141BC0" w:rsidRPr="00766339" w:rsidRDefault="00141BC0" w:rsidP="00766339">
            <w:pPr>
              <w:shd w:val="clear" w:color="auto" w:fill="FFFFFF"/>
              <w:jc w:val="center"/>
              <w:rPr>
                <w:sz w:val="18"/>
                <w:szCs w:val="18"/>
              </w:rPr>
            </w:pPr>
            <w:r w:rsidRPr="00766339">
              <w:rPr>
                <w:sz w:val="18"/>
                <w:szCs w:val="18"/>
              </w:rPr>
              <w:t xml:space="preserve">Full </w:t>
            </w:r>
            <w:proofErr w:type="spellStart"/>
            <w:r w:rsidRPr="00766339">
              <w:rPr>
                <w:sz w:val="18"/>
                <w:szCs w:val="18"/>
              </w:rPr>
              <w:t>nominal</w:t>
            </w:r>
            <w:proofErr w:type="spellEnd"/>
            <w:r w:rsidRPr="00766339">
              <w:rPr>
                <w:sz w:val="18"/>
                <w:szCs w:val="18"/>
              </w:rPr>
              <w:t xml:space="preserve"> </w:t>
            </w:r>
            <w:proofErr w:type="spellStart"/>
            <w:r w:rsidRPr="00766339">
              <w:rPr>
                <w:sz w:val="18"/>
                <w:szCs w:val="18"/>
              </w:rPr>
              <w:t>cross-section</w:t>
            </w:r>
            <w:proofErr w:type="spellEnd"/>
          </w:p>
        </w:tc>
        <w:tc>
          <w:tcPr>
            <w:tcW w:w="1752" w:type="dxa"/>
            <w:vAlign w:val="center"/>
            <w:hideMark/>
          </w:tcPr>
          <w:p w14:paraId="39BD502A" w14:textId="77777777" w:rsidR="00141BC0" w:rsidRPr="00766339" w:rsidRDefault="00141BC0" w:rsidP="00766339">
            <w:pPr>
              <w:shd w:val="clear" w:color="auto" w:fill="FFFFFF"/>
              <w:jc w:val="center"/>
              <w:rPr>
                <w:sz w:val="18"/>
                <w:szCs w:val="18"/>
                <w:lang w:val="en-US"/>
              </w:rPr>
            </w:pPr>
            <w:r w:rsidRPr="00766339">
              <w:rPr>
                <w:sz w:val="18"/>
                <w:szCs w:val="18"/>
                <w:lang w:val="en-US"/>
              </w:rPr>
              <w:t>Local material loss and thinning</w:t>
            </w:r>
          </w:p>
        </w:tc>
        <w:tc>
          <w:tcPr>
            <w:tcW w:w="1316" w:type="dxa"/>
            <w:vAlign w:val="center"/>
            <w:hideMark/>
          </w:tcPr>
          <w:p w14:paraId="2EB932ED" w14:textId="77777777" w:rsidR="00141BC0" w:rsidRPr="00766339" w:rsidRDefault="00141BC0" w:rsidP="00766339">
            <w:pPr>
              <w:shd w:val="clear" w:color="auto" w:fill="FFFFFF"/>
              <w:jc w:val="center"/>
              <w:rPr>
                <w:sz w:val="18"/>
                <w:szCs w:val="18"/>
              </w:rPr>
            </w:pPr>
            <w:proofErr w:type="spellStart"/>
            <w:r w:rsidRPr="00766339">
              <w:rPr>
                <w:sz w:val="18"/>
                <w:szCs w:val="18"/>
              </w:rPr>
              <w:t>Localized</w:t>
            </w:r>
            <w:proofErr w:type="spellEnd"/>
            <w:r w:rsidRPr="00766339">
              <w:rPr>
                <w:sz w:val="18"/>
                <w:szCs w:val="18"/>
              </w:rPr>
              <w:t xml:space="preserve"> </w:t>
            </w:r>
            <w:proofErr w:type="spellStart"/>
            <w:r w:rsidRPr="00766339">
              <w:rPr>
                <w:sz w:val="18"/>
                <w:szCs w:val="18"/>
              </w:rPr>
              <w:t>reduction</w:t>
            </w:r>
            <w:proofErr w:type="spellEnd"/>
          </w:p>
        </w:tc>
        <w:tc>
          <w:tcPr>
            <w:tcW w:w="2212" w:type="dxa"/>
            <w:vAlign w:val="center"/>
            <w:hideMark/>
          </w:tcPr>
          <w:p w14:paraId="11E37582" w14:textId="77777777" w:rsidR="00141BC0" w:rsidRPr="00766339" w:rsidRDefault="00141BC0" w:rsidP="00766339">
            <w:pPr>
              <w:shd w:val="clear" w:color="auto" w:fill="FFFFFF"/>
              <w:jc w:val="center"/>
              <w:rPr>
                <w:sz w:val="18"/>
                <w:szCs w:val="18"/>
              </w:rPr>
            </w:pPr>
            <w:proofErr w:type="spellStart"/>
            <w:r w:rsidRPr="00766339">
              <w:rPr>
                <w:sz w:val="18"/>
                <w:szCs w:val="18"/>
              </w:rPr>
              <w:t>Corrosion</w:t>
            </w:r>
            <w:proofErr w:type="spellEnd"/>
            <w:r w:rsidRPr="00766339">
              <w:rPr>
                <w:sz w:val="18"/>
                <w:szCs w:val="18"/>
              </w:rPr>
              <w:t xml:space="preserve"> </w:t>
            </w:r>
            <w:proofErr w:type="spellStart"/>
            <w:r w:rsidRPr="00766339">
              <w:rPr>
                <w:sz w:val="18"/>
                <w:szCs w:val="18"/>
              </w:rPr>
              <w:t>and</w:t>
            </w:r>
            <w:proofErr w:type="spellEnd"/>
            <w:r w:rsidRPr="00766339">
              <w:rPr>
                <w:sz w:val="18"/>
                <w:szCs w:val="18"/>
              </w:rPr>
              <w:t xml:space="preserve"> </w:t>
            </w:r>
            <w:proofErr w:type="spellStart"/>
            <w:r w:rsidRPr="00766339">
              <w:rPr>
                <w:sz w:val="18"/>
                <w:szCs w:val="18"/>
              </w:rPr>
              <w:t>localized</w:t>
            </w:r>
            <w:proofErr w:type="spellEnd"/>
            <w:r w:rsidRPr="00766339">
              <w:rPr>
                <w:sz w:val="18"/>
                <w:szCs w:val="18"/>
              </w:rPr>
              <w:t xml:space="preserve"> </w:t>
            </w:r>
            <w:proofErr w:type="spellStart"/>
            <w:r w:rsidRPr="00766339">
              <w:rPr>
                <w:sz w:val="18"/>
                <w:szCs w:val="18"/>
              </w:rPr>
              <w:t>overheating</w:t>
            </w:r>
            <w:proofErr w:type="spellEnd"/>
          </w:p>
        </w:tc>
        <w:tc>
          <w:tcPr>
            <w:tcW w:w="1276" w:type="dxa"/>
            <w:vAlign w:val="center"/>
            <w:hideMark/>
          </w:tcPr>
          <w:p w14:paraId="5E1FB3AC" w14:textId="77777777" w:rsidR="00141BC0" w:rsidRPr="00766339" w:rsidRDefault="00141BC0" w:rsidP="00766339">
            <w:pPr>
              <w:shd w:val="clear" w:color="auto" w:fill="FFFFFF"/>
              <w:jc w:val="center"/>
              <w:rPr>
                <w:sz w:val="18"/>
                <w:szCs w:val="18"/>
              </w:rPr>
            </w:pPr>
            <w:proofErr w:type="spellStart"/>
            <w:r w:rsidRPr="00766339">
              <w:rPr>
                <w:sz w:val="18"/>
                <w:szCs w:val="18"/>
              </w:rPr>
              <w:t>Increased</w:t>
            </w:r>
            <w:proofErr w:type="spellEnd"/>
            <w:r w:rsidRPr="00766339">
              <w:rPr>
                <w:sz w:val="18"/>
                <w:szCs w:val="18"/>
              </w:rPr>
              <w:t xml:space="preserve"> </w:t>
            </w:r>
            <w:proofErr w:type="spellStart"/>
            <w:r w:rsidRPr="00766339">
              <w:rPr>
                <w:sz w:val="18"/>
                <w:szCs w:val="18"/>
              </w:rPr>
              <w:t>local</w:t>
            </w:r>
            <w:proofErr w:type="spellEnd"/>
            <w:r w:rsidRPr="00766339">
              <w:rPr>
                <w:sz w:val="18"/>
                <w:szCs w:val="18"/>
              </w:rPr>
              <w:t xml:space="preserve"> </w:t>
            </w:r>
            <w:proofErr w:type="spellStart"/>
            <w:r w:rsidRPr="00766339">
              <w:rPr>
                <w:sz w:val="18"/>
                <w:szCs w:val="18"/>
              </w:rPr>
              <w:t>stress</w:t>
            </w:r>
            <w:proofErr w:type="spellEnd"/>
          </w:p>
        </w:tc>
      </w:tr>
      <w:tr w:rsidR="00141BC0" w:rsidRPr="00766339" w14:paraId="50A9BB3F" w14:textId="77777777" w:rsidTr="00766339">
        <w:tc>
          <w:tcPr>
            <w:tcW w:w="1194" w:type="dxa"/>
            <w:vAlign w:val="center"/>
            <w:hideMark/>
          </w:tcPr>
          <w:p w14:paraId="5E38E4DD" w14:textId="77777777" w:rsidR="00141BC0" w:rsidRPr="00766339" w:rsidRDefault="00141BC0" w:rsidP="00766339">
            <w:pPr>
              <w:shd w:val="clear" w:color="auto" w:fill="FFFFFF"/>
              <w:jc w:val="center"/>
              <w:rPr>
                <w:sz w:val="18"/>
                <w:szCs w:val="18"/>
              </w:rPr>
            </w:pPr>
            <w:proofErr w:type="spellStart"/>
            <w:r w:rsidRPr="00766339">
              <w:rPr>
                <w:sz w:val="18"/>
                <w:szCs w:val="18"/>
              </w:rPr>
              <w:t>Strand</w:t>
            </w:r>
            <w:proofErr w:type="spellEnd"/>
            <w:r w:rsidRPr="00766339">
              <w:rPr>
                <w:sz w:val="18"/>
                <w:szCs w:val="18"/>
              </w:rPr>
              <w:t xml:space="preserve"> </w:t>
            </w:r>
            <w:proofErr w:type="spellStart"/>
            <w:r w:rsidRPr="00766339">
              <w:rPr>
                <w:sz w:val="18"/>
                <w:szCs w:val="18"/>
              </w:rPr>
              <w:t>continuity</w:t>
            </w:r>
            <w:proofErr w:type="spellEnd"/>
          </w:p>
        </w:tc>
        <w:tc>
          <w:tcPr>
            <w:tcW w:w="1601" w:type="dxa"/>
            <w:vAlign w:val="center"/>
            <w:hideMark/>
          </w:tcPr>
          <w:p w14:paraId="47B0CEB6" w14:textId="77777777" w:rsidR="00141BC0" w:rsidRPr="00766339" w:rsidRDefault="00141BC0" w:rsidP="00766339">
            <w:pPr>
              <w:shd w:val="clear" w:color="auto" w:fill="FFFFFF"/>
              <w:jc w:val="center"/>
              <w:rPr>
                <w:sz w:val="18"/>
                <w:szCs w:val="18"/>
              </w:rPr>
            </w:pPr>
            <w:r w:rsidRPr="00766339">
              <w:rPr>
                <w:sz w:val="18"/>
                <w:szCs w:val="18"/>
              </w:rPr>
              <w:t>Continuous metallic strands</w:t>
            </w:r>
          </w:p>
        </w:tc>
        <w:tc>
          <w:tcPr>
            <w:tcW w:w="1752" w:type="dxa"/>
            <w:vAlign w:val="center"/>
            <w:hideMark/>
          </w:tcPr>
          <w:p w14:paraId="64F6E4CC" w14:textId="77777777" w:rsidR="00141BC0" w:rsidRPr="00766339" w:rsidRDefault="00141BC0" w:rsidP="00766339">
            <w:pPr>
              <w:shd w:val="clear" w:color="auto" w:fill="FFFFFF"/>
              <w:jc w:val="center"/>
              <w:rPr>
                <w:sz w:val="18"/>
                <w:szCs w:val="18"/>
                <w:lang w:val="en-US"/>
              </w:rPr>
            </w:pPr>
            <w:r w:rsidRPr="00766339">
              <w:rPr>
                <w:sz w:val="18"/>
                <w:szCs w:val="18"/>
                <w:lang w:val="en-US"/>
              </w:rPr>
              <w:t>Local melting zones and discontinuities</w:t>
            </w:r>
          </w:p>
        </w:tc>
        <w:tc>
          <w:tcPr>
            <w:tcW w:w="1316" w:type="dxa"/>
            <w:vAlign w:val="center"/>
            <w:hideMark/>
          </w:tcPr>
          <w:p w14:paraId="6EB4474A" w14:textId="77777777" w:rsidR="00141BC0" w:rsidRPr="00766339" w:rsidRDefault="00141BC0" w:rsidP="00766339">
            <w:pPr>
              <w:shd w:val="clear" w:color="auto" w:fill="FFFFFF"/>
              <w:jc w:val="center"/>
              <w:rPr>
                <w:sz w:val="18"/>
                <w:szCs w:val="18"/>
                <w:lang w:val="en-US"/>
              </w:rPr>
            </w:pPr>
            <w:r w:rsidRPr="00766339">
              <w:rPr>
                <w:sz w:val="18"/>
                <w:szCs w:val="18"/>
                <w:lang w:val="en-US"/>
              </w:rPr>
              <w:t>Observed in service-aged samples</w:t>
            </w:r>
          </w:p>
        </w:tc>
        <w:tc>
          <w:tcPr>
            <w:tcW w:w="2212" w:type="dxa"/>
            <w:vAlign w:val="center"/>
            <w:hideMark/>
          </w:tcPr>
          <w:p w14:paraId="151FD247" w14:textId="77777777" w:rsidR="00141BC0" w:rsidRPr="00766339" w:rsidRDefault="00141BC0" w:rsidP="00766339">
            <w:pPr>
              <w:shd w:val="clear" w:color="auto" w:fill="FFFFFF"/>
              <w:jc w:val="center"/>
              <w:rPr>
                <w:sz w:val="18"/>
                <w:szCs w:val="18"/>
                <w:lang w:val="en-US"/>
              </w:rPr>
            </w:pPr>
            <w:r w:rsidRPr="00766339">
              <w:rPr>
                <w:sz w:val="18"/>
                <w:szCs w:val="18"/>
                <w:lang w:val="en-US"/>
              </w:rPr>
              <w:t>Electrical arcing and thermal overload</w:t>
            </w:r>
          </w:p>
        </w:tc>
        <w:tc>
          <w:tcPr>
            <w:tcW w:w="1276" w:type="dxa"/>
            <w:vAlign w:val="center"/>
            <w:hideMark/>
          </w:tcPr>
          <w:p w14:paraId="00D2B2F5" w14:textId="77777777" w:rsidR="00141BC0" w:rsidRPr="00766339" w:rsidRDefault="00141BC0" w:rsidP="00766339">
            <w:pPr>
              <w:shd w:val="clear" w:color="auto" w:fill="FFFFFF"/>
              <w:jc w:val="center"/>
              <w:rPr>
                <w:sz w:val="18"/>
                <w:szCs w:val="18"/>
              </w:rPr>
            </w:pPr>
            <w:proofErr w:type="spellStart"/>
            <w:r w:rsidRPr="00766339">
              <w:rPr>
                <w:sz w:val="18"/>
                <w:szCs w:val="18"/>
              </w:rPr>
              <w:t>Premature</w:t>
            </w:r>
            <w:proofErr w:type="spellEnd"/>
            <w:r w:rsidRPr="00766339">
              <w:rPr>
                <w:sz w:val="18"/>
                <w:szCs w:val="18"/>
              </w:rPr>
              <w:t xml:space="preserve"> </w:t>
            </w:r>
            <w:proofErr w:type="spellStart"/>
            <w:r w:rsidRPr="00766339">
              <w:rPr>
                <w:sz w:val="18"/>
                <w:szCs w:val="18"/>
              </w:rPr>
              <w:t>strand</w:t>
            </w:r>
            <w:proofErr w:type="spellEnd"/>
            <w:r w:rsidRPr="00766339">
              <w:rPr>
                <w:sz w:val="18"/>
                <w:szCs w:val="18"/>
              </w:rPr>
              <w:t xml:space="preserve"> </w:t>
            </w:r>
            <w:proofErr w:type="spellStart"/>
            <w:r w:rsidRPr="00766339">
              <w:rPr>
                <w:sz w:val="18"/>
                <w:szCs w:val="18"/>
              </w:rPr>
              <w:t>failure</w:t>
            </w:r>
            <w:proofErr w:type="spellEnd"/>
          </w:p>
        </w:tc>
      </w:tr>
      <w:tr w:rsidR="00141BC0" w:rsidRPr="00766339" w14:paraId="6466A393" w14:textId="77777777" w:rsidTr="00766339">
        <w:tc>
          <w:tcPr>
            <w:tcW w:w="1194" w:type="dxa"/>
            <w:vAlign w:val="center"/>
            <w:hideMark/>
          </w:tcPr>
          <w:p w14:paraId="1A81454E" w14:textId="77777777" w:rsidR="00141BC0" w:rsidRPr="00766339" w:rsidRDefault="00141BC0" w:rsidP="00766339">
            <w:pPr>
              <w:shd w:val="clear" w:color="auto" w:fill="FFFFFF"/>
              <w:jc w:val="center"/>
              <w:rPr>
                <w:sz w:val="18"/>
                <w:szCs w:val="18"/>
              </w:rPr>
            </w:pPr>
            <w:proofErr w:type="spellStart"/>
            <w:r w:rsidRPr="00766339">
              <w:rPr>
                <w:sz w:val="18"/>
                <w:szCs w:val="18"/>
              </w:rPr>
              <w:t>Failure</w:t>
            </w:r>
            <w:proofErr w:type="spellEnd"/>
            <w:r w:rsidRPr="00766339">
              <w:rPr>
                <w:sz w:val="18"/>
                <w:szCs w:val="18"/>
              </w:rPr>
              <w:t xml:space="preserve"> </w:t>
            </w:r>
            <w:proofErr w:type="spellStart"/>
            <w:r w:rsidRPr="00766339">
              <w:rPr>
                <w:sz w:val="18"/>
                <w:szCs w:val="18"/>
              </w:rPr>
              <w:t>initiation</w:t>
            </w:r>
            <w:proofErr w:type="spellEnd"/>
            <w:r w:rsidRPr="00766339">
              <w:rPr>
                <w:sz w:val="18"/>
                <w:szCs w:val="18"/>
              </w:rPr>
              <w:t xml:space="preserve"> </w:t>
            </w:r>
            <w:proofErr w:type="spellStart"/>
            <w:r w:rsidRPr="00766339">
              <w:rPr>
                <w:sz w:val="18"/>
                <w:szCs w:val="18"/>
              </w:rPr>
              <w:t>mode</w:t>
            </w:r>
            <w:proofErr w:type="spellEnd"/>
          </w:p>
        </w:tc>
        <w:tc>
          <w:tcPr>
            <w:tcW w:w="1601" w:type="dxa"/>
            <w:vAlign w:val="center"/>
            <w:hideMark/>
          </w:tcPr>
          <w:p w14:paraId="6C4C8239" w14:textId="77777777" w:rsidR="00141BC0" w:rsidRPr="00766339" w:rsidRDefault="00141BC0" w:rsidP="00766339">
            <w:pPr>
              <w:shd w:val="clear" w:color="auto" w:fill="FFFFFF"/>
              <w:jc w:val="center"/>
              <w:rPr>
                <w:sz w:val="18"/>
                <w:szCs w:val="18"/>
              </w:rPr>
            </w:pPr>
            <w:r w:rsidRPr="00766339">
              <w:rPr>
                <w:sz w:val="18"/>
                <w:szCs w:val="18"/>
              </w:rPr>
              <w:t>Ductile deformation-controlled</w:t>
            </w:r>
          </w:p>
        </w:tc>
        <w:tc>
          <w:tcPr>
            <w:tcW w:w="1752" w:type="dxa"/>
            <w:vAlign w:val="center"/>
            <w:hideMark/>
          </w:tcPr>
          <w:p w14:paraId="4E2CAA16" w14:textId="77777777" w:rsidR="00141BC0" w:rsidRPr="00766339" w:rsidRDefault="00141BC0" w:rsidP="00766339">
            <w:pPr>
              <w:shd w:val="clear" w:color="auto" w:fill="FFFFFF"/>
              <w:jc w:val="center"/>
              <w:rPr>
                <w:sz w:val="18"/>
                <w:szCs w:val="18"/>
              </w:rPr>
            </w:pPr>
            <w:r w:rsidRPr="00766339">
              <w:rPr>
                <w:sz w:val="18"/>
                <w:szCs w:val="18"/>
              </w:rPr>
              <w:t>Surface-initiated damage</w:t>
            </w:r>
          </w:p>
        </w:tc>
        <w:tc>
          <w:tcPr>
            <w:tcW w:w="1316" w:type="dxa"/>
            <w:vAlign w:val="center"/>
            <w:hideMark/>
          </w:tcPr>
          <w:p w14:paraId="2285DEB1" w14:textId="77777777" w:rsidR="00141BC0" w:rsidRPr="00766339" w:rsidRDefault="00141BC0" w:rsidP="00766339">
            <w:pPr>
              <w:shd w:val="clear" w:color="auto" w:fill="FFFFFF"/>
              <w:jc w:val="center"/>
              <w:rPr>
                <w:sz w:val="18"/>
                <w:szCs w:val="18"/>
              </w:rPr>
            </w:pPr>
            <w:r w:rsidRPr="00766339">
              <w:rPr>
                <w:sz w:val="18"/>
                <w:szCs w:val="18"/>
              </w:rPr>
              <w:t>Shift in failure mechanism</w:t>
            </w:r>
          </w:p>
        </w:tc>
        <w:tc>
          <w:tcPr>
            <w:tcW w:w="2212" w:type="dxa"/>
            <w:vAlign w:val="center"/>
            <w:hideMark/>
          </w:tcPr>
          <w:p w14:paraId="04BCF7D5" w14:textId="77777777" w:rsidR="00141BC0" w:rsidRPr="00766339" w:rsidRDefault="00141BC0" w:rsidP="00766339">
            <w:pPr>
              <w:shd w:val="clear" w:color="auto" w:fill="FFFFFF"/>
              <w:jc w:val="center"/>
              <w:rPr>
                <w:sz w:val="18"/>
                <w:szCs w:val="18"/>
              </w:rPr>
            </w:pPr>
            <w:r w:rsidRPr="00766339">
              <w:rPr>
                <w:sz w:val="18"/>
                <w:szCs w:val="18"/>
              </w:rPr>
              <w:t>Oxidation + thermal effects</w:t>
            </w:r>
          </w:p>
        </w:tc>
        <w:tc>
          <w:tcPr>
            <w:tcW w:w="1276" w:type="dxa"/>
            <w:vAlign w:val="center"/>
            <w:hideMark/>
          </w:tcPr>
          <w:p w14:paraId="607C5D73" w14:textId="77777777" w:rsidR="00141BC0" w:rsidRPr="00766339" w:rsidRDefault="00141BC0" w:rsidP="00766339">
            <w:pPr>
              <w:shd w:val="clear" w:color="auto" w:fill="FFFFFF"/>
              <w:jc w:val="center"/>
              <w:rPr>
                <w:sz w:val="18"/>
                <w:szCs w:val="18"/>
              </w:rPr>
            </w:pPr>
            <w:r w:rsidRPr="00766339">
              <w:rPr>
                <w:sz w:val="18"/>
                <w:szCs w:val="18"/>
              </w:rPr>
              <w:t>Reduced service reliability</w:t>
            </w:r>
          </w:p>
        </w:tc>
      </w:tr>
    </w:tbl>
    <w:p w14:paraId="5B648A91" w14:textId="77777777" w:rsidR="001E3078" w:rsidRPr="00766339" w:rsidRDefault="001E3078" w:rsidP="00766339">
      <w:pPr>
        <w:shd w:val="clear" w:color="auto" w:fill="FFFFFF"/>
        <w:spacing w:after="0" w:line="240" w:lineRule="auto"/>
        <w:ind w:firstLine="284"/>
        <w:jc w:val="both"/>
        <w:rPr>
          <w:rFonts w:ascii="Times New Roman" w:hAnsi="Times New Roman" w:cs="Times New Roman"/>
          <w:b/>
          <w:bCs/>
          <w:sz w:val="20"/>
          <w:szCs w:val="20"/>
        </w:rPr>
      </w:pPr>
    </w:p>
    <w:p w14:paraId="584798D7" w14:textId="3A3A4D79" w:rsidR="0089579E" w:rsidRPr="00766339" w:rsidRDefault="00C716CD" w:rsidP="00766339">
      <w:pPr>
        <w:shd w:val="clear" w:color="auto" w:fill="FFFFFF"/>
        <w:spacing w:after="0" w:line="240" w:lineRule="auto"/>
        <w:ind w:firstLine="284"/>
        <w:jc w:val="both"/>
        <w:rPr>
          <w:rFonts w:ascii="Times New Roman" w:hAnsi="Times New Roman" w:cs="Times New Roman"/>
          <w:sz w:val="20"/>
          <w:szCs w:val="20"/>
        </w:rPr>
      </w:pPr>
      <w:r w:rsidRPr="00766339">
        <w:rPr>
          <w:rFonts w:ascii="Times New Roman" w:hAnsi="Times New Roman" w:cs="Times New Roman"/>
          <w:b/>
          <w:bCs/>
          <w:sz w:val="20"/>
          <w:szCs w:val="20"/>
        </w:rPr>
        <w:t>7</w:t>
      </w:r>
      <w:r w:rsidR="007C1C41" w:rsidRPr="00766339">
        <w:rPr>
          <w:rFonts w:ascii="Times New Roman" w:hAnsi="Times New Roman" w:cs="Times New Roman"/>
          <w:b/>
          <w:bCs/>
          <w:sz w:val="20"/>
          <w:szCs w:val="20"/>
        </w:rPr>
        <w:t xml:space="preserve">. </w:t>
      </w:r>
      <w:r w:rsidRPr="00766339">
        <w:rPr>
          <w:rFonts w:ascii="Times New Roman" w:hAnsi="Times New Roman" w:cs="Times New Roman"/>
          <w:b/>
          <w:bCs/>
          <w:sz w:val="20"/>
          <w:szCs w:val="20"/>
        </w:rPr>
        <w:t>Material Design Strategies and Future Directions</w:t>
      </w:r>
      <w:r w:rsidR="00766339">
        <w:rPr>
          <w:rFonts w:ascii="Times New Roman" w:hAnsi="Times New Roman" w:cs="Times New Roman"/>
          <w:b/>
          <w:bCs/>
          <w:sz w:val="20"/>
          <w:szCs w:val="20"/>
          <w:lang w:val="uz-Cyrl-UZ"/>
        </w:rPr>
        <w:t xml:space="preserve">. </w:t>
      </w:r>
      <w:r w:rsidR="0089579E" w:rsidRPr="00766339">
        <w:rPr>
          <w:rFonts w:ascii="Times New Roman" w:hAnsi="Times New Roman" w:cs="Times New Roman"/>
          <w:sz w:val="20"/>
          <w:szCs w:val="20"/>
        </w:rPr>
        <w:t>To mitigate degradation, recent research focuses on advanced conductor materials such as aluminum–zirconium alloys, thermally stabilized aluminum systems, and composite-core conductors. These materials suppress diffusion, delay recrystallization, and improve creep resistance under elevated temperatures.</w:t>
      </w:r>
    </w:p>
    <w:p w14:paraId="277EBDBF" w14:textId="7F7DAC54" w:rsidR="007C1C41" w:rsidRPr="00766339" w:rsidRDefault="0089579E" w:rsidP="007663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szCs w:val="20"/>
        </w:rPr>
      </w:pPr>
      <w:r w:rsidRPr="00766339">
        <w:rPr>
          <w:rFonts w:ascii="Times New Roman" w:hAnsi="Times New Roman" w:cs="Times New Roman"/>
          <w:sz w:val="20"/>
          <w:szCs w:val="20"/>
        </w:rPr>
        <w:t>Digital twin frameworks that couple electrical loading conditions with microstructural evolution models are emerging as effective tools for lifetime prediction and predictive maintenance planning.</w:t>
      </w:r>
    </w:p>
    <w:p w14:paraId="1353B686" w14:textId="37EA07EE" w:rsidR="00251D11" w:rsidRPr="00251D11" w:rsidRDefault="001E3078" w:rsidP="00141BC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bCs/>
          <w:sz w:val="20"/>
          <w:szCs w:val="20"/>
        </w:rPr>
      </w:pPr>
      <w:r w:rsidRPr="00251D11">
        <w:rPr>
          <w:rFonts w:ascii="Times New Roman" w:hAnsi="Times New Roman" w:cs="Times New Roman"/>
          <w:b/>
          <w:sz w:val="24"/>
          <w:szCs w:val="24"/>
        </w:rPr>
        <w:t>CRITICAL</w:t>
      </w:r>
      <w:r w:rsidRPr="00251D11">
        <w:rPr>
          <w:rFonts w:ascii="Times New Roman" w:hAnsi="Times New Roman" w:cs="Times New Roman"/>
          <w:b/>
          <w:bCs/>
          <w:sz w:val="20"/>
          <w:szCs w:val="20"/>
        </w:rPr>
        <w:t xml:space="preserve"> </w:t>
      </w:r>
      <w:r w:rsidRPr="00251D11">
        <w:rPr>
          <w:rFonts w:ascii="Times New Roman" w:hAnsi="Times New Roman" w:cs="Times New Roman"/>
          <w:b/>
          <w:sz w:val="24"/>
          <w:szCs w:val="24"/>
        </w:rPr>
        <w:t>DISCUSSION</w:t>
      </w:r>
    </w:p>
    <w:p w14:paraId="0D8DFD29" w14:textId="77777777" w:rsidR="00251D11" w:rsidRPr="00251D11" w:rsidRDefault="00251D11" w:rsidP="00766339">
      <w:p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szCs w:val="20"/>
        </w:rPr>
      </w:pPr>
      <w:r w:rsidRPr="00251D11">
        <w:rPr>
          <w:rFonts w:ascii="Times New Roman" w:hAnsi="Times New Roman" w:cs="Times New Roman"/>
          <w:sz w:val="20"/>
          <w:szCs w:val="20"/>
        </w:rPr>
        <w:t xml:space="preserve">The comparative analysis presented in Tables 1–5 demonstrates that the long-term reliability of high-voltage transmission conductors is governed not by a single degradation mechanism, but by a synergistic interaction between crystal structure, diffusion-controlled processes, oxidation kinetics, and time-dependent mechanical damage. </w:t>
      </w:r>
      <w:r w:rsidRPr="00251D11">
        <w:rPr>
          <w:rFonts w:ascii="Times New Roman" w:hAnsi="Times New Roman" w:cs="Times New Roman"/>
          <w:sz w:val="20"/>
          <w:szCs w:val="20"/>
        </w:rPr>
        <w:lastRenderedPageBreak/>
        <w:t>Importantly, the reviewed Scopus data reveal several non-trivial trade-offs and unresolved contradictions that are often overlooked in conventional conductor design strategies.</w:t>
      </w:r>
    </w:p>
    <w:p w14:paraId="7B72C6B6" w14:textId="589B80D4" w:rsidR="00251D11" w:rsidRPr="00251D11" w:rsidRDefault="00251D11" w:rsidP="00766339">
      <w:pPr>
        <w:shd w:val="clear" w:color="auto" w:fill="FFFFFF"/>
        <w:tabs>
          <w:tab w:val="left" w:pos="567"/>
        </w:tabs>
        <w:spacing w:after="0" w:line="240" w:lineRule="auto"/>
        <w:ind w:firstLine="284"/>
        <w:jc w:val="both"/>
        <w:rPr>
          <w:rFonts w:ascii="Times New Roman" w:hAnsi="Times New Roman" w:cs="Times New Roman"/>
          <w:b/>
          <w:bCs/>
          <w:sz w:val="20"/>
          <w:szCs w:val="20"/>
        </w:rPr>
      </w:pPr>
      <w:r w:rsidRPr="00251D11">
        <w:rPr>
          <w:rFonts w:ascii="Times New Roman" w:hAnsi="Times New Roman" w:cs="Times New Roman"/>
          <w:b/>
          <w:bCs/>
          <w:sz w:val="20"/>
          <w:szCs w:val="20"/>
        </w:rPr>
        <w:t xml:space="preserve">1. Temperature Capability vs. Microstructural Stability </w:t>
      </w:r>
    </w:p>
    <w:p w14:paraId="7D3E28A1" w14:textId="77A390D6" w:rsidR="00251D11" w:rsidRPr="00251D11" w:rsidRDefault="00251D11" w:rsidP="00766339">
      <w:p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szCs w:val="20"/>
        </w:rPr>
      </w:pPr>
      <w:r w:rsidRPr="00251D11">
        <w:rPr>
          <w:rFonts w:ascii="Times New Roman" w:hAnsi="Times New Roman" w:cs="Times New Roman"/>
          <w:sz w:val="20"/>
          <w:szCs w:val="20"/>
        </w:rPr>
        <w:t>Table 1 clearly shows that increasing the allowable operating temperature</w:t>
      </w:r>
      <w:r w:rsidR="001E3078" w:rsidRPr="001E3078">
        <w:rPr>
          <w:rFonts w:ascii="Times New Roman" w:hAnsi="Times New Roman" w:cs="Times New Roman"/>
          <w:sz w:val="20"/>
          <w:szCs w:val="20"/>
        </w:rPr>
        <w:t>-</w:t>
      </w:r>
      <w:r w:rsidRPr="00251D11">
        <w:rPr>
          <w:rFonts w:ascii="Times New Roman" w:hAnsi="Times New Roman" w:cs="Times New Roman"/>
          <w:sz w:val="20"/>
          <w:szCs w:val="20"/>
        </w:rPr>
        <w:t>from conventional ACSR (~75–80 °C) to ACSS and HTLS-class conductors (≥200 °C)</w:t>
      </w:r>
      <w:r w:rsidR="001E3078" w:rsidRPr="001E3078">
        <w:rPr>
          <w:rFonts w:ascii="Times New Roman" w:hAnsi="Times New Roman" w:cs="Times New Roman"/>
          <w:sz w:val="20"/>
          <w:szCs w:val="20"/>
        </w:rPr>
        <w:t>-</w:t>
      </w:r>
      <w:r w:rsidRPr="00251D11">
        <w:rPr>
          <w:rFonts w:ascii="Times New Roman" w:hAnsi="Times New Roman" w:cs="Times New Roman"/>
          <w:sz w:val="20"/>
          <w:szCs w:val="20"/>
        </w:rPr>
        <w:t>does not inherently eliminate degradation but rather shifts the dominant damage mechanism.</w:t>
      </w:r>
    </w:p>
    <w:p w14:paraId="54A993B6" w14:textId="77777777" w:rsidR="00251D11" w:rsidRPr="00251D11" w:rsidRDefault="00251D11" w:rsidP="00766339">
      <w:p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szCs w:val="20"/>
        </w:rPr>
      </w:pPr>
      <w:r w:rsidRPr="00251D11">
        <w:rPr>
          <w:rFonts w:ascii="Times New Roman" w:hAnsi="Times New Roman" w:cs="Times New Roman"/>
          <w:sz w:val="20"/>
          <w:szCs w:val="20"/>
        </w:rPr>
        <w:t>While ACSS designs successfully mitigate sag by transferring mechanical load to the steel core, the aluminum strands remain susceptible to accelerated diffusion and recovery phenomena. This creates a paradox: higher ampacity improves grid capacity, yet simultaneously pushes aluminum into a thermodynamically unstable regime, where grain boundary diffusion and creep become dominant.</w:t>
      </w:r>
    </w:p>
    <w:p w14:paraId="08948443" w14:textId="77777777" w:rsidR="00251D11" w:rsidRPr="00251D11" w:rsidRDefault="00251D11" w:rsidP="00766339">
      <w:p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szCs w:val="20"/>
        </w:rPr>
      </w:pPr>
      <w:r w:rsidRPr="00251D11">
        <w:rPr>
          <w:rFonts w:ascii="Times New Roman" w:hAnsi="Times New Roman" w:cs="Times New Roman"/>
          <w:sz w:val="20"/>
          <w:szCs w:val="20"/>
        </w:rPr>
        <w:t>Thus, high-temperature conductor concepts should not be evaluated solely by ampacity ratings; microstructural stability thresholds must be treated as design-limiting criteria.</w:t>
      </w:r>
    </w:p>
    <w:p w14:paraId="31F9802D" w14:textId="0B36982B" w:rsidR="00251D11" w:rsidRPr="00251D11" w:rsidRDefault="00251D11" w:rsidP="00766339">
      <w:pPr>
        <w:shd w:val="clear" w:color="auto" w:fill="FFFFFF"/>
        <w:tabs>
          <w:tab w:val="left" w:pos="567"/>
        </w:tabs>
        <w:spacing w:after="0" w:line="240" w:lineRule="auto"/>
        <w:ind w:firstLine="284"/>
        <w:jc w:val="both"/>
        <w:rPr>
          <w:rFonts w:ascii="Times New Roman" w:hAnsi="Times New Roman" w:cs="Times New Roman"/>
          <w:b/>
          <w:bCs/>
          <w:sz w:val="20"/>
          <w:szCs w:val="20"/>
        </w:rPr>
      </w:pPr>
      <w:r w:rsidRPr="00251D11">
        <w:rPr>
          <w:rFonts w:ascii="Times New Roman" w:hAnsi="Times New Roman" w:cs="Times New Roman"/>
          <w:b/>
          <w:bCs/>
          <w:sz w:val="20"/>
          <w:szCs w:val="20"/>
        </w:rPr>
        <w:t xml:space="preserve">2. Creep Is Not a Single Mechanism: Stress Exponent Evolution </w:t>
      </w:r>
    </w:p>
    <w:p w14:paraId="4BB6FF16" w14:textId="77777777" w:rsidR="00251D11" w:rsidRPr="00251D11" w:rsidRDefault="00251D11" w:rsidP="00766339">
      <w:p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szCs w:val="20"/>
        </w:rPr>
      </w:pPr>
      <w:r w:rsidRPr="00251D11">
        <w:rPr>
          <w:rFonts w:ascii="Times New Roman" w:hAnsi="Times New Roman" w:cs="Times New Roman"/>
          <w:sz w:val="20"/>
          <w:szCs w:val="20"/>
        </w:rPr>
        <w:t>The creep data summarized in Table 2 reveal a critical insight: the stress exponent (n) increases systematically with temperature, transitioning aluminum conductors from glide-dominated deformation (n ≈ 3) to diffusion-assisted dislocation climb (n &gt; 4).</w:t>
      </w:r>
    </w:p>
    <w:p w14:paraId="4664C66F" w14:textId="77777777" w:rsidR="00251D11" w:rsidRPr="00251D11" w:rsidRDefault="00251D11" w:rsidP="00766339">
      <w:p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szCs w:val="20"/>
        </w:rPr>
      </w:pPr>
      <w:r w:rsidRPr="00251D11">
        <w:rPr>
          <w:rFonts w:ascii="Times New Roman" w:hAnsi="Times New Roman" w:cs="Times New Roman"/>
          <w:sz w:val="20"/>
          <w:szCs w:val="20"/>
        </w:rPr>
        <w:t>This transition implies that creep resistance enhancements achieved through alloying (e.g., Fe-rich dispersoids in 8xxx alloys) are temperature-dependent and transient. At elevated temperatures (&gt;150 °C), solute drag and particle pinning effects progressively lose effectiveness as diffusion accelerates.</w:t>
      </w:r>
    </w:p>
    <w:p w14:paraId="231D6931" w14:textId="77777777" w:rsidR="00251D11" w:rsidRPr="00251D11" w:rsidRDefault="00251D11" w:rsidP="00766339">
      <w:p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szCs w:val="20"/>
        </w:rPr>
      </w:pPr>
      <w:r w:rsidRPr="00251D11">
        <w:rPr>
          <w:rFonts w:ascii="Times New Roman" w:hAnsi="Times New Roman" w:cs="Times New Roman"/>
          <w:sz w:val="20"/>
          <w:szCs w:val="20"/>
        </w:rPr>
        <w:t>Consequently, conductor lifetime predictions based on low-temperature creep data significantly underestimate long-term deformation under real service conditions.</w:t>
      </w:r>
    </w:p>
    <w:p w14:paraId="0D108946" w14:textId="1F6AC112" w:rsidR="00251D11" w:rsidRPr="00251D11" w:rsidRDefault="00251D11" w:rsidP="00766339">
      <w:pPr>
        <w:shd w:val="clear" w:color="auto" w:fill="FFFFFF"/>
        <w:tabs>
          <w:tab w:val="left" w:pos="567"/>
        </w:tabs>
        <w:spacing w:after="0" w:line="240" w:lineRule="auto"/>
        <w:ind w:firstLine="284"/>
        <w:jc w:val="both"/>
        <w:rPr>
          <w:rFonts w:ascii="Times New Roman" w:hAnsi="Times New Roman" w:cs="Times New Roman"/>
          <w:b/>
          <w:bCs/>
          <w:sz w:val="20"/>
          <w:szCs w:val="20"/>
        </w:rPr>
      </w:pPr>
      <w:r w:rsidRPr="00251D11">
        <w:rPr>
          <w:rFonts w:ascii="Times New Roman" w:hAnsi="Times New Roman" w:cs="Times New Roman"/>
          <w:b/>
          <w:bCs/>
          <w:sz w:val="20"/>
          <w:szCs w:val="20"/>
        </w:rPr>
        <w:t xml:space="preserve">3. Grain Boundary Diffusion as the Aging Rate-Controller </w:t>
      </w:r>
    </w:p>
    <w:p w14:paraId="4E6F0BC9" w14:textId="77777777" w:rsidR="00251D11" w:rsidRPr="00251D11" w:rsidRDefault="00251D11" w:rsidP="00766339">
      <w:p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szCs w:val="20"/>
        </w:rPr>
      </w:pPr>
      <w:r w:rsidRPr="00251D11">
        <w:rPr>
          <w:rFonts w:ascii="Times New Roman" w:hAnsi="Times New Roman" w:cs="Times New Roman"/>
          <w:sz w:val="20"/>
          <w:szCs w:val="20"/>
        </w:rPr>
        <w:t xml:space="preserve">Table 3 highlights grain boundary diffusion as the </w:t>
      </w:r>
      <w:r w:rsidRPr="00251D11">
        <w:rPr>
          <w:rFonts w:ascii="Times New Roman" w:hAnsi="Times New Roman" w:cs="Times New Roman"/>
          <w:b/>
          <w:bCs/>
          <w:sz w:val="20"/>
          <w:szCs w:val="20"/>
        </w:rPr>
        <w:t>rate-controlling process</w:t>
      </w:r>
      <w:r w:rsidRPr="00251D11">
        <w:rPr>
          <w:rFonts w:ascii="Times New Roman" w:hAnsi="Times New Roman" w:cs="Times New Roman"/>
          <w:sz w:val="20"/>
          <w:szCs w:val="20"/>
        </w:rPr>
        <w:t xml:space="preserve"> for long-term aging once the operating temperature exceeds ~0.4–0.5 Tₘ. Notably, the much lower activation energy for grain boundary diffusion (~0.5–0.6 eV) compared to lattice diffusion explains why </w:t>
      </w:r>
      <w:r w:rsidRPr="00251D11">
        <w:rPr>
          <w:rFonts w:ascii="Times New Roman" w:hAnsi="Times New Roman" w:cs="Times New Roman"/>
          <w:b/>
          <w:bCs/>
          <w:sz w:val="20"/>
          <w:szCs w:val="20"/>
        </w:rPr>
        <w:t>aging accelerates abruptly rather than gradually</w:t>
      </w:r>
      <w:r w:rsidRPr="00251D11">
        <w:rPr>
          <w:rFonts w:ascii="Times New Roman" w:hAnsi="Times New Roman" w:cs="Times New Roman"/>
          <w:sz w:val="20"/>
          <w:szCs w:val="20"/>
        </w:rPr>
        <w:t>.</w:t>
      </w:r>
    </w:p>
    <w:p w14:paraId="1523F131" w14:textId="34D5B5AA" w:rsidR="00251D11" w:rsidRPr="00251D11" w:rsidRDefault="00251D11" w:rsidP="00766339">
      <w:p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szCs w:val="20"/>
        </w:rPr>
      </w:pPr>
      <w:r w:rsidRPr="00251D11">
        <w:rPr>
          <w:rFonts w:ascii="Times New Roman" w:hAnsi="Times New Roman" w:cs="Times New Roman"/>
          <w:sz w:val="20"/>
          <w:szCs w:val="20"/>
        </w:rPr>
        <w:t>This behavior challenges simplified Arrhenius lifetime extrapolations commonly used in conductor design. Even modest temperature excursions</w:t>
      </w:r>
      <w:r w:rsidR="001E3078">
        <w:rPr>
          <w:rFonts w:ascii="Times New Roman" w:hAnsi="Times New Roman" w:cs="Times New Roman"/>
          <w:sz w:val="20"/>
          <w:szCs w:val="20"/>
        </w:rPr>
        <w:t>-</w:t>
      </w:r>
      <w:r w:rsidRPr="00251D11">
        <w:rPr>
          <w:rFonts w:ascii="Times New Roman" w:hAnsi="Times New Roman" w:cs="Times New Roman"/>
          <w:sz w:val="20"/>
          <w:szCs w:val="20"/>
        </w:rPr>
        <w:t>caused by overloads, solar heating, or poor heat dissipation</w:t>
      </w:r>
      <w:r w:rsidR="001E3078">
        <w:rPr>
          <w:rFonts w:ascii="Times New Roman" w:hAnsi="Times New Roman" w:cs="Times New Roman"/>
          <w:sz w:val="20"/>
          <w:szCs w:val="20"/>
        </w:rPr>
        <w:t>-</w:t>
      </w:r>
      <w:r w:rsidRPr="00251D11">
        <w:rPr>
          <w:rFonts w:ascii="Times New Roman" w:hAnsi="Times New Roman" w:cs="Times New Roman"/>
          <w:sz w:val="20"/>
          <w:szCs w:val="20"/>
        </w:rPr>
        <w:t xml:space="preserve">can activate grain boundary transport, leading to </w:t>
      </w:r>
      <w:r w:rsidRPr="00251D11">
        <w:rPr>
          <w:rFonts w:ascii="Times New Roman" w:hAnsi="Times New Roman" w:cs="Times New Roman"/>
          <w:b/>
          <w:bCs/>
          <w:sz w:val="20"/>
          <w:szCs w:val="20"/>
        </w:rPr>
        <w:t>void nucleation, intergranular weakening, and premature mechanical failure</w:t>
      </w:r>
      <w:r w:rsidRPr="00251D11">
        <w:rPr>
          <w:rFonts w:ascii="Times New Roman" w:hAnsi="Times New Roman" w:cs="Times New Roman"/>
          <w:sz w:val="20"/>
          <w:szCs w:val="20"/>
        </w:rPr>
        <w:t>.</w:t>
      </w:r>
    </w:p>
    <w:p w14:paraId="5FB8C456" w14:textId="784B4AA6" w:rsidR="00251D11" w:rsidRPr="00251D11" w:rsidRDefault="00251D11" w:rsidP="00766339">
      <w:pPr>
        <w:shd w:val="clear" w:color="auto" w:fill="FFFFFF"/>
        <w:tabs>
          <w:tab w:val="left" w:pos="567"/>
        </w:tabs>
        <w:spacing w:after="0" w:line="240" w:lineRule="auto"/>
        <w:ind w:firstLine="284"/>
        <w:jc w:val="both"/>
        <w:rPr>
          <w:rFonts w:ascii="Times New Roman" w:hAnsi="Times New Roman" w:cs="Times New Roman"/>
          <w:b/>
          <w:bCs/>
          <w:sz w:val="20"/>
          <w:szCs w:val="20"/>
        </w:rPr>
      </w:pPr>
      <w:r w:rsidRPr="00251D11">
        <w:rPr>
          <w:rFonts w:ascii="Times New Roman" w:hAnsi="Times New Roman" w:cs="Times New Roman"/>
          <w:b/>
          <w:bCs/>
          <w:sz w:val="20"/>
          <w:szCs w:val="20"/>
        </w:rPr>
        <w:t xml:space="preserve">4. Real-Service Evidence: Mechanical Property Degradation </w:t>
      </w:r>
    </w:p>
    <w:p w14:paraId="4E5110DA" w14:textId="77777777" w:rsidR="00251D11" w:rsidRPr="00251D11" w:rsidRDefault="00251D11" w:rsidP="00766339">
      <w:p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szCs w:val="20"/>
        </w:rPr>
      </w:pPr>
      <w:r w:rsidRPr="00251D11">
        <w:rPr>
          <w:rFonts w:ascii="Times New Roman" w:hAnsi="Times New Roman" w:cs="Times New Roman"/>
          <w:sz w:val="20"/>
          <w:szCs w:val="20"/>
        </w:rPr>
        <w:t xml:space="preserve">The long-term field data summarized in Table 4 (≈30 years of service) provide critical validation of the microstructural mechanisms discussed earlier. The observed </w:t>
      </w:r>
      <w:r w:rsidRPr="00251D11">
        <w:rPr>
          <w:rFonts w:ascii="Times New Roman" w:hAnsi="Times New Roman" w:cs="Times New Roman"/>
          <w:b/>
          <w:bCs/>
          <w:sz w:val="20"/>
          <w:szCs w:val="20"/>
        </w:rPr>
        <w:t>~10% reduction in tensile strength and ~30% loss of ductility</w:t>
      </w:r>
      <w:r w:rsidRPr="00251D11">
        <w:rPr>
          <w:rFonts w:ascii="Times New Roman" w:hAnsi="Times New Roman" w:cs="Times New Roman"/>
          <w:sz w:val="20"/>
          <w:szCs w:val="20"/>
        </w:rPr>
        <w:t xml:space="preserve"> cannot be attributed to a single factor such as corrosion or fatigue alone.</w:t>
      </w:r>
    </w:p>
    <w:p w14:paraId="17004D78" w14:textId="77777777" w:rsidR="00251D11" w:rsidRPr="00251D11" w:rsidRDefault="00251D11" w:rsidP="00766339">
      <w:p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szCs w:val="20"/>
        </w:rPr>
      </w:pPr>
      <w:r w:rsidRPr="00251D11">
        <w:rPr>
          <w:rFonts w:ascii="Times New Roman" w:hAnsi="Times New Roman" w:cs="Times New Roman"/>
          <w:sz w:val="20"/>
          <w:szCs w:val="20"/>
        </w:rPr>
        <w:t xml:space="preserve">Instead, the data confirm a </w:t>
      </w:r>
      <w:r w:rsidRPr="00251D11">
        <w:rPr>
          <w:rFonts w:ascii="Times New Roman" w:hAnsi="Times New Roman" w:cs="Times New Roman"/>
          <w:b/>
          <w:bCs/>
          <w:sz w:val="20"/>
          <w:szCs w:val="20"/>
        </w:rPr>
        <w:t>cumulative degradation model</w:t>
      </w:r>
      <w:r w:rsidRPr="00251D11">
        <w:rPr>
          <w:rFonts w:ascii="Times New Roman" w:hAnsi="Times New Roman" w:cs="Times New Roman"/>
          <w:sz w:val="20"/>
          <w:szCs w:val="20"/>
        </w:rPr>
        <w:t>, where:</w:t>
      </w:r>
    </w:p>
    <w:p w14:paraId="01A8B902" w14:textId="77777777" w:rsidR="00251D11" w:rsidRPr="00251D11" w:rsidRDefault="00251D11" w:rsidP="00766339">
      <w:pPr>
        <w:numPr>
          <w:ilvl w:val="0"/>
          <w:numId w:val="14"/>
        </w:num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jc w:val="both"/>
        <w:rPr>
          <w:rFonts w:ascii="Times New Roman" w:hAnsi="Times New Roman" w:cs="Times New Roman"/>
          <w:sz w:val="20"/>
          <w:szCs w:val="20"/>
        </w:rPr>
      </w:pPr>
      <w:r w:rsidRPr="00251D11">
        <w:rPr>
          <w:rFonts w:ascii="Times New Roman" w:hAnsi="Times New Roman" w:cs="Times New Roman"/>
          <w:sz w:val="20"/>
          <w:szCs w:val="20"/>
        </w:rPr>
        <w:t>oxidation-induced cross-section loss,</w:t>
      </w:r>
    </w:p>
    <w:p w14:paraId="40CE2EFC" w14:textId="77777777" w:rsidR="00251D11" w:rsidRPr="00251D11" w:rsidRDefault="00251D11" w:rsidP="00766339">
      <w:pPr>
        <w:numPr>
          <w:ilvl w:val="0"/>
          <w:numId w:val="14"/>
        </w:num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jc w:val="both"/>
        <w:rPr>
          <w:rFonts w:ascii="Times New Roman" w:hAnsi="Times New Roman" w:cs="Times New Roman"/>
          <w:sz w:val="20"/>
          <w:szCs w:val="20"/>
        </w:rPr>
      </w:pPr>
      <w:r w:rsidRPr="00251D11">
        <w:rPr>
          <w:rFonts w:ascii="Times New Roman" w:hAnsi="Times New Roman" w:cs="Times New Roman"/>
          <w:sz w:val="20"/>
          <w:szCs w:val="20"/>
        </w:rPr>
        <w:t>diffusion-assisted recovery,</w:t>
      </w:r>
    </w:p>
    <w:p w14:paraId="40ED484C" w14:textId="77777777" w:rsidR="00251D11" w:rsidRPr="00251D11" w:rsidRDefault="00251D11" w:rsidP="00766339">
      <w:pPr>
        <w:numPr>
          <w:ilvl w:val="0"/>
          <w:numId w:val="14"/>
        </w:num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jc w:val="both"/>
        <w:rPr>
          <w:rFonts w:ascii="Times New Roman" w:hAnsi="Times New Roman" w:cs="Times New Roman"/>
          <w:sz w:val="20"/>
          <w:szCs w:val="20"/>
        </w:rPr>
      </w:pPr>
      <w:r w:rsidRPr="00251D11">
        <w:rPr>
          <w:rFonts w:ascii="Times New Roman" w:hAnsi="Times New Roman" w:cs="Times New Roman"/>
          <w:sz w:val="20"/>
          <w:szCs w:val="20"/>
        </w:rPr>
        <w:t>and localized thermal damage (e.g., electrical arcing)</w:t>
      </w:r>
    </w:p>
    <w:p w14:paraId="69FB6D3D" w14:textId="77777777" w:rsidR="00251D11" w:rsidRPr="00251D11" w:rsidRDefault="00251D11" w:rsidP="00766339">
      <w:p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szCs w:val="20"/>
        </w:rPr>
      </w:pPr>
      <w:r w:rsidRPr="00251D11">
        <w:rPr>
          <w:rFonts w:ascii="Times New Roman" w:hAnsi="Times New Roman" w:cs="Times New Roman"/>
          <w:sz w:val="20"/>
          <w:szCs w:val="20"/>
        </w:rPr>
        <w:t xml:space="preserve">act concurrently. Importantly, the disproportionate loss of elongation relative to strength indicates a </w:t>
      </w:r>
      <w:r w:rsidRPr="00251D11">
        <w:rPr>
          <w:rFonts w:ascii="Times New Roman" w:hAnsi="Times New Roman" w:cs="Times New Roman"/>
          <w:b/>
          <w:bCs/>
          <w:sz w:val="20"/>
          <w:szCs w:val="20"/>
        </w:rPr>
        <w:t>ductile-to-quasi-brittle transition</w:t>
      </w:r>
      <w:r w:rsidRPr="00251D11">
        <w:rPr>
          <w:rFonts w:ascii="Times New Roman" w:hAnsi="Times New Roman" w:cs="Times New Roman"/>
          <w:sz w:val="20"/>
          <w:szCs w:val="20"/>
        </w:rPr>
        <w:t>, which significantly increases the risk of sudden fracture under transient loads.</w:t>
      </w:r>
    </w:p>
    <w:p w14:paraId="62851FCB" w14:textId="1C8D63CB" w:rsidR="00251D11" w:rsidRPr="00251D11" w:rsidRDefault="00251D11" w:rsidP="00766339">
      <w:pPr>
        <w:shd w:val="clear" w:color="auto" w:fill="FFFFFF"/>
        <w:tabs>
          <w:tab w:val="left" w:pos="567"/>
        </w:tabs>
        <w:spacing w:after="0" w:line="240" w:lineRule="auto"/>
        <w:ind w:firstLine="284"/>
        <w:jc w:val="both"/>
        <w:rPr>
          <w:rFonts w:ascii="Times New Roman" w:hAnsi="Times New Roman" w:cs="Times New Roman"/>
          <w:b/>
          <w:bCs/>
          <w:sz w:val="20"/>
          <w:szCs w:val="20"/>
        </w:rPr>
      </w:pPr>
      <w:r w:rsidRPr="00251D11">
        <w:rPr>
          <w:rFonts w:ascii="Times New Roman" w:hAnsi="Times New Roman" w:cs="Times New Roman"/>
          <w:b/>
          <w:bCs/>
          <w:sz w:val="20"/>
          <w:szCs w:val="20"/>
        </w:rPr>
        <w:t xml:space="preserve">5. Oxidation as an Active Degradation Driver, </w:t>
      </w:r>
      <w:proofErr w:type="gramStart"/>
      <w:r w:rsidRPr="00251D11">
        <w:rPr>
          <w:rFonts w:ascii="Times New Roman" w:hAnsi="Times New Roman" w:cs="Times New Roman"/>
          <w:b/>
          <w:bCs/>
          <w:sz w:val="20"/>
          <w:szCs w:val="20"/>
        </w:rPr>
        <w:t>Not</w:t>
      </w:r>
      <w:proofErr w:type="gramEnd"/>
      <w:r w:rsidRPr="00251D11">
        <w:rPr>
          <w:rFonts w:ascii="Times New Roman" w:hAnsi="Times New Roman" w:cs="Times New Roman"/>
          <w:b/>
          <w:bCs/>
          <w:sz w:val="20"/>
          <w:szCs w:val="20"/>
        </w:rPr>
        <w:t xml:space="preserve"> a Passive Surface Effect </w:t>
      </w:r>
    </w:p>
    <w:p w14:paraId="2821A403" w14:textId="77777777" w:rsidR="00251D11" w:rsidRPr="00251D11" w:rsidRDefault="00251D11" w:rsidP="00766339">
      <w:p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szCs w:val="20"/>
        </w:rPr>
      </w:pPr>
      <w:r w:rsidRPr="00251D11">
        <w:rPr>
          <w:rFonts w:ascii="Times New Roman" w:hAnsi="Times New Roman" w:cs="Times New Roman"/>
          <w:sz w:val="20"/>
          <w:szCs w:val="20"/>
        </w:rPr>
        <w:t>Table 5 underscores that oxidation in aluminum and copper conductors is not merely a protective or superficial phenomenon. Oxide layers act as:</w:t>
      </w:r>
    </w:p>
    <w:p w14:paraId="2D9DC4D5" w14:textId="77777777" w:rsidR="00251D11" w:rsidRPr="00251D11" w:rsidRDefault="00251D11" w:rsidP="00766339">
      <w:pPr>
        <w:numPr>
          <w:ilvl w:val="0"/>
          <w:numId w:val="15"/>
        </w:num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jc w:val="both"/>
        <w:rPr>
          <w:rFonts w:ascii="Times New Roman" w:hAnsi="Times New Roman" w:cs="Times New Roman"/>
          <w:sz w:val="20"/>
          <w:szCs w:val="20"/>
        </w:rPr>
      </w:pPr>
      <w:r w:rsidRPr="00251D11">
        <w:rPr>
          <w:rFonts w:ascii="Times New Roman" w:hAnsi="Times New Roman" w:cs="Times New Roman"/>
          <w:b/>
          <w:bCs/>
          <w:sz w:val="20"/>
          <w:szCs w:val="20"/>
        </w:rPr>
        <w:t>stress concentrators</w:t>
      </w:r>
      <w:r w:rsidRPr="00251D11">
        <w:rPr>
          <w:rFonts w:ascii="Times New Roman" w:hAnsi="Times New Roman" w:cs="Times New Roman"/>
          <w:sz w:val="20"/>
          <w:szCs w:val="20"/>
        </w:rPr>
        <w:t>,</w:t>
      </w:r>
    </w:p>
    <w:p w14:paraId="1894ECA2" w14:textId="77777777" w:rsidR="00251D11" w:rsidRPr="00251D11" w:rsidRDefault="00251D11" w:rsidP="00766339">
      <w:pPr>
        <w:numPr>
          <w:ilvl w:val="0"/>
          <w:numId w:val="15"/>
        </w:num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jc w:val="both"/>
        <w:rPr>
          <w:rFonts w:ascii="Times New Roman" w:hAnsi="Times New Roman" w:cs="Times New Roman"/>
          <w:sz w:val="20"/>
          <w:szCs w:val="20"/>
        </w:rPr>
      </w:pPr>
      <w:r w:rsidRPr="00251D11">
        <w:rPr>
          <w:rFonts w:ascii="Times New Roman" w:hAnsi="Times New Roman" w:cs="Times New Roman"/>
          <w:b/>
          <w:bCs/>
          <w:sz w:val="20"/>
          <w:szCs w:val="20"/>
        </w:rPr>
        <w:t>enhanced diffusion pathways</w:t>
      </w:r>
      <w:r w:rsidRPr="00251D11">
        <w:rPr>
          <w:rFonts w:ascii="Times New Roman" w:hAnsi="Times New Roman" w:cs="Times New Roman"/>
          <w:sz w:val="20"/>
          <w:szCs w:val="20"/>
        </w:rPr>
        <w:t>, and</w:t>
      </w:r>
    </w:p>
    <w:p w14:paraId="2446C0BF" w14:textId="77777777" w:rsidR="00251D11" w:rsidRPr="00251D11" w:rsidRDefault="00251D11" w:rsidP="00766339">
      <w:pPr>
        <w:numPr>
          <w:ilvl w:val="0"/>
          <w:numId w:val="15"/>
        </w:num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jc w:val="both"/>
        <w:rPr>
          <w:rFonts w:ascii="Times New Roman" w:hAnsi="Times New Roman" w:cs="Times New Roman"/>
          <w:sz w:val="20"/>
          <w:szCs w:val="20"/>
        </w:rPr>
      </w:pPr>
      <w:r w:rsidRPr="00251D11">
        <w:rPr>
          <w:rFonts w:ascii="Times New Roman" w:hAnsi="Times New Roman" w:cs="Times New Roman"/>
          <w:b/>
          <w:bCs/>
          <w:sz w:val="20"/>
          <w:szCs w:val="20"/>
        </w:rPr>
        <w:t>thermal barriers</w:t>
      </w:r>
      <w:r w:rsidRPr="00251D11">
        <w:rPr>
          <w:rFonts w:ascii="Times New Roman" w:hAnsi="Times New Roman" w:cs="Times New Roman"/>
          <w:sz w:val="20"/>
          <w:szCs w:val="20"/>
        </w:rPr>
        <w:t>, promoting localized overheating.</w:t>
      </w:r>
    </w:p>
    <w:p w14:paraId="495D1436" w14:textId="77777777" w:rsidR="00251D11" w:rsidRPr="00251D11" w:rsidRDefault="00251D11" w:rsidP="00766339">
      <w:p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szCs w:val="20"/>
        </w:rPr>
      </w:pPr>
      <w:r w:rsidRPr="00251D11">
        <w:rPr>
          <w:rFonts w:ascii="Times New Roman" w:hAnsi="Times New Roman" w:cs="Times New Roman"/>
          <w:sz w:val="20"/>
          <w:szCs w:val="20"/>
        </w:rPr>
        <w:t>The coupling between oxidation and diffusion explains why surface degradation often precedes internal damage. In long-term service, oxide-assisted cracking at the metal–oxide interface becomes a critical crack initiation site, particularly under vibration-induced fatigue.</w:t>
      </w:r>
    </w:p>
    <w:p w14:paraId="12DD37A2" w14:textId="77777777" w:rsidR="00251D11" w:rsidRPr="00251D11" w:rsidRDefault="00251D11" w:rsidP="00766339">
      <w:p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szCs w:val="20"/>
        </w:rPr>
      </w:pPr>
      <w:r w:rsidRPr="00251D11">
        <w:rPr>
          <w:rFonts w:ascii="Times New Roman" w:hAnsi="Times New Roman" w:cs="Times New Roman"/>
          <w:sz w:val="20"/>
          <w:szCs w:val="20"/>
        </w:rPr>
        <w:t>This finding contradicts the common assumption that aluminum’s native Al₂O₃ layer guarantees long-term stability under elevated temperatures.</w:t>
      </w:r>
    </w:p>
    <w:p w14:paraId="1F3FE592" w14:textId="77777777" w:rsidR="00251D11" w:rsidRPr="00251D11" w:rsidRDefault="00251D11" w:rsidP="00766339">
      <w:pPr>
        <w:shd w:val="clear" w:color="auto" w:fill="FFFFFF"/>
        <w:tabs>
          <w:tab w:val="left" w:pos="567"/>
        </w:tabs>
        <w:spacing w:after="0" w:line="240" w:lineRule="auto"/>
        <w:ind w:firstLine="284"/>
        <w:jc w:val="both"/>
        <w:rPr>
          <w:rFonts w:ascii="Times New Roman" w:hAnsi="Times New Roman" w:cs="Times New Roman"/>
          <w:b/>
          <w:bCs/>
          <w:sz w:val="20"/>
          <w:szCs w:val="20"/>
        </w:rPr>
      </w:pPr>
      <w:r w:rsidRPr="00251D11">
        <w:rPr>
          <w:rFonts w:ascii="Times New Roman" w:hAnsi="Times New Roman" w:cs="Times New Roman"/>
          <w:b/>
          <w:bCs/>
          <w:sz w:val="20"/>
          <w:szCs w:val="20"/>
        </w:rPr>
        <w:t>6. Unresolved Challenges and Research Gaps</w:t>
      </w:r>
    </w:p>
    <w:p w14:paraId="7156C4C3" w14:textId="77777777" w:rsidR="00251D11" w:rsidRPr="00251D11" w:rsidRDefault="00251D11" w:rsidP="00766339">
      <w:p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szCs w:val="20"/>
        </w:rPr>
      </w:pPr>
      <w:r w:rsidRPr="00251D11">
        <w:rPr>
          <w:rFonts w:ascii="Times New Roman" w:hAnsi="Times New Roman" w:cs="Times New Roman"/>
          <w:sz w:val="20"/>
          <w:szCs w:val="20"/>
        </w:rPr>
        <w:t>Despite extensive Scopus-indexed literature, several critical gaps remain:</w:t>
      </w:r>
    </w:p>
    <w:p w14:paraId="28C76BEC" w14:textId="77777777" w:rsidR="00251D11" w:rsidRPr="00251D11" w:rsidRDefault="00251D11" w:rsidP="00766339">
      <w:pPr>
        <w:numPr>
          <w:ilvl w:val="0"/>
          <w:numId w:val="16"/>
        </w:num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jc w:val="both"/>
        <w:rPr>
          <w:rFonts w:ascii="Times New Roman" w:hAnsi="Times New Roman" w:cs="Times New Roman"/>
          <w:sz w:val="20"/>
          <w:szCs w:val="20"/>
        </w:rPr>
      </w:pPr>
      <w:r w:rsidRPr="00251D11">
        <w:rPr>
          <w:rFonts w:ascii="Times New Roman" w:hAnsi="Times New Roman" w:cs="Times New Roman"/>
          <w:b/>
          <w:bCs/>
          <w:sz w:val="20"/>
          <w:szCs w:val="20"/>
        </w:rPr>
        <w:t>Lack of coupled models</w:t>
      </w:r>
      <w:r w:rsidRPr="00251D11">
        <w:rPr>
          <w:rFonts w:ascii="Times New Roman" w:hAnsi="Times New Roman" w:cs="Times New Roman"/>
          <w:sz w:val="20"/>
          <w:szCs w:val="20"/>
        </w:rPr>
        <w:t xml:space="preserve"> integrating oxidation kinetics, diffusion, and creep into unified lifetime predictions.</w:t>
      </w:r>
    </w:p>
    <w:p w14:paraId="0583F29D" w14:textId="77777777" w:rsidR="00251D11" w:rsidRPr="00251D11" w:rsidRDefault="00251D11" w:rsidP="00766339">
      <w:pPr>
        <w:numPr>
          <w:ilvl w:val="0"/>
          <w:numId w:val="16"/>
        </w:num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jc w:val="both"/>
        <w:rPr>
          <w:rFonts w:ascii="Times New Roman" w:hAnsi="Times New Roman" w:cs="Times New Roman"/>
          <w:sz w:val="20"/>
          <w:szCs w:val="20"/>
        </w:rPr>
      </w:pPr>
      <w:r w:rsidRPr="00251D11">
        <w:rPr>
          <w:rFonts w:ascii="Times New Roman" w:hAnsi="Times New Roman" w:cs="Times New Roman"/>
          <w:sz w:val="20"/>
          <w:szCs w:val="20"/>
        </w:rPr>
        <w:t xml:space="preserve">Insufficient </w:t>
      </w:r>
      <w:r w:rsidRPr="00251D11">
        <w:rPr>
          <w:rFonts w:ascii="Times New Roman" w:hAnsi="Times New Roman" w:cs="Times New Roman"/>
          <w:b/>
          <w:bCs/>
          <w:sz w:val="20"/>
          <w:szCs w:val="20"/>
        </w:rPr>
        <w:t>in-situ microstructural data</w:t>
      </w:r>
      <w:r w:rsidRPr="00251D11">
        <w:rPr>
          <w:rFonts w:ascii="Times New Roman" w:hAnsi="Times New Roman" w:cs="Times New Roman"/>
          <w:sz w:val="20"/>
          <w:szCs w:val="20"/>
        </w:rPr>
        <w:t xml:space="preserve"> under combined electrical, thermal, and mechanical loading.</w:t>
      </w:r>
    </w:p>
    <w:p w14:paraId="31FF1527" w14:textId="77777777" w:rsidR="00251D11" w:rsidRPr="00251D11" w:rsidRDefault="00251D11" w:rsidP="00766339">
      <w:pPr>
        <w:numPr>
          <w:ilvl w:val="0"/>
          <w:numId w:val="16"/>
        </w:num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jc w:val="both"/>
        <w:rPr>
          <w:rFonts w:ascii="Times New Roman" w:hAnsi="Times New Roman" w:cs="Times New Roman"/>
          <w:sz w:val="20"/>
          <w:szCs w:val="20"/>
        </w:rPr>
      </w:pPr>
      <w:r w:rsidRPr="00251D11">
        <w:rPr>
          <w:rFonts w:ascii="Times New Roman" w:hAnsi="Times New Roman" w:cs="Times New Roman"/>
          <w:sz w:val="20"/>
          <w:szCs w:val="20"/>
        </w:rPr>
        <w:lastRenderedPageBreak/>
        <w:t xml:space="preserve">Over-reliance on short-term laboratory creep tests that fail to capture </w:t>
      </w:r>
      <w:r w:rsidRPr="00251D11">
        <w:rPr>
          <w:rFonts w:ascii="Times New Roman" w:hAnsi="Times New Roman" w:cs="Times New Roman"/>
          <w:b/>
          <w:bCs/>
          <w:sz w:val="20"/>
          <w:szCs w:val="20"/>
        </w:rPr>
        <w:t>decades-long diffusion-controlled aging</w:t>
      </w:r>
      <w:r w:rsidRPr="00251D11">
        <w:rPr>
          <w:rFonts w:ascii="Times New Roman" w:hAnsi="Times New Roman" w:cs="Times New Roman"/>
          <w:sz w:val="20"/>
          <w:szCs w:val="20"/>
        </w:rPr>
        <w:t>.</w:t>
      </w:r>
    </w:p>
    <w:p w14:paraId="21DB41C7" w14:textId="77777777" w:rsidR="00251D11" w:rsidRPr="00251D11" w:rsidRDefault="00251D11" w:rsidP="00766339">
      <w:p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szCs w:val="20"/>
        </w:rPr>
      </w:pPr>
      <w:r w:rsidRPr="00251D11">
        <w:rPr>
          <w:rFonts w:ascii="Times New Roman" w:hAnsi="Times New Roman" w:cs="Times New Roman"/>
          <w:sz w:val="20"/>
          <w:szCs w:val="20"/>
        </w:rPr>
        <w:t xml:space="preserve">Addressing these gaps will require combining advanced characterization (in-situ SEM/TEM, synchrotron diffraction) with </w:t>
      </w:r>
      <w:r w:rsidRPr="00251D11">
        <w:rPr>
          <w:rFonts w:ascii="Times New Roman" w:hAnsi="Times New Roman" w:cs="Times New Roman"/>
          <w:b/>
          <w:bCs/>
          <w:sz w:val="20"/>
          <w:szCs w:val="20"/>
        </w:rPr>
        <w:t>physically informed digital twin frameworks</w:t>
      </w:r>
      <w:r w:rsidRPr="00251D11">
        <w:rPr>
          <w:rFonts w:ascii="Times New Roman" w:hAnsi="Times New Roman" w:cs="Times New Roman"/>
          <w:sz w:val="20"/>
          <w:szCs w:val="20"/>
        </w:rPr>
        <w:t>.</w:t>
      </w:r>
    </w:p>
    <w:p w14:paraId="3C8C1098" w14:textId="77777777" w:rsidR="00251D11" w:rsidRPr="00251D11" w:rsidRDefault="00251D11" w:rsidP="00766339">
      <w:pPr>
        <w:shd w:val="clear" w:color="auto" w:fill="FFFFFF"/>
        <w:tabs>
          <w:tab w:val="left" w:pos="567"/>
        </w:tabs>
        <w:spacing w:after="0" w:line="240" w:lineRule="auto"/>
        <w:ind w:firstLine="284"/>
        <w:jc w:val="both"/>
        <w:rPr>
          <w:rFonts w:ascii="Times New Roman" w:hAnsi="Times New Roman" w:cs="Times New Roman"/>
          <w:b/>
          <w:bCs/>
          <w:sz w:val="20"/>
          <w:szCs w:val="20"/>
        </w:rPr>
      </w:pPr>
      <w:r w:rsidRPr="00251D11">
        <w:rPr>
          <w:rFonts w:ascii="Times New Roman" w:hAnsi="Times New Roman" w:cs="Times New Roman"/>
          <w:b/>
          <w:bCs/>
          <w:sz w:val="20"/>
          <w:szCs w:val="20"/>
        </w:rPr>
        <w:t>Overall Implication</w:t>
      </w:r>
    </w:p>
    <w:p w14:paraId="64655C13" w14:textId="77777777" w:rsidR="00251D11" w:rsidRPr="00251D11" w:rsidRDefault="00251D11" w:rsidP="00766339">
      <w:p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szCs w:val="20"/>
        </w:rPr>
      </w:pPr>
      <w:r w:rsidRPr="00251D11">
        <w:rPr>
          <w:rFonts w:ascii="Times New Roman" w:hAnsi="Times New Roman" w:cs="Times New Roman"/>
          <w:sz w:val="20"/>
          <w:szCs w:val="20"/>
        </w:rPr>
        <w:t xml:space="preserve">The comparative evidence demonstrates that improving conductor performance is not a matter of maximizing ampacity alone. Instead, </w:t>
      </w:r>
      <w:r w:rsidRPr="00251D11">
        <w:rPr>
          <w:rFonts w:ascii="Times New Roman" w:hAnsi="Times New Roman" w:cs="Times New Roman"/>
          <w:b/>
          <w:bCs/>
          <w:sz w:val="20"/>
          <w:szCs w:val="20"/>
        </w:rPr>
        <w:t>microstructural stability under long-term service conditions must be elevated to a primary design criterion</w:t>
      </w:r>
      <w:r w:rsidRPr="00251D11">
        <w:rPr>
          <w:rFonts w:ascii="Times New Roman" w:hAnsi="Times New Roman" w:cs="Times New Roman"/>
          <w:sz w:val="20"/>
          <w:szCs w:val="20"/>
        </w:rPr>
        <w:t>. Without this shift, next-generation high-temperature conductors risk trading short-term performance gains for accelerated long-term degradation.</w:t>
      </w:r>
    </w:p>
    <w:p w14:paraId="51D8FA98" w14:textId="5FB95C07" w:rsidR="007D79DC"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CONCLUSIONS</w:t>
      </w:r>
    </w:p>
    <w:p w14:paraId="0270256D" w14:textId="77777777" w:rsidR="00251D11" w:rsidRPr="00251D11" w:rsidRDefault="00251D11" w:rsidP="00251D11">
      <w:pPr>
        <w:spacing w:after="0" w:line="240" w:lineRule="auto"/>
        <w:ind w:firstLine="284"/>
        <w:jc w:val="both"/>
        <w:rPr>
          <w:rFonts w:ascii="Times New Roman" w:hAnsi="Times New Roman" w:cs="Times New Roman"/>
          <w:sz w:val="20"/>
        </w:rPr>
      </w:pPr>
      <w:r w:rsidRPr="00251D11">
        <w:rPr>
          <w:rFonts w:ascii="Times New Roman" w:hAnsi="Times New Roman" w:cs="Times New Roman"/>
          <w:sz w:val="20"/>
        </w:rPr>
        <w:t xml:space="preserve">This review demonstrates that the long-term performance and reliability of high-voltage transmission conductors are governed by a </w:t>
      </w:r>
      <w:r w:rsidRPr="00251D11">
        <w:rPr>
          <w:rFonts w:ascii="Times New Roman" w:hAnsi="Times New Roman" w:cs="Times New Roman"/>
          <w:b/>
          <w:bCs/>
          <w:sz w:val="20"/>
        </w:rPr>
        <w:t>coupled set of microstructural degradation mechanisms</w:t>
      </w:r>
      <w:r w:rsidRPr="00251D11">
        <w:rPr>
          <w:rFonts w:ascii="Times New Roman" w:hAnsi="Times New Roman" w:cs="Times New Roman"/>
          <w:sz w:val="20"/>
        </w:rPr>
        <w:t>, rather than by isolated effects such as creep, oxidation, or fatigue alone. Crystal structure, diffusion-controlled processes, oxidation kinetics, and time-dependent mechanical damage interact synergistically, progressively reducing both mechanical integrity and electrical performance during service.</w:t>
      </w:r>
    </w:p>
    <w:p w14:paraId="23587C19" w14:textId="3563B531" w:rsidR="00251D11" w:rsidRPr="00251D11" w:rsidRDefault="00251D11" w:rsidP="00251D11">
      <w:pPr>
        <w:spacing w:after="0" w:line="240" w:lineRule="auto"/>
        <w:ind w:firstLine="284"/>
        <w:jc w:val="both"/>
        <w:rPr>
          <w:rFonts w:ascii="Times New Roman" w:hAnsi="Times New Roman" w:cs="Times New Roman"/>
          <w:sz w:val="20"/>
        </w:rPr>
      </w:pPr>
      <w:r w:rsidRPr="00251D11">
        <w:rPr>
          <w:rFonts w:ascii="Times New Roman" w:hAnsi="Times New Roman" w:cs="Times New Roman"/>
          <w:sz w:val="20"/>
        </w:rPr>
        <w:t>Comparative analysis of conductor concepts shows that increasing allowable operating temperature</w:t>
      </w:r>
      <w:r w:rsidR="001E3078">
        <w:rPr>
          <w:rFonts w:ascii="Times New Roman" w:hAnsi="Times New Roman" w:cs="Times New Roman"/>
          <w:sz w:val="20"/>
        </w:rPr>
        <w:t>-</w:t>
      </w:r>
      <w:r w:rsidRPr="00251D11">
        <w:rPr>
          <w:rFonts w:ascii="Times New Roman" w:hAnsi="Times New Roman" w:cs="Times New Roman"/>
          <w:sz w:val="20"/>
        </w:rPr>
        <w:t>through ACSS and HTLS-type designs</w:t>
      </w:r>
      <w:r w:rsidR="001E3078">
        <w:rPr>
          <w:rFonts w:ascii="Times New Roman" w:hAnsi="Times New Roman" w:cs="Times New Roman"/>
          <w:sz w:val="20"/>
        </w:rPr>
        <w:t>-</w:t>
      </w:r>
      <w:r w:rsidRPr="00251D11">
        <w:rPr>
          <w:rFonts w:ascii="Times New Roman" w:hAnsi="Times New Roman" w:cs="Times New Roman"/>
          <w:sz w:val="20"/>
        </w:rPr>
        <w:t xml:space="preserve">does not eliminate degradation, but instead </w:t>
      </w:r>
      <w:r w:rsidRPr="00251D11">
        <w:rPr>
          <w:rFonts w:ascii="Times New Roman" w:hAnsi="Times New Roman" w:cs="Times New Roman"/>
          <w:b/>
          <w:bCs/>
          <w:sz w:val="20"/>
        </w:rPr>
        <w:t>shifts the dominant damage mechanisms toward diffusion- and oxidation-controlled regimes</w:t>
      </w:r>
      <w:r w:rsidRPr="00251D11">
        <w:rPr>
          <w:rFonts w:ascii="Times New Roman" w:hAnsi="Times New Roman" w:cs="Times New Roman"/>
          <w:sz w:val="20"/>
        </w:rPr>
        <w:t>. While higher ampacity improves short-term transmission capacity, it simultaneously drives aluminum-based conductors closer to thermodynamic and kinetic instability thresholds, where grain boundary diffusion, recovery, and creep accelerate sharply.</w:t>
      </w:r>
    </w:p>
    <w:p w14:paraId="149D9916" w14:textId="77777777" w:rsidR="00251D11" w:rsidRPr="00251D11" w:rsidRDefault="00251D11" w:rsidP="00251D11">
      <w:pPr>
        <w:spacing w:after="0" w:line="240" w:lineRule="auto"/>
        <w:ind w:firstLine="284"/>
        <w:jc w:val="both"/>
        <w:rPr>
          <w:rFonts w:ascii="Times New Roman" w:hAnsi="Times New Roman" w:cs="Times New Roman"/>
          <w:sz w:val="20"/>
        </w:rPr>
      </w:pPr>
      <w:r w:rsidRPr="00251D11">
        <w:rPr>
          <w:rFonts w:ascii="Times New Roman" w:hAnsi="Times New Roman" w:cs="Times New Roman"/>
          <w:sz w:val="20"/>
        </w:rPr>
        <w:t>Creep behavior is shown to be strongly temperature-dependent, with stress exponent evolution indicating a transition from glide-dominated to diffusion-assisted dislocation creep at elevated temperatures. This transition undermines the long-term effectiveness of alloying and particle pinning strategies, which are often optimized using short-duration laboratory tests that fail to capture decades-long aging.</w:t>
      </w:r>
    </w:p>
    <w:p w14:paraId="7D06AED7" w14:textId="77777777" w:rsidR="00251D11" w:rsidRPr="00251D11" w:rsidRDefault="00251D11" w:rsidP="00251D11">
      <w:pPr>
        <w:spacing w:after="0" w:line="240" w:lineRule="auto"/>
        <w:ind w:firstLine="284"/>
        <w:jc w:val="both"/>
        <w:rPr>
          <w:rFonts w:ascii="Times New Roman" w:hAnsi="Times New Roman" w:cs="Times New Roman"/>
          <w:sz w:val="20"/>
        </w:rPr>
      </w:pPr>
      <w:r w:rsidRPr="00251D11">
        <w:rPr>
          <w:rFonts w:ascii="Times New Roman" w:hAnsi="Times New Roman" w:cs="Times New Roman"/>
          <w:sz w:val="20"/>
        </w:rPr>
        <w:t xml:space="preserve">Field evidence from long-service conductors confirms that mechanical degradation is cumulative and non-linear. The disproportionate reduction in ductility relative to tensile strength highlights a critical </w:t>
      </w:r>
      <w:r w:rsidRPr="00251D11">
        <w:rPr>
          <w:rFonts w:ascii="Times New Roman" w:hAnsi="Times New Roman" w:cs="Times New Roman"/>
          <w:b/>
          <w:bCs/>
          <w:sz w:val="20"/>
        </w:rPr>
        <w:t>loss of damage tolerance</w:t>
      </w:r>
      <w:r w:rsidRPr="00251D11">
        <w:rPr>
          <w:rFonts w:ascii="Times New Roman" w:hAnsi="Times New Roman" w:cs="Times New Roman"/>
          <w:sz w:val="20"/>
        </w:rPr>
        <w:t>, increasing the likelihood of sudden failure under transient loading conditions. Oxidation further amplifies degradation by acting as an active driver of diffusion, stress concentration, and localized overheating rather than a passive surface phenomenon.</w:t>
      </w:r>
    </w:p>
    <w:p w14:paraId="25E4732E" w14:textId="28C11313" w:rsidR="00F53273" w:rsidRPr="00287E0A" w:rsidRDefault="00251D11" w:rsidP="00B513AC">
      <w:pPr>
        <w:spacing w:after="0" w:line="240" w:lineRule="auto"/>
        <w:ind w:firstLine="284"/>
        <w:jc w:val="both"/>
        <w:rPr>
          <w:rFonts w:ascii="Times New Roman" w:hAnsi="Times New Roman" w:cs="Times New Roman"/>
          <w:sz w:val="20"/>
        </w:rPr>
      </w:pPr>
      <w:r w:rsidRPr="00251D11">
        <w:rPr>
          <w:rFonts w:ascii="Times New Roman" w:hAnsi="Times New Roman" w:cs="Times New Roman"/>
          <w:sz w:val="20"/>
        </w:rPr>
        <w:t xml:space="preserve">Overall, the findings indicate that </w:t>
      </w:r>
      <w:r w:rsidRPr="00251D11">
        <w:rPr>
          <w:rFonts w:ascii="Times New Roman" w:hAnsi="Times New Roman" w:cs="Times New Roman"/>
          <w:b/>
          <w:bCs/>
          <w:sz w:val="20"/>
        </w:rPr>
        <w:t>ampacity-centered design paradigms are insufficient</w:t>
      </w:r>
      <w:r w:rsidRPr="00251D11">
        <w:rPr>
          <w:rFonts w:ascii="Times New Roman" w:hAnsi="Times New Roman" w:cs="Times New Roman"/>
          <w:sz w:val="20"/>
        </w:rPr>
        <w:t xml:space="preserve"> for ensuring long-term conductor reliability. Future conductor development must prioritize </w:t>
      </w:r>
      <w:r w:rsidRPr="00251D11">
        <w:rPr>
          <w:rFonts w:ascii="Times New Roman" w:hAnsi="Times New Roman" w:cs="Times New Roman"/>
          <w:b/>
          <w:bCs/>
          <w:sz w:val="20"/>
        </w:rPr>
        <w:t>microstructural stability under sustained thermal and mechanical loading</w:t>
      </w:r>
      <w:r w:rsidRPr="00251D11">
        <w:rPr>
          <w:rFonts w:ascii="Times New Roman" w:hAnsi="Times New Roman" w:cs="Times New Roman"/>
          <w:sz w:val="20"/>
        </w:rPr>
        <w:t xml:space="preserve"> as a primary design criterion. Integrating diffusion kinetics, oxidation behavior, and creep mechanics into unified lifetime prediction frameworks</w:t>
      </w:r>
      <w:r w:rsidR="001E3078">
        <w:rPr>
          <w:rFonts w:ascii="Times New Roman" w:hAnsi="Times New Roman" w:cs="Times New Roman"/>
          <w:sz w:val="20"/>
        </w:rPr>
        <w:t>-</w:t>
      </w:r>
      <w:r w:rsidRPr="00251D11">
        <w:rPr>
          <w:rFonts w:ascii="Times New Roman" w:hAnsi="Times New Roman" w:cs="Times New Roman"/>
          <w:sz w:val="20"/>
        </w:rPr>
        <w:t>supported by in-situ characterization and digital twin approaches</w:t>
      </w:r>
      <w:r w:rsidR="001E3078">
        <w:rPr>
          <w:rFonts w:ascii="Times New Roman" w:hAnsi="Times New Roman" w:cs="Times New Roman"/>
          <w:sz w:val="20"/>
        </w:rPr>
        <w:t>-</w:t>
      </w:r>
      <w:r w:rsidRPr="00251D11">
        <w:rPr>
          <w:rFonts w:ascii="Times New Roman" w:hAnsi="Times New Roman" w:cs="Times New Roman"/>
          <w:sz w:val="20"/>
        </w:rPr>
        <w:t>represents a necessary direction for next-generation power transmission materials.</w:t>
      </w:r>
    </w:p>
    <w:p w14:paraId="5FF2BC5A" w14:textId="585DE9F0" w:rsidR="00F84944" w:rsidRPr="001547BE"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REFERENCES</w:t>
      </w:r>
    </w:p>
    <w:p w14:paraId="2FE5F2F7" w14:textId="432434FF" w:rsidR="00DB6A76" w:rsidRPr="00766339" w:rsidRDefault="00DB6A76" w:rsidP="00766339">
      <w:pPr>
        <w:numPr>
          <w:ilvl w:val="0"/>
          <w:numId w:val="13"/>
        </w:numPr>
        <w:tabs>
          <w:tab w:val="left" w:pos="284"/>
          <w:tab w:val="left" w:pos="993"/>
        </w:tabs>
        <w:spacing w:after="0" w:line="240" w:lineRule="auto"/>
        <w:ind w:left="0" w:firstLine="0"/>
        <w:jc w:val="both"/>
        <w:rPr>
          <w:rFonts w:ascii="Times New Roman" w:hAnsi="Times New Roman" w:cs="Times New Roman"/>
          <w:sz w:val="20"/>
          <w:szCs w:val="20"/>
        </w:rPr>
      </w:pPr>
      <w:r w:rsidRPr="00766339">
        <w:rPr>
          <w:rFonts w:ascii="Times New Roman" w:hAnsi="Times New Roman" w:cs="Times New Roman"/>
          <w:sz w:val="20"/>
          <w:szCs w:val="20"/>
        </w:rPr>
        <w:t>Ashby MF, Jones DRH. Engineering Materials 2: An Introduction to Microstructures and Processing. 4th ed. Oxford: Elsevier; 2019.</w:t>
      </w:r>
    </w:p>
    <w:p w14:paraId="23A6CBFE" w14:textId="27D2BF14" w:rsidR="00DB6A76" w:rsidRPr="00766339" w:rsidRDefault="00DB6A76" w:rsidP="00766339">
      <w:pPr>
        <w:numPr>
          <w:ilvl w:val="0"/>
          <w:numId w:val="13"/>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766339">
        <w:rPr>
          <w:rFonts w:ascii="Times New Roman" w:hAnsi="Times New Roman" w:cs="Times New Roman"/>
          <w:sz w:val="20"/>
          <w:szCs w:val="20"/>
        </w:rPr>
        <w:t>Smyrak</w:t>
      </w:r>
      <w:proofErr w:type="spellEnd"/>
      <w:r w:rsidRPr="00766339">
        <w:rPr>
          <w:rFonts w:ascii="Times New Roman" w:hAnsi="Times New Roman" w:cs="Times New Roman"/>
          <w:sz w:val="20"/>
          <w:szCs w:val="20"/>
        </w:rPr>
        <w:t xml:space="preserve"> B. Quality analysis of aged aluminum conductors. Engineering Failure Analysis. </w:t>
      </w:r>
      <w:proofErr w:type="gramStart"/>
      <w:r w:rsidRPr="00766339">
        <w:rPr>
          <w:rFonts w:ascii="Times New Roman" w:hAnsi="Times New Roman" w:cs="Times New Roman"/>
          <w:sz w:val="20"/>
          <w:szCs w:val="20"/>
        </w:rPr>
        <w:t>2023;154:107600</w:t>
      </w:r>
      <w:proofErr w:type="gramEnd"/>
      <w:r w:rsidRPr="00766339">
        <w:rPr>
          <w:rFonts w:ascii="Times New Roman" w:hAnsi="Times New Roman" w:cs="Times New Roman"/>
          <w:sz w:val="20"/>
          <w:szCs w:val="20"/>
        </w:rPr>
        <w:t xml:space="preserve">. </w:t>
      </w:r>
      <w:hyperlink r:id="rId6" w:tgtFrame="_new" w:history="1">
        <w:r w:rsidRPr="00766339">
          <w:rPr>
            <w:rFonts w:ascii="Times New Roman" w:hAnsi="Times New Roman" w:cs="Times New Roman"/>
            <w:sz w:val="20"/>
            <w:szCs w:val="20"/>
          </w:rPr>
          <w:t>https://doi.org/10.1016/j.engfailanal.2023.107600</w:t>
        </w:r>
      </w:hyperlink>
      <w:r w:rsidRPr="00766339">
        <w:rPr>
          <w:rFonts w:ascii="Times New Roman" w:hAnsi="Times New Roman" w:cs="Times New Roman"/>
          <w:sz w:val="20"/>
          <w:szCs w:val="20"/>
        </w:rPr>
        <w:t>.</w:t>
      </w:r>
    </w:p>
    <w:p w14:paraId="50EC9614" w14:textId="5AF928FF" w:rsidR="00DB6A76" w:rsidRPr="00766339" w:rsidRDefault="00DB6A76" w:rsidP="00766339">
      <w:pPr>
        <w:numPr>
          <w:ilvl w:val="0"/>
          <w:numId w:val="13"/>
        </w:numPr>
        <w:tabs>
          <w:tab w:val="left" w:pos="284"/>
          <w:tab w:val="left" w:pos="993"/>
        </w:tabs>
        <w:spacing w:after="0" w:line="240" w:lineRule="auto"/>
        <w:ind w:left="0" w:firstLine="0"/>
        <w:jc w:val="both"/>
        <w:rPr>
          <w:rFonts w:ascii="Times New Roman" w:hAnsi="Times New Roman" w:cs="Times New Roman"/>
          <w:sz w:val="20"/>
          <w:szCs w:val="20"/>
        </w:rPr>
      </w:pPr>
      <w:r w:rsidRPr="00766339">
        <w:rPr>
          <w:rFonts w:ascii="Times New Roman" w:hAnsi="Times New Roman" w:cs="Times New Roman"/>
          <w:sz w:val="20"/>
          <w:szCs w:val="20"/>
        </w:rPr>
        <w:t xml:space="preserve">Jalilian J, et al. ACSR conductors for power transmission systems. Materials. </w:t>
      </w:r>
      <w:proofErr w:type="gramStart"/>
      <w:r w:rsidRPr="00766339">
        <w:rPr>
          <w:rFonts w:ascii="Times New Roman" w:hAnsi="Times New Roman" w:cs="Times New Roman"/>
          <w:sz w:val="20"/>
          <w:szCs w:val="20"/>
        </w:rPr>
        <w:t>2024;17:4536</w:t>
      </w:r>
      <w:proofErr w:type="gramEnd"/>
      <w:r w:rsidRPr="00766339">
        <w:rPr>
          <w:rFonts w:ascii="Times New Roman" w:hAnsi="Times New Roman" w:cs="Times New Roman"/>
          <w:sz w:val="20"/>
          <w:szCs w:val="20"/>
        </w:rPr>
        <w:t>.</w:t>
      </w:r>
      <w:r w:rsidRPr="00766339">
        <w:rPr>
          <w:rFonts w:ascii="Times New Roman" w:hAnsi="Times New Roman" w:cs="Times New Roman"/>
          <w:sz w:val="20"/>
          <w:szCs w:val="20"/>
        </w:rPr>
        <w:br/>
      </w:r>
      <w:hyperlink r:id="rId7" w:tgtFrame="_new" w:history="1">
        <w:r w:rsidRPr="00766339">
          <w:rPr>
            <w:rFonts w:ascii="Times New Roman" w:hAnsi="Times New Roman" w:cs="Times New Roman"/>
            <w:sz w:val="20"/>
            <w:szCs w:val="20"/>
          </w:rPr>
          <w:t>https://doi.org/10.3390/ma17184536</w:t>
        </w:r>
      </w:hyperlink>
      <w:r w:rsidRPr="00766339">
        <w:rPr>
          <w:rFonts w:ascii="Times New Roman" w:hAnsi="Times New Roman" w:cs="Times New Roman"/>
          <w:sz w:val="20"/>
          <w:szCs w:val="20"/>
        </w:rPr>
        <w:t>.</w:t>
      </w:r>
    </w:p>
    <w:p w14:paraId="1F46700F" w14:textId="593D9C6C" w:rsidR="00DB6A76" w:rsidRPr="00766339" w:rsidRDefault="00DB6A76" w:rsidP="00766339">
      <w:pPr>
        <w:numPr>
          <w:ilvl w:val="0"/>
          <w:numId w:val="13"/>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766339">
        <w:rPr>
          <w:rFonts w:ascii="Times New Roman" w:hAnsi="Times New Roman" w:cs="Times New Roman"/>
          <w:sz w:val="20"/>
          <w:szCs w:val="20"/>
        </w:rPr>
        <w:t>Antolovich</w:t>
      </w:r>
      <w:proofErr w:type="spellEnd"/>
      <w:r w:rsidRPr="00766339">
        <w:rPr>
          <w:rFonts w:ascii="Times New Roman" w:hAnsi="Times New Roman" w:cs="Times New Roman"/>
          <w:sz w:val="20"/>
          <w:szCs w:val="20"/>
        </w:rPr>
        <w:t xml:space="preserve"> SD, Reed RC. Deformation Mechanisms in FCC Metals. In: </w:t>
      </w:r>
      <w:r w:rsidRPr="00766339">
        <w:rPr>
          <w:rFonts w:ascii="Times New Roman" w:hAnsi="Times New Roman" w:cs="Times New Roman"/>
          <w:i/>
          <w:iCs/>
          <w:sz w:val="20"/>
          <w:szCs w:val="20"/>
        </w:rPr>
        <w:t>Handbook of Materials Behavior Models</w:t>
      </w:r>
      <w:r w:rsidRPr="00766339">
        <w:rPr>
          <w:rFonts w:ascii="Times New Roman" w:hAnsi="Times New Roman" w:cs="Times New Roman"/>
          <w:sz w:val="20"/>
          <w:szCs w:val="20"/>
        </w:rPr>
        <w:t>. Academic Press; Elsevier.</w:t>
      </w:r>
    </w:p>
    <w:p w14:paraId="6C45AD6A" w14:textId="7AC500CE" w:rsidR="00DB6A76" w:rsidRPr="00766339" w:rsidRDefault="00DB6A76" w:rsidP="00766339">
      <w:pPr>
        <w:numPr>
          <w:ilvl w:val="0"/>
          <w:numId w:val="13"/>
        </w:numPr>
        <w:tabs>
          <w:tab w:val="left" w:pos="284"/>
          <w:tab w:val="left" w:pos="993"/>
        </w:tabs>
        <w:spacing w:after="0" w:line="240" w:lineRule="auto"/>
        <w:ind w:left="0" w:firstLine="0"/>
        <w:jc w:val="both"/>
        <w:rPr>
          <w:rFonts w:ascii="Times New Roman" w:hAnsi="Times New Roman" w:cs="Times New Roman"/>
          <w:sz w:val="20"/>
          <w:szCs w:val="20"/>
        </w:rPr>
      </w:pPr>
      <w:r w:rsidRPr="00766339">
        <w:rPr>
          <w:rFonts w:ascii="Times New Roman" w:hAnsi="Times New Roman" w:cs="Times New Roman"/>
          <w:sz w:val="20"/>
          <w:szCs w:val="20"/>
        </w:rPr>
        <w:t xml:space="preserve">Roy S, Chattopadhyay K. Precipitation behavior in Cu–Al alloys. Acta </w:t>
      </w:r>
      <w:proofErr w:type="spellStart"/>
      <w:r w:rsidRPr="00766339">
        <w:rPr>
          <w:rFonts w:ascii="Times New Roman" w:hAnsi="Times New Roman" w:cs="Times New Roman"/>
          <w:sz w:val="20"/>
          <w:szCs w:val="20"/>
        </w:rPr>
        <w:t>Materialia</w:t>
      </w:r>
      <w:proofErr w:type="spellEnd"/>
      <w:r w:rsidRPr="00766339">
        <w:rPr>
          <w:rFonts w:ascii="Times New Roman" w:hAnsi="Times New Roman" w:cs="Times New Roman"/>
          <w:sz w:val="20"/>
          <w:szCs w:val="20"/>
        </w:rPr>
        <w:t xml:space="preserve">. </w:t>
      </w:r>
      <w:proofErr w:type="gramStart"/>
      <w:r w:rsidRPr="00766339">
        <w:rPr>
          <w:rFonts w:ascii="Times New Roman" w:hAnsi="Times New Roman" w:cs="Times New Roman"/>
          <w:sz w:val="20"/>
          <w:szCs w:val="20"/>
        </w:rPr>
        <w:t>2016;115:368</w:t>
      </w:r>
      <w:proofErr w:type="gramEnd"/>
      <w:r w:rsidRPr="00766339">
        <w:rPr>
          <w:rFonts w:ascii="Times New Roman" w:hAnsi="Times New Roman" w:cs="Times New Roman"/>
          <w:sz w:val="20"/>
          <w:szCs w:val="20"/>
        </w:rPr>
        <w:t>–379.</w:t>
      </w:r>
      <w:r w:rsidRPr="00766339">
        <w:rPr>
          <w:rFonts w:ascii="Times New Roman" w:hAnsi="Times New Roman" w:cs="Times New Roman"/>
          <w:sz w:val="20"/>
          <w:szCs w:val="20"/>
        </w:rPr>
        <w:br/>
      </w:r>
      <w:hyperlink r:id="rId8" w:tgtFrame="_new" w:history="1">
        <w:r w:rsidRPr="00766339">
          <w:rPr>
            <w:rFonts w:ascii="Times New Roman" w:hAnsi="Times New Roman" w:cs="Times New Roman"/>
            <w:sz w:val="20"/>
            <w:szCs w:val="20"/>
          </w:rPr>
          <w:t>https://doi.org/10.1016/j.actamat.2016.06.012</w:t>
        </w:r>
      </w:hyperlink>
      <w:r w:rsidRPr="00766339">
        <w:rPr>
          <w:rFonts w:ascii="Times New Roman" w:hAnsi="Times New Roman" w:cs="Times New Roman"/>
          <w:sz w:val="20"/>
          <w:szCs w:val="20"/>
        </w:rPr>
        <w:t>.</w:t>
      </w:r>
    </w:p>
    <w:p w14:paraId="481A9DAA" w14:textId="09F908A2" w:rsidR="00DB6A76" w:rsidRPr="00766339" w:rsidRDefault="00DB6A76" w:rsidP="00766339">
      <w:pPr>
        <w:numPr>
          <w:ilvl w:val="0"/>
          <w:numId w:val="13"/>
        </w:numPr>
        <w:tabs>
          <w:tab w:val="left" w:pos="284"/>
          <w:tab w:val="left" w:pos="993"/>
        </w:tabs>
        <w:spacing w:after="0" w:line="240" w:lineRule="auto"/>
        <w:ind w:left="0" w:firstLine="0"/>
        <w:jc w:val="both"/>
        <w:rPr>
          <w:rFonts w:ascii="Times New Roman" w:hAnsi="Times New Roman" w:cs="Times New Roman"/>
          <w:sz w:val="20"/>
          <w:szCs w:val="20"/>
        </w:rPr>
      </w:pPr>
      <w:r w:rsidRPr="00766339">
        <w:rPr>
          <w:rFonts w:ascii="Times New Roman" w:hAnsi="Times New Roman" w:cs="Times New Roman"/>
          <w:sz w:val="20"/>
          <w:szCs w:val="20"/>
        </w:rPr>
        <w:t>Hertzberg RW, Vinci RP, Hertzberg JL. Deformation and Fracture Mechanics of Engineering Materials. 5th ed. Hoboken: Wiley; 2020.</w:t>
      </w:r>
    </w:p>
    <w:p w14:paraId="401F5ACD" w14:textId="2E908EDA" w:rsidR="00DB6A76" w:rsidRPr="00766339" w:rsidRDefault="00DB6A76" w:rsidP="00766339">
      <w:pPr>
        <w:numPr>
          <w:ilvl w:val="0"/>
          <w:numId w:val="13"/>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766339">
        <w:rPr>
          <w:rFonts w:ascii="Times New Roman" w:hAnsi="Times New Roman" w:cs="Times New Roman"/>
          <w:sz w:val="20"/>
          <w:szCs w:val="20"/>
        </w:rPr>
        <w:t>Sangid</w:t>
      </w:r>
      <w:proofErr w:type="spellEnd"/>
      <w:r w:rsidRPr="00766339">
        <w:rPr>
          <w:rFonts w:ascii="Times New Roman" w:hAnsi="Times New Roman" w:cs="Times New Roman"/>
          <w:sz w:val="20"/>
          <w:szCs w:val="20"/>
        </w:rPr>
        <w:t xml:space="preserve"> MD. The physics of fatigue crack initiation. International Journal of Fatigue. </w:t>
      </w:r>
      <w:proofErr w:type="gramStart"/>
      <w:r w:rsidRPr="00766339">
        <w:rPr>
          <w:rFonts w:ascii="Times New Roman" w:hAnsi="Times New Roman" w:cs="Times New Roman"/>
          <w:sz w:val="20"/>
          <w:szCs w:val="20"/>
        </w:rPr>
        <w:t>2013;57:58</w:t>
      </w:r>
      <w:proofErr w:type="gramEnd"/>
      <w:r w:rsidRPr="00766339">
        <w:rPr>
          <w:rFonts w:ascii="Times New Roman" w:hAnsi="Times New Roman" w:cs="Times New Roman"/>
          <w:sz w:val="20"/>
          <w:szCs w:val="20"/>
        </w:rPr>
        <w:t>–72.</w:t>
      </w:r>
      <w:r w:rsidRPr="00766339">
        <w:rPr>
          <w:rFonts w:ascii="Times New Roman" w:hAnsi="Times New Roman" w:cs="Times New Roman"/>
          <w:sz w:val="20"/>
          <w:szCs w:val="20"/>
        </w:rPr>
        <w:br/>
        <w:t>https://doi.org/10.1016/j.ijfatigue.2012.12.007.</w:t>
      </w:r>
    </w:p>
    <w:p w14:paraId="0DEB2E5C" w14:textId="567701E5" w:rsidR="00DB6A76" w:rsidRPr="00766339" w:rsidRDefault="00DB6A76" w:rsidP="00766339">
      <w:pPr>
        <w:numPr>
          <w:ilvl w:val="0"/>
          <w:numId w:val="13"/>
        </w:numPr>
        <w:tabs>
          <w:tab w:val="left" w:pos="284"/>
          <w:tab w:val="left" w:pos="993"/>
        </w:tabs>
        <w:spacing w:after="0" w:line="240" w:lineRule="auto"/>
        <w:ind w:left="0" w:firstLine="0"/>
        <w:jc w:val="both"/>
        <w:rPr>
          <w:rFonts w:ascii="Times New Roman" w:hAnsi="Times New Roman" w:cs="Times New Roman"/>
          <w:sz w:val="20"/>
          <w:szCs w:val="20"/>
        </w:rPr>
      </w:pPr>
      <w:r w:rsidRPr="00766339">
        <w:rPr>
          <w:rFonts w:ascii="Times New Roman" w:hAnsi="Times New Roman" w:cs="Times New Roman"/>
          <w:sz w:val="20"/>
          <w:szCs w:val="20"/>
        </w:rPr>
        <w:lastRenderedPageBreak/>
        <w:t xml:space="preserve">Zhou X, et al. Creep behavior of aluminum conductor alloys. Journal of Alloys and Compounds. </w:t>
      </w:r>
      <w:proofErr w:type="gramStart"/>
      <w:r w:rsidRPr="00766339">
        <w:rPr>
          <w:rFonts w:ascii="Times New Roman" w:hAnsi="Times New Roman" w:cs="Times New Roman"/>
          <w:sz w:val="20"/>
          <w:szCs w:val="20"/>
        </w:rPr>
        <w:t>2020;819:153315</w:t>
      </w:r>
      <w:proofErr w:type="gramEnd"/>
      <w:r w:rsidRPr="00766339">
        <w:rPr>
          <w:rFonts w:ascii="Times New Roman" w:hAnsi="Times New Roman" w:cs="Times New Roman"/>
          <w:sz w:val="20"/>
          <w:szCs w:val="20"/>
        </w:rPr>
        <w:t xml:space="preserve">. </w:t>
      </w:r>
      <w:hyperlink r:id="rId9" w:tgtFrame="_new" w:history="1">
        <w:r w:rsidRPr="00766339">
          <w:rPr>
            <w:rFonts w:ascii="Times New Roman" w:hAnsi="Times New Roman" w:cs="Times New Roman"/>
            <w:sz w:val="20"/>
            <w:szCs w:val="20"/>
          </w:rPr>
          <w:t>https://doi.org/10.1016/j.jallcom.2019.153315</w:t>
        </w:r>
      </w:hyperlink>
      <w:r w:rsidRPr="00766339">
        <w:rPr>
          <w:rFonts w:ascii="Times New Roman" w:hAnsi="Times New Roman" w:cs="Times New Roman"/>
          <w:sz w:val="20"/>
          <w:szCs w:val="20"/>
        </w:rPr>
        <w:t>.</w:t>
      </w:r>
    </w:p>
    <w:p w14:paraId="125E48A1" w14:textId="383EA61A" w:rsidR="00DB6A76" w:rsidRPr="00766339" w:rsidRDefault="00DB6A76" w:rsidP="00766339">
      <w:pPr>
        <w:numPr>
          <w:ilvl w:val="0"/>
          <w:numId w:val="13"/>
        </w:numPr>
        <w:tabs>
          <w:tab w:val="left" w:pos="284"/>
          <w:tab w:val="left" w:pos="993"/>
        </w:tabs>
        <w:spacing w:after="0" w:line="240" w:lineRule="auto"/>
        <w:ind w:left="0" w:firstLine="0"/>
        <w:jc w:val="both"/>
        <w:rPr>
          <w:rFonts w:ascii="Times New Roman" w:hAnsi="Times New Roman" w:cs="Times New Roman"/>
          <w:sz w:val="20"/>
          <w:szCs w:val="20"/>
        </w:rPr>
      </w:pPr>
      <w:r w:rsidRPr="00766339">
        <w:rPr>
          <w:rFonts w:ascii="Times New Roman" w:hAnsi="Times New Roman" w:cs="Times New Roman"/>
          <w:sz w:val="20"/>
          <w:szCs w:val="20"/>
        </w:rPr>
        <w:t xml:space="preserve">Luo XM, et al. Microstructural evolution of cold-drawn aluminum wires. Journal of Materials Science &amp; Technology. </w:t>
      </w:r>
      <w:proofErr w:type="gramStart"/>
      <w:r w:rsidRPr="00766339">
        <w:rPr>
          <w:rFonts w:ascii="Times New Roman" w:hAnsi="Times New Roman" w:cs="Times New Roman"/>
          <w:sz w:val="20"/>
          <w:szCs w:val="20"/>
        </w:rPr>
        <w:t>2017;33:1039</w:t>
      </w:r>
      <w:proofErr w:type="gramEnd"/>
      <w:r w:rsidRPr="00766339">
        <w:rPr>
          <w:rFonts w:ascii="Times New Roman" w:hAnsi="Times New Roman" w:cs="Times New Roman"/>
          <w:sz w:val="20"/>
          <w:szCs w:val="20"/>
        </w:rPr>
        <w:t xml:space="preserve">–1047. </w:t>
      </w:r>
      <w:hyperlink r:id="rId10" w:tgtFrame="_new" w:history="1">
        <w:r w:rsidRPr="00766339">
          <w:rPr>
            <w:rFonts w:ascii="Times New Roman" w:hAnsi="Times New Roman" w:cs="Times New Roman"/>
            <w:sz w:val="20"/>
            <w:szCs w:val="20"/>
          </w:rPr>
          <w:t>https://doi.org/10.1016/j.jmst.2016.11.018</w:t>
        </w:r>
      </w:hyperlink>
      <w:r w:rsidRPr="00766339">
        <w:rPr>
          <w:rFonts w:ascii="Times New Roman" w:hAnsi="Times New Roman" w:cs="Times New Roman"/>
          <w:sz w:val="20"/>
          <w:szCs w:val="20"/>
        </w:rPr>
        <w:t>.</w:t>
      </w:r>
    </w:p>
    <w:p w14:paraId="46150DB9" w14:textId="1A89EC65" w:rsidR="00DB6A76" w:rsidRPr="00766339" w:rsidRDefault="00DB6A76" w:rsidP="00766339">
      <w:pPr>
        <w:numPr>
          <w:ilvl w:val="0"/>
          <w:numId w:val="13"/>
        </w:numPr>
        <w:tabs>
          <w:tab w:val="left" w:pos="284"/>
          <w:tab w:val="left" w:pos="993"/>
        </w:tabs>
        <w:spacing w:after="0" w:line="240" w:lineRule="auto"/>
        <w:ind w:left="0" w:firstLine="0"/>
        <w:jc w:val="both"/>
        <w:rPr>
          <w:rFonts w:ascii="Times New Roman" w:hAnsi="Times New Roman" w:cs="Times New Roman"/>
          <w:sz w:val="20"/>
          <w:szCs w:val="20"/>
        </w:rPr>
      </w:pPr>
      <w:r w:rsidRPr="00766339">
        <w:rPr>
          <w:rFonts w:ascii="Times New Roman" w:hAnsi="Times New Roman" w:cs="Times New Roman"/>
          <w:sz w:val="20"/>
          <w:szCs w:val="20"/>
        </w:rPr>
        <w:t xml:space="preserve">Ganguly S, et al. Oxidation behavior of copper and aluminum. Applied Surface Science. </w:t>
      </w:r>
      <w:proofErr w:type="gramStart"/>
      <w:r w:rsidRPr="00766339">
        <w:rPr>
          <w:rFonts w:ascii="Times New Roman" w:hAnsi="Times New Roman" w:cs="Times New Roman"/>
          <w:sz w:val="20"/>
          <w:szCs w:val="20"/>
        </w:rPr>
        <w:t>2021;536:147782</w:t>
      </w:r>
      <w:proofErr w:type="gramEnd"/>
      <w:r w:rsidRPr="00766339">
        <w:rPr>
          <w:rFonts w:ascii="Times New Roman" w:hAnsi="Times New Roman" w:cs="Times New Roman"/>
          <w:sz w:val="20"/>
          <w:szCs w:val="20"/>
        </w:rPr>
        <w:t>.</w:t>
      </w:r>
      <w:r w:rsidRPr="00766339">
        <w:rPr>
          <w:rFonts w:ascii="Times New Roman" w:hAnsi="Times New Roman" w:cs="Times New Roman"/>
          <w:sz w:val="20"/>
          <w:szCs w:val="20"/>
        </w:rPr>
        <w:br/>
      </w:r>
      <w:hyperlink r:id="rId11" w:tgtFrame="_new" w:history="1">
        <w:r w:rsidRPr="00766339">
          <w:rPr>
            <w:rFonts w:ascii="Times New Roman" w:hAnsi="Times New Roman" w:cs="Times New Roman"/>
            <w:sz w:val="20"/>
            <w:szCs w:val="20"/>
          </w:rPr>
          <w:t>https://doi.org/10.1016/j.apsusc.2020.147782</w:t>
        </w:r>
      </w:hyperlink>
      <w:r w:rsidRPr="00766339">
        <w:rPr>
          <w:rFonts w:ascii="Times New Roman" w:hAnsi="Times New Roman" w:cs="Times New Roman"/>
          <w:sz w:val="20"/>
          <w:szCs w:val="20"/>
        </w:rPr>
        <w:t>.</w:t>
      </w:r>
    </w:p>
    <w:p w14:paraId="30BC45C1" w14:textId="03136803" w:rsidR="00DB6A76" w:rsidRPr="00766339" w:rsidRDefault="00DB6A76" w:rsidP="00766339">
      <w:pPr>
        <w:numPr>
          <w:ilvl w:val="0"/>
          <w:numId w:val="13"/>
        </w:numPr>
        <w:tabs>
          <w:tab w:val="left" w:pos="284"/>
          <w:tab w:val="left" w:pos="993"/>
        </w:tabs>
        <w:spacing w:after="0" w:line="240" w:lineRule="auto"/>
        <w:ind w:left="0" w:firstLine="0"/>
        <w:jc w:val="both"/>
        <w:rPr>
          <w:rFonts w:ascii="Times New Roman" w:hAnsi="Times New Roman" w:cs="Times New Roman"/>
          <w:sz w:val="20"/>
          <w:szCs w:val="20"/>
        </w:rPr>
      </w:pPr>
      <w:r w:rsidRPr="00766339">
        <w:rPr>
          <w:rFonts w:ascii="Times New Roman" w:hAnsi="Times New Roman" w:cs="Times New Roman"/>
          <w:sz w:val="20"/>
          <w:szCs w:val="20"/>
        </w:rPr>
        <w:t xml:space="preserve">Kang J, et al. Interdiffusion in the aluminum–copper system. Materials Transactions. </w:t>
      </w:r>
      <w:proofErr w:type="gramStart"/>
      <w:r w:rsidRPr="00766339">
        <w:rPr>
          <w:rFonts w:ascii="Times New Roman" w:hAnsi="Times New Roman" w:cs="Times New Roman"/>
          <w:sz w:val="20"/>
          <w:szCs w:val="20"/>
        </w:rPr>
        <w:t>1971;12:147</w:t>
      </w:r>
      <w:proofErr w:type="gramEnd"/>
      <w:r w:rsidRPr="00766339">
        <w:rPr>
          <w:rFonts w:ascii="Times New Roman" w:hAnsi="Times New Roman" w:cs="Times New Roman"/>
          <w:sz w:val="20"/>
          <w:szCs w:val="20"/>
        </w:rPr>
        <w:t>–153.</w:t>
      </w:r>
      <w:r w:rsidRPr="00766339">
        <w:rPr>
          <w:rFonts w:ascii="Times New Roman" w:hAnsi="Times New Roman" w:cs="Times New Roman"/>
          <w:sz w:val="20"/>
          <w:szCs w:val="20"/>
        </w:rPr>
        <w:br/>
      </w:r>
      <w:hyperlink r:id="rId12" w:tgtFrame="_new" w:history="1">
        <w:r w:rsidRPr="00766339">
          <w:rPr>
            <w:rFonts w:ascii="Times New Roman" w:hAnsi="Times New Roman" w:cs="Times New Roman"/>
            <w:sz w:val="20"/>
            <w:szCs w:val="20"/>
          </w:rPr>
          <w:t>https://doi.org/10.2320/matertrans1960.12.147</w:t>
        </w:r>
      </w:hyperlink>
      <w:r w:rsidRPr="00766339">
        <w:rPr>
          <w:rFonts w:ascii="Times New Roman" w:hAnsi="Times New Roman" w:cs="Times New Roman"/>
          <w:sz w:val="20"/>
          <w:szCs w:val="20"/>
        </w:rPr>
        <w:t>.</w:t>
      </w:r>
    </w:p>
    <w:p w14:paraId="41CCC4E5" w14:textId="18E778D6" w:rsidR="00DB6A76" w:rsidRPr="00766339" w:rsidRDefault="00DB6A76" w:rsidP="00766339">
      <w:pPr>
        <w:numPr>
          <w:ilvl w:val="0"/>
          <w:numId w:val="13"/>
        </w:numPr>
        <w:tabs>
          <w:tab w:val="left" w:pos="284"/>
          <w:tab w:val="left" w:pos="993"/>
        </w:tabs>
        <w:spacing w:after="0" w:line="240" w:lineRule="auto"/>
        <w:ind w:left="0" w:firstLine="0"/>
        <w:jc w:val="both"/>
        <w:rPr>
          <w:rFonts w:ascii="Times New Roman" w:hAnsi="Times New Roman" w:cs="Times New Roman"/>
          <w:sz w:val="20"/>
          <w:szCs w:val="20"/>
        </w:rPr>
      </w:pPr>
      <w:r w:rsidRPr="00766339">
        <w:rPr>
          <w:rFonts w:ascii="Times New Roman" w:hAnsi="Times New Roman" w:cs="Times New Roman"/>
          <w:sz w:val="20"/>
          <w:szCs w:val="20"/>
        </w:rPr>
        <w:t xml:space="preserve">Kim D, Kim K, Kwon H. Interdiffusion and intermetallic compounds at Al/Cu interfaces. Materials. </w:t>
      </w:r>
      <w:proofErr w:type="gramStart"/>
      <w:r w:rsidRPr="00766339">
        <w:rPr>
          <w:rFonts w:ascii="Times New Roman" w:hAnsi="Times New Roman" w:cs="Times New Roman"/>
          <w:sz w:val="20"/>
          <w:szCs w:val="20"/>
        </w:rPr>
        <w:t>2021;14:4307</w:t>
      </w:r>
      <w:proofErr w:type="gramEnd"/>
      <w:r w:rsidRPr="00766339">
        <w:rPr>
          <w:rFonts w:ascii="Times New Roman" w:hAnsi="Times New Roman" w:cs="Times New Roman"/>
          <w:sz w:val="20"/>
          <w:szCs w:val="20"/>
        </w:rPr>
        <w:t xml:space="preserve">. </w:t>
      </w:r>
      <w:hyperlink r:id="rId13" w:tgtFrame="_new" w:history="1">
        <w:r w:rsidRPr="00766339">
          <w:rPr>
            <w:rFonts w:ascii="Times New Roman" w:hAnsi="Times New Roman" w:cs="Times New Roman"/>
            <w:sz w:val="20"/>
            <w:szCs w:val="20"/>
          </w:rPr>
          <w:t>https://doi.org/10.3390/ma14154307</w:t>
        </w:r>
      </w:hyperlink>
      <w:r w:rsidRPr="00766339">
        <w:rPr>
          <w:rFonts w:ascii="Times New Roman" w:hAnsi="Times New Roman" w:cs="Times New Roman"/>
          <w:sz w:val="20"/>
          <w:szCs w:val="20"/>
        </w:rPr>
        <w:t>.</w:t>
      </w:r>
    </w:p>
    <w:p w14:paraId="0E1DC6CE" w14:textId="51742064" w:rsidR="00DB6A76" w:rsidRPr="00766339" w:rsidRDefault="00DB6A76" w:rsidP="00766339">
      <w:pPr>
        <w:tabs>
          <w:tab w:val="left" w:pos="284"/>
          <w:tab w:val="left" w:pos="993"/>
        </w:tabs>
        <w:spacing w:after="0" w:line="240" w:lineRule="auto"/>
        <w:jc w:val="both"/>
        <w:rPr>
          <w:rFonts w:ascii="Times New Roman" w:hAnsi="Times New Roman" w:cs="Times New Roman"/>
          <w:sz w:val="20"/>
          <w:szCs w:val="20"/>
        </w:rPr>
      </w:pPr>
    </w:p>
    <w:sectPr w:rsidR="00DB6A76" w:rsidRPr="00766339" w:rsidSect="00D21FFC">
      <w:pgSz w:w="12240" w:h="15840"/>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 w15:restartNumberingAfterBreak="0">
    <w:nsid w:val="214B7CDE"/>
    <w:multiLevelType w:val="multilevel"/>
    <w:tmpl w:val="36526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3" w15:restartNumberingAfterBreak="0">
    <w:nsid w:val="22851025"/>
    <w:multiLevelType w:val="multilevel"/>
    <w:tmpl w:val="F93CF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D84BC1"/>
    <w:multiLevelType w:val="multilevel"/>
    <w:tmpl w:val="BFAEF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355041"/>
    <w:multiLevelType w:val="multilevel"/>
    <w:tmpl w:val="137E1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AC673AA"/>
    <w:multiLevelType w:val="multilevel"/>
    <w:tmpl w:val="0EA65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A16217"/>
    <w:multiLevelType w:val="multilevel"/>
    <w:tmpl w:val="982C4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6A0FE5"/>
    <w:multiLevelType w:val="multilevel"/>
    <w:tmpl w:val="D5025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261157"/>
    <w:multiLevelType w:val="multilevel"/>
    <w:tmpl w:val="B07E7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7B0177"/>
    <w:multiLevelType w:val="multilevel"/>
    <w:tmpl w:val="A538E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F1A20E9"/>
    <w:multiLevelType w:val="multilevel"/>
    <w:tmpl w:val="71E02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184959"/>
    <w:multiLevelType w:val="multilevel"/>
    <w:tmpl w:val="641E6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140616765">
    <w:abstractNumId w:val="2"/>
  </w:num>
  <w:num w:numId="2" w16cid:durableId="812522096">
    <w:abstractNumId w:val="0"/>
  </w:num>
  <w:num w:numId="3" w16cid:durableId="1469857899">
    <w:abstractNumId w:val="15"/>
  </w:num>
  <w:num w:numId="4" w16cid:durableId="1999533851">
    <w:abstractNumId w:val="7"/>
  </w:num>
  <w:num w:numId="5" w16cid:durableId="848063200">
    <w:abstractNumId w:val="6"/>
  </w:num>
  <w:num w:numId="6" w16cid:durableId="779833781">
    <w:abstractNumId w:val="10"/>
  </w:num>
  <w:num w:numId="7" w16cid:durableId="1306860846">
    <w:abstractNumId w:val="11"/>
  </w:num>
  <w:num w:numId="8" w16cid:durableId="1810395906">
    <w:abstractNumId w:val="5"/>
  </w:num>
  <w:num w:numId="9" w16cid:durableId="1422215446">
    <w:abstractNumId w:val="13"/>
  </w:num>
  <w:num w:numId="10" w16cid:durableId="1885217912">
    <w:abstractNumId w:val="4"/>
  </w:num>
  <w:num w:numId="11" w16cid:durableId="367876359">
    <w:abstractNumId w:val="9"/>
  </w:num>
  <w:num w:numId="12" w16cid:durableId="910232877">
    <w:abstractNumId w:val="3"/>
  </w:num>
  <w:num w:numId="13" w16cid:durableId="2088837997">
    <w:abstractNumId w:val="1"/>
  </w:num>
  <w:num w:numId="14" w16cid:durableId="99692005">
    <w:abstractNumId w:val="8"/>
  </w:num>
  <w:num w:numId="15" w16cid:durableId="721246586">
    <w:abstractNumId w:val="14"/>
  </w:num>
  <w:num w:numId="16" w16cid:durableId="3848383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1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576B8"/>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CEA"/>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1BC0"/>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7BE"/>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621"/>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78"/>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681"/>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1D11"/>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052"/>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4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5AB"/>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6CD"/>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D4D"/>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339"/>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225D"/>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C41"/>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79E"/>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6E49"/>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C95"/>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429"/>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27E34"/>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26F"/>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ED2"/>
    <w:rsid w:val="00B50F85"/>
    <w:rsid w:val="00B513AC"/>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3EAF"/>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416C"/>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16CD"/>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97D4A"/>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A76"/>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4AD4"/>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889"/>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383F"/>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51D1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styleId="a7">
    <w:name w:val="Unresolved Mention"/>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character" w:styleId="a8">
    <w:name w:val="FollowedHyperlink"/>
    <w:basedOn w:val="a0"/>
    <w:uiPriority w:val="99"/>
    <w:semiHidden/>
    <w:unhideWhenUsed/>
    <w:rsid w:val="00AD326F"/>
    <w:rPr>
      <w:color w:val="954F72" w:themeColor="followedHyperlink"/>
      <w:u w:val="single"/>
    </w:rPr>
  </w:style>
  <w:style w:type="paragraph" w:styleId="a9">
    <w:name w:val="Normal (Web)"/>
    <w:basedOn w:val="a"/>
    <w:uiPriority w:val="99"/>
    <w:semiHidden/>
    <w:unhideWhenUsed/>
    <w:rsid w:val="00DB6A76"/>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Strong"/>
    <w:basedOn w:val="a0"/>
    <w:uiPriority w:val="22"/>
    <w:qFormat/>
    <w:rsid w:val="00DB6A76"/>
    <w:rPr>
      <w:b/>
      <w:bCs/>
    </w:rPr>
  </w:style>
  <w:style w:type="character" w:styleId="ab">
    <w:name w:val="Emphasis"/>
    <w:basedOn w:val="a0"/>
    <w:uiPriority w:val="20"/>
    <w:qFormat/>
    <w:rsid w:val="00DB6A76"/>
    <w:rPr>
      <w:i/>
      <w:iCs/>
    </w:rPr>
  </w:style>
  <w:style w:type="character" w:customStyle="1" w:styleId="10">
    <w:name w:val="Заголовок 1 Знак"/>
    <w:basedOn w:val="a0"/>
    <w:link w:val="1"/>
    <w:uiPriority w:val="9"/>
    <w:rsid w:val="00251D1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actamat.2016.06.012" TargetMode="External"/><Relationship Id="rId13" Type="http://schemas.openxmlformats.org/officeDocument/2006/relationships/hyperlink" Target="https://doi.org/10.3390/ma14154307" TargetMode="External"/><Relationship Id="rId3" Type="http://schemas.openxmlformats.org/officeDocument/2006/relationships/settings" Target="settings.xml"/><Relationship Id="rId7" Type="http://schemas.openxmlformats.org/officeDocument/2006/relationships/hyperlink" Target="https://doi.org/10.3390/ma17184536" TargetMode="External"/><Relationship Id="rId12" Type="http://schemas.openxmlformats.org/officeDocument/2006/relationships/hyperlink" Target="https://doi.org/10.2320/matertrans1960.12.14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16/j.engfailanal.2023.107600" TargetMode="External"/><Relationship Id="rId11" Type="http://schemas.openxmlformats.org/officeDocument/2006/relationships/hyperlink" Target="https://doi.org/10.1016/j.apsusc.2020.147782" TargetMode="External"/><Relationship Id="rId5" Type="http://schemas.openxmlformats.org/officeDocument/2006/relationships/hyperlink" Target="mailto:gulhayot2012@gmail.com" TargetMode="External"/><Relationship Id="rId15" Type="http://schemas.openxmlformats.org/officeDocument/2006/relationships/theme" Target="theme/theme1.xml"/><Relationship Id="rId10" Type="http://schemas.openxmlformats.org/officeDocument/2006/relationships/hyperlink" Target="https://doi.org/10.1016/j.jmst.2016.11.018" TargetMode="External"/><Relationship Id="rId4" Type="http://schemas.openxmlformats.org/officeDocument/2006/relationships/webSettings" Target="webSettings.xml"/><Relationship Id="rId9" Type="http://schemas.openxmlformats.org/officeDocument/2006/relationships/hyperlink" Target="https://doi.org/10.1016/j.jallcom.2019.153315"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6</Pages>
  <Words>3118</Words>
  <Characters>17775</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Пользователь</cp:lastModifiedBy>
  <cp:revision>8</cp:revision>
  <cp:lastPrinted>2023-12-26T18:03:00Z</cp:lastPrinted>
  <dcterms:created xsi:type="dcterms:W3CDTF">2025-12-15T09:03:00Z</dcterms:created>
  <dcterms:modified xsi:type="dcterms:W3CDTF">2026-01-01T10:09:00Z</dcterms:modified>
</cp:coreProperties>
</file>