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3D90" w14:textId="77777777" w:rsidR="00073120" w:rsidRPr="00073120" w:rsidRDefault="00073120" w:rsidP="006862F8">
      <w:pPr>
        <w:spacing w:before="1200" w:after="200" w:line="240" w:lineRule="auto"/>
        <w:jc w:val="center"/>
        <w:rPr>
          <w:rFonts w:ascii="Times New Roman" w:hAnsi="Times New Roman" w:cs="Times New Roman"/>
          <w:b/>
          <w:sz w:val="36"/>
          <w:szCs w:val="36"/>
          <w:lang w:val="en-US"/>
        </w:rPr>
      </w:pPr>
      <w:r w:rsidRPr="00315472">
        <w:rPr>
          <w:rFonts w:ascii="Times New Roman" w:hAnsi="Times New Roman" w:cs="Times New Roman"/>
          <w:b/>
          <w:sz w:val="36"/>
          <w:szCs w:val="36"/>
          <w:lang w:val="en-US"/>
        </w:rPr>
        <w:t>Improving the energy efficiency of pumping stations</w:t>
      </w:r>
    </w:p>
    <w:p w14:paraId="0B1F9249" w14:textId="785367FC" w:rsidR="00073120" w:rsidRPr="006862F8" w:rsidRDefault="006664AB" w:rsidP="00073120">
      <w:pPr>
        <w:pStyle w:val="AuthorName"/>
        <w:spacing w:before="240" w:after="200"/>
        <w:rPr>
          <w:sz w:val="20"/>
          <w:vertAlign w:val="superscript"/>
          <w:lang w:val="uz-Cyrl-UZ" w:eastAsia="en-GB"/>
        </w:rPr>
      </w:pPr>
      <w:proofErr w:type="spellStart"/>
      <w:r>
        <w:t>Boborakhim</w:t>
      </w:r>
      <w:proofErr w:type="spellEnd"/>
      <w:r>
        <w:t xml:space="preserve"> </w:t>
      </w:r>
      <w:r w:rsidR="00073120">
        <w:t>Urishev</w:t>
      </w:r>
      <w:r w:rsidR="00BC0307" w:rsidRPr="00BC0307">
        <w:rPr>
          <w:vertAlign w:val="superscript"/>
        </w:rPr>
        <w:t>1</w:t>
      </w:r>
      <w:r w:rsidR="00073120" w:rsidRPr="00287E0A">
        <w:t xml:space="preserve">, </w:t>
      </w:r>
      <w:bookmarkStart w:id="0" w:name="_Hlk216515832"/>
      <w:proofErr w:type="spellStart"/>
      <w:r w:rsidR="00BC0307" w:rsidRPr="00287E0A">
        <w:t>F</w:t>
      </w:r>
      <w:r w:rsidR="00BC0307">
        <w:t>akhriddin</w:t>
      </w:r>
      <w:proofErr w:type="spellEnd"/>
      <w:r w:rsidR="00BC0307">
        <w:t xml:space="preserve"> Nosirov</w:t>
      </w:r>
      <w:bookmarkEnd w:id="0"/>
      <w:proofErr w:type="gramStart"/>
      <w:r w:rsidR="006862F8" w:rsidRPr="006862F8">
        <w:rPr>
          <w:vertAlign w:val="superscript"/>
          <w:lang w:val="uz-Cyrl-UZ"/>
        </w:rPr>
        <w:t>2</w:t>
      </w:r>
      <w:r w:rsidR="00C353DA">
        <w:rPr>
          <w:vertAlign w:val="superscript"/>
        </w:rPr>
        <w:t>,</w:t>
      </w:r>
      <w:r w:rsidR="00665355">
        <w:rPr>
          <w:vertAlign w:val="superscript"/>
          <w:lang w:val="uz-Cyrl-UZ"/>
        </w:rPr>
        <w:t>а</w:t>
      </w:r>
      <w:proofErr w:type="gramEnd"/>
      <w:r w:rsidR="00BC0307">
        <w:t>,</w:t>
      </w:r>
      <w:r w:rsidR="00D25F54" w:rsidRPr="00D25F54">
        <w:t xml:space="preserve"> </w:t>
      </w:r>
      <w:r w:rsidR="00D25F54" w:rsidRPr="00013F52">
        <w:t>Ravshan</w:t>
      </w:r>
      <w:r w:rsidR="00D25F54" w:rsidRPr="0083468D">
        <w:t xml:space="preserve"> </w:t>
      </w:r>
      <w:r w:rsidR="00D25F54" w:rsidRPr="00013F52">
        <w:t>Dusmatov</w:t>
      </w:r>
      <w:r w:rsidR="00D25F54" w:rsidRPr="00D25F54">
        <w:rPr>
          <w:vertAlign w:val="superscript"/>
        </w:rPr>
        <w:t>2</w:t>
      </w:r>
      <w:r w:rsidR="00D25F54" w:rsidRPr="0083468D">
        <w:t>,</w:t>
      </w:r>
      <w:r w:rsidR="00BC0307">
        <w:t xml:space="preserve"> </w:t>
      </w:r>
      <w:proofErr w:type="spellStart"/>
      <w:r w:rsidR="00D25F54" w:rsidRPr="00013F52">
        <w:t>Zhurabek</w:t>
      </w:r>
      <w:proofErr w:type="spellEnd"/>
      <w:r w:rsidR="00D25F54" w:rsidRPr="0083468D">
        <w:t xml:space="preserve"> </w:t>
      </w:r>
      <w:r w:rsidR="00D25F54" w:rsidRPr="00013F52">
        <w:t>Uralov</w:t>
      </w:r>
      <w:r w:rsidR="00D25F54" w:rsidRPr="0066632F">
        <w:rPr>
          <w:vertAlign w:val="superscript"/>
        </w:rPr>
        <w:t>2</w:t>
      </w:r>
      <w:r w:rsidR="00A76A02">
        <w:rPr>
          <w:lang w:val="uz-Cyrl-UZ"/>
        </w:rPr>
        <w:t>,</w:t>
      </w:r>
      <w:r w:rsidRPr="006664AB">
        <w:t xml:space="preserve"> </w:t>
      </w:r>
      <w:proofErr w:type="spellStart"/>
      <w:r w:rsidR="00315472" w:rsidRPr="00315472">
        <w:rPr>
          <w:rStyle w:val="a3"/>
          <w:bCs/>
          <w:color w:val="auto"/>
          <w:szCs w:val="28"/>
          <w:u w:val="none"/>
        </w:rPr>
        <w:t>Shokhboz</w:t>
      </w:r>
      <w:proofErr w:type="spellEnd"/>
      <w:r w:rsidR="00315472" w:rsidRPr="00315472">
        <w:rPr>
          <w:rStyle w:val="a3"/>
          <w:bCs/>
          <w:color w:val="auto"/>
          <w:szCs w:val="28"/>
          <w:u w:val="none"/>
        </w:rPr>
        <w:t xml:space="preserve"> Amirov</w:t>
      </w:r>
      <w:r w:rsidR="00315472" w:rsidRPr="00315472">
        <w:rPr>
          <w:rStyle w:val="a3"/>
          <w:bCs/>
          <w:color w:val="auto"/>
          <w:szCs w:val="28"/>
          <w:u w:val="none"/>
          <w:vertAlign w:val="superscript"/>
        </w:rPr>
        <w:t>3</w:t>
      </w:r>
      <w:r w:rsidR="00315472" w:rsidRPr="0083468D">
        <w:t>,</w:t>
      </w:r>
      <w:r w:rsidR="00315472" w:rsidRPr="00315472">
        <w:t xml:space="preserve"> </w:t>
      </w:r>
      <w:proofErr w:type="spellStart"/>
      <w:r>
        <w:t>Umidjon</w:t>
      </w:r>
      <w:proofErr w:type="spellEnd"/>
      <w:r w:rsidR="00A76A02">
        <w:rPr>
          <w:lang w:val="uz-Cyrl-UZ"/>
        </w:rPr>
        <w:t xml:space="preserve"> </w:t>
      </w:r>
      <w:r w:rsidR="006862F8">
        <w:t>Boboraimov</w:t>
      </w:r>
      <w:r w:rsidR="006862F8">
        <w:rPr>
          <w:vertAlign w:val="superscript"/>
          <w:lang w:val="uz-Cyrl-UZ"/>
        </w:rPr>
        <w:t>1</w:t>
      </w:r>
    </w:p>
    <w:p w14:paraId="553BAD3F" w14:textId="77777777" w:rsidR="006862F8" w:rsidRPr="00A4691D" w:rsidRDefault="006862F8" w:rsidP="00C353DA">
      <w:pPr>
        <w:pStyle w:val="AuthorAffiliation"/>
      </w:pPr>
      <w:r>
        <w:rPr>
          <w:vertAlign w:val="superscript"/>
          <w:lang w:val="uz-Cyrl-UZ"/>
        </w:rPr>
        <w:t>1</w:t>
      </w:r>
      <w:r w:rsidRPr="006862F8">
        <w:t>Karshi State Technical University</w:t>
      </w:r>
      <w:r>
        <w:t>,</w:t>
      </w:r>
      <w:r w:rsidRPr="00A4691D">
        <w:t xml:space="preserve"> Karshi</w:t>
      </w:r>
      <w:r>
        <w:t>,</w:t>
      </w:r>
      <w:r w:rsidRPr="00287E0A">
        <w:t xml:space="preserve"> Uzbekistan</w:t>
      </w:r>
    </w:p>
    <w:p w14:paraId="50563509" w14:textId="77777777" w:rsidR="00315472" w:rsidRDefault="006862F8" w:rsidP="00C353DA">
      <w:pPr>
        <w:pStyle w:val="AuthorAffiliation"/>
        <w:rPr>
          <w:rStyle w:val="a3"/>
          <w:bCs/>
          <w:sz w:val="16"/>
          <w:szCs w:val="16"/>
        </w:rPr>
      </w:pPr>
      <w:r>
        <w:rPr>
          <w:vertAlign w:val="superscript"/>
          <w:lang w:val="uz-Cyrl-UZ"/>
        </w:rPr>
        <w:t>2</w:t>
      </w:r>
      <w:r w:rsidR="00073120" w:rsidRPr="00287E0A">
        <w:t>Tashkent state technical university named after Islam Karimov,</w:t>
      </w:r>
      <w:r w:rsidR="00073120">
        <w:t xml:space="preserve"> Tashkent,</w:t>
      </w:r>
      <w:r w:rsidR="00073120" w:rsidRPr="00287E0A">
        <w:t xml:space="preserve"> Uzbekistan</w:t>
      </w:r>
      <w:r w:rsidR="00315472" w:rsidRPr="00315472">
        <w:rPr>
          <w:rStyle w:val="a3"/>
          <w:bCs/>
          <w:sz w:val="16"/>
          <w:szCs w:val="16"/>
        </w:rPr>
        <w:t xml:space="preserve"> </w:t>
      </w:r>
    </w:p>
    <w:p w14:paraId="36DD4E9F" w14:textId="66CD0209" w:rsidR="00315472" w:rsidRDefault="00315472" w:rsidP="00C353DA">
      <w:pPr>
        <w:pStyle w:val="AuthorAffiliation"/>
        <w:rPr>
          <w:rStyle w:val="a3"/>
          <w:bCs/>
          <w:color w:val="auto"/>
          <w:u w:val="none"/>
        </w:rPr>
      </w:pPr>
      <w:r w:rsidRPr="00315472">
        <w:rPr>
          <w:rStyle w:val="a3"/>
          <w:bCs/>
          <w:color w:val="auto"/>
          <w:u w:val="none"/>
          <w:vertAlign w:val="superscript"/>
        </w:rPr>
        <w:t>3</w:t>
      </w:r>
      <w:r w:rsidRPr="00315472">
        <w:rPr>
          <w:rStyle w:val="a3"/>
          <w:bCs/>
          <w:color w:val="auto"/>
          <w:u w:val="none"/>
        </w:rPr>
        <w:t xml:space="preserve">Termiz State University of Engineering and </w:t>
      </w:r>
      <w:proofErr w:type="spellStart"/>
      <w:r w:rsidRPr="00315472">
        <w:rPr>
          <w:rStyle w:val="a3"/>
          <w:bCs/>
          <w:color w:val="auto"/>
          <w:u w:val="none"/>
        </w:rPr>
        <w:t>Agritechnologies</w:t>
      </w:r>
      <w:proofErr w:type="spellEnd"/>
    </w:p>
    <w:p w14:paraId="333FDE82" w14:textId="77777777" w:rsidR="00315472" w:rsidRDefault="00073120" w:rsidP="00315472">
      <w:pPr>
        <w:pStyle w:val="AuthorAffiliation"/>
        <w:spacing w:before="200" w:after="200"/>
        <w:rPr>
          <w:rStyle w:val="a3"/>
          <w:bCs/>
          <w:sz w:val="16"/>
          <w:szCs w:val="16"/>
        </w:rPr>
      </w:pPr>
      <w:r w:rsidRPr="00FE6DBA">
        <w:rPr>
          <w:szCs w:val="18"/>
          <w:vertAlign w:val="superscript"/>
        </w:rPr>
        <w:t>a</w:t>
      </w:r>
      <w:r w:rsidRPr="006862F8">
        <w:rPr>
          <w:szCs w:val="18"/>
          <w:vertAlign w:val="superscript"/>
        </w:rPr>
        <w:t>)</w:t>
      </w:r>
      <w:r w:rsidRPr="006862F8">
        <w:rPr>
          <w:szCs w:val="18"/>
        </w:rPr>
        <w:t xml:space="preserve"> </w:t>
      </w:r>
      <w:r w:rsidRPr="00FE6DBA">
        <w:rPr>
          <w:szCs w:val="18"/>
        </w:rPr>
        <w:t>Corresponding</w:t>
      </w:r>
      <w:r w:rsidRPr="006862F8">
        <w:rPr>
          <w:szCs w:val="18"/>
        </w:rPr>
        <w:t xml:space="preserve"> </w:t>
      </w:r>
      <w:r w:rsidRPr="00FE6DBA">
        <w:rPr>
          <w:szCs w:val="18"/>
        </w:rPr>
        <w:t>author</w:t>
      </w:r>
      <w:r w:rsidRPr="006862F8">
        <w:rPr>
          <w:szCs w:val="18"/>
        </w:rPr>
        <w:t xml:space="preserve">: </w:t>
      </w:r>
      <w:hyperlink r:id="rId5" w:history="1">
        <w:r w:rsidR="006E350D" w:rsidRPr="00180F84">
          <w:rPr>
            <w:rStyle w:val="a3"/>
            <w:bCs/>
            <w:sz w:val="16"/>
            <w:szCs w:val="16"/>
          </w:rPr>
          <w:t>nosirov-0173@mail.ru</w:t>
        </w:r>
      </w:hyperlink>
      <w:r w:rsidR="00315472" w:rsidRPr="00315472">
        <w:rPr>
          <w:rStyle w:val="a3"/>
          <w:bCs/>
          <w:sz w:val="16"/>
          <w:szCs w:val="16"/>
        </w:rPr>
        <w:t xml:space="preserve"> </w:t>
      </w:r>
    </w:p>
    <w:p w14:paraId="5C78B7A0" w14:textId="77777777" w:rsidR="000D25F7" w:rsidRPr="00C353DA" w:rsidRDefault="006862F8" w:rsidP="00C353DA">
      <w:pPr>
        <w:widowControl w:val="0"/>
        <w:spacing w:before="360" w:after="360" w:line="240" w:lineRule="auto"/>
        <w:ind w:left="284" w:right="284"/>
        <w:jc w:val="both"/>
        <w:rPr>
          <w:rFonts w:ascii="Times New Roman" w:hAnsi="Times New Roman" w:cs="Times New Roman"/>
          <w:sz w:val="18"/>
          <w:szCs w:val="18"/>
          <w:lang w:val="uz-Cyrl-UZ"/>
        </w:rPr>
      </w:pPr>
      <w:r w:rsidRPr="00C353DA">
        <w:rPr>
          <w:rFonts w:ascii="Times New Roman" w:hAnsi="Times New Roman" w:cs="Times New Roman"/>
          <w:b/>
          <w:sz w:val="18"/>
          <w:szCs w:val="18"/>
          <w:lang w:val="en-US"/>
        </w:rPr>
        <w:t>Abstract.</w:t>
      </w:r>
      <w:r w:rsidRPr="00C353DA">
        <w:rPr>
          <w:iCs/>
          <w:sz w:val="18"/>
          <w:szCs w:val="18"/>
          <w:lang w:val="uz-Cyrl-UZ"/>
        </w:rPr>
        <w:t xml:space="preserve"> </w:t>
      </w:r>
      <w:r w:rsidR="00B30086" w:rsidRPr="00C353DA">
        <w:rPr>
          <w:rFonts w:ascii="Times New Roman" w:hAnsi="Times New Roman" w:cs="Times New Roman"/>
          <w:sz w:val="18"/>
          <w:szCs w:val="18"/>
          <w:lang w:val="uz-Cyrl-UZ"/>
        </w:rPr>
        <w:t xml:space="preserve"> </w:t>
      </w:r>
      <w:r w:rsidR="00FC2D82" w:rsidRPr="00C353DA">
        <w:rPr>
          <w:rFonts w:ascii="Times New Roman" w:hAnsi="Times New Roman" w:cs="Times New Roman"/>
          <w:sz w:val="18"/>
          <w:szCs w:val="18"/>
          <w:lang w:val="uz-Cyrl-UZ"/>
        </w:rPr>
        <w:t>This article discusses ways to improve the energy efficiency of pumping stations by optimizing the dimensions of in-station pressure pipelines and the equipment installed within them. It also presents a methodology for determining the optimal diameters of in-station pressure lines at a pumping station based on the criterion of minimum reduced costs, which consists of the sum of the capital costs for equipment installation and the energy lost to overcome hydraulic resistance in the equipment. The results of calculations to determine the optimal diameters of in-station pressure lines at the Korasuv pumping station using the above methodology are presented. These calculations demonstrate that the existing equipment dimensions are not optimal and that replacing them with optimal ones will result in significant energy savings.</w:t>
      </w:r>
    </w:p>
    <w:p w14:paraId="1E296B11" w14:textId="77777777" w:rsidR="00F467CF" w:rsidRPr="00FC2D82" w:rsidRDefault="00F467CF" w:rsidP="000D25F7">
      <w:pPr>
        <w:spacing w:before="360" w:after="360" w:line="240" w:lineRule="auto"/>
        <w:ind w:left="284" w:right="284"/>
        <w:jc w:val="center"/>
        <w:rPr>
          <w:rFonts w:ascii="Times New Roman" w:hAnsi="Times New Roman" w:cs="Times New Roman"/>
          <w:b/>
          <w:sz w:val="24"/>
          <w:szCs w:val="24"/>
          <w:lang w:val="uz-Cyrl-UZ"/>
        </w:rPr>
      </w:pPr>
      <w:r w:rsidRPr="00FC2D82">
        <w:rPr>
          <w:rFonts w:ascii="Times New Roman" w:hAnsi="Times New Roman" w:cs="Times New Roman"/>
          <w:b/>
          <w:sz w:val="24"/>
          <w:szCs w:val="24"/>
          <w:lang w:val="uz-Cyrl-UZ"/>
        </w:rPr>
        <w:t>INTRODUCTION</w:t>
      </w:r>
    </w:p>
    <w:p w14:paraId="35FD1AE8" w14:textId="77777777" w:rsidR="00FC2D82" w:rsidRPr="00C353DA" w:rsidRDefault="00FC2D82" w:rsidP="00C353DA">
      <w:pPr>
        <w:shd w:val="clear" w:color="auto" w:fill="FFFFFF"/>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Energy costs in pumping stations constitute the main part of operating costs, for example, according to a number of studies, electricity costs account for 50...85% of total operating costs [</w:t>
      </w:r>
      <w:r w:rsidR="0005405E" w:rsidRPr="00C353DA">
        <w:rPr>
          <w:rFonts w:ascii="Times New Roman" w:hAnsi="Times New Roman" w:cs="Times New Roman"/>
          <w:sz w:val="20"/>
          <w:szCs w:val="20"/>
          <w:lang w:val="uz-Cyrl-UZ"/>
        </w:rPr>
        <w:t>1</w:t>
      </w:r>
      <w:r w:rsidRPr="00C353DA">
        <w:rPr>
          <w:rFonts w:ascii="Times New Roman" w:hAnsi="Times New Roman" w:cs="Times New Roman"/>
          <w:sz w:val="20"/>
          <w:szCs w:val="20"/>
          <w:lang w:val="uz-Cyrl-UZ"/>
        </w:rPr>
        <w:t>,</w:t>
      </w:r>
      <w:r w:rsidR="0005405E" w:rsidRPr="00C353DA">
        <w:rPr>
          <w:rFonts w:ascii="Times New Roman" w:hAnsi="Times New Roman" w:cs="Times New Roman"/>
          <w:sz w:val="20"/>
          <w:szCs w:val="20"/>
          <w:lang w:val="uz-Cyrl-UZ"/>
        </w:rPr>
        <w:t>2</w:t>
      </w:r>
      <w:r w:rsidRPr="00C353DA">
        <w:rPr>
          <w:rFonts w:ascii="Times New Roman" w:hAnsi="Times New Roman" w:cs="Times New Roman"/>
          <w:sz w:val="20"/>
          <w:szCs w:val="20"/>
          <w:lang w:val="uz-Cyrl-UZ"/>
        </w:rPr>
        <w:t>,</w:t>
      </w:r>
      <w:r w:rsidR="0005405E" w:rsidRPr="00C353DA">
        <w:rPr>
          <w:rFonts w:ascii="Times New Roman" w:hAnsi="Times New Roman" w:cs="Times New Roman"/>
          <w:sz w:val="20"/>
          <w:szCs w:val="20"/>
          <w:lang w:val="uz-Cyrl-UZ"/>
        </w:rPr>
        <w:t>3</w:t>
      </w:r>
      <w:r w:rsidRPr="00C353DA">
        <w:rPr>
          <w:rFonts w:ascii="Times New Roman" w:hAnsi="Times New Roman" w:cs="Times New Roman"/>
          <w:sz w:val="20"/>
          <w:szCs w:val="20"/>
          <w:lang w:val="uz-Cyrl-UZ"/>
        </w:rPr>
        <w:t>].</w:t>
      </w:r>
    </w:p>
    <w:p w14:paraId="49FE04CE" w14:textId="77777777" w:rsidR="00FC2D82" w:rsidRPr="00C353DA" w:rsidRDefault="00FC2D82" w:rsidP="00C353DA">
      <w:pPr>
        <w:shd w:val="clear" w:color="auto" w:fill="FFFFFF"/>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The energy costs of a typical pumping station equipped with centrifugal pumps, asynchronous motors and frequency converters, according to T. Ahonen, are 60% of operating costs [</w:t>
      </w:r>
      <w:r w:rsidR="0005405E" w:rsidRPr="00C353DA">
        <w:rPr>
          <w:rFonts w:ascii="Times New Roman" w:hAnsi="Times New Roman" w:cs="Times New Roman"/>
          <w:sz w:val="20"/>
          <w:szCs w:val="20"/>
          <w:lang w:val="uz-Cyrl-UZ"/>
        </w:rPr>
        <w:t>4</w:t>
      </w:r>
      <w:r w:rsidRPr="00C353DA">
        <w:rPr>
          <w:rFonts w:ascii="Times New Roman" w:hAnsi="Times New Roman" w:cs="Times New Roman"/>
          <w:sz w:val="20"/>
          <w:szCs w:val="20"/>
          <w:lang w:val="uz-Cyrl-UZ"/>
        </w:rPr>
        <w:t>], and according to M. Pemberton, 75% of operating costs are spent on energy costs and maintenance [</w:t>
      </w:r>
      <w:r w:rsidR="0005405E" w:rsidRPr="00C353DA">
        <w:rPr>
          <w:rFonts w:ascii="Times New Roman" w:hAnsi="Times New Roman" w:cs="Times New Roman"/>
          <w:sz w:val="20"/>
          <w:szCs w:val="20"/>
          <w:lang w:val="uz-Cyrl-UZ"/>
        </w:rPr>
        <w:t>5</w:t>
      </w:r>
      <w:r w:rsidRPr="00C353DA">
        <w:rPr>
          <w:rFonts w:ascii="Times New Roman" w:hAnsi="Times New Roman" w:cs="Times New Roman"/>
          <w:sz w:val="20"/>
          <w:szCs w:val="20"/>
          <w:lang w:val="uz-Cyrl-UZ"/>
        </w:rPr>
        <w:t>].</w:t>
      </w:r>
    </w:p>
    <w:p w14:paraId="310B3A77" w14:textId="6446C7DE" w:rsidR="009F77D2" w:rsidRPr="00C353DA" w:rsidRDefault="00FC2D82" w:rsidP="00C353DA">
      <w:pPr>
        <w:shd w:val="clear" w:color="auto" w:fill="FFFFFF"/>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xml:space="preserve">A study of the results of scientific research on increasing the energy efficiency of modern pumps has shown that it is possible to reduce energy losses by up to 40%, where: </w:t>
      </w:r>
      <w:r w:rsidR="00212298" w:rsidRPr="00C353DA">
        <w:rPr>
          <w:rFonts w:ascii="Times New Roman" w:hAnsi="Times New Roman" w:cs="Times New Roman"/>
          <w:sz w:val="20"/>
          <w:szCs w:val="20"/>
          <w:lang w:val="uz-Cyrl-UZ"/>
        </w:rPr>
        <w:t xml:space="preserve">by increasing the efficiency </w:t>
      </w:r>
      <w:r w:rsidRPr="00C353DA">
        <w:rPr>
          <w:rFonts w:ascii="Times New Roman" w:hAnsi="Times New Roman" w:cs="Times New Roman"/>
          <w:sz w:val="20"/>
          <w:szCs w:val="20"/>
          <w:lang w:val="uz-Cyrl-UZ"/>
        </w:rPr>
        <w:t xml:space="preserve">- up to 3%; </w:t>
      </w:r>
      <w:r w:rsidR="00212298" w:rsidRPr="00C353DA">
        <w:rPr>
          <w:rFonts w:ascii="Times New Roman" w:hAnsi="Times New Roman" w:cs="Times New Roman"/>
          <w:sz w:val="20"/>
          <w:szCs w:val="20"/>
          <w:lang w:val="uz-Cyrl-UZ"/>
        </w:rPr>
        <w:t>due to adjustments to pump parameters and water supply network parameters</w:t>
      </w:r>
      <w:r w:rsidRPr="00C353DA">
        <w:rPr>
          <w:rFonts w:ascii="Times New Roman" w:hAnsi="Times New Roman" w:cs="Times New Roman"/>
          <w:sz w:val="20"/>
          <w:szCs w:val="20"/>
          <w:lang w:val="uz-Cyrl-UZ"/>
        </w:rPr>
        <w:t xml:space="preserve">, it can be increased by up to 4%, </w:t>
      </w:r>
      <w:r w:rsidR="00212298" w:rsidRPr="00C353DA">
        <w:rPr>
          <w:rFonts w:ascii="Times New Roman" w:hAnsi="Times New Roman" w:cs="Times New Roman"/>
          <w:sz w:val="20"/>
          <w:szCs w:val="20"/>
          <w:lang w:val="uz-Cyrl-UZ"/>
        </w:rPr>
        <w:t xml:space="preserve">by regulating the pump operating mode </w:t>
      </w:r>
      <w:r w:rsidRPr="00C353DA">
        <w:rPr>
          <w:rFonts w:ascii="Times New Roman" w:hAnsi="Times New Roman" w:cs="Times New Roman"/>
          <w:sz w:val="20"/>
          <w:szCs w:val="20"/>
          <w:lang w:val="uz-Cyrl-UZ"/>
        </w:rPr>
        <w:t>-</w:t>
      </w:r>
      <w:r w:rsidR="00212298" w:rsidRPr="00C353DA">
        <w:rPr>
          <w:rFonts w:ascii="Times New Roman" w:hAnsi="Times New Roman" w:cs="Times New Roman"/>
          <w:sz w:val="20"/>
          <w:szCs w:val="20"/>
          <w:lang w:val="uz-Cyrl-UZ"/>
        </w:rPr>
        <w:t xml:space="preserve"> up to </w:t>
      </w:r>
      <w:r w:rsidRPr="00C353DA">
        <w:rPr>
          <w:rFonts w:ascii="Times New Roman" w:hAnsi="Times New Roman" w:cs="Times New Roman"/>
          <w:sz w:val="20"/>
          <w:szCs w:val="20"/>
          <w:lang w:val="uz-Cyrl-UZ"/>
        </w:rPr>
        <w:t>18...20%, by using various devices by up to 4%, and by optimizing the water supply and distribution system by up to 10...12% [</w:t>
      </w:r>
      <w:r w:rsidR="0005405E" w:rsidRPr="00C353DA">
        <w:rPr>
          <w:rFonts w:ascii="Times New Roman" w:hAnsi="Times New Roman" w:cs="Times New Roman"/>
          <w:sz w:val="20"/>
          <w:szCs w:val="20"/>
          <w:lang w:val="uz-Cyrl-UZ"/>
        </w:rPr>
        <w:t>6</w:t>
      </w:r>
      <w:r w:rsidRPr="00C353DA">
        <w:rPr>
          <w:rFonts w:ascii="Times New Roman" w:hAnsi="Times New Roman" w:cs="Times New Roman"/>
          <w:sz w:val="20"/>
          <w:szCs w:val="20"/>
          <w:lang w:val="uz-Cyrl-UZ"/>
        </w:rPr>
        <w:t>]. A similar conclusion was made in [</w:t>
      </w:r>
      <w:r w:rsidR="0005405E" w:rsidRPr="00C353DA">
        <w:rPr>
          <w:rFonts w:ascii="Times New Roman" w:hAnsi="Times New Roman" w:cs="Times New Roman"/>
          <w:sz w:val="20"/>
          <w:szCs w:val="20"/>
          <w:lang w:val="uz-Cyrl-UZ"/>
        </w:rPr>
        <w:t>7</w:t>
      </w:r>
      <w:r w:rsidRPr="00C353DA">
        <w:rPr>
          <w:rFonts w:ascii="Times New Roman" w:hAnsi="Times New Roman" w:cs="Times New Roman"/>
          <w:sz w:val="20"/>
          <w:szCs w:val="20"/>
          <w:lang w:val="uz-Cyrl-UZ"/>
        </w:rPr>
        <w:t>], according to which, as a result of optimizing the operating modes of hydraulic devices (pumps, fans, compressors), it is possible to save 62% of energy, and in [</w:t>
      </w:r>
      <w:r w:rsidR="0005405E" w:rsidRPr="00C353DA">
        <w:rPr>
          <w:rFonts w:ascii="Times New Roman" w:hAnsi="Times New Roman" w:cs="Times New Roman"/>
          <w:sz w:val="20"/>
          <w:szCs w:val="20"/>
          <w:lang w:val="uz-Cyrl-UZ"/>
        </w:rPr>
        <w:t>8</w:t>
      </w:r>
      <w:r w:rsidRPr="00C353DA">
        <w:rPr>
          <w:rFonts w:ascii="Times New Roman" w:hAnsi="Times New Roman" w:cs="Times New Roman"/>
          <w:sz w:val="20"/>
          <w:szCs w:val="20"/>
          <w:lang w:val="uz-Cyrl-UZ"/>
        </w:rPr>
        <w:t xml:space="preserve">] only in pumping devices - 30...50%. </w:t>
      </w:r>
      <w:r w:rsidR="009F77D2" w:rsidRPr="00C353DA">
        <w:rPr>
          <w:rFonts w:ascii="Times New Roman" w:hAnsi="Times New Roman" w:cs="Times New Roman"/>
          <w:sz w:val="20"/>
          <w:szCs w:val="20"/>
          <w:lang w:val="uz-Cyrl-UZ"/>
        </w:rPr>
        <w:t>The use of pumping stations as a regulator of energy consumption in energy systems also increases their efficiency [</w:t>
      </w:r>
      <w:r w:rsidR="0005405E" w:rsidRPr="00C353DA">
        <w:rPr>
          <w:rFonts w:ascii="Times New Roman" w:hAnsi="Times New Roman" w:cs="Times New Roman"/>
          <w:sz w:val="20"/>
          <w:szCs w:val="20"/>
          <w:lang w:val="uz-Cyrl-UZ"/>
        </w:rPr>
        <w:t>9</w:t>
      </w:r>
      <w:r w:rsidR="00A06D77" w:rsidRPr="00C353DA">
        <w:rPr>
          <w:rFonts w:ascii="Times New Roman" w:hAnsi="Times New Roman" w:cs="Times New Roman"/>
          <w:sz w:val="20"/>
          <w:szCs w:val="20"/>
          <w:lang w:val="uz-Cyrl-UZ"/>
        </w:rPr>
        <w:t>,23</w:t>
      </w:r>
      <w:r w:rsidR="009F77D2" w:rsidRPr="00C353DA">
        <w:rPr>
          <w:rFonts w:ascii="Times New Roman" w:hAnsi="Times New Roman" w:cs="Times New Roman"/>
          <w:sz w:val="20"/>
          <w:szCs w:val="20"/>
          <w:lang w:val="uz-Cyrl-UZ"/>
        </w:rPr>
        <w:t>].</w:t>
      </w:r>
    </w:p>
    <w:p w14:paraId="16CEA2BA" w14:textId="77777777" w:rsidR="00FC2D82" w:rsidRPr="00C353DA" w:rsidRDefault="00FC2D82" w:rsidP="00C353DA">
      <w:pPr>
        <w:shd w:val="clear" w:color="auto" w:fill="FFFFFF"/>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The energy efficiency of pumping stations primarily depends on the operation of pump units in optimal operating modes. The optimal operating modes of pumps are understood to be those operating modes that deliver the required amount of water to a specified height and distance with the values ​​of their maximum useful efficiency [1</w:t>
      </w:r>
      <w:r w:rsidR="0005405E" w:rsidRPr="00C353DA">
        <w:rPr>
          <w:rFonts w:ascii="Times New Roman" w:hAnsi="Times New Roman" w:cs="Times New Roman"/>
          <w:sz w:val="20"/>
          <w:szCs w:val="20"/>
          <w:lang w:val="uz-Cyrl-UZ"/>
        </w:rPr>
        <w:t>0</w:t>
      </w:r>
      <w:r w:rsidRPr="00C353DA">
        <w:rPr>
          <w:rFonts w:ascii="Times New Roman" w:hAnsi="Times New Roman" w:cs="Times New Roman"/>
          <w:sz w:val="20"/>
          <w:szCs w:val="20"/>
          <w:lang w:val="uz-Cyrl-UZ"/>
        </w:rPr>
        <w:t>].</w:t>
      </w:r>
    </w:p>
    <w:p w14:paraId="10457597" w14:textId="77777777" w:rsidR="009F77D2" w:rsidRPr="00C353DA" w:rsidRDefault="009F77D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Optimal operating modes of pumps require the development of scientifically based constructive-technical, design and operational-technological measures. The measures taken should be aimed at reducing the main technical and economic indicators of the pumping station - energy consumption and the cost of pumped water. Based on the above, it is of great interest to identify the factors affecting the reduction in the efficiency of the pumping unit.</w:t>
      </w:r>
    </w:p>
    <w:p w14:paraId="53BCE84A" w14:textId="77777777" w:rsidR="00FC2D82"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The results of observations and research conducted at pumping stations show that the factors that negatively affect the optimal operating modes of pumping units are the following:</w:t>
      </w:r>
    </w:p>
    <w:p w14:paraId="11282ED6" w14:textId="77777777" w:rsidR="00FC2D82"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excessive head loss due to the non-optimal diameters of the pump piping system</w:t>
      </w:r>
      <w:r w:rsidR="009F77D2" w:rsidRPr="00C353DA">
        <w:rPr>
          <w:rFonts w:ascii="Times New Roman" w:hAnsi="Times New Roman" w:cs="Times New Roman"/>
          <w:sz w:val="20"/>
          <w:szCs w:val="20"/>
          <w:lang w:val="uz-Cyrl-UZ"/>
        </w:rPr>
        <w:t xml:space="preserve"> [</w:t>
      </w:r>
      <w:r w:rsidR="0005405E" w:rsidRPr="00C353DA">
        <w:rPr>
          <w:rFonts w:ascii="Times New Roman" w:hAnsi="Times New Roman" w:cs="Times New Roman"/>
          <w:sz w:val="20"/>
          <w:szCs w:val="20"/>
          <w:lang w:val="uz-Cyrl-UZ"/>
        </w:rPr>
        <w:t>11</w:t>
      </w:r>
      <w:r w:rsidR="009F77D2" w:rsidRPr="00C353DA">
        <w:rPr>
          <w:rFonts w:ascii="Times New Roman" w:hAnsi="Times New Roman" w:cs="Times New Roman"/>
          <w:sz w:val="20"/>
          <w:szCs w:val="20"/>
          <w:lang w:val="uz-Cyrl-UZ"/>
        </w:rPr>
        <w:t>]</w:t>
      </w:r>
      <w:r w:rsidRPr="00C353DA">
        <w:rPr>
          <w:rFonts w:ascii="Times New Roman" w:hAnsi="Times New Roman" w:cs="Times New Roman"/>
          <w:sz w:val="20"/>
          <w:szCs w:val="20"/>
          <w:lang w:val="uz-Cyrl-UZ"/>
        </w:rPr>
        <w:t>;</w:t>
      </w:r>
    </w:p>
    <w:p w14:paraId="4D9973F3" w14:textId="77777777" w:rsidR="00FC2D82"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failure to perform timely and high-quality repair and restoration work;</w:t>
      </w:r>
    </w:p>
    <w:p w14:paraId="13021190" w14:textId="1D088B94" w:rsidR="00FC2D82"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electric motor power, which in most cases significantly exceeds the power required for the pump [</w:t>
      </w:r>
      <w:r w:rsidR="0005405E" w:rsidRPr="00C353DA">
        <w:rPr>
          <w:rFonts w:ascii="Times New Roman" w:hAnsi="Times New Roman" w:cs="Times New Roman"/>
          <w:sz w:val="20"/>
          <w:szCs w:val="20"/>
          <w:lang w:val="uz-Cyrl-UZ"/>
        </w:rPr>
        <w:t>12</w:t>
      </w:r>
      <w:r w:rsidR="00A06D77" w:rsidRPr="00C353DA">
        <w:rPr>
          <w:rFonts w:ascii="Times New Roman" w:hAnsi="Times New Roman" w:cs="Times New Roman"/>
          <w:sz w:val="20"/>
          <w:szCs w:val="20"/>
          <w:lang w:val="uz-Cyrl-UZ"/>
        </w:rPr>
        <w:t>,24</w:t>
      </w:r>
      <w:r w:rsidRPr="00C353DA">
        <w:rPr>
          <w:rFonts w:ascii="Times New Roman" w:hAnsi="Times New Roman" w:cs="Times New Roman"/>
          <w:sz w:val="20"/>
          <w:szCs w:val="20"/>
          <w:lang w:val="uz-Cyrl-UZ"/>
        </w:rPr>
        <w:t>];</w:t>
      </w:r>
    </w:p>
    <w:p w14:paraId="51688473" w14:textId="77777777" w:rsidR="00FC2D82"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increased hydraulic resistance due to wear and contamination of suction and pressure pipes;</w:t>
      </w:r>
    </w:p>
    <w:p w14:paraId="31AE0007" w14:textId="48465032" w:rsidR="009F77D2"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lastRenderedPageBreak/>
        <w:t>- increased hydraulic resistance due to the accumulation of sludge deposits in the pre-chamber and suction chamber, which disrupts the established design structure of the flow and increases the hydraulic resistance</w:t>
      </w:r>
      <w:r w:rsidR="009F77D2" w:rsidRPr="00C353DA">
        <w:rPr>
          <w:rFonts w:ascii="Times New Roman" w:hAnsi="Times New Roman" w:cs="Times New Roman"/>
          <w:sz w:val="20"/>
          <w:szCs w:val="20"/>
          <w:lang w:val="uz-Cyrl-UZ"/>
        </w:rPr>
        <w:t xml:space="preserve"> [</w:t>
      </w:r>
      <w:r w:rsidR="006530E3" w:rsidRPr="00C353DA">
        <w:rPr>
          <w:rFonts w:ascii="Times New Roman" w:hAnsi="Times New Roman" w:cs="Times New Roman"/>
          <w:sz w:val="20"/>
          <w:szCs w:val="20"/>
          <w:lang w:val="uz-Cyrl-UZ"/>
        </w:rPr>
        <w:t>13</w:t>
      </w:r>
      <w:r w:rsidR="009F77D2" w:rsidRPr="00C353DA">
        <w:rPr>
          <w:rFonts w:ascii="Times New Roman" w:hAnsi="Times New Roman" w:cs="Times New Roman"/>
          <w:sz w:val="20"/>
          <w:szCs w:val="20"/>
          <w:lang w:val="uz-Cyrl-UZ"/>
        </w:rPr>
        <w:t>,</w:t>
      </w:r>
      <w:r w:rsidR="006530E3" w:rsidRPr="00C353DA">
        <w:rPr>
          <w:rFonts w:ascii="Times New Roman" w:hAnsi="Times New Roman" w:cs="Times New Roman"/>
          <w:sz w:val="20"/>
          <w:szCs w:val="20"/>
          <w:lang w:val="uz-Cyrl-UZ"/>
        </w:rPr>
        <w:t>14</w:t>
      </w:r>
      <w:r w:rsidR="00A06D77" w:rsidRPr="00C353DA">
        <w:rPr>
          <w:rFonts w:ascii="Times New Roman" w:hAnsi="Times New Roman" w:cs="Times New Roman"/>
          <w:sz w:val="20"/>
          <w:szCs w:val="20"/>
          <w:lang w:val="uz-Cyrl-UZ"/>
        </w:rPr>
        <w:t>,22,25</w:t>
      </w:r>
      <w:r w:rsidR="009F77D2" w:rsidRPr="00C353DA">
        <w:rPr>
          <w:rFonts w:ascii="Times New Roman" w:hAnsi="Times New Roman" w:cs="Times New Roman"/>
          <w:sz w:val="20"/>
          <w:szCs w:val="20"/>
          <w:lang w:val="uz-Cyrl-UZ"/>
        </w:rPr>
        <w:t>];</w:t>
      </w:r>
    </w:p>
    <w:p w14:paraId="7B43D49F" w14:textId="77777777" w:rsidR="00FC2D82"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increased hydraulic resistance due to cavitation and hydroabrasive erosion of the pump impeller and suction pipe;</w:t>
      </w:r>
    </w:p>
    <w:p w14:paraId="7440CDEC" w14:textId="77777777" w:rsidR="00FC2D82"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excessive water leakage in the pump housing, in its parts connected to the pipes;</w:t>
      </w:r>
    </w:p>
    <w:p w14:paraId="7528C1CE" w14:textId="77777777" w:rsidR="00FC2D82"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misalignment of the axes of the electric motor and the pump shaft, static imbalance in the impeller, high mechanical resistance in the bearings.</w:t>
      </w:r>
    </w:p>
    <w:p w14:paraId="379FEB68" w14:textId="77777777" w:rsidR="00FC2D82"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In recent research works, programmed methods of planning the operating mode of equipment to increase energy efficiency based on special programs in the control system of the power plant have been recommended [</w:t>
      </w:r>
      <w:r w:rsidR="006530E3" w:rsidRPr="00C353DA">
        <w:rPr>
          <w:rFonts w:ascii="Times New Roman" w:hAnsi="Times New Roman" w:cs="Times New Roman"/>
          <w:sz w:val="20"/>
          <w:szCs w:val="20"/>
          <w:lang w:val="uz-Cyrl-UZ"/>
        </w:rPr>
        <w:t>1</w:t>
      </w:r>
      <w:r w:rsidRPr="00C353DA">
        <w:rPr>
          <w:rFonts w:ascii="Times New Roman" w:hAnsi="Times New Roman" w:cs="Times New Roman"/>
          <w:sz w:val="20"/>
          <w:szCs w:val="20"/>
          <w:lang w:val="uz-Cyrl-UZ"/>
        </w:rPr>
        <w:t>5,</w:t>
      </w:r>
      <w:r w:rsidR="006530E3" w:rsidRPr="00C353DA">
        <w:rPr>
          <w:rFonts w:ascii="Times New Roman" w:hAnsi="Times New Roman" w:cs="Times New Roman"/>
          <w:sz w:val="20"/>
          <w:szCs w:val="20"/>
          <w:lang w:val="uz-Cyrl-UZ"/>
        </w:rPr>
        <w:t>1</w:t>
      </w:r>
      <w:r w:rsidRPr="00C353DA">
        <w:rPr>
          <w:rFonts w:ascii="Times New Roman" w:hAnsi="Times New Roman" w:cs="Times New Roman"/>
          <w:sz w:val="20"/>
          <w:szCs w:val="20"/>
          <w:lang w:val="uz-Cyrl-UZ"/>
        </w:rPr>
        <w:t>6,</w:t>
      </w:r>
      <w:r w:rsidR="006530E3" w:rsidRPr="00C353DA">
        <w:rPr>
          <w:rFonts w:ascii="Times New Roman" w:hAnsi="Times New Roman" w:cs="Times New Roman"/>
          <w:sz w:val="20"/>
          <w:szCs w:val="20"/>
          <w:lang w:val="uz-Cyrl-UZ"/>
        </w:rPr>
        <w:t>1</w:t>
      </w:r>
      <w:r w:rsidRPr="00C353DA">
        <w:rPr>
          <w:rFonts w:ascii="Times New Roman" w:hAnsi="Times New Roman" w:cs="Times New Roman"/>
          <w:sz w:val="20"/>
          <w:szCs w:val="20"/>
          <w:lang w:val="uz-Cyrl-UZ"/>
        </w:rPr>
        <w:t>7,</w:t>
      </w:r>
      <w:r w:rsidR="006530E3" w:rsidRPr="00C353DA">
        <w:rPr>
          <w:rFonts w:ascii="Times New Roman" w:hAnsi="Times New Roman" w:cs="Times New Roman"/>
          <w:sz w:val="20"/>
          <w:szCs w:val="20"/>
          <w:lang w:val="uz-Cyrl-UZ"/>
        </w:rPr>
        <w:t>1</w:t>
      </w:r>
      <w:r w:rsidRPr="00C353DA">
        <w:rPr>
          <w:rFonts w:ascii="Times New Roman" w:hAnsi="Times New Roman" w:cs="Times New Roman"/>
          <w:sz w:val="20"/>
          <w:szCs w:val="20"/>
          <w:lang w:val="uz-Cyrl-UZ"/>
        </w:rPr>
        <w:t>8,</w:t>
      </w:r>
      <w:r w:rsidR="006530E3" w:rsidRPr="00C353DA">
        <w:rPr>
          <w:rFonts w:ascii="Times New Roman" w:hAnsi="Times New Roman" w:cs="Times New Roman"/>
          <w:sz w:val="20"/>
          <w:szCs w:val="20"/>
          <w:lang w:val="uz-Cyrl-UZ"/>
        </w:rPr>
        <w:t>1</w:t>
      </w:r>
      <w:r w:rsidRPr="00C353DA">
        <w:rPr>
          <w:rFonts w:ascii="Times New Roman" w:hAnsi="Times New Roman" w:cs="Times New Roman"/>
          <w:sz w:val="20"/>
          <w:szCs w:val="20"/>
          <w:lang w:val="uz-Cyrl-UZ"/>
        </w:rPr>
        <w:t>9,</w:t>
      </w:r>
      <w:r w:rsidR="006530E3" w:rsidRPr="00C353DA">
        <w:rPr>
          <w:rFonts w:ascii="Times New Roman" w:hAnsi="Times New Roman" w:cs="Times New Roman"/>
          <w:sz w:val="20"/>
          <w:szCs w:val="20"/>
          <w:lang w:val="uz-Cyrl-UZ"/>
        </w:rPr>
        <w:t>2</w:t>
      </w:r>
      <w:r w:rsidRPr="00C353DA">
        <w:rPr>
          <w:rFonts w:ascii="Times New Roman" w:hAnsi="Times New Roman" w:cs="Times New Roman"/>
          <w:sz w:val="20"/>
          <w:szCs w:val="20"/>
          <w:lang w:val="uz-Cyrl-UZ"/>
        </w:rPr>
        <w:t>0].</w:t>
      </w:r>
    </w:p>
    <w:p w14:paraId="0D16BA18" w14:textId="77777777" w:rsidR="003A3ADE"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In many pumping stations equipped with centrifugal pumps in the Republic of Uzbekistan, in order to reduce construction costs, the diameters of the gate and check valves installed in the pressure section of the units are taken to be minimal, that is, equal to the diameter of the pressure branch pipe (outlet) of the pump (Fig</w:t>
      </w:r>
      <w:proofErr w:type="spellStart"/>
      <w:r w:rsidRPr="00C353DA">
        <w:rPr>
          <w:rFonts w:ascii="Times New Roman" w:hAnsi="Times New Roman" w:cs="Times New Roman"/>
          <w:sz w:val="20"/>
          <w:szCs w:val="20"/>
          <w:lang w:val="en-US"/>
        </w:rPr>
        <w:t>ure</w:t>
      </w:r>
      <w:proofErr w:type="spellEnd"/>
      <w:r w:rsidRPr="00C353DA">
        <w:rPr>
          <w:rFonts w:ascii="Times New Roman" w:hAnsi="Times New Roman" w:cs="Times New Roman"/>
          <w:sz w:val="20"/>
          <w:szCs w:val="20"/>
          <w:lang w:val="uz-Cyrl-UZ"/>
        </w:rPr>
        <w:t xml:space="preserve"> 1).</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8"/>
        <w:gridCol w:w="3434"/>
      </w:tblGrid>
      <w:tr w:rsidR="00C353DA" w14:paraId="12C37937" w14:textId="77777777" w:rsidTr="00C353DA">
        <w:trPr>
          <w:jc w:val="center"/>
        </w:trPr>
        <w:tc>
          <w:tcPr>
            <w:tcW w:w="4676" w:type="dxa"/>
          </w:tcPr>
          <w:p w14:paraId="0B244216" w14:textId="5721BBFD" w:rsidR="00C353DA" w:rsidRDefault="00C353DA" w:rsidP="00C353DA">
            <w:pPr>
              <w:widowControl w:val="0"/>
              <w:jc w:val="both"/>
              <w:rPr>
                <w:rFonts w:ascii="Times New Roman" w:hAnsi="Times New Roman" w:cs="Times New Roman"/>
                <w:sz w:val="20"/>
                <w:szCs w:val="20"/>
                <w:lang w:val="uz-Cyrl-UZ"/>
              </w:rPr>
            </w:pPr>
            <w:r w:rsidRPr="00C353DA">
              <w:rPr>
                <w:rFonts w:ascii="Times New Roman" w:hAnsi="Times New Roman" w:cs="Times New Roman"/>
                <w:noProof/>
                <w:sz w:val="20"/>
                <w:szCs w:val="20"/>
                <w:lang w:eastAsia="ru-RU"/>
              </w:rPr>
              <w:drawing>
                <wp:inline distT="0" distB="0" distL="0" distR="0" wp14:anchorId="4435CC73" wp14:editId="0607DB04">
                  <wp:extent cx="3627162" cy="1504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7672" cy="1509311"/>
                          </a:xfrm>
                          <a:prstGeom prst="rect">
                            <a:avLst/>
                          </a:prstGeom>
                          <a:noFill/>
                          <a:ln>
                            <a:noFill/>
                          </a:ln>
                        </pic:spPr>
                      </pic:pic>
                    </a:graphicData>
                  </a:graphic>
                </wp:inline>
              </w:drawing>
            </w:r>
          </w:p>
        </w:tc>
        <w:tc>
          <w:tcPr>
            <w:tcW w:w="4676" w:type="dxa"/>
          </w:tcPr>
          <w:p w14:paraId="0907FEB7" w14:textId="210493BF" w:rsidR="00C353DA" w:rsidRDefault="00C353DA" w:rsidP="00C353DA">
            <w:pPr>
              <w:widowControl w:val="0"/>
              <w:jc w:val="both"/>
              <w:rPr>
                <w:rFonts w:ascii="Times New Roman" w:hAnsi="Times New Roman" w:cs="Times New Roman"/>
                <w:sz w:val="20"/>
                <w:szCs w:val="20"/>
                <w:lang w:val="uz-Cyrl-UZ"/>
              </w:rPr>
            </w:pPr>
            <w:r>
              <w:rPr>
                <w:rFonts w:ascii="Times New Roman" w:hAnsi="Times New Roman" w:cs="Times New Roman"/>
                <w:noProof/>
                <w:sz w:val="20"/>
                <w:szCs w:val="20"/>
                <w:lang w:eastAsia="ru-RU"/>
              </w:rPr>
              <w:drawing>
                <wp:inline distT="0" distB="0" distL="0" distR="0" wp14:anchorId="15FEBF0E" wp14:editId="3695A18D">
                  <wp:extent cx="1952625" cy="1425216"/>
                  <wp:effectExtent l="0" t="0" r="0" b="3810"/>
                  <wp:docPr id="16366382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0611" cy="1431045"/>
                          </a:xfrm>
                          <a:prstGeom prst="rect">
                            <a:avLst/>
                          </a:prstGeom>
                          <a:noFill/>
                        </pic:spPr>
                      </pic:pic>
                    </a:graphicData>
                  </a:graphic>
                </wp:inline>
              </w:drawing>
            </w:r>
          </w:p>
        </w:tc>
      </w:tr>
      <w:tr w:rsidR="00C353DA" w14:paraId="303125A6" w14:textId="77777777" w:rsidTr="00C353DA">
        <w:trPr>
          <w:jc w:val="center"/>
        </w:trPr>
        <w:tc>
          <w:tcPr>
            <w:tcW w:w="4676" w:type="dxa"/>
          </w:tcPr>
          <w:p w14:paraId="700DF870" w14:textId="573DA975" w:rsidR="00C353DA" w:rsidRDefault="00C353DA" w:rsidP="00C353DA">
            <w:pPr>
              <w:widowControl w:val="0"/>
              <w:jc w:val="center"/>
              <w:rPr>
                <w:rFonts w:ascii="Times New Roman" w:hAnsi="Times New Roman" w:cs="Times New Roman"/>
                <w:sz w:val="20"/>
                <w:szCs w:val="20"/>
                <w:lang w:val="uz-Cyrl-UZ"/>
              </w:rPr>
            </w:pPr>
            <w:r w:rsidRPr="00C353DA">
              <w:rPr>
                <w:rFonts w:ascii="Times New Roman" w:hAnsi="Times New Roman" w:cs="Times New Roman"/>
                <w:sz w:val="20"/>
                <w:szCs w:val="20"/>
                <w:lang w:val="uz-Cyrl-UZ"/>
              </w:rPr>
              <w:t>а)</w:t>
            </w:r>
          </w:p>
        </w:tc>
        <w:tc>
          <w:tcPr>
            <w:tcW w:w="4676" w:type="dxa"/>
          </w:tcPr>
          <w:p w14:paraId="6300C923" w14:textId="4159D566" w:rsidR="00C353DA" w:rsidRDefault="00C353DA" w:rsidP="00C353DA">
            <w:pPr>
              <w:widowControl w:val="0"/>
              <w:jc w:val="center"/>
              <w:rPr>
                <w:rFonts w:ascii="Times New Roman" w:hAnsi="Times New Roman" w:cs="Times New Roman"/>
                <w:sz w:val="20"/>
                <w:szCs w:val="20"/>
                <w:lang w:val="uz-Cyrl-UZ"/>
              </w:rPr>
            </w:pPr>
            <w:r>
              <w:rPr>
                <w:rFonts w:ascii="Times New Roman" w:hAnsi="Times New Roman" w:cs="Times New Roman"/>
                <w:sz w:val="20"/>
                <w:szCs w:val="20"/>
                <w:lang w:val="en-US"/>
              </w:rPr>
              <w:t>b</w:t>
            </w:r>
            <w:r w:rsidRPr="00C353DA">
              <w:rPr>
                <w:rFonts w:ascii="Times New Roman" w:hAnsi="Times New Roman" w:cs="Times New Roman"/>
                <w:sz w:val="20"/>
                <w:szCs w:val="20"/>
                <w:lang w:val="uz-Cyrl-UZ"/>
              </w:rPr>
              <w:t>)</w:t>
            </w:r>
          </w:p>
        </w:tc>
      </w:tr>
    </w:tbl>
    <w:p w14:paraId="59B2C534" w14:textId="77777777" w:rsidR="00D75CCF" w:rsidRPr="006A1BA2" w:rsidRDefault="005A623A" w:rsidP="00C353DA">
      <w:pPr>
        <w:widowControl w:val="0"/>
        <w:spacing w:after="0" w:line="240" w:lineRule="auto"/>
        <w:jc w:val="center"/>
        <w:rPr>
          <w:rFonts w:ascii="Times New Roman" w:hAnsi="Times New Roman" w:cs="Times New Roman"/>
          <w:sz w:val="20"/>
          <w:szCs w:val="20"/>
          <w:lang w:val="uz-Cyrl-UZ"/>
        </w:rPr>
      </w:pPr>
      <w:r w:rsidRPr="006A1BA2">
        <w:rPr>
          <w:rFonts w:ascii="Times New Roman" w:hAnsi="Times New Roman" w:cs="Times New Roman"/>
          <w:b/>
          <w:sz w:val="20"/>
          <w:szCs w:val="20"/>
          <w:lang w:val="en-US"/>
        </w:rPr>
        <w:t>FIGURE 1.</w:t>
      </w:r>
      <w:r w:rsidRPr="006A1BA2">
        <w:rPr>
          <w:rFonts w:ascii="Times New Roman" w:hAnsi="Times New Roman" w:cs="Times New Roman"/>
          <w:sz w:val="20"/>
          <w:szCs w:val="20"/>
          <w:lang w:val="en-US"/>
        </w:rPr>
        <w:t xml:space="preserve"> </w:t>
      </w:r>
      <w:r w:rsidR="00FC2D82" w:rsidRPr="006A1BA2">
        <w:rPr>
          <w:rFonts w:ascii="Times New Roman" w:hAnsi="Times New Roman" w:cs="Times New Roman"/>
          <w:sz w:val="20"/>
          <w:szCs w:val="20"/>
          <w:lang w:val="uz-Cyrl-UZ"/>
        </w:rPr>
        <w:t>Location of internal pressure communications at the pumping station.</w:t>
      </w:r>
    </w:p>
    <w:p w14:paraId="7AC3C60C" w14:textId="3CD1C463" w:rsidR="00FC2D82" w:rsidRPr="00C353DA" w:rsidRDefault="00C353DA" w:rsidP="00C353DA">
      <w:pPr>
        <w:widowControl w:val="0"/>
        <w:spacing w:after="0" w:line="240" w:lineRule="auto"/>
        <w:jc w:val="center"/>
        <w:rPr>
          <w:rFonts w:ascii="Times New Roman" w:hAnsi="Times New Roman" w:cs="Times New Roman"/>
          <w:sz w:val="20"/>
          <w:szCs w:val="20"/>
          <w:lang w:val="uz-Cyrl-UZ"/>
        </w:rPr>
      </w:pPr>
      <w:r w:rsidRPr="006A1BA2">
        <w:rPr>
          <w:rFonts w:ascii="Times New Roman" w:hAnsi="Times New Roman" w:cs="Times New Roman"/>
          <w:sz w:val="20"/>
          <w:szCs w:val="20"/>
          <w:lang w:val="en-US"/>
        </w:rPr>
        <w:t xml:space="preserve">a) </w:t>
      </w:r>
      <w:r w:rsidR="00852696" w:rsidRPr="006A1BA2">
        <w:rPr>
          <w:rFonts w:ascii="Times New Roman" w:hAnsi="Times New Roman" w:cs="Times New Roman"/>
          <w:sz w:val="20"/>
          <w:szCs w:val="20"/>
          <w:lang w:val="en-US"/>
        </w:rPr>
        <w:t>diagram of the location of shut-off communications in the pipeline;</w:t>
      </w:r>
      <w:r w:rsidRPr="006A1BA2">
        <w:rPr>
          <w:rFonts w:ascii="Times New Roman" w:hAnsi="Times New Roman" w:cs="Times New Roman"/>
          <w:sz w:val="20"/>
          <w:szCs w:val="20"/>
          <w:lang w:val="en-US"/>
        </w:rPr>
        <w:t xml:space="preserve"> b) </w:t>
      </w:r>
      <w:r w:rsidR="00852696" w:rsidRPr="006A1BA2">
        <w:rPr>
          <w:rFonts w:ascii="Times New Roman" w:hAnsi="Times New Roman" w:cs="Times New Roman"/>
          <w:sz w:val="20"/>
          <w:szCs w:val="20"/>
          <w:lang w:val="en-US"/>
        </w:rPr>
        <w:t xml:space="preserve">machine room of the </w:t>
      </w:r>
      <w:proofErr w:type="spellStart"/>
      <w:r w:rsidR="00D75CCF" w:rsidRPr="006A1BA2">
        <w:rPr>
          <w:rFonts w:ascii="Times New Roman" w:hAnsi="Times New Roman" w:cs="Times New Roman"/>
          <w:sz w:val="20"/>
          <w:szCs w:val="20"/>
          <w:lang w:val="en-US"/>
        </w:rPr>
        <w:t>Korasuv</w:t>
      </w:r>
      <w:proofErr w:type="spellEnd"/>
      <w:r w:rsidR="00852696" w:rsidRPr="006A1BA2">
        <w:rPr>
          <w:rFonts w:ascii="Times New Roman" w:hAnsi="Times New Roman" w:cs="Times New Roman"/>
          <w:sz w:val="20"/>
          <w:szCs w:val="20"/>
          <w:lang w:val="en-US"/>
        </w:rPr>
        <w:t xml:space="preserve"> pumping station</w:t>
      </w:r>
      <w:r w:rsidR="00D75CCF" w:rsidRPr="006A1BA2">
        <w:rPr>
          <w:rFonts w:ascii="Times New Roman" w:hAnsi="Times New Roman" w:cs="Times New Roman"/>
          <w:sz w:val="20"/>
          <w:szCs w:val="20"/>
          <w:lang w:val="en-US"/>
        </w:rPr>
        <w:t>.</w:t>
      </w:r>
      <w:r w:rsidR="006A1BA2">
        <w:rPr>
          <w:rFonts w:ascii="Times New Roman" w:hAnsi="Times New Roman" w:cs="Times New Roman"/>
          <w:sz w:val="20"/>
          <w:szCs w:val="20"/>
          <w:lang w:val="en-US"/>
        </w:rPr>
        <w:t xml:space="preserve"> </w:t>
      </w:r>
      <w:r w:rsidR="00FC2D82" w:rsidRPr="00C353DA">
        <w:rPr>
          <w:rFonts w:ascii="Times New Roman" w:hAnsi="Times New Roman" w:cs="Times New Roman"/>
          <w:sz w:val="20"/>
          <w:szCs w:val="20"/>
          <w:lang w:val="uz-Cyrl-UZ"/>
        </w:rPr>
        <w:t xml:space="preserve">1 – suction pipe; 2 – pump; 3 – </w:t>
      </w:r>
      <w:r w:rsidR="00EA66CB" w:rsidRPr="00C353DA">
        <w:rPr>
          <w:rFonts w:ascii="Times New Roman" w:hAnsi="Times New Roman" w:cs="Times New Roman"/>
          <w:sz w:val="20"/>
          <w:szCs w:val="20"/>
          <w:lang w:val="uz-Cyrl-UZ"/>
        </w:rPr>
        <w:t xml:space="preserve">gate </w:t>
      </w:r>
      <w:r w:rsidR="00336411" w:rsidRPr="00C353DA">
        <w:rPr>
          <w:rFonts w:ascii="Times New Roman" w:hAnsi="Times New Roman" w:cs="Times New Roman"/>
          <w:sz w:val="20"/>
          <w:szCs w:val="20"/>
          <w:lang w:val="uz-Cyrl-UZ"/>
        </w:rPr>
        <w:t>valve</w:t>
      </w:r>
      <w:r w:rsidR="00FC2D82" w:rsidRPr="00C353DA">
        <w:rPr>
          <w:rFonts w:ascii="Times New Roman" w:hAnsi="Times New Roman" w:cs="Times New Roman"/>
          <w:sz w:val="20"/>
          <w:szCs w:val="20"/>
          <w:lang w:val="uz-Cyrl-UZ"/>
        </w:rPr>
        <w:t xml:space="preserve">; 4 – station internal pressure pipe; 5 – </w:t>
      </w:r>
      <w:r w:rsidR="00336411" w:rsidRPr="00C353DA">
        <w:rPr>
          <w:rFonts w:ascii="Times New Roman" w:hAnsi="Times New Roman" w:cs="Times New Roman"/>
          <w:sz w:val="20"/>
          <w:szCs w:val="20"/>
          <w:lang w:val="uz-Cyrl-UZ"/>
        </w:rPr>
        <w:t>check valve</w:t>
      </w:r>
      <w:r w:rsidR="00FC2D82" w:rsidRPr="00C353DA">
        <w:rPr>
          <w:rFonts w:ascii="Times New Roman" w:hAnsi="Times New Roman" w:cs="Times New Roman"/>
          <w:sz w:val="20"/>
          <w:szCs w:val="20"/>
          <w:lang w:val="uz-Cyrl-UZ"/>
        </w:rPr>
        <w:t>.</w:t>
      </w:r>
    </w:p>
    <w:p w14:paraId="4391B35E" w14:textId="77777777" w:rsidR="00FC2D82" w:rsidRPr="00C353DA" w:rsidRDefault="00FC2D82" w:rsidP="00C353DA">
      <w:pPr>
        <w:widowControl w:val="0"/>
        <w:spacing w:after="0" w:line="240" w:lineRule="auto"/>
        <w:ind w:firstLine="284"/>
        <w:jc w:val="center"/>
        <w:rPr>
          <w:rFonts w:ascii="Times New Roman" w:hAnsi="Times New Roman" w:cs="Times New Roman"/>
          <w:sz w:val="20"/>
          <w:szCs w:val="20"/>
          <w:lang w:val="uz-Cyrl-UZ"/>
        </w:rPr>
      </w:pPr>
    </w:p>
    <w:p w14:paraId="479B0479" w14:textId="77777777" w:rsidR="00336411" w:rsidRPr="00C353DA" w:rsidRDefault="00FC2D8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xml:space="preserve">But this situation, despite the reduction of capital costs, can lead to an increase in energy costs, so it is necessary to determine the diameters of the equipment according to the minimum total costs that take into account the operation and capital costs. </w:t>
      </w:r>
    </w:p>
    <w:p w14:paraId="2107824E" w14:textId="77777777" w:rsidR="00336411" w:rsidRPr="00C353DA" w:rsidRDefault="00336411"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Currently, in the methods for determining the size and location of equipment for intra-station pressure communications, the method of minimizing capital costs is mainly used, based on the size of the pumps and the pumping station building [</w:t>
      </w:r>
      <w:r w:rsidR="006530E3" w:rsidRPr="00C353DA">
        <w:rPr>
          <w:rFonts w:ascii="Times New Roman" w:hAnsi="Times New Roman" w:cs="Times New Roman"/>
          <w:sz w:val="20"/>
          <w:szCs w:val="20"/>
          <w:lang w:val="uz-Cyrl-UZ"/>
        </w:rPr>
        <w:t>12,16</w:t>
      </w:r>
      <w:r w:rsidRPr="00C353DA">
        <w:rPr>
          <w:rFonts w:ascii="Times New Roman" w:hAnsi="Times New Roman" w:cs="Times New Roman"/>
          <w:sz w:val="20"/>
          <w:szCs w:val="20"/>
          <w:lang w:val="uz-Cyrl-UZ"/>
        </w:rPr>
        <w:t>].</w:t>
      </w:r>
    </w:p>
    <w:p w14:paraId="789AE435" w14:textId="77777777" w:rsidR="00C353DA" w:rsidRDefault="00CA3708" w:rsidP="00C353DA">
      <w:pPr>
        <w:widowControl w:val="0"/>
        <w:spacing w:before="240" w:after="240" w:line="240" w:lineRule="auto"/>
        <w:ind w:firstLine="284"/>
        <w:jc w:val="center"/>
        <w:rPr>
          <w:rFonts w:ascii="Times New Roman" w:hAnsi="Times New Roman" w:cs="Times New Roman"/>
          <w:b/>
          <w:sz w:val="24"/>
          <w:szCs w:val="24"/>
          <w:lang w:val="en-US"/>
        </w:rPr>
      </w:pPr>
      <w:r w:rsidRPr="00C353DA">
        <w:rPr>
          <w:rFonts w:ascii="Times New Roman" w:hAnsi="Times New Roman" w:cs="Times New Roman"/>
          <w:b/>
          <w:sz w:val="24"/>
          <w:szCs w:val="24"/>
          <w:lang w:val="uz-Cyrl-UZ"/>
        </w:rPr>
        <w:t>METHODS AND MATERIALS</w:t>
      </w:r>
    </w:p>
    <w:p w14:paraId="2E6F2CAB" w14:textId="260067CD" w:rsidR="00336411" w:rsidRPr="00C353DA" w:rsidRDefault="00CA3708" w:rsidP="006A1BA2">
      <w:pPr>
        <w:widowControl w:val="0"/>
        <w:spacing w:before="240" w:after="240" w:line="240" w:lineRule="auto"/>
        <w:jc w:val="both"/>
        <w:rPr>
          <w:rFonts w:ascii="Times New Roman" w:hAnsi="Times New Roman" w:cs="Times New Roman"/>
          <w:sz w:val="20"/>
          <w:szCs w:val="20"/>
          <w:lang w:val="en-US"/>
        </w:rPr>
      </w:pPr>
      <w:r w:rsidRPr="00C353DA">
        <w:rPr>
          <w:rFonts w:ascii="Times New Roman" w:hAnsi="Times New Roman" w:cs="Times New Roman"/>
          <w:b/>
          <w:sz w:val="24"/>
          <w:szCs w:val="24"/>
          <w:lang w:val="uz-Cyrl-UZ"/>
        </w:rPr>
        <w:cr/>
      </w:r>
      <w:r w:rsidR="00336411" w:rsidRPr="00C353DA">
        <w:rPr>
          <w:rFonts w:ascii="Times New Roman" w:hAnsi="Times New Roman" w:cs="Times New Roman"/>
          <w:sz w:val="20"/>
          <w:szCs w:val="20"/>
          <w:lang w:val="en-US"/>
        </w:rPr>
        <w:t>The energy consumption of pumps can be determined using the following formula:</w:t>
      </w:r>
    </w:p>
    <w:p w14:paraId="7A117462" w14:textId="77777777" w:rsidR="00B7459F" w:rsidRPr="00C353DA" w:rsidRDefault="005B57EE" w:rsidP="00C353DA">
      <w:pPr>
        <w:spacing w:after="0" w:line="240" w:lineRule="auto"/>
        <w:ind w:firstLine="284"/>
        <w:jc w:val="right"/>
        <w:rPr>
          <w:rFonts w:ascii="Times New Roman" w:hAnsi="Times New Roman" w:cs="Times New Roman"/>
          <w:sz w:val="20"/>
          <w:szCs w:val="20"/>
          <w:lang w:val="uz-Cyrl-UZ"/>
        </w:rPr>
      </w:pPr>
      <w:r w:rsidRPr="00C353DA">
        <w:rPr>
          <w:rFonts w:ascii="Times New Roman" w:hAnsi="Times New Roman" w:cs="Times New Roman"/>
          <w:position w:val="-34"/>
          <w:sz w:val="20"/>
          <w:szCs w:val="20"/>
        </w:rPr>
        <w:object w:dxaOrig="5980" w:dyaOrig="780" w14:anchorId="347A8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38.25pt" o:ole="">
            <v:imagedata r:id="rId8" o:title=""/>
          </v:shape>
          <o:OLEObject Type="Embed" ProgID="Equation.3" ShapeID="_x0000_i1025" DrawAspect="Content" ObjectID="_1829456943" r:id="rId9"/>
        </w:object>
      </w:r>
      <w:r w:rsidR="00B7459F"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 xml:space="preserve">         </w:t>
      </w:r>
      <w:r w:rsidR="00B7459F" w:rsidRPr="00C353DA">
        <w:rPr>
          <w:rFonts w:ascii="Times New Roman" w:hAnsi="Times New Roman" w:cs="Times New Roman"/>
          <w:sz w:val="20"/>
          <w:szCs w:val="20"/>
          <w:lang w:val="uz-Cyrl-UZ"/>
        </w:rPr>
        <w:t xml:space="preserve">    (1)</w:t>
      </w:r>
    </w:p>
    <w:p w14:paraId="0AAAD2C2" w14:textId="77777777" w:rsidR="00B7459F" w:rsidRPr="00C353DA" w:rsidRDefault="00336411"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Where</w:t>
      </w:r>
      <w:r w:rsidR="00B7459F" w:rsidRPr="00C353DA">
        <w:rPr>
          <w:rFonts w:ascii="Times New Roman" w:hAnsi="Times New Roman" w:cs="Times New Roman"/>
          <w:sz w:val="20"/>
          <w:szCs w:val="20"/>
          <w:lang w:val="uz-Cyrl-UZ"/>
        </w:rPr>
        <w:t xml:space="preserve"> </w:t>
      </w:r>
      <w:r w:rsidR="00B7459F" w:rsidRPr="00C353DA">
        <w:rPr>
          <w:rFonts w:ascii="Times New Roman" w:hAnsi="Times New Roman" w:cs="Times New Roman"/>
          <w:i/>
          <w:sz w:val="20"/>
          <w:szCs w:val="20"/>
          <w:lang w:val="uz-Cyrl-UZ"/>
        </w:rPr>
        <w:t>Q(t)</w:t>
      </w:r>
      <w:r w:rsidRPr="00C353DA">
        <w:rPr>
          <w:rFonts w:ascii="Times New Roman" w:hAnsi="Times New Roman" w:cs="Times New Roman"/>
          <w:i/>
          <w:sz w:val="20"/>
          <w:szCs w:val="20"/>
          <w:lang w:val="uz-Cyrl-UZ"/>
        </w:rPr>
        <w:t xml:space="preserve"> </w:t>
      </w:r>
      <w:r w:rsidRPr="00C353DA">
        <w:rPr>
          <w:rFonts w:ascii="Times New Roman" w:hAnsi="Times New Roman" w:cs="Times New Roman"/>
          <w:sz w:val="20"/>
          <w:szCs w:val="20"/>
          <w:lang w:val="uz-Cyrl-UZ"/>
        </w:rPr>
        <w:t>and</w:t>
      </w:r>
      <w:r w:rsidR="00B7459F" w:rsidRPr="00C353DA">
        <w:rPr>
          <w:rFonts w:ascii="Times New Roman" w:hAnsi="Times New Roman" w:cs="Times New Roman"/>
          <w:i/>
          <w:sz w:val="20"/>
          <w:szCs w:val="20"/>
          <w:lang w:val="uz-Cyrl-UZ"/>
        </w:rPr>
        <w:t xml:space="preserve"> H</w:t>
      </w:r>
      <w:r w:rsidR="00B7459F" w:rsidRPr="00C353DA">
        <w:rPr>
          <w:rFonts w:ascii="Times New Roman" w:hAnsi="Times New Roman" w:cs="Times New Roman"/>
          <w:i/>
          <w:sz w:val="20"/>
          <w:szCs w:val="20"/>
          <w:vertAlign w:val="subscript"/>
          <w:lang w:val="uz-Cyrl-UZ"/>
        </w:rPr>
        <w:t>G</w:t>
      </w:r>
      <w:r w:rsidR="00B7459F" w:rsidRPr="00C353DA">
        <w:rPr>
          <w:rFonts w:ascii="Times New Roman" w:hAnsi="Times New Roman" w:cs="Times New Roman"/>
          <w:i/>
          <w:sz w:val="20"/>
          <w:szCs w:val="20"/>
          <w:lang w:val="uz-Cyrl-UZ"/>
        </w:rPr>
        <w:t>(t)</w:t>
      </w:r>
      <w:r w:rsidR="00B7459F"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 xml:space="preserve">are the pump's performance and geometric head at time </w:t>
      </w:r>
      <w:r w:rsidR="00B7459F" w:rsidRPr="00C353DA">
        <w:rPr>
          <w:rFonts w:ascii="Times New Roman" w:hAnsi="Times New Roman" w:cs="Times New Roman"/>
          <w:i/>
          <w:sz w:val="20"/>
          <w:szCs w:val="20"/>
          <w:lang w:val="uz-Cyrl-UZ"/>
        </w:rPr>
        <w:t>t</w:t>
      </w:r>
      <w:r w:rsidR="00B7459F" w:rsidRPr="00C353DA">
        <w:rPr>
          <w:rFonts w:ascii="Times New Roman" w:hAnsi="Times New Roman" w:cs="Times New Roman"/>
          <w:sz w:val="20"/>
          <w:szCs w:val="20"/>
          <w:lang w:val="uz-Cyrl-UZ"/>
        </w:rPr>
        <w:t>, Δ</w:t>
      </w:r>
      <w:r w:rsidR="00B7459F" w:rsidRPr="00C353DA">
        <w:rPr>
          <w:rFonts w:ascii="Times New Roman" w:hAnsi="Times New Roman" w:cs="Times New Roman"/>
          <w:i/>
          <w:sz w:val="20"/>
          <w:szCs w:val="20"/>
          <w:lang w:val="uz-Cyrl-UZ"/>
        </w:rPr>
        <w:t>Н(t)</w:t>
      </w:r>
      <w:r w:rsidR="00B7459F"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is the pressure loss in the pipeline system at time</w:t>
      </w:r>
      <w:r w:rsidR="00B7459F" w:rsidRPr="00C353DA">
        <w:rPr>
          <w:rFonts w:ascii="Times New Roman" w:hAnsi="Times New Roman" w:cs="Times New Roman"/>
          <w:sz w:val="20"/>
          <w:szCs w:val="20"/>
          <w:lang w:val="uz-Cyrl-UZ"/>
        </w:rPr>
        <w:t xml:space="preserve"> </w:t>
      </w:r>
      <w:r w:rsidR="00B7459F" w:rsidRPr="00C353DA">
        <w:rPr>
          <w:rFonts w:ascii="Times New Roman" w:hAnsi="Times New Roman" w:cs="Times New Roman"/>
          <w:i/>
          <w:sz w:val="20"/>
          <w:szCs w:val="20"/>
          <w:lang w:val="uz-Cyrl-UZ"/>
        </w:rPr>
        <w:t>t</w:t>
      </w:r>
      <w:r w:rsidR="00B7459F" w:rsidRPr="00C353DA">
        <w:rPr>
          <w:rFonts w:ascii="Times New Roman" w:hAnsi="Times New Roman" w:cs="Times New Roman"/>
          <w:sz w:val="20"/>
          <w:szCs w:val="20"/>
          <w:lang w:val="uz-Cyrl-UZ"/>
        </w:rPr>
        <w:t xml:space="preserve">, </w:t>
      </w:r>
      <w:r w:rsidR="00B7459F" w:rsidRPr="00C353DA">
        <w:rPr>
          <w:rFonts w:ascii="Times New Roman" w:hAnsi="Times New Roman" w:cs="Times New Roman"/>
          <w:i/>
          <w:sz w:val="20"/>
          <w:szCs w:val="20"/>
          <w:lang w:val="uz-Cyrl-UZ"/>
        </w:rPr>
        <w:t>η(t)</w:t>
      </w:r>
      <w:r w:rsidR="00B7459F" w:rsidRPr="00C353DA">
        <w:rPr>
          <w:rFonts w:ascii="Times New Roman" w:hAnsi="Times New Roman" w:cs="Times New Roman"/>
          <w:sz w:val="20"/>
          <w:szCs w:val="20"/>
          <w:lang w:val="uz-Cyrl-UZ"/>
        </w:rPr>
        <w:t xml:space="preserve"> – </w:t>
      </w:r>
      <w:r w:rsidRPr="00C353DA">
        <w:rPr>
          <w:rFonts w:ascii="Times New Roman" w:hAnsi="Times New Roman" w:cs="Times New Roman"/>
          <w:sz w:val="20"/>
          <w:szCs w:val="20"/>
          <w:lang w:val="uz-Cyrl-UZ"/>
        </w:rPr>
        <w:t xml:space="preserve">) is the pump's efficiency at time </w:t>
      </w:r>
      <w:r w:rsidR="00B7459F" w:rsidRPr="00C353DA">
        <w:rPr>
          <w:rFonts w:ascii="Times New Roman" w:hAnsi="Times New Roman" w:cs="Times New Roman"/>
          <w:i/>
          <w:sz w:val="20"/>
          <w:szCs w:val="20"/>
          <w:lang w:val="uz-Cyrl-UZ"/>
        </w:rPr>
        <w:t>t</w:t>
      </w:r>
      <w:r w:rsidR="00B7459F" w:rsidRPr="00C353DA">
        <w:rPr>
          <w:rFonts w:ascii="Times New Roman" w:hAnsi="Times New Roman" w:cs="Times New Roman"/>
          <w:sz w:val="20"/>
          <w:szCs w:val="20"/>
          <w:lang w:val="uz-Cyrl-UZ"/>
        </w:rPr>
        <w:t xml:space="preserve">, </w:t>
      </w:r>
      <w:r w:rsidR="00826156" w:rsidRPr="00C353DA">
        <w:rPr>
          <w:rFonts w:ascii="Times New Roman" w:hAnsi="Times New Roman" w:cs="Times New Roman"/>
          <w:sz w:val="20"/>
          <w:szCs w:val="20"/>
          <w:lang w:val="uz-Cyrl-UZ"/>
        </w:rPr>
        <w:t>and</w:t>
      </w:r>
      <w:r w:rsidR="00B7459F" w:rsidRPr="00C353DA">
        <w:rPr>
          <w:rFonts w:ascii="Times New Roman" w:hAnsi="Times New Roman" w:cs="Times New Roman"/>
          <w:sz w:val="20"/>
          <w:szCs w:val="20"/>
          <w:lang w:val="uz-Cyrl-UZ"/>
        </w:rPr>
        <w:t xml:space="preserve"> </w:t>
      </w:r>
      <w:r w:rsidR="00B7459F" w:rsidRPr="00C353DA">
        <w:rPr>
          <w:rFonts w:ascii="Times New Roman" w:hAnsi="Times New Roman" w:cs="Times New Roman"/>
          <w:i/>
          <w:sz w:val="20"/>
          <w:szCs w:val="20"/>
          <w:lang w:val="uz-Cyrl-UZ"/>
        </w:rPr>
        <w:t>Т =</w:t>
      </w:r>
      <w:r w:rsidR="00B7459F" w:rsidRPr="00C353DA">
        <w:rPr>
          <w:rFonts w:ascii="Times New Roman" w:hAnsi="Times New Roman" w:cs="Times New Roman"/>
          <w:sz w:val="20"/>
          <w:szCs w:val="20"/>
          <w:lang w:val="uz-Cyrl-UZ"/>
        </w:rPr>
        <w:t xml:space="preserve"> </w:t>
      </w:r>
      <w:r w:rsidR="00B7459F" w:rsidRPr="00C353DA">
        <w:rPr>
          <w:rFonts w:ascii="Times New Roman" w:hAnsi="Times New Roman" w:cs="Times New Roman"/>
          <w:i/>
          <w:sz w:val="20"/>
          <w:szCs w:val="20"/>
          <w:lang w:val="uz-Cyrl-UZ"/>
        </w:rPr>
        <w:t>t</w:t>
      </w:r>
      <w:r w:rsidR="00B7459F" w:rsidRPr="00C353DA">
        <w:rPr>
          <w:rFonts w:ascii="Times New Roman" w:hAnsi="Times New Roman" w:cs="Times New Roman"/>
          <w:sz w:val="20"/>
          <w:szCs w:val="20"/>
          <w:vertAlign w:val="subscript"/>
          <w:lang w:val="uz-Cyrl-UZ"/>
        </w:rPr>
        <w:t xml:space="preserve"> 1</w:t>
      </w:r>
      <w:r w:rsidR="00B7459F" w:rsidRPr="00C353DA">
        <w:rPr>
          <w:rFonts w:ascii="Times New Roman" w:hAnsi="Times New Roman" w:cs="Times New Roman"/>
          <w:sz w:val="20"/>
          <w:szCs w:val="20"/>
          <w:lang w:val="uz-Cyrl-UZ"/>
        </w:rPr>
        <w:t xml:space="preserve"> – </w:t>
      </w:r>
      <w:r w:rsidR="00B7459F" w:rsidRPr="00C353DA">
        <w:rPr>
          <w:rFonts w:ascii="Times New Roman" w:hAnsi="Times New Roman" w:cs="Times New Roman"/>
          <w:i/>
          <w:sz w:val="20"/>
          <w:szCs w:val="20"/>
          <w:lang w:val="uz-Cyrl-UZ"/>
        </w:rPr>
        <w:t>t</w:t>
      </w:r>
      <w:r w:rsidR="00B7459F" w:rsidRPr="00C353DA">
        <w:rPr>
          <w:rFonts w:ascii="Times New Roman" w:hAnsi="Times New Roman" w:cs="Times New Roman"/>
          <w:sz w:val="20"/>
          <w:szCs w:val="20"/>
          <w:vertAlign w:val="subscript"/>
          <w:lang w:val="uz-Cyrl-UZ"/>
        </w:rPr>
        <w:t>0</w:t>
      </w:r>
      <w:r w:rsidR="00B7459F" w:rsidRPr="00C353DA">
        <w:rPr>
          <w:rFonts w:ascii="Times New Roman" w:hAnsi="Times New Roman" w:cs="Times New Roman"/>
          <w:sz w:val="20"/>
          <w:szCs w:val="20"/>
          <w:lang w:val="uz-Cyrl-UZ"/>
        </w:rPr>
        <w:t xml:space="preserve">  </w:t>
      </w:r>
      <w:r w:rsidR="00826156" w:rsidRPr="00C353DA">
        <w:rPr>
          <w:rFonts w:ascii="Times New Roman" w:hAnsi="Times New Roman" w:cs="Times New Roman"/>
          <w:sz w:val="20"/>
          <w:szCs w:val="20"/>
          <w:lang w:val="uz-Cyrl-UZ"/>
        </w:rPr>
        <w:t>is the pump's operating time</w:t>
      </w:r>
      <w:r w:rsidR="00B7459F" w:rsidRPr="00C353DA">
        <w:rPr>
          <w:rFonts w:ascii="Times New Roman" w:hAnsi="Times New Roman" w:cs="Times New Roman"/>
          <w:sz w:val="20"/>
          <w:szCs w:val="20"/>
          <w:lang w:val="uz-Cyrl-UZ"/>
        </w:rPr>
        <w:t>.</w:t>
      </w:r>
    </w:p>
    <w:p w14:paraId="56641964" w14:textId="77777777" w:rsidR="00826156" w:rsidRPr="00C353DA" w:rsidRDefault="00826156"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xml:space="preserve">As can be seen from equation (1), to reduce the pump's energy consumption, </w:t>
      </w:r>
      <w:r w:rsidRPr="00C353DA">
        <w:rPr>
          <w:rFonts w:ascii="Times New Roman" w:hAnsi="Times New Roman" w:cs="Times New Roman"/>
          <w:i/>
          <w:sz w:val="20"/>
          <w:szCs w:val="20"/>
          <w:lang w:val="uz-Cyrl-UZ"/>
        </w:rPr>
        <w:t>ΔH</w:t>
      </w:r>
      <w:r w:rsidRPr="00C353DA">
        <w:rPr>
          <w:rFonts w:ascii="Times New Roman" w:hAnsi="Times New Roman" w:cs="Times New Roman"/>
          <w:sz w:val="20"/>
          <w:szCs w:val="20"/>
          <w:lang w:val="uz-Cyrl-UZ"/>
        </w:rPr>
        <w:t xml:space="preserve"> must be reduced, which primarily requires increasing the diameters of valves, check valves, and in-station pressure pipes. However, increasing the size of pipes and equipment naturally leads to increased capital expenditures, necessitating a search for a criterion for minimizing total costs, including both capital and energy costs, equivalent to those spent on pressure loss </w:t>
      </w:r>
      <w:r w:rsidRPr="00C353DA">
        <w:rPr>
          <w:rFonts w:ascii="Times New Roman" w:hAnsi="Times New Roman" w:cs="Times New Roman"/>
          <w:i/>
          <w:sz w:val="20"/>
          <w:szCs w:val="20"/>
          <w:lang w:val="uz-Cyrl-UZ"/>
        </w:rPr>
        <w:t>ΔH</w:t>
      </w:r>
      <w:r w:rsidRPr="00C353DA">
        <w:rPr>
          <w:rFonts w:ascii="Times New Roman" w:hAnsi="Times New Roman" w:cs="Times New Roman"/>
          <w:sz w:val="20"/>
          <w:szCs w:val="20"/>
          <w:lang w:val="uz-Cyrl-UZ"/>
        </w:rPr>
        <w:t>.</w:t>
      </w:r>
    </w:p>
    <w:p w14:paraId="592F0504" w14:textId="77777777" w:rsidR="00D616D9" w:rsidRPr="00C353DA" w:rsidRDefault="00826156"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This optimality criterion can be expressed as follows:</w:t>
      </w:r>
    </w:p>
    <w:p w14:paraId="6843A4EA" w14:textId="77777777" w:rsidR="00D616D9" w:rsidRPr="00C353DA" w:rsidRDefault="00D616D9" w:rsidP="00C353DA">
      <w:pPr>
        <w:widowControl w:val="0"/>
        <w:spacing w:after="0" w:line="240" w:lineRule="auto"/>
        <w:ind w:firstLine="284"/>
        <w:jc w:val="right"/>
        <w:rPr>
          <w:rFonts w:ascii="Times New Roman" w:hAnsi="Times New Roman" w:cs="Times New Roman"/>
          <w:sz w:val="20"/>
          <w:szCs w:val="20"/>
          <w:lang w:val="uz-Cyrl-UZ"/>
        </w:rPr>
      </w:pPr>
      <w:r w:rsidRPr="00C353DA">
        <w:rPr>
          <w:rFonts w:ascii="Times New Roman" w:hAnsi="Times New Roman" w:cs="Times New Roman"/>
          <w:i/>
          <w:sz w:val="20"/>
          <w:szCs w:val="20"/>
          <w:lang w:val="uz-Cyrl-UZ"/>
        </w:rPr>
        <w:t>K</w:t>
      </w:r>
      <w:r w:rsidRPr="00C353DA">
        <w:rPr>
          <w:rFonts w:ascii="Times New Roman" w:hAnsi="Times New Roman" w:cs="Times New Roman"/>
          <w:i/>
          <w:sz w:val="20"/>
          <w:szCs w:val="20"/>
          <w:vertAlign w:val="subscript"/>
          <w:lang w:val="uz-Cyrl-UZ"/>
        </w:rPr>
        <w:t>i</w:t>
      </w:r>
      <w:r w:rsidRPr="00C353DA">
        <w:rPr>
          <w:rFonts w:ascii="Times New Roman" w:hAnsi="Times New Roman" w:cs="Times New Roman"/>
          <w:i/>
          <w:sz w:val="20"/>
          <w:szCs w:val="20"/>
          <w:lang w:val="uz-Cyrl-UZ"/>
        </w:rPr>
        <w:t xml:space="preserve"> = J</w:t>
      </w:r>
      <w:r w:rsidRPr="00C353DA">
        <w:rPr>
          <w:rFonts w:ascii="Times New Roman" w:hAnsi="Times New Roman" w:cs="Times New Roman"/>
          <w:i/>
          <w:sz w:val="20"/>
          <w:szCs w:val="20"/>
          <w:vertAlign w:val="subscript"/>
          <w:lang w:val="uz-Cyrl-UZ"/>
        </w:rPr>
        <w:t>i</w:t>
      </w:r>
      <w:r w:rsidRPr="00C353DA">
        <w:rPr>
          <w:rFonts w:ascii="Times New Roman" w:hAnsi="Times New Roman" w:cs="Times New Roman"/>
          <w:i/>
          <w:sz w:val="20"/>
          <w:szCs w:val="20"/>
          <w:lang w:val="uz-Cyrl-UZ"/>
        </w:rPr>
        <w:t>·р + c·E</w:t>
      </w:r>
      <w:r w:rsidRPr="00C353DA">
        <w:rPr>
          <w:rFonts w:ascii="Times New Roman" w:hAnsi="Times New Roman" w:cs="Times New Roman"/>
          <w:i/>
          <w:sz w:val="20"/>
          <w:szCs w:val="20"/>
          <w:vertAlign w:val="subscript"/>
          <w:lang w:val="en-US"/>
        </w:rPr>
        <w:t>Δ</w:t>
      </w:r>
      <w:r w:rsidRPr="00C353DA">
        <w:rPr>
          <w:rFonts w:ascii="Times New Roman" w:hAnsi="Times New Roman" w:cs="Times New Roman"/>
          <w:i/>
          <w:sz w:val="20"/>
          <w:szCs w:val="20"/>
          <w:vertAlign w:val="subscript"/>
          <w:lang w:val="uz-Cyrl-UZ"/>
        </w:rPr>
        <w:t>Hi</w:t>
      </w:r>
      <w:r w:rsidRPr="00C353DA">
        <w:rPr>
          <w:rFonts w:ascii="Times New Roman" w:hAnsi="Times New Roman" w:cs="Times New Roman"/>
          <w:sz w:val="20"/>
          <w:szCs w:val="20"/>
          <w:lang w:val="uz-Cyrl-UZ"/>
        </w:rPr>
        <w:t xml:space="preserve">  </w:t>
      </w:r>
      <w:r w:rsidRPr="00C353DA">
        <w:rPr>
          <w:rFonts w:ascii="Times New Roman" w:hAnsi="Times New Roman" w:cs="Times New Roman"/>
          <w:i/>
          <w:sz w:val="20"/>
          <w:szCs w:val="20"/>
          <w:lang w:val="uz-Cyrl-UZ"/>
        </w:rPr>
        <w:t>→ min</w:t>
      </w:r>
      <w:r w:rsidRPr="00C353DA">
        <w:rPr>
          <w:rFonts w:ascii="Times New Roman" w:hAnsi="Times New Roman" w:cs="Times New Roman"/>
          <w:sz w:val="20"/>
          <w:szCs w:val="20"/>
          <w:lang w:val="uz-Cyrl-UZ"/>
        </w:rPr>
        <w:t xml:space="preserve">                        </w:t>
      </w:r>
      <w:r w:rsidR="00AC6888"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 xml:space="preserve">                  (2)</w:t>
      </w:r>
    </w:p>
    <w:p w14:paraId="061A818C" w14:textId="77777777" w:rsidR="00826156" w:rsidRPr="00C353DA" w:rsidRDefault="00826156"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xml:space="preserve">where </w:t>
      </w:r>
      <w:r w:rsidR="00D616D9" w:rsidRPr="00C353DA">
        <w:rPr>
          <w:rFonts w:ascii="Times New Roman" w:hAnsi="Times New Roman" w:cs="Times New Roman"/>
          <w:i/>
          <w:sz w:val="20"/>
          <w:szCs w:val="20"/>
          <w:lang w:val="uz-Cyrl-UZ"/>
        </w:rPr>
        <w:t>K</w:t>
      </w:r>
      <w:r w:rsidR="00D616D9" w:rsidRPr="00C353DA">
        <w:rPr>
          <w:rFonts w:ascii="Times New Roman" w:hAnsi="Times New Roman" w:cs="Times New Roman"/>
          <w:i/>
          <w:sz w:val="20"/>
          <w:szCs w:val="20"/>
          <w:vertAlign w:val="subscript"/>
          <w:lang w:val="uz-Cyrl-UZ"/>
        </w:rPr>
        <w:t>i</w:t>
      </w:r>
      <w:r w:rsidR="00D616D9" w:rsidRPr="00C353DA">
        <w:rPr>
          <w:rFonts w:ascii="Times New Roman" w:hAnsi="Times New Roman" w:cs="Times New Roman"/>
          <w:sz w:val="20"/>
          <w:szCs w:val="20"/>
          <w:vertAlign w:val="subscript"/>
          <w:lang w:val="uz-Cyrl-UZ"/>
        </w:rPr>
        <w:t xml:space="preserve"> </w:t>
      </w:r>
      <w:r w:rsidR="00D616D9"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is the annual cost of internal pressure pipelines, sum,</w:t>
      </w:r>
      <w:r w:rsidR="00D616D9" w:rsidRPr="00C353DA">
        <w:rPr>
          <w:rFonts w:ascii="Times New Roman" w:hAnsi="Times New Roman" w:cs="Times New Roman"/>
          <w:sz w:val="20"/>
          <w:szCs w:val="20"/>
          <w:lang w:val="uz-Cyrl-UZ"/>
        </w:rPr>
        <w:t xml:space="preserve"> </w:t>
      </w:r>
      <w:r w:rsidR="00D616D9" w:rsidRPr="00C353DA">
        <w:rPr>
          <w:rFonts w:ascii="Times New Roman" w:hAnsi="Times New Roman" w:cs="Times New Roman"/>
          <w:i/>
          <w:sz w:val="20"/>
          <w:szCs w:val="20"/>
          <w:lang w:val="uz-Cyrl-UZ"/>
        </w:rPr>
        <w:t>J</w:t>
      </w:r>
      <w:r w:rsidR="00D616D9" w:rsidRPr="00C353DA">
        <w:rPr>
          <w:rFonts w:ascii="Times New Roman" w:hAnsi="Times New Roman" w:cs="Times New Roman"/>
          <w:i/>
          <w:sz w:val="20"/>
          <w:szCs w:val="20"/>
          <w:vertAlign w:val="subscript"/>
          <w:lang w:val="uz-Cyrl-UZ"/>
        </w:rPr>
        <w:t>i</w:t>
      </w:r>
      <w:r w:rsidR="00D616D9"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is the cost of purchasing and installing internal pressure pipelines and equipment on them, sum</w:t>
      </w:r>
      <w:r w:rsidR="00D616D9" w:rsidRPr="00C353DA">
        <w:rPr>
          <w:rFonts w:ascii="Times New Roman" w:hAnsi="Times New Roman" w:cs="Times New Roman"/>
          <w:sz w:val="20"/>
          <w:szCs w:val="20"/>
          <w:lang w:val="uz-Cyrl-UZ"/>
        </w:rPr>
        <w:t xml:space="preserve">, </w:t>
      </w:r>
      <w:r w:rsidR="00D616D9" w:rsidRPr="00C353DA">
        <w:rPr>
          <w:rFonts w:ascii="Times New Roman" w:hAnsi="Times New Roman" w:cs="Times New Roman"/>
          <w:i/>
          <w:sz w:val="20"/>
          <w:szCs w:val="20"/>
          <w:lang w:val="uz-Cyrl-UZ"/>
        </w:rPr>
        <w:t>p</w:t>
      </w:r>
      <w:r w:rsidR="00D616D9" w:rsidRPr="00C353DA">
        <w:rPr>
          <w:rFonts w:ascii="Times New Roman" w:hAnsi="Times New Roman" w:cs="Times New Roman"/>
          <w:sz w:val="20"/>
          <w:szCs w:val="20"/>
          <w:lang w:val="uz-Cyrl-UZ"/>
        </w:rPr>
        <w:t xml:space="preserve"> – </w:t>
      </w:r>
      <w:r w:rsidRPr="00C353DA">
        <w:rPr>
          <w:rFonts w:ascii="Times New Roman" w:hAnsi="Times New Roman" w:cs="Times New Roman"/>
          <w:sz w:val="20"/>
          <w:szCs w:val="20"/>
          <w:lang w:val="uz-Cyrl-UZ"/>
        </w:rPr>
        <w:t xml:space="preserve">is the annual bank coefficient (rate) of expenses for </w:t>
      </w:r>
      <w:r w:rsidR="00D616D9" w:rsidRPr="00C353DA">
        <w:rPr>
          <w:rFonts w:ascii="Times New Roman" w:hAnsi="Times New Roman" w:cs="Times New Roman"/>
          <w:i/>
          <w:sz w:val="20"/>
          <w:szCs w:val="20"/>
          <w:lang w:val="uz-Cyrl-UZ"/>
        </w:rPr>
        <w:t>J</w:t>
      </w:r>
      <w:r w:rsidR="00D616D9" w:rsidRPr="00C353DA">
        <w:rPr>
          <w:rFonts w:ascii="Times New Roman" w:hAnsi="Times New Roman" w:cs="Times New Roman"/>
          <w:i/>
          <w:sz w:val="20"/>
          <w:szCs w:val="20"/>
          <w:vertAlign w:val="subscript"/>
          <w:lang w:val="uz-Cyrl-UZ"/>
        </w:rPr>
        <w:t>i</w:t>
      </w:r>
      <w:r w:rsidR="00D616D9" w:rsidRPr="00C353DA">
        <w:rPr>
          <w:rFonts w:ascii="Times New Roman" w:hAnsi="Times New Roman" w:cs="Times New Roman"/>
          <w:sz w:val="20"/>
          <w:szCs w:val="20"/>
          <w:lang w:val="uz-Cyrl-UZ"/>
        </w:rPr>
        <w:t xml:space="preserve">, </w:t>
      </w:r>
      <w:r w:rsidR="00D616D9" w:rsidRPr="00C353DA">
        <w:rPr>
          <w:rFonts w:ascii="Times New Roman" w:hAnsi="Times New Roman" w:cs="Times New Roman"/>
          <w:i/>
          <w:sz w:val="20"/>
          <w:szCs w:val="20"/>
          <w:lang w:val="uz-Cyrl-UZ"/>
        </w:rPr>
        <w:t xml:space="preserve">с </w:t>
      </w:r>
      <w:r w:rsidR="00D616D9"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 xml:space="preserve">is the </w:t>
      </w:r>
      <w:r w:rsidRPr="00C353DA">
        <w:rPr>
          <w:rFonts w:ascii="Times New Roman" w:hAnsi="Times New Roman" w:cs="Times New Roman"/>
          <w:sz w:val="20"/>
          <w:szCs w:val="20"/>
          <w:lang w:val="uz-Cyrl-UZ"/>
        </w:rPr>
        <w:lastRenderedPageBreak/>
        <w:t>electricity tariff, sum/kW</w:t>
      </w:r>
      <w:r w:rsidRPr="00C353DA">
        <w:rPr>
          <w:rFonts w:ascii="Cambria Math" w:hAnsi="Cambria Math" w:cs="Cambria Math"/>
          <w:sz w:val="20"/>
          <w:szCs w:val="20"/>
          <w:lang w:val="uz-Cyrl-UZ"/>
        </w:rPr>
        <w:t>⋅</w:t>
      </w:r>
      <w:r w:rsidRPr="00C353DA">
        <w:rPr>
          <w:rFonts w:ascii="Times New Roman" w:hAnsi="Times New Roman" w:cs="Times New Roman"/>
          <w:sz w:val="20"/>
          <w:szCs w:val="20"/>
          <w:lang w:val="uz-Cyrl-UZ"/>
        </w:rPr>
        <w:t>h</w:t>
      </w:r>
      <w:r w:rsidR="00D616D9" w:rsidRPr="00C353DA">
        <w:rPr>
          <w:rFonts w:ascii="Times New Roman" w:hAnsi="Times New Roman" w:cs="Times New Roman"/>
          <w:sz w:val="20"/>
          <w:szCs w:val="20"/>
          <w:lang w:val="uz-Cyrl-UZ"/>
        </w:rPr>
        <w:t xml:space="preserve">, </w:t>
      </w:r>
      <w:r w:rsidR="00D616D9" w:rsidRPr="00C353DA">
        <w:rPr>
          <w:rFonts w:ascii="Times New Roman" w:hAnsi="Times New Roman" w:cs="Times New Roman"/>
          <w:i/>
          <w:sz w:val="20"/>
          <w:szCs w:val="20"/>
          <w:lang w:val="uz-Cyrl-UZ"/>
        </w:rPr>
        <w:t>E</w:t>
      </w:r>
      <w:r w:rsidR="00D616D9" w:rsidRPr="00C353DA">
        <w:rPr>
          <w:rFonts w:ascii="Times New Roman" w:hAnsi="Times New Roman" w:cs="Times New Roman"/>
          <w:i/>
          <w:sz w:val="20"/>
          <w:szCs w:val="20"/>
          <w:vertAlign w:val="subscript"/>
          <w:lang w:val="uz-Cyrl-UZ"/>
        </w:rPr>
        <w:t>ΔHi</w:t>
      </w:r>
      <w:r w:rsidR="00D616D9"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is the amount of electricity equivalent to the pressure loss in the internal pressure pipeline, kW</w:t>
      </w:r>
      <w:r w:rsidRPr="00C353DA">
        <w:rPr>
          <w:rFonts w:ascii="Cambria Math" w:hAnsi="Cambria Math" w:cs="Cambria Math"/>
          <w:sz w:val="20"/>
          <w:szCs w:val="20"/>
          <w:lang w:val="uz-Cyrl-UZ"/>
        </w:rPr>
        <w:t>⋅</w:t>
      </w:r>
      <w:r w:rsidRPr="00C353DA">
        <w:rPr>
          <w:rFonts w:ascii="Times New Roman" w:hAnsi="Times New Roman" w:cs="Times New Roman"/>
          <w:sz w:val="20"/>
          <w:szCs w:val="20"/>
          <w:lang w:val="uz-Cyrl-UZ"/>
        </w:rPr>
        <w:t>h.</w:t>
      </w:r>
    </w:p>
    <w:p w14:paraId="41E897D9" w14:textId="77777777" w:rsidR="00D616D9" w:rsidRPr="00C353DA" w:rsidRDefault="00826156"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xml:space="preserve">The value of </w:t>
      </w:r>
      <w:r w:rsidRPr="00C353DA">
        <w:rPr>
          <w:rFonts w:ascii="Times New Roman" w:hAnsi="Times New Roman" w:cs="Times New Roman"/>
          <w:i/>
          <w:sz w:val="20"/>
          <w:szCs w:val="20"/>
          <w:lang w:val="uz-Cyrl-UZ"/>
        </w:rPr>
        <w:t>E</w:t>
      </w:r>
      <w:r w:rsidRPr="00C353DA">
        <w:rPr>
          <w:rFonts w:ascii="Times New Roman" w:hAnsi="Times New Roman" w:cs="Times New Roman"/>
          <w:i/>
          <w:sz w:val="20"/>
          <w:szCs w:val="20"/>
          <w:vertAlign w:val="subscript"/>
          <w:lang w:val="uz-Cyrl-UZ"/>
        </w:rPr>
        <w:t>ΔHi</w:t>
      </w:r>
      <w:r w:rsidRPr="00C353DA">
        <w:rPr>
          <w:rFonts w:ascii="Times New Roman" w:hAnsi="Times New Roman" w:cs="Times New Roman"/>
          <w:sz w:val="20"/>
          <w:szCs w:val="20"/>
          <w:lang w:val="uz-Cyrl-UZ"/>
        </w:rPr>
        <w:t xml:space="preserve"> can be determined using known methods for calculating pressure losses in pipelines, using the following equation</w:t>
      </w:r>
      <w:r w:rsidR="00D616D9" w:rsidRPr="00C353DA">
        <w:rPr>
          <w:rFonts w:ascii="Times New Roman" w:hAnsi="Times New Roman" w:cs="Times New Roman"/>
          <w:sz w:val="20"/>
          <w:szCs w:val="20"/>
          <w:lang w:val="uz-Cyrl-UZ"/>
        </w:rPr>
        <w:t>:</w:t>
      </w:r>
    </w:p>
    <w:p w14:paraId="57618523" w14:textId="77777777" w:rsidR="00D616D9" w:rsidRPr="00C353DA" w:rsidRDefault="00AC6888" w:rsidP="00C353DA">
      <w:pPr>
        <w:spacing w:after="0" w:line="240" w:lineRule="auto"/>
        <w:ind w:firstLine="284"/>
        <w:jc w:val="right"/>
        <w:rPr>
          <w:rFonts w:ascii="Times New Roman" w:hAnsi="Times New Roman" w:cs="Times New Roman"/>
          <w:sz w:val="20"/>
          <w:szCs w:val="20"/>
          <w:lang w:val="uz-Cyrl-UZ"/>
        </w:rPr>
      </w:pPr>
      <w:r w:rsidRPr="00C353DA">
        <w:rPr>
          <w:rFonts w:ascii="Times New Roman" w:hAnsi="Times New Roman" w:cs="Times New Roman"/>
          <w:position w:val="-36"/>
          <w:sz w:val="20"/>
          <w:szCs w:val="20"/>
        </w:rPr>
        <w:object w:dxaOrig="3700" w:dyaOrig="840" w14:anchorId="5CC45A55">
          <v:shape id="_x0000_i1026" type="#_x0000_t75" style="width:162.75pt;height:38.25pt" o:ole="">
            <v:imagedata r:id="rId10" o:title=""/>
          </v:shape>
          <o:OLEObject Type="Embed" ProgID="Equation.3" ShapeID="_x0000_i1026" DrawAspect="Content" ObjectID="_1829456944" r:id="rId11"/>
        </w:object>
      </w:r>
      <w:r w:rsidR="00D616D9" w:rsidRPr="00C353DA">
        <w:rPr>
          <w:rFonts w:ascii="Times New Roman" w:hAnsi="Times New Roman" w:cs="Times New Roman"/>
          <w:sz w:val="20"/>
          <w:szCs w:val="20"/>
          <w:lang w:val="uz-Cyrl-UZ"/>
        </w:rPr>
        <w:t xml:space="preserve">                                     (3)</w:t>
      </w:r>
    </w:p>
    <w:p w14:paraId="77EA2887" w14:textId="77777777" w:rsidR="00A24FE2" w:rsidRPr="00C353DA" w:rsidRDefault="00826156"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where</w:t>
      </w:r>
      <w:r w:rsidRPr="00C353DA">
        <w:rPr>
          <w:rFonts w:ascii="Times New Roman" w:hAnsi="Times New Roman" w:cs="Times New Roman"/>
          <w:i/>
          <w:sz w:val="20"/>
          <w:szCs w:val="20"/>
          <w:lang w:val="uz-Cyrl-UZ"/>
        </w:rPr>
        <w:t xml:space="preserve"> </w:t>
      </w:r>
      <w:r w:rsidR="00D616D9" w:rsidRPr="00C353DA">
        <w:rPr>
          <w:rFonts w:ascii="Times New Roman" w:hAnsi="Times New Roman" w:cs="Times New Roman"/>
          <w:i/>
          <w:sz w:val="20"/>
          <w:szCs w:val="20"/>
          <w:lang w:val="uz-Cyrl-UZ"/>
        </w:rPr>
        <w:t>η</w:t>
      </w:r>
      <w:r w:rsidR="00D616D9"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is the efficiency of the pumping unit</w:t>
      </w:r>
      <w:r w:rsidR="00D616D9" w:rsidRPr="00C353DA">
        <w:rPr>
          <w:rFonts w:ascii="Times New Roman" w:hAnsi="Times New Roman" w:cs="Times New Roman"/>
          <w:sz w:val="20"/>
          <w:szCs w:val="20"/>
          <w:lang w:val="uz-Cyrl-UZ"/>
        </w:rPr>
        <w:t xml:space="preserve">, </w:t>
      </w:r>
      <w:r w:rsidR="00D616D9" w:rsidRPr="00C353DA">
        <w:rPr>
          <w:rFonts w:ascii="Times New Roman" w:hAnsi="Times New Roman" w:cs="Times New Roman"/>
          <w:i/>
          <w:sz w:val="20"/>
          <w:szCs w:val="20"/>
          <w:lang w:val="uz-Cyrl-UZ"/>
        </w:rPr>
        <w:t>λ</w:t>
      </w:r>
      <w:r w:rsidR="00D616D9"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is the coefficient of hydraulic resistance due to friction in the pipe</w:t>
      </w:r>
      <w:r w:rsidR="00D616D9" w:rsidRPr="00C353DA">
        <w:rPr>
          <w:rFonts w:ascii="Times New Roman" w:hAnsi="Times New Roman" w:cs="Times New Roman"/>
          <w:sz w:val="20"/>
          <w:szCs w:val="20"/>
          <w:lang w:val="uz-Cyrl-UZ"/>
        </w:rPr>
        <w:t xml:space="preserve">, </w:t>
      </w:r>
      <w:r w:rsidR="00D616D9" w:rsidRPr="00C353DA">
        <w:rPr>
          <w:rFonts w:ascii="Times New Roman" w:hAnsi="Times New Roman" w:cs="Times New Roman"/>
          <w:i/>
          <w:sz w:val="20"/>
          <w:szCs w:val="20"/>
          <w:lang w:val="uz-Cyrl-UZ"/>
        </w:rPr>
        <w:t>D</w:t>
      </w:r>
      <w:r w:rsidR="00577B5B" w:rsidRPr="00C353DA">
        <w:rPr>
          <w:rFonts w:ascii="Times New Roman" w:hAnsi="Times New Roman" w:cs="Times New Roman"/>
          <w:i/>
          <w:sz w:val="20"/>
          <w:szCs w:val="20"/>
          <w:vertAlign w:val="subscript"/>
          <w:lang w:val="uz-Cyrl-UZ"/>
        </w:rPr>
        <w:t>pipi</w:t>
      </w:r>
      <w:r w:rsidR="00D616D9" w:rsidRPr="00C353DA">
        <w:rPr>
          <w:rFonts w:ascii="Times New Roman" w:hAnsi="Times New Roman" w:cs="Times New Roman"/>
          <w:i/>
          <w:sz w:val="20"/>
          <w:szCs w:val="20"/>
          <w:lang w:val="uz-Cyrl-UZ"/>
        </w:rPr>
        <w:t>, l</w:t>
      </w:r>
      <w:r w:rsidR="00577B5B" w:rsidRPr="00C353DA">
        <w:rPr>
          <w:rFonts w:ascii="Times New Roman" w:hAnsi="Times New Roman" w:cs="Times New Roman"/>
          <w:i/>
          <w:sz w:val="20"/>
          <w:szCs w:val="20"/>
          <w:vertAlign w:val="subscript"/>
          <w:lang w:val="uz-Cyrl-UZ"/>
        </w:rPr>
        <w:t>pipi</w:t>
      </w:r>
      <w:r w:rsidR="00D616D9"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are the diameter and length of the intra-station pressure pipeline, m</w:t>
      </w:r>
      <w:r w:rsidR="00D616D9" w:rsidRPr="00C353DA">
        <w:rPr>
          <w:rFonts w:ascii="Times New Roman" w:hAnsi="Times New Roman" w:cs="Times New Roman"/>
          <w:sz w:val="20"/>
          <w:szCs w:val="20"/>
          <w:lang w:val="uz-Cyrl-UZ"/>
        </w:rPr>
        <w:t xml:space="preserve">, </w:t>
      </w:r>
      <w:r w:rsidR="00D616D9" w:rsidRPr="00C353DA">
        <w:rPr>
          <w:rFonts w:ascii="Times New Roman" w:hAnsi="Times New Roman" w:cs="Times New Roman"/>
          <w:i/>
          <w:sz w:val="20"/>
          <w:szCs w:val="20"/>
          <w:lang w:val="uz-Cyrl-UZ"/>
        </w:rPr>
        <w:t>Σξ</w:t>
      </w:r>
      <w:r w:rsidR="00D616D9" w:rsidRPr="00C353DA">
        <w:rPr>
          <w:rFonts w:ascii="Times New Roman" w:hAnsi="Times New Roman" w:cs="Times New Roman"/>
          <w:i/>
          <w:sz w:val="20"/>
          <w:szCs w:val="20"/>
          <w:vertAlign w:val="subscript"/>
          <w:lang w:val="uz-Cyrl-UZ"/>
        </w:rPr>
        <w:t>i</w:t>
      </w:r>
      <w:r w:rsidR="00D616D9" w:rsidRPr="00C353DA">
        <w:rPr>
          <w:rFonts w:ascii="Times New Roman" w:hAnsi="Times New Roman" w:cs="Times New Roman"/>
          <w:sz w:val="20"/>
          <w:szCs w:val="20"/>
          <w:vertAlign w:val="subscript"/>
          <w:lang w:val="uz-Cyrl-UZ"/>
        </w:rPr>
        <w:t xml:space="preserve"> </w:t>
      </w:r>
      <w:r w:rsidR="00D616D9"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is the sum of the coefficients of local resistance in the intra-station pressure pipeline</w:t>
      </w:r>
      <w:r w:rsidR="00D616D9" w:rsidRPr="00C353DA">
        <w:rPr>
          <w:rFonts w:ascii="Times New Roman" w:hAnsi="Times New Roman" w:cs="Times New Roman"/>
          <w:sz w:val="20"/>
          <w:szCs w:val="20"/>
          <w:lang w:val="uz-Cyrl-UZ"/>
        </w:rPr>
        <w:t xml:space="preserve">, </w:t>
      </w:r>
      <w:r w:rsidR="00D616D9" w:rsidRPr="00C353DA">
        <w:rPr>
          <w:rFonts w:ascii="Times New Roman" w:hAnsi="Times New Roman" w:cs="Times New Roman"/>
          <w:i/>
          <w:sz w:val="20"/>
          <w:szCs w:val="20"/>
          <w:lang w:val="uz-Cyrl-UZ"/>
        </w:rPr>
        <w:t>Q</w:t>
      </w:r>
      <w:r w:rsidR="00D616D9" w:rsidRPr="00C353DA">
        <w:rPr>
          <w:rFonts w:ascii="Times New Roman" w:hAnsi="Times New Roman" w:cs="Times New Roman"/>
          <w:i/>
          <w:sz w:val="20"/>
          <w:szCs w:val="20"/>
          <w:vertAlign w:val="subscript"/>
          <w:lang w:val="uz-Cyrl-UZ"/>
        </w:rPr>
        <w:t>i</w:t>
      </w:r>
      <w:r w:rsidR="00D616D9"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is the pump capacity, m3/s</w:t>
      </w:r>
      <w:r w:rsidR="00D616D9" w:rsidRPr="00C353DA">
        <w:rPr>
          <w:rFonts w:ascii="Times New Roman" w:hAnsi="Times New Roman" w:cs="Times New Roman"/>
          <w:sz w:val="20"/>
          <w:szCs w:val="20"/>
          <w:lang w:val="uz-Cyrl-UZ"/>
        </w:rPr>
        <w:t xml:space="preserve">,  </w:t>
      </w:r>
      <w:r w:rsidR="00D616D9" w:rsidRPr="00C353DA">
        <w:rPr>
          <w:rFonts w:ascii="Times New Roman" w:hAnsi="Times New Roman" w:cs="Times New Roman"/>
          <w:i/>
          <w:sz w:val="20"/>
          <w:szCs w:val="20"/>
          <w:lang w:val="uz-Cyrl-UZ"/>
        </w:rPr>
        <w:t>T</w:t>
      </w:r>
      <w:r w:rsidR="009D596F" w:rsidRPr="00C353DA">
        <w:rPr>
          <w:rFonts w:ascii="Times New Roman" w:hAnsi="Times New Roman" w:cs="Times New Roman"/>
          <w:i/>
          <w:sz w:val="20"/>
          <w:szCs w:val="20"/>
          <w:lang w:val="en-US"/>
        </w:rPr>
        <w:t xml:space="preserve"> </w:t>
      </w:r>
      <w:r w:rsidR="00D616D9"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is the operating time of the intra-station pressure pipeline adopted for the calculation, h,</w:t>
      </w:r>
      <w:r w:rsidR="00D616D9" w:rsidRPr="00C353DA">
        <w:rPr>
          <w:rFonts w:ascii="Times New Roman" w:hAnsi="Times New Roman" w:cs="Times New Roman"/>
          <w:sz w:val="20"/>
          <w:szCs w:val="20"/>
          <w:lang w:val="uz-Cyrl-UZ"/>
        </w:rPr>
        <w:t xml:space="preserve"> </w:t>
      </w:r>
      <w:r w:rsidR="00D616D9" w:rsidRPr="00C353DA">
        <w:rPr>
          <w:rFonts w:ascii="Times New Roman" w:hAnsi="Times New Roman" w:cs="Times New Roman"/>
          <w:i/>
          <w:sz w:val="20"/>
          <w:szCs w:val="20"/>
          <w:lang w:val="uz-Cyrl-UZ"/>
        </w:rPr>
        <w:t>i</w:t>
      </w:r>
      <w:r w:rsidR="00D616D9"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are the variants of the diameters of the intra-station pressure pipeline</w:t>
      </w:r>
      <w:r w:rsidR="00D616D9" w:rsidRPr="00C353DA">
        <w:rPr>
          <w:rFonts w:ascii="Times New Roman" w:hAnsi="Times New Roman" w:cs="Times New Roman"/>
          <w:sz w:val="20"/>
          <w:szCs w:val="20"/>
          <w:lang w:val="uz-Cyrl-UZ"/>
        </w:rPr>
        <w:t>,</w:t>
      </w:r>
      <w:r w:rsidRPr="00C353DA">
        <w:rPr>
          <w:rFonts w:ascii="Times New Roman" w:hAnsi="Times New Roman" w:cs="Times New Roman"/>
          <w:sz w:val="20"/>
          <w:szCs w:val="20"/>
          <w:lang w:val="en-US"/>
        </w:rPr>
        <w:t xml:space="preserve"> </w:t>
      </w:r>
      <w:r w:rsidR="00D616D9" w:rsidRPr="00C353DA">
        <w:rPr>
          <w:rFonts w:ascii="Times New Roman" w:hAnsi="Times New Roman" w:cs="Times New Roman"/>
          <w:sz w:val="20"/>
          <w:szCs w:val="20"/>
          <w:lang w:val="uz-Cyrl-UZ"/>
        </w:rPr>
        <w:t xml:space="preserve"> </w:t>
      </w:r>
      <w:r w:rsidR="00D616D9" w:rsidRPr="00C353DA">
        <w:rPr>
          <w:rFonts w:ascii="Times New Roman" w:hAnsi="Times New Roman" w:cs="Times New Roman"/>
          <w:i/>
          <w:sz w:val="20"/>
          <w:szCs w:val="20"/>
          <w:lang w:val="uz-Cyrl-UZ"/>
        </w:rPr>
        <w:t>j</w:t>
      </w:r>
      <w:r w:rsidR="00D616D9" w:rsidRPr="00C353DA">
        <w:rPr>
          <w:rFonts w:ascii="Times New Roman" w:hAnsi="Times New Roman" w:cs="Times New Roman"/>
          <w:sz w:val="20"/>
          <w:szCs w:val="20"/>
          <w:lang w:val="uz-Cyrl-UZ"/>
        </w:rPr>
        <w:t xml:space="preserve"> </w:t>
      </w:r>
      <w:r w:rsidR="00A24FE2" w:rsidRPr="00C353DA">
        <w:rPr>
          <w:rFonts w:ascii="Times New Roman" w:hAnsi="Times New Roman" w:cs="Times New Roman"/>
          <w:sz w:val="20"/>
          <w:szCs w:val="20"/>
          <w:lang w:val="uz-Cyrl-UZ"/>
        </w:rPr>
        <w:t>are the types of local resistance.</w:t>
      </w:r>
    </w:p>
    <w:p w14:paraId="6D21C0FF" w14:textId="77777777" w:rsidR="00A24FE2" w:rsidRPr="00C353DA" w:rsidRDefault="00A24FE2"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The size of the bank rate can be determined by the following formula [</w:t>
      </w:r>
      <w:r w:rsidR="006530E3" w:rsidRPr="00C353DA">
        <w:rPr>
          <w:rFonts w:ascii="Times New Roman" w:hAnsi="Times New Roman" w:cs="Times New Roman"/>
          <w:sz w:val="20"/>
          <w:szCs w:val="20"/>
          <w:lang w:val="uz-Cyrl-UZ"/>
        </w:rPr>
        <w:t>21</w:t>
      </w:r>
      <w:r w:rsidRPr="00C353DA">
        <w:rPr>
          <w:rFonts w:ascii="Times New Roman" w:hAnsi="Times New Roman" w:cs="Times New Roman"/>
          <w:sz w:val="20"/>
          <w:szCs w:val="20"/>
          <w:lang w:val="uz-Cyrl-UZ"/>
        </w:rPr>
        <w:t>].</w:t>
      </w:r>
    </w:p>
    <w:p w14:paraId="42F5DD83" w14:textId="77777777" w:rsidR="00577B5B" w:rsidRPr="00C353DA" w:rsidRDefault="00AC6888" w:rsidP="00C353DA">
      <w:pPr>
        <w:widowControl w:val="0"/>
        <w:spacing w:after="0" w:line="240" w:lineRule="auto"/>
        <w:ind w:firstLine="284"/>
        <w:jc w:val="right"/>
        <w:rPr>
          <w:rFonts w:ascii="Times New Roman" w:hAnsi="Times New Roman" w:cs="Times New Roman"/>
          <w:sz w:val="20"/>
          <w:szCs w:val="20"/>
          <w:lang w:val="uz-Cyrl-UZ"/>
        </w:rPr>
      </w:pPr>
      <w:r w:rsidRPr="00C353DA">
        <w:rPr>
          <w:rFonts w:ascii="Times New Roman" w:hAnsi="Times New Roman" w:cs="Times New Roman"/>
          <w:position w:val="-30"/>
          <w:sz w:val="20"/>
          <w:szCs w:val="20"/>
        </w:rPr>
        <w:object w:dxaOrig="1480" w:dyaOrig="720" w14:anchorId="73CA5A40">
          <v:shape id="_x0000_i1027" type="#_x0000_t75" style="width:67.5pt;height:34.5pt" o:ole="">
            <v:imagedata r:id="rId12" o:title=""/>
          </v:shape>
          <o:OLEObject Type="Embed" ProgID="Equation.3" ShapeID="_x0000_i1027" DrawAspect="Content" ObjectID="_1829456945" r:id="rId13"/>
        </w:object>
      </w:r>
      <w:r w:rsidR="00577B5B" w:rsidRPr="00C353DA">
        <w:rPr>
          <w:rFonts w:ascii="Times New Roman" w:hAnsi="Times New Roman" w:cs="Times New Roman"/>
          <w:sz w:val="20"/>
          <w:szCs w:val="20"/>
          <w:lang w:val="uz-Cyrl-UZ"/>
        </w:rPr>
        <w:t xml:space="preserve">                             </w:t>
      </w:r>
      <w:r w:rsidR="00577B5B" w:rsidRPr="00C353DA">
        <w:rPr>
          <w:rFonts w:ascii="Times New Roman" w:hAnsi="Times New Roman" w:cs="Times New Roman"/>
          <w:sz w:val="20"/>
          <w:szCs w:val="20"/>
          <w:lang w:val="en-US"/>
        </w:rPr>
        <w:t xml:space="preserve">              </w:t>
      </w:r>
      <w:r w:rsidR="00577B5B"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 xml:space="preserve">                   </w:t>
      </w:r>
      <w:r w:rsidR="00577B5B" w:rsidRPr="00C353DA">
        <w:rPr>
          <w:rFonts w:ascii="Times New Roman" w:hAnsi="Times New Roman" w:cs="Times New Roman"/>
          <w:sz w:val="20"/>
          <w:szCs w:val="20"/>
          <w:lang w:val="uz-Cyrl-UZ"/>
        </w:rPr>
        <w:t xml:space="preserve">                          (</w:t>
      </w:r>
      <w:r w:rsidR="00577B5B" w:rsidRPr="00C353DA">
        <w:rPr>
          <w:rFonts w:ascii="Times New Roman" w:hAnsi="Times New Roman" w:cs="Times New Roman"/>
          <w:sz w:val="20"/>
          <w:szCs w:val="20"/>
          <w:lang w:val="en-US"/>
        </w:rPr>
        <w:t>4</w:t>
      </w:r>
      <w:r w:rsidR="00577B5B" w:rsidRPr="00C353DA">
        <w:rPr>
          <w:rFonts w:ascii="Times New Roman" w:hAnsi="Times New Roman" w:cs="Times New Roman"/>
          <w:sz w:val="20"/>
          <w:szCs w:val="20"/>
          <w:lang w:val="uz-Cyrl-UZ"/>
        </w:rPr>
        <w:t>)</w:t>
      </w:r>
    </w:p>
    <w:p w14:paraId="6D3FD390" w14:textId="77777777" w:rsidR="00A24FE2" w:rsidRPr="00C353DA" w:rsidRDefault="00A24FE2"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i/>
          <w:sz w:val="20"/>
          <w:szCs w:val="20"/>
          <w:lang w:val="uz-Cyrl-UZ"/>
        </w:rPr>
        <w:t xml:space="preserve">r </w:t>
      </w:r>
      <w:r w:rsidRPr="00C353DA">
        <w:rPr>
          <w:rFonts w:ascii="Times New Roman" w:hAnsi="Times New Roman" w:cs="Times New Roman"/>
          <w:sz w:val="20"/>
          <w:szCs w:val="20"/>
          <w:lang w:val="uz-Cyrl-UZ"/>
        </w:rPr>
        <w:t xml:space="preserve">is the annual investment coefficient, and </w:t>
      </w:r>
      <w:r w:rsidRPr="00C353DA">
        <w:rPr>
          <w:rFonts w:ascii="Times New Roman" w:hAnsi="Times New Roman" w:cs="Times New Roman"/>
          <w:i/>
          <w:sz w:val="20"/>
          <w:szCs w:val="20"/>
          <w:lang w:val="uz-Cyrl-UZ"/>
        </w:rPr>
        <w:t>τ</w:t>
      </w:r>
      <w:r w:rsidRPr="00C353DA">
        <w:rPr>
          <w:rFonts w:ascii="Times New Roman" w:hAnsi="Times New Roman" w:cs="Times New Roman"/>
          <w:sz w:val="20"/>
          <w:szCs w:val="20"/>
          <w:lang w:val="uz-Cyrl-UZ"/>
        </w:rPr>
        <w:t xml:space="preserve"> is the investment period in years.</w:t>
      </w:r>
    </w:p>
    <w:p w14:paraId="688C8B27" w14:textId="77777777" w:rsidR="00A24FE2" w:rsidRPr="00C353DA" w:rsidRDefault="00A24FE2"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It should be noted that r also includes depreciation costs and deductions for repairs.</w:t>
      </w:r>
    </w:p>
    <w:p w14:paraId="72C34AB4" w14:textId="77777777" w:rsidR="00A24FE2" w:rsidRPr="00C353DA" w:rsidRDefault="00A24FE2"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Substituting expressions (3) and (4) into formula (2), we obtain the following equation:</w:t>
      </w:r>
    </w:p>
    <w:p w14:paraId="7A2F160E" w14:textId="77777777" w:rsidR="00577B5B" w:rsidRPr="00C353DA" w:rsidRDefault="00AC6888" w:rsidP="00C353DA">
      <w:pPr>
        <w:spacing w:after="0" w:line="240" w:lineRule="auto"/>
        <w:ind w:firstLine="284"/>
        <w:jc w:val="right"/>
        <w:rPr>
          <w:rFonts w:ascii="Times New Roman" w:hAnsi="Times New Roman" w:cs="Times New Roman"/>
          <w:sz w:val="20"/>
          <w:szCs w:val="20"/>
          <w:lang w:val="uz-Cyrl-UZ"/>
        </w:rPr>
      </w:pPr>
      <w:r w:rsidRPr="00C353DA">
        <w:rPr>
          <w:rFonts w:ascii="Times New Roman" w:hAnsi="Times New Roman" w:cs="Times New Roman"/>
          <w:position w:val="-34"/>
          <w:sz w:val="20"/>
          <w:szCs w:val="20"/>
        </w:rPr>
        <w:object w:dxaOrig="6180" w:dyaOrig="800" w14:anchorId="34F52E41">
          <v:shape id="_x0000_i1028" type="#_x0000_t75" style="width:326.25pt;height:40.5pt" o:ole="">
            <v:imagedata r:id="rId14" o:title=""/>
          </v:shape>
          <o:OLEObject Type="Embed" ProgID="Equation.3" ShapeID="_x0000_i1028" DrawAspect="Content" ObjectID="_1829456946" r:id="rId15"/>
        </w:object>
      </w:r>
      <w:r w:rsidR="00577B5B" w:rsidRPr="00C353DA">
        <w:rPr>
          <w:rFonts w:ascii="Times New Roman" w:hAnsi="Times New Roman" w:cs="Times New Roman"/>
          <w:sz w:val="20"/>
          <w:szCs w:val="20"/>
          <w:lang w:val="uz-Cyrl-UZ"/>
        </w:rPr>
        <w:t xml:space="preserve">            (</w:t>
      </w:r>
      <w:r w:rsidR="0057363B" w:rsidRPr="00C353DA">
        <w:rPr>
          <w:rFonts w:ascii="Times New Roman" w:hAnsi="Times New Roman" w:cs="Times New Roman"/>
          <w:sz w:val="20"/>
          <w:szCs w:val="20"/>
          <w:lang w:val="en-US"/>
        </w:rPr>
        <w:t>5</w:t>
      </w:r>
      <w:r w:rsidR="00577B5B" w:rsidRPr="00C353DA">
        <w:rPr>
          <w:rFonts w:ascii="Times New Roman" w:hAnsi="Times New Roman" w:cs="Times New Roman"/>
          <w:sz w:val="20"/>
          <w:szCs w:val="20"/>
          <w:lang w:val="uz-Cyrl-UZ"/>
        </w:rPr>
        <w:t>)</w:t>
      </w:r>
    </w:p>
    <w:p w14:paraId="7B6E18C9" w14:textId="77777777" w:rsidR="0057363B" w:rsidRPr="00C353DA" w:rsidRDefault="00A24FE2"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xml:space="preserve">In this equation, the value of </w:t>
      </w:r>
      <w:r w:rsidRPr="00C353DA">
        <w:rPr>
          <w:rFonts w:ascii="Times New Roman" w:hAnsi="Times New Roman" w:cs="Times New Roman"/>
          <w:i/>
          <w:sz w:val="20"/>
          <w:szCs w:val="20"/>
          <w:lang w:val="uz-Cyrl-UZ"/>
        </w:rPr>
        <w:t>Qi</w:t>
      </w:r>
      <w:r w:rsidRPr="00C353DA">
        <w:rPr>
          <w:rFonts w:ascii="Times New Roman" w:hAnsi="Times New Roman" w:cs="Times New Roman"/>
          <w:sz w:val="20"/>
          <w:szCs w:val="20"/>
          <w:lang w:val="uz-Cyrl-UZ"/>
        </w:rPr>
        <w:t xml:space="preserve"> is determined for each option under consideration using the following formula.</w:t>
      </w:r>
    </w:p>
    <w:p w14:paraId="762F9DBB" w14:textId="77777777" w:rsidR="00577B5B" w:rsidRPr="00C353DA" w:rsidRDefault="00AC6888" w:rsidP="00C353DA">
      <w:pPr>
        <w:spacing w:after="0" w:line="240" w:lineRule="auto"/>
        <w:ind w:firstLine="284"/>
        <w:jc w:val="right"/>
        <w:rPr>
          <w:rFonts w:ascii="Times New Roman" w:hAnsi="Times New Roman" w:cs="Times New Roman"/>
          <w:sz w:val="20"/>
          <w:szCs w:val="20"/>
          <w:lang w:val="uz-Cyrl-UZ"/>
        </w:rPr>
      </w:pPr>
      <w:r w:rsidRPr="00C353DA">
        <w:rPr>
          <w:rFonts w:ascii="Times New Roman" w:hAnsi="Times New Roman" w:cs="Times New Roman"/>
          <w:i/>
          <w:position w:val="-32"/>
          <w:sz w:val="20"/>
          <w:szCs w:val="20"/>
          <w:lang w:val="en-US"/>
        </w:rPr>
        <w:object w:dxaOrig="2020" w:dyaOrig="800" w14:anchorId="3CFC47C2">
          <v:shape id="_x0000_i1029" type="#_x0000_t75" style="width:79.5pt;height:33pt" o:ole="">
            <v:imagedata r:id="rId16" o:title=""/>
          </v:shape>
          <o:OLEObject Type="Embed" ProgID="Equation.3" ShapeID="_x0000_i1029" DrawAspect="Content" ObjectID="_1829456947" r:id="rId17"/>
        </w:object>
      </w:r>
      <w:r w:rsidR="00577B5B" w:rsidRPr="00C353DA">
        <w:rPr>
          <w:rFonts w:ascii="Times New Roman" w:hAnsi="Times New Roman" w:cs="Times New Roman"/>
          <w:i/>
          <w:sz w:val="20"/>
          <w:szCs w:val="20"/>
          <w:lang w:val="uz-Cyrl-UZ"/>
        </w:rPr>
        <w:t xml:space="preserve">                        </w:t>
      </w:r>
      <w:r w:rsidRPr="00C353DA">
        <w:rPr>
          <w:rFonts w:ascii="Times New Roman" w:hAnsi="Times New Roman" w:cs="Times New Roman"/>
          <w:i/>
          <w:sz w:val="20"/>
          <w:szCs w:val="20"/>
          <w:lang w:val="uz-Cyrl-UZ"/>
        </w:rPr>
        <w:t xml:space="preserve">                          </w:t>
      </w:r>
      <w:r w:rsidR="00577B5B" w:rsidRPr="00C353DA">
        <w:rPr>
          <w:rFonts w:ascii="Times New Roman" w:hAnsi="Times New Roman" w:cs="Times New Roman"/>
          <w:i/>
          <w:sz w:val="20"/>
          <w:szCs w:val="20"/>
          <w:lang w:val="uz-Cyrl-UZ"/>
        </w:rPr>
        <w:t xml:space="preserve">                        </w:t>
      </w:r>
      <w:r w:rsidR="00577B5B" w:rsidRPr="00C353DA">
        <w:rPr>
          <w:rFonts w:ascii="Times New Roman" w:hAnsi="Times New Roman" w:cs="Times New Roman"/>
          <w:sz w:val="20"/>
          <w:szCs w:val="20"/>
          <w:lang w:val="uz-Cyrl-UZ"/>
        </w:rPr>
        <w:t>(6)</w:t>
      </w:r>
    </w:p>
    <w:p w14:paraId="1BC30DDD" w14:textId="77777777" w:rsidR="00577B5B" w:rsidRPr="00C353DA" w:rsidRDefault="00A24FE2" w:rsidP="00C353DA">
      <w:pPr>
        <w:spacing w:after="0" w:line="240" w:lineRule="auto"/>
        <w:ind w:firstLine="284"/>
        <w:jc w:val="both"/>
        <w:rPr>
          <w:rFonts w:ascii="Times New Roman" w:hAnsi="Times New Roman" w:cs="Times New Roman"/>
          <w:sz w:val="20"/>
          <w:szCs w:val="20"/>
          <w:lang w:val="en-US"/>
        </w:rPr>
      </w:pPr>
      <w:r w:rsidRPr="00C353DA">
        <w:rPr>
          <w:rFonts w:ascii="Times New Roman" w:hAnsi="Times New Roman" w:cs="Times New Roman"/>
          <w:sz w:val="20"/>
          <w:szCs w:val="20"/>
          <w:lang w:val="uz-Cyrl-UZ"/>
        </w:rPr>
        <w:t>where</w:t>
      </w:r>
      <w:r w:rsidR="00577B5B" w:rsidRPr="00C353DA">
        <w:rPr>
          <w:rFonts w:ascii="Times New Roman" w:hAnsi="Times New Roman" w:cs="Times New Roman"/>
          <w:sz w:val="20"/>
          <w:szCs w:val="20"/>
          <w:lang w:val="uz-Cyrl-UZ"/>
        </w:rPr>
        <w:t xml:space="preserve"> </w:t>
      </w:r>
      <w:r w:rsidR="00577B5B" w:rsidRPr="00C353DA">
        <w:rPr>
          <w:rFonts w:ascii="Times New Roman" w:hAnsi="Times New Roman" w:cs="Times New Roman"/>
          <w:i/>
          <w:sz w:val="20"/>
          <w:szCs w:val="20"/>
          <w:lang w:val="uz-Cyrl-UZ"/>
        </w:rPr>
        <w:t>H</w:t>
      </w:r>
      <w:r w:rsidR="00577B5B" w:rsidRPr="00C353DA">
        <w:rPr>
          <w:rFonts w:ascii="Times New Roman" w:hAnsi="Times New Roman" w:cs="Times New Roman"/>
          <w:i/>
          <w:sz w:val="20"/>
          <w:szCs w:val="20"/>
          <w:vertAlign w:val="subscript"/>
          <w:lang w:val="uz-Cyrl-UZ"/>
        </w:rPr>
        <w:t>0</w:t>
      </w:r>
      <w:r w:rsidR="00577B5B" w:rsidRPr="00C353DA">
        <w:rPr>
          <w:rFonts w:ascii="Times New Roman" w:hAnsi="Times New Roman" w:cs="Times New Roman"/>
          <w:i/>
          <w:sz w:val="20"/>
          <w:szCs w:val="20"/>
          <w:lang w:val="uz-Cyrl-UZ"/>
        </w:rPr>
        <w:t xml:space="preserve"> </w:t>
      </w:r>
      <w:r w:rsidRPr="00C353DA">
        <w:rPr>
          <w:rFonts w:ascii="Times New Roman" w:hAnsi="Times New Roman" w:cs="Times New Roman"/>
          <w:sz w:val="20"/>
          <w:szCs w:val="20"/>
          <w:lang w:val="uz-Cyrl-UZ"/>
        </w:rPr>
        <w:t xml:space="preserve">is the initial pressure value in the working zone of the pressure characteristic, </w:t>
      </w:r>
      <w:r w:rsidR="00577B5B" w:rsidRPr="00C353DA">
        <w:rPr>
          <w:rFonts w:ascii="Times New Roman" w:hAnsi="Times New Roman" w:cs="Times New Roman"/>
          <w:sz w:val="20"/>
          <w:szCs w:val="20"/>
          <w:lang w:val="uz-Cyrl-UZ"/>
        </w:rPr>
        <w:t xml:space="preserve"> </w:t>
      </w:r>
      <w:r w:rsidR="00577B5B" w:rsidRPr="00C353DA">
        <w:rPr>
          <w:rFonts w:ascii="Times New Roman" w:hAnsi="Times New Roman" w:cs="Times New Roman"/>
          <w:i/>
          <w:sz w:val="20"/>
          <w:szCs w:val="20"/>
          <w:lang w:val="uz-Cyrl-UZ"/>
        </w:rPr>
        <w:t>a</w:t>
      </w:r>
      <w:r w:rsidR="00577B5B" w:rsidRPr="00C353DA">
        <w:rPr>
          <w:rFonts w:ascii="Times New Roman" w:hAnsi="Times New Roman" w:cs="Times New Roman"/>
          <w:sz w:val="20"/>
          <w:szCs w:val="20"/>
          <w:lang w:val="uz-Cyrl-UZ"/>
        </w:rPr>
        <w:t xml:space="preserve"> </w:t>
      </w:r>
      <w:r w:rsidR="00577B5B" w:rsidRPr="00C353DA">
        <w:rPr>
          <w:rFonts w:ascii="Times New Roman" w:hAnsi="Times New Roman" w:cs="Times New Roman"/>
          <w:i/>
          <w:sz w:val="20"/>
          <w:szCs w:val="20"/>
          <w:lang w:val="uz-Cyrl-UZ"/>
        </w:rPr>
        <w:t xml:space="preserve"> </w:t>
      </w:r>
      <w:r w:rsidRPr="00C353DA">
        <w:rPr>
          <w:rFonts w:ascii="Times New Roman" w:hAnsi="Times New Roman" w:cs="Times New Roman"/>
          <w:sz w:val="20"/>
          <w:szCs w:val="20"/>
          <w:lang w:val="uz-Cyrl-UZ"/>
        </w:rPr>
        <w:t>is the pump pressure characteristic coefficient</w:t>
      </w:r>
      <w:r w:rsidR="00577B5B" w:rsidRPr="00C353DA">
        <w:rPr>
          <w:rFonts w:ascii="Times New Roman" w:hAnsi="Times New Roman" w:cs="Times New Roman"/>
          <w:sz w:val="20"/>
          <w:szCs w:val="20"/>
          <w:lang w:val="uz-Cyrl-UZ"/>
        </w:rPr>
        <w:t xml:space="preserve">, </w:t>
      </w:r>
      <w:r w:rsidR="00577B5B" w:rsidRPr="00C353DA">
        <w:rPr>
          <w:rFonts w:ascii="Times New Roman" w:hAnsi="Times New Roman" w:cs="Times New Roman"/>
          <w:i/>
          <w:sz w:val="20"/>
          <w:szCs w:val="20"/>
          <w:lang w:val="uz-Cyrl-UZ"/>
        </w:rPr>
        <w:t>H</w:t>
      </w:r>
      <w:r w:rsidR="00577B5B" w:rsidRPr="00C353DA">
        <w:rPr>
          <w:rFonts w:ascii="Times New Roman" w:hAnsi="Times New Roman" w:cs="Times New Roman"/>
          <w:i/>
          <w:sz w:val="20"/>
          <w:szCs w:val="20"/>
          <w:vertAlign w:val="subscript"/>
          <w:lang w:val="uz-Cyrl-UZ"/>
        </w:rPr>
        <w:t>G</w:t>
      </w:r>
      <w:r w:rsidR="00577B5B" w:rsidRPr="00C353DA">
        <w:rPr>
          <w:rFonts w:ascii="Times New Roman" w:hAnsi="Times New Roman" w:cs="Times New Roman"/>
          <w:i/>
          <w:sz w:val="20"/>
          <w:szCs w:val="20"/>
          <w:lang w:val="uz-Cyrl-UZ"/>
        </w:rPr>
        <w:t xml:space="preserve"> </w:t>
      </w:r>
      <w:r w:rsidRPr="00C353DA">
        <w:rPr>
          <w:rFonts w:ascii="Times New Roman" w:hAnsi="Times New Roman" w:cs="Times New Roman"/>
          <w:sz w:val="20"/>
          <w:szCs w:val="20"/>
          <w:lang w:val="uz-Cyrl-UZ"/>
        </w:rPr>
        <w:t>is the geometric pressure</w:t>
      </w:r>
      <w:r w:rsidR="00577B5B" w:rsidRPr="00C353DA">
        <w:rPr>
          <w:rFonts w:ascii="Times New Roman" w:hAnsi="Times New Roman" w:cs="Times New Roman"/>
          <w:i/>
          <w:sz w:val="20"/>
          <w:szCs w:val="20"/>
          <w:lang w:val="en-US"/>
        </w:rPr>
        <w:t>.</w:t>
      </w:r>
    </w:p>
    <w:p w14:paraId="24F7A5BD" w14:textId="77777777" w:rsidR="00577B5B" w:rsidRPr="00C353DA" w:rsidRDefault="00A24FE2"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 xml:space="preserve">The values ​​of </w:t>
      </w:r>
      <w:r w:rsidRPr="00C353DA">
        <w:rPr>
          <w:rFonts w:ascii="Times New Roman" w:hAnsi="Times New Roman" w:cs="Times New Roman"/>
          <w:i/>
          <w:sz w:val="20"/>
          <w:szCs w:val="20"/>
          <w:lang w:val="uz-Cyrl-UZ"/>
        </w:rPr>
        <w:t>H</w:t>
      </w:r>
      <w:r w:rsidRPr="00C353DA">
        <w:rPr>
          <w:rFonts w:ascii="Times New Roman" w:hAnsi="Times New Roman" w:cs="Times New Roman"/>
          <w:i/>
          <w:sz w:val="20"/>
          <w:szCs w:val="20"/>
          <w:vertAlign w:val="subscript"/>
          <w:lang w:val="uz-Cyrl-UZ"/>
        </w:rPr>
        <w:t>0</w:t>
      </w:r>
      <w:r w:rsidRPr="00C353DA">
        <w:rPr>
          <w:rFonts w:ascii="Times New Roman" w:hAnsi="Times New Roman" w:cs="Times New Roman"/>
          <w:i/>
          <w:sz w:val="20"/>
          <w:szCs w:val="20"/>
          <w:lang w:val="uz-Cyrl-UZ"/>
        </w:rPr>
        <w:t xml:space="preserve"> </w:t>
      </w:r>
      <w:r w:rsidRPr="00C353DA">
        <w:rPr>
          <w:rFonts w:ascii="Times New Roman" w:hAnsi="Times New Roman" w:cs="Times New Roman"/>
          <w:sz w:val="20"/>
          <w:szCs w:val="20"/>
          <w:lang w:val="uz-Cyrl-UZ"/>
        </w:rPr>
        <w:t xml:space="preserve">and </w:t>
      </w:r>
      <w:r w:rsidRPr="00C353DA">
        <w:rPr>
          <w:rFonts w:ascii="Times New Roman" w:hAnsi="Times New Roman" w:cs="Times New Roman"/>
          <w:i/>
          <w:sz w:val="20"/>
          <w:szCs w:val="20"/>
          <w:lang w:val="uz-Cyrl-UZ"/>
        </w:rPr>
        <w:t>a</w:t>
      </w:r>
      <w:r w:rsidRPr="00C353DA">
        <w:rPr>
          <w:rFonts w:ascii="Times New Roman" w:hAnsi="Times New Roman" w:cs="Times New Roman"/>
          <w:sz w:val="20"/>
          <w:szCs w:val="20"/>
          <w:lang w:val="uz-Cyrl-UZ"/>
        </w:rPr>
        <w:t xml:space="preserve"> can be calculated using the following formulas [</w:t>
      </w:r>
      <w:r w:rsidR="006530E3" w:rsidRPr="00C353DA">
        <w:rPr>
          <w:rFonts w:ascii="Times New Roman" w:hAnsi="Times New Roman" w:cs="Times New Roman"/>
          <w:sz w:val="20"/>
          <w:szCs w:val="20"/>
          <w:lang w:val="uz-Cyrl-UZ"/>
        </w:rPr>
        <w:t>12</w:t>
      </w:r>
      <w:r w:rsidRPr="00C353DA">
        <w:rPr>
          <w:rFonts w:ascii="Times New Roman" w:hAnsi="Times New Roman" w:cs="Times New Roman"/>
          <w:sz w:val="20"/>
          <w:szCs w:val="20"/>
          <w:lang w:val="uz-Cyrl-UZ"/>
        </w:rPr>
        <w:t>]:</w:t>
      </w:r>
    </w:p>
    <w:p w14:paraId="07245F9F" w14:textId="77777777" w:rsidR="00577B5B" w:rsidRPr="00C353DA" w:rsidRDefault="00577B5B" w:rsidP="00C353DA">
      <w:pPr>
        <w:spacing w:after="0" w:line="240" w:lineRule="auto"/>
        <w:ind w:firstLine="284"/>
        <w:jc w:val="right"/>
        <w:rPr>
          <w:rFonts w:ascii="Times New Roman" w:hAnsi="Times New Roman" w:cs="Times New Roman"/>
          <w:sz w:val="20"/>
          <w:szCs w:val="20"/>
          <w:lang w:val="uz-Cyrl-UZ"/>
        </w:rPr>
      </w:pPr>
      <w:r w:rsidRPr="00C353DA">
        <w:rPr>
          <w:rFonts w:ascii="Times New Roman" w:hAnsi="Times New Roman" w:cs="Times New Roman"/>
          <w:i/>
          <w:sz w:val="20"/>
          <w:szCs w:val="20"/>
          <w:lang w:val="uz-Cyrl-UZ"/>
        </w:rPr>
        <w:t>H</w:t>
      </w:r>
      <w:r w:rsidRPr="00C353DA">
        <w:rPr>
          <w:rFonts w:ascii="Times New Roman" w:hAnsi="Times New Roman" w:cs="Times New Roman"/>
          <w:i/>
          <w:sz w:val="20"/>
          <w:szCs w:val="20"/>
          <w:vertAlign w:val="subscript"/>
          <w:lang w:val="uz-Cyrl-UZ"/>
        </w:rPr>
        <w:t>0</w:t>
      </w:r>
      <w:r w:rsidRPr="00C353DA">
        <w:rPr>
          <w:rFonts w:ascii="Times New Roman" w:hAnsi="Times New Roman" w:cs="Times New Roman"/>
          <w:i/>
          <w:sz w:val="20"/>
          <w:szCs w:val="20"/>
          <w:lang w:val="uz-Cyrl-UZ"/>
        </w:rPr>
        <w:t xml:space="preserve"> = H</w:t>
      </w:r>
      <w:r w:rsidRPr="00C353DA">
        <w:rPr>
          <w:rFonts w:ascii="Times New Roman" w:hAnsi="Times New Roman" w:cs="Times New Roman"/>
          <w:i/>
          <w:sz w:val="20"/>
          <w:szCs w:val="20"/>
          <w:vertAlign w:val="subscript"/>
          <w:lang w:val="uz-Cyrl-UZ"/>
        </w:rPr>
        <w:t>2</w:t>
      </w:r>
      <w:r w:rsidRPr="00C353DA">
        <w:rPr>
          <w:rFonts w:ascii="Times New Roman" w:hAnsi="Times New Roman" w:cs="Times New Roman"/>
          <w:i/>
          <w:sz w:val="20"/>
          <w:szCs w:val="20"/>
          <w:lang w:val="uz-Cyrl-UZ"/>
        </w:rPr>
        <w:t xml:space="preserve"> +а</w:t>
      </w:r>
      <w:r w:rsidRPr="00C353DA">
        <w:rPr>
          <w:rFonts w:ascii="Times New Roman" w:hAnsi="Times New Roman" w:cs="Times New Roman"/>
          <w:i/>
          <w:sz w:val="20"/>
          <w:szCs w:val="20"/>
          <w:vertAlign w:val="subscript"/>
          <w:lang w:val="uz-Cyrl-UZ"/>
        </w:rPr>
        <w:t xml:space="preserve"> </w:t>
      </w:r>
      <w:r w:rsidRPr="00C353DA">
        <w:rPr>
          <w:rFonts w:ascii="Times New Roman" w:hAnsi="Times New Roman" w:cs="Times New Roman"/>
          <w:i/>
          <w:sz w:val="20"/>
          <w:szCs w:val="20"/>
          <w:lang w:val="uz-Cyrl-UZ"/>
        </w:rPr>
        <w:t>·</w:t>
      </w:r>
      <w:r w:rsidR="00D95A13" w:rsidRPr="00C353DA">
        <w:rPr>
          <w:rFonts w:ascii="Times New Roman" w:hAnsi="Times New Roman" w:cs="Times New Roman"/>
          <w:i/>
          <w:position w:val="-12"/>
          <w:sz w:val="20"/>
          <w:szCs w:val="20"/>
        </w:rPr>
        <w:object w:dxaOrig="360" w:dyaOrig="400" w14:anchorId="3559B6A4">
          <v:shape id="_x0000_i1030" type="#_x0000_t75" style="width:17.25pt;height:19.5pt" o:ole="">
            <v:imagedata r:id="rId18" o:title=""/>
          </v:shape>
          <o:OLEObject Type="Embed" ProgID="Equation.3" ShapeID="_x0000_i1030" DrawAspect="Content" ObjectID="_1829456948" r:id="rId19"/>
        </w:object>
      </w:r>
      <w:r w:rsidRPr="00C353DA">
        <w:rPr>
          <w:rFonts w:ascii="Times New Roman" w:hAnsi="Times New Roman" w:cs="Times New Roman"/>
          <w:i/>
          <w:sz w:val="20"/>
          <w:szCs w:val="20"/>
          <w:lang w:val="uz-Cyrl-UZ"/>
        </w:rPr>
        <w:t xml:space="preserve">;   </w:t>
      </w:r>
      <w:r w:rsidR="00A24FE2" w:rsidRPr="00C353DA">
        <w:rPr>
          <w:rFonts w:ascii="Times New Roman" w:hAnsi="Times New Roman" w:cs="Times New Roman"/>
          <w:sz w:val="20"/>
          <w:szCs w:val="20"/>
          <w:lang w:val="uz-Cyrl-UZ"/>
        </w:rPr>
        <w:t>or</w:t>
      </w:r>
      <w:r w:rsidRPr="00C353DA">
        <w:rPr>
          <w:rFonts w:ascii="Times New Roman" w:hAnsi="Times New Roman" w:cs="Times New Roman"/>
          <w:sz w:val="20"/>
          <w:szCs w:val="20"/>
          <w:lang w:val="uz-Cyrl-UZ"/>
        </w:rPr>
        <w:t xml:space="preserve">     </w:t>
      </w:r>
      <w:r w:rsidRPr="00C353DA">
        <w:rPr>
          <w:rFonts w:ascii="Times New Roman" w:hAnsi="Times New Roman" w:cs="Times New Roman"/>
          <w:i/>
          <w:sz w:val="20"/>
          <w:szCs w:val="20"/>
          <w:lang w:val="uz-Cyrl-UZ"/>
        </w:rPr>
        <w:t>H</w:t>
      </w:r>
      <w:r w:rsidRPr="00C353DA">
        <w:rPr>
          <w:rFonts w:ascii="Times New Roman" w:hAnsi="Times New Roman" w:cs="Times New Roman"/>
          <w:i/>
          <w:sz w:val="20"/>
          <w:szCs w:val="20"/>
          <w:vertAlign w:val="subscript"/>
          <w:lang w:val="uz-Cyrl-UZ"/>
        </w:rPr>
        <w:t>0</w:t>
      </w:r>
      <w:r w:rsidRPr="00C353DA">
        <w:rPr>
          <w:rFonts w:ascii="Times New Roman" w:hAnsi="Times New Roman" w:cs="Times New Roman"/>
          <w:i/>
          <w:sz w:val="20"/>
          <w:szCs w:val="20"/>
          <w:lang w:val="uz-Cyrl-UZ"/>
        </w:rPr>
        <w:t xml:space="preserve"> = H</w:t>
      </w:r>
      <w:r w:rsidRPr="00C353DA">
        <w:rPr>
          <w:rFonts w:ascii="Times New Roman" w:hAnsi="Times New Roman" w:cs="Times New Roman"/>
          <w:i/>
          <w:sz w:val="20"/>
          <w:szCs w:val="20"/>
          <w:vertAlign w:val="subscript"/>
          <w:lang w:val="uz-Cyrl-UZ"/>
        </w:rPr>
        <w:t>1</w:t>
      </w:r>
      <w:r w:rsidRPr="00C353DA">
        <w:rPr>
          <w:rFonts w:ascii="Times New Roman" w:hAnsi="Times New Roman" w:cs="Times New Roman"/>
          <w:i/>
          <w:sz w:val="20"/>
          <w:szCs w:val="20"/>
          <w:lang w:val="uz-Cyrl-UZ"/>
        </w:rPr>
        <w:t xml:space="preserve"> +а</w:t>
      </w:r>
      <w:r w:rsidRPr="00C353DA">
        <w:rPr>
          <w:rFonts w:ascii="Times New Roman" w:hAnsi="Times New Roman" w:cs="Times New Roman"/>
          <w:i/>
          <w:sz w:val="20"/>
          <w:szCs w:val="20"/>
          <w:vertAlign w:val="subscript"/>
          <w:lang w:val="uz-Cyrl-UZ"/>
        </w:rPr>
        <w:t xml:space="preserve"> </w:t>
      </w:r>
      <w:r w:rsidRPr="00C353DA">
        <w:rPr>
          <w:rFonts w:ascii="Times New Roman" w:hAnsi="Times New Roman" w:cs="Times New Roman"/>
          <w:i/>
          <w:sz w:val="20"/>
          <w:szCs w:val="20"/>
          <w:lang w:val="uz-Cyrl-UZ"/>
        </w:rPr>
        <w:t>·</w:t>
      </w:r>
      <w:r w:rsidRPr="00C353DA">
        <w:rPr>
          <w:rFonts w:ascii="Times New Roman" w:hAnsi="Times New Roman" w:cs="Times New Roman"/>
          <w:i/>
          <w:position w:val="-10"/>
          <w:sz w:val="20"/>
          <w:szCs w:val="20"/>
        </w:rPr>
        <w:object w:dxaOrig="340" w:dyaOrig="360" w14:anchorId="4DC09143">
          <v:shape id="_x0000_i1031" type="#_x0000_t75" style="width:17.25pt;height:17.25pt" o:ole="">
            <v:imagedata r:id="rId20" o:title=""/>
          </v:shape>
          <o:OLEObject Type="Embed" ProgID="Equation.3" ShapeID="_x0000_i1031" DrawAspect="Content" ObjectID="_1829456949" r:id="rId21"/>
        </w:object>
      </w:r>
      <w:r w:rsidRPr="00C353DA">
        <w:rPr>
          <w:rFonts w:ascii="Times New Roman" w:hAnsi="Times New Roman" w:cs="Times New Roman"/>
          <w:i/>
          <w:sz w:val="20"/>
          <w:szCs w:val="20"/>
          <w:lang w:val="uz-Cyrl-UZ"/>
        </w:rPr>
        <w:t xml:space="preserve">          </w:t>
      </w:r>
      <w:r w:rsidR="00AC6888" w:rsidRPr="00C353DA">
        <w:rPr>
          <w:rFonts w:ascii="Times New Roman" w:hAnsi="Times New Roman" w:cs="Times New Roman"/>
          <w:i/>
          <w:sz w:val="20"/>
          <w:szCs w:val="20"/>
          <w:lang w:val="uz-Cyrl-UZ"/>
        </w:rPr>
        <w:t xml:space="preserve">                               </w:t>
      </w:r>
      <w:r w:rsidRPr="00C353DA">
        <w:rPr>
          <w:rFonts w:ascii="Times New Roman" w:hAnsi="Times New Roman" w:cs="Times New Roman"/>
          <w:i/>
          <w:sz w:val="20"/>
          <w:szCs w:val="20"/>
          <w:lang w:val="uz-Cyrl-UZ"/>
        </w:rPr>
        <w:t xml:space="preserve">              </w:t>
      </w:r>
      <w:r w:rsidRPr="00C353DA">
        <w:rPr>
          <w:rFonts w:ascii="Times New Roman" w:hAnsi="Times New Roman" w:cs="Times New Roman"/>
          <w:sz w:val="20"/>
          <w:szCs w:val="20"/>
          <w:lang w:val="uz-Cyrl-UZ"/>
        </w:rPr>
        <w:t>(7)</w:t>
      </w:r>
    </w:p>
    <w:p w14:paraId="19751268" w14:textId="77777777" w:rsidR="00577B5B" w:rsidRPr="00C353DA" w:rsidRDefault="00AC6888" w:rsidP="00C353DA">
      <w:pPr>
        <w:spacing w:after="0" w:line="240" w:lineRule="auto"/>
        <w:ind w:firstLine="284"/>
        <w:jc w:val="right"/>
        <w:rPr>
          <w:rFonts w:ascii="Times New Roman" w:hAnsi="Times New Roman" w:cs="Times New Roman"/>
          <w:sz w:val="20"/>
          <w:szCs w:val="20"/>
          <w:lang w:val="uz-Cyrl-UZ"/>
        </w:rPr>
      </w:pPr>
      <w:r w:rsidRPr="00C353DA">
        <w:rPr>
          <w:rFonts w:ascii="Times New Roman" w:hAnsi="Times New Roman" w:cs="Times New Roman"/>
          <w:i/>
          <w:position w:val="-30"/>
          <w:sz w:val="20"/>
          <w:szCs w:val="20"/>
          <w:lang w:val="en-US"/>
        </w:rPr>
        <w:object w:dxaOrig="1300" w:dyaOrig="680" w14:anchorId="6F918F74">
          <v:shape id="_x0000_i1032" type="#_x0000_t75" style="width:57pt;height:30pt" o:ole="">
            <v:imagedata r:id="rId22" o:title=""/>
          </v:shape>
          <o:OLEObject Type="Embed" ProgID="Equation.3" ShapeID="_x0000_i1032" DrawAspect="Content" ObjectID="_1829456950" r:id="rId23"/>
        </w:object>
      </w:r>
      <w:r w:rsidR="00577B5B" w:rsidRPr="00C353DA">
        <w:rPr>
          <w:rFonts w:ascii="Times New Roman" w:hAnsi="Times New Roman" w:cs="Times New Roman"/>
          <w:sz w:val="20"/>
          <w:szCs w:val="20"/>
          <w:lang w:val="uz-Cyrl-UZ"/>
        </w:rPr>
        <w:t xml:space="preserve">                                                     (8) </w:t>
      </w:r>
    </w:p>
    <w:p w14:paraId="3B4FE9BC" w14:textId="77777777" w:rsidR="009D596F" w:rsidRPr="00C353DA" w:rsidRDefault="009D596F"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where</w:t>
      </w:r>
      <w:r w:rsidR="00577B5B" w:rsidRPr="00C353DA">
        <w:rPr>
          <w:rFonts w:ascii="Times New Roman" w:hAnsi="Times New Roman" w:cs="Times New Roman"/>
          <w:sz w:val="20"/>
          <w:szCs w:val="20"/>
          <w:lang w:val="uz-Cyrl-UZ"/>
        </w:rPr>
        <w:t xml:space="preserve"> </w:t>
      </w:r>
      <w:r w:rsidR="00577B5B" w:rsidRPr="00C353DA">
        <w:rPr>
          <w:rFonts w:ascii="Times New Roman" w:hAnsi="Times New Roman" w:cs="Times New Roman"/>
          <w:i/>
          <w:sz w:val="20"/>
          <w:szCs w:val="20"/>
          <w:lang w:val="uz-Cyrl-UZ"/>
        </w:rPr>
        <w:t>Н</w:t>
      </w:r>
      <w:r w:rsidR="00577B5B" w:rsidRPr="00C353DA">
        <w:rPr>
          <w:rFonts w:ascii="Times New Roman" w:hAnsi="Times New Roman" w:cs="Times New Roman"/>
          <w:i/>
          <w:sz w:val="20"/>
          <w:szCs w:val="20"/>
          <w:vertAlign w:val="subscript"/>
          <w:lang w:val="uz-Cyrl-UZ"/>
        </w:rPr>
        <w:t>1</w:t>
      </w:r>
      <w:r w:rsidR="00577B5B" w:rsidRPr="00C353DA">
        <w:rPr>
          <w:rFonts w:ascii="Times New Roman" w:hAnsi="Times New Roman" w:cs="Times New Roman"/>
          <w:i/>
          <w:sz w:val="20"/>
          <w:szCs w:val="20"/>
          <w:lang w:val="uz-Cyrl-UZ"/>
        </w:rPr>
        <w:t>, H</w:t>
      </w:r>
      <w:r w:rsidR="00577B5B" w:rsidRPr="00C353DA">
        <w:rPr>
          <w:rFonts w:ascii="Times New Roman" w:hAnsi="Times New Roman" w:cs="Times New Roman"/>
          <w:i/>
          <w:sz w:val="20"/>
          <w:szCs w:val="20"/>
          <w:vertAlign w:val="subscript"/>
          <w:lang w:val="uz-Cyrl-UZ"/>
        </w:rPr>
        <w:t>2</w:t>
      </w:r>
      <w:r w:rsidR="00577B5B" w:rsidRPr="00C353DA">
        <w:rPr>
          <w:rFonts w:ascii="Times New Roman" w:hAnsi="Times New Roman" w:cs="Times New Roman"/>
          <w:i/>
          <w:sz w:val="20"/>
          <w:szCs w:val="20"/>
          <w:lang w:val="uz-Cyrl-UZ"/>
        </w:rPr>
        <w:t>, Q</w:t>
      </w:r>
      <w:r w:rsidR="00577B5B" w:rsidRPr="00C353DA">
        <w:rPr>
          <w:rFonts w:ascii="Times New Roman" w:hAnsi="Times New Roman" w:cs="Times New Roman"/>
          <w:i/>
          <w:sz w:val="20"/>
          <w:szCs w:val="20"/>
          <w:vertAlign w:val="subscript"/>
          <w:lang w:val="uz-Cyrl-UZ"/>
        </w:rPr>
        <w:t>1</w:t>
      </w:r>
      <w:r w:rsidR="00577B5B" w:rsidRPr="00C353DA">
        <w:rPr>
          <w:rFonts w:ascii="Times New Roman" w:hAnsi="Times New Roman" w:cs="Times New Roman"/>
          <w:i/>
          <w:sz w:val="20"/>
          <w:szCs w:val="20"/>
          <w:lang w:val="uz-Cyrl-UZ"/>
        </w:rPr>
        <w:t>, Q</w:t>
      </w:r>
      <w:r w:rsidR="00577B5B" w:rsidRPr="00C353DA">
        <w:rPr>
          <w:rFonts w:ascii="Times New Roman" w:hAnsi="Times New Roman" w:cs="Times New Roman"/>
          <w:i/>
          <w:sz w:val="20"/>
          <w:szCs w:val="20"/>
          <w:vertAlign w:val="subscript"/>
          <w:lang w:val="uz-Cyrl-UZ"/>
        </w:rPr>
        <w:t>2</w:t>
      </w:r>
      <w:r w:rsidR="00577B5B"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uz-Cyrl-UZ"/>
        </w:rPr>
        <w:t>are the parameters obtained at the boundary points of the working zone of the pump's pressure characteristic.</w:t>
      </w:r>
    </w:p>
    <w:p w14:paraId="03C6B5DB" w14:textId="77777777" w:rsidR="009D596F" w:rsidRPr="00C353DA" w:rsidRDefault="009D596F" w:rsidP="00C353DA">
      <w:pPr>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The hydraulic resistance coefficient of the in-station pipeline system bi is determined by the following relationship:</w:t>
      </w:r>
    </w:p>
    <w:p w14:paraId="709BE8B7" w14:textId="77777777" w:rsidR="00D95A13" w:rsidRPr="00C353DA" w:rsidRDefault="00D95A13" w:rsidP="00C353DA">
      <w:pPr>
        <w:spacing w:after="0" w:line="240" w:lineRule="auto"/>
        <w:ind w:firstLine="284"/>
        <w:jc w:val="right"/>
        <w:rPr>
          <w:rFonts w:ascii="Times New Roman" w:hAnsi="Times New Roman" w:cs="Times New Roman"/>
          <w:sz w:val="20"/>
          <w:szCs w:val="20"/>
          <w:lang w:val="en-US"/>
        </w:rPr>
      </w:pPr>
      <w:r w:rsidRPr="00C353DA">
        <w:rPr>
          <w:rFonts w:ascii="Times New Roman" w:hAnsi="Times New Roman" w:cs="Times New Roman"/>
          <w:position w:val="-36"/>
          <w:sz w:val="20"/>
          <w:szCs w:val="20"/>
        </w:rPr>
        <w:object w:dxaOrig="3140" w:dyaOrig="840" w14:anchorId="3E39465C">
          <v:shape id="_x0000_i1033" type="#_x0000_t75" style="width:138pt;height:38.25pt" o:ole="">
            <v:imagedata r:id="rId24" o:title=""/>
          </v:shape>
          <o:OLEObject Type="Embed" ProgID="Equation.3" ShapeID="_x0000_i1033" DrawAspect="Content" ObjectID="_1829456951" r:id="rId25"/>
        </w:object>
      </w:r>
      <w:r w:rsidRPr="00C353DA">
        <w:rPr>
          <w:rFonts w:ascii="Times New Roman" w:hAnsi="Times New Roman" w:cs="Times New Roman"/>
          <w:sz w:val="20"/>
          <w:szCs w:val="20"/>
          <w:lang w:val="en-US"/>
        </w:rPr>
        <w:t xml:space="preserve">                                                (9)</w:t>
      </w:r>
    </w:p>
    <w:p w14:paraId="1619691E" w14:textId="77777777" w:rsidR="009D596F" w:rsidRPr="00C353DA" w:rsidRDefault="009D596F" w:rsidP="00C353DA">
      <w:pPr>
        <w:spacing w:after="0" w:line="240" w:lineRule="auto"/>
        <w:ind w:firstLine="284"/>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To ensure that the optimization criterion (5) is met, the following constraints and conditions must be met.</w:t>
      </w:r>
    </w:p>
    <w:p w14:paraId="67E257E6" w14:textId="77777777" w:rsidR="009D596F" w:rsidRPr="00C353DA" w:rsidRDefault="0057363B" w:rsidP="00C353DA">
      <w:pPr>
        <w:spacing w:after="0" w:line="240" w:lineRule="auto"/>
        <w:ind w:firstLine="284"/>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1</w:t>
      </w:r>
      <w:r w:rsidR="00577B5B" w:rsidRPr="00C353DA">
        <w:rPr>
          <w:rFonts w:ascii="Times New Roman" w:hAnsi="Times New Roman" w:cs="Times New Roman"/>
          <w:sz w:val="20"/>
          <w:szCs w:val="20"/>
          <w:lang w:val="uz-Cyrl-UZ"/>
        </w:rPr>
        <w:t>.</w:t>
      </w:r>
      <w:r w:rsidR="009D596F" w:rsidRPr="00C353DA">
        <w:rPr>
          <w:rFonts w:ascii="Times New Roman" w:hAnsi="Times New Roman" w:cs="Times New Roman"/>
          <w:sz w:val="20"/>
          <w:szCs w:val="20"/>
          <w:lang w:val="en-US"/>
        </w:rPr>
        <w:t xml:space="preserve"> For all variants, </w:t>
      </w:r>
      <w:r w:rsidR="00577B5B" w:rsidRPr="00C353DA">
        <w:rPr>
          <w:rFonts w:ascii="Times New Roman" w:hAnsi="Times New Roman" w:cs="Times New Roman"/>
          <w:i/>
          <w:sz w:val="20"/>
          <w:szCs w:val="20"/>
          <w:lang w:val="uz-Cyrl-UZ"/>
        </w:rPr>
        <w:t>l</w:t>
      </w:r>
      <w:r w:rsidRPr="00C353DA">
        <w:rPr>
          <w:rFonts w:ascii="Times New Roman" w:hAnsi="Times New Roman" w:cs="Times New Roman"/>
          <w:i/>
          <w:sz w:val="20"/>
          <w:szCs w:val="20"/>
          <w:vertAlign w:val="subscript"/>
          <w:lang w:val="en-US"/>
        </w:rPr>
        <w:t>pip</w:t>
      </w:r>
      <w:r w:rsidR="00577B5B" w:rsidRPr="00C353DA">
        <w:rPr>
          <w:rFonts w:ascii="Times New Roman" w:hAnsi="Times New Roman" w:cs="Times New Roman"/>
          <w:sz w:val="20"/>
          <w:szCs w:val="20"/>
          <w:lang w:val="uz-Cyrl-UZ"/>
        </w:rPr>
        <w:t xml:space="preserve"> = 1,0 м, </w:t>
      </w:r>
      <w:r w:rsidR="009D596F" w:rsidRPr="00C353DA">
        <w:rPr>
          <w:rFonts w:ascii="Times New Roman" w:hAnsi="Times New Roman" w:cs="Times New Roman"/>
          <w:sz w:val="20"/>
          <w:szCs w:val="20"/>
          <w:lang w:val="en-US"/>
        </w:rPr>
        <w:t xml:space="preserve">and the values ​​of </w:t>
      </w:r>
      <w:r w:rsidR="009D596F" w:rsidRPr="00C353DA">
        <w:rPr>
          <w:rFonts w:ascii="Times New Roman" w:hAnsi="Times New Roman" w:cs="Times New Roman"/>
          <w:i/>
          <w:sz w:val="20"/>
          <w:szCs w:val="20"/>
          <w:lang w:val="en-US"/>
        </w:rPr>
        <w:t>η</w:t>
      </w:r>
      <w:r w:rsidR="00577B5B" w:rsidRPr="00C353DA">
        <w:rPr>
          <w:rFonts w:ascii="Times New Roman" w:hAnsi="Times New Roman" w:cs="Times New Roman"/>
          <w:i/>
          <w:sz w:val="20"/>
          <w:szCs w:val="20"/>
          <w:lang w:val="uz-Cyrl-UZ"/>
        </w:rPr>
        <w:t>, τ, Т, с</w:t>
      </w:r>
      <w:r w:rsidR="00577B5B" w:rsidRPr="00C353DA">
        <w:rPr>
          <w:rFonts w:ascii="Times New Roman" w:hAnsi="Times New Roman" w:cs="Times New Roman"/>
          <w:sz w:val="20"/>
          <w:szCs w:val="20"/>
          <w:lang w:val="uz-Cyrl-UZ"/>
        </w:rPr>
        <w:t xml:space="preserve"> </w:t>
      </w:r>
      <w:r w:rsidR="009D596F" w:rsidRPr="00C353DA">
        <w:rPr>
          <w:rFonts w:ascii="Times New Roman" w:hAnsi="Times New Roman" w:cs="Times New Roman"/>
          <w:sz w:val="20"/>
          <w:szCs w:val="20"/>
          <w:lang w:val="en-US"/>
        </w:rPr>
        <w:t>must be the same.</w:t>
      </w:r>
    </w:p>
    <w:p w14:paraId="7152EEA4" w14:textId="77777777" w:rsidR="00577B5B" w:rsidRPr="00C353DA" w:rsidRDefault="0057363B" w:rsidP="00C353DA">
      <w:pPr>
        <w:spacing w:after="0" w:line="240" w:lineRule="auto"/>
        <w:ind w:firstLine="284"/>
        <w:jc w:val="both"/>
        <w:rPr>
          <w:rFonts w:ascii="Times New Roman" w:hAnsi="Times New Roman" w:cs="Times New Roman"/>
          <w:i/>
          <w:sz w:val="20"/>
          <w:szCs w:val="20"/>
          <w:lang w:val="uz-Cyrl-UZ"/>
        </w:rPr>
      </w:pPr>
      <w:r w:rsidRPr="00C353DA">
        <w:rPr>
          <w:rFonts w:ascii="Times New Roman" w:hAnsi="Times New Roman" w:cs="Times New Roman"/>
          <w:sz w:val="20"/>
          <w:szCs w:val="20"/>
          <w:lang w:val="en-US"/>
        </w:rPr>
        <w:t>2</w:t>
      </w:r>
      <w:r w:rsidR="00577B5B" w:rsidRPr="00C353DA">
        <w:rPr>
          <w:rFonts w:ascii="Times New Roman" w:hAnsi="Times New Roman" w:cs="Times New Roman"/>
          <w:sz w:val="20"/>
          <w:szCs w:val="20"/>
          <w:lang w:val="uz-Cyrl-UZ"/>
        </w:rPr>
        <w:t xml:space="preserve">. </w:t>
      </w:r>
      <w:r w:rsidR="009D596F" w:rsidRPr="00C353DA">
        <w:rPr>
          <w:rFonts w:ascii="Times New Roman" w:hAnsi="Times New Roman" w:cs="Times New Roman"/>
          <w:sz w:val="20"/>
          <w:szCs w:val="20"/>
          <w:lang w:val="en-US"/>
        </w:rPr>
        <w:t xml:space="preserve">For the pump head and capacity, the following condition must be met: </w:t>
      </w:r>
      <w:r w:rsidR="00577B5B" w:rsidRPr="00C353DA">
        <w:rPr>
          <w:rFonts w:ascii="Times New Roman" w:hAnsi="Times New Roman" w:cs="Times New Roman"/>
          <w:i/>
          <w:sz w:val="20"/>
          <w:szCs w:val="20"/>
          <w:lang w:val="uz-Cyrl-UZ"/>
        </w:rPr>
        <w:t>H</w:t>
      </w:r>
      <w:r w:rsidR="00577B5B" w:rsidRPr="00C353DA">
        <w:rPr>
          <w:rFonts w:ascii="Times New Roman" w:hAnsi="Times New Roman" w:cs="Times New Roman"/>
          <w:i/>
          <w:sz w:val="20"/>
          <w:szCs w:val="20"/>
          <w:vertAlign w:val="subscript"/>
          <w:lang w:val="uz-Cyrl-UZ"/>
        </w:rPr>
        <w:t>min</w:t>
      </w:r>
      <w:r w:rsidR="00577B5B" w:rsidRPr="00C353DA">
        <w:rPr>
          <w:rFonts w:ascii="Times New Roman" w:hAnsi="Times New Roman" w:cs="Times New Roman"/>
          <w:i/>
          <w:sz w:val="20"/>
          <w:szCs w:val="20"/>
          <w:lang w:val="uz-Cyrl-UZ"/>
        </w:rPr>
        <w:t xml:space="preserve"> &lt; H</w:t>
      </w:r>
      <w:r w:rsidR="00577B5B" w:rsidRPr="00C353DA">
        <w:rPr>
          <w:rFonts w:ascii="Times New Roman" w:hAnsi="Times New Roman" w:cs="Times New Roman"/>
          <w:i/>
          <w:sz w:val="20"/>
          <w:szCs w:val="20"/>
          <w:vertAlign w:val="subscript"/>
          <w:lang w:val="uz-Cyrl-UZ"/>
        </w:rPr>
        <w:t>i</w:t>
      </w:r>
      <w:r w:rsidR="00577B5B" w:rsidRPr="00C353DA">
        <w:rPr>
          <w:rFonts w:ascii="Times New Roman" w:hAnsi="Times New Roman" w:cs="Times New Roman"/>
          <w:i/>
          <w:sz w:val="20"/>
          <w:szCs w:val="20"/>
          <w:lang w:val="uz-Cyrl-UZ"/>
        </w:rPr>
        <w:t xml:space="preserve"> &lt; H</w:t>
      </w:r>
      <w:r w:rsidR="00577B5B" w:rsidRPr="00C353DA">
        <w:rPr>
          <w:rFonts w:ascii="Times New Roman" w:hAnsi="Times New Roman" w:cs="Times New Roman"/>
          <w:i/>
          <w:sz w:val="20"/>
          <w:szCs w:val="20"/>
          <w:vertAlign w:val="subscript"/>
          <w:lang w:val="uz-Cyrl-UZ"/>
        </w:rPr>
        <w:t>max</w:t>
      </w:r>
      <w:r w:rsidR="00577B5B" w:rsidRPr="00C353DA">
        <w:rPr>
          <w:rFonts w:ascii="Times New Roman" w:hAnsi="Times New Roman" w:cs="Times New Roman"/>
          <w:sz w:val="20"/>
          <w:szCs w:val="20"/>
          <w:lang w:val="uz-Cyrl-UZ"/>
        </w:rPr>
        <w:t xml:space="preserve"> </w:t>
      </w:r>
      <w:r w:rsidR="009D596F" w:rsidRPr="00C353DA">
        <w:rPr>
          <w:rFonts w:ascii="Times New Roman" w:hAnsi="Times New Roman" w:cs="Times New Roman"/>
          <w:sz w:val="20"/>
          <w:szCs w:val="20"/>
          <w:lang w:val="en-US"/>
        </w:rPr>
        <w:t>and</w:t>
      </w:r>
      <w:r w:rsidR="009D596F" w:rsidRPr="00C353DA">
        <w:rPr>
          <w:rFonts w:ascii="Times New Roman" w:hAnsi="Times New Roman" w:cs="Times New Roman"/>
          <w:i/>
          <w:sz w:val="20"/>
          <w:szCs w:val="20"/>
          <w:lang w:val="uz-Cyrl-UZ"/>
        </w:rPr>
        <w:t xml:space="preserve"> </w:t>
      </w:r>
      <w:r w:rsidR="00577B5B" w:rsidRPr="00C353DA">
        <w:rPr>
          <w:rFonts w:ascii="Times New Roman" w:hAnsi="Times New Roman" w:cs="Times New Roman"/>
          <w:i/>
          <w:sz w:val="20"/>
          <w:szCs w:val="20"/>
          <w:lang w:val="uz-Cyrl-UZ"/>
        </w:rPr>
        <w:t>Q</w:t>
      </w:r>
      <w:r w:rsidR="00577B5B" w:rsidRPr="00C353DA">
        <w:rPr>
          <w:rFonts w:ascii="Times New Roman" w:hAnsi="Times New Roman" w:cs="Times New Roman"/>
          <w:i/>
          <w:sz w:val="20"/>
          <w:szCs w:val="20"/>
          <w:vertAlign w:val="subscript"/>
          <w:lang w:val="uz-Cyrl-UZ"/>
        </w:rPr>
        <w:t>min</w:t>
      </w:r>
      <w:r w:rsidR="00577B5B" w:rsidRPr="00C353DA">
        <w:rPr>
          <w:rFonts w:ascii="Times New Roman" w:hAnsi="Times New Roman" w:cs="Times New Roman"/>
          <w:i/>
          <w:sz w:val="20"/>
          <w:szCs w:val="20"/>
          <w:lang w:val="uz-Cyrl-UZ"/>
        </w:rPr>
        <w:t xml:space="preserve"> &lt; Q</w:t>
      </w:r>
      <w:r w:rsidR="00577B5B" w:rsidRPr="00C353DA">
        <w:rPr>
          <w:rFonts w:ascii="Times New Roman" w:hAnsi="Times New Roman" w:cs="Times New Roman"/>
          <w:i/>
          <w:sz w:val="20"/>
          <w:szCs w:val="20"/>
          <w:vertAlign w:val="subscript"/>
          <w:lang w:val="uz-Cyrl-UZ"/>
        </w:rPr>
        <w:t>i</w:t>
      </w:r>
      <w:r w:rsidR="00577B5B" w:rsidRPr="00C353DA">
        <w:rPr>
          <w:rFonts w:ascii="Times New Roman" w:hAnsi="Times New Roman" w:cs="Times New Roman"/>
          <w:i/>
          <w:sz w:val="20"/>
          <w:szCs w:val="20"/>
          <w:lang w:val="uz-Cyrl-UZ"/>
        </w:rPr>
        <w:t xml:space="preserve"> &lt; Q</w:t>
      </w:r>
      <w:r w:rsidR="00577B5B" w:rsidRPr="00C353DA">
        <w:rPr>
          <w:rFonts w:ascii="Times New Roman" w:hAnsi="Times New Roman" w:cs="Times New Roman"/>
          <w:i/>
          <w:sz w:val="20"/>
          <w:szCs w:val="20"/>
          <w:vertAlign w:val="subscript"/>
          <w:lang w:val="uz-Cyrl-UZ"/>
        </w:rPr>
        <w:t>max</w:t>
      </w:r>
      <w:r w:rsidR="00577B5B" w:rsidRPr="00C353DA">
        <w:rPr>
          <w:rFonts w:ascii="Times New Roman" w:hAnsi="Times New Roman" w:cs="Times New Roman"/>
          <w:i/>
          <w:sz w:val="20"/>
          <w:szCs w:val="20"/>
          <w:lang w:val="uz-Cyrl-UZ"/>
        </w:rPr>
        <w:t xml:space="preserve">. </w:t>
      </w:r>
    </w:p>
    <w:p w14:paraId="1599EC7D" w14:textId="77777777" w:rsidR="009D596F" w:rsidRPr="00C353DA" w:rsidRDefault="0057363B" w:rsidP="00C353DA">
      <w:pPr>
        <w:spacing w:after="0" w:line="240" w:lineRule="auto"/>
        <w:ind w:firstLine="284"/>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3.  </w:t>
      </w:r>
      <w:r w:rsidR="009D596F" w:rsidRPr="00C353DA">
        <w:rPr>
          <w:rFonts w:ascii="Times New Roman" w:hAnsi="Times New Roman" w:cs="Times New Roman"/>
          <w:sz w:val="20"/>
          <w:szCs w:val="20"/>
          <w:lang w:val="en-US"/>
        </w:rPr>
        <w:t>The minimum diameter of in-station pipes and equipment is equal to the diameter of the pump discharge pipe.</w:t>
      </w:r>
    </w:p>
    <w:p w14:paraId="4D1221E5" w14:textId="77777777" w:rsidR="0057363B" w:rsidRPr="00C353DA" w:rsidRDefault="0057363B" w:rsidP="00C353DA">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val="en-US" w:eastAsia="de-DE"/>
        </w:rPr>
      </w:pPr>
      <w:r w:rsidRPr="00C353DA">
        <w:rPr>
          <w:rFonts w:ascii="Times New Roman" w:eastAsia="Times New Roman" w:hAnsi="Times New Roman" w:cs="Times New Roman"/>
          <w:b/>
          <w:sz w:val="24"/>
          <w:szCs w:val="24"/>
          <w:lang w:val="en-US" w:eastAsia="de-DE"/>
        </w:rPr>
        <w:t>RESEARCH RESULTS</w:t>
      </w:r>
    </w:p>
    <w:p w14:paraId="4BAB27A8" w14:textId="77777777" w:rsidR="007B44A9" w:rsidRPr="00C353DA" w:rsidRDefault="009D596F" w:rsidP="00C353DA">
      <w:pPr>
        <w:spacing w:after="0" w:line="240" w:lineRule="auto"/>
        <w:ind w:firstLine="284"/>
        <w:jc w:val="both"/>
        <w:rPr>
          <w:rFonts w:ascii="Times New Roman" w:hAnsi="Times New Roman" w:cs="Times New Roman"/>
          <w:sz w:val="20"/>
          <w:szCs w:val="20"/>
        </w:rPr>
      </w:pPr>
      <w:r w:rsidRPr="00C353DA">
        <w:rPr>
          <w:rFonts w:ascii="Times New Roman" w:hAnsi="Times New Roman" w:cs="Times New Roman"/>
          <w:sz w:val="20"/>
          <w:szCs w:val="20"/>
          <w:lang w:val="en-US"/>
        </w:rPr>
        <w:t xml:space="preserve">Determining the optimal dimensions of the in-station pipeline and its equipment using the above method is considered using the example of the Korasuv PS in the </w:t>
      </w:r>
      <w:proofErr w:type="spellStart"/>
      <w:r w:rsidRPr="00C353DA">
        <w:rPr>
          <w:rFonts w:ascii="Times New Roman" w:hAnsi="Times New Roman" w:cs="Times New Roman"/>
          <w:sz w:val="20"/>
          <w:szCs w:val="20"/>
          <w:lang w:val="en-US"/>
        </w:rPr>
        <w:t>Kashkadarya</w:t>
      </w:r>
      <w:proofErr w:type="spellEnd"/>
      <w:r w:rsidRPr="00C353DA">
        <w:rPr>
          <w:rFonts w:ascii="Times New Roman" w:hAnsi="Times New Roman" w:cs="Times New Roman"/>
          <w:sz w:val="20"/>
          <w:szCs w:val="20"/>
          <w:lang w:val="en-US"/>
        </w:rPr>
        <w:t xml:space="preserve"> region (Figure 2). At this PS, the internal diameter of the suction pipes is </w:t>
      </w:r>
      <w:proofErr w:type="spellStart"/>
      <w:r w:rsidR="000E18D3" w:rsidRPr="00C353DA">
        <w:rPr>
          <w:rFonts w:ascii="Times New Roman" w:hAnsi="Times New Roman" w:cs="Times New Roman"/>
          <w:bCs/>
          <w:i/>
          <w:iCs/>
          <w:sz w:val="20"/>
          <w:szCs w:val="20"/>
          <w:lang w:val="en-US"/>
        </w:rPr>
        <w:t>D</w:t>
      </w:r>
      <w:r w:rsidR="000E18D3" w:rsidRPr="00C353DA">
        <w:rPr>
          <w:rFonts w:ascii="Times New Roman" w:hAnsi="Times New Roman" w:cs="Times New Roman"/>
          <w:bCs/>
          <w:i/>
          <w:iCs/>
          <w:sz w:val="20"/>
          <w:szCs w:val="20"/>
          <w:vertAlign w:val="subscript"/>
          <w:lang w:val="en-US"/>
        </w:rPr>
        <w:t>val</w:t>
      </w:r>
      <w:proofErr w:type="spellEnd"/>
      <w:r w:rsidR="000E18D3" w:rsidRPr="00C353DA">
        <w:rPr>
          <w:rFonts w:ascii="Times New Roman" w:hAnsi="Times New Roman" w:cs="Times New Roman"/>
          <w:b/>
          <w:bCs/>
          <w:i/>
          <w:iCs/>
          <w:sz w:val="20"/>
          <w:szCs w:val="20"/>
          <w:lang w:val="en-US"/>
        </w:rPr>
        <w:t xml:space="preserve"> = </w:t>
      </w:r>
      <w:r w:rsidR="007B44A9" w:rsidRPr="00C353DA">
        <w:rPr>
          <w:rFonts w:ascii="Times New Roman" w:hAnsi="Times New Roman" w:cs="Times New Roman"/>
          <w:sz w:val="20"/>
          <w:szCs w:val="20"/>
          <w:lang w:val="en-US"/>
        </w:rPr>
        <w:t xml:space="preserve">800 mm, the diameter of the gate valve </w:t>
      </w:r>
      <w:proofErr w:type="gramStart"/>
      <w:r w:rsidR="007B44A9" w:rsidRPr="00C353DA">
        <w:rPr>
          <w:rFonts w:ascii="Times New Roman" w:hAnsi="Times New Roman" w:cs="Times New Roman"/>
          <w:sz w:val="20"/>
          <w:szCs w:val="20"/>
          <w:lang w:val="en-US"/>
        </w:rPr>
        <w:t xml:space="preserve">is  </w:t>
      </w:r>
      <w:proofErr w:type="spellStart"/>
      <w:r w:rsidR="000E18D3" w:rsidRPr="00C353DA">
        <w:rPr>
          <w:rFonts w:ascii="Times New Roman" w:hAnsi="Times New Roman" w:cs="Times New Roman"/>
          <w:bCs/>
          <w:i/>
          <w:iCs/>
          <w:sz w:val="20"/>
          <w:szCs w:val="20"/>
          <w:lang w:val="en-US"/>
        </w:rPr>
        <w:t>D</w:t>
      </w:r>
      <w:r w:rsidR="000E18D3" w:rsidRPr="00C353DA">
        <w:rPr>
          <w:rFonts w:ascii="Times New Roman" w:hAnsi="Times New Roman" w:cs="Times New Roman"/>
          <w:bCs/>
          <w:i/>
          <w:iCs/>
          <w:sz w:val="20"/>
          <w:szCs w:val="20"/>
          <w:vertAlign w:val="subscript"/>
          <w:lang w:val="en-US"/>
        </w:rPr>
        <w:t>pr.val</w:t>
      </w:r>
      <w:proofErr w:type="spellEnd"/>
      <w:proofErr w:type="gramEnd"/>
      <w:r w:rsidR="000E18D3" w:rsidRPr="00C353DA">
        <w:rPr>
          <w:rFonts w:ascii="Times New Roman" w:hAnsi="Times New Roman" w:cs="Times New Roman"/>
          <w:sz w:val="20"/>
          <w:szCs w:val="20"/>
          <w:lang w:val="en-US"/>
        </w:rPr>
        <w:t xml:space="preserve"> = </w:t>
      </w:r>
      <w:r w:rsidR="007B44A9" w:rsidRPr="00C353DA">
        <w:rPr>
          <w:rFonts w:ascii="Times New Roman" w:hAnsi="Times New Roman" w:cs="Times New Roman"/>
          <w:sz w:val="20"/>
          <w:szCs w:val="20"/>
          <w:lang w:val="en-US"/>
        </w:rPr>
        <w:t>600 mm, the diameter of the in-station pressure pipeline is</w:t>
      </w:r>
      <w:r w:rsidR="000E18D3" w:rsidRPr="00C353DA">
        <w:rPr>
          <w:rFonts w:ascii="Times New Roman" w:hAnsi="Times New Roman" w:cs="Times New Roman"/>
          <w:sz w:val="20"/>
          <w:szCs w:val="20"/>
          <w:lang w:val="en-US"/>
        </w:rPr>
        <w:t xml:space="preserve"> </w:t>
      </w:r>
      <w:proofErr w:type="spellStart"/>
      <w:r w:rsidR="000E18D3" w:rsidRPr="00C353DA">
        <w:rPr>
          <w:rFonts w:ascii="Times New Roman" w:hAnsi="Times New Roman" w:cs="Times New Roman"/>
          <w:bCs/>
          <w:i/>
          <w:iCs/>
          <w:sz w:val="20"/>
          <w:szCs w:val="20"/>
          <w:lang w:val="en-US"/>
        </w:rPr>
        <w:t>D</w:t>
      </w:r>
      <w:r w:rsidR="000E18D3" w:rsidRPr="00C353DA">
        <w:rPr>
          <w:rFonts w:ascii="Times New Roman" w:hAnsi="Times New Roman" w:cs="Times New Roman"/>
          <w:bCs/>
          <w:i/>
          <w:iCs/>
          <w:sz w:val="20"/>
          <w:szCs w:val="20"/>
          <w:vertAlign w:val="subscript"/>
          <w:lang w:val="en-US"/>
        </w:rPr>
        <w:t>pip</w:t>
      </w:r>
      <w:proofErr w:type="spellEnd"/>
      <w:r w:rsidR="000E18D3" w:rsidRPr="00C353DA">
        <w:rPr>
          <w:rFonts w:ascii="Times New Roman" w:hAnsi="Times New Roman" w:cs="Times New Roman"/>
          <w:b/>
          <w:bCs/>
          <w:i/>
          <w:iCs/>
          <w:sz w:val="20"/>
          <w:szCs w:val="20"/>
          <w:lang w:val="en-US"/>
        </w:rPr>
        <w:t>=</w:t>
      </w:r>
      <w:r w:rsidR="007B44A9" w:rsidRPr="00C353DA">
        <w:rPr>
          <w:rFonts w:ascii="Times New Roman" w:hAnsi="Times New Roman" w:cs="Times New Roman"/>
          <w:sz w:val="20"/>
          <w:szCs w:val="20"/>
          <w:lang w:val="en-US"/>
        </w:rPr>
        <w:t xml:space="preserve">800 mm, and the diameter of the check valve is </w:t>
      </w:r>
      <w:proofErr w:type="spellStart"/>
      <w:proofErr w:type="gramStart"/>
      <w:r w:rsidR="000E18D3" w:rsidRPr="00C353DA">
        <w:rPr>
          <w:rFonts w:ascii="Times New Roman" w:hAnsi="Times New Roman" w:cs="Times New Roman"/>
          <w:bCs/>
          <w:i/>
          <w:iCs/>
          <w:sz w:val="20"/>
          <w:szCs w:val="20"/>
          <w:lang w:val="en-US"/>
        </w:rPr>
        <w:t>D</w:t>
      </w:r>
      <w:r w:rsidR="000E18D3" w:rsidRPr="00C353DA">
        <w:rPr>
          <w:rFonts w:ascii="Times New Roman" w:hAnsi="Times New Roman" w:cs="Times New Roman"/>
          <w:bCs/>
          <w:i/>
          <w:iCs/>
          <w:sz w:val="20"/>
          <w:szCs w:val="20"/>
          <w:vertAlign w:val="subscript"/>
          <w:lang w:val="en-US"/>
        </w:rPr>
        <w:t>chek</w:t>
      </w:r>
      <w:proofErr w:type="spellEnd"/>
      <w:r w:rsidR="000E18D3" w:rsidRPr="00C353DA">
        <w:rPr>
          <w:rFonts w:ascii="Times New Roman" w:hAnsi="Times New Roman" w:cs="Times New Roman"/>
          <w:b/>
          <w:bCs/>
          <w:i/>
          <w:iCs/>
          <w:sz w:val="20"/>
          <w:szCs w:val="20"/>
          <w:vertAlign w:val="subscript"/>
          <w:lang w:val="en-US"/>
        </w:rPr>
        <w:t>.</w:t>
      </w:r>
      <w:r w:rsidR="000E18D3" w:rsidRPr="00C353DA">
        <w:rPr>
          <w:rFonts w:ascii="Times New Roman" w:hAnsi="Times New Roman" w:cs="Times New Roman"/>
          <w:b/>
          <w:bCs/>
          <w:i/>
          <w:iCs/>
          <w:sz w:val="20"/>
          <w:szCs w:val="20"/>
          <w:lang w:val="en-US"/>
        </w:rPr>
        <w:t>=</w:t>
      </w:r>
      <w:proofErr w:type="gramEnd"/>
      <w:r w:rsidR="000E18D3" w:rsidRPr="00C353DA">
        <w:rPr>
          <w:rFonts w:ascii="Times New Roman" w:hAnsi="Times New Roman" w:cs="Times New Roman"/>
          <w:sz w:val="20"/>
          <w:szCs w:val="20"/>
          <w:lang w:val="en-US"/>
        </w:rPr>
        <w:t xml:space="preserve"> 800 </w:t>
      </w:r>
      <w:r w:rsidR="007B44A9" w:rsidRPr="00C353DA">
        <w:rPr>
          <w:rFonts w:ascii="Times New Roman" w:hAnsi="Times New Roman" w:cs="Times New Roman"/>
          <w:sz w:val="20"/>
          <w:szCs w:val="20"/>
        </w:rPr>
        <w:t>mm.</w:t>
      </w:r>
    </w:p>
    <w:p w14:paraId="001D2D3B" w14:textId="77777777" w:rsidR="000E18D3" w:rsidRPr="00C353DA" w:rsidRDefault="000E18D3" w:rsidP="00C353DA">
      <w:pPr>
        <w:spacing w:after="0" w:line="240" w:lineRule="auto"/>
        <w:ind w:firstLine="284"/>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 </w:t>
      </w:r>
    </w:p>
    <w:p w14:paraId="55E5B2BE" w14:textId="77777777" w:rsidR="00FA664E" w:rsidRPr="00C353DA" w:rsidRDefault="00E85902" w:rsidP="00C353DA">
      <w:pPr>
        <w:spacing w:after="0" w:line="240" w:lineRule="auto"/>
        <w:jc w:val="center"/>
        <w:rPr>
          <w:rFonts w:ascii="Times New Roman" w:hAnsi="Times New Roman" w:cs="Times New Roman"/>
          <w:sz w:val="20"/>
          <w:szCs w:val="20"/>
        </w:rPr>
      </w:pPr>
      <w:r w:rsidRPr="00C353DA">
        <w:rPr>
          <w:rFonts w:ascii="Times New Roman" w:hAnsi="Times New Roman" w:cs="Times New Roman"/>
          <w:noProof/>
          <w:sz w:val="20"/>
          <w:szCs w:val="20"/>
          <w:lang w:eastAsia="ru-RU"/>
        </w:rPr>
        <w:lastRenderedPageBreak/>
        <w:drawing>
          <wp:inline distT="0" distB="0" distL="0" distR="0" wp14:anchorId="364CFC95" wp14:editId="1D657761">
            <wp:extent cx="4010025" cy="1993423"/>
            <wp:effectExtent l="0" t="0" r="0"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BEBA8EAE-BF5A-486C-A8C5-ECC9F3942E4B}">
                          <a14:imgProps xmlns:a14="http://schemas.microsoft.com/office/drawing/2010/main">
                            <a14:imgLayer r:embed="rId27">
                              <a14:imgEffect>
                                <a14:brightnessContrast bright="-19000" contrast="61000"/>
                              </a14:imgEffect>
                            </a14:imgLayer>
                          </a14:imgProps>
                        </a:ext>
                        <a:ext uri="{28A0092B-C50C-407E-A947-70E740481C1C}">
                          <a14:useLocalDpi xmlns:a14="http://schemas.microsoft.com/office/drawing/2010/main" val="0"/>
                        </a:ext>
                      </a:extLst>
                    </a:blip>
                    <a:srcRect/>
                    <a:stretch>
                      <a:fillRect/>
                    </a:stretch>
                  </pic:blipFill>
                  <pic:spPr bwMode="auto">
                    <a:xfrm>
                      <a:off x="0" y="0"/>
                      <a:ext cx="4022424" cy="1999586"/>
                    </a:xfrm>
                    <a:prstGeom prst="rect">
                      <a:avLst/>
                    </a:prstGeom>
                    <a:noFill/>
                    <a:ln>
                      <a:noFill/>
                    </a:ln>
                  </pic:spPr>
                </pic:pic>
              </a:graphicData>
            </a:graphic>
          </wp:inline>
        </w:drawing>
      </w:r>
    </w:p>
    <w:p w14:paraId="68070ED8" w14:textId="77777777" w:rsidR="00FA664E" w:rsidRPr="00C353DA" w:rsidRDefault="00E85902" w:rsidP="00C353DA">
      <w:pPr>
        <w:widowControl w:val="0"/>
        <w:spacing w:after="0" w:line="240" w:lineRule="auto"/>
        <w:ind w:firstLine="284"/>
        <w:jc w:val="center"/>
        <w:rPr>
          <w:rFonts w:ascii="Times New Roman" w:hAnsi="Times New Roman" w:cs="Times New Roman"/>
          <w:sz w:val="20"/>
          <w:szCs w:val="20"/>
          <w:lang w:val="en-US"/>
        </w:rPr>
      </w:pPr>
      <w:r w:rsidRPr="00C353DA">
        <w:rPr>
          <w:rFonts w:ascii="Times New Roman" w:hAnsi="Times New Roman" w:cs="Times New Roman"/>
          <w:b/>
          <w:sz w:val="20"/>
          <w:szCs w:val="20"/>
          <w:lang w:val="en-US"/>
        </w:rPr>
        <w:t>FIGURE 2.</w:t>
      </w:r>
      <w:r w:rsidRPr="00C353DA">
        <w:rPr>
          <w:rFonts w:ascii="Times New Roman" w:hAnsi="Times New Roman" w:cs="Times New Roman"/>
          <w:sz w:val="20"/>
          <w:szCs w:val="20"/>
          <w:lang w:val="en-US"/>
        </w:rPr>
        <w:t xml:space="preserve">  </w:t>
      </w:r>
      <w:r w:rsidR="007B44A9" w:rsidRPr="00C353DA">
        <w:rPr>
          <w:rFonts w:ascii="Times New Roman" w:hAnsi="Times New Roman" w:cs="Times New Roman"/>
          <w:sz w:val="20"/>
          <w:szCs w:val="20"/>
          <w:lang w:val="en-US"/>
        </w:rPr>
        <w:t>Layout of pressure communications at the Korasuv pumping station.</w:t>
      </w:r>
    </w:p>
    <w:p w14:paraId="5EF3808A" w14:textId="77777777" w:rsidR="00C353DA" w:rsidRDefault="00C353DA" w:rsidP="00C353DA">
      <w:pPr>
        <w:spacing w:after="0" w:line="240" w:lineRule="auto"/>
        <w:ind w:firstLine="284"/>
        <w:jc w:val="both"/>
        <w:rPr>
          <w:rFonts w:ascii="Times New Roman" w:hAnsi="Times New Roman" w:cs="Times New Roman"/>
          <w:sz w:val="20"/>
          <w:szCs w:val="20"/>
          <w:lang w:val="en-US"/>
        </w:rPr>
      </w:pPr>
    </w:p>
    <w:p w14:paraId="71D15CEB" w14:textId="218AA548" w:rsidR="00EA66CB" w:rsidRPr="00C353DA" w:rsidRDefault="00EA66CB" w:rsidP="00C353DA">
      <w:pPr>
        <w:spacing w:after="0" w:line="240" w:lineRule="auto"/>
        <w:ind w:firstLine="284"/>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The results of calculations according to criterion (5) for seven variants of pressure communication diameters are given in Table 1. In the variant numbers in brackets, the gate valve diameters are shown in the numerator, and the check valve diameters in the denominator.</w:t>
      </w:r>
      <w:r w:rsidR="00646D56" w:rsidRPr="00C353DA">
        <w:rPr>
          <w:rFonts w:ascii="Times New Roman" w:hAnsi="Times New Roman" w:cs="Times New Roman"/>
          <w:sz w:val="20"/>
          <w:szCs w:val="20"/>
          <w:lang w:val="en-US"/>
        </w:rPr>
        <w:t xml:space="preserve"> </w:t>
      </w:r>
      <w:r w:rsidR="00646D56" w:rsidRPr="00C353DA">
        <w:rPr>
          <w:rFonts w:ascii="Times New Roman" w:hAnsi="Times New Roman" w:cs="Times New Roman"/>
          <w:i/>
          <w:sz w:val="20"/>
          <w:szCs w:val="20"/>
          <w:lang w:val="uz-Cyrl-UZ"/>
        </w:rPr>
        <w:t>ξ</w:t>
      </w:r>
      <w:proofErr w:type="spellStart"/>
      <w:r w:rsidR="00646D56" w:rsidRPr="00C353DA">
        <w:rPr>
          <w:rFonts w:ascii="Times New Roman" w:hAnsi="Times New Roman" w:cs="Times New Roman"/>
          <w:i/>
          <w:sz w:val="20"/>
          <w:szCs w:val="20"/>
          <w:vertAlign w:val="subscript"/>
          <w:lang w:val="en-US"/>
        </w:rPr>
        <w:t>val</w:t>
      </w:r>
      <w:proofErr w:type="spellEnd"/>
      <w:r w:rsidR="00646D56" w:rsidRPr="00C353DA">
        <w:rPr>
          <w:rFonts w:ascii="Times New Roman" w:hAnsi="Times New Roman" w:cs="Times New Roman"/>
          <w:sz w:val="20"/>
          <w:szCs w:val="20"/>
          <w:lang w:val="en-US"/>
        </w:rPr>
        <w:t xml:space="preserve">, </w:t>
      </w:r>
      <w:r w:rsidR="00646D56" w:rsidRPr="00C353DA">
        <w:rPr>
          <w:rFonts w:ascii="Times New Roman" w:hAnsi="Times New Roman" w:cs="Times New Roman"/>
          <w:i/>
          <w:sz w:val="20"/>
          <w:szCs w:val="20"/>
          <w:lang w:val="uz-Cyrl-UZ"/>
        </w:rPr>
        <w:t>ξ</w:t>
      </w:r>
      <w:r w:rsidR="00646D56" w:rsidRPr="00C353DA">
        <w:rPr>
          <w:rFonts w:ascii="Times New Roman" w:hAnsi="Times New Roman" w:cs="Times New Roman"/>
          <w:i/>
          <w:sz w:val="20"/>
          <w:szCs w:val="20"/>
          <w:vertAlign w:val="subscript"/>
          <w:lang w:val="en-US"/>
        </w:rPr>
        <w:t>diff</w:t>
      </w:r>
      <w:r w:rsidR="00646D56" w:rsidRPr="00C353DA">
        <w:rPr>
          <w:rFonts w:ascii="Times New Roman" w:hAnsi="Times New Roman" w:cs="Times New Roman"/>
          <w:sz w:val="20"/>
          <w:szCs w:val="20"/>
          <w:lang w:val="en-US"/>
        </w:rPr>
        <w:t xml:space="preserve">, </w:t>
      </w:r>
      <w:r w:rsidR="00646D56" w:rsidRPr="00C353DA">
        <w:rPr>
          <w:rFonts w:ascii="Times New Roman" w:hAnsi="Times New Roman" w:cs="Times New Roman"/>
          <w:i/>
          <w:sz w:val="20"/>
          <w:szCs w:val="20"/>
          <w:lang w:val="uz-Cyrl-UZ"/>
        </w:rPr>
        <w:t>ξ</w:t>
      </w:r>
      <w:proofErr w:type="spellStart"/>
      <w:r w:rsidR="00646D56" w:rsidRPr="00C353DA">
        <w:rPr>
          <w:rFonts w:ascii="Times New Roman" w:hAnsi="Times New Roman" w:cs="Times New Roman"/>
          <w:i/>
          <w:sz w:val="20"/>
          <w:szCs w:val="20"/>
          <w:vertAlign w:val="subscript"/>
          <w:lang w:val="en-US"/>
        </w:rPr>
        <w:t>chek</w:t>
      </w:r>
      <w:proofErr w:type="spellEnd"/>
      <w:r w:rsidR="00646D56" w:rsidRPr="00C353DA">
        <w:rPr>
          <w:rFonts w:ascii="Times New Roman" w:hAnsi="Times New Roman" w:cs="Times New Roman"/>
          <w:sz w:val="20"/>
          <w:szCs w:val="20"/>
          <w:lang w:val="en-US"/>
        </w:rPr>
        <w:t xml:space="preserve">, </w:t>
      </w:r>
      <w:r w:rsidR="00646D56" w:rsidRPr="00C353DA">
        <w:rPr>
          <w:rFonts w:ascii="Times New Roman" w:hAnsi="Times New Roman" w:cs="Times New Roman"/>
          <w:i/>
          <w:sz w:val="20"/>
          <w:szCs w:val="20"/>
          <w:lang w:val="uz-Cyrl-UZ"/>
        </w:rPr>
        <w:t>ξ</w:t>
      </w:r>
      <w:r w:rsidR="00646D56" w:rsidRPr="00C353DA">
        <w:rPr>
          <w:rFonts w:ascii="Times New Roman" w:hAnsi="Times New Roman" w:cs="Times New Roman"/>
          <w:i/>
          <w:sz w:val="20"/>
          <w:szCs w:val="20"/>
          <w:vertAlign w:val="superscript"/>
          <w:lang w:val="uz-Cyrl-UZ"/>
        </w:rPr>
        <w:t>45</w:t>
      </w:r>
      <w:r w:rsidR="00646D56" w:rsidRPr="00C353DA">
        <w:rPr>
          <w:rFonts w:ascii="Times New Roman" w:hAnsi="Times New Roman" w:cs="Times New Roman"/>
          <w:i/>
          <w:sz w:val="20"/>
          <w:szCs w:val="20"/>
          <w:vertAlign w:val="subscript"/>
          <w:lang w:val="uz-Cyrl-UZ"/>
        </w:rPr>
        <w:t>turn</w:t>
      </w:r>
      <w:r w:rsidR="00646D56" w:rsidRPr="00C353DA">
        <w:rPr>
          <w:rFonts w:ascii="Times New Roman" w:hAnsi="Times New Roman" w:cs="Times New Roman"/>
          <w:sz w:val="20"/>
          <w:szCs w:val="20"/>
          <w:lang w:val="uz-Cyrl-UZ"/>
        </w:rPr>
        <w:t xml:space="preserve">, </w:t>
      </w:r>
      <w:r w:rsidR="00646D56" w:rsidRPr="00C353DA">
        <w:rPr>
          <w:rFonts w:ascii="Times New Roman" w:hAnsi="Times New Roman" w:cs="Times New Roman"/>
          <w:i/>
          <w:sz w:val="20"/>
          <w:szCs w:val="20"/>
          <w:lang w:val="uz-Cyrl-UZ"/>
        </w:rPr>
        <w:t>ξ</w:t>
      </w:r>
      <w:r w:rsidR="00646D56" w:rsidRPr="00C353DA">
        <w:rPr>
          <w:rFonts w:ascii="Times New Roman" w:hAnsi="Times New Roman" w:cs="Times New Roman"/>
          <w:i/>
          <w:sz w:val="20"/>
          <w:szCs w:val="20"/>
          <w:vertAlign w:val="subscript"/>
          <w:lang w:val="uz-Cyrl-UZ"/>
        </w:rPr>
        <w:t>merg</w:t>
      </w:r>
      <w:r w:rsidR="00646D56" w:rsidRPr="00C353DA">
        <w:rPr>
          <w:rFonts w:ascii="Times New Roman" w:hAnsi="Times New Roman" w:cs="Times New Roman"/>
          <w:sz w:val="20"/>
          <w:szCs w:val="20"/>
          <w:lang w:val="uz-Cyrl-UZ"/>
        </w:rPr>
        <w:t xml:space="preserve"> </w:t>
      </w:r>
      <w:r w:rsidRPr="00C353DA">
        <w:rPr>
          <w:rFonts w:ascii="Times New Roman" w:hAnsi="Times New Roman" w:cs="Times New Roman"/>
          <w:sz w:val="20"/>
          <w:szCs w:val="20"/>
          <w:lang w:val="en-US"/>
        </w:rPr>
        <w:t>are the coefficients of local resistance of the gate valve, diffuser, check valve, 45° turn, and flow merging in pipes.</w:t>
      </w:r>
    </w:p>
    <w:p w14:paraId="07E68528" w14:textId="77777777" w:rsidR="00EA66CB" w:rsidRPr="00C353DA" w:rsidRDefault="00EA66CB" w:rsidP="00C353DA">
      <w:pPr>
        <w:spacing w:after="0" w:line="240" w:lineRule="auto"/>
        <w:ind w:firstLine="284"/>
        <w:jc w:val="center"/>
        <w:rPr>
          <w:rFonts w:ascii="Times New Roman" w:hAnsi="Times New Roman" w:cs="Times New Roman"/>
          <w:b/>
          <w:sz w:val="20"/>
          <w:szCs w:val="20"/>
          <w:lang w:val="en-US" w:eastAsia="de-DE"/>
        </w:rPr>
      </w:pPr>
    </w:p>
    <w:p w14:paraId="56B2728D" w14:textId="00AB5857" w:rsidR="00EA66CB" w:rsidRPr="00C353DA" w:rsidRDefault="00DE53C8" w:rsidP="00C353DA">
      <w:pPr>
        <w:spacing w:after="0" w:line="240" w:lineRule="auto"/>
        <w:ind w:firstLine="284"/>
        <w:jc w:val="center"/>
        <w:rPr>
          <w:rFonts w:ascii="Times New Roman" w:hAnsi="Times New Roman" w:cs="Times New Roman"/>
          <w:sz w:val="20"/>
          <w:szCs w:val="20"/>
          <w:lang w:val="en-US" w:eastAsia="de-DE"/>
        </w:rPr>
      </w:pPr>
      <w:r w:rsidRPr="00C353DA">
        <w:rPr>
          <w:rFonts w:ascii="Times New Roman" w:hAnsi="Times New Roman" w:cs="Times New Roman"/>
          <w:b/>
          <w:sz w:val="20"/>
          <w:szCs w:val="20"/>
          <w:lang w:val="en-US" w:eastAsia="de-DE"/>
        </w:rPr>
        <w:t xml:space="preserve">TABLE 1. </w:t>
      </w:r>
      <w:r w:rsidR="00EA66CB" w:rsidRPr="00C353DA">
        <w:rPr>
          <w:rFonts w:ascii="Times New Roman" w:hAnsi="Times New Roman" w:cs="Times New Roman"/>
          <w:sz w:val="20"/>
          <w:szCs w:val="20"/>
          <w:lang w:val="en-US" w:eastAsia="de-DE"/>
        </w:rPr>
        <w:t>Results of calculations of reduced costs according to criterion</w:t>
      </w:r>
    </w:p>
    <w:tbl>
      <w:tblPr>
        <w:tblStyle w:val="a5"/>
        <w:tblW w:w="0" w:type="auto"/>
        <w:jc w:val="center"/>
        <w:tblLook w:val="04A0" w:firstRow="1" w:lastRow="0" w:firstColumn="1" w:lastColumn="0" w:noHBand="0" w:noVBand="1"/>
      </w:tblPr>
      <w:tblGrid>
        <w:gridCol w:w="1042"/>
        <w:gridCol w:w="706"/>
        <w:gridCol w:w="756"/>
        <w:gridCol w:w="806"/>
        <w:gridCol w:w="942"/>
        <w:gridCol w:w="759"/>
        <w:gridCol w:w="876"/>
        <w:gridCol w:w="1059"/>
        <w:gridCol w:w="992"/>
        <w:gridCol w:w="992"/>
      </w:tblGrid>
      <w:tr w:rsidR="00996A44" w:rsidRPr="00C353DA" w14:paraId="05FF97EF" w14:textId="77777777" w:rsidTr="00281271">
        <w:trPr>
          <w:jc w:val="center"/>
        </w:trPr>
        <w:tc>
          <w:tcPr>
            <w:tcW w:w="1042" w:type="dxa"/>
            <w:vAlign w:val="center"/>
          </w:tcPr>
          <w:p w14:paraId="16E17D0B" w14:textId="77777777" w:rsidR="00FA664E" w:rsidRPr="00C353DA" w:rsidRDefault="00DE53C8"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Options</w:t>
            </w:r>
          </w:p>
        </w:tc>
        <w:tc>
          <w:tcPr>
            <w:tcW w:w="706" w:type="dxa"/>
            <w:vAlign w:val="center"/>
          </w:tcPr>
          <w:p w14:paraId="6386BF19" w14:textId="77777777" w:rsidR="00FA664E" w:rsidRPr="00C353DA" w:rsidRDefault="00FA664E" w:rsidP="00C353DA">
            <w:pPr>
              <w:widowControl w:val="0"/>
              <w:jc w:val="center"/>
              <w:rPr>
                <w:rFonts w:ascii="Times New Roman" w:hAnsi="Times New Roman" w:cs="Times New Roman"/>
                <w:i/>
                <w:sz w:val="18"/>
                <w:szCs w:val="18"/>
                <w:vertAlign w:val="subscript"/>
                <w:lang w:val="en-US"/>
              </w:rPr>
            </w:pPr>
            <w:r w:rsidRPr="00C353DA">
              <w:rPr>
                <w:rFonts w:ascii="Times New Roman" w:hAnsi="Times New Roman" w:cs="Times New Roman"/>
                <w:i/>
                <w:sz w:val="18"/>
                <w:szCs w:val="18"/>
                <w:lang w:val="uz-Cyrl-UZ"/>
              </w:rPr>
              <w:t>ξ</w:t>
            </w:r>
            <w:r w:rsidR="00DE53C8" w:rsidRPr="00C353DA">
              <w:rPr>
                <w:rFonts w:ascii="Times New Roman" w:hAnsi="Times New Roman" w:cs="Times New Roman"/>
                <w:i/>
                <w:sz w:val="18"/>
                <w:szCs w:val="18"/>
                <w:vertAlign w:val="subscript"/>
                <w:lang w:val="en-US"/>
              </w:rPr>
              <w:t>val</w:t>
            </w:r>
          </w:p>
        </w:tc>
        <w:tc>
          <w:tcPr>
            <w:tcW w:w="756" w:type="dxa"/>
            <w:vAlign w:val="center"/>
          </w:tcPr>
          <w:p w14:paraId="435E1373" w14:textId="77777777" w:rsidR="00FA664E" w:rsidRPr="00C353DA" w:rsidRDefault="00FA664E" w:rsidP="00C353DA">
            <w:pPr>
              <w:widowControl w:val="0"/>
              <w:jc w:val="center"/>
              <w:rPr>
                <w:rFonts w:ascii="Times New Roman" w:hAnsi="Times New Roman" w:cs="Times New Roman"/>
                <w:i/>
                <w:sz w:val="18"/>
                <w:szCs w:val="18"/>
                <w:vertAlign w:val="subscript"/>
                <w:lang w:val="en-US"/>
              </w:rPr>
            </w:pPr>
            <w:r w:rsidRPr="00C353DA">
              <w:rPr>
                <w:rFonts w:ascii="Times New Roman" w:hAnsi="Times New Roman" w:cs="Times New Roman"/>
                <w:i/>
                <w:sz w:val="18"/>
                <w:szCs w:val="18"/>
                <w:lang w:val="uz-Cyrl-UZ"/>
              </w:rPr>
              <w:t>ξ</w:t>
            </w:r>
            <w:r w:rsidR="00DE53C8" w:rsidRPr="00C353DA">
              <w:rPr>
                <w:rFonts w:ascii="Times New Roman" w:hAnsi="Times New Roman" w:cs="Times New Roman"/>
                <w:i/>
                <w:sz w:val="18"/>
                <w:szCs w:val="18"/>
                <w:vertAlign w:val="subscript"/>
                <w:lang w:val="en-US"/>
              </w:rPr>
              <w:t>diff</w:t>
            </w:r>
          </w:p>
        </w:tc>
        <w:tc>
          <w:tcPr>
            <w:tcW w:w="806" w:type="dxa"/>
            <w:vAlign w:val="center"/>
          </w:tcPr>
          <w:p w14:paraId="0B1CF5CD" w14:textId="77777777" w:rsidR="00FA664E" w:rsidRPr="00C353DA" w:rsidRDefault="00FA664E" w:rsidP="00C353DA">
            <w:pPr>
              <w:widowControl w:val="0"/>
              <w:jc w:val="center"/>
              <w:rPr>
                <w:rFonts w:ascii="Times New Roman" w:hAnsi="Times New Roman" w:cs="Times New Roman"/>
                <w:i/>
                <w:sz w:val="18"/>
                <w:szCs w:val="18"/>
                <w:vertAlign w:val="subscript"/>
                <w:lang w:val="en-US"/>
              </w:rPr>
            </w:pPr>
            <w:r w:rsidRPr="00C353DA">
              <w:rPr>
                <w:rFonts w:ascii="Times New Roman" w:hAnsi="Times New Roman" w:cs="Times New Roman"/>
                <w:i/>
                <w:sz w:val="18"/>
                <w:szCs w:val="18"/>
                <w:lang w:val="uz-Cyrl-UZ"/>
              </w:rPr>
              <w:t>ξ</w:t>
            </w:r>
            <w:r w:rsidR="00DE53C8" w:rsidRPr="00C353DA">
              <w:rPr>
                <w:rFonts w:ascii="Times New Roman" w:hAnsi="Times New Roman" w:cs="Times New Roman"/>
                <w:i/>
                <w:sz w:val="18"/>
                <w:szCs w:val="18"/>
                <w:vertAlign w:val="subscript"/>
                <w:lang w:val="en-US"/>
              </w:rPr>
              <w:t>chek</w:t>
            </w:r>
          </w:p>
        </w:tc>
        <w:tc>
          <w:tcPr>
            <w:tcW w:w="942" w:type="dxa"/>
            <w:vAlign w:val="center"/>
          </w:tcPr>
          <w:p w14:paraId="710E76D6" w14:textId="77777777" w:rsidR="00FA664E" w:rsidRPr="00C353DA" w:rsidRDefault="00FA664E" w:rsidP="00C353DA">
            <w:pPr>
              <w:widowControl w:val="0"/>
              <w:jc w:val="center"/>
              <w:rPr>
                <w:rFonts w:ascii="Times New Roman" w:hAnsi="Times New Roman" w:cs="Times New Roman"/>
                <w:i/>
                <w:sz w:val="18"/>
                <w:szCs w:val="18"/>
                <w:vertAlign w:val="subscript"/>
                <w:lang w:val="uz-Cyrl-UZ"/>
              </w:rPr>
            </w:pPr>
            <w:r w:rsidRPr="00C353DA">
              <w:rPr>
                <w:rFonts w:ascii="Times New Roman" w:hAnsi="Times New Roman" w:cs="Times New Roman"/>
                <w:i/>
                <w:sz w:val="18"/>
                <w:szCs w:val="18"/>
                <w:lang w:val="uz-Cyrl-UZ"/>
              </w:rPr>
              <w:t>ξ</w:t>
            </w:r>
            <w:r w:rsidRPr="00C353DA">
              <w:rPr>
                <w:rFonts w:ascii="Times New Roman" w:hAnsi="Times New Roman" w:cs="Times New Roman"/>
                <w:i/>
                <w:sz w:val="18"/>
                <w:szCs w:val="18"/>
                <w:vertAlign w:val="superscript"/>
                <w:lang w:val="uz-Cyrl-UZ"/>
              </w:rPr>
              <w:t>45</w:t>
            </w:r>
            <w:r w:rsidR="00DE53C8" w:rsidRPr="00C353DA">
              <w:rPr>
                <w:rFonts w:ascii="Times New Roman" w:hAnsi="Times New Roman" w:cs="Times New Roman"/>
                <w:i/>
                <w:sz w:val="18"/>
                <w:szCs w:val="18"/>
                <w:vertAlign w:val="subscript"/>
                <w:lang w:val="uz-Cyrl-UZ"/>
              </w:rPr>
              <w:t>turn</w:t>
            </w:r>
          </w:p>
        </w:tc>
        <w:tc>
          <w:tcPr>
            <w:tcW w:w="759" w:type="dxa"/>
            <w:vAlign w:val="center"/>
          </w:tcPr>
          <w:p w14:paraId="52F1E6E1" w14:textId="77777777" w:rsidR="00FA664E" w:rsidRPr="00C353DA" w:rsidRDefault="00FA664E" w:rsidP="00C353DA">
            <w:pPr>
              <w:widowControl w:val="0"/>
              <w:jc w:val="center"/>
              <w:rPr>
                <w:rFonts w:ascii="Times New Roman" w:hAnsi="Times New Roman" w:cs="Times New Roman"/>
                <w:i/>
                <w:sz w:val="18"/>
                <w:szCs w:val="18"/>
                <w:vertAlign w:val="subscript"/>
                <w:lang w:val="uz-Cyrl-UZ"/>
              </w:rPr>
            </w:pPr>
            <w:r w:rsidRPr="00C353DA">
              <w:rPr>
                <w:rFonts w:ascii="Times New Roman" w:hAnsi="Times New Roman" w:cs="Times New Roman"/>
                <w:i/>
                <w:sz w:val="18"/>
                <w:szCs w:val="18"/>
                <w:lang w:val="uz-Cyrl-UZ"/>
              </w:rPr>
              <w:t>ξ</w:t>
            </w:r>
            <w:r w:rsidR="00996A44" w:rsidRPr="00C353DA">
              <w:rPr>
                <w:rFonts w:ascii="Times New Roman" w:hAnsi="Times New Roman" w:cs="Times New Roman"/>
                <w:i/>
                <w:sz w:val="18"/>
                <w:szCs w:val="18"/>
                <w:vertAlign w:val="subscript"/>
                <w:lang w:val="uz-Cyrl-UZ"/>
              </w:rPr>
              <w:t>merg</w:t>
            </w:r>
          </w:p>
        </w:tc>
        <w:tc>
          <w:tcPr>
            <w:tcW w:w="876" w:type="dxa"/>
            <w:vAlign w:val="center"/>
          </w:tcPr>
          <w:p w14:paraId="25331863" w14:textId="77777777" w:rsidR="00FA664E" w:rsidRPr="00C353DA" w:rsidRDefault="00FA664E" w:rsidP="00C353DA">
            <w:pPr>
              <w:widowControl w:val="0"/>
              <w:jc w:val="center"/>
              <w:rPr>
                <w:rFonts w:ascii="Times New Roman" w:hAnsi="Times New Roman" w:cs="Times New Roman"/>
                <w:i/>
                <w:sz w:val="18"/>
                <w:szCs w:val="18"/>
                <w:lang w:val="uz-Cyrl-UZ"/>
              </w:rPr>
            </w:pPr>
            <w:r w:rsidRPr="00C353DA">
              <w:rPr>
                <w:rFonts w:ascii="Times New Roman" w:hAnsi="Times New Roman" w:cs="Times New Roman"/>
                <w:i/>
                <w:sz w:val="18"/>
                <w:szCs w:val="18"/>
                <w:lang w:val="uz-Cyrl-UZ"/>
              </w:rPr>
              <w:t>λ</w:t>
            </w:r>
          </w:p>
        </w:tc>
        <w:tc>
          <w:tcPr>
            <w:tcW w:w="1059" w:type="dxa"/>
          </w:tcPr>
          <w:p w14:paraId="343B4EDB" w14:textId="77777777" w:rsidR="00FA664E" w:rsidRPr="00C353DA" w:rsidRDefault="00FA664E" w:rsidP="00C353DA">
            <w:pPr>
              <w:widowControl w:val="0"/>
              <w:jc w:val="center"/>
              <w:rPr>
                <w:rFonts w:ascii="Times New Roman" w:hAnsi="Times New Roman" w:cs="Times New Roman"/>
                <w:i/>
                <w:sz w:val="18"/>
                <w:szCs w:val="18"/>
                <w:vertAlign w:val="subscript"/>
                <w:lang w:val="uz-Cyrl-UZ"/>
              </w:rPr>
            </w:pPr>
            <w:r w:rsidRPr="00C353DA">
              <w:rPr>
                <w:rFonts w:ascii="Times New Roman" w:hAnsi="Times New Roman" w:cs="Times New Roman"/>
                <w:i/>
                <w:sz w:val="18"/>
                <w:szCs w:val="18"/>
                <w:lang w:val="uz-Cyrl-UZ"/>
              </w:rPr>
              <w:t>СЕ</w:t>
            </w:r>
            <w:r w:rsidRPr="00C353DA">
              <w:rPr>
                <w:rFonts w:ascii="Times New Roman" w:hAnsi="Times New Roman" w:cs="Times New Roman"/>
                <w:i/>
                <w:sz w:val="18"/>
                <w:szCs w:val="18"/>
                <w:vertAlign w:val="subscript"/>
                <w:lang w:val="uz-Cyrl-UZ"/>
              </w:rPr>
              <w:t>ΔН</w:t>
            </w:r>
          </w:p>
          <w:p w14:paraId="624CE692" w14:textId="77777777" w:rsidR="00FA664E" w:rsidRPr="00C353DA" w:rsidRDefault="00996A44" w:rsidP="00C353DA">
            <w:pPr>
              <w:widowControl w:val="0"/>
              <w:jc w:val="center"/>
              <w:rPr>
                <w:rFonts w:ascii="Times New Roman" w:hAnsi="Times New Roman" w:cs="Times New Roman"/>
                <w:i/>
                <w:sz w:val="18"/>
                <w:szCs w:val="18"/>
                <w:lang w:val="uz-Cyrl-UZ"/>
              </w:rPr>
            </w:pPr>
            <w:r w:rsidRPr="00C353DA">
              <w:rPr>
                <w:rFonts w:ascii="Times New Roman" w:hAnsi="Times New Roman" w:cs="Times New Roman"/>
                <w:i/>
                <w:sz w:val="18"/>
                <w:szCs w:val="18"/>
                <w:lang w:val="uz-Cyrl-UZ"/>
              </w:rPr>
              <w:t>thous</w:t>
            </w:r>
            <w:r w:rsidRPr="00C353DA">
              <w:rPr>
                <w:rFonts w:ascii="Times New Roman" w:hAnsi="Times New Roman" w:cs="Times New Roman"/>
                <w:i/>
                <w:sz w:val="18"/>
                <w:szCs w:val="18"/>
                <w:lang w:val="en-US"/>
              </w:rPr>
              <w:t>.</w:t>
            </w:r>
            <w:r w:rsidRPr="00C353DA">
              <w:rPr>
                <w:rFonts w:ascii="Times New Roman" w:hAnsi="Times New Roman" w:cs="Times New Roman"/>
                <w:i/>
                <w:sz w:val="18"/>
                <w:szCs w:val="18"/>
                <w:lang w:val="uz-Cyrl-UZ"/>
              </w:rPr>
              <w:t xml:space="preserve"> of sums</w:t>
            </w:r>
          </w:p>
        </w:tc>
        <w:tc>
          <w:tcPr>
            <w:tcW w:w="992" w:type="dxa"/>
          </w:tcPr>
          <w:p w14:paraId="3B366607" w14:textId="77777777" w:rsidR="00FA664E" w:rsidRPr="00C353DA" w:rsidRDefault="00FA664E" w:rsidP="00C353DA">
            <w:pPr>
              <w:widowControl w:val="0"/>
              <w:jc w:val="center"/>
              <w:rPr>
                <w:rFonts w:ascii="Times New Roman" w:hAnsi="Times New Roman" w:cs="Times New Roman"/>
                <w:i/>
                <w:sz w:val="18"/>
                <w:szCs w:val="18"/>
                <w:lang w:val="en-US"/>
              </w:rPr>
            </w:pPr>
            <w:r w:rsidRPr="00C353DA">
              <w:rPr>
                <w:rFonts w:ascii="Times New Roman" w:hAnsi="Times New Roman" w:cs="Times New Roman"/>
                <w:i/>
                <w:sz w:val="18"/>
                <w:szCs w:val="18"/>
                <w:lang w:val="en-US"/>
              </w:rPr>
              <w:t>J·</w:t>
            </w:r>
            <w:r w:rsidR="00996A44" w:rsidRPr="00C353DA">
              <w:rPr>
                <w:rFonts w:ascii="Times New Roman" w:hAnsi="Times New Roman" w:cs="Times New Roman"/>
                <w:i/>
                <w:sz w:val="18"/>
                <w:szCs w:val="18"/>
                <w:lang w:val="en-US"/>
              </w:rPr>
              <w:t>p</w:t>
            </w:r>
            <w:r w:rsidRPr="00C353DA">
              <w:rPr>
                <w:rFonts w:ascii="Times New Roman" w:hAnsi="Times New Roman" w:cs="Times New Roman"/>
                <w:i/>
                <w:sz w:val="18"/>
                <w:szCs w:val="18"/>
                <w:lang w:val="en-US"/>
              </w:rPr>
              <w:t>,</w:t>
            </w:r>
          </w:p>
          <w:p w14:paraId="30F4DF1B" w14:textId="77777777" w:rsidR="00FA664E" w:rsidRPr="00C353DA" w:rsidRDefault="00996A44" w:rsidP="00C353DA">
            <w:pPr>
              <w:widowControl w:val="0"/>
              <w:jc w:val="center"/>
              <w:rPr>
                <w:rFonts w:ascii="Times New Roman" w:hAnsi="Times New Roman" w:cs="Times New Roman"/>
                <w:i/>
                <w:sz w:val="18"/>
                <w:szCs w:val="18"/>
                <w:lang w:val="uz-Cyrl-UZ"/>
              </w:rPr>
            </w:pPr>
            <w:r w:rsidRPr="00C353DA">
              <w:rPr>
                <w:rFonts w:ascii="Times New Roman" w:hAnsi="Times New Roman" w:cs="Times New Roman"/>
                <w:i/>
                <w:sz w:val="18"/>
                <w:szCs w:val="18"/>
                <w:lang w:val="uz-Cyrl-UZ"/>
              </w:rPr>
              <w:t>thous</w:t>
            </w:r>
            <w:r w:rsidRPr="00C353DA">
              <w:rPr>
                <w:rFonts w:ascii="Times New Roman" w:hAnsi="Times New Roman" w:cs="Times New Roman"/>
                <w:i/>
                <w:sz w:val="18"/>
                <w:szCs w:val="18"/>
                <w:lang w:val="en-US"/>
              </w:rPr>
              <w:t>.</w:t>
            </w:r>
            <w:r w:rsidRPr="00C353DA">
              <w:rPr>
                <w:rFonts w:ascii="Times New Roman" w:hAnsi="Times New Roman" w:cs="Times New Roman"/>
                <w:i/>
                <w:sz w:val="18"/>
                <w:szCs w:val="18"/>
                <w:lang w:val="uz-Cyrl-UZ"/>
              </w:rPr>
              <w:t xml:space="preserve"> of sums</w:t>
            </w:r>
          </w:p>
        </w:tc>
        <w:tc>
          <w:tcPr>
            <w:tcW w:w="992" w:type="dxa"/>
          </w:tcPr>
          <w:p w14:paraId="3D1FCA01" w14:textId="77777777" w:rsidR="00FA664E" w:rsidRPr="00C353DA" w:rsidRDefault="00FA664E" w:rsidP="00C353DA">
            <w:pPr>
              <w:widowControl w:val="0"/>
              <w:jc w:val="center"/>
              <w:rPr>
                <w:rFonts w:ascii="Times New Roman" w:hAnsi="Times New Roman" w:cs="Times New Roman"/>
                <w:i/>
                <w:sz w:val="18"/>
                <w:szCs w:val="18"/>
                <w:lang w:val="uz-Cyrl-UZ"/>
              </w:rPr>
            </w:pPr>
            <w:r w:rsidRPr="00C353DA">
              <w:rPr>
                <w:rFonts w:ascii="Times New Roman" w:hAnsi="Times New Roman" w:cs="Times New Roman"/>
                <w:i/>
                <w:sz w:val="18"/>
                <w:szCs w:val="18"/>
                <w:lang w:val="uz-Cyrl-UZ"/>
              </w:rPr>
              <w:t>К,</w:t>
            </w:r>
          </w:p>
          <w:p w14:paraId="07954EE0" w14:textId="77777777" w:rsidR="00FA664E" w:rsidRPr="00C353DA" w:rsidRDefault="00996A44" w:rsidP="00C353DA">
            <w:pPr>
              <w:widowControl w:val="0"/>
              <w:jc w:val="center"/>
              <w:rPr>
                <w:rFonts w:ascii="Times New Roman" w:hAnsi="Times New Roman" w:cs="Times New Roman"/>
                <w:i/>
                <w:sz w:val="18"/>
                <w:szCs w:val="18"/>
                <w:lang w:val="uz-Cyrl-UZ"/>
              </w:rPr>
            </w:pPr>
            <w:r w:rsidRPr="00C353DA">
              <w:rPr>
                <w:rFonts w:ascii="Times New Roman" w:hAnsi="Times New Roman" w:cs="Times New Roman"/>
                <w:i/>
                <w:sz w:val="18"/>
                <w:szCs w:val="18"/>
                <w:lang w:val="uz-Cyrl-UZ"/>
              </w:rPr>
              <w:t>thous</w:t>
            </w:r>
            <w:r w:rsidRPr="00C353DA">
              <w:rPr>
                <w:rFonts w:ascii="Times New Roman" w:hAnsi="Times New Roman" w:cs="Times New Roman"/>
                <w:i/>
                <w:sz w:val="18"/>
                <w:szCs w:val="18"/>
                <w:lang w:val="en-US"/>
              </w:rPr>
              <w:t>.</w:t>
            </w:r>
            <w:r w:rsidRPr="00C353DA">
              <w:rPr>
                <w:rFonts w:ascii="Times New Roman" w:hAnsi="Times New Roman" w:cs="Times New Roman"/>
                <w:i/>
                <w:sz w:val="18"/>
                <w:szCs w:val="18"/>
                <w:lang w:val="uz-Cyrl-UZ"/>
              </w:rPr>
              <w:t xml:space="preserve"> of sums</w:t>
            </w:r>
          </w:p>
        </w:tc>
      </w:tr>
      <w:tr w:rsidR="00996A44" w:rsidRPr="00C353DA" w14:paraId="3E0F9F7C" w14:textId="77777777" w:rsidTr="00281271">
        <w:trPr>
          <w:jc w:val="center"/>
        </w:trPr>
        <w:tc>
          <w:tcPr>
            <w:tcW w:w="1042" w:type="dxa"/>
          </w:tcPr>
          <w:p w14:paraId="397453E9"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1(0.6/0,6)</w:t>
            </w:r>
          </w:p>
        </w:tc>
        <w:tc>
          <w:tcPr>
            <w:tcW w:w="706" w:type="dxa"/>
          </w:tcPr>
          <w:p w14:paraId="3EC3F24D"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0,15</w:t>
            </w:r>
          </w:p>
        </w:tc>
        <w:tc>
          <w:tcPr>
            <w:tcW w:w="756" w:type="dxa"/>
          </w:tcPr>
          <w:p w14:paraId="7E3359F2"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w:t>
            </w:r>
          </w:p>
        </w:tc>
        <w:tc>
          <w:tcPr>
            <w:tcW w:w="806" w:type="dxa"/>
          </w:tcPr>
          <w:p w14:paraId="130EA149"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1,7</w:t>
            </w:r>
          </w:p>
        </w:tc>
        <w:tc>
          <w:tcPr>
            <w:tcW w:w="942" w:type="dxa"/>
          </w:tcPr>
          <w:p w14:paraId="334E377A"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0,13</w:t>
            </w:r>
          </w:p>
        </w:tc>
        <w:tc>
          <w:tcPr>
            <w:tcW w:w="759" w:type="dxa"/>
          </w:tcPr>
          <w:p w14:paraId="5AB30182"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1,72</w:t>
            </w:r>
          </w:p>
        </w:tc>
        <w:tc>
          <w:tcPr>
            <w:tcW w:w="876" w:type="dxa"/>
          </w:tcPr>
          <w:p w14:paraId="204DCF4A"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0,0181</w:t>
            </w:r>
          </w:p>
        </w:tc>
        <w:tc>
          <w:tcPr>
            <w:tcW w:w="1059" w:type="dxa"/>
          </w:tcPr>
          <w:p w14:paraId="64161569"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20189</w:t>
            </w:r>
          </w:p>
        </w:tc>
        <w:tc>
          <w:tcPr>
            <w:tcW w:w="992" w:type="dxa"/>
          </w:tcPr>
          <w:p w14:paraId="3E403A95"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24940</w:t>
            </w:r>
          </w:p>
        </w:tc>
        <w:tc>
          <w:tcPr>
            <w:tcW w:w="992" w:type="dxa"/>
          </w:tcPr>
          <w:p w14:paraId="41142D03"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45129</w:t>
            </w:r>
          </w:p>
        </w:tc>
      </w:tr>
      <w:tr w:rsidR="00996A44" w:rsidRPr="00C353DA" w14:paraId="4365FD77" w14:textId="77777777" w:rsidTr="00281271">
        <w:trPr>
          <w:jc w:val="center"/>
        </w:trPr>
        <w:tc>
          <w:tcPr>
            <w:tcW w:w="1042" w:type="dxa"/>
          </w:tcPr>
          <w:p w14:paraId="78663840"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2(0,6/0,7)</w:t>
            </w:r>
          </w:p>
        </w:tc>
        <w:tc>
          <w:tcPr>
            <w:tcW w:w="706" w:type="dxa"/>
            <w:vAlign w:val="center"/>
          </w:tcPr>
          <w:p w14:paraId="0488F826"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0,15</w:t>
            </w:r>
          </w:p>
        </w:tc>
        <w:tc>
          <w:tcPr>
            <w:tcW w:w="756" w:type="dxa"/>
          </w:tcPr>
          <w:p w14:paraId="15A477E3"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0,06</w:t>
            </w:r>
          </w:p>
        </w:tc>
        <w:tc>
          <w:tcPr>
            <w:tcW w:w="806" w:type="dxa"/>
            <w:vAlign w:val="center"/>
          </w:tcPr>
          <w:p w14:paraId="61980E23"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1,7</w:t>
            </w:r>
          </w:p>
        </w:tc>
        <w:tc>
          <w:tcPr>
            <w:tcW w:w="942" w:type="dxa"/>
            <w:vAlign w:val="center"/>
          </w:tcPr>
          <w:p w14:paraId="21634A48"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0,13</w:t>
            </w:r>
          </w:p>
        </w:tc>
        <w:tc>
          <w:tcPr>
            <w:tcW w:w="759" w:type="dxa"/>
          </w:tcPr>
          <w:p w14:paraId="79255F67"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1,15</w:t>
            </w:r>
          </w:p>
        </w:tc>
        <w:tc>
          <w:tcPr>
            <w:tcW w:w="876" w:type="dxa"/>
          </w:tcPr>
          <w:p w14:paraId="29C9FBEA"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0,0175</w:t>
            </w:r>
          </w:p>
        </w:tc>
        <w:tc>
          <w:tcPr>
            <w:tcW w:w="1059" w:type="dxa"/>
          </w:tcPr>
          <w:p w14:paraId="44D1FF79"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13937</w:t>
            </w:r>
          </w:p>
        </w:tc>
        <w:tc>
          <w:tcPr>
            <w:tcW w:w="992" w:type="dxa"/>
          </w:tcPr>
          <w:p w14:paraId="47429907"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28413</w:t>
            </w:r>
          </w:p>
        </w:tc>
        <w:tc>
          <w:tcPr>
            <w:tcW w:w="992" w:type="dxa"/>
          </w:tcPr>
          <w:p w14:paraId="60F573BD"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41669</w:t>
            </w:r>
          </w:p>
        </w:tc>
      </w:tr>
      <w:tr w:rsidR="00996A44" w:rsidRPr="00C353DA" w14:paraId="4ED65160" w14:textId="77777777" w:rsidTr="00281271">
        <w:trPr>
          <w:jc w:val="center"/>
        </w:trPr>
        <w:tc>
          <w:tcPr>
            <w:tcW w:w="1042" w:type="dxa"/>
          </w:tcPr>
          <w:p w14:paraId="3AB995F9"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3(0,6/0,8)</w:t>
            </w:r>
          </w:p>
        </w:tc>
        <w:tc>
          <w:tcPr>
            <w:tcW w:w="706" w:type="dxa"/>
            <w:vAlign w:val="center"/>
          </w:tcPr>
          <w:p w14:paraId="7CBB3FD4" w14:textId="77777777" w:rsidR="00FA664E" w:rsidRPr="00C353DA" w:rsidRDefault="00FA664E" w:rsidP="00C353DA">
            <w:pPr>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0,15</w:t>
            </w:r>
          </w:p>
        </w:tc>
        <w:tc>
          <w:tcPr>
            <w:tcW w:w="756" w:type="dxa"/>
          </w:tcPr>
          <w:p w14:paraId="368CA812"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0,096</w:t>
            </w:r>
          </w:p>
        </w:tc>
        <w:tc>
          <w:tcPr>
            <w:tcW w:w="806" w:type="dxa"/>
            <w:vAlign w:val="center"/>
          </w:tcPr>
          <w:p w14:paraId="4D187E59" w14:textId="77777777" w:rsidR="00FA664E" w:rsidRPr="00C353DA" w:rsidRDefault="00FA664E" w:rsidP="00C353DA">
            <w:pPr>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1,7</w:t>
            </w:r>
          </w:p>
        </w:tc>
        <w:tc>
          <w:tcPr>
            <w:tcW w:w="942" w:type="dxa"/>
            <w:vAlign w:val="center"/>
          </w:tcPr>
          <w:p w14:paraId="3FB404EF" w14:textId="77777777" w:rsidR="00FA664E" w:rsidRPr="00C353DA" w:rsidRDefault="00FA664E" w:rsidP="00C353DA">
            <w:pPr>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0,13</w:t>
            </w:r>
          </w:p>
        </w:tc>
        <w:tc>
          <w:tcPr>
            <w:tcW w:w="759" w:type="dxa"/>
          </w:tcPr>
          <w:p w14:paraId="782E0E2D"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0,85</w:t>
            </w:r>
          </w:p>
        </w:tc>
        <w:tc>
          <w:tcPr>
            <w:tcW w:w="876" w:type="dxa"/>
          </w:tcPr>
          <w:p w14:paraId="19E2CDE2"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0,0169</w:t>
            </w:r>
          </w:p>
        </w:tc>
        <w:tc>
          <w:tcPr>
            <w:tcW w:w="1059" w:type="dxa"/>
          </w:tcPr>
          <w:p w14:paraId="2D01228E"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12179</w:t>
            </w:r>
          </w:p>
        </w:tc>
        <w:tc>
          <w:tcPr>
            <w:tcW w:w="992" w:type="dxa"/>
          </w:tcPr>
          <w:p w14:paraId="1F97780E"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28951</w:t>
            </w:r>
          </w:p>
        </w:tc>
        <w:tc>
          <w:tcPr>
            <w:tcW w:w="992" w:type="dxa"/>
          </w:tcPr>
          <w:p w14:paraId="10E57C18"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41130</w:t>
            </w:r>
          </w:p>
        </w:tc>
      </w:tr>
      <w:tr w:rsidR="00996A44" w:rsidRPr="00C353DA" w14:paraId="26CBD0E9" w14:textId="77777777" w:rsidTr="00281271">
        <w:trPr>
          <w:jc w:val="center"/>
        </w:trPr>
        <w:tc>
          <w:tcPr>
            <w:tcW w:w="1042" w:type="dxa"/>
          </w:tcPr>
          <w:p w14:paraId="0EFCB39C"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4(0,8/0,8)</w:t>
            </w:r>
          </w:p>
        </w:tc>
        <w:tc>
          <w:tcPr>
            <w:tcW w:w="706" w:type="dxa"/>
            <w:vAlign w:val="center"/>
          </w:tcPr>
          <w:p w14:paraId="0F831216"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0,15</w:t>
            </w:r>
          </w:p>
        </w:tc>
        <w:tc>
          <w:tcPr>
            <w:tcW w:w="756" w:type="dxa"/>
          </w:tcPr>
          <w:p w14:paraId="32598220"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w:t>
            </w:r>
          </w:p>
        </w:tc>
        <w:tc>
          <w:tcPr>
            <w:tcW w:w="806" w:type="dxa"/>
            <w:vAlign w:val="center"/>
          </w:tcPr>
          <w:p w14:paraId="2EE1DEF1"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1,7</w:t>
            </w:r>
          </w:p>
        </w:tc>
        <w:tc>
          <w:tcPr>
            <w:tcW w:w="942" w:type="dxa"/>
            <w:vAlign w:val="center"/>
          </w:tcPr>
          <w:p w14:paraId="2A328ACF"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0,13</w:t>
            </w:r>
          </w:p>
        </w:tc>
        <w:tc>
          <w:tcPr>
            <w:tcW w:w="759" w:type="dxa"/>
          </w:tcPr>
          <w:p w14:paraId="7003F712"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0,85</w:t>
            </w:r>
          </w:p>
        </w:tc>
        <w:tc>
          <w:tcPr>
            <w:tcW w:w="876" w:type="dxa"/>
          </w:tcPr>
          <w:p w14:paraId="632A5F81"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0,0169</w:t>
            </w:r>
          </w:p>
        </w:tc>
        <w:tc>
          <w:tcPr>
            <w:tcW w:w="1059" w:type="dxa"/>
          </w:tcPr>
          <w:p w14:paraId="6B9EBC57"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6514</w:t>
            </w:r>
          </w:p>
        </w:tc>
        <w:tc>
          <w:tcPr>
            <w:tcW w:w="992" w:type="dxa"/>
          </w:tcPr>
          <w:p w14:paraId="43AC45B3"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32241</w:t>
            </w:r>
          </w:p>
        </w:tc>
        <w:tc>
          <w:tcPr>
            <w:tcW w:w="992" w:type="dxa"/>
          </w:tcPr>
          <w:p w14:paraId="42FAB3AD"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40755</w:t>
            </w:r>
          </w:p>
        </w:tc>
      </w:tr>
      <w:tr w:rsidR="00996A44" w:rsidRPr="00C353DA" w14:paraId="0456496B" w14:textId="77777777" w:rsidTr="00281271">
        <w:trPr>
          <w:jc w:val="center"/>
        </w:trPr>
        <w:tc>
          <w:tcPr>
            <w:tcW w:w="1042" w:type="dxa"/>
          </w:tcPr>
          <w:p w14:paraId="741A450C"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5(0,8/0,9)</w:t>
            </w:r>
          </w:p>
        </w:tc>
        <w:tc>
          <w:tcPr>
            <w:tcW w:w="706" w:type="dxa"/>
            <w:vAlign w:val="center"/>
          </w:tcPr>
          <w:p w14:paraId="2ED7C55C"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0,15</w:t>
            </w:r>
          </w:p>
        </w:tc>
        <w:tc>
          <w:tcPr>
            <w:tcW w:w="756" w:type="dxa"/>
          </w:tcPr>
          <w:p w14:paraId="26BB38C2"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0,05</w:t>
            </w:r>
          </w:p>
        </w:tc>
        <w:tc>
          <w:tcPr>
            <w:tcW w:w="806" w:type="dxa"/>
            <w:vAlign w:val="center"/>
          </w:tcPr>
          <w:p w14:paraId="777D3840"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1,7</w:t>
            </w:r>
          </w:p>
        </w:tc>
        <w:tc>
          <w:tcPr>
            <w:tcW w:w="942" w:type="dxa"/>
            <w:vAlign w:val="center"/>
          </w:tcPr>
          <w:p w14:paraId="19E3DDEC"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0,13</w:t>
            </w:r>
          </w:p>
        </w:tc>
        <w:tc>
          <w:tcPr>
            <w:tcW w:w="759" w:type="dxa"/>
          </w:tcPr>
          <w:p w14:paraId="55C56526"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0,52</w:t>
            </w:r>
          </w:p>
        </w:tc>
        <w:tc>
          <w:tcPr>
            <w:tcW w:w="876" w:type="dxa"/>
          </w:tcPr>
          <w:p w14:paraId="10C64869"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0,0164</w:t>
            </w:r>
          </w:p>
        </w:tc>
        <w:tc>
          <w:tcPr>
            <w:tcW w:w="1059" w:type="dxa"/>
          </w:tcPr>
          <w:p w14:paraId="21D4A350"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3820</w:t>
            </w:r>
          </w:p>
        </w:tc>
        <w:tc>
          <w:tcPr>
            <w:tcW w:w="992" w:type="dxa"/>
          </w:tcPr>
          <w:p w14:paraId="7589EC41"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36521</w:t>
            </w:r>
          </w:p>
        </w:tc>
        <w:tc>
          <w:tcPr>
            <w:tcW w:w="992" w:type="dxa"/>
          </w:tcPr>
          <w:p w14:paraId="473982A8"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40341</w:t>
            </w:r>
          </w:p>
        </w:tc>
      </w:tr>
      <w:tr w:rsidR="00996A44" w:rsidRPr="00C353DA" w14:paraId="67574054" w14:textId="77777777" w:rsidTr="00281271">
        <w:trPr>
          <w:jc w:val="center"/>
        </w:trPr>
        <w:tc>
          <w:tcPr>
            <w:tcW w:w="1042" w:type="dxa"/>
          </w:tcPr>
          <w:p w14:paraId="7D4B2DF0"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6(0,8/1,0)</w:t>
            </w:r>
          </w:p>
        </w:tc>
        <w:tc>
          <w:tcPr>
            <w:tcW w:w="706" w:type="dxa"/>
            <w:vAlign w:val="center"/>
          </w:tcPr>
          <w:p w14:paraId="482E4680"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0,15</w:t>
            </w:r>
          </w:p>
        </w:tc>
        <w:tc>
          <w:tcPr>
            <w:tcW w:w="756" w:type="dxa"/>
          </w:tcPr>
          <w:p w14:paraId="32536F26"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0,08</w:t>
            </w:r>
          </w:p>
        </w:tc>
        <w:tc>
          <w:tcPr>
            <w:tcW w:w="806" w:type="dxa"/>
            <w:vAlign w:val="center"/>
          </w:tcPr>
          <w:p w14:paraId="45DBC5B1"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1,7</w:t>
            </w:r>
          </w:p>
        </w:tc>
        <w:tc>
          <w:tcPr>
            <w:tcW w:w="942" w:type="dxa"/>
            <w:vAlign w:val="center"/>
          </w:tcPr>
          <w:p w14:paraId="1B3BFCAE"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0,13</w:t>
            </w:r>
          </w:p>
        </w:tc>
        <w:tc>
          <w:tcPr>
            <w:tcW w:w="759" w:type="dxa"/>
          </w:tcPr>
          <w:p w14:paraId="67596FD5"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0,48</w:t>
            </w:r>
          </w:p>
        </w:tc>
        <w:tc>
          <w:tcPr>
            <w:tcW w:w="876" w:type="dxa"/>
          </w:tcPr>
          <w:p w14:paraId="6D24294D"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0,0160</w:t>
            </w:r>
          </w:p>
        </w:tc>
        <w:tc>
          <w:tcPr>
            <w:tcW w:w="1059" w:type="dxa"/>
          </w:tcPr>
          <w:p w14:paraId="1F515088"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2703</w:t>
            </w:r>
          </w:p>
        </w:tc>
        <w:tc>
          <w:tcPr>
            <w:tcW w:w="992" w:type="dxa"/>
          </w:tcPr>
          <w:p w14:paraId="0D8B3811"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37747</w:t>
            </w:r>
          </w:p>
        </w:tc>
        <w:tc>
          <w:tcPr>
            <w:tcW w:w="992" w:type="dxa"/>
          </w:tcPr>
          <w:p w14:paraId="30F2A2AB"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40450</w:t>
            </w:r>
          </w:p>
        </w:tc>
      </w:tr>
      <w:tr w:rsidR="00996A44" w:rsidRPr="00C353DA" w14:paraId="4A73DEEF" w14:textId="77777777" w:rsidTr="00281271">
        <w:trPr>
          <w:jc w:val="center"/>
        </w:trPr>
        <w:tc>
          <w:tcPr>
            <w:tcW w:w="1042" w:type="dxa"/>
          </w:tcPr>
          <w:p w14:paraId="194BB7ED"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7(0,9/1,0)</w:t>
            </w:r>
          </w:p>
        </w:tc>
        <w:tc>
          <w:tcPr>
            <w:tcW w:w="706" w:type="dxa"/>
            <w:vAlign w:val="center"/>
          </w:tcPr>
          <w:p w14:paraId="08DBB7AC"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0,15</w:t>
            </w:r>
          </w:p>
        </w:tc>
        <w:tc>
          <w:tcPr>
            <w:tcW w:w="756" w:type="dxa"/>
          </w:tcPr>
          <w:p w14:paraId="7021FA47"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0,04</w:t>
            </w:r>
          </w:p>
        </w:tc>
        <w:tc>
          <w:tcPr>
            <w:tcW w:w="806" w:type="dxa"/>
            <w:vAlign w:val="center"/>
          </w:tcPr>
          <w:p w14:paraId="628B69DB"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1,7</w:t>
            </w:r>
          </w:p>
        </w:tc>
        <w:tc>
          <w:tcPr>
            <w:tcW w:w="942" w:type="dxa"/>
            <w:vAlign w:val="center"/>
          </w:tcPr>
          <w:p w14:paraId="1968DE56" w14:textId="77777777" w:rsidR="00FA664E" w:rsidRPr="00C353DA" w:rsidRDefault="00FA664E" w:rsidP="00C353DA">
            <w:pPr>
              <w:jc w:val="center"/>
              <w:rPr>
                <w:rFonts w:ascii="Times New Roman" w:hAnsi="Times New Roman" w:cs="Times New Roman"/>
                <w:sz w:val="18"/>
                <w:szCs w:val="18"/>
              </w:rPr>
            </w:pPr>
            <w:r w:rsidRPr="00C353DA">
              <w:rPr>
                <w:rFonts w:ascii="Times New Roman" w:hAnsi="Times New Roman" w:cs="Times New Roman"/>
                <w:sz w:val="18"/>
                <w:szCs w:val="18"/>
                <w:lang w:val="uz-Cyrl-UZ"/>
              </w:rPr>
              <w:t>0,13</w:t>
            </w:r>
          </w:p>
        </w:tc>
        <w:tc>
          <w:tcPr>
            <w:tcW w:w="759" w:type="dxa"/>
          </w:tcPr>
          <w:p w14:paraId="672652AB"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0,48</w:t>
            </w:r>
          </w:p>
        </w:tc>
        <w:tc>
          <w:tcPr>
            <w:tcW w:w="876" w:type="dxa"/>
          </w:tcPr>
          <w:p w14:paraId="443E6AA0"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0,0160</w:t>
            </w:r>
          </w:p>
        </w:tc>
        <w:tc>
          <w:tcPr>
            <w:tcW w:w="1059" w:type="dxa"/>
          </w:tcPr>
          <w:p w14:paraId="298D434F"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2402</w:t>
            </w:r>
          </w:p>
        </w:tc>
        <w:tc>
          <w:tcPr>
            <w:tcW w:w="992" w:type="dxa"/>
          </w:tcPr>
          <w:p w14:paraId="2B5BF69B"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40414</w:t>
            </w:r>
          </w:p>
        </w:tc>
        <w:tc>
          <w:tcPr>
            <w:tcW w:w="992" w:type="dxa"/>
          </w:tcPr>
          <w:p w14:paraId="02106809" w14:textId="77777777" w:rsidR="00FA664E" w:rsidRPr="00C353DA" w:rsidRDefault="00FA664E" w:rsidP="00C353DA">
            <w:pPr>
              <w:widowControl w:val="0"/>
              <w:jc w:val="center"/>
              <w:rPr>
                <w:rFonts w:ascii="Times New Roman" w:hAnsi="Times New Roman" w:cs="Times New Roman"/>
                <w:sz w:val="18"/>
                <w:szCs w:val="18"/>
                <w:lang w:val="uz-Cyrl-UZ"/>
              </w:rPr>
            </w:pPr>
            <w:r w:rsidRPr="00C353DA">
              <w:rPr>
                <w:rFonts w:ascii="Times New Roman" w:hAnsi="Times New Roman" w:cs="Times New Roman"/>
                <w:sz w:val="18"/>
                <w:szCs w:val="18"/>
                <w:lang w:val="uz-Cyrl-UZ"/>
              </w:rPr>
              <w:t>42816</w:t>
            </w:r>
          </w:p>
        </w:tc>
      </w:tr>
    </w:tbl>
    <w:p w14:paraId="5A3C6379" w14:textId="77777777" w:rsidR="00785BE6" w:rsidRPr="00C353DA" w:rsidRDefault="00834DB3" w:rsidP="00C353DA">
      <w:pPr>
        <w:widowControl w:val="0"/>
        <w:spacing w:after="0" w:line="240" w:lineRule="auto"/>
        <w:ind w:firstLine="284"/>
        <w:jc w:val="center"/>
        <w:rPr>
          <w:rFonts w:ascii="Times New Roman" w:hAnsi="Times New Roman" w:cs="Times New Roman"/>
          <w:b/>
          <w:sz w:val="20"/>
          <w:szCs w:val="20"/>
          <w:lang w:val="uz-Cyrl-UZ"/>
        </w:rPr>
      </w:pPr>
      <w:r w:rsidRPr="00C353DA">
        <w:rPr>
          <w:rFonts w:ascii="Times New Roman" w:hAnsi="Times New Roman" w:cs="Times New Roman"/>
          <w:b/>
          <w:sz w:val="20"/>
          <w:szCs w:val="20"/>
          <w:lang w:val="uz-Cyrl-UZ"/>
        </w:rPr>
        <w:t xml:space="preserve">  </w:t>
      </w:r>
    </w:p>
    <w:p w14:paraId="59C0F1F8" w14:textId="77777777" w:rsidR="005A623A" w:rsidRPr="00C353DA" w:rsidRDefault="00EA66CB"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Based on the calculation results, a graph was created for determining the optimal diameters for in-station pressure lines (Fig</w:t>
      </w:r>
      <w:proofErr w:type="spellStart"/>
      <w:r w:rsidRPr="00C353DA">
        <w:rPr>
          <w:rFonts w:ascii="Times New Roman" w:hAnsi="Times New Roman" w:cs="Times New Roman"/>
          <w:sz w:val="20"/>
          <w:szCs w:val="20"/>
          <w:lang w:val="en-US"/>
        </w:rPr>
        <w:t>ure</w:t>
      </w:r>
      <w:proofErr w:type="spellEnd"/>
      <w:r w:rsidRPr="00C353DA">
        <w:rPr>
          <w:rFonts w:ascii="Times New Roman" w:hAnsi="Times New Roman" w:cs="Times New Roman"/>
          <w:sz w:val="20"/>
          <w:szCs w:val="20"/>
          <w:lang w:val="uz-Cyrl-UZ"/>
        </w:rPr>
        <w:t xml:space="preserve"> 3). The options are shown with the valve diameters, and the check valve diameters are given in parentheses.</w:t>
      </w:r>
    </w:p>
    <w:p w14:paraId="26C13E40" w14:textId="77777777" w:rsidR="005A623A" w:rsidRPr="00C353DA" w:rsidRDefault="00AC6888" w:rsidP="00C353DA">
      <w:pPr>
        <w:widowControl w:val="0"/>
        <w:spacing w:after="0" w:line="240" w:lineRule="auto"/>
        <w:ind w:firstLine="284"/>
        <w:jc w:val="center"/>
        <w:rPr>
          <w:rFonts w:ascii="Times New Roman" w:hAnsi="Times New Roman" w:cs="Times New Roman"/>
          <w:b/>
          <w:sz w:val="20"/>
          <w:szCs w:val="20"/>
          <w:lang w:val="uz-Cyrl-UZ"/>
        </w:rPr>
      </w:pPr>
      <w:r w:rsidRPr="00C353DA">
        <w:rPr>
          <w:rFonts w:ascii="Times New Roman" w:hAnsi="Times New Roman" w:cs="Times New Roman"/>
          <w:b/>
          <w:noProof/>
          <w:sz w:val="20"/>
          <w:szCs w:val="20"/>
          <w:lang w:eastAsia="ru-RU"/>
        </w:rPr>
        <w:drawing>
          <wp:inline distT="0" distB="0" distL="0" distR="0" wp14:anchorId="2A2867A8" wp14:editId="34CDFE18">
            <wp:extent cx="3829050" cy="2731013"/>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34183" cy="2734674"/>
                    </a:xfrm>
                    <a:prstGeom prst="rect">
                      <a:avLst/>
                    </a:prstGeom>
                    <a:noFill/>
                    <a:ln>
                      <a:noFill/>
                    </a:ln>
                  </pic:spPr>
                </pic:pic>
              </a:graphicData>
            </a:graphic>
          </wp:inline>
        </w:drawing>
      </w:r>
    </w:p>
    <w:p w14:paraId="5E7DE75A" w14:textId="77777777" w:rsidR="005A623A" w:rsidRPr="00C353DA" w:rsidRDefault="001C5006" w:rsidP="00C353DA">
      <w:pPr>
        <w:widowControl w:val="0"/>
        <w:spacing w:after="0" w:line="240" w:lineRule="auto"/>
        <w:ind w:firstLine="284"/>
        <w:jc w:val="center"/>
        <w:rPr>
          <w:rFonts w:ascii="Times New Roman" w:hAnsi="Times New Roman" w:cs="Times New Roman"/>
          <w:b/>
          <w:sz w:val="20"/>
          <w:szCs w:val="20"/>
          <w:lang w:val="en-US"/>
        </w:rPr>
      </w:pPr>
      <w:r w:rsidRPr="00C353DA">
        <w:rPr>
          <w:rFonts w:ascii="Times New Roman" w:hAnsi="Times New Roman" w:cs="Times New Roman"/>
          <w:b/>
          <w:sz w:val="20"/>
          <w:szCs w:val="20"/>
          <w:lang w:val="en-US"/>
        </w:rPr>
        <w:t>FIGURE 3.</w:t>
      </w:r>
      <w:r w:rsidRPr="00C353DA">
        <w:rPr>
          <w:rFonts w:ascii="Times New Roman" w:hAnsi="Times New Roman" w:cs="Times New Roman"/>
          <w:sz w:val="20"/>
          <w:szCs w:val="20"/>
          <w:lang w:val="en-US"/>
        </w:rPr>
        <w:t xml:space="preserve">  </w:t>
      </w:r>
      <w:r w:rsidR="00EA66CB" w:rsidRPr="00C353DA">
        <w:rPr>
          <w:rFonts w:ascii="Times New Roman" w:hAnsi="Times New Roman" w:cs="Times New Roman"/>
          <w:sz w:val="20"/>
          <w:szCs w:val="20"/>
          <w:lang w:val="en-US"/>
        </w:rPr>
        <w:t>Schedule for determining the optimal diameters of intra-station pressure communications</w:t>
      </w:r>
    </w:p>
    <w:p w14:paraId="1F083C79" w14:textId="77777777" w:rsidR="00EA66CB" w:rsidRPr="00C353DA" w:rsidRDefault="00EA66CB"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lastRenderedPageBreak/>
        <w:t>In contrast to the existing arrangement of pressure communications shown in Fig. 1, the optimal option is to install the gate valve after the mounting insert and diffuser according to the diagram shown in Fig</w:t>
      </w:r>
      <w:proofErr w:type="spellStart"/>
      <w:r w:rsidRPr="00C353DA">
        <w:rPr>
          <w:rFonts w:ascii="Times New Roman" w:hAnsi="Times New Roman" w:cs="Times New Roman"/>
          <w:sz w:val="20"/>
          <w:szCs w:val="20"/>
          <w:lang w:val="en-US"/>
        </w:rPr>
        <w:t>ure</w:t>
      </w:r>
      <w:proofErr w:type="spellEnd"/>
      <w:r w:rsidRPr="00C353DA">
        <w:rPr>
          <w:rFonts w:ascii="Times New Roman" w:hAnsi="Times New Roman" w:cs="Times New Roman"/>
          <w:sz w:val="20"/>
          <w:szCs w:val="20"/>
          <w:lang w:val="uz-Cyrl-UZ"/>
        </w:rPr>
        <w:t xml:space="preserve"> 4.</w:t>
      </w:r>
    </w:p>
    <w:p w14:paraId="3E2DB6F2" w14:textId="77777777" w:rsidR="001C5006" w:rsidRPr="00C353DA" w:rsidRDefault="00A87950" w:rsidP="00C353DA">
      <w:pPr>
        <w:widowControl w:val="0"/>
        <w:spacing w:after="0" w:line="240" w:lineRule="auto"/>
        <w:ind w:firstLine="284"/>
        <w:jc w:val="center"/>
        <w:rPr>
          <w:rFonts w:ascii="Times New Roman" w:hAnsi="Times New Roman" w:cs="Times New Roman"/>
          <w:sz w:val="20"/>
          <w:szCs w:val="20"/>
          <w:lang w:val="uz-Cyrl-UZ"/>
        </w:rPr>
      </w:pPr>
      <w:r w:rsidRPr="00C353DA">
        <w:rPr>
          <w:rFonts w:ascii="Times New Roman" w:hAnsi="Times New Roman" w:cs="Times New Roman"/>
          <w:noProof/>
          <w:sz w:val="20"/>
          <w:szCs w:val="20"/>
          <w:lang w:eastAsia="ru-RU"/>
        </w:rPr>
        <w:drawing>
          <wp:inline distT="0" distB="0" distL="0" distR="0" wp14:anchorId="63A9298D" wp14:editId="21D8A7F1">
            <wp:extent cx="3980883" cy="127635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86405" cy="1278120"/>
                    </a:xfrm>
                    <a:prstGeom prst="rect">
                      <a:avLst/>
                    </a:prstGeom>
                    <a:noFill/>
                    <a:ln>
                      <a:noFill/>
                    </a:ln>
                  </pic:spPr>
                </pic:pic>
              </a:graphicData>
            </a:graphic>
          </wp:inline>
        </w:drawing>
      </w:r>
    </w:p>
    <w:p w14:paraId="5789107E" w14:textId="77777777" w:rsidR="00EA66CB" w:rsidRPr="00C353DA" w:rsidRDefault="00955804" w:rsidP="00C353DA">
      <w:pPr>
        <w:widowControl w:val="0"/>
        <w:spacing w:after="0" w:line="240" w:lineRule="auto"/>
        <w:ind w:firstLine="284"/>
        <w:jc w:val="center"/>
        <w:rPr>
          <w:rFonts w:ascii="Times New Roman" w:hAnsi="Times New Roman" w:cs="Times New Roman"/>
          <w:sz w:val="20"/>
          <w:szCs w:val="20"/>
          <w:lang w:val="uz-Cyrl-UZ"/>
        </w:rPr>
      </w:pPr>
      <w:r w:rsidRPr="00C353DA">
        <w:rPr>
          <w:rFonts w:ascii="Times New Roman" w:hAnsi="Times New Roman" w:cs="Times New Roman"/>
          <w:b/>
          <w:sz w:val="20"/>
          <w:szCs w:val="20"/>
          <w:lang w:val="en-US"/>
        </w:rPr>
        <w:t>FIGURE 4.</w:t>
      </w:r>
      <w:r w:rsidRPr="00C353DA">
        <w:rPr>
          <w:rFonts w:ascii="Times New Roman" w:hAnsi="Times New Roman" w:cs="Times New Roman"/>
          <w:sz w:val="20"/>
          <w:szCs w:val="20"/>
          <w:lang w:val="en-US"/>
        </w:rPr>
        <w:t xml:space="preserve"> </w:t>
      </w:r>
      <w:r w:rsidR="00EA66CB" w:rsidRPr="00C353DA">
        <w:rPr>
          <w:rFonts w:ascii="Times New Roman" w:hAnsi="Times New Roman" w:cs="Times New Roman"/>
          <w:sz w:val="20"/>
          <w:szCs w:val="20"/>
          <w:lang w:val="uz-Cyrl-UZ"/>
        </w:rPr>
        <w:t>The pump station is designed for communication and optimal operation.</w:t>
      </w:r>
    </w:p>
    <w:p w14:paraId="726A3A74" w14:textId="77777777" w:rsidR="00EA66CB" w:rsidRPr="00C353DA" w:rsidRDefault="00955804" w:rsidP="00C353DA">
      <w:pPr>
        <w:widowControl w:val="0"/>
        <w:spacing w:after="0" w:line="240" w:lineRule="auto"/>
        <w:ind w:firstLine="284"/>
        <w:jc w:val="center"/>
        <w:rPr>
          <w:rFonts w:ascii="Times New Roman" w:hAnsi="Times New Roman" w:cs="Times New Roman"/>
          <w:sz w:val="20"/>
          <w:szCs w:val="20"/>
          <w:lang w:val="uz-Cyrl-UZ"/>
        </w:rPr>
      </w:pPr>
      <w:r w:rsidRPr="00C353DA">
        <w:rPr>
          <w:rFonts w:ascii="Times New Roman" w:hAnsi="Times New Roman" w:cs="Times New Roman"/>
          <w:sz w:val="20"/>
          <w:szCs w:val="20"/>
          <w:lang w:val="uz-Cyrl-UZ"/>
        </w:rPr>
        <w:t xml:space="preserve">1 – </w:t>
      </w:r>
      <w:r w:rsidR="00EA66CB" w:rsidRPr="00C353DA">
        <w:rPr>
          <w:rFonts w:ascii="Times New Roman" w:hAnsi="Times New Roman" w:cs="Times New Roman"/>
          <w:sz w:val="20"/>
          <w:szCs w:val="20"/>
          <w:lang w:val="uz-Cyrl-UZ"/>
        </w:rPr>
        <w:t xml:space="preserve">water pump; </w:t>
      </w:r>
      <w:r w:rsidRPr="00C353DA">
        <w:rPr>
          <w:rFonts w:ascii="Times New Roman" w:hAnsi="Times New Roman" w:cs="Times New Roman"/>
          <w:sz w:val="20"/>
          <w:szCs w:val="20"/>
          <w:lang w:val="uz-Cyrl-UZ"/>
        </w:rPr>
        <w:t xml:space="preserve"> </w:t>
      </w:r>
      <w:r w:rsidR="00EA66CB" w:rsidRPr="00C353DA">
        <w:rPr>
          <w:rFonts w:ascii="Times New Roman" w:hAnsi="Times New Roman" w:cs="Times New Roman"/>
          <w:sz w:val="20"/>
          <w:szCs w:val="20"/>
          <w:lang w:val="uz-Cyrl-UZ"/>
        </w:rPr>
        <w:t>2 – pump; 3 – mounting insert; 4 – diffuser; 5 – gate valve; 6 – check valve.</w:t>
      </w:r>
    </w:p>
    <w:p w14:paraId="70515745" w14:textId="77777777" w:rsidR="00955804" w:rsidRPr="00C353DA" w:rsidRDefault="00955804" w:rsidP="00C353DA">
      <w:pPr>
        <w:widowControl w:val="0"/>
        <w:spacing w:after="0" w:line="240" w:lineRule="auto"/>
        <w:ind w:firstLine="284"/>
        <w:jc w:val="both"/>
        <w:rPr>
          <w:rFonts w:ascii="Times New Roman" w:hAnsi="Times New Roman" w:cs="Times New Roman"/>
          <w:sz w:val="20"/>
          <w:szCs w:val="20"/>
          <w:lang w:val="uz-Cyrl-UZ"/>
        </w:rPr>
      </w:pPr>
    </w:p>
    <w:p w14:paraId="0BA04057" w14:textId="77777777" w:rsidR="00EA66CB" w:rsidRPr="00C353DA" w:rsidRDefault="00EA66CB"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According to calculations, if the optimal diameter option for in-station pressure communications is used instead of the existing option, it is possible to save 59,361 kWh of electricity per year per pump, with its average operating life of 5,000 hours.</w:t>
      </w:r>
    </w:p>
    <w:p w14:paraId="1DD0FC7C" w14:textId="77777777" w:rsidR="007552F7" w:rsidRPr="00C353DA" w:rsidRDefault="007552F7" w:rsidP="00C353DA">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C353DA">
        <w:rPr>
          <w:rFonts w:ascii="Times New Roman" w:hAnsi="Times New Roman" w:cs="Times New Roman"/>
          <w:b/>
          <w:sz w:val="24"/>
          <w:szCs w:val="24"/>
          <w:lang w:val="en-US"/>
        </w:rPr>
        <w:t>CONCLUSIONS</w:t>
      </w:r>
    </w:p>
    <w:p w14:paraId="7572E155" w14:textId="77777777" w:rsidR="00EA66CB" w:rsidRPr="00C353DA" w:rsidRDefault="00EA66CB"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1. A methodology has been developed for determining the optimal diameters of in-station pressure lines based on the criterion of minimum reduced costs, consisting of the sum of capital costs for equipment installation and energy losses due to overcoming hydraulic resistance in the equipment.</w:t>
      </w:r>
    </w:p>
    <w:p w14:paraId="533B743C" w14:textId="77777777" w:rsidR="00955804" w:rsidRPr="00C353DA" w:rsidRDefault="00EA66CB" w:rsidP="00C353DA">
      <w:pPr>
        <w:widowControl w:val="0"/>
        <w:spacing w:after="0" w:line="240" w:lineRule="auto"/>
        <w:ind w:firstLine="284"/>
        <w:jc w:val="both"/>
        <w:rPr>
          <w:rFonts w:ascii="Times New Roman" w:hAnsi="Times New Roman" w:cs="Times New Roman"/>
          <w:sz w:val="20"/>
          <w:szCs w:val="20"/>
          <w:lang w:val="uz-Cyrl-UZ"/>
        </w:rPr>
      </w:pPr>
      <w:r w:rsidRPr="00C353DA">
        <w:rPr>
          <w:rFonts w:ascii="Times New Roman" w:hAnsi="Times New Roman" w:cs="Times New Roman"/>
          <w:sz w:val="20"/>
          <w:szCs w:val="20"/>
          <w:lang w:val="uz-Cyrl-UZ"/>
        </w:rPr>
        <w:t>2. The results of calculations to determine the optimal diameters of in-station pressure lines at the Korasuv pumping station using the above methodology showed that reconstructing the lines with equipment with optimal diameters in place of the existing equipment allows for energy savings of 59,361 kWh per year per pump, with an average operating life of 5,000 hours.</w:t>
      </w:r>
    </w:p>
    <w:p w14:paraId="2AE71377" w14:textId="77777777" w:rsidR="00F84545" w:rsidRPr="00C353DA" w:rsidRDefault="00F84545" w:rsidP="00C353DA">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C353DA">
        <w:rPr>
          <w:rFonts w:ascii="Times New Roman" w:hAnsi="Times New Roman" w:cs="Times New Roman"/>
          <w:b/>
          <w:sz w:val="24"/>
          <w:szCs w:val="24"/>
          <w:lang w:val="en-US"/>
        </w:rPr>
        <w:t>REFERENCES</w:t>
      </w:r>
    </w:p>
    <w:p w14:paraId="40D1A422" w14:textId="20FF84FC"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A. T. de Almeida, P. Fonseca, H. Falkner, and P. Bertoldi, “Market transformation of energy-efficient motor technologies in the EU,” </w:t>
      </w:r>
      <w:r w:rsidRPr="00C353DA">
        <w:rPr>
          <w:rFonts w:ascii="Times New Roman" w:hAnsi="Times New Roman" w:cs="Times New Roman"/>
          <w:i/>
          <w:iCs/>
          <w:sz w:val="20"/>
          <w:szCs w:val="20"/>
          <w:lang w:val="en-US"/>
        </w:rPr>
        <w:t>Energy Policy</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31</w:t>
      </w:r>
      <w:r w:rsidRPr="00C353DA">
        <w:rPr>
          <w:rFonts w:ascii="Times New Roman" w:hAnsi="Times New Roman" w:cs="Times New Roman"/>
          <w:sz w:val="20"/>
          <w:szCs w:val="20"/>
          <w:lang w:val="en-US"/>
        </w:rPr>
        <w:t>, 563–575 (2003).</w:t>
      </w:r>
    </w:p>
    <w:p w14:paraId="4592916E" w14:textId="19F28EBF"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D. Kaya </w:t>
      </w:r>
      <w:r w:rsidRPr="00C353DA">
        <w:rPr>
          <w:rFonts w:ascii="Times New Roman" w:hAnsi="Times New Roman" w:cs="Times New Roman"/>
          <w:i/>
          <w:iCs/>
          <w:sz w:val="20"/>
          <w:szCs w:val="20"/>
          <w:lang w:val="en-US"/>
        </w:rPr>
        <w:t>et al.</w:t>
      </w:r>
      <w:r w:rsidRPr="00C353DA">
        <w:rPr>
          <w:rFonts w:ascii="Times New Roman" w:hAnsi="Times New Roman" w:cs="Times New Roman"/>
          <w:sz w:val="20"/>
          <w:szCs w:val="20"/>
          <w:lang w:val="en-US"/>
        </w:rPr>
        <w:t xml:space="preserve">, “Energy efficiency in pumps,” </w:t>
      </w:r>
      <w:r w:rsidRPr="00C353DA">
        <w:rPr>
          <w:rFonts w:ascii="Times New Roman" w:hAnsi="Times New Roman" w:cs="Times New Roman"/>
          <w:i/>
          <w:iCs/>
          <w:sz w:val="20"/>
          <w:szCs w:val="20"/>
          <w:lang w:val="en-US"/>
        </w:rPr>
        <w:t>Energy Conversion and Management</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49</w:t>
      </w:r>
      <w:r w:rsidRPr="00C353DA">
        <w:rPr>
          <w:rFonts w:ascii="Times New Roman" w:hAnsi="Times New Roman" w:cs="Times New Roman"/>
          <w:sz w:val="20"/>
          <w:szCs w:val="20"/>
          <w:lang w:val="en-US"/>
        </w:rPr>
        <w:t>, 1662–1673 (2008).</w:t>
      </w:r>
    </w:p>
    <w:p w14:paraId="22E20413" w14:textId="4EC39F85"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R. </w:t>
      </w:r>
      <w:proofErr w:type="spellStart"/>
      <w:r w:rsidRPr="00C353DA">
        <w:rPr>
          <w:rFonts w:ascii="Times New Roman" w:hAnsi="Times New Roman" w:cs="Times New Roman"/>
          <w:sz w:val="20"/>
          <w:szCs w:val="20"/>
          <w:lang w:val="en-US"/>
        </w:rPr>
        <w:t>Saidur</w:t>
      </w:r>
      <w:proofErr w:type="spellEnd"/>
      <w:r w:rsidRPr="00C353DA">
        <w:rPr>
          <w:rFonts w:ascii="Times New Roman" w:hAnsi="Times New Roman" w:cs="Times New Roman"/>
          <w:sz w:val="20"/>
          <w:szCs w:val="20"/>
          <w:lang w:val="en-US"/>
        </w:rPr>
        <w:t xml:space="preserve">, “A review on electric motors energy use and energy savings,” </w:t>
      </w:r>
      <w:r w:rsidRPr="00C353DA">
        <w:rPr>
          <w:rFonts w:ascii="Times New Roman" w:hAnsi="Times New Roman" w:cs="Times New Roman"/>
          <w:i/>
          <w:iCs/>
          <w:sz w:val="20"/>
          <w:szCs w:val="20"/>
          <w:lang w:val="en-US"/>
        </w:rPr>
        <w:t>Renewable and Sustainable Energy Reviews</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14</w:t>
      </w:r>
      <w:r w:rsidRPr="00C353DA">
        <w:rPr>
          <w:rFonts w:ascii="Times New Roman" w:hAnsi="Times New Roman" w:cs="Times New Roman"/>
          <w:sz w:val="20"/>
          <w:szCs w:val="20"/>
          <w:lang w:val="en-US"/>
        </w:rPr>
        <w:t>, 877–898 (2010). https://doi.org/10.1016/j.rser.2009.10.018</w:t>
      </w:r>
    </w:p>
    <w:p w14:paraId="53C321F2" w14:textId="72869B4A"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T. Ahonen </w:t>
      </w:r>
      <w:r w:rsidRPr="00C353DA">
        <w:rPr>
          <w:rFonts w:ascii="Times New Roman" w:hAnsi="Times New Roman" w:cs="Times New Roman"/>
          <w:i/>
          <w:iCs/>
          <w:sz w:val="20"/>
          <w:szCs w:val="20"/>
          <w:lang w:val="en-US"/>
        </w:rPr>
        <w:t>et al.</w:t>
      </w:r>
      <w:r w:rsidRPr="00C353DA">
        <w:rPr>
          <w:rFonts w:ascii="Times New Roman" w:hAnsi="Times New Roman" w:cs="Times New Roman"/>
          <w:sz w:val="20"/>
          <w:szCs w:val="20"/>
          <w:lang w:val="en-US"/>
        </w:rPr>
        <w:t xml:space="preserve">, “Life-cycle cost analysis of inverter-driven pumps,” in </w:t>
      </w:r>
      <w:r w:rsidRPr="00C353DA">
        <w:rPr>
          <w:rFonts w:ascii="Times New Roman" w:hAnsi="Times New Roman" w:cs="Times New Roman"/>
          <w:i/>
          <w:iCs/>
          <w:sz w:val="20"/>
          <w:szCs w:val="20"/>
          <w:lang w:val="en-US"/>
        </w:rPr>
        <w:t>Proc. 20th Int. Congress on Condition Monitoring and Diagnostic Engineering Management (COMADEM 2007)</w:t>
      </w:r>
      <w:r w:rsidRPr="00C353DA">
        <w:rPr>
          <w:rFonts w:ascii="Times New Roman" w:hAnsi="Times New Roman" w:cs="Times New Roman"/>
          <w:sz w:val="20"/>
          <w:szCs w:val="20"/>
          <w:lang w:val="en-US"/>
        </w:rPr>
        <w:t>, pp. 397–405 (2007).</w:t>
      </w:r>
    </w:p>
    <w:p w14:paraId="7FFA20F8" w14:textId="1CB95B14"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M. Pemberton and J. Bachmann, “Pump systems performance impacts multiple bottom lines,” </w:t>
      </w:r>
      <w:r w:rsidRPr="00C353DA">
        <w:rPr>
          <w:rFonts w:ascii="Times New Roman" w:hAnsi="Times New Roman" w:cs="Times New Roman"/>
          <w:i/>
          <w:iCs/>
          <w:sz w:val="20"/>
          <w:szCs w:val="20"/>
          <w:lang w:val="en-US"/>
        </w:rPr>
        <w:t>Engineering &amp; Mining Journal</w:t>
      </w:r>
      <w:r w:rsidRPr="00C353DA">
        <w:rPr>
          <w:rFonts w:ascii="Times New Roman" w:hAnsi="Times New Roman" w:cs="Times New Roman"/>
          <w:sz w:val="20"/>
          <w:szCs w:val="20"/>
          <w:lang w:val="en-US"/>
        </w:rPr>
        <w:t>, 56–59 (2010).</w:t>
      </w:r>
    </w:p>
    <w:p w14:paraId="39CFC50D" w14:textId="7081ADBC"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V. </w:t>
      </w:r>
      <w:proofErr w:type="spellStart"/>
      <w:r w:rsidRPr="00C353DA">
        <w:rPr>
          <w:rFonts w:ascii="Times New Roman" w:hAnsi="Times New Roman" w:cs="Times New Roman"/>
          <w:sz w:val="20"/>
          <w:szCs w:val="20"/>
          <w:lang w:val="en-US"/>
        </w:rPr>
        <w:t>Nenja</w:t>
      </w:r>
      <w:proofErr w:type="spellEnd"/>
      <w:r w:rsidRPr="00C353DA">
        <w:rPr>
          <w:rFonts w:ascii="Times New Roman" w:hAnsi="Times New Roman" w:cs="Times New Roman"/>
          <w:sz w:val="20"/>
          <w:szCs w:val="20"/>
          <w:lang w:val="en-US"/>
        </w:rPr>
        <w:t xml:space="preserve">, S. Khovansky, and L. </w:t>
      </w:r>
      <w:proofErr w:type="spellStart"/>
      <w:r w:rsidRPr="00C353DA">
        <w:rPr>
          <w:rFonts w:ascii="Times New Roman" w:hAnsi="Times New Roman" w:cs="Times New Roman"/>
          <w:sz w:val="20"/>
          <w:szCs w:val="20"/>
          <w:lang w:val="en-US"/>
        </w:rPr>
        <w:t>Gapich</w:t>
      </w:r>
      <w:proofErr w:type="spellEnd"/>
      <w:r w:rsidRPr="00C353DA">
        <w:rPr>
          <w:rFonts w:ascii="Times New Roman" w:hAnsi="Times New Roman" w:cs="Times New Roman"/>
          <w:sz w:val="20"/>
          <w:szCs w:val="20"/>
          <w:lang w:val="en-US"/>
        </w:rPr>
        <w:t xml:space="preserve">, “Providing of the law of pumping station parameters regulation by means of throttling elements,” </w:t>
      </w:r>
      <w:r w:rsidRPr="00C353DA">
        <w:rPr>
          <w:rFonts w:ascii="Times New Roman" w:hAnsi="Times New Roman" w:cs="Times New Roman"/>
          <w:i/>
          <w:iCs/>
          <w:sz w:val="20"/>
          <w:szCs w:val="20"/>
          <w:lang w:val="en-US"/>
        </w:rPr>
        <w:t>Procedia Engineering</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39</w:t>
      </w:r>
      <w:r w:rsidRPr="00C353DA">
        <w:rPr>
          <w:rFonts w:ascii="Times New Roman" w:hAnsi="Times New Roman" w:cs="Times New Roman"/>
          <w:sz w:val="20"/>
          <w:szCs w:val="20"/>
          <w:lang w:val="en-US"/>
        </w:rPr>
        <w:t>, 175–181 (2012). https://doi.org/10.1016/j.proeng.2012.07.022</w:t>
      </w:r>
    </w:p>
    <w:p w14:paraId="72C76068" w14:textId="24C611B4"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T. Ahonen, </w:t>
      </w:r>
      <w:r w:rsidRPr="00C353DA">
        <w:rPr>
          <w:rFonts w:ascii="Times New Roman" w:hAnsi="Times New Roman" w:cs="Times New Roman"/>
          <w:i/>
          <w:iCs/>
          <w:sz w:val="20"/>
          <w:szCs w:val="20"/>
          <w:lang w:val="en-US"/>
        </w:rPr>
        <w:t>Monitoring of Centrifugal Pump Operation by a Frequency Converter</w:t>
      </w:r>
      <w:r w:rsidRPr="00C353DA">
        <w:rPr>
          <w:rFonts w:ascii="Times New Roman" w:hAnsi="Times New Roman" w:cs="Times New Roman"/>
          <w:sz w:val="20"/>
          <w:szCs w:val="20"/>
          <w:lang w:val="en-US"/>
        </w:rPr>
        <w:t>, Ph.D. thesis, Lappeenranta University of Technology, Finland (2011).</w:t>
      </w:r>
    </w:p>
    <w:p w14:paraId="65CA6A11" w14:textId="7093915C"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V. K. A. Shankar, S. Umashankar, S. Paramasivam, and N. </w:t>
      </w:r>
      <w:proofErr w:type="spellStart"/>
      <w:r w:rsidRPr="00C353DA">
        <w:rPr>
          <w:rFonts w:ascii="Times New Roman" w:hAnsi="Times New Roman" w:cs="Times New Roman"/>
          <w:sz w:val="20"/>
          <w:szCs w:val="20"/>
          <w:lang w:val="en-US"/>
        </w:rPr>
        <w:t>Hanigovszki</w:t>
      </w:r>
      <w:proofErr w:type="spellEnd"/>
      <w:r w:rsidRPr="00C353DA">
        <w:rPr>
          <w:rFonts w:ascii="Times New Roman" w:hAnsi="Times New Roman" w:cs="Times New Roman"/>
          <w:sz w:val="20"/>
          <w:szCs w:val="20"/>
          <w:lang w:val="en-US"/>
        </w:rPr>
        <w:t xml:space="preserve">, “A comprehensive review on energy efficiency enhancement initiatives in centrifugal pumping systems,” </w:t>
      </w:r>
      <w:r w:rsidRPr="00C353DA">
        <w:rPr>
          <w:rFonts w:ascii="Times New Roman" w:hAnsi="Times New Roman" w:cs="Times New Roman"/>
          <w:i/>
          <w:iCs/>
          <w:sz w:val="20"/>
          <w:szCs w:val="20"/>
          <w:lang w:val="en-US"/>
        </w:rPr>
        <w:t>Applied Energy</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181</w:t>
      </w:r>
      <w:r w:rsidRPr="00C353DA">
        <w:rPr>
          <w:rFonts w:ascii="Times New Roman" w:hAnsi="Times New Roman" w:cs="Times New Roman"/>
          <w:sz w:val="20"/>
          <w:szCs w:val="20"/>
          <w:lang w:val="en-US"/>
        </w:rPr>
        <w:t>, 495–513 (2016). https://doi.org/10.1016/j.apenergy.2016.08.070</w:t>
      </w:r>
    </w:p>
    <w:p w14:paraId="21540AC9" w14:textId="567C2B2B"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B. Urishev, M. </w:t>
      </w:r>
      <w:proofErr w:type="spellStart"/>
      <w:r w:rsidRPr="00C353DA">
        <w:rPr>
          <w:rFonts w:ascii="Times New Roman" w:hAnsi="Times New Roman" w:cs="Times New Roman"/>
          <w:sz w:val="20"/>
          <w:szCs w:val="20"/>
          <w:lang w:val="en-US"/>
        </w:rPr>
        <w:t>Mukhammadiev</w:t>
      </w:r>
      <w:proofErr w:type="spellEnd"/>
      <w:r w:rsidRPr="00C353DA">
        <w:rPr>
          <w:rFonts w:ascii="Times New Roman" w:hAnsi="Times New Roman" w:cs="Times New Roman"/>
          <w:sz w:val="20"/>
          <w:szCs w:val="20"/>
          <w:lang w:val="en-US"/>
        </w:rPr>
        <w:t xml:space="preserve">, A. </w:t>
      </w:r>
      <w:proofErr w:type="spellStart"/>
      <w:r w:rsidRPr="00C353DA">
        <w:rPr>
          <w:rFonts w:ascii="Times New Roman" w:hAnsi="Times New Roman" w:cs="Times New Roman"/>
          <w:sz w:val="20"/>
          <w:szCs w:val="20"/>
          <w:lang w:val="en-US"/>
        </w:rPr>
        <w:t>Abduaziz</w:t>
      </w:r>
      <w:proofErr w:type="spellEnd"/>
      <w:r w:rsidRPr="00C353DA">
        <w:rPr>
          <w:rFonts w:ascii="Times New Roman" w:hAnsi="Times New Roman" w:cs="Times New Roman"/>
          <w:sz w:val="20"/>
          <w:szCs w:val="20"/>
          <w:lang w:val="en-US"/>
        </w:rPr>
        <w:t xml:space="preserve"> </w:t>
      </w:r>
      <w:proofErr w:type="spellStart"/>
      <w:r w:rsidRPr="00C353DA">
        <w:rPr>
          <w:rFonts w:ascii="Times New Roman" w:hAnsi="Times New Roman" w:cs="Times New Roman"/>
          <w:sz w:val="20"/>
          <w:szCs w:val="20"/>
          <w:lang w:val="en-US"/>
        </w:rPr>
        <w:t>uulu</w:t>
      </w:r>
      <w:proofErr w:type="spellEnd"/>
      <w:r w:rsidRPr="00C353DA">
        <w:rPr>
          <w:rFonts w:ascii="Times New Roman" w:hAnsi="Times New Roman" w:cs="Times New Roman"/>
          <w:sz w:val="20"/>
          <w:szCs w:val="20"/>
          <w:lang w:val="en-US"/>
        </w:rPr>
        <w:t xml:space="preserve">, and H. Murodov, “Use of large irrigation pumping stations for highly manual daily regulation of capacities in the energy system of the Republic of Uzbekistan,” </w:t>
      </w:r>
      <w:r w:rsidRPr="00C353DA">
        <w:rPr>
          <w:rFonts w:ascii="Times New Roman" w:hAnsi="Times New Roman" w:cs="Times New Roman"/>
          <w:i/>
          <w:iCs/>
          <w:sz w:val="20"/>
          <w:szCs w:val="20"/>
          <w:lang w:val="en-US"/>
        </w:rPr>
        <w:t>E3S Web Conf.</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264</w:t>
      </w:r>
      <w:r w:rsidRPr="00C353DA">
        <w:rPr>
          <w:rFonts w:ascii="Times New Roman" w:hAnsi="Times New Roman" w:cs="Times New Roman"/>
          <w:sz w:val="20"/>
          <w:szCs w:val="20"/>
          <w:lang w:val="en-US"/>
        </w:rPr>
        <w:t xml:space="preserve">, 04057 (2021). </w:t>
      </w:r>
      <w:hyperlink r:id="rId30" w:tgtFrame="_new" w:history="1">
        <w:r w:rsidRPr="00C353DA">
          <w:rPr>
            <w:rStyle w:val="a3"/>
            <w:rFonts w:ascii="Times New Roman" w:hAnsi="Times New Roman" w:cs="Times New Roman"/>
            <w:sz w:val="20"/>
            <w:szCs w:val="20"/>
            <w:lang w:val="en-US"/>
          </w:rPr>
          <w:t>https://doi.org/10.1051/e3sconf/202126404057</w:t>
        </w:r>
      </w:hyperlink>
    </w:p>
    <w:p w14:paraId="302E771E" w14:textId="4E499A0B"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S. Perju, A. Aldea, and M. Mădălin, “Progresses in the operation and functioning of pumping stations for water and wastewater networks,” </w:t>
      </w:r>
      <w:r w:rsidRPr="00C353DA">
        <w:rPr>
          <w:rFonts w:ascii="Times New Roman" w:hAnsi="Times New Roman" w:cs="Times New Roman"/>
          <w:i/>
          <w:iCs/>
          <w:sz w:val="20"/>
          <w:szCs w:val="20"/>
          <w:lang w:val="en-US"/>
        </w:rPr>
        <w:t>Procedia Engineering</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209</w:t>
      </w:r>
      <w:r w:rsidRPr="00C353DA">
        <w:rPr>
          <w:rFonts w:ascii="Times New Roman" w:hAnsi="Times New Roman" w:cs="Times New Roman"/>
          <w:sz w:val="20"/>
          <w:szCs w:val="20"/>
          <w:lang w:val="en-US"/>
        </w:rPr>
        <w:t>, 172–179 (2017). https://doi.org/10.1016/j.proeng.2017.11.144</w:t>
      </w:r>
    </w:p>
    <w:p w14:paraId="019C9949" w14:textId="0FE97A10"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B. U. Urishev, </w:t>
      </w:r>
      <w:r w:rsidRPr="00C353DA">
        <w:rPr>
          <w:rFonts w:ascii="Times New Roman" w:hAnsi="Times New Roman" w:cs="Times New Roman"/>
          <w:i/>
          <w:iCs/>
          <w:sz w:val="20"/>
          <w:szCs w:val="20"/>
          <w:lang w:val="en-US"/>
        </w:rPr>
        <w:t>Improving the Operation and Energy Efficiency of Pumping Stations</w:t>
      </w:r>
      <w:r w:rsidRPr="00C353DA">
        <w:rPr>
          <w:rFonts w:ascii="Times New Roman" w:hAnsi="Times New Roman" w:cs="Times New Roman"/>
          <w:sz w:val="20"/>
          <w:szCs w:val="20"/>
          <w:lang w:val="en-US"/>
        </w:rPr>
        <w:t xml:space="preserve"> (Intellect, Karshi, 2021), 132 pp.</w:t>
      </w:r>
    </w:p>
    <w:p w14:paraId="6FB141C2" w14:textId="5E68B4CA"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lastRenderedPageBreak/>
        <w:t xml:space="preserve">B. S. Leznov, </w:t>
      </w:r>
      <w:r w:rsidRPr="00C353DA">
        <w:rPr>
          <w:rFonts w:ascii="Times New Roman" w:hAnsi="Times New Roman" w:cs="Times New Roman"/>
          <w:i/>
          <w:iCs/>
          <w:sz w:val="20"/>
          <w:szCs w:val="20"/>
          <w:lang w:val="en-US"/>
        </w:rPr>
        <w:t>Energy Saving and Variable-Speed Drives in Pumping and Blower Units</w:t>
      </w:r>
      <w:r w:rsidRPr="00C353DA">
        <w:rPr>
          <w:rFonts w:ascii="Times New Roman" w:hAnsi="Times New Roman" w:cs="Times New Roman"/>
          <w:sz w:val="20"/>
          <w:szCs w:val="20"/>
          <w:lang w:val="en-US"/>
        </w:rPr>
        <w:t xml:space="preserve"> (</w:t>
      </w:r>
      <w:proofErr w:type="spellStart"/>
      <w:r w:rsidRPr="00C353DA">
        <w:rPr>
          <w:rFonts w:ascii="Times New Roman" w:hAnsi="Times New Roman" w:cs="Times New Roman"/>
          <w:sz w:val="20"/>
          <w:szCs w:val="20"/>
          <w:lang w:val="en-US"/>
        </w:rPr>
        <w:t>Energoatomizdat</w:t>
      </w:r>
      <w:proofErr w:type="spellEnd"/>
      <w:r w:rsidRPr="00C353DA">
        <w:rPr>
          <w:rFonts w:ascii="Times New Roman" w:hAnsi="Times New Roman" w:cs="Times New Roman"/>
          <w:sz w:val="20"/>
          <w:szCs w:val="20"/>
          <w:lang w:val="en-US"/>
        </w:rPr>
        <w:t>, Moscow, 2006), 360 pp.</w:t>
      </w:r>
    </w:p>
    <w:p w14:paraId="7E34B12D" w14:textId="705D91CB"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B. Urishev, S. Eshev, F. Nosirov, and U. </w:t>
      </w:r>
      <w:proofErr w:type="spellStart"/>
      <w:r w:rsidRPr="00C353DA">
        <w:rPr>
          <w:rFonts w:ascii="Times New Roman" w:hAnsi="Times New Roman" w:cs="Times New Roman"/>
          <w:sz w:val="20"/>
          <w:szCs w:val="20"/>
          <w:lang w:val="en-US"/>
        </w:rPr>
        <w:t>Kuvatov</w:t>
      </w:r>
      <w:proofErr w:type="spellEnd"/>
      <w:r w:rsidRPr="00C353DA">
        <w:rPr>
          <w:rFonts w:ascii="Times New Roman" w:hAnsi="Times New Roman" w:cs="Times New Roman"/>
          <w:sz w:val="20"/>
          <w:szCs w:val="20"/>
          <w:lang w:val="en-US"/>
        </w:rPr>
        <w:t xml:space="preserve">, “A device for reducing the siltation of the front chamber of the pumping station in irrigation systems,” </w:t>
      </w:r>
      <w:r w:rsidRPr="00C353DA">
        <w:rPr>
          <w:rFonts w:ascii="Times New Roman" w:hAnsi="Times New Roman" w:cs="Times New Roman"/>
          <w:i/>
          <w:iCs/>
          <w:sz w:val="20"/>
          <w:szCs w:val="20"/>
          <w:lang w:val="en-US"/>
        </w:rPr>
        <w:t>E3S Web Conf.</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274</w:t>
      </w:r>
      <w:r w:rsidRPr="00C353DA">
        <w:rPr>
          <w:rFonts w:ascii="Times New Roman" w:hAnsi="Times New Roman" w:cs="Times New Roman"/>
          <w:sz w:val="20"/>
          <w:szCs w:val="20"/>
          <w:lang w:val="en-US"/>
        </w:rPr>
        <w:t xml:space="preserve">, 03001 (2021). </w:t>
      </w:r>
      <w:hyperlink r:id="rId31" w:tgtFrame="_new" w:history="1">
        <w:r w:rsidRPr="00C353DA">
          <w:rPr>
            <w:rStyle w:val="a3"/>
            <w:rFonts w:ascii="Times New Roman" w:hAnsi="Times New Roman" w:cs="Times New Roman"/>
            <w:sz w:val="20"/>
            <w:szCs w:val="20"/>
            <w:lang w:val="en-US"/>
          </w:rPr>
          <w:t>https://doi.org/10.1051/e3sconf/202127403001</w:t>
        </w:r>
      </w:hyperlink>
    </w:p>
    <w:p w14:paraId="467E00E9" w14:textId="6F561D49"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F. Nosirov, O. Glovatsky, B. Khamdamov, and A. Gazaryan, “Increasing the stability of the supply hydraulic structures,” </w:t>
      </w:r>
      <w:r w:rsidRPr="00C353DA">
        <w:rPr>
          <w:rFonts w:ascii="Times New Roman" w:hAnsi="Times New Roman" w:cs="Times New Roman"/>
          <w:i/>
          <w:iCs/>
          <w:sz w:val="20"/>
          <w:szCs w:val="20"/>
          <w:lang w:val="en-US"/>
        </w:rPr>
        <w:t>AIP Conf. Proc.</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3152</w:t>
      </w:r>
      <w:r w:rsidRPr="00C353DA">
        <w:rPr>
          <w:rFonts w:ascii="Times New Roman" w:hAnsi="Times New Roman" w:cs="Times New Roman"/>
          <w:sz w:val="20"/>
          <w:szCs w:val="20"/>
          <w:lang w:val="en-US"/>
        </w:rPr>
        <w:t xml:space="preserve">, 040010 (2024). </w:t>
      </w:r>
      <w:hyperlink r:id="rId32" w:tgtFrame="_new" w:history="1">
        <w:r w:rsidRPr="00C353DA">
          <w:rPr>
            <w:rStyle w:val="a3"/>
            <w:rFonts w:ascii="Times New Roman" w:hAnsi="Times New Roman" w:cs="Times New Roman"/>
            <w:sz w:val="20"/>
            <w:szCs w:val="20"/>
            <w:lang w:val="en-US"/>
          </w:rPr>
          <w:t>https://doi.org/10.1063/5.0218867</w:t>
        </w:r>
      </w:hyperlink>
    </w:p>
    <w:p w14:paraId="6AF5C455" w14:textId="1C67FC7D"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Y. M. Chiang, L. C. Chang, M. J. Tsai, Y. F. Wang, and F. J. Chang, “Auto-control of pumping operations in sewerage systems by rule-based fuzzy neural networks,” </w:t>
      </w:r>
      <w:proofErr w:type="spellStart"/>
      <w:r w:rsidRPr="00C353DA">
        <w:rPr>
          <w:rFonts w:ascii="Times New Roman" w:hAnsi="Times New Roman" w:cs="Times New Roman"/>
          <w:i/>
          <w:iCs/>
          <w:sz w:val="20"/>
          <w:szCs w:val="20"/>
          <w:lang w:val="en-US"/>
        </w:rPr>
        <w:t>Hydrol</w:t>
      </w:r>
      <w:proofErr w:type="spellEnd"/>
      <w:r w:rsidRPr="00C353DA">
        <w:rPr>
          <w:rFonts w:ascii="Times New Roman" w:hAnsi="Times New Roman" w:cs="Times New Roman"/>
          <w:i/>
          <w:iCs/>
          <w:sz w:val="20"/>
          <w:szCs w:val="20"/>
          <w:lang w:val="en-US"/>
        </w:rPr>
        <w:t>. Earth Syst. Sci.</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15</w:t>
      </w:r>
      <w:r w:rsidRPr="00C353DA">
        <w:rPr>
          <w:rFonts w:ascii="Times New Roman" w:hAnsi="Times New Roman" w:cs="Times New Roman"/>
          <w:sz w:val="20"/>
          <w:szCs w:val="20"/>
          <w:lang w:val="en-US"/>
        </w:rPr>
        <w:t>, 185–196 (2011). https://doi.org/10.5194/hess-15-185-2011</w:t>
      </w:r>
    </w:p>
    <w:p w14:paraId="7179DAFA" w14:textId="0334AB62"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D. Al-Ani and S. Habibi, “Optimal operation of water pumping stations,” </w:t>
      </w:r>
      <w:r w:rsidRPr="00C353DA">
        <w:rPr>
          <w:rFonts w:ascii="Times New Roman" w:hAnsi="Times New Roman" w:cs="Times New Roman"/>
          <w:i/>
          <w:iCs/>
          <w:sz w:val="20"/>
          <w:szCs w:val="20"/>
          <w:lang w:val="en-US"/>
        </w:rPr>
        <w:t>WIT Trans. Ecol. Environ.</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178</w:t>
      </w:r>
      <w:r w:rsidRPr="00C353DA">
        <w:rPr>
          <w:rFonts w:ascii="Times New Roman" w:hAnsi="Times New Roman" w:cs="Times New Roman"/>
          <w:sz w:val="20"/>
          <w:szCs w:val="20"/>
          <w:lang w:val="en-US"/>
        </w:rPr>
        <w:t>, 217–226 (2014).</w:t>
      </w:r>
    </w:p>
    <w:p w14:paraId="6AD28A73" w14:textId="02CB086E"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P. Sorin, A. Aldea, and M. Mădălin, “Progresses in the operation and functioning of pumping stations for water and wastewater networks,” </w:t>
      </w:r>
      <w:r w:rsidRPr="00C353DA">
        <w:rPr>
          <w:rFonts w:ascii="Times New Roman" w:hAnsi="Times New Roman" w:cs="Times New Roman"/>
          <w:i/>
          <w:iCs/>
          <w:sz w:val="20"/>
          <w:szCs w:val="20"/>
          <w:lang w:val="en-US"/>
        </w:rPr>
        <w:t>Procedia Engineering</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209</w:t>
      </w:r>
      <w:r w:rsidRPr="00C353DA">
        <w:rPr>
          <w:rFonts w:ascii="Times New Roman" w:hAnsi="Times New Roman" w:cs="Times New Roman"/>
          <w:sz w:val="20"/>
          <w:szCs w:val="20"/>
          <w:lang w:val="en-US"/>
        </w:rPr>
        <w:t>, 172–179 (2017).</w:t>
      </w:r>
    </w:p>
    <w:p w14:paraId="2A1651B1" w14:textId="78930838"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M. Moradi-Jalal and B. W. Karney, “Optimal design and operation of irrigation pumping stations using mathematical programming and genetic algorithm,” </w:t>
      </w:r>
      <w:r w:rsidRPr="00C353DA">
        <w:rPr>
          <w:rFonts w:ascii="Times New Roman" w:hAnsi="Times New Roman" w:cs="Times New Roman"/>
          <w:i/>
          <w:iCs/>
          <w:sz w:val="20"/>
          <w:szCs w:val="20"/>
          <w:lang w:val="en-US"/>
        </w:rPr>
        <w:t>J. Hydraulic Research</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46</w:t>
      </w:r>
      <w:r w:rsidRPr="00C353DA">
        <w:rPr>
          <w:rFonts w:ascii="Times New Roman" w:hAnsi="Times New Roman" w:cs="Times New Roman"/>
          <w:sz w:val="20"/>
          <w:szCs w:val="20"/>
          <w:lang w:val="en-US"/>
        </w:rPr>
        <w:t>(2), 237–246 (2008).</w:t>
      </w:r>
    </w:p>
    <w:p w14:paraId="3548CD24" w14:textId="479E133F"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H. Zhu, B. Ge, Y. Zhou, R. Zhang, and J. Cheng, “Pump selection and performance prediction for the technical innovation of an axial-flow pump station,” </w:t>
      </w:r>
      <w:r w:rsidRPr="00C353DA">
        <w:rPr>
          <w:rFonts w:ascii="Times New Roman" w:hAnsi="Times New Roman" w:cs="Times New Roman"/>
          <w:i/>
          <w:iCs/>
          <w:sz w:val="20"/>
          <w:szCs w:val="20"/>
          <w:lang w:val="en-US"/>
        </w:rPr>
        <w:t>Math. Problems in Engineering</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2018</w:t>
      </w:r>
      <w:r w:rsidRPr="00C353DA">
        <w:rPr>
          <w:rFonts w:ascii="Times New Roman" w:hAnsi="Times New Roman" w:cs="Times New Roman"/>
          <w:sz w:val="20"/>
          <w:szCs w:val="20"/>
          <w:lang w:val="en-US"/>
        </w:rPr>
        <w:t xml:space="preserve">, 6543109 (2018). </w:t>
      </w:r>
      <w:hyperlink r:id="rId33" w:tgtFrame="_new" w:history="1">
        <w:r w:rsidRPr="00C353DA">
          <w:rPr>
            <w:rStyle w:val="a3"/>
            <w:rFonts w:ascii="Times New Roman" w:hAnsi="Times New Roman" w:cs="Times New Roman"/>
            <w:sz w:val="20"/>
            <w:szCs w:val="20"/>
            <w:lang w:val="en-US"/>
          </w:rPr>
          <w:t>https://doi.org/10.1155/2018/6543109</w:t>
        </w:r>
      </w:hyperlink>
    </w:p>
    <w:p w14:paraId="44F2AFC0" w14:textId="49B703F9"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W. Song, Y. Pang, X. Shi, and Q. Xu, “Study on the rectification of forebay in pumping station,” </w:t>
      </w:r>
      <w:r w:rsidRPr="00C353DA">
        <w:rPr>
          <w:rFonts w:ascii="Times New Roman" w:hAnsi="Times New Roman" w:cs="Times New Roman"/>
          <w:i/>
          <w:iCs/>
          <w:sz w:val="20"/>
          <w:szCs w:val="20"/>
          <w:lang w:val="en-US"/>
        </w:rPr>
        <w:t>Math. Problems in Engineering</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2018</w:t>
      </w:r>
      <w:r w:rsidRPr="00C353DA">
        <w:rPr>
          <w:rFonts w:ascii="Times New Roman" w:hAnsi="Times New Roman" w:cs="Times New Roman"/>
          <w:sz w:val="20"/>
          <w:szCs w:val="20"/>
          <w:lang w:val="en-US"/>
        </w:rPr>
        <w:t xml:space="preserve">, 2876980 (2018). </w:t>
      </w:r>
      <w:hyperlink r:id="rId34" w:tgtFrame="_new" w:history="1">
        <w:r w:rsidRPr="00C353DA">
          <w:rPr>
            <w:rStyle w:val="a3"/>
            <w:rFonts w:ascii="Times New Roman" w:hAnsi="Times New Roman" w:cs="Times New Roman"/>
            <w:sz w:val="20"/>
            <w:szCs w:val="20"/>
            <w:lang w:val="en-US"/>
          </w:rPr>
          <w:t>https://doi.org/10.1155/2018/2876980</w:t>
        </w:r>
      </w:hyperlink>
    </w:p>
    <w:p w14:paraId="2D4D3224" w14:textId="1FD4800C"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J. C. Pulido-Calvo and J. Gutiérrez-Estrada, “Selection and operation of pumping stations of water distribution systems,” </w:t>
      </w:r>
      <w:r w:rsidRPr="00C353DA">
        <w:rPr>
          <w:rFonts w:ascii="Times New Roman" w:hAnsi="Times New Roman" w:cs="Times New Roman"/>
          <w:i/>
          <w:iCs/>
          <w:sz w:val="20"/>
          <w:szCs w:val="20"/>
          <w:lang w:val="en-US"/>
        </w:rPr>
        <w:t>Environmental Research Journal</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5</w:t>
      </w:r>
      <w:r w:rsidRPr="00C353DA">
        <w:rPr>
          <w:rFonts w:ascii="Times New Roman" w:hAnsi="Times New Roman" w:cs="Times New Roman"/>
          <w:sz w:val="20"/>
          <w:szCs w:val="20"/>
          <w:lang w:val="en-US"/>
        </w:rPr>
        <w:t>(3), 1–20 (2011).</w:t>
      </w:r>
    </w:p>
    <w:p w14:paraId="05895D4F" w14:textId="2B1F25AD"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B. </w:t>
      </w:r>
      <w:proofErr w:type="spellStart"/>
      <w:r w:rsidRPr="00C353DA">
        <w:rPr>
          <w:rFonts w:ascii="Times New Roman" w:hAnsi="Times New Roman" w:cs="Times New Roman"/>
          <w:sz w:val="20"/>
          <w:szCs w:val="20"/>
          <w:lang w:val="en-US"/>
        </w:rPr>
        <w:t>Urishev</w:t>
      </w:r>
      <w:proofErr w:type="spellEnd"/>
      <w:r w:rsidRPr="00C353DA">
        <w:rPr>
          <w:rFonts w:ascii="Times New Roman" w:hAnsi="Times New Roman" w:cs="Times New Roman"/>
          <w:sz w:val="20"/>
          <w:szCs w:val="20"/>
          <w:lang w:val="en-US"/>
        </w:rPr>
        <w:t xml:space="preserve"> and F. Nosirov, “Hydraulic energy storage of wind power plants,” </w:t>
      </w:r>
      <w:r w:rsidRPr="00C353DA">
        <w:rPr>
          <w:rFonts w:ascii="Times New Roman" w:hAnsi="Times New Roman" w:cs="Times New Roman"/>
          <w:i/>
          <w:iCs/>
          <w:sz w:val="20"/>
          <w:szCs w:val="20"/>
          <w:lang w:val="en-US"/>
        </w:rPr>
        <w:t>Proc. Int. Conf. Applied Innovation in IT</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11</w:t>
      </w:r>
      <w:r w:rsidRPr="00C353DA">
        <w:rPr>
          <w:rFonts w:ascii="Times New Roman" w:hAnsi="Times New Roman" w:cs="Times New Roman"/>
          <w:sz w:val="20"/>
          <w:szCs w:val="20"/>
          <w:lang w:val="en-US"/>
        </w:rPr>
        <w:t>(1), 267–272 (2023).</w:t>
      </w:r>
    </w:p>
    <w:p w14:paraId="01CD4518" w14:textId="25F64767"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B. Urishev, F. Nosirov, O. </w:t>
      </w:r>
      <w:proofErr w:type="spellStart"/>
      <w:r w:rsidRPr="00C353DA">
        <w:rPr>
          <w:rFonts w:ascii="Times New Roman" w:hAnsi="Times New Roman" w:cs="Times New Roman"/>
          <w:sz w:val="20"/>
          <w:szCs w:val="20"/>
          <w:lang w:val="en-US"/>
        </w:rPr>
        <w:t>Nurmatov</w:t>
      </w:r>
      <w:proofErr w:type="spellEnd"/>
      <w:r w:rsidRPr="00C353DA">
        <w:rPr>
          <w:rFonts w:ascii="Times New Roman" w:hAnsi="Times New Roman" w:cs="Times New Roman"/>
          <w:sz w:val="20"/>
          <w:szCs w:val="20"/>
          <w:lang w:val="en-US"/>
        </w:rPr>
        <w:t xml:space="preserve">, S. Amirov, and D. Urishova, “Local energy system based on thermal, photovoltaic, hydroelectric stations and energy storage system,” </w:t>
      </w:r>
      <w:r w:rsidRPr="00C353DA">
        <w:rPr>
          <w:rFonts w:ascii="Times New Roman" w:hAnsi="Times New Roman" w:cs="Times New Roman"/>
          <w:i/>
          <w:iCs/>
          <w:sz w:val="20"/>
          <w:szCs w:val="20"/>
          <w:lang w:val="en-US"/>
        </w:rPr>
        <w:t>AIP Conf. Proc.</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3331</w:t>
      </w:r>
      <w:r w:rsidRPr="00C353DA">
        <w:rPr>
          <w:rFonts w:ascii="Times New Roman" w:hAnsi="Times New Roman" w:cs="Times New Roman"/>
          <w:sz w:val="20"/>
          <w:szCs w:val="20"/>
          <w:lang w:val="en-US"/>
        </w:rPr>
        <w:t xml:space="preserve">, 030044 (2025). </w:t>
      </w:r>
      <w:hyperlink r:id="rId35" w:tgtFrame="_new" w:history="1">
        <w:r w:rsidRPr="00C353DA">
          <w:rPr>
            <w:rStyle w:val="a3"/>
            <w:rFonts w:ascii="Times New Roman" w:hAnsi="Times New Roman" w:cs="Times New Roman"/>
            <w:sz w:val="20"/>
            <w:szCs w:val="20"/>
            <w:lang w:val="en-US"/>
          </w:rPr>
          <w:t>https://doi.org/10.1063/5.0306446</w:t>
        </w:r>
      </w:hyperlink>
    </w:p>
    <w:p w14:paraId="3AE04F55" w14:textId="10175151"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S. Turabdjanov, Sh. Dungboyev, F. Nosirov, A. Juraev, and I. Karabaev, “Application of a two-axle synchronous generator excitations in small hydropower engineering and wind power plants,” </w:t>
      </w:r>
      <w:r w:rsidRPr="00C353DA">
        <w:rPr>
          <w:rFonts w:ascii="Times New Roman" w:hAnsi="Times New Roman" w:cs="Times New Roman"/>
          <w:i/>
          <w:iCs/>
          <w:sz w:val="20"/>
          <w:szCs w:val="20"/>
          <w:lang w:val="en-US"/>
        </w:rPr>
        <w:t>AIP Conf. Proc.</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2552</w:t>
      </w:r>
      <w:r w:rsidRPr="00C353DA">
        <w:rPr>
          <w:rFonts w:ascii="Times New Roman" w:hAnsi="Times New Roman" w:cs="Times New Roman"/>
          <w:sz w:val="20"/>
          <w:szCs w:val="20"/>
          <w:lang w:val="en-US"/>
        </w:rPr>
        <w:t xml:space="preserve">, 050024 (2023). </w:t>
      </w:r>
      <w:hyperlink r:id="rId36" w:tgtFrame="_new" w:history="1">
        <w:r w:rsidRPr="00C353DA">
          <w:rPr>
            <w:rStyle w:val="a3"/>
            <w:rFonts w:ascii="Times New Roman" w:hAnsi="Times New Roman" w:cs="Times New Roman"/>
            <w:sz w:val="20"/>
            <w:szCs w:val="20"/>
            <w:lang w:val="en-US"/>
          </w:rPr>
          <w:t>https://doi.org/10.1063/5.0130649</w:t>
        </w:r>
      </w:hyperlink>
    </w:p>
    <w:p w14:paraId="4A5050C3" w14:textId="7FA790E9" w:rsidR="00C353DA" w:rsidRPr="00C353DA" w:rsidRDefault="00C353DA" w:rsidP="00C353DA">
      <w:pPr>
        <w:pStyle w:val="a7"/>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C353DA">
        <w:rPr>
          <w:rFonts w:ascii="Times New Roman" w:hAnsi="Times New Roman" w:cs="Times New Roman"/>
          <w:sz w:val="20"/>
          <w:szCs w:val="20"/>
          <w:lang w:val="en-US"/>
        </w:rPr>
        <w:t xml:space="preserve">M. M. </w:t>
      </w:r>
      <w:proofErr w:type="spellStart"/>
      <w:r w:rsidRPr="00C353DA">
        <w:rPr>
          <w:rFonts w:ascii="Times New Roman" w:hAnsi="Times New Roman" w:cs="Times New Roman"/>
          <w:sz w:val="20"/>
          <w:szCs w:val="20"/>
          <w:lang w:val="en-US"/>
        </w:rPr>
        <w:t>Mukhammadiev</w:t>
      </w:r>
      <w:proofErr w:type="spellEnd"/>
      <w:r w:rsidRPr="00C353DA">
        <w:rPr>
          <w:rFonts w:ascii="Times New Roman" w:hAnsi="Times New Roman" w:cs="Times New Roman"/>
          <w:sz w:val="20"/>
          <w:szCs w:val="20"/>
          <w:lang w:val="en-US"/>
        </w:rPr>
        <w:t xml:space="preserve">, B. U. Urishev, A. </w:t>
      </w:r>
      <w:proofErr w:type="spellStart"/>
      <w:r w:rsidRPr="00C353DA">
        <w:rPr>
          <w:rFonts w:ascii="Times New Roman" w:hAnsi="Times New Roman" w:cs="Times New Roman"/>
          <w:sz w:val="20"/>
          <w:szCs w:val="20"/>
          <w:lang w:val="en-US"/>
        </w:rPr>
        <w:t>Abduaziz</w:t>
      </w:r>
      <w:proofErr w:type="spellEnd"/>
      <w:r w:rsidRPr="00C353DA">
        <w:rPr>
          <w:rFonts w:ascii="Times New Roman" w:hAnsi="Times New Roman" w:cs="Times New Roman"/>
          <w:sz w:val="20"/>
          <w:szCs w:val="20"/>
          <w:lang w:val="en-US"/>
        </w:rPr>
        <w:t xml:space="preserve"> </w:t>
      </w:r>
      <w:proofErr w:type="spellStart"/>
      <w:r w:rsidRPr="00C353DA">
        <w:rPr>
          <w:rFonts w:ascii="Times New Roman" w:hAnsi="Times New Roman" w:cs="Times New Roman"/>
          <w:sz w:val="20"/>
          <w:szCs w:val="20"/>
          <w:lang w:val="en-US"/>
        </w:rPr>
        <w:t>uulu</w:t>
      </w:r>
      <w:proofErr w:type="spellEnd"/>
      <w:r w:rsidRPr="00C353DA">
        <w:rPr>
          <w:rFonts w:ascii="Times New Roman" w:hAnsi="Times New Roman" w:cs="Times New Roman"/>
          <w:sz w:val="20"/>
          <w:szCs w:val="20"/>
          <w:lang w:val="en-US"/>
        </w:rPr>
        <w:t xml:space="preserve">, S. K. Gadaev, and S. U. Zhankabylov, “Issues of using local energy systems with hydraulic energy storage in the power system of the Republic of Uzbekistan,” </w:t>
      </w:r>
      <w:r w:rsidRPr="00C353DA">
        <w:rPr>
          <w:rFonts w:ascii="Times New Roman" w:hAnsi="Times New Roman" w:cs="Times New Roman"/>
          <w:i/>
          <w:iCs/>
          <w:sz w:val="20"/>
          <w:szCs w:val="20"/>
          <w:lang w:val="en-US"/>
        </w:rPr>
        <w:t>E3S Web Conf.</w:t>
      </w:r>
      <w:r w:rsidRPr="00C353DA">
        <w:rPr>
          <w:rFonts w:ascii="Times New Roman" w:hAnsi="Times New Roman" w:cs="Times New Roman"/>
          <w:sz w:val="20"/>
          <w:szCs w:val="20"/>
          <w:lang w:val="en-US"/>
        </w:rPr>
        <w:t xml:space="preserve"> </w:t>
      </w:r>
      <w:r w:rsidRPr="00C353DA">
        <w:rPr>
          <w:rFonts w:ascii="Times New Roman" w:hAnsi="Times New Roman" w:cs="Times New Roman"/>
          <w:b/>
          <w:bCs/>
          <w:sz w:val="20"/>
          <w:szCs w:val="20"/>
          <w:lang w:val="en-US"/>
        </w:rPr>
        <w:t>216</w:t>
      </w:r>
      <w:r w:rsidRPr="00C353DA">
        <w:rPr>
          <w:rFonts w:ascii="Times New Roman" w:hAnsi="Times New Roman" w:cs="Times New Roman"/>
          <w:sz w:val="20"/>
          <w:szCs w:val="20"/>
          <w:lang w:val="en-US"/>
        </w:rPr>
        <w:t xml:space="preserve">, 01138 (2020). </w:t>
      </w:r>
      <w:hyperlink r:id="rId37" w:tgtFrame="_new" w:history="1">
        <w:r w:rsidRPr="00C353DA">
          <w:rPr>
            <w:rStyle w:val="a3"/>
            <w:rFonts w:ascii="Times New Roman" w:hAnsi="Times New Roman" w:cs="Times New Roman"/>
            <w:sz w:val="20"/>
            <w:szCs w:val="20"/>
            <w:lang w:val="en-US"/>
          </w:rPr>
          <w:t>https://doi.org/10.1051/e3sconf/202021601138</w:t>
        </w:r>
      </w:hyperlink>
    </w:p>
    <w:p w14:paraId="5052058E" w14:textId="77777777" w:rsidR="003A3ADE" w:rsidRPr="00C353DA" w:rsidRDefault="003A3ADE" w:rsidP="00C353DA">
      <w:pPr>
        <w:tabs>
          <w:tab w:val="left" w:pos="284"/>
        </w:tabs>
        <w:spacing w:after="0" w:line="240" w:lineRule="auto"/>
        <w:jc w:val="both"/>
        <w:rPr>
          <w:rFonts w:ascii="Times New Roman" w:hAnsi="Times New Roman" w:cs="Times New Roman"/>
          <w:b/>
          <w:sz w:val="20"/>
          <w:szCs w:val="20"/>
          <w:lang w:val="uz-Cyrl-UZ"/>
        </w:rPr>
      </w:pPr>
    </w:p>
    <w:sectPr w:rsidR="003A3ADE" w:rsidRPr="00C353DA" w:rsidSect="00C353DA">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B73A7"/>
    <w:multiLevelType w:val="hybridMultilevel"/>
    <w:tmpl w:val="C624F28A"/>
    <w:lvl w:ilvl="0" w:tplc="AF82A53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756D3093"/>
    <w:multiLevelType w:val="hybridMultilevel"/>
    <w:tmpl w:val="567A047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1301963884">
    <w:abstractNumId w:val="1"/>
  </w:num>
  <w:num w:numId="2" w16cid:durableId="174202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61"/>
    <w:rsid w:val="00007E42"/>
    <w:rsid w:val="0005405E"/>
    <w:rsid w:val="00073120"/>
    <w:rsid w:val="00074D06"/>
    <w:rsid w:val="00080658"/>
    <w:rsid w:val="000830BD"/>
    <w:rsid w:val="000D25F7"/>
    <w:rsid w:val="000E18D3"/>
    <w:rsid w:val="00120426"/>
    <w:rsid w:val="00124C73"/>
    <w:rsid w:val="0014521F"/>
    <w:rsid w:val="001C5006"/>
    <w:rsid w:val="00212298"/>
    <w:rsid w:val="002670AA"/>
    <w:rsid w:val="00281271"/>
    <w:rsid w:val="002F1C3F"/>
    <w:rsid w:val="00315472"/>
    <w:rsid w:val="00336411"/>
    <w:rsid w:val="00374335"/>
    <w:rsid w:val="003A3ADE"/>
    <w:rsid w:val="004C39AB"/>
    <w:rsid w:val="00500467"/>
    <w:rsid w:val="0053150B"/>
    <w:rsid w:val="00543A0F"/>
    <w:rsid w:val="0057363B"/>
    <w:rsid w:val="00577B5B"/>
    <w:rsid w:val="005A623A"/>
    <w:rsid w:val="005B3162"/>
    <w:rsid w:val="005B57EE"/>
    <w:rsid w:val="006209A1"/>
    <w:rsid w:val="00646D56"/>
    <w:rsid w:val="006530E3"/>
    <w:rsid w:val="00665355"/>
    <w:rsid w:val="0066632F"/>
    <w:rsid w:val="006664AB"/>
    <w:rsid w:val="006753D6"/>
    <w:rsid w:val="006862F8"/>
    <w:rsid w:val="006A1BA2"/>
    <w:rsid w:val="006A4833"/>
    <w:rsid w:val="006E350D"/>
    <w:rsid w:val="007439A3"/>
    <w:rsid w:val="007552F7"/>
    <w:rsid w:val="00757025"/>
    <w:rsid w:val="00785BE6"/>
    <w:rsid w:val="007B44A9"/>
    <w:rsid w:val="007C3ADF"/>
    <w:rsid w:val="00803751"/>
    <w:rsid w:val="00826156"/>
    <w:rsid w:val="00834DB3"/>
    <w:rsid w:val="00852696"/>
    <w:rsid w:val="008B0915"/>
    <w:rsid w:val="008E27FC"/>
    <w:rsid w:val="009465C8"/>
    <w:rsid w:val="00955804"/>
    <w:rsid w:val="00996A44"/>
    <w:rsid w:val="009D596F"/>
    <w:rsid w:val="009F3303"/>
    <w:rsid w:val="009F77D2"/>
    <w:rsid w:val="00A06D77"/>
    <w:rsid w:val="00A24FE2"/>
    <w:rsid w:val="00A76A02"/>
    <w:rsid w:val="00A87950"/>
    <w:rsid w:val="00AA5B9E"/>
    <w:rsid w:val="00AC6888"/>
    <w:rsid w:val="00AD5100"/>
    <w:rsid w:val="00B00419"/>
    <w:rsid w:val="00B30086"/>
    <w:rsid w:val="00B510BA"/>
    <w:rsid w:val="00B6314E"/>
    <w:rsid w:val="00B7459F"/>
    <w:rsid w:val="00B86061"/>
    <w:rsid w:val="00BB13B2"/>
    <w:rsid w:val="00BC0307"/>
    <w:rsid w:val="00BD3CDF"/>
    <w:rsid w:val="00C05F20"/>
    <w:rsid w:val="00C10009"/>
    <w:rsid w:val="00C32FF6"/>
    <w:rsid w:val="00C3507F"/>
    <w:rsid w:val="00C353DA"/>
    <w:rsid w:val="00C72EB8"/>
    <w:rsid w:val="00CA3708"/>
    <w:rsid w:val="00CC170F"/>
    <w:rsid w:val="00D25F54"/>
    <w:rsid w:val="00D616D9"/>
    <w:rsid w:val="00D75CCF"/>
    <w:rsid w:val="00D95A13"/>
    <w:rsid w:val="00DE53C8"/>
    <w:rsid w:val="00E006BD"/>
    <w:rsid w:val="00E3797D"/>
    <w:rsid w:val="00E85902"/>
    <w:rsid w:val="00E85B2D"/>
    <w:rsid w:val="00EA66CB"/>
    <w:rsid w:val="00F467CF"/>
    <w:rsid w:val="00F6201F"/>
    <w:rsid w:val="00F84545"/>
    <w:rsid w:val="00FA664E"/>
    <w:rsid w:val="00FC2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402A"/>
  <w15:chartTrackingRefBased/>
  <w15:docId w15:val="{A65367B3-ACB9-46C0-9846-9E63E1E2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785BE6"/>
    <w:rPr>
      <w:color w:val="0000FF"/>
      <w:u w:val="single"/>
    </w:rPr>
  </w:style>
  <w:style w:type="paragraph" w:styleId="a4">
    <w:name w:val="Normal (Web)"/>
    <w:basedOn w:val="a"/>
    <w:uiPriority w:val="99"/>
    <w:semiHidden/>
    <w:unhideWhenUsed/>
    <w:rsid w:val="007C3ADF"/>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5">
    <w:name w:val="Table Grid"/>
    <w:basedOn w:val="a1"/>
    <w:uiPriority w:val="39"/>
    <w:rsid w:val="00FA6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a"/>
    <w:next w:val="AuthorAffiliation"/>
    <w:rsid w:val="00073120"/>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073120"/>
    <w:pPr>
      <w:spacing w:after="0" w:line="240" w:lineRule="auto"/>
      <w:jc w:val="center"/>
    </w:pPr>
    <w:rPr>
      <w:rFonts w:ascii="Times New Roman" w:eastAsia="Times New Roman" w:hAnsi="Times New Roman" w:cs="Times New Roman"/>
      <w:i/>
      <w:sz w:val="20"/>
      <w:szCs w:val="20"/>
      <w:lang w:val="en-US"/>
    </w:rPr>
  </w:style>
  <w:style w:type="character" w:customStyle="1" w:styleId="author">
    <w:name w:val="author"/>
    <w:basedOn w:val="a0"/>
    <w:rsid w:val="0005405E"/>
  </w:style>
  <w:style w:type="character" w:styleId="a6">
    <w:name w:val="FollowedHyperlink"/>
    <w:basedOn w:val="a0"/>
    <w:uiPriority w:val="99"/>
    <w:semiHidden/>
    <w:unhideWhenUsed/>
    <w:rsid w:val="00500467"/>
    <w:rPr>
      <w:color w:val="954F72" w:themeColor="followedHyperlink"/>
      <w:u w:val="single"/>
    </w:rPr>
  </w:style>
  <w:style w:type="character" w:customStyle="1" w:styleId="1">
    <w:name w:val="Неразрешенное упоминание1"/>
    <w:basedOn w:val="a0"/>
    <w:uiPriority w:val="99"/>
    <w:semiHidden/>
    <w:unhideWhenUsed/>
    <w:rsid w:val="00F6201F"/>
    <w:rPr>
      <w:color w:val="605E5C"/>
      <w:shd w:val="clear" w:color="auto" w:fill="E1DFDD"/>
    </w:rPr>
  </w:style>
  <w:style w:type="paragraph" w:styleId="a7">
    <w:name w:val="List Paragraph"/>
    <w:basedOn w:val="a"/>
    <w:uiPriority w:val="34"/>
    <w:qFormat/>
    <w:rsid w:val="00C35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8195">
      <w:bodyDiv w:val="1"/>
      <w:marLeft w:val="0"/>
      <w:marRight w:val="0"/>
      <w:marTop w:val="0"/>
      <w:marBottom w:val="0"/>
      <w:divBdr>
        <w:top w:val="none" w:sz="0" w:space="0" w:color="auto"/>
        <w:left w:val="none" w:sz="0" w:space="0" w:color="auto"/>
        <w:bottom w:val="none" w:sz="0" w:space="0" w:color="auto"/>
        <w:right w:val="none" w:sz="0" w:space="0" w:color="auto"/>
      </w:divBdr>
      <w:divsChild>
        <w:div w:id="1918050478">
          <w:marLeft w:val="0"/>
          <w:marRight w:val="0"/>
          <w:marTop w:val="0"/>
          <w:marBottom w:val="0"/>
          <w:divBdr>
            <w:top w:val="none" w:sz="0" w:space="0" w:color="auto"/>
            <w:left w:val="none" w:sz="0" w:space="0" w:color="auto"/>
            <w:bottom w:val="none" w:sz="0" w:space="0" w:color="auto"/>
            <w:right w:val="none" w:sz="0" w:space="0" w:color="auto"/>
          </w:divBdr>
          <w:divsChild>
            <w:div w:id="1605772323">
              <w:marLeft w:val="0"/>
              <w:marRight w:val="0"/>
              <w:marTop w:val="0"/>
              <w:marBottom w:val="0"/>
              <w:divBdr>
                <w:top w:val="none" w:sz="0" w:space="0" w:color="auto"/>
                <w:left w:val="none" w:sz="0" w:space="0" w:color="auto"/>
                <w:bottom w:val="none" w:sz="0" w:space="0" w:color="auto"/>
                <w:right w:val="none" w:sz="0" w:space="0" w:color="auto"/>
              </w:divBdr>
              <w:divsChild>
                <w:div w:id="1954626413">
                  <w:marLeft w:val="0"/>
                  <w:marRight w:val="0"/>
                  <w:marTop w:val="0"/>
                  <w:marBottom w:val="0"/>
                  <w:divBdr>
                    <w:top w:val="none" w:sz="0" w:space="0" w:color="auto"/>
                    <w:left w:val="none" w:sz="0" w:space="0" w:color="auto"/>
                    <w:bottom w:val="none" w:sz="0" w:space="0" w:color="auto"/>
                    <w:right w:val="none" w:sz="0" w:space="0" w:color="auto"/>
                  </w:divBdr>
                  <w:divsChild>
                    <w:div w:id="2013137890">
                      <w:marLeft w:val="0"/>
                      <w:marRight w:val="0"/>
                      <w:marTop w:val="0"/>
                      <w:marBottom w:val="0"/>
                      <w:divBdr>
                        <w:top w:val="none" w:sz="0" w:space="0" w:color="auto"/>
                        <w:left w:val="none" w:sz="0" w:space="0" w:color="auto"/>
                        <w:bottom w:val="none" w:sz="0" w:space="0" w:color="auto"/>
                        <w:right w:val="none" w:sz="0" w:space="0" w:color="auto"/>
                      </w:divBdr>
                      <w:divsChild>
                        <w:div w:id="1880781975">
                          <w:marLeft w:val="0"/>
                          <w:marRight w:val="0"/>
                          <w:marTop w:val="0"/>
                          <w:marBottom w:val="0"/>
                          <w:divBdr>
                            <w:top w:val="none" w:sz="0" w:space="0" w:color="auto"/>
                            <w:left w:val="none" w:sz="0" w:space="0" w:color="auto"/>
                            <w:bottom w:val="none" w:sz="0" w:space="0" w:color="auto"/>
                            <w:right w:val="none" w:sz="0" w:space="0" w:color="auto"/>
                          </w:divBdr>
                          <w:divsChild>
                            <w:div w:id="1161315225">
                              <w:marLeft w:val="0"/>
                              <w:marRight w:val="0"/>
                              <w:marTop w:val="0"/>
                              <w:marBottom w:val="0"/>
                              <w:divBdr>
                                <w:top w:val="none" w:sz="0" w:space="0" w:color="auto"/>
                                <w:left w:val="none" w:sz="0" w:space="0" w:color="auto"/>
                                <w:bottom w:val="none" w:sz="0" w:space="0" w:color="auto"/>
                                <w:right w:val="none" w:sz="0" w:space="0" w:color="auto"/>
                              </w:divBdr>
                              <w:divsChild>
                                <w:div w:id="413669279">
                                  <w:marLeft w:val="0"/>
                                  <w:marRight w:val="0"/>
                                  <w:marTop w:val="0"/>
                                  <w:marBottom w:val="0"/>
                                  <w:divBdr>
                                    <w:top w:val="none" w:sz="0" w:space="0" w:color="auto"/>
                                    <w:left w:val="none" w:sz="0" w:space="0" w:color="auto"/>
                                    <w:bottom w:val="none" w:sz="0" w:space="0" w:color="auto"/>
                                    <w:right w:val="none" w:sz="0" w:space="0" w:color="auto"/>
                                  </w:divBdr>
                                </w:div>
                                <w:div w:id="1179349838">
                                  <w:marLeft w:val="0"/>
                                  <w:marRight w:val="0"/>
                                  <w:marTop w:val="0"/>
                                  <w:marBottom w:val="0"/>
                                  <w:divBdr>
                                    <w:top w:val="none" w:sz="0" w:space="0" w:color="auto"/>
                                    <w:left w:val="none" w:sz="0" w:space="0" w:color="auto"/>
                                    <w:bottom w:val="none" w:sz="0" w:space="0" w:color="auto"/>
                                    <w:right w:val="none" w:sz="0" w:space="0" w:color="auto"/>
                                  </w:divBdr>
                                </w:div>
                                <w:div w:id="684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14096">
                      <w:marLeft w:val="0"/>
                      <w:marRight w:val="0"/>
                      <w:marTop w:val="0"/>
                      <w:marBottom w:val="0"/>
                      <w:divBdr>
                        <w:top w:val="none" w:sz="0" w:space="0" w:color="auto"/>
                        <w:left w:val="none" w:sz="0" w:space="0" w:color="auto"/>
                        <w:bottom w:val="none" w:sz="0" w:space="0" w:color="auto"/>
                        <w:right w:val="none" w:sz="0" w:space="0" w:color="auto"/>
                      </w:divBdr>
                      <w:divsChild>
                        <w:div w:id="1985967708">
                          <w:marLeft w:val="0"/>
                          <w:marRight w:val="0"/>
                          <w:marTop w:val="0"/>
                          <w:marBottom w:val="0"/>
                          <w:divBdr>
                            <w:top w:val="none" w:sz="0" w:space="0" w:color="auto"/>
                            <w:left w:val="none" w:sz="0" w:space="0" w:color="auto"/>
                            <w:bottom w:val="none" w:sz="0" w:space="0" w:color="auto"/>
                            <w:right w:val="none" w:sz="0" w:space="0" w:color="auto"/>
                          </w:divBdr>
                          <w:divsChild>
                            <w:div w:id="1974748794">
                              <w:marLeft w:val="0"/>
                              <w:marRight w:val="0"/>
                              <w:marTop w:val="0"/>
                              <w:marBottom w:val="0"/>
                              <w:divBdr>
                                <w:top w:val="none" w:sz="0" w:space="0" w:color="auto"/>
                                <w:left w:val="none" w:sz="0" w:space="0" w:color="auto"/>
                                <w:bottom w:val="none" w:sz="0" w:space="0" w:color="auto"/>
                                <w:right w:val="none" w:sz="0" w:space="0" w:color="auto"/>
                              </w:divBdr>
                            </w:div>
                            <w:div w:id="2141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932545">
          <w:marLeft w:val="0"/>
          <w:marRight w:val="0"/>
          <w:marTop w:val="0"/>
          <w:marBottom w:val="0"/>
          <w:divBdr>
            <w:top w:val="none" w:sz="0" w:space="0" w:color="auto"/>
            <w:left w:val="none" w:sz="0" w:space="0" w:color="auto"/>
            <w:bottom w:val="none" w:sz="0" w:space="0" w:color="auto"/>
            <w:right w:val="none" w:sz="0" w:space="0" w:color="auto"/>
          </w:divBdr>
          <w:divsChild>
            <w:div w:id="1694457320">
              <w:marLeft w:val="0"/>
              <w:marRight w:val="0"/>
              <w:marTop w:val="0"/>
              <w:marBottom w:val="0"/>
              <w:divBdr>
                <w:top w:val="none" w:sz="0" w:space="0" w:color="auto"/>
                <w:left w:val="none" w:sz="0" w:space="0" w:color="auto"/>
                <w:bottom w:val="none" w:sz="0" w:space="0" w:color="auto"/>
                <w:right w:val="none" w:sz="0" w:space="0" w:color="auto"/>
              </w:divBdr>
              <w:divsChild>
                <w:div w:id="187111004">
                  <w:marLeft w:val="0"/>
                  <w:marRight w:val="0"/>
                  <w:marTop w:val="0"/>
                  <w:marBottom w:val="0"/>
                  <w:divBdr>
                    <w:top w:val="none" w:sz="0" w:space="0" w:color="auto"/>
                    <w:left w:val="none" w:sz="0" w:space="0" w:color="auto"/>
                    <w:bottom w:val="none" w:sz="0" w:space="0" w:color="auto"/>
                    <w:right w:val="none" w:sz="0" w:space="0" w:color="auto"/>
                  </w:divBdr>
                  <w:divsChild>
                    <w:div w:id="1869369630">
                      <w:marLeft w:val="0"/>
                      <w:marRight w:val="0"/>
                      <w:marTop w:val="0"/>
                      <w:marBottom w:val="0"/>
                      <w:divBdr>
                        <w:top w:val="none" w:sz="0" w:space="0" w:color="auto"/>
                        <w:left w:val="none" w:sz="0" w:space="0" w:color="auto"/>
                        <w:bottom w:val="none" w:sz="0" w:space="0" w:color="auto"/>
                        <w:right w:val="none" w:sz="0" w:space="0" w:color="auto"/>
                      </w:divBdr>
                      <w:divsChild>
                        <w:div w:id="1497260418">
                          <w:marLeft w:val="0"/>
                          <w:marRight w:val="0"/>
                          <w:marTop w:val="0"/>
                          <w:marBottom w:val="0"/>
                          <w:divBdr>
                            <w:top w:val="none" w:sz="0" w:space="0" w:color="auto"/>
                            <w:left w:val="none" w:sz="0" w:space="0" w:color="auto"/>
                            <w:bottom w:val="none" w:sz="0" w:space="0" w:color="auto"/>
                            <w:right w:val="none" w:sz="0" w:space="0" w:color="auto"/>
                          </w:divBdr>
                          <w:divsChild>
                            <w:div w:id="1730492566">
                              <w:marLeft w:val="0"/>
                              <w:marRight w:val="0"/>
                              <w:marTop w:val="0"/>
                              <w:marBottom w:val="0"/>
                              <w:divBdr>
                                <w:top w:val="none" w:sz="0" w:space="0" w:color="auto"/>
                                <w:left w:val="none" w:sz="0" w:space="0" w:color="auto"/>
                                <w:bottom w:val="none" w:sz="0" w:space="0" w:color="auto"/>
                                <w:right w:val="none" w:sz="0" w:space="0" w:color="auto"/>
                              </w:divBdr>
                              <w:divsChild>
                                <w:div w:id="1422530776">
                                  <w:marLeft w:val="0"/>
                                  <w:marRight w:val="0"/>
                                  <w:marTop w:val="0"/>
                                  <w:marBottom w:val="0"/>
                                  <w:divBdr>
                                    <w:top w:val="none" w:sz="0" w:space="0" w:color="auto"/>
                                    <w:left w:val="none" w:sz="0" w:space="0" w:color="auto"/>
                                    <w:bottom w:val="none" w:sz="0" w:space="0" w:color="auto"/>
                                    <w:right w:val="none" w:sz="0" w:space="0" w:color="auto"/>
                                  </w:divBdr>
                                </w:div>
                                <w:div w:id="2115400548">
                                  <w:marLeft w:val="0"/>
                                  <w:marRight w:val="0"/>
                                  <w:marTop w:val="0"/>
                                  <w:marBottom w:val="0"/>
                                  <w:divBdr>
                                    <w:top w:val="none" w:sz="0" w:space="0" w:color="auto"/>
                                    <w:left w:val="none" w:sz="0" w:space="0" w:color="auto"/>
                                    <w:bottom w:val="none" w:sz="0" w:space="0" w:color="auto"/>
                                    <w:right w:val="none" w:sz="0" w:space="0" w:color="auto"/>
                                  </w:divBdr>
                                  <w:divsChild>
                                    <w:div w:id="252202059">
                                      <w:marLeft w:val="0"/>
                                      <w:marRight w:val="0"/>
                                      <w:marTop w:val="0"/>
                                      <w:marBottom w:val="0"/>
                                      <w:divBdr>
                                        <w:top w:val="none" w:sz="0" w:space="0" w:color="auto"/>
                                        <w:left w:val="none" w:sz="0" w:space="0" w:color="auto"/>
                                        <w:bottom w:val="none" w:sz="0" w:space="0" w:color="auto"/>
                                        <w:right w:val="none" w:sz="0" w:space="0" w:color="auto"/>
                                      </w:divBdr>
                                      <w:divsChild>
                                        <w:div w:id="171144307">
                                          <w:marLeft w:val="0"/>
                                          <w:marRight w:val="0"/>
                                          <w:marTop w:val="0"/>
                                          <w:marBottom w:val="0"/>
                                          <w:divBdr>
                                            <w:top w:val="none" w:sz="0" w:space="0" w:color="auto"/>
                                            <w:left w:val="none" w:sz="0" w:space="0" w:color="auto"/>
                                            <w:bottom w:val="none" w:sz="0" w:space="0" w:color="auto"/>
                                            <w:right w:val="none" w:sz="0" w:space="0" w:color="auto"/>
                                          </w:divBdr>
                                          <w:divsChild>
                                            <w:div w:id="584147610">
                                              <w:marLeft w:val="0"/>
                                              <w:marRight w:val="0"/>
                                              <w:marTop w:val="0"/>
                                              <w:marBottom w:val="0"/>
                                              <w:divBdr>
                                                <w:top w:val="none" w:sz="0" w:space="0" w:color="auto"/>
                                                <w:left w:val="none" w:sz="0" w:space="0" w:color="auto"/>
                                                <w:bottom w:val="none" w:sz="0" w:space="0" w:color="auto"/>
                                                <w:right w:val="none" w:sz="0" w:space="0" w:color="auto"/>
                                              </w:divBdr>
                                            </w:div>
                                            <w:div w:id="1396078578">
                                              <w:marLeft w:val="0"/>
                                              <w:marRight w:val="0"/>
                                              <w:marTop w:val="0"/>
                                              <w:marBottom w:val="0"/>
                                              <w:divBdr>
                                                <w:top w:val="none" w:sz="0" w:space="0" w:color="auto"/>
                                                <w:left w:val="none" w:sz="0" w:space="0" w:color="auto"/>
                                                <w:bottom w:val="none" w:sz="0" w:space="0" w:color="auto"/>
                                                <w:right w:val="none" w:sz="0" w:space="0" w:color="auto"/>
                                              </w:divBdr>
                                            </w:div>
                                            <w:div w:id="932975137">
                                              <w:marLeft w:val="0"/>
                                              <w:marRight w:val="0"/>
                                              <w:marTop w:val="0"/>
                                              <w:marBottom w:val="0"/>
                                              <w:divBdr>
                                                <w:top w:val="none" w:sz="0" w:space="0" w:color="auto"/>
                                                <w:left w:val="none" w:sz="0" w:space="0" w:color="auto"/>
                                                <w:bottom w:val="none" w:sz="0" w:space="0" w:color="auto"/>
                                                <w:right w:val="none" w:sz="0" w:space="0" w:color="auto"/>
                                              </w:divBdr>
                                            </w:div>
                                            <w:div w:id="98061457">
                                              <w:marLeft w:val="0"/>
                                              <w:marRight w:val="0"/>
                                              <w:marTop w:val="0"/>
                                              <w:marBottom w:val="0"/>
                                              <w:divBdr>
                                                <w:top w:val="none" w:sz="0" w:space="0" w:color="auto"/>
                                                <w:left w:val="none" w:sz="0" w:space="0" w:color="auto"/>
                                                <w:bottom w:val="none" w:sz="0" w:space="0" w:color="auto"/>
                                                <w:right w:val="none" w:sz="0" w:space="0" w:color="auto"/>
                                              </w:divBdr>
                                            </w:div>
                                            <w:div w:id="20541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oleObject" Target="embeddings/oleObject7.bin"/><Relationship Id="rId34" Type="http://schemas.openxmlformats.org/officeDocument/2006/relationships/hyperlink" Target="https://doi.org/10.1155/2018/2876980" TargetMode="Externa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yperlink" Target="https://doi.org/10.1155/2018/654310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hyperlink" Target="https://doi.org/10.1063/5.0218867" TargetMode="External"/><Relationship Id="rId37" Type="http://schemas.openxmlformats.org/officeDocument/2006/relationships/hyperlink" Target="https://doi.org/10.1051/e3sconf/202021601138" TargetMode="External"/><Relationship Id="rId5" Type="http://schemas.openxmlformats.org/officeDocument/2006/relationships/hyperlink" Target="mailto:nosirov-0173@mail.ru" TargetMode="Externa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png"/><Relationship Id="rId36" Type="http://schemas.openxmlformats.org/officeDocument/2006/relationships/hyperlink" Target="https://doi.org/10.1063/5.0130649" TargetMode="External"/><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hyperlink" Target="https://doi.org/10.1051/e3sconf/202127403001"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microsoft.com/office/2007/relationships/hdphoto" Target="media/hdphoto1.wdp"/><Relationship Id="rId30" Type="http://schemas.openxmlformats.org/officeDocument/2006/relationships/hyperlink" Target="https://doi.org/10.1051/e3sconf/202126404057" TargetMode="External"/><Relationship Id="rId35" Type="http://schemas.openxmlformats.org/officeDocument/2006/relationships/hyperlink" Target="https://doi.org/10.1063/5.0306446" TargetMode="External"/><Relationship Id="rId8" Type="http://schemas.openxmlformats.org/officeDocument/2006/relationships/image" Target="media/image3.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1</Pages>
  <Words>2765</Words>
  <Characters>15761</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48</cp:revision>
  <dcterms:created xsi:type="dcterms:W3CDTF">2025-12-06T09:35:00Z</dcterms:created>
  <dcterms:modified xsi:type="dcterms:W3CDTF">2026-01-09T04:42:00Z</dcterms:modified>
</cp:coreProperties>
</file>