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17112" w14:textId="79363B5B" w:rsidR="00041084" w:rsidRPr="00CF1492" w:rsidRDefault="00041084" w:rsidP="00E76C00">
      <w:pPr>
        <w:spacing w:before="1200" w:after="200" w:line="240" w:lineRule="auto"/>
        <w:jc w:val="center"/>
        <w:rPr>
          <w:rFonts w:ascii="Times New Roman" w:hAnsi="Times New Roman" w:cs="Times New Roman"/>
          <w:b/>
          <w:sz w:val="36"/>
          <w:szCs w:val="36"/>
        </w:rPr>
      </w:pPr>
      <w:r w:rsidRPr="00CF1492">
        <w:rPr>
          <w:rFonts w:ascii="Times New Roman" w:hAnsi="Times New Roman" w:cs="Times New Roman"/>
          <w:b/>
          <w:sz w:val="36"/>
          <w:szCs w:val="36"/>
        </w:rPr>
        <w:t>Impact of Ultraviolet Light Treatment on Juniper Powdery Mildew (</w:t>
      </w:r>
      <w:proofErr w:type="spellStart"/>
      <w:r w:rsidRPr="00CF1492">
        <w:rPr>
          <w:rFonts w:ascii="Times New Roman" w:hAnsi="Times New Roman" w:cs="Times New Roman"/>
          <w:b/>
          <w:sz w:val="36"/>
          <w:szCs w:val="36"/>
        </w:rPr>
        <w:t>Rhyacionia</w:t>
      </w:r>
      <w:proofErr w:type="spellEnd"/>
      <w:r w:rsidRPr="00CF1492">
        <w:rPr>
          <w:rFonts w:ascii="Times New Roman" w:hAnsi="Times New Roman" w:cs="Times New Roman"/>
          <w:b/>
          <w:sz w:val="36"/>
          <w:szCs w:val="36"/>
        </w:rPr>
        <w:t xml:space="preserve"> </w:t>
      </w:r>
      <w:proofErr w:type="spellStart"/>
      <w:r w:rsidRPr="00CF1492">
        <w:rPr>
          <w:rFonts w:ascii="Times New Roman" w:hAnsi="Times New Roman" w:cs="Times New Roman"/>
          <w:b/>
          <w:sz w:val="36"/>
          <w:szCs w:val="36"/>
        </w:rPr>
        <w:t>spp</w:t>
      </w:r>
      <w:proofErr w:type="spellEnd"/>
      <w:r w:rsidRPr="00CF1492">
        <w:rPr>
          <w:rFonts w:ascii="Times New Roman" w:hAnsi="Times New Roman" w:cs="Times New Roman"/>
          <w:b/>
          <w:sz w:val="36"/>
          <w:szCs w:val="36"/>
        </w:rPr>
        <w:t>)</w:t>
      </w:r>
    </w:p>
    <w:p w14:paraId="4D0BBF91" w14:textId="412B6860" w:rsidR="00041084" w:rsidRPr="00CF1492" w:rsidRDefault="00780239" w:rsidP="00CF1492">
      <w:pPr>
        <w:spacing w:before="240" w:after="200" w:line="240" w:lineRule="auto"/>
        <w:jc w:val="center"/>
        <w:rPr>
          <w:rFonts w:ascii="Times New Roman" w:hAnsi="Times New Roman" w:cs="Times New Roman"/>
          <w:sz w:val="28"/>
          <w:szCs w:val="28"/>
          <w:vertAlign w:val="superscript"/>
        </w:rPr>
      </w:pPr>
      <w:proofErr w:type="spellStart"/>
      <w:r w:rsidRPr="00CF1492">
        <w:rPr>
          <w:rFonts w:ascii="Times New Roman" w:hAnsi="Times New Roman" w:cs="Times New Roman"/>
          <w:sz w:val="28"/>
          <w:szCs w:val="28"/>
        </w:rPr>
        <w:t>Bozor</w:t>
      </w:r>
      <w:r w:rsidR="009215DF" w:rsidRPr="00CF1492">
        <w:rPr>
          <w:rFonts w:ascii="Times New Roman" w:hAnsi="Times New Roman" w:cs="Times New Roman"/>
          <w:sz w:val="28"/>
          <w:szCs w:val="28"/>
        </w:rPr>
        <w:t>b</w:t>
      </w:r>
      <w:r w:rsidRPr="00CF1492">
        <w:rPr>
          <w:rFonts w:ascii="Times New Roman" w:hAnsi="Times New Roman" w:cs="Times New Roman"/>
          <w:sz w:val="28"/>
          <w:szCs w:val="28"/>
        </w:rPr>
        <w:t>o</w:t>
      </w:r>
      <w:r w:rsidR="009215DF" w:rsidRPr="00CF1492">
        <w:rPr>
          <w:rFonts w:ascii="Times New Roman" w:hAnsi="Times New Roman" w:cs="Times New Roman"/>
          <w:sz w:val="28"/>
          <w:szCs w:val="28"/>
        </w:rPr>
        <w:t>y</w:t>
      </w:r>
      <w:proofErr w:type="spellEnd"/>
      <w:r w:rsidRPr="00CF1492">
        <w:rPr>
          <w:rFonts w:ascii="Times New Roman" w:hAnsi="Times New Roman" w:cs="Times New Roman"/>
          <w:sz w:val="28"/>
          <w:szCs w:val="28"/>
        </w:rPr>
        <w:t xml:space="preserve"> Sulton</w:t>
      </w:r>
      <w:r w:rsidR="009215DF" w:rsidRPr="00CF1492">
        <w:rPr>
          <w:rFonts w:ascii="Times New Roman" w:hAnsi="Times New Roman" w:cs="Times New Roman"/>
          <w:sz w:val="28"/>
          <w:szCs w:val="28"/>
        </w:rPr>
        <w:t>ov</w:t>
      </w:r>
      <w:r w:rsidR="00A2187A" w:rsidRPr="00CF1492">
        <w:rPr>
          <w:rFonts w:ascii="Times New Roman" w:hAnsi="Times New Roman" w:cs="Times New Roman"/>
          <w:sz w:val="28"/>
          <w:szCs w:val="28"/>
          <w:vertAlign w:val="superscript"/>
        </w:rPr>
        <w:t>1</w:t>
      </w:r>
      <w:r w:rsidR="007E37FE" w:rsidRPr="00CF1492">
        <w:rPr>
          <w:rFonts w:ascii="Times New Roman" w:hAnsi="Times New Roman" w:cs="Times New Roman"/>
          <w:sz w:val="28"/>
          <w:szCs w:val="28"/>
        </w:rPr>
        <w:t xml:space="preserve">, </w:t>
      </w:r>
      <w:proofErr w:type="spellStart"/>
      <w:r w:rsidR="004C27F9" w:rsidRPr="00CF1492">
        <w:rPr>
          <w:rFonts w:ascii="Times New Roman" w:hAnsi="Times New Roman" w:cs="Times New Roman"/>
          <w:sz w:val="28"/>
          <w:szCs w:val="28"/>
        </w:rPr>
        <w:t>Shaymanov</w:t>
      </w:r>
      <w:proofErr w:type="spellEnd"/>
      <w:r w:rsidR="004C27F9" w:rsidRPr="00CF1492">
        <w:rPr>
          <w:rFonts w:ascii="Times New Roman" w:hAnsi="Times New Roman" w:cs="Times New Roman"/>
          <w:sz w:val="28"/>
          <w:szCs w:val="28"/>
        </w:rPr>
        <w:t xml:space="preserve"> Maxam</w:t>
      </w:r>
      <w:r w:rsidR="001C23E9" w:rsidRPr="00CF1492">
        <w:rPr>
          <w:rFonts w:ascii="Times New Roman" w:hAnsi="Times New Roman" w:cs="Times New Roman"/>
          <w:sz w:val="28"/>
          <w:szCs w:val="28"/>
          <w:vertAlign w:val="superscript"/>
          <w:lang w:val="uz-Latn-UZ"/>
        </w:rPr>
        <w:t>1</w:t>
      </w:r>
      <w:r w:rsidR="004C27F9" w:rsidRPr="00CF1492">
        <w:rPr>
          <w:rFonts w:ascii="Times New Roman" w:hAnsi="Times New Roman" w:cs="Times New Roman"/>
          <w:sz w:val="28"/>
          <w:szCs w:val="28"/>
          <w:lang w:val="uz-Latn-UZ"/>
        </w:rPr>
        <w:t>,</w:t>
      </w:r>
      <w:r w:rsidR="004C27F9" w:rsidRPr="00CF1492">
        <w:rPr>
          <w:rFonts w:ascii="Times New Roman" w:hAnsi="Times New Roman" w:cs="Times New Roman"/>
          <w:sz w:val="28"/>
          <w:szCs w:val="28"/>
          <w:vertAlign w:val="superscript"/>
          <w:lang w:val="uz-Latn-UZ"/>
        </w:rPr>
        <w:t xml:space="preserve"> </w:t>
      </w:r>
      <w:proofErr w:type="spellStart"/>
      <w:r w:rsidR="007D4C63" w:rsidRPr="00CF1492">
        <w:rPr>
          <w:rFonts w:ascii="Times New Roman" w:hAnsi="Times New Roman" w:cs="Times New Roman"/>
          <w:sz w:val="28"/>
          <w:szCs w:val="28"/>
        </w:rPr>
        <w:t>Ilxom</w:t>
      </w:r>
      <w:proofErr w:type="spellEnd"/>
      <w:r w:rsidR="007D4C63" w:rsidRPr="00CF1492">
        <w:rPr>
          <w:rFonts w:ascii="Times New Roman" w:hAnsi="Times New Roman" w:cs="Times New Roman"/>
          <w:sz w:val="28"/>
          <w:szCs w:val="28"/>
        </w:rPr>
        <w:t xml:space="preserve"> </w:t>
      </w:r>
      <w:proofErr w:type="spellStart"/>
      <w:r w:rsidR="007D4C63" w:rsidRPr="00CF1492">
        <w:rPr>
          <w:rFonts w:ascii="Times New Roman" w:hAnsi="Times New Roman" w:cs="Times New Roman"/>
          <w:sz w:val="28"/>
          <w:szCs w:val="28"/>
        </w:rPr>
        <w:t>Xolmirzaev</w:t>
      </w:r>
      <w:proofErr w:type="spellEnd"/>
      <w:r w:rsidR="001C23E9" w:rsidRPr="00CF1492">
        <w:rPr>
          <w:rFonts w:ascii="Times New Roman" w:hAnsi="Times New Roman" w:cs="Times New Roman"/>
          <w:sz w:val="28"/>
          <w:szCs w:val="28"/>
          <w:vertAlign w:val="superscript"/>
          <w:lang w:val="uz-Latn-UZ"/>
        </w:rPr>
        <w:t>1</w:t>
      </w:r>
      <w:r w:rsidR="00CF1492" w:rsidRPr="00CF1492">
        <w:rPr>
          <w:rFonts w:ascii="Times New Roman" w:hAnsi="Times New Roman" w:cs="Times New Roman"/>
          <w:sz w:val="28"/>
          <w:szCs w:val="28"/>
        </w:rPr>
        <w:t xml:space="preserve">, </w:t>
      </w:r>
      <w:r w:rsidR="00CF1492" w:rsidRPr="00CF1492">
        <w:rPr>
          <w:rFonts w:ascii="Times New Roman" w:hAnsi="Times New Roman" w:cs="Times New Roman"/>
          <w:sz w:val="28"/>
          <w:szCs w:val="28"/>
          <w:lang w:val="uz-Latn-UZ"/>
        </w:rPr>
        <w:t>Jumanazar</w:t>
      </w:r>
      <w:r w:rsidR="00CF1492" w:rsidRPr="00CF1492">
        <w:rPr>
          <w:rFonts w:ascii="Times New Roman" w:hAnsi="Times New Roman" w:cs="Times New Roman"/>
          <w:sz w:val="28"/>
          <w:szCs w:val="28"/>
          <w:lang w:val="uz-Latn-UZ"/>
        </w:rPr>
        <w:t xml:space="preserve"> </w:t>
      </w:r>
      <w:r w:rsidR="004C27F9" w:rsidRPr="00CF1492">
        <w:rPr>
          <w:rFonts w:ascii="Times New Roman" w:hAnsi="Times New Roman" w:cs="Times New Roman"/>
          <w:sz w:val="28"/>
          <w:szCs w:val="28"/>
          <w:lang w:val="uz-Latn-UZ"/>
        </w:rPr>
        <w:t>Kodirov</w:t>
      </w:r>
      <w:r w:rsidR="001C23E9" w:rsidRPr="00CF1492">
        <w:rPr>
          <w:rFonts w:ascii="Times New Roman" w:hAnsi="Times New Roman" w:cs="Times New Roman"/>
          <w:sz w:val="28"/>
          <w:szCs w:val="28"/>
          <w:vertAlign w:val="superscript"/>
          <w:lang w:val="uz-Latn-UZ"/>
        </w:rPr>
        <w:t>1</w:t>
      </w:r>
      <w:r w:rsidR="00CF1492" w:rsidRPr="00CF1492">
        <w:rPr>
          <w:rFonts w:ascii="Times New Roman" w:hAnsi="Times New Roman" w:cs="Times New Roman"/>
          <w:sz w:val="28"/>
          <w:szCs w:val="28"/>
          <w:lang w:val="uz-Latn-UZ"/>
        </w:rPr>
        <w:t>,</w:t>
      </w:r>
      <w:r w:rsidR="00CF1492">
        <w:rPr>
          <w:rFonts w:ascii="Times New Roman" w:hAnsi="Times New Roman" w:cs="Times New Roman"/>
          <w:sz w:val="28"/>
          <w:szCs w:val="28"/>
        </w:rPr>
        <w:t xml:space="preserve"> </w:t>
      </w:r>
      <w:proofErr w:type="spellStart"/>
      <w:r w:rsidR="00CF1492" w:rsidRPr="00CF1492">
        <w:rPr>
          <w:rFonts w:ascii="Times New Roman" w:hAnsi="Times New Roman" w:cs="Times New Roman"/>
          <w:sz w:val="28"/>
          <w:szCs w:val="28"/>
        </w:rPr>
        <w:t>Sharofiddin</w:t>
      </w:r>
      <w:proofErr w:type="spellEnd"/>
      <w:r w:rsidR="00CF1492" w:rsidRPr="00CF1492">
        <w:rPr>
          <w:rFonts w:ascii="Times New Roman" w:hAnsi="Times New Roman" w:cs="Times New Roman"/>
          <w:sz w:val="28"/>
          <w:szCs w:val="28"/>
        </w:rPr>
        <w:t xml:space="preserve"> </w:t>
      </w:r>
      <w:r w:rsidR="00041084" w:rsidRPr="00CF1492">
        <w:rPr>
          <w:rFonts w:ascii="Times New Roman" w:hAnsi="Times New Roman" w:cs="Times New Roman"/>
          <w:sz w:val="28"/>
          <w:szCs w:val="28"/>
        </w:rPr>
        <w:t xml:space="preserve">Yusupov </w:t>
      </w:r>
      <w:r w:rsidR="00D42446" w:rsidRPr="00CF1492">
        <w:rPr>
          <w:rFonts w:ascii="Times New Roman" w:hAnsi="Times New Roman" w:cs="Times New Roman"/>
          <w:sz w:val="28"/>
          <w:szCs w:val="28"/>
          <w:vertAlign w:val="superscript"/>
        </w:rPr>
        <w:t>2</w:t>
      </w:r>
      <w:r w:rsidR="00CF1492" w:rsidRPr="00CF1492">
        <w:rPr>
          <w:rFonts w:ascii="Times New Roman" w:hAnsi="Times New Roman" w:cs="Times New Roman"/>
          <w:color w:val="000000"/>
          <w:sz w:val="28"/>
          <w:szCs w:val="28"/>
          <w:shd w:val="clear" w:color="auto" w:fill="FFFFFF"/>
          <w:vertAlign w:val="superscript"/>
        </w:rPr>
        <w:t>, a)</w:t>
      </w:r>
      <w:r w:rsidR="00041084" w:rsidRPr="00CF1492">
        <w:rPr>
          <w:rFonts w:ascii="Times New Roman" w:hAnsi="Times New Roman" w:cs="Times New Roman"/>
          <w:sz w:val="28"/>
          <w:szCs w:val="28"/>
        </w:rPr>
        <w:t xml:space="preserve">, </w:t>
      </w:r>
      <w:proofErr w:type="spellStart"/>
      <w:r w:rsidR="00CF1492" w:rsidRPr="00CF1492">
        <w:rPr>
          <w:rFonts w:ascii="Times New Roman" w:hAnsi="Times New Roman" w:cs="Times New Roman"/>
          <w:sz w:val="28"/>
          <w:szCs w:val="28"/>
        </w:rPr>
        <w:t>Taxir</w:t>
      </w:r>
      <w:proofErr w:type="spellEnd"/>
      <w:r w:rsidR="00CF1492" w:rsidRPr="00CF1492">
        <w:rPr>
          <w:rFonts w:ascii="Times New Roman" w:hAnsi="Times New Roman" w:cs="Times New Roman"/>
          <w:sz w:val="28"/>
          <w:szCs w:val="28"/>
        </w:rPr>
        <w:t xml:space="preserve"> </w:t>
      </w:r>
      <w:proofErr w:type="spellStart"/>
      <w:r w:rsidR="00041084" w:rsidRPr="00CF1492">
        <w:rPr>
          <w:rFonts w:ascii="Times New Roman" w:hAnsi="Times New Roman" w:cs="Times New Roman"/>
          <w:sz w:val="28"/>
          <w:szCs w:val="28"/>
        </w:rPr>
        <w:t>Bayzakov</w:t>
      </w:r>
      <w:proofErr w:type="spellEnd"/>
      <w:r w:rsidR="00041084" w:rsidRPr="00CF1492">
        <w:rPr>
          <w:rFonts w:ascii="Times New Roman" w:hAnsi="Times New Roman" w:cs="Times New Roman"/>
          <w:sz w:val="28"/>
          <w:szCs w:val="28"/>
        </w:rPr>
        <w:t xml:space="preserve"> </w:t>
      </w:r>
      <w:r w:rsidR="00D42446" w:rsidRPr="00CF1492">
        <w:rPr>
          <w:rFonts w:ascii="Times New Roman" w:hAnsi="Times New Roman" w:cs="Times New Roman"/>
          <w:sz w:val="28"/>
          <w:szCs w:val="28"/>
          <w:vertAlign w:val="superscript"/>
        </w:rPr>
        <w:t>2</w:t>
      </w:r>
      <w:r w:rsidR="00546EC7" w:rsidRPr="00CF1492">
        <w:rPr>
          <w:rFonts w:ascii="Times New Roman" w:hAnsi="Times New Roman" w:cs="Times New Roman"/>
          <w:sz w:val="28"/>
          <w:szCs w:val="28"/>
          <w:lang w:val="uz-Latn-UZ"/>
        </w:rPr>
        <w:t>,</w:t>
      </w:r>
      <w:r w:rsidR="00546EC7" w:rsidRPr="00CF1492">
        <w:rPr>
          <w:rFonts w:ascii="Times New Roman" w:hAnsi="Times New Roman" w:cs="Times New Roman"/>
          <w:color w:val="000000"/>
          <w:sz w:val="28"/>
          <w:szCs w:val="28"/>
          <w:shd w:val="clear" w:color="auto" w:fill="FFFFFF"/>
        </w:rPr>
        <w:t xml:space="preserve"> </w:t>
      </w:r>
      <w:r w:rsidR="00CF1492" w:rsidRPr="00CF1492">
        <w:rPr>
          <w:rFonts w:ascii="Times New Roman" w:hAnsi="Times New Roman" w:cs="Times New Roman"/>
          <w:color w:val="000000"/>
          <w:sz w:val="28"/>
          <w:szCs w:val="28"/>
          <w:shd w:val="clear" w:color="auto" w:fill="FFFFFF"/>
        </w:rPr>
        <w:t>Azimjon</w:t>
      </w:r>
      <w:r w:rsidR="00CF1492" w:rsidRPr="00CF1492">
        <w:rPr>
          <w:rFonts w:ascii="Times New Roman" w:hAnsi="Times New Roman" w:cs="Times New Roman"/>
          <w:color w:val="000000"/>
          <w:sz w:val="28"/>
          <w:szCs w:val="28"/>
          <w:shd w:val="clear" w:color="auto" w:fill="FFFFFF"/>
        </w:rPr>
        <w:t xml:space="preserve"> </w:t>
      </w:r>
      <w:r w:rsidR="00041084" w:rsidRPr="00CF1492">
        <w:rPr>
          <w:rFonts w:ascii="Times New Roman" w:hAnsi="Times New Roman" w:cs="Times New Roman"/>
          <w:color w:val="000000"/>
          <w:sz w:val="28"/>
          <w:szCs w:val="28"/>
          <w:shd w:val="clear" w:color="auto" w:fill="FFFFFF"/>
        </w:rPr>
        <w:t xml:space="preserve">Yuldashev </w:t>
      </w:r>
      <w:r w:rsidR="00041084" w:rsidRPr="00CF1492">
        <w:rPr>
          <w:rFonts w:ascii="Times New Roman" w:hAnsi="Times New Roman" w:cs="Times New Roman"/>
          <w:color w:val="000000"/>
          <w:sz w:val="28"/>
          <w:szCs w:val="28"/>
          <w:shd w:val="clear" w:color="auto" w:fill="FFFFFF"/>
          <w:vertAlign w:val="superscript"/>
        </w:rPr>
        <w:t>3</w:t>
      </w:r>
    </w:p>
    <w:p w14:paraId="4299C37F" w14:textId="6EDA3C15" w:rsidR="00041084" w:rsidRPr="00CF1492" w:rsidRDefault="00CF1492" w:rsidP="005162DC">
      <w:pPr>
        <w:spacing w:after="0" w:line="240" w:lineRule="auto"/>
        <w:jc w:val="center"/>
        <w:rPr>
          <w:rFonts w:ascii="Times New Roman" w:hAnsi="Times New Roman" w:cs="Times New Roman"/>
          <w:i/>
          <w:iCs/>
          <w:color w:val="000000"/>
          <w:sz w:val="20"/>
          <w:szCs w:val="20"/>
        </w:rPr>
      </w:pPr>
      <w:r w:rsidRPr="00CF1492">
        <w:rPr>
          <w:rFonts w:ascii="Times New Roman" w:hAnsi="Times New Roman" w:cs="Times New Roman"/>
          <w:i/>
          <w:iCs/>
          <w:color w:val="000000"/>
          <w:sz w:val="20"/>
          <w:szCs w:val="20"/>
          <w:vertAlign w:val="superscript"/>
        </w:rPr>
        <w:t>1</w:t>
      </w:r>
      <w:r>
        <w:rPr>
          <w:rFonts w:ascii="Times New Roman" w:hAnsi="Times New Roman" w:cs="Times New Roman"/>
          <w:i/>
          <w:iCs/>
          <w:color w:val="000000"/>
          <w:sz w:val="20"/>
          <w:szCs w:val="20"/>
          <w:vertAlign w:val="superscript"/>
        </w:rPr>
        <w:t xml:space="preserve"> </w:t>
      </w:r>
      <w:proofErr w:type="spellStart"/>
      <w:r w:rsidR="00041084" w:rsidRPr="00CF1492">
        <w:rPr>
          <w:rFonts w:ascii="Times New Roman" w:hAnsi="Times New Roman" w:cs="Times New Roman"/>
          <w:i/>
          <w:iCs/>
          <w:color w:val="000000"/>
          <w:sz w:val="20"/>
          <w:szCs w:val="20"/>
        </w:rPr>
        <w:t>Termez</w:t>
      </w:r>
      <w:proofErr w:type="spellEnd"/>
      <w:r w:rsidR="00041084" w:rsidRPr="00CF1492">
        <w:rPr>
          <w:rFonts w:ascii="Times New Roman" w:hAnsi="Times New Roman" w:cs="Times New Roman"/>
          <w:i/>
          <w:iCs/>
          <w:color w:val="000000"/>
          <w:sz w:val="20"/>
          <w:szCs w:val="20"/>
        </w:rPr>
        <w:t xml:space="preserve"> state university of engineering and </w:t>
      </w:r>
      <w:proofErr w:type="spellStart"/>
      <w:r w:rsidR="00041084" w:rsidRPr="00CF1492">
        <w:rPr>
          <w:rFonts w:ascii="Times New Roman" w:hAnsi="Times New Roman" w:cs="Times New Roman"/>
          <w:i/>
          <w:iCs/>
          <w:color w:val="000000"/>
          <w:sz w:val="20"/>
          <w:szCs w:val="20"/>
        </w:rPr>
        <w:t>agrotechnologies</w:t>
      </w:r>
      <w:proofErr w:type="spellEnd"/>
      <w:r w:rsidR="00041084" w:rsidRPr="00CF1492">
        <w:rPr>
          <w:rFonts w:ascii="Times New Roman" w:hAnsi="Times New Roman" w:cs="Times New Roman"/>
          <w:i/>
          <w:iCs/>
          <w:color w:val="000000"/>
          <w:sz w:val="20"/>
          <w:szCs w:val="20"/>
        </w:rPr>
        <w:t xml:space="preserve">. </w:t>
      </w:r>
      <w:proofErr w:type="spellStart"/>
      <w:r w:rsidR="00041084" w:rsidRPr="00CF1492">
        <w:rPr>
          <w:rFonts w:ascii="Times New Roman" w:hAnsi="Times New Roman" w:cs="Times New Roman"/>
          <w:i/>
          <w:iCs/>
          <w:color w:val="000000"/>
          <w:sz w:val="20"/>
          <w:szCs w:val="20"/>
        </w:rPr>
        <w:t>Termez</w:t>
      </w:r>
      <w:proofErr w:type="spellEnd"/>
      <w:r w:rsidR="00041084" w:rsidRPr="00CF1492">
        <w:rPr>
          <w:rFonts w:ascii="Times New Roman" w:hAnsi="Times New Roman" w:cs="Times New Roman"/>
          <w:i/>
          <w:iCs/>
          <w:color w:val="000000"/>
          <w:sz w:val="20"/>
          <w:szCs w:val="20"/>
        </w:rPr>
        <w:t>, Uzbekistan.</w:t>
      </w:r>
    </w:p>
    <w:p w14:paraId="6A69391D" w14:textId="5D3EA8BA" w:rsidR="008D5954" w:rsidRPr="00CF1492" w:rsidRDefault="005162DC" w:rsidP="009C0813">
      <w:pPr>
        <w:spacing w:after="0" w:line="240" w:lineRule="auto"/>
        <w:jc w:val="center"/>
        <w:rPr>
          <w:rFonts w:ascii="Times New Roman" w:hAnsi="Times New Roman" w:cs="Times New Roman"/>
          <w:color w:val="212529"/>
          <w:sz w:val="20"/>
          <w:szCs w:val="20"/>
          <w:shd w:val="clear" w:color="auto" w:fill="FFFFFF"/>
        </w:rPr>
      </w:pPr>
      <w:r w:rsidRPr="00CF1492">
        <w:rPr>
          <w:rFonts w:ascii="Times New Roman" w:hAnsi="Times New Roman" w:cs="Times New Roman"/>
          <w:bCs/>
          <w:i/>
          <w:color w:val="000000"/>
          <w:sz w:val="20"/>
          <w:szCs w:val="20"/>
          <w:vertAlign w:val="superscript"/>
        </w:rPr>
        <w:t>2</w:t>
      </w:r>
      <w:r w:rsidR="00CF1492" w:rsidRPr="00CF1492">
        <w:rPr>
          <w:rFonts w:ascii="Times New Roman" w:hAnsi="Times New Roman" w:cs="Times New Roman"/>
          <w:bCs/>
          <w:i/>
          <w:color w:val="000000"/>
          <w:sz w:val="20"/>
          <w:szCs w:val="20"/>
          <w:vertAlign w:val="superscript"/>
        </w:rPr>
        <w:t xml:space="preserve"> </w:t>
      </w:r>
      <w:r w:rsidR="008D5954" w:rsidRPr="00CF1492">
        <w:rPr>
          <w:rFonts w:ascii="Times New Roman" w:hAnsi="Times New Roman" w:cs="Times New Roman"/>
          <w:i/>
          <w:iCs/>
          <w:color w:val="000000"/>
          <w:sz w:val="20"/>
          <w:szCs w:val="20"/>
        </w:rPr>
        <w:t>“Tashkent Institute of Irrigation and Agricultural Mechanization Engineers” National Research University, Tashkent, Uzbekistan</w:t>
      </w:r>
    </w:p>
    <w:p w14:paraId="1FEDC617" w14:textId="5B88E30A" w:rsidR="00041084" w:rsidRPr="00CF1492" w:rsidRDefault="00041084" w:rsidP="00041084">
      <w:pPr>
        <w:spacing w:after="0" w:line="240" w:lineRule="auto"/>
        <w:jc w:val="center"/>
        <w:rPr>
          <w:rFonts w:ascii="Times New Roman" w:hAnsi="Times New Roman" w:cs="Times New Roman"/>
          <w:i/>
          <w:iCs/>
          <w:color w:val="000000"/>
          <w:sz w:val="20"/>
          <w:szCs w:val="20"/>
        </w:rPr>
      </w:pPr>
      <w:r w:rsidRPr="00CF1492">
        <w:rPr>
          <w:rFonts w:ascii="Times New Roman" w:hAnsi="Times New Roman" w:cs="Times New Roman"/>
          <w:i/>
          <w:iCs/>
          <w:color w:val="000000"/>
          <w:sz w:val="20"/>
          <w:szCs w:val="20"/>
          <w:vertAlign w:val="superscript"/>
        </w:rPr>
        <w:t>3</w:t>
      </w:r>
      <w:r w:rsidR="00CF1492" w:rsidRPr="00CF1492">
        <w:rPr>
          <w:rFonts w:ascii="Times New Roman" w:hAnsi="Times New Roman" w:cs="Times New Roman"/>
          <w:i/>
          <w:iCs/>
          <w:color w:val="000000"/>
          <w:sz w:val="20"/>
          <w:szCs w:val="20"/>
          <w:vertAlign w:val="superscript"/>
        </w:rPr>
        <w:t xml:space="preserve"> </w:t>
      </w:r>
      <w:r w:rsidRPr="00CF1492">
        <w:rPr>
          <w:rFonts w:ascii="Times New Roman" w:hAnsi="Times New Roman" w:cs="Times New Roman"/>
          <w:i/>
          <w:iCs/>
          <w:color w:val="000000"/>
          <w:sz w:val="20"/>
          <w:szCs w:val="20"/>
        </w:rPr>
        <w:t>Nukus State Technical University, Nukus, Uzbekistan</w:t>
      </w:r>
    </w:p>
    <w:p w14:paraId="1D8DFBF8" w14:textId="42029791" w:rsidR="00041084" w:rsidRPr="00CF1492" w:rsidRDefault="00CF1492" w:rsidP="00CF1492">
      <w:pPr>
        <w:spacing w:before="200" w:after="200" w:line="240" w:lineRule="auto"/>
        <w:ind w:left="284" w:right="284"/>
        <w:jc w:val="center"/>
        <w:rPr>
          <w:rFonts w:ascii="Times New Roman" w:hAnsi="Times New Roman" w:cs="Times New Roman"/>
          <w:i/>
          <w:sz w:val="20"/>
          <w:szCs w:val="20"/>
        </w:rPr>
      </w:pPr>
      <w:r w:rsidRPr="00CF1492">
        <w:rPr>
          <w:rFonts w:ascii="Times New Roman" w:hAnsi="Times New Roman" w:cs="Times New Roman"/>
          <w:i/>
          <w:sz w:val="20"/>
          <w:szCs w:val="20"/>
          <w:vertAlign w:val="superscript"/>
        </w:rPr>
        <w:t xml:space="preserve">a) </w:t>
      </w:r>
      <w:r w:rsidR="00041084" w:rsidRPr="00CF1492">
        <w:rPr>
          <w:rFonts w:ascii="Times New Roman" w:hAnsi="Times New Roman" w:cs="Times New Roman"/>
          <w:i/>
          <w:sz w:val="20"/>
          <w:szCs w:val="20"/>
        </w:rPr>
        <w:t xml:space="preserve">Corresponding author: </w:t>
      </w:r>
      <w:hyperlink r:id="rId5" w:history="1">
        <w:r w:rsidR="00041084" w:rsidRPr="00CF1492">
          <w:rPr>
            <w:rStyle w:val="a6"/>
            <w:rFonts w:ascii="Times New Roman" w:hAnsi="Times New Roman" w:cs="Times New Roman"/>
            <w:i/>
            <w:sz w:val="20"/>
            <w:szCs w:val="20"/>
          </w:rPr>
          <w:t>sh.yusupov2025@gmail.com</w:t>
        </w:r>
      </w:hyperlink>
    </w:p>
    <w:p w14:paraId="0A7F8079" w14:textId="77777777" w:rsidR="00041084" w:rsidRPr="00CF1492" w:rsidRDefault="00E25282" w:rsidP="00CF1492">
      <w:pPr>
        <w:pStyle w:val="leading-8"/>
        <w:spacing w:before="360" w:beforeAutospacing="0" w:after="360" w:afterAutospacing="0"/>
        <w:ind w:left="284" w:right="284"/>
        <w:jc w:val="both"/>
        <w:rPr>
          <w:sz w:val="18"/>
          <w:szCs w:val="18"/>
          <w:lang w:val="en-US"/>
        </w:rPr>
      </w:pPr>
      <w:r w:rsidRPr="00CF1492">
        <w:rPr>
          <w:b/>
          <w:sz w:val="18"/>
          <w:szCs w:val="18"/>
          <w:lang w:val="en-US"/>
        </w:rPr>
        <w:t>Abstract</w:t>
      </w:r>
      <w:r w:rsidR="00CA398A" w:rsidRPr="00CF1492">
        <w:rPr>
          <w:b/>
          <w:sz w:val="18"/>
          <w:szCs w:val="18"/>
          <w:lang w:val="en-US"/>
        </w:rPr>
        <w:t>.</w:t>
      </w:r>
      <w:r w:rsidR="000C106A" w:rsidRPr="00CF1492">
        <w:rPr>
          <w:iCs/>
          <w:sz w:val="18"/>
          <w:szCs w:val="18"/>
          <w:lang w:val="uz-Cyrl-UZ"/>
        </w:rPr>
        <w:t xml:space="preserve"> </w:t>
      </w:r>
      <w:r w:rsidR="00041084" w:rsidRPr="00CF1492">
        <w:rPr>
          <w:sz w:val="18"/>
          <w:szCs w:val="18"/>
          <w:lang w:val="en-US"/>
        </w:rPr>
        <w:t>This study investigated the biological effects of ultraviolet (UV-C, λ = 253.7 nm) radiation on the egg and larval stages of the juniper powdery mildew caterpillar (</w:t>
      </w:r>
      <w:proofErr w:type="spellStart"/>
      <w:r w:rsidR="00041084" w:rsidRPr="00CF1492">
        <w:rPr>
          <w:sz w:val="18"/>
          <w:szCs w:val="18"/>
          <w:lang w:val="en-US"/>
        </w:rPr>
        <w:t>Rhyacionia</w:t>
      </w:r>
      <w:proofErr w:type="spellEnd"/>
      <w:r w:rsidR="00041084" w:rsidRPr="00CF1492">
        <w:rPr>
          <w:sz w:val="18"/>
          <w:szCs w:val="18"/>
          <w:lang w:val="en-US"/>
        </w:rPr>
        <w:t xml:space="preserve"> spp.). The objective was to evaluate UV-C radiation as an environmentally friendly alternative for controlling juniper powdery mildew populations without chemical pesticides. Under experimental conditions, eggs and larvae were exposed to UV-C radiation for 5, 10, and 15 minutes at a distance of 20 cm and a power of 3.2 </w:t>
      </w:r>
      <w:proofErr w:type="spellStart"/>
      <w:r w:rsidR="00041084" w:rsidRPr="00CF1492">
        <w:rPr>
          <w:sz w:val="18"/>
          <w:szCs w:val="18"/>
          <w:lang w:val="en-US"/>
        </w:rPr>
        <w:t>mW</w:t>
      </w:r>
      <w:proofErr w:type="spellEnd"/>
      <w:r w:rsidR="00041084" w:rsidRPr="00CF1492">
        <w:rPr>
          <w:sz w:val="18"/>
          <w:szCs w:val="18"/>
          <w:lang w:val="en-US"/>
        </w:rPr>
        <w:t>/cm², with control groups established for each stage. The effects of UV-C exposure were assessed in terms of mortality, motor activity, morphological changes, and developmental abnormalities. This article demonstrated the power of violet lights against biological pests and proved the possibility of using them as an environmentally friendly, contactless approach to controlling juniper powdery mildew populations. However, safety precautions must be observed when working with larch-violet rays, and additional research is required for use in field conditions.</w:t>
      </w:r>
    </w:p>
    <w:p w14:paraId="61870707" w14:textId="25D2291A" w:rsidR="008A22AB" w:rsidRPr="00CF1492" w:rsidRDefault="00CA398A" w:rsidP="00CF1492">
      <w:pPr>
        <w:spacing w:before="240" w:after="240" w:line="240" w:lineRule="auto"/>
        <w:ind w:left="284" w:right="284"/>
        <w:jc w:val="center"/>
        <w:rPr>
          <w:rFonts w:ascii="Times New Roman" w:hAnsi="Times New Roman" w:cs="Times New Roman"/>
          <w:b/>
          <w:sz w:val="24"/>
          <w:szCs w:val="24"/>
        </w:rPr>
      </w:pPr>
      <w:r w:rsidRPr="00CF1492">
        <w:rPr>
          <w:rFonts w:ascii="Times New Roman" w:hAnsi="Times New Roman" w:cs="Times New Roman"/>
          <w:b/>
          <w:sz w:val="24"/>
          <w:szCs w:val="24"/>
        </w:rPr>
        <w:t>INTRODUCTION</w:t>
      </w:r>
    </w:p>
    <w:p w14:paraId="634FE4D6" w14:textId="77777777" w:rsidR="00041084" w:rsidRPr="00CF1492" w:rsidRDefault="00041084" w:rsidP="00CF1492">
      <w:pPr>
        <w:pStyle w:val="leading-8"/>
        <w:spacing w:before="0" w:beforeAutospacing="0" w:after="0" w:afterAutospacing="0"/>
        <w:ind w:firstLine="284"/>
        <w:jc w:val="both"/>
        <w:rPr>
          <w:rFonts w:eastAsiaTheme="minorHAnsi"/>
          <w:sz w:val="20"/>
          <w:szCs w:val="20"/>
          <w:lang w:val="en-US" w:eastAsia="en-US"/>
        </w:rPr>
      </w:pPr>
      <w:r w:rsidRPr="00CF1492">
        <w:rPr>
          <w:rFonts w:eastAsiaTheme="minorHAnsi"/>
          <w:sz w:val="20"/>
          <w:szCs w:val="20"/>
          <w:lang w:val="en-US" w:eastAsia="en-US"/>
        </w:rPr>
        <w:t xml:space="preserve">The relevance of the research lies in the fact that the preservation of forest ecosystems worldwide, increasing their productivity, and protecting biodiversity is an important component of global environmental strategies </w:t>
      </w:r>
      <w:r w:rsidRPr="00CF1492">
        <w:rPr>
          <w:sz w:val="20"/>
          <w:szCs w:val="20"/>
          <w:lang w:val="en-US"/>
        </w:rPr>
        <w:fldChar w:fldCharType="begin"/>
      </w:r>
      <w:r w:rsidRPr="00CF1492">
        <w:rPr>
          <w:sz w:val="20"/>
          <w:szCs w:val="20"/>
          <w:lang w:val="en-US"/>
        </w:rPr>
        <w:instrText xml:space="preserve"> ADDIN ZOTERO_ITEM CSL_CITATION {"citationID":"V8aMCjfC","properties":{"formattedCitation":"[1,2]","plainCitation":"[1,2]","noteIndex":0},"citationItems":[{"id":4360,"uris":["http://zotero.org/users/local/W3lAhgu4/items/3NYQS3AB"],"itemData":{"id":4360,"type":"book","ISBN":"978-92-5-132581-0","language":"en","note":"DOI: 10.4060/ca8753en","publisher":"FAO","source":"DOI.org (Crossref)","title":"Global Forest Resources Assessment 2020","URL":"http://www.fao.org/documents/card/en/c/ca8753en","accessed":{"date-parts":[["2025",9,13]]},"issued":{"date-parts":[["2020"]]}}},{"id":4361,"uris":["http://zotero.org/users/local/W3lAhgu4/items/KG24NWRQ"],"itemData":{"id":4361,"type":"article-journal","abstract":"Net average global annual uptake of atmospheric carbon dioxide by forests was 1.1 petagrams of carbon, roughly one-sixth of fossil fuel emissions.\n          , \n            \n              The terrestrial carbon sink has been large in recent decades, but its size and location remain uncertain. Using forest inventory data and long-term ecosystem carbon studies, we estimate a total forest sink of 2.4 ± 0.4 petagrams of carbon per year (Pg C year\n              –1\n              ) globally for 1990 to 2007. We also estimate a source of 1.3 ± 0.7 Pg C year\n              –1\n              from tropical land-use change, consisting of a gross tropical deforestation emission of 2.9 ± 0.5 Pg C year\n              –1\n              partially compensated by a carbon sink in tropical forest regrowth of 1.6 ± 0.5 Pg C year\n              –1\n              . Together, the fluxes comprise a net global forest sink of 1.1 ± 0.8 Pg C year\n              –1\n              , with tropical estimates having the largest uncertainties. Our total forest sink estimate is equivalent in magnitude to the terrestrial sink deduced from fossil fuel emissions and land-use change sources minus ocean and atmospheric sinks.","container-title":"Science","DOI":"10.1126/science.1201609","ISSN":"0036-8075, 1095-9203","issue":"6045","journalAbbreviation":"Science","language":"en","page":"988-993","source":"DOI.org (Crossref)","title":"A Large and Persistent Carbon Sink in the World’s Forests","volume":"333","author":[{"family":"Pan","given":"Yude"},{"family":"Birdsey","given":"Richard A."},{"family":"Fang","given":"Jingyun"},{"family":"Houghton","given":"Richard"},{"family":"Kauppi","given":"Pekka E."},{"family":"Kurz","given":"Werner A."},{"family":"Phillips","given":"Oliver L."},{"family":"Shvidenko","given":"Anatoly"},{"family":"Lewis","given":"Simon L."},{"family":"Canadell","given":"Josep G."},{"family":"Ciais","given":"Philippe"},{"family":"Jackson","given":"Robert B."},{"family":"Pacala","given":"Stephen W."},{"family":"McGuire","given":"A. David"},{"family":"Piao","given":"Shilong"},{"family":"Rautiainen","given":"Aapo"},{"family":"Sitch","given":"Stephen"},{"family":"Hayes","given":"Daniel"}],"issued":{"date-parts":[["2011",8,19]]}}}],"schema":"https://github.com/citation-style-language/schema/raw/master/csl-citation.json"} </w:instrText>
      </w:r>
      <w:r w:rsidRPr="00CF1492">
        <w:rPr>
          <w:sz w:val="20"/>
          <w:szCs w:val="20"/>
          <w:lang w:val="en-US"/>
        </w:rPr>
        <w:fldChar w:fldCharType="separate"/>
      </w:r>
      <w:r w:rsidRPr="00CF1492">
        <w:rPr>
          <w:sz w:val="20"/>
          <w:szCs w:val="20"/>
          <w:lang w:val="en-US"/>
        </w:rPr>
        <w:t>[1,2]</w:t>
      </w:r>
      <w:r w:rsidRPr="00CF1492">
        <w:rPr>
          <w:sz w:val="20"/>
          <w:szCs w:val="20"/>
          <w:lang w:val="en-US"/>
        </w:rPr>
        <w:fldChar w:fldCharType="end"/>
      </w:r>
      <w:r w:rsidRPr="00CF1492">
        <w:rPr>
          <w:sz w:val="20"/>
          <w:szCs w:val="20"/>
          <w:lang w:val="en-US"/>
        </w:rPr>
        <w:t>.</w:t>
      </w:r>
      <w:r w:rsidRPr="00CF1492">
        <w:rPr>
          <w:rFonts w:eastAsiaTheme="minorHAnsi"/>
          <w:sz w:val="20"/>
          <w:szCs w:val="20"/>
          <w:lang w:val="en-US" w:eastAsia="en-US"/>
        </w:rPr>
        <w:t xml:space="preserve"> Coniferous trees, including juniper (Juniperus spp., Pinus spp. and others), are distinguished by their ecological, aesthetic, and economic significance. These plants play an important role in cleaning the atmosphere, absorbing carbon dioxide, and producing oxygen </w:t>
      </w:r>
      <w:r w:rsidRPr="00CF1492">
        <w:rPr>
          <w:sz w:val="20"/>
          <w:szCs w:val="20"/>
          <w:lang w:val="en-US"/>
        </w:rPr>
        <w:fldChar w:fldCharType="begin"/>
      </w:r>
      <w:r w:rsidRPr="00CF1492">
        <w:rPr>
          <w:sz w:val="20"/>
          <w:szCs w:val="20"/>
          <w:lang w:val="en-US"/>
        </w:rPr>
        <w:instrText xml:space="preserve"> ADDIN ZOTERO_ITEM CSL_CITATION {"citationID":"a4QxOurc","properties":{"formattedCitation":"[3]","plainCitation":"[3]","noteIndex":0},"citationItems":[{"id":4364,"uris":["http://zotero.org/users/local/W3lAhgu4/items/UKHRXA55"],"itemData":{"id":4364,"type":"article-journal","container-title":"Environmental Technology &amp; Innovation","DOI":"10.1016/j.eti.2024.103980","ISSN":"23521864","journalAbbreviation":"Environmental Technology &amp; Innovation","language":"en","page":"103980","source":"DOI.org (Crossref)","title":"Algae: A cutting-edge solution for enhancing soil health and accelerating carbon sequestration – A review","title-short":"Algae","volume":"37","author":[{"family":"Gurau","given":"Sanjita"},{"family":"Imran","given":"Muhammad"},{"family":"Ray","given":"Ram L."}],"issued":{"date-parts":[["2025",2]]}}}],"schema":"https://github.com/citation-style-language/schema/raw/master/csl-citation.json"} </w:instrText>
      </w:r>
      <w:r w:rsidRPr="00CF1492">
        <w:rPr>
          <w:sz w:val="20"/>
          <w:szCs w:val="20"/>
          <w:lang w:val="en-US"/>
        </w:rPr>
        <w:fldChar w:fldCharType="separate"/>
      </w:r>
      <w:r w:rsidRPr="00CF1492">
        <w:rPr>
          <w:sz w:val="20"/>
          <w:szCs w:val="20"/>
          <w:lang w:val="en-US"/>
        </w:rPr>
        <w:t>[3]</w:t>
      </w:r>
      <w:r w:rsidRPr="00CF1492">
        <w:rPr>
          <w:sz w:val="20"/>
          <w:szCs w:val="20"/>
          <w:lang w:val="en-US"/>
        </w:rPr>
        <w:fldChar w:fldCharType="end"/>
      </w:r>
      <w:r w:rsidRPr="00CF1492">
        <w:rPr>
          <w:sz w:val="20"/>
          <w:szCs w:val="20"/>
          <w:lang w:val="en-US"/>
        </w:rPr>
        <w:t>.</w:t>
      </w:r>
      <w:r w:rsidRPr="00CF1492">
        <w:rPr>
          <w:rFonts w:eastAsiaTheme="minorHAnsi"/>
          <w:sz w:val="20"/>
          <w:szCs w:val="20"/>
          <w:lang w:val="en-US" w:eastAsia="en-US"/>
        </w:rPr>
        <w:t xml:space="preserve"> Therefore, the issue of protecting them from pests in an effective and environmentally safe way is becoming increasingly relevant.</w:t>
      </w:r>
    </w:p>
    <w:p w14:paraId="0B0ADE75" w14:textId="77777777" w:rsidR="00041084" w:rsidRPr="00CF1492" w:rsidRDefault="00041084" w:rsidP="00CF1492">
      <w:pPr>
        <w:pStyle w:val="leading-8"/>
        <w:spacing w:before="0" w:beforeAutospacing="0" w:after="0" w:afterAutospacing="0"/>
        <w:ind w:firstLine="284"/>
        <w:jc w:val="both"/>
        <w:rPr>
          <w:rFonts w:eastAsiaTheme="minorHAnsi"/>
          <w:sz w:val="20"/>
          <w:szCs w:val="20"/>
          <w:lang w:val="en-US" w:eastAsia="en-US"/>
        </w:rPr>
      </w:pPr>
      <w:r w:rsidRPr="00CF1492">
        <w:rPr>
          <w:rFonts w:eastAsiaTheme="minorHAnsi"/>
          <w:sz w:val="20"/>
          <w:szCs w:val="20"/>
          <w:lang w:val="en-US" w:eastAsia="en-US"/>
        </w:rPr>
        <w:t>The juniper powdery mildew (</w:t>
      </w:r>
      <w:proofErr w:type="spellStart"/>
      <w:r w:rsidRPr="00CF1492">
        <w:rPr>
          <w:rFonts w:eastAsiaTheme="minorHAnsi"/>
          <w:i/>
          <w:sz w:val="20"/>
          <w:szCs w:val="20"/>
          <w:lang w:val="en-US" w:eastAsia="en-US"/>
        </w:rPr>
        <w:t>Rhyacionia</w:t>
      </w:r>
      <w:proofErr w:type="spellEnd"/>
      <w:r w:rsidRPr="00CF1492">
        <w:rPr>
          <w:rFonts w:eastAsiaTheme="minorHAnsi"/>
          <w:i/>
          <w:sz w:val="20"/>
          <w:szCs w:val="20"/>
          <w:lang w:val="en-US" w:eastAsia="en-US"/>
        </w:rPr>
        <w:t xml:space="preserve"> spp.</w:t>
      </w:r>
      <w:r w:rsidRPr="00CF1492">
        <w:rPr>
          <w:rFonts w:eastAsiaTheme="minorHAnsi"/>
          <w:sz w:val="20"/>
          <w:szCs w:val="20"/>
          <w:lang w:val="en-US" w:eastAsia="en-US"/>
        </w:rPr>
        <w:t xml:space="preserve">), especially </w:t>
      </w:r>
      <w:proofErr w:type="spellStart"/>
      <w:r w:rsidRPr="00CF1492">
        <w:rPr>
          <w:rFonts w:eastAsiaTheme="minorHAnsi"/>
          <w:i/>
          <w:sz w:val="20"/>
          <w:szCs w:val="20"/>
          <w:lang w:val="en-US" w:eastAsia="en-US"/>
        </w:rPr>
        <w:t>Rhyacionia</w:t>
      </w:r>
      <w:proofErr w:type="spellEnd"/>
      <w:r w:rsidRPr="00CF1492">
        <w:rPr>
          <w:rFonts w:eastAsiaTheme="minorHAnsi"/>
          <w:i/>
          <w:sz w:val="20"/>
          <w:szCs w:val="20"/>
          <w:lang w:val="en-US" w:eastAsia="en-US"/>
        </w:rPr>
        <w:t xml:space="preserve"> </w:t>
      </w:r>
      <w:proofErr w:type="spellStart"/>
      <w:r w:rsidRPr="00CF1492">
        <w:rPr>
          <w:rFonts w:eastAsiaTheme="minorHAnsi"/>
          <w:i/>
          <w:sz w:val="20"/>
          <w:szCs w:val="20"/>
          <w:lang w:val="en-US" w:eastAsia="en-US"/>
        </w:rPr>
        <w:t>frustrana</w:t>
      </w:r>
      <w:proofErr w:type="spellEnd"/>
      <w:r w:rsidRPr="00CF1492">
        <w:rPr>
          <w:rFonts w:eastAsiaTheme="minorHAnsi"/>
          <w:sz w:val="20"/>
          <w:szCs w:val="20"/>
          <w:lang w:val="en-US" w:eastAsia="en-US"/>
        </w:rPr>
        <w:t xml:space="preserve">, is one of the pests threatening coniferous trees, especially junipers and pines. The larvae of these insects feed on young buds and shoots, disrupting growth points, which negatively affects the tree's growth rate </w:t>
      </w:r>
      <w:r w:rsidRPr="00CF1492">
        <w:rPr>
          <w:sz w:val="20"/>
          <w:szCs w:val="20"/>
          <w:lang w:val="en-US"/>
        </w:rPr>
        <w:fldChar w:fldCharType="begin"/>
      </w:r>
      <w:r w:rsidRPr="00CF1492">
        <w:rPr>
          <w:sz w:val="20"/>
          <w:szCs w:val="20"/>
          <w:lang w:val="en-US"/>
        </w:rPr>
        <w:instrText xml:space="preserve"> ADDIN ZOTERO_ITEM CSL_CITATION {"citationID":"qVbJ1PRN","properties":{"formattedCitation":"[4,5]","plainCitation":"[4,5]","noteIndex":0},"citationItems":[{"id":4365,"uris":["http://zotero.org/users/local/W3lAhgu4/items/ZK2AXCB6"],"itemData":{"id":4365,"type":"article-journal","abstract":"Powdery mildews are highly destructive fungal plant pathogens that have a significant economic impact on both agricultural and ecological systems worldwide. The intricate relationship between powdery mildews and their host plants has led to cospeciation. In this study, we conducted an extensive evaluation of powdery mildew hosts to provide an updated understanding of the host ranges and distributions of these fungi. The “United States National Fungus Collections Fungus-Host Dataset” is the primary source of information for our analyses. The analysis of the dataset demonstrated the worldwide prevalence of powdery mildews; the data contained over 72,000 reports of powdery mildews, representing </w:instrText>
      </w:r>
      <w:r w:rsidRPr="00CF1492">
        <w:rPr>
          <w:rFonts w:ascii="Cambria Math" w:hAnsi="Cambria Math" w:cs="Cambria Math"/>
          <w:sz w:val="20"/>
          <w:szCs w:val="20"/>
          <w:lang w:val="en-US"/>
        </w:rPr>
        <w:instrText>∼</w:instrText>
      </w:r>
      <w:r w:rsidRPr="00CF1492">
        <w:rPr>
          <w:sz w:val="20"/>
          <w:szCs w:val="20"/>
          <w:lang w:val="en-US"/>
        </w:rPr>
        <w:instrText xml:space="preserve">8.7% of all host-fungal records. We have updated the taxonomy and nomenclature of powdery mildews. In total, powdery mildews infect </w:instrText>
      </w:r>
      <w:r w:rsidRPr="00CF1492">
        <w:rPr>
          <w:rFonts w:ascii="Cambria Math" w:hAnsi="Cambria Math" w:cs="Cambria Math"/>
          <w:sz w:val="20"/>
          <w:szCs w:val="20"/>
          <w:lang w:val="en-US"/>
        </w:rPr>
        <w:instrText>∼</w:instrText>
      </w:r>
      <w:r w:rsidRPr="00CF1492">
        <w:rPr>
          <w:sz w:val="20"/>
          <w:szCs w:val="20"/>
          <w:lang w:val="en-US"/>
        </w:rPr>
        <w:instrText xml:space="preserve">10,125 host taxa belonging to 205 families of flowering plants, which accounts for 1,970 genera in 200 countries across six continents. Furthermore, we estimate that powdery mildews infect approximately 2.9% of described angiosperm species. Our study underscores the need for regular updates on powdery mildew host information due to the continuously evolving taxonomy and the discovery of new host taxa. Since 1986, we estimate an additional 1,866 host taxa, 353 genera, and 36 families have been reported. Additionally, the identification of powdery mildew hosts provides valuable insights into the coevolutionary dynamics between the fungi and their plant hosts. Overall, this updated list provides valuable insights into the taxonomy and geographic distribution of powdery mildew species, which builds upon the previous work of Amano in 1986. Discerning the geographic spread and host range of economically significant plant pathogens is vital for biosecurity measures and identifying the origins and expansion of potentially harmful pathogens.","container-title":"Plant Disease","DOI":"10.1094/PDIS-07-23-1471-RE","ISSN":"0191-2917, 1943-7692","issue":"3","journalAbbreviation":"Plant Disease","language":"en","page":"576-581","source":"DOI.org (Crossref)","title":"An In-Depth Evaluation of Powdery Mildew Hosts Reveals One of the World’s Most Common and Widespread Groups of Fungal Plant Pathogens","volume":"108","author":[{"family":"Bradshaw","given":"Michael J."},{"family":"Boufford","given":"David"},{"family":"Braun","given":"Uwe"},{"family":"Moparthi","given":"Swarnalatha"},{"family":"Jellings","given":"Keila"},{"family":"Maust","given":"Autumn"},{"family":"Pandey","given":"Binod"},{"family":"Slack","given":"Suzanne"},{"family":"Pfister","given":"Donald H."}],"issued":{"date-parts":[["2024",3,1]]}}},{"id":4366,"uris":["http://zotero.org/users/local/W3lAhgu4/items/RGB8ZVLD"],"itemData":{"id":4366,"type":"chapter","container-title":"Encyclopedia of Entomology","event-place":"Dordrecht","ISBN":"978-1-4020-6242-1","language":"en","note":"DOI: 10.1007/978-1-4020-6359-6_2969","page":"2893-2894","publisher":"Springer Netherlands","publisher-place":"Dordrecht","source":"DOI.org (Crossref)","title":"Pine Tip Moths, Rhyacionia spp. (Lepidoptera: Tortricidae)","title-short":"Pine Tip Moths, Rhyacionia spp. (Lepidoptera","URL":"http://link.springer.com/10.1007/978-1-4020-6359-6_2969","editor":[{"family":"Capinera","given":"John L."}],"author":[{"family":"Frank","given":"J. Howard"},{"family":"Frank","given":"J. Howard"},{"family":"Thomas","given":"Michael C."},{"family":"Yousten","given":"Allan A."},{"family":"Howard","given":"F. William"},{"family":"Giblin-davis","given":"Robin M."},{"family":"Heppner","given":"John B."},{"family":"Zuparko","given":"Robert L."},{"family":"Sánchez","given":"Norma E."},{"family":"Luna","given":"María G."},{"family":"Goula","given":"Marta"},{"family":"Heppner","given":"John B."},{"family":"Alekseev","given":"Andrey N."},{"family":"James","given":"Rosalind R."},{"family":"Capinera","given":"John L."},{"family":"Weintraub","given":"Phyllis G."},{"family":"Horton","given":"David"},{"family":"Frank","given":"J. Howard"},{"family":"Mccravy","given":"Kenneth W."},{"family":"Riley","given":"David G."},{"family":"Marshall","given":"David C."},{"family":"Abivardi","given":"Cyrus"},{"family":"Hoy","given":"Marjorie A."},{"family":"Abou-fakhr Hammad","given":"Efat M."},{"family":"Froeba","given":"Jason G."},{"family":"Legg","given":"David"},{"family":"Mc Auslane","given":"Heather J."},{"family":"Wang","given":"Qiao"},{"family":"Abivardi","given":"Cyrus"},{"family":"Bybee","given":"Seth"},{"family":"Berlinger","given":"Menachem J."},{"family":"Lebiush-mordechi","given":"Sarah"},{"family":"Denmark","given":"Harold A."},{"family":"Frank","given":"J. Howard"},{"family":"Cranshaw","given":"Whitney"},{"family":"Capinera","given":"John L."},{"family":"Heppner","given":"John B."},{"family":"Asaro","given":"Chris"},{"family":"Christiansen","given":"Erik"},{"family":"Roltsch","given":"William J."},{"family":"Meyerdirk","given":"Dale E."},{"family":"Coons","given":"Lewis B."},{"family":"Rothschild","given":"Marjorie"},{"family":"Tzanakakis","given":"Minos E."},{"family":"Lawrence","given":"Pauline O."},{"family":"Wheeler","given":"Alfred G."},{"family":"Henry","given":"Thomas J."},{"family":"Mizell","given":"Russell F."},{"family":"Mizell","given":"Partricia A."},{"family":"Heppner","given":"John B."},{"family":"O’ Brien","given":"Lois B."},{"family":"Berlinger","given":"Menachem J."},{"family":"Rossi","given":"Anthony"},{"family":"Hunter","given":"Wayne B."},{"family":"Vincent","given":"Charles"},{"family":"Chouinard","given":"Gérald"},{"family":"Leskey","given":"Tracy"},{"family":"Matthews","given":"Deborah L."},{"family":"Kevan","given":"Peter G."},{"family":"Felicioli","given":"Antonio"},{"family":"Pinzauti","given":"Mauro"},{"family":"Pellmyr","given":"Olle"},{"family":"Trumble","given":"John T."},{"family":"Vickerman","given":"Danel B."},{"family":"Abivardi","given":"Cyrus"},{"family":"McSorley","given":"Robert"},{"family":"Verma","given":"K. K."},{"family":"Capinera","given":"John L."},{"family":"Adler","given":"Peter H."},{"family":"Uspensky","given":"Igor"},{"family":"Hall","given":"Donald W."},{"family":"Capinera","given":"John L."},{"family":"Alvarez","given":"Juan M."},{"family":"Capinera","given":"John L."},{"family":"Gerberg","given":"Eugene J."},{"family":"Hurd","given":"Lawrence E."},{"family":"Hurd","given":"Lawrence E."},{"family":"Clercq","given":"Patrick De"},{"family":"Heppner","given":"John B."},{"family":"Howard Frank","given":"J."},{"family":"Gilbert","given":"Lawrence I."},{"family":"Rybczynski","given":"Robert"},{"family":"Tipping","given":"Christopher"},{"family":"Tsai","given":"James H."},{"family":"Weinstein","given":"Philip"},{"family":"Slaney","given":"David"},{"family":"Adler","given":"Peter H."},{"family":"Khan","given":"Zeyaur R."},{"family":"Pickett","given":"John A."},{"family":"Heppner","given":"John B."},{"family":"Abivardi","given":"Cyrus"},{"family":"Goodman","given":"Katie"},{"family":"McCravy","given":"Kenneth W."},{"family":"Sourakov","given":"Andrei"}],"accessed":{"date-parts":[["2025",9,13]]},"issued":{"date-parts":[["2008"]]}}}],"schema":"https://github.com/citation-style-language/schema/raw/master/csl-citation.json"} </w:instrText>
      </w:r>
      <w:r w:rsidRPr="00CF1492">
        <w:rPr>
          <w:sz w:val="20"/>
          <w:szCs w:val="20"/>
          <w:lang w:val="en-US"/>
        </w:rPr>
        <w:fldChar w:fldCharType="separate"/>
      </w:r>
      <w:r w:rsidRPr="00CF1492">
        <w:rPr>
          <w:sz w:val="20"/>
          <w:szCs w:val="20"/>
          <w:lang w:val="en-US"/>
        </w:rPr>
        <w:t>[4,5]</w:t>
      </w:r>
      <w:r w:rsidRPr="00CF1492">
        <w:rPr>
          <w:sz w:val="20"/>
          <w:szCs w:val="20"/>
          <w:lang w:val="en-US"/>
        </w:rPr>
        <w:fldChar w:fldCharType="end"/>
      </w:r>
      <w:r w:rsidRPr="00CF1492">
        <w:rPr>
          <w:sz w:val="20"/>
          <w:szCs w:val="20"/>
          <w:lang w:val="en-US"/>
        </w:rPr>
        <w:t>.</w:t>
      </w:r>
      <w:r w:rsidRPr="00CF1492">
        <w:rPr>
          <w:rFonts w:eastAsiaTheme="minorHAnsi"/>
          <w:sz w:val="20"/>
          <w:szCs w:val="20"/>
          <w:lang w:val="en-US" w:eastAsia="en-US"/>
        </w:rPr>
        <w:t xml:space="preserve"> As a result of larval activity, trees become deformed, their trunks shrink, and their commercial value decreases </w:t>
      </w:r>
      <w:r w:rsidRPr="00CF1492">
        <w:rPr>
          <w:sz w:val="20"/>
          <w:szCs w:val="20"/>
          <w:lang w:val="en-US"/>
        </w:rPr>
        <w:fldChar w:fldCharType="begin"/>
      </w:r>
      <w:r w:rsidRPr="00CF1492">
        <w:rPr>
          <w:sz w:val="20"/>
          <w:szCs w:val="20"/>
          <w:lang w:val="en-US"/>
        </w:rPr>
        <w:instrText xml:space="preserve"> ADDIN ZOTERO_ITEM CSL_CITATION {"citationID":"hcYQ07l9","properties":{"formattedCitation":"[6,7]","plainCitation":"[6,7]","noteIndex":0},"citationItems":[{"id":4371,"uris":["http://zotero.org/users/local/W3lAhgu4/items/ENX66DM6"],"itemData":{"id":4371,"type":"article-journal","abstract":"Abstract\n            Tree diseases are one of the major threats to forests worldwide. As the frequency and severity of disease outbreaks increase, effective prevention and mitigation strategies are urgently needed. Emerging methods are available to tackle this issue, however, trade-offs and potential ecological consequences should be considered for successful forest preservation.","container-title":"BMC Ecology and Evolution","DOI":"10.1186/s12862-023-02184-0","ISSN":"2730-7182","issue":"1","journalAbbreviation":"BMC Ecol Evo","language":"en","page":"70","source":"DOI.org (Crossref)","title":"Strategies to manage tree pest and disease outbreaks: a balancing act","title-short":"Strategies to manage tree pest and disease outbreaks","volume":"23","author":[{"family":"Dahlsjö","given":"Cecilia A. L."}],"issued":{"date-parts":[["2023",12,6]]}}},{"id":4369,"uris":["http://zotero.org/users/local/W3lAhgu4/items/TZ7CQVHF"],"itemData":{"id":4369,"type":"article-journal","abstract":"Invasive alien insects cause serious ecological and economical losses around the world. Here, we review the bionomics, modern ranges (and their dynamics), distribution pathways, monitoring, and control measures of 14 insect species known to be important invasive and emerging tree pests in forest and urban ecosystems of Russia: Leptoglossus occidentalis (Hemiptera: Heteroptera: Coreidae), Halyomorpha halys (Hemiptera: Heteroptera: Pentatomidae), Corythucha arcuata (Hemiptera: Heteroptera: Tingidae), Agrilus fleischeri, A. mali, A. planipennis, Lamprodila (Palmar) festiva (Coleoptera: Buprestidae), Ips amitinus, Polygraphus proximus (Coleoptera: Curculionidae: Scolytinae), Cydalima perspectalis (Lepidoptera: Crambidae), Acrocercops brongniardella, Cameraria ohridella, Phyllonorycter issikii, and P. populifoliella (Lepidoptera: Gracillariidae). We identified three major scenarios of tree pest invasions in the country and beyond: (1) a naturally conditioned range expansion, which results in the arrival of a pest to a new territory and its further naturalization in a recipient region; (2) a human-mediated, long-distance transfer of a pest to a new territory and its further naturalization; and (3) a widening of the pest’s trophic niche and shift to new host plant(s) (commonly human-introduced) within the native pest’s range frequently followed by invasion to new regions.","container-title":"Forests","DOI":"10.3390/f13040521","ISSN":"1999-4907","issue":"4","journalAbbreviation":"Forests","language":"en","license":"https://creativecommons.org/licenses/by/4.0/","page":"521","source":"DOI.org (Crossref)","title":"Invasive Insect Pests of Forests and Urban Trees in Russia: Origin, Pathways, Damage, and Management","title-short":"Invasive Insect Pests of Forests and Urban Trees in Russia","volume":"13","author":[{"family":"Musolin","given":"Dmitry L."},{"family":"Kirichenko","given":"Natalia I."},{"family":"Karpun","given":"Natalia N."},{"family":"Aksenenko","given":"Evgeniy V."},{"family":"Golub","given":"Viktor B."},{"family":"Kerchev","given":"Ivan A."},{"family":"Mandelshtam","given":"Michail Y."},{"family":"Vasaitis","given":"Rimvys"},{"family":"Volkovitsh","given":"Mark G."},{"family":"Zhuravleva","given":"Elena N."},{"family":"Selikhovkin","given":"Andrey V."}],"issued":{"date-parts":[["2022",3,28]]}}}],"schema":"https://github.com/citation-style-language/schema/raw/master/csl-citation.json"} </w:instrText>
      </w:r>
      <w:r w:rsidRPr="00CF1492">
        <w:rPr>
          <w:sz w:val="20"/>
          <w:szCs w:val="20"/>
          <w:lang w:val="en-US"/>
        </w:rPr>
        <w:fldChar w:fldCharType="separate"/>
      </w:r>
      <w:r w:rsidRPr="00CF1492">
        <w:rPr>
          <w:sz w:val="20"/>
          <w:szCs w:val="20"/>
          <w:lang w:val="en-US"/>
        </w:rPr>
        <w:t>[6,7]</w:t>
      </w:r>
      <w:r w:rsidRPr="00CF1492">
        <w:rPr>
          <w:sz w:val="20"/>
          <w:szCs w:val="20"/>
          <w:lang w:val="en-US"/>
        </w:rPr>
        <w:fldChar w:fldCharType="end"/>
      </w:r>
    </w:p>
    <w:p w14:paraId="3B04D385" w14:textId="5E9DB395" w:rsidR="00041084" w:rsidRPr="00CF1492" w:rsidRDefault="00041084" w:rsidP="00CF1492">
      <w:pPr>
        <w:pStyle w:val="leading-8"/>
        <w:spacing w:before="0" w:beforeAutospacing="0" w:after="0" w:afterAutospacing="0"/>
        <w:ind w:firstLine="284"/>
        <w:jc w:val="both"/>
        <w:rPr>
          <w:rFonts w:eastAsiaTheme="minorHAnsi"/>
          <w:sz w:val="20"/>
          <w:szCs w:val="20"/>
          <w:lang w:val="en-US" w:eastAsia="en-US"/>
        </w:rPr>
      </w:pPr>
      <w:r w:rsidRPr="00CF1492">
        <w:rPr>
          <w:rFonts w:eastAsiaTheme="minorHAnsi"/>
          <w:sz w:val="20"/>
          <w:szCs w:val="20"/>
          <w:lang w:val="en-US" w:eastAsia="en-US"/>
        </w:rPr>
        <w:t>One of the most dangerous insects in modern forestry is the juniper mealworm (</w:t>
      </w:r>
      <w:proofErr w:type="spellStart"/>
      <w:r w:rsidRPr="00CF1492">
        <w:rPr>
          <w:rFonts w:eastAsiaTheme="minorHAnsi"/>
          <w:i/>
          <w:sz w:val="20"/>
          <w:szCs w:val="20"/>
          <w:lang w:val="en-US" w:eastAsia="en-US"/>
        </w:rPr>
        <w:t>Rhyacionia</w:t>
      </w:r>
      <w:proofErr w:type="spellEnd"/>
      <w:r w:rsidRPr="00CF1492">
        <w:rPr>
          <w:rFonts w:eastAsiaTheme="minorHAnsi"/>
          <w:i/>
          <w:sz w:val="20"/>
          <w:szCs w:val="20"/>
          <w:lang w:val="en-US" w:eastAsia="en-US"/>
        </w:rPr>
        <w:t xml:space="preserve"> spp.</w:t>
      </w:r>
      <w:r w:rsidRPr="00CF1492">
        <w:rPr>
          <w:rFonts w:eastAsiaTheme="minorHAnsi"/>
          <w:sz w:val="20"/>
          <w:szCs w:val="20"/>
          <w:lang w:val="en-US" w:eastAsia="en-US"/>
        </w:rPr>
        <w:t xml:space="preserve">), which parasitizes many species of coniferous trees </w:t>
      </w:r>
      <w:r w:rsidRPr="00CF1492">
        <w:rPr>
          <w:sz w:val="20"/>
          <w:szCs w:val="20"/>
          <w:lang w:val="en-US"/>
        </w:rPr>
        <w:fldChar w:fldCharType="begin"/>
      </w:r>
      <w:r w:rsidRPr="00CF1492">
        <w:rPr>
          <w:sz w:val="20"/>
          <w:szCs w:val="20"/>
          <w:lang w:val="en-US"/>
        </w:rPr>
        <w:instrText xml:space="preserve"> ADDIN ZOTERO_ITEM CSL_CITATION {"citationID":"bgrPL2Vv","properties":{"formattedCitation":"[8,9]","plainCitation":"[8,9]","noteIndex":0},"citationItems":[{"id":4375,"uris":["http://zotero.org/users/local/W3lAhgu4/items/GMLZDJPD"],"itemData":{"id":4375,"type":"article-journal","abstract":"Forests are an essential component of the natural environment, as they support biodiversity, sequester carbon, and play a crucial role in biogeochemical cycles—in addition to producing organic matter that is necessary for the function of terrestrial organisms. Forests today are subject to threats ranging from natural occurrences, such as lightning-ignited fires, storms, and some forms of pollution, to those caused by human beings, such as land-use conversion (deforestation or intensive agriculture). In recent years, threats from pests and pathogens, particularly non-native species, have intensified in forests. The damage, decline, and mortality caused by insects, fungi, pathogens, and combinations of pests can lead to sizable ecological, economic, and social losses. To combat forest pests and pathogens, biocontrol may be an effective alternative to chemical pesticides and fertilizers. This review of forest pests and potential adversaries in the natural world highlights microbial inoculants, as well as research efforts to further develop biological control agents against forest pests and pathogens. Recent studies have shown promising results for the application of microbial inoculants as preventive measures. Other studies suggest that these species have potential as fertilizers.","container-title":"Forests","DOI":"10.3390/f12111579","ISSN":"1999-4907","issue":"11","journalAbbreviation":"Forests","language":"en","license":"https://creativecommons.org/licenses/by/4.0/","page":"1579","source":"DOI.org (Crossref)","title":"The Threat of Pests and Pathogens and the Potential for Biological Control in Forest Ecosystems","volume":"12","author":[{"family":"Balla","given":"Amel"},{"family":"Silini","given":"Allaoua"},{"family":"Cherif-Silini","given":"Hafsa"},{"family":"Chenari Bouket","given":"Ali"},{"family":"Moser","given":"Warren Keith"},{"family":"Nowakowska","given":"Justyna Anna"},{"family":"Oszako","given":"Tomasz"},{"family":"Benia","given":"Farida"},{"family":"Belbahri","given":"Lassaad"}],"issued":{"date-parts":[["2021",11,17]]}}},{"id":4373,"uris":["http://zotero.org/users/local/W3lAhgu4/items/DA22VMH6"],"itemData":{"id":4373,"type":"article-journal","container-title":"Current Opinion in Insect Science","DOI":"10.1016/j.cois.2021.04.007","ISSN":"22145745","journalAbbreviation":"Current Opinion in Insect Science","language":"en","page":"101-106","source":"DOI.org (Crossref)","title":"Combining phytochemicals and multitrophic interactions to control forest insect pests","volume":"44","author":[{"family":"Fernandez-Conradi","given":"Pilar"},{"family":"Castagneyrol","given":"Bastien"},{"family":"Jactel","given":"Hervé"},{"family":"Rasmann","given":"Sergio"}],"issued":{"date-parts":[["2021",4]]}}}],"schema":"https://github.com/citation-style-language/schema/raw/master/csl-citation.json"} </w:instrText>
      </w:r>
      <w:r w:rsidRPr="00CF1492">
        <w:rPr>
          <w:sz w:val="20"/>
          <w:szCs w:val="20"/>
          <w:lang w:val="en-US"/>
        </w:rPr>
        <w:fldChar w:fldCharType="separate"/>
      </w:r>
      <w:r w:rsidRPr="00CF1492">
        <w:rPr>
          <w:sz w:val="20"/>
          <w:szCs w:val="20"/>
          <w:lang w:val="en-US"/>
        </w:rPr>
        <w:t>[8,9]</w:t>
      </w:r>
      <w:r w:rsidRPr="00CF1492">
        <w:rPr>
          <w:sz w:val="20"/>
          <w:szCs w:val="20"/>
          <w:lang w:val="en-US"/>
        </w:rPr>
        <w:fldChar w:fldCharType="end"/>
      </w:r>
      <w:r w:rsidRPr="00CF1492">
        <w:rPr>
          <w:rFonts w:eastAsiaTheme="minorHAnsi"/>
          <w:sz w:val="20"/>
          <w:szCs w:val="20"/>
          <w:lang w:val="en-US" w:eastAsia="en-US"/>
        </w:rPr>
        <w:t xml:space="preserve">. The larval stage of this pest destroys tree buds, apical parts of branches, and young conifers. This leads to a sharp decrease in tree growth, deformation of branches, and in some cases, complete death of the plant </w:t>
      </w:r>
      <w:r w:rsidRPr="00CF1492">
        <w:rPr>
          <w:sz w:val="20"/>
          <w:szCs w:val="20"/>
          <w:lang w:val="en-US"/>
        </w:rPr>
        <w:t>(Fig.1)</w:t>
      </w:r>
      <w:r w:rsidRPr="00CF1492">
        <w:rPr>
          <w:rFonts w:eastAsiaTheme="minorHAnsi"/>
          <w:sz w:val="20"/>
          <w:szCs w:val="20"/>
          <w:lang w:val="en-US" w:eastAsia="en-US"/>
        </w:rPr>
        <w:t xml:space="preserve">. </w:t>
      </w:r>
    </w:p>
    <w:p w14:paraId="433364D1" w14:textId="77777777" w:rsidR="00041084" w:rsidRPr="00CF1492" w:rsidRDefault="00041084" w:rsidP="00CF1492">
      <w:pPr>
        <w:pStyle w:val="leading-8"/>
        <w:spacing w:before="0" w:beforeAutospacing="0" w:after="0" w:afterAutospacing="0"/>
        <w:ind w:firstLine="284"/>
        <w:jc w:val="both"/>
        <w:rPr>
          <w:rFonts w:eastAsiaTheme="minorHAnsi"/>
          <w:sz w:val="20"/>
          <w:szCs w:val="20"/>
          <w:lang w:val="en-US" w:eastAsia="en-US"/>
        </w:rPr>
      </w:pPr>
      <w:r w:rsidRPr="00CF1492">
        <w:rPr>
          <w:rFonts w:eastAsiaTheme="minorHAnsi"/>
          <w:sz w:val="20"/>
          <w:szCs w:val="20"/>
          <w:lang w:val="en-US" w:eastAsia="en-US"/>
        </w:rPr>
        <w:t xml:space="preserve">Over the past 10 years, global warming processes and climate change have had a huge impact on the ecosystem, therefore, in order to preserve greenery in the conditions of Central Asia, it is the duty of each of us to protect juniper trees and seedlings, which are part of nature, under the influence of the powdery mildew </w:t>
      </w:r>
      <w:r w:rsidRPr="00CF1492">
        <w:rPr>
          <w:sz w:val="20"/>
          <w:szCs w:val="20"/>
          <w:lang w:val="en-US"/>
        </w:rPr>
        <w:fldChar w:fldCharType="begin"/>
      </w:r>
      <w:r w:rsidRPr="00CF1492">
        <w:rPr>
          <w:sz w:val="20"/>
          <w:szCs w:val="20"/>
          <w:lang w:val="en-US"/>
        </w:rPr>
        <w:instrText xml:space="preserve"> ADDIN ZOTERO_ITEM CSL_CITATION {"citationID":"qaTWt15P","properties":{"formattedCitation":"[10,11]","plainCitation":"[10,11]","noteIndex":0},"citationItems":[{"id":4378,"uris":["http://zotero.org/users/local/W3lAhgu4/items/AMUQW6D6"],"itemData":{"id":4378,"type":"chapter","container-title":"The Impacts of Climate Change","ISBN":"978-0-12-822373-4","language":"en","license":"https://www.elsevier.com/tdm/userlicense/1.0/","note":"DOI: 10.1016/B978-0-12-822373-4.00016-1","page":"19-50","publisher":"Elsevier","source":"DOI.org (Crossref)","title":"Impacts of climate change on economies, ecosystems, energy, environments, and human equity: A systems perspective","title-short":"Impacts of climate change on economies, ecosystems, energy, environments, and human equity","URL":"https://linkinghub.elsevier.com/retrieve/pii/B9780128223734000161","author":[{"family":"Loucks","given":"Daniel P."}],"accessed":{"date-parts":[["2025",9,13]]},"issued":{"date-parts":[["2021"]]}}},{"id":4377,"uris":["http://zotero.org/users/local/W3lAhgu4/items/DSBC3BRH"],"itemData":{"id":4377,"type":"chapter","container-title":"Textbook of Environment and Ecology","event-place":"Singapore","ISBN":"978-981-99-8845-7","language":"en","note":"DOI: 10.1007/978-981-99-8846-4_20","page":"283-295","publisher":"Springer Nature Singapore","publisher-place":"Singapore","source":"DOI.org (Crossref)","title":"Global Warming and Climate Change","URL":"https://link.springer.com/10.1007/978-981-99-8846-4_20","container-author":[{"family":"Singh","given":"Vir"}],"author":[{"family":"Singh","given":"Vir"}],"accessed":{"date-parts":[["2025",9,13]]},"issued":{"date-parts":[["2024"]]}}}],"schema":"https://github.com/citation-style-language/schema/raw/master/csl-citation.json"} </w:instrText>
      </w:r>
      <w:r w:rsidRPr="00CF1492">
        <w:rPr>
          <w:sz w:val="20"/>
          <w:szCs w:val="20"/>
          <w:lang w:val="en-US"/>
        </w:rPr>
        <w:fldChar w:fldCharType="separate"/>
      </w:r>
      <w:r w:rsidRPr="00CF1492">
        <w:rPr>
          <w:sz w:val="20"/>
          <w:szCs w:val="20"/>
          <w:lang w:val="en-US"/>
        </w:rPr>
        <w:t>[10,11]</w:t>
      </w:r>
      <w:r w:rsidRPr="00CF1492">
        <w:rPr>
          <w:sz w:val="20"/>
          <w:szCs w:val="20"/>
          <w:lang w:val="en-US"/>
        </w:rPr>
        <w:fldChar w:fldCharType="end"/>
      </w:r>
      <w:r w:rsidRPr="00CF1492">
        <w:rPr>
          <w:sz w:val="20"/>
          <w:szCs w:val="20"/>
          <w:lang w:val="en-US"/>
        </w:rPr>
        <w:t>.</w:t>
      </w:r>
      <w:r w:rsidRPr="00CF1492">
        <w:rPr>
          <w:rFonts w:eastAsiaTheme="minorHAnsi"/>
          <w:sz w:val="20"/>
          <w:szCs w:val="20"/>
          <w:lang w:val="en-US" w:eastAsia="en-US"/>
        </w:rPr>
        <w:t xml:space="preserve"> For several years, a decrease in arid drought or precipitation has been observed in some areas of the Earth's surface due to global warming and rising temperatures </w:t>
      </w:r>
      <w:r w:rsidRPr="00CF1492">
        <w:rPr>
          <w:sz w:val="20"/>
          <w:szCs w:val="20"/>
          <w:lang w:val="en-US"/>
        </w:rPr>
        <w:fldChar w:fldCharType="begin"/>
      </w:r>
      <w:r w:rsidRPr="00CF1492">
        <w:rPr>
          <w:sz w:val="20"/>
          <w:szCs w:val="20"/>
          <w:lang w:val="en-US"/>
        </w:rPr>
        <w:instrText xml:space="preserve"> ADDIN ZOTERO_ITEM CSL_CITATION {"citationID":"kBcjJkNb","properties":{"formattedCitation":"[12]","plainCitation":"[12]","noteIndex":0},"citationItems":[{"id":4380,"uris":["http://zotero.org/users/local/W3lAhgu4/items/XCPUDEAQ"],"itemData":{"id":4380,"type":"article-journal","container-title":"One Earth","DOI":"10.1016/j.oneear.2022.03.011","ISSN":"25903322","issue":"4","journalAbbreviation":"One Earth","language":"en","page":"336-350","source":"DOI.org (Crossref)","title":"Climate-sensitive disease outbreaks in the aftermath of extreme climatic events: A scoping review","title-short":"Climate-sensitive disease outbreaks in the aftermath of extreme climatic events","volume":"5","author":[{"family":"Alcayna","given":"Tilly"},{"family":"Fletcher","given":"Isabel"},{"family":"Gibb","given":"Rory"},{"family":"Tremblay","given":"Léo"},{"family":"Funk","given":"Sebastian"},{"family":"Rao","given":"Bhargavi"},{"family":"Lowe","given":"Rachel"}],"issued":{"date-parts":[["2022",4]]}}}],"schema":"https://github.com/citation-style-language/schema/raw/master/csl-citation.json"} </w:instrText>
      </w:r>
      <w:r w:rsidRPr="00CF1492">
        <w:rPr>
          <w:sz w:val="20"/>
          <w:szCs w:val="20"/>
          <w:lang w:val="en-US"/>
        </w:rPr>
        <w:fldChar w:fldCharType="separate"/>
      </w:r>
      <w:r w:rsidRPr="00CF1492">
        <w:rPr>
          <w:sz w:val="20"/>
          <w:szCs w:val="20"/>
          <w:lang w:val="en-US"/>
        </w:rPr>
        <w:t>[12]</w:t>
      </w:r>
      <w:r w:rsidRPr="00CF1492">
        <w:rPr>
          <w:sz w:val="20"/>
          <w:szCs w:val="20"/>
          <w:lang w:val="en-US"/>
        </w:rPr>
        <w:fldChar w:fldCharType="end"/>
      </w:r>
      <w:r w:rsidRPr="00CF1492">
        <w:rPr>
          <w:sz w:val="20"/>
          <w:szCs w:val="20"/>
          <w:lang w:val="en-US"/>
        </w:rPr>
        <w:t>.</w:t>
      </w:r>
      <w:r w:rsidRPr="00CF1492">
        <w:rPr>
          <w:rFonts w:eastAsiaTheme="minorHAnsi"/>
          <w:sz w:val="20"/>
          <w:szCs w:val="20"/>
          <w:lang w:val="en-US" w:eastAsia="en-US"/>
        </w:rPr>
        <w:t xml:space="preserve"> In such dry or rainy years, an increase in the number of </w:t>
      </w:r>
      <w:proofErr w:type="spellStart"/>
      <w:r w:rsidRPr="00CF1492">
        <w:rPr>
          <w:rFonts w:eastAsiaTheme="minorHAnsi"/>
          <w:sz w:val="20"/>
          <w:szCs w:val="20"/>
          <w:lang w:val="en-US" w:eastAsia="en-US"/>
        </w:rPr>
        <w:t>unsimo</w:t>
      </w:r>
      <w:proofErr w:type="spellEnd"/>
      <w:r w:rsidRPr="00CF1492">
        <w:rPr>
          <w:rFonts w:eastAsiaTheme="minorHAnsi"/>
          <w:sz w:val="20"/>
          <w:szCs w:val="20"/>
          <w:lang w:val="en-US" w:eastAsia="en-US"/>
        </w:rPr>
        <w:t xml:space="preserve"> worms is observed. Therefore, the fight against juniper powdery mildew should begin in early spring by targeting the eggs and larvae of the juniper powdery mildew </w:t>
      </w:r>
      <w:r w:rsidRPr="00CF1492">
        <w:rPr>
          <w:sz w:val="20"/>
          <w:szCs w:val="20"/>
          <w:lang w:val="en-US"/>
        </w:rPr>
        <w:fldChar w:fldCharType="begin"/>
      </w:r>
      <w:r w:rsidRPr="00CF1492">
        <w:rPr>
          <w:sz w:val="20"/>
          <w:szCs w:val="20"/>
          <w:lang w:val="en-US"/>
        </w:rPr>
        <w:instrText xml:space="preserve"> ADDIN ZOTERO_ITEM CSL_CITATION {"citationID":"srvyZ3X7","properties":{"formattedCitation":"[13,14]","plainCitation":"[13,14]","noteIndex":0},"citationItems":[{"id":4383,"uris":["http://zotero.org/users/local/W3lAhgu4/items/9U95I668"],"itemData":{"id":4383,"type":"article-journal","container-title":"Science of The Total Environment","DOI":"10.1016/j.scitotenv.2021.146924","ISSN":"00489697","journalAbbreviation":"Science of The Total Environment","language":"en","page":"146924","source":"DOI.org (Crossref)","title":"Nighttime warming alleviates the incidence of juniper forest growth decline on the Tibetan Plateau","volume":"782","author":[{"family":"Mu","given":"Yu-Mei"},{"family":"Fang","given":"Ouya"},{"family":"Lyu","given":"Lixin"}],"issued":{"date-parts":[["2021",8]]}}},{"id":4382,"uris":["http://zotero.org/users/local/W3lAhgu4/items/ANNE976Z"],"itemData":{"id":4382,"type":"chapter","container-title":"Biotechnological Approaches for Sustaining Forest Trees and Their Products","event-place":"Singapore","ISBN":"978-981-97-4362-9","language":"en","note":"DOI: 10.1007/978-981-97-4363-6_14","page":"347-383","publisher":"Springer Nature Singapore","publisher-place":"Singapore","source":"DOI.org (Crossref)","title":"Advancing Forest Insect Pest Management: A Focus on Biotechnological Approaches","title-short":"Advancing Forest Insect Pest Management","URL":"https://link.springer.com/10.1007/978-981-97-4363-6_14","editor":[{"family":"Thomas T","given":"Dennis"},{"family":"Razdan","given":"M. K."},{"family":"Kumar","given":"Ajay"}],"author":[{"family":"Uma","given":"Gadigavarahalli Subbareddy"},{"family":"Mahanta","given":"Deepak Kumar"},{"family":"Sharma","given":"Lokinder"}],"accessed":{"date-parts":[["2025",9,13]]},"issued":{"date-parts":[["2024"]]}}}],"schema":"https://github.com/citation-style-language/schema/raw/master/csl-citation.json"} </w:instrText>
      </w:r>
      <w:r w:rsidRPr="00CF1492">
        <w:rPr>
          <w:sz w:val="20"/>
          <w:szCs w:val="20"/>
          <w:lang w:val="en-US"/>
        </w:rPr>
        <w:fldChar w:fldCharType="separate"/>
      </w:r>
      <w:r w:rsidRPr="00CF1492">
        <w:rPr>
          <w:sz w:val="20"/>
          <w:szCs w:val="20"/>
          <w:lang w:val="en-US"/>
        </w:rPr>
        <w:t>[13,14]</w:t>
      </w:r>
      <w:r w:rsidRPr="00CF1492">
        <w:rPr>
          <w:sz w:val="20"/>
          <w:szCs w:val="20"/>
          <w:lang w:val="en-US"/>
        </w:rPr>
        <w:fldChar w:fldCharType="end"/>
      </w:r>
      <w:r w:rsidRPr="00CF1492">
        <w:rPr>
          <w:sz w:val="20"/>
          <w:szCs w:val="20"/>
          <w:lang w:val="en-US"/>
        </w:rPr>
        <w:t>.</w:t>
      </w:r>
    </w:p>
    <w:p w14:paraId="25AF750D" w14:textId="77777777" w:rsidR="00041084" w:rsidRPr="00CF1492" w:rsidRDefault="00041084" w:rsidP="00CF1492">
      <w:pPr>
        <w:spacing w:after="0" w:line="240" w:lineRule="auto"/>
        <w:ind w:firstLine="284"/>
        <w:jc w:val="both"/>
        <w:rPr>
          <w:rFonts w:ascii="Times New Roman" w:hAnsi="Times New Roman" w:cs="Times New Roman"/>
          <w:sz w:val="20"/>
          <w:szCs w:val="20"/>
        </w:rPr>
      </w:pPr>
      <w:r w:rsidRPr="00CF1492">
        <w:rPr>
          <w:rFonts w:ascii="Times New Roman" w:hAnsi="Times New Roman" w:cs="Times New Roman"/>
          <w:sz w:val="20"/>
          <w:szCs w:val="20"/>
        </w:rPr>
        <w:lastRenderedPageBreak/>
        <w:t xml:space="preserve">Currently, numerous researchers are applying environmentally safe and energy-efficient electrical technologies in various fields, including agriculture, food processing, and microbiology </w:t>
      </w:r>
      <w:r w:rsidRPr="00CF1492">
        <w:rPr>
          <w:rFonts w:ascii="Times New Roman" w:hAnsi="Times New Roman" w:cs="Times New Roman"/>
          <w:sz w:val="20"/>
          <w:szCs w:val="20"/>
        </w:rPr>
        <w:fldChar w:fldCharType="begin"/>
      </w:r>
      <w:r w:rsidRPr="00CF1492">
        <w:rPr>
          <w:rFonts w:ascii="Times New Roman" w:hAnsi="Times New Roman" w:cs="Times New Roman"/>
          <w:sz w:val="20"/>
          <w:szCs w:val="20"/>
        </w:rPr>
        <w:instrText xml:space="preserve"> ADDIN ZOTERO_ITEM CSL_CITATION {"citationID":"6ymXU4sW","properties":{"formattedCitation":"[15,16]","plainCitation":"[15,16]","noteIndex":0},"citationItems":[{"id":4414,"uris":["http://zotero.org/users/local/W3lAhgu4/items/ZYDJEB52"],"itemData":{"id":4414,"type":"article-journal","abstract":"Abstract\n            This article considers the theoretical foundations of the electropulse effect on plant objects. The influence of the energy absorbed by a living system on the degree of damage to plant cells and tissues is studied. It has been established that the impact of many damaging factors accompanying a high-voltage electrical impulse determines the degree of damage to plant tissue. The authors propose to consider the process of electrical processing from the standpoint of the law of conservation of energy and accept the initial conditions that describe the properties of a plant object. However, the research results do not allow theoretically assessing the dependence of the coefficients included in the formulas on all the parameters that determine their values.","container-title":"IOP Conference Series: Earth and Environmental Science","DOI":"10.1088/1755-1315/1231/1/012041","ISSN":"1755-1307, 1755-1315","issue":"1","journalAbbreviation":"IOP Conf. Ser.: Earth Environ. Sci.","page":"012041","source":"DOI.org (Crossref)","title":"Theoretical foundations of electropulse impact on plant objects","volume":"1231","author":[{"family":"Eshpulatov","given":"Nodir"},{"family":"Khalmuradov","given":"Tolib"},{"family":"Akabirov","given":"Lazizjon"},{"family":"Toshmamatov","given":"Nurmirza"},{"family":"Shoykulov","given":"Bakhtiyor"},{"family":"Samieva","given":"Zumrad"}],"issued":{"date-parts":[["2023",8,1]]}}},{"id":4416,"uris":["http://zotero.org/users/local/W3lAhgu4/items/RMHBN2MG"],"itemData":{"id":4416,"type":"paper-conference","DOI":"10.1063/5.0116514","event-place":"Tashkent, Uzbekistan","event-title":"THE THIRD INTERNATIONAL SCIENTIFIC CONFERENCE CONSTRUCTION MECHANICS, HYDRAULICS AND WATER RESOURCES ENGINEERING (CONMECHYDRO 2021 AS)","page":"050042","publisher-place":"Tashkent, Uzbekistan","source":"DOI.org (Crossref)","title":"Modeling method for optimizing the regulation of physiological processes in the cultivation of sweet pepper seedlings","URL":"https://pubs.aip.org/aip/acp/article/2879858","author":[{"family":"Yusupov","given":"Sh."},{"family":"Diniqulov","given":"D."},{"family":"Mamutov","given":"M."}],"accessed":{"date-parts":[["2025",9,17]]},"issued":{"date-parts":[["2023"]]}}}],"schema":"https://github.com/citation-style-language/schema/raw/master/csl-citation.json"} </w:instrText>
      </w:r>
      <w:r w:rsidRPr="00CF1492">
        <w:rPr>
          <w:rFonts w:ascii="Times New Roman" w:hAnsi="Times New Roman" w:cs="Times New Roman"/>
          <w:sz w:val="20"/>
          <w:szCs w:val="20"/>
        </w:rPr>
        <w:fldChar w:fldCharType="separate"/>
      </w:r>
      <w:r w:rsidRPr="00CF1492">
        <w:rPr>
          <w:rFonts w:ascii="Times New Roman" w:hAnsi="Times New Roman" w:cs="Times New Roman"/>
          <w:sz w:val="20"/>
          <w:szCs w:val="20"/>
        </w:rPr>
        <w:t>[15,16]</w:t>
      </w:r>
      <w:r w:rsidRPr="00CF1492">
        <w:rPr>
          <w:rFonts w:ascii="Times New Roman" w:hAnsi="Times New Roman" w:cs="Times New Roman"/>
          <w:sz w:val="20"/>
          <w:szCs w:val="20"/>
        </w:rPr>
        <w:fldChar w:fldCharType="end"/>
      </w:r>
      <w:r w:rsidRPr="00CF1492">
        <w:rPr>
          <w:rFonts w:ascii="Times New Roman" w:hAnsi="Times New Roman" w:cs="Times New Roman"/>
          <w:sz w:val="20"/>
          <w:szCs w:val="20"/>
        </w:rPr>
        <w:t xml:space="preserve">. In recent decades, the excessive use of chemical insecticides in forestry has led to several adverse consequences, including a decline in populations of beneficial insects such as pollinators and natural predators, contamination of soil and water with pesticide residues, and the development of resistance in target pest species </w:t>
      </w:r>
      <w:r w:rsidRPr="00CF1492">
        <w:rPr>
          <w:rFonts w:ascii="Times New Roman" w:hAnsi="Times New Roman" w:cs="Times New Roman"/>
          <w:sz w:val="20"/>
          <w:szCs w:val="20"/>
        </w:rPr>
        <w:fldChar w:fldCharType="begin"/>
      </w:r>
      <w:r w:rsidRPr="00CF1492">
        <w:rPr>
          <w:rFonts w:ascii="Times New Roman" w:hAnsi="Times New Roman" w:cs="Times New Roman"/>
          <w:sz w:val="20"/>
          <w:szCs w:val="20"/>
        </w:rPr>
        <w:instrText xml:space="preserve"> ADDIN ZOTERO_ITEM CSL_CITATION {"citationID":"odwRQjQo","properties":{"formattedCitation":"[17,18]","plainCitation":"[17,18]","noteIndex":0},"citationItems":[{"id":4384,"uris":["http://zotero.org/users/local/W3lAhgu4/items/B5HT9GTS"],"itemData":{"id":4384,"type":"article-journal","container-title":"Environmental Research","DOI":"10.1016/j.envres.2023.117432","ISSN":"00139351","journalAbbreviation":"Environmental Research","language":"en","page":"117432","source":"DOI.org (Crossref)","title":"Present status of insecticide impacts and eco-friendly approaches for remediation-a review","volume":"240","author":[{"family":"Barathi","given":"Selvaraj"},{"family":"Sabapathi","given":"Nadana"},{"family":"Kandasamy","given":"Sabariswaran"},{"family":"Lee","given":"Jintae"}],"issued":{"date-parts":[["2024",1]]}}},{"id":4385,"uris":["http://zotero.org/users/local/W3lAhgu4/items/V6EVZRSA"],"itemData":{"id":4385,"type":"article-journal","abstract":"As agricultural production increases, the use of chemical fertilisers, herbicides, and other synthetic pesticides has equally increased over the years. Inadequate pesticide application description and monitoring has generated a heated debate among governmental organisations, agricultural industries, and conservation organisations about pesticide effects on insect species richness and abundance. This review is therefore aimed at summarizing the decline in insects’ species and individual numbers as a result of extensive pesticide utilisation and recommends possible management strategies for its mitigation. This review revealed an average pesticide application of 1.58 kg per ha per year, 0.37 kg per person per year, and 0.79 kg per USD 1000 per year. Insects have experienced a greater species abundance decline than birds, plants, and other organisms, which could pose a significant challenge to global ecosystem management. Although other factors such as urbanisation, deforestation, monoculture, and industrialisation may have contributed to the decline in insect species, the extensive application of agro-chemicals appears to cause the most serious threat. Therefore, the development of sustainable and environmentally friendly management strategies is critical for mitigating insect species’ decline.","container-title":"Environments","DOI":"10.3390/environments11080182","ISSN":"2076-3298","issue":"8","journalAbbreviation":"Environments","language":"en","license":"https://creativecommons.org/licenses/by/4.0/","page":"182","source":"DOI.org (Crossref)","title":"Effects of Agricultural Pesticides on Decline in Insect Species and Individual Numbers","volume":"11","author":[{"family":"Quandahor","given":"Peter"},{"family":"Kim","given":"Leesun"},{"family":"Kim","given":"Minju"},{"family":"Lee","given":"Keunpyo"},{"family":"Kusi","given":"Francis"},{"family":"Jeong","given":"In-hong"}],"issued":{"date-parts":[["2024",8,21]]}}}],"schema":"https://github.com/citation-style-language/schema/raw/master/csl-citation.json"} </w:instrText>
      </w:r>
      <w:r w:rsidRPr="00CF1492">
        <w:rPr>
          <w:rFonts w:ascii="Times New Roman" w:hAnsi="Times New Roman" w:cs="Times New Roman"/>
          <w:sz w:val="20"/>
          <w:szCs w:val="20"/>
        </w:rPr>
        <w:fldChar w:fldCharType="separate"/>
      </w:r>
      <w:r w:rsidRPr="00CF1492">
        <w:rPr>
          <w:rFonts w:ascii="Times New Roman" w:hAnsi="Times New Roman" w:cs="Times New Roman"/>
          <w:sz w:val="20"/>
          <w:szCs w:val="20"/>
        </w:rPr>
        <w:t>[17,18]</w:t>
      </w:r>
      <w:r w:rsidRPr="00CF1492">
        <w:rPr>
          <w:rFonts w:ascii="Times New Roman" w:hAnsi="Times New Roman" w:cs="Times New Roman"/>
          <w:sz w:val="20"/>
          <w:szCs w:val="20"/>
        </w:rPr>
        <w:fldChar w:fldCharType="end"/>
      </w:r>
      <w:r w:rsidRPr="00CF1492">
        <w:rPr>
          <w:rFonts w:ascii="Times New Roman" w:hAnsi="Times New Roman" w:cs="Times New Roman"/>
          <w:sz w:val="20"/>
          <w:szCs w:val="20"/>
        </w:rPr>
        <w:t>. Therefore, the development of pest management strategies that are environmentally friendly, contactless, and biotechnologically validated, as well as the application of such electrical technologies in this field, is considered a pressing priority. One promising approach is the use of ultraviolet-C (UV-C) radiation.</w:t>
      </w:r>
    </w:p>
    <w:p w14:paraId="572A465E" w14:textId="77777777" w:rsidR="00041084" w:rsidRPr="00CF1492" w:rsidRDefault="00041084" w:rsidP="00CF1492">
      <w:pPr>
        <w:spacing w:after="0" w:line="240" w:lineRule="auto"/>
        <w:ind w:firstLine="284"/>
        <w:jc w:val="both"/>
        <w:rPr>
          <w:rFonts w:ascii="Times New Roman" w:hAnsi="Times New Roman" w:cs="Times New Roman"/>
          <w:sz w:val="20"/>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5"/>
        <w:gridCol w:w="4625"/>
      </w:tblGrid>
      <w:tr w:rsidR="00041084" w:rsidRPr="00CF1492" w14:paraId="07AB2BF3" w14:textId="77777777" w:rsidTr="00CF1492">
        <w:tc>
          <w:tcPr>
            <w:tcW w:w="4785" w:type="dxa"/>
          </w:tcPr>
          <w:p w14:paraId="0BDA6B67" w14:textId="4B3E12CD" w:rsidR="00041084" w:rsidRPr="00CF1492" w:rsidRDefault="00786842" w:rsidP="00CF1492">
            <w:pPr>
              <w:jc w:val="both"/>
              <w:rPr>
                <w:lang w:val="en-US"/>
              </w:rPr>
            </w:pPr>
            <w:r w:rsidRPr="00CF1492">
              <w:rPr>
                <w:noProof/>
              </w:rPr>
              <w:drawing>
                <wp:inline distT="0" distB="0" distL="0" distR="0" wp14:anchorId="27641BDD" wp14:editId="49F965D0">
                  <wp:extent cx="2849604" cy="291465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859758" cy="2925036"/>
                          </a:xfrm>
                          <a:prstGeom prst="rect">
                            <a:avLst/>
                          </a:prstGeom>
                          <a:noFill/>
                          <a:ln>
                            <a:noFill/>
                          </a:ln>
                        </pic:spPr>
                      </pic:pic>
                    </a:graphicData>
                  </a:graphic>
                </wp:inline>
              </w:drawing>
            </w:r>
          </w:p>
        </w:tc>
        <w:tc>
          <w:tcPr>
            <w:tcW w:w="4786" w:type="dxa"/>
          </w:tcPr>
          <w:p w14:paraId="55570D6F" w14:textId="7B4F7955" w:rsidR="00041084" w:rsidRPr="00CF1492" w:rsidRDefault="00786842" w:rsidP="00CF1492">
            <w:pPr>
              <w:jc w:val="both"/>
              <w:rPr>
                <w:lang w:val="en-US"/>
              </w:rPr>
            </w:pPr>
            <w:r w:rsidRPr="00CF1492">
              <w:rPr>
                <w:noProof/>
                <w:lang w:val="en-US"/>
              </w:rPr>
              <w:t xml:space="preserve"> </w:t>
            </w:r>
            <w:r w:rsidRPr="00CF1492">
              <w:rPr>
                <w:noProof/>
              </w:rPr>
              <w:drawing>
                <wp:inline distT="0" distB="0" distL="0" distR="0" wp14:anchorId="32EE9FA6" wp14:editId="59039881">
                  <wp:extent cx="2752725" cy="2914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760174" cy="2922537"/>
                          </a:xfrm>
                          <a:prstGeom prst="rect">
                            <a:avLst/>
                          </a:prstGeom>
                          <a:noFill/>
                          <a:ln>
                            <a:noFill/>
                          </a:ln>
                        </pic:spPr>
                      </pic:pic>
                    </a:graphicData>
                  </a:graphic>
                </wp:inline>
              </w:drawing>
            </w:r>
          </w:p>
        </w:tc>
      </w:tr>
      <w:tr w:rsidR="00041084" w:rsidRPr="00CF1492" w14:paraId="72018C7A" w14:textId="77777777" w:rsidTr="00CF1492">
        <w:trPr>
          <w:trHeight w:val="70"/>
        </w:trPr>
        <w:tc>
          <w:tcPr>
            <w:tcW w:w="4785" w:type="dxa"/>
          </w:tcPr>
          <w:p w14:paraId="4CC1CDD6" w14:textId="77777777" w:rsidR="00041084" w:rsidRPr="00CF1492" w:rsidRDefault="00041084" w:rsidP="00CF1492">
            <w:pPr>
              <w:jc w:val="both"/>
              <w:rPr>
                <w:noProof/>
              </w:rPr>
            </w:pPr>
            <w:r w:rsidRPr="00CF1492">
              <w:rPr>
                <w:lang w:val="en-US"/>
              </w:rPr>
              <w:t xml:space="preserve">                          a)                                                                              </w:t>
            </w:r>
          </w:p>
        </w:tc>
        <w:tc>
          <w:tcPr>
            <w:tcW w:w="4786" w:type="dxa"/>
          </w:tcPr>
          <w:p w14:paraId="42026C4D" w14:textId="77777777" w:rsidR="00041084" w:rsidRPr="00CF1492" w:rsidRDefault="00041084" w:rsidP="00CF1492">
            <w:pPr>
              <w:jc w:val="both"/>
              <w:rPr>
                <w:noProof/>
              </w:rPr>
            </w:pPr>
            <w:r w:rsidRPr="00CF1492">
              <w:rPr>
                <w:lang w:val="en-US"/>
              </w:rPr>
              <w:t xml:space="preserve">                              b)                                             </w:t>
            </w:r>
          </w:p>
        </w:tc>
      </w:tr>
      <w:tr w:rsidR="00041084" w:rsidRPr="00CF1492" w14:paraId="7A970658" w14:textId="77777777" w:rsidTr="00CF1492">
        <w:tc>
          <w:tcPr>
            <w:tcW w:w="9571" w:type="dxa"/>
            <w:gridSpan w:val="2"/>
          </w:tcPr>
          <w:p w14:paraId="3550DF65" w14:textId="711DFBD1" w:rsidR="00041084" w:rsidRPr="00CF1492" w:rsidRDefault="00041084" w:rsidP="00CF1492">
            <w:pPr>
              <w:pStyle w:val="leading-8"/>
              <w:spacing w:before="0" w:beforeAutospacing="0" w:after="0" w:afterAutospacing="0"/>
              <w:jc w:val="center"/>
              <w:rPr>
                <w:i/>
                <w:sz w:val="20"/>
                <w:szCs w:val="20"/>
                <w:lang w:val="en-US"/>
              </w:rPr>
            </w:pPr>
            <w:r w:rsidRPr="00CF1492">
              <w:rPr>
                <w:b/>
                <w:bCs/>
                <w:sz w:val="20"/>
                <w:szCs w:val="20"/>
                <w:lang w:val="en-US"/>
              </w:rPr>
              <w:t>Figure 1</w:t>
            </w:r>
            <w:r w:rsidRPr="00CF1492">
              <w:rPr>
                <w:sz w:val="20"/>
                <w:szCs w:val="20"/>
                <w:lang w:val="en-US"/>
              </w:rPr>
              <w:t>. Effects of juniper powdery mildew</w:t>
            </w:r>
            <w:r w:rsidR="00CF1492" w:rsidRPr="00CF1492">
              <w:rPr>
                <w:sz w:val="20"/>
                <w:szCs w:val="20"/>
                <w:lang w:val="en-US"/>
              </w:rPr>
              <w:t xml:space="preserve">; </w:t>
            </w:r>
            <w:r w:rsidRPr="00CF1492">
              <w:rPr>
                <w:sz w:val="20"/>
                <w:szCs w:val="20"/>
                <w:lang w:val="en-US"/>
              </w:rPr>
              <w:t>a) early spring awakening and development of juniper powdery mildew; b)</w:t>
            </w:r>
            <w:r w:rsidRPr="00CF1492">
              <w:rPr>
                <w:i/>
                <w:sz w:val="20"/>
                <w:szCs w:val="20"/>
                <w:lang w:val="en-US"/>
              </w:rPr>
              <w:t xml:space="preserve"> </w:t>
            </w:r>
            <w:r w:rsidRPr="00CF1492">
              <w:rPr>
                <w:sz w:val="20"/>
                <w:szCs w:val="20"/>
                <w:lang w:val="en-US"/>
              </w:rPr>
              <w:t>effects of juniper powdery mildew on plants by the summer months.</w:t>
            </w:r>
          </w:p>
        </w:tc>
      </w:tr>
    </w:tbl>
    <w:p w14:paraId="01EDF486" w14:textId="77777777" w:rsidR="00CF1492" w:rsidRDefault="00CF1492" w:rsidP="00CF1492">
      <w:pPr>
        <w:spacing w:after="0" w:line="240" w:lineRule="auto"/>
        <w:ind w:firstLine="284"/>
        <w:jc w:val="both"/>
        <w:rPr>
          <w:rFonts w:ascii="Times New Roman" w:hAnsi="Times New Roman" w:cs="Times New Roman"/>
          <w:sz w:val="20"/>
          <w:szCs w:val="20"/>
        </w:rPr>
      </w:pPr>
    </w:p>
    <w:p w14:paraId="0EDB6A50" w14:textId="457DB0A1" w:rsidR="00041084" w:rsidRPr="00CF1492" w:rsidRDefault="00041084" w:rsidP="00CF1492">
      <w:pPr>
        <w:spacing w:after="0" w:line="240" w:lineRule="auto"/>
        <w:ind w:firstLine="284"/>
        <w:jc w:val="both"/>
        <w:rPr>
          <w:rFonts w:ascii="Times New Roman" w:hAnsi="Times New Roman" w:cs="Times New Roman"/>
          <w:sz w:val="20"/>
          <w:szCs w:val="20"/>
        </w:rPr>
      </w:pPr>
      <w:r w:rsidRPr="00CF1492">
        <w:rPr>
          <w:rFonts w:ascii="Times New Roman" w:hAnsi="Times New Roman" w:cs="Times New Roman"/>
          <w:sz w:val="20"/>
          <w:szCs w:val="20"/>
        </w:rPr>
        <w:t>The juniper shoot moth (</w:t>
      </w:r>
      <w:proofErr w:type="spellStart"/>
      <w:r w:rsidRPr="00CF1492">
        <w:rPr>
          <w:rFonts w:ascii="Times New Roman" w:hAnsi="Times New Roman" w:cs="Times New Roman"/>
          <w:i/>
          <w:sz w:val="20"/>
          <w:szCs w:val="20"/>
        </w:rPr>
        <w:t>Rhyacionia</w:t>
      </w:r>
      <w:proofErr w:type="spellEnd"/>
      <w:r w:rsidRPr="00CF1492">
        <w:rPr>
          <w:rFonts w:ascii="Times New Roman" w:hAnsi="Times New Roman" w:cs="Times New Roman"/>
          <w:i/>
          <w:sz w:val="20"/>
          <w:szCs w:val="20"/>
        </w:rPr>
        <w:t xml:space="preserve"> spp.</w:t>
      </w:r>
      <w:r w:rsidRPr="00CF1492">
        <w:rPr>
          <w:rFonts w:ascii="Times New Roman" w:hAnsi="Times New Roman" w:cs="Times New Roman"/>
          <w:sz w:val="20"/>
          <w:szCs w:val="20"/>
        </w:rPr>
        <w:t xml:space="preserve">) is a lepidopteran pest affecting many coniferous species. The genus </w:t>
      </w:r>
      <w:proofErr w:type="spellStart"/>
      <w:r w:rsidRPr="00CF1492">
        <w:rPr>
          <w:rFonts w:ascii="Times New Roman" w:hAnsi="Times New Roman" w:cs="Times New Roman"/>
          <w:i/>
          <w:sz w:val="20"/>
          <w:szCs w:val="20"/>
        </w:rPr>
        <w:t>Rhyacionia</w:t>
      </w:r>
      <w:proofErr w:type="spellEnd"/>
      <w:r w:rsidRPr="00CF1492">
        <w:rPr>
          <w:rFonts w:ascii="Times New Roman" w:hAnsi="Times New Roman" w:cs="Times New Roman"/>
          <w:sz w:val="20"/>
          <w:szCs w:val="20"/>
        </w:rPr>
        <w:t xml:space="preserve"> comprises several important species, including </w:t>
      </w:r>
      <w:r w:rsidRPr="00CF1492">
        <w:rPr>
          <w:rFonts w:ascii="Times New Roman" w:hAnsi="Times New Roman" w:cs="Times New Roman"/>
          <w:i/>
          <w:sz w:val="20"/>
          <w:szCs w:val="20"/>
        </w:rPr>
        <w:t xml:space="preserve">R. </w:t>
      </w:r>
      <w:proofErr w:type="spellStart"/>
      <w:r w:rsidRPr="00CF1492">
        <w:rPr>
          <w:rFonts w:ascii="Times New Roman" w:hAnsi="Times New Roman" w:cs="Times New Roman"/>
          <w:i/>
          <w:sz w:val="20"/>
          <w:szCs w:val="20"/>
        </w:rPr>
        <w:t>frustrana</w:t>
      </w:r>
      <w:proofErr w:type="spellEnd"/>
      <w:r w:rsidRPr="00CF1492">
        <w:rPr>
          <w:rFonts w:ascii="Times New Roman" w:hAnsi="Times New Roman" w:cs="Times New Roman"/>
          <w:i/>
          <w:sz w:val="20"/>
          <w:szCs w:val="20"/>
        </w:rPr>
        <w:t xml:space="preserve">, R. </w:t>
      </w:r>
      <w:proofErr w:type="spellStart"/>
      <w:r w:rsidRPr="00CF1492">
        <w:rPr>
          <w:rFonts w:ascii="Times New Roman" w:hAnsi="Times New Roman" w:cs="Times New Roman"/>
          <w:i/>
          <w:sz w:val="20"/>
          <w:szCs w:val="20"/>
        </w:rPr>
        <w:t>buoliana</w:t>
      </w:r>
      <w:proofErr w:type="spellEnd"/>
      <w:r w:rsidRPr="00CF1492">
        <w:rPr>
          <w:rFonts w:ascii="Times New Roman" w:hAnsi="Times New Roman" w:cs="Times New Roman"/>
          <w:i/>
          <w:sz w:val="20"/>
          <w:szCs w:val="20"/>
        </w:rPr>
        <w:t xml:space="preserve">, </w:t>
      </w:r>
      <w:r w:rsidRPr="00CF1492">
        <w:rPr>
          <w:rFonts w:ascii="Times New Roman" w:hAnsi="Times New Roman" w:cs="Times New Roman"/>
          <w:sz w:val="20"/>
          <w:szCs w:val="20"/>
        </w:rPr>
        <w:t>and</w:t>
      </w:r>
      <w:r w:rsidRPr="00CF1492">
        <w:rPr>
          <w:rFonts w:ascii="Times New Roman" w:hAnsi="Times New Roman" w:cs="Times New Roman"/>
          <w:i/>
          <w:sz w:val="20"/>
          <w:szCs w:val="20"/>
        </w:rPr>
        <w:t xml:space="preserve"> R. </w:t>
      </w:r>
      <w:proofErr w:type="spellStart"/>
      <w:r w:rsidRPr="00CF1492">
        <w:rPr>
          <w:rFonts w:ascii="Times New Roman" w:hAnsi="Times New Roman" w:cs="Times New Roman"/>
          <w:i/>
          <w:sz w:val="20"/>
          <w:szCs w:val="20"/>
        </w:rPr>
        <w:t>subtropica</w:t>
      </w:r>
      <w:proofErr w:type="spellEnd"/>
      <w:r w:rsidRPr="00CF1492">
        <w:rPr>
          <w:rFonts w:ascii="Times New Roman" w:hAnsi="Times New Roman" w:cs="Times New Roman"/>
          <w:i/>
          <w:sz w:val="20"/>
          <w:szCs w:val="20"/>
        </w:rPr>
        <w:t>,</w:t>
      </w:r>
      <w:r w:rsidRPr="00CF1492">
        <w:rPr>
          <w:rFonts w:ascii="Times New Roman" w:hAnsi="Times New Roman" w:cs="Times New Roman"/>
          <w:sz w:val="20"/>
          <w:szCs w:val="20"/>
        </w:rPr>
        <w:t xml:space="preserve"> among others </w:t>
      </w:r>
      <w:r w:rsidRPr="00CF1492">
        <w:rPr>
          <w:rFonts w:ascii="Times New Roman" w:hAnsi="Times New Roman" w:cs="Times New Roman"/>
          <w:sz w:val="20"/>
          <w:szCs w:val="20"/>
        </w:rPr>
        <w:fldChar w:fldCharType="begin"/>
      </w:r>
      <w:r w:rsidRPr="00CF1492">
        <w:rPr>
          <w:rFonts w:ascii="Times New Roman" w:hAnsi="Times New Roman" w:cs="Times New Roman"/>
          <w:sz w:val="20"/>
          <w:szCs w:val="20"/>
        </w:rPr>
        <w:instrText xml:space="preserve"> ADDIN ZOTERO_ITEM CSL_CITATION {"citationID":"cVI55eUa","properties":{"formattedCitation":"[19]","plainCitation":"[19]","noteIndex":0},"citationItems":[{"id":4387,"uris":["http://zotero.org/users/local/W3lAhgu4/items/4F2QQQE7"],"itemData":{"id":4387,"type":"chapter","container-title":"Encyclopedia of Entomology","event-place":"Dordrecht","ISBN":"978-1-4020-6242-1","language":"en","note":"DOI: 10.1007/978-1-4020-6359-6_2969","page":"2893-2894","publisher":"Springer Netherlands","publisher-place":"Dordrecht","source":"DOI.org (Crossref)","title":"Pine Tip Moths, Rhyacionia spp. (Lepidoptera: Tortricidae)","title-short":"Pine Tip Moths, Rhyacionia spp. (Lepidoptera","URL":"http://link.springer.com/10.1007/978-1-4020-6359-6_2969","editor":[{"family":"Capinera","given":"John L."}],"author":[{"family":"Frank","given":"J. Howard"},{"family":"Frank","given":"J. Howard"},{"family":"Thomas","given":"Michael C."},{"family":"Yousten","given":"Allan A."},{"family":"Howard","given":"F. William"},{"family":"Giblin-davis","given":"Robin M."},{"family":"Heppner","given":"John B."},{"family":"Zuparko","given":"Robert L."},{"family":"Sánchez","given":"Norma E."},{"family":"Luna","given":"María G."},{"family":"Goula","given":"Marta"},{"family":"Heppner","given":"John B."},{"family":"Alekseev","given":"Andrey N."},{"family":"James","given":"Rosalind R."},{"family":"Capinera","given":"John L."},{"family":"Weintraub","given":"Phyllis G."},{"family":"Horton","given":"David"},{"family":"Frank","given":"J. Howard"},{"family":"Mccravy","given":"Kenneth W."},{"family":"Riley","given":"David G."},{"family":"Marshall","given":"David C."},{"family":"Abivardi","given":"Cyrus"},{"family":"Hoy","given":"Marjorie A."},{"family":"Abou-fakhr Hammad","given":"Efat M."},{"family":"Froeba","given":"Jason G."},{"family":"Legg","given":"David"},{"family":"Mc Auslane","given":"Heather J."},{"family":"Wang","given":"Qiao"},{"family":"Abivardi","given":"Cyrus"},{"family":"Bybee","given":"Seth"},{"family":"Berlinger","given":"Menachem J."},{"family":"Lebiush-mordechi","given":"Sarah"},{"family":"Denmark","given":"Harold A."},{"family":"Frank","given":"J. Howard"},{"family":"Cranshaw","given":"Whitney"},{"family":"Capinera","given":"John L."},{"family":"Heppner","given":"John B."},{"family":"Asaro","given":"Chris"},{"family":"Christiansen","given":"Erik"},{"family":"Roltsch","given":"William J."},{"family":"Meyerdirk","given":"Dale E."},{"family":"Coons","given":"Lewis B."},{"family":"Rothschild","given":"Marjorie"},{"family":"Tzanakakis","given":"Minos E."},{"family":"Lawrence","given":"Pauline O."},{"family":"Wheeler","given":"Alfred G."},{"family":"Henry","given":"Thomas J."},{"family":"Mizell","given":"Russell F."},{"family":"Mizell","given":"Partricia A."},{"family":"Heppner","given":"John B."},{"family":"O’ Brien","given":"Lois B."},{"family":"Berlinger","given":"Menachem J."},{"family":"Rossi","given":"Anthony"},{"family":"Hunter","given":"Wayne B."},{"family":"Vincent","given":"Charles"},{"family":"Chouinard","given":"Gérald"},{"family":"Leskey","given":"Tracy"},{"family":"Matthews","given":"Deborah L."},{"family":"Kevan","given":"Peter G."},{"family":"Felicioli","given":"Antonio"},{"family":"Pinzauti","given":"Mauro"},{"family":"Pellmyr","given":"Olle"},{"family":"Trumble","given":"John T."},{"family":"Vickerman","given":"Danel B."},{"family":"Abivardi","given":"Cyrus"},{"family":"McSorley","given":"Robert"},{"family":"Verma","given":"K. K."},{"family":"Capinera","given":"John L."},{"family":"Adler","given":"Peter H."},{"family":"Uspensky","given":"Igor"},{"family":"Hall","given":"Donald W."},{"family":"Capinera","given":"John L."},{"family":"Alvarez","given":"Juan M."},{"family":"Capinera","given":"John L."},{"family":"Gerberg","given":"Eugene J."},{"family":"Hurd","given":"Lawrence E."},{"family":"Hurd","given":"Lawrence E."},{"family":"Clercq","given":"Patrick De"},{"family":"Heppner","given":"John B."},{"family":"Howard Frank","given":"J."},{"family":"Gilbert","given":"Lawrence I."},{"family":"Rybczynski","given":"Robert"},{"family":"Tipping","given":"Christopher"},{"family":"Tsai","given":"James H."},{"family":"Weinstein","given":"Philip"},{"family":"Slaney","given":"David"},{"family":"Adler","given":"Peter H."},{"family":"Khan","given":"Zeyaur R."},{"family":"Pickett","given":"John A."},{"family":"Heppner","given":"John B."},{"family":"Abivardi","given":"Cyrus"},{"family":"Goodman","given":"Katie"},{"family":"McCravy","given":"Kenneth W."},{"family":"Sourakov","given":"Andrei"}],"accessed":{"date-parts":[["2025",9,13]]},"issued":{"date-parts":[["2008"]]}}}],"schema":"https://github.com/citation-style-language/schema/raw/master/csl-citation.json"} </w:instrText>
      </w:r>
      <w:r w:rsidRPr="00CF1492">
        <w:rPr>
          <w:rFonts w:ascii="Times New Roman" w:hAnsi="Times New Roman" w:cs="Times New Roman"/>
          <w:sz w:val="20"/>
          <w:szCs w:val="20"/>
        </w:rPr>
        <w:fldChar w:fldCharType="separate"/>
      </w:r>
      <w:r w:rsidRPr="00CF1492">
        <w:rPr>
          <w:rFonts w:ascii="Times New Roman" w:hAnsi="Times New Roman" w:cs="Times New Roman"/>
          <w:sz w:val="20"/>
          <w:szCs w:val="20"/>
        </w:rPr>
        <w:t>[19]</w:t>
      </w:r>
      <w:r w:rsidRPr="00CF1492">
        <w:rPr>
          <w:rFonts w:ascii="Times New Roman" w:hAnsi="Times New Roman" w:cs="Times New Roman"/>
          <w:sz w:val="20"/>
          <w:szCs w:val="20"/>
        </w:rPr>
        <w:fldChar w:fldCharType="end"/>
      </w:r>
      <w:r w:rsidRPr="00CF1492">
        <w:rPr>
          <w:rFonts w:ascii="Times New Roman" w:hAnsi="Times New Roman" w:cs="Times New Roman"/>
          <w:sz w:val="20"/>
          <w:szCs w:val="20"/>
        </w:rPr>
        <w:t xml:space="preserve">. This pest completes its life cycle in four stages: egg, larva, pupa, and adult. The eggs are typically deposited on buds and hatch into larvae within 7–10 days. The larval stage represents the main damaging phase, during which the insects feed intensively and penetrate deeply into plant tissues. Following this, the pest enters the pupal stage, emerging as an adult imago within 2–3 weeks </w:t>
      </w:r>
      <w:r w:rsidRPr="00CF1492">
        <w:rPr>
          <w:rFonts w:ascii="Times New Roman" w:hAnsi="Times New Roman" w:cs="Times New Roman"/>
          <w:sz w:val="20"/>
          <w:szCs w:val="20"/>
        </w:rPr>
        <w:fldChar w:fldCharType="begin"/>
      </w:r>
      <w:r w:rsidRPr="00CF1492">
        <w:rPr>
          <w:rFonts w:ascii="Times New Roman" w:hAnsi="Times New Roman" w:cs="Times New Roman"/>
          <w:sz w:val="20"/>
          <w:szCs w:val="20"/>
        </w:rPr>
        <w:instrText xml:space="preserve"> ADDIN ZOTERO_ITEM CSL_CITATION {"citationID":"QXXBD2rO","properties":{"formattedCitation":"[20]","plainCitation":"[20]","noteIndex":0},"citationItems":[{"id":4388,"uris":["http://zotero.org/users/local/W3lAhgu4/items/2MX8UD67"],"itemData":{"id":4388,"type":"chapter","container-title":"Biological Control of Pest and Vector Insects","ISBN":"978-953-51-3035-2","language":"en","note":"DOI: 10.5772/66946","publisher":"InTech","source":"DOI.org (Crossref)","title":"Transmission of Major Arboviruses in Brazil: The Role of Aedes aegypti and Aedes albopictus Vectors","title-short":"Transmission of Major Arboviruses in Brazil","URL":"http://www.intechopen.com/books/biological-control-of-pest-and-vector-insects/transmission-of-major-arboviruses-in-brazil-the-role-of-aedes-aegypti-and-aedes-albopictus-vectors","editor":[{"family":"Shields","given":"Vonnie D.C."}],"author":[{"family":"Chouin-Carneiro","given":"Thais"},{"family":"Dos Santos","given":"Flavia Barreto"}],"accessed":{"date-parts":[["2025",9,13]]},"issued":{"date-parts":[["2017",4,5]]}}}],"schema":"https://github.com/citation-style-language/schema/raw/master/csl-citation.json"} </w:instrText>
      </w:r>
      <w:r w:rsidRPr="00CF1492">
        <w:rPr>
          <w:rFonts w:ascii="Times New Roman" w:hAnsi="Times New Roman" w:cs="Times New Roman"/>
          <w:sz w:val="20"/>
          <w:szCs w:val="20"/>
        </w:rPr>
        <w:fldChar w:fldCharType="separate"/>
      </w:r>
      <w:r w:rsidRPr="00CF1492">
        <w:rPr>
          <w:rFonts w:ascii="Times New Roman" w:hAnsi="Times New Roman" w:cs="Times New Roman"/>
          <w:sz w:val="20"/>
          <w:szCs w:val="20"/>
        </w:rPr>
        <w:t>[20]</w:t>
      </w:r>
      <w:r w:rsidRPr="00CF1492">
        <w:rPr>
          <w:rFonts w:ascii="Times New Roman" w:hAnsi="Times New Roman" w:cs="Times New Roman"/>
          <w:sz w:val="20"/>
          <w:szCs w:val="20"/>
        </w:rPr>
        <w:fldChar w:fldCharType="end"/>
      </w:r>
      <w:r w:rsidRPr="00CF1492">
        <w:rPr>
          <w:rFonts w:ascii="Times New Roman" w:hAnsi="Times New Roman" w:cs="Times New Roman"/>
          <w:sz w:val="20"/>
          <w:szCs w:val="20"/>
        </w:rPr>
        <w:t>.</w:t>
      </w:r>
    </w:p>
    <w:p w14:paraId="128A3AC9" w14:textId="77777777" w:rsidR="00041084" w:rsidRPr="00CF1492" w:rsidRDefault="00041084" w:rsidP="00CF1492">
      <w:pPr>
        <w:spacing w:after="0" w:line="240" w:lineRule="auto"/>
        <w:ind w:firstLine="284"/>
        <w:jc w:val="both"/>
        <w:rPr>
          <w:rFonts w:ascii="Times New Roman" w:hAnsi="Times New Roman" w:cs="Times New Roman"/>
          <w:sz w:val="20"/>
          <w:szCs w:val="20"/>
        </w:rPr>
      </w:pPr>
      <w:r w:rsidRPr="00CF1492">
        <w:rPr>
          <w:rFonts w:ascii="Times New Roman" w:hAnsi="Times New Roman" w:cs="Times New Roman"/>
          <w:sz w:val="20"/>
          <w:szCs w:val="20"/>
        </w:rPr>
        <w:t xml:space="preserve">The development and activity of </w:t>
      </w:r>
      <w:proofErr w:type="spellStart"/>
      <w:r w:rsidRPr="00CF1492">
        <w:rPr>
          <w:rFonts w:ascii="Times New Roman" w:hAnsi="Times New Roman" w:cs="Times New Roman"/>
          <w:i/>
          <w:sz w:val="20"/>
          <w:szCs w:val="20"/>
        </w:rPr>
        <w:t>Rhyacionia</w:t>
      </w:r>
      <w:proofErr w:type="spellEnd"/>
      <w:r w:rsidRPr="00CF1492">
        <w:rPr>
          <w:rFonts w:ascii="Times New Roman" w:hAnsi="Times New Roman" w:cs="Times New Roman"/>
          <w:sz w:val="20"/>
          <w:szCs w:val="20"/>
        </w:rPr>
        <w:t xml:space="preserve"> larvae are strongly influenced by environmental factors, particularly temperature and humidity, with an optimal development range of 22–28°C. The larvae are most active during summer and autumn, and disrupting or slowing their development at early stages can significantly reduce damage to trees </w:t>
      </w:r>
      <w:r w:rsidRPr="00CF1492">
        <w:rPr>
          <w:rFonts w:ascii="Times New Roman" w:hAnsi="Times New Roman" w:cs="Times New Roman"/>
          <w:sz w:val="20"/>
          <w:szCs w:val="20"/>
        </w:rPr>
        <w:fldChar w:fldCharType="begin"/>
      </w:r>
      <w:r w:rsidRPr="00CF1492">
        <w:rPr>
          <w:rFonts w:ascii="Times New Roman" w:hAnsi="Times New Roman" w:cs="Times New Roman"/>
          <w:sz w:val="20"/>
          <w:szCs w:val="20"/>
        </w:rPr>
        <w:instrText xml:space="preserve"> ADDIN ZOTERO_ITEM CSL_CITATION {"citationID":"OxSnYeLj","properties":{"formattedCitation":"[21,22]","plainCitation":"[21,22]","noteIndex":0},"citationItems":[{"id":4391,"uris":["http://zotero.org/users/local/W3lAhgu4/items/34EJEILY"],"itemData":{"id":4391,"type":"chapter","container-title":"Encyclopedia of Insects","ISBN":"978-0-12-374144-8","language":"en","note":"DOI: 10.1016/B978-0-12-374144-8.00261-7","page":"990-993","publisher":"Elsevier","source":"DOI.org (Crossref)","title":"Temperature, Effects on Development and Growth","URL":"https://linkinghub.elsevier.com/retrieve/pii/B9780123741448002617","author":[{"family":"Nedvěd","given":"Oldřich"}],"accessed":{"date-parts":[["2025",9,13]]},"issued":{"date-parts":[["2009"]]}}},{"id":4390,"uris":["http://zotero.org/users/local/W3lAhgu4/items/CHRE8HDB"],"itemData":{"id":4390,"type":"chapter","abstract":"Abstract\n            The vast majority of crustaceans are aquatic, living in either marine or freshwater environments. Marine crustaceans—such as copepods, in particular—are ubiquitous in the oceans and perhaps the most numerous metazoans on Earth. Because crustaceans occur in all marine habitats, their larvae are exposed to highly diverse and sometimes variable environmental conditions, including extreme situations in which various environmental factors exert significant effects on larval growth and development. This chapter first describes the effects of food availability on crustacean larvae. Food paucity is a commonly occurring scenario in the wild, which can directly affect larval growth and development and, in severe cases, results in mortality. In the subsequent sections, we cover the effects of temperature and salinity—the two most prominent physical parameters in the aquatic environments—on growth and development of crustacean larvae. We then discuss the influence of other important physicochemical factors in aquatic environments on larval growth and development, including dissolved oxygen, light, ocean acidification, and pollutants. Finally, the last two sections of this chapter discuss synergistic effects of different environmental factors and suggest future research directions in this field.","container-title":"Developmental Biology and Larval Ecology","edition":"1","ISBN":"978-0-19-064895-4","language":"en","note":"DOI: 10.1093/oso/9780190648954.003.0007","page":"195-222","publisher":"Oxford University Press","source":"DOI.org (Crossref)","title":"Effects of Environmental Conditions on Larval Growth and Development","URL":"https://academic.oup.com/book/39664/chapter/339647656","editor":[{"family":"Anger","given":"Klaus"},{"family":"Harzsch","given":"Steffen"},{"family":"Thiel","given":"Martin"}],"author":[{"family":"Zeng","given":"Chaoshu"},{"family":"Rotllant","given":"Guiomar"},{"family":"Giménez","given":"Luis"},{"family":"Romano","given":"Nicholas"}],"accessed":{"date-parts":[["2025",9,13]]},"issued":{"date-parts":[["2020",7,1]]}}}],"schema":"https://github.com/citation-style-language/schema/raw/master/csl-citation.json"} </w:instrText>
      </w:r>
      <w:r w:rsidRPr="00CF1492">
        <w:rPr>
          <w:rFonts w:ascii="Times New Roman" w:hAnsi="Times New Roman" w:cs="Times New Roman"/>
          <w:sz w:val="20"/>
          <w:szCs w:val="20"/>
        </w:rPr>
        <w:fldChar w:fldCharType="separate"/>
      </w:r>
      <w:r w:rsidRPr="00CF1492">
        <w:rPr>
          <w:rFonts w:ascii="Times New Roman" w:hAnsi="Times New Roman" w:cs="Times New Roman"/>
          <w:sz w:val="20"/>
          <w:szCs w:val="20"/>
        </w:rPr>
        <w:t>[21,22]</w:t>
      </w:r>
      <w:r w:rsidRPr="00CF1492">
        <w:rPr>
          <w:rFonts w:ascii="Times New Roman" w:hAnsi="Times New Roman" w:cs="Times New Roman"/>
          <w:sz w:val="20"/>
          <w:szCs w:val="20"/>
        </w:rPr>
        <w:fldChar w:fldCharType="end"/>
      </w:r>
      <w:r w:rsidRPr="00CF1492">
        <w:rPr>
          <w:rFonts w:ascii="Times New Roman" w:hAnsi="Times New Roman" w:cs="Times New Roman"/>
          <w:sz w:val="20"/>
          <w:szCs w:val="20"/>
        </w:rPr>
        <w:t>.</w:t>
      </w:r>
    </w:p>
    <w:p w14:paraId="5BFDDB94" w14:textId="77777777" w:rsidR="00041084" w:rsidRPr="00CF1492" w:rsidRDefault="00041084" w:rsidP="00CF1492">
      <w:pPr>
        <w:spacing w:after="0" w:line="240" w:lineRule="auto"/>
        <w:ind w:firstLine="284"/>
        <w:jc w:val="both"/>
        <w:rPr>
          <w:rFonts w:ascii="Times New Roman" w:hAnsi="Times New Roman" w:cs="Times New Roman"/>
          <w:sz w:val="20"/>
          <w:szCs w:val="20"/>
        </w:rPr>
      </w:pPr>
      <w:r w:rsidRPr="00CF1492">
        <w:rPr>
          <w:rFonts w:ascii="Times New Roman" w:hAnsi="Times New Roman" w:cs="Times New Roman"/>
          <w:sz w:val="20"/>
          <w:szCs w:val="20"/>
        </w:rPr>
        <w:t xml:space="preserve">UV radiation is an invisible component of the electromagnetic spectrum, with wavelengths ranging from 100 to 400 nm. UV radiation has been classified into three main categories: UV-A (315–400 nm), UV-B (280–315 nm), and UV-C (100–280 nm), each differing in biological activity and potential applications for pest management </w:t>
      </w:r>
      <w:r w:rsidRPr="00CF1492">
        <w:rPr>
          <w:rFonts w:ascii="Times New Roman" w:hAnsi="Times New Roman" w:cs="Times New Roman"/>
          <w:sz w:val="20"/>
          <w:szCs w:val="20"/>
        </w:rPr>
        <w:fldChar w:fldCharType="begin"/>
      </w:r>
      <w:r w:rsidRPr="00CF1492">
        <w:rPr>
          <w:rFonts w:ascii="Times New Roman" w:hAnsi="Times New Roman" w:cs="Times New Roman"/>
          <w:sz w:val="20"/>
          <w:szCs w:val="20"/>
        </w:rPr>
        <w:instrText xml:space="preserve"> ADDIN ZOTERO_ITEM CSL_CITATION {"citationID":"FwQkxv6c","properties":{"formattedCitation":"[23,24]","plainCitation":"[23,24]","noteIndex":0},"citationItems":[{"id":4394,"uris":["http://zotero.org/users/local/W3lAhgu4/items/YAPXI68A"],"itemData":{"id":4394,"type":"article-journal","container-title":"Tropical Plants","DOI":"10.48130/tp-0024-0008","ISSN":"2833-9851","issue":"1","journalAbbreviation":"T","page":"0-0","source":"DOI.org (Crossref)","title":"Effects of ultraviolet light stress on protective and detoxification enzymes in insects","volume":"3","author":[{"family":"Dong","given":"Wenbo"},{"family":"Hou","given":"Deli"},{"family":"Hou","given":"Qingfang"},{"family":"Jin","given":"Haifeng"},{"family":"Li","given":"Fen"},{"family":"Wu","given":"Shaoying"}],"issued":{"date-parts":[["2024"]]}}},{"id":4392,"uris":["http://zotero.org/users/local/W3lAhgu4/items/W6B37QZC"],"itemData":{"id":4392,"type":"article-journal","container-title":"Scientific Reports","DOI":"10.1038/srep07383","ISSN":"2045-2322","issue":"1","journalAbbreviation":"Sci Rep","language":"en","page":"7383","source":"DOI.org (Crossref)","title":"Lethal effects of short-wavelength visible light on insects","volume":"4","author":[{"family":"Hori","given":"Masatoshi"},{"family":"Shibuya","given":"Kazuki"},{"family":"Sato","given":"Mitsunari"},{"family":"Saito","given":"Yoshino"}],"issued":{"date-parts":[["2014",12,9]]}}}],"schema":"https://github.com/citation-style-language/schema/raw/master/csl-citation.json"} </w:instrText>
      </w:r>
      <w:r w:rsidRPr="00CF1492">
        <w:rPr>
          <w:rFonts w:ascii="Times New Roman" w:hAnsi="Times New Roman" w:cs="Times New Roman"/>
          <w:sz w:val="20"/>
          <w:szCs w:val="20"/>
        </w:rPr>
        <w:fldChar w:fldCharType="separate"/>
      </w:r>
      <w:r w:rsidRPr="00CF1492">
        <w:rPr>
          <w:rFonts w:ascii="Times New Roman" w:hAnsi="Times New Roman" w:cs="Times New Roman"/>
          <w:sz w:val="20"/>
          <w:szCs w:val="20"/>
        </w:rPr>
        <w:t>[23,24]</w:t>
      </w:r>
      <w:r w:rsidRPr="00CF1492">
        <w:rPr>
          <w:rFonts w:ascii="Times New Roman" w:hAnsi="Times New Roman" w:cs="Times New Roman"/>
          <w:sz w:val="20"/>
          <w:szCs w:val="20"/>
        </w:rPr>
        <w:fldChar w:fldCharType="end"/>
      </w:r>
      <w:r w:rsidRPr="00CF1492">
        <w:rPr>
          <w:rFonts w:ascii="Times New Roman" w:hAnsi="Times New Roman" w:cs="Times New Roman"/>
          <w:sz w:val="20"/>
          <w:szCs w:val="20"/>
        </w:rPr>
        <w:t>. Table 1 summarizes these classifications and their characteristics.</w:t>
      </w:r>
    </w:p>
    <w:p w14:paraId="0FE8A8A3" w14:textId="77777777" w:rsidR="00CF1492" w:rsidRDefault="00CF1492" w:rsidP="00CF1492">
      <w:pPr>
        <w:spacing w:after="0" w:line="240" w:lineRule="auto"/>
        <w:ind w:firstLine="284"/>
        <w:jc w:val="center"/>
        <w:rPr>
          <w:rFonts w:ascii="Times New Roman" w:hAnsi="Times New Roman" w:cs="Times New Roman"/>
          <w:b/>
          <w:sz w:val="20"/>
          <w:szCs w:val="20"/>
        </w:rPr>
      </w:pPr>
    </w:p>
    <w:p w14:paraId="34DD9D33" w14:textId="1B4A63F0" w:rsidR="00041084" w:rsidRPr="00CF1492" w:rsidRDefault="00041084" w:rsidP="00CF1492">
      <w:pPr>
        <w:spacing w:after="0" w:line="240" w:lineRule="auto"/>
        <w:ind w:firstLine="284"/>
        <w:jc w:val="center"/>
        <w:rPr>
          <w:rFonts w:ascii="Times New Roman" w:hAnsi="Times New Roman" w:cs="Times New Roman"/>
          <w:sz w:val="20"/>
          <w:szCs w:val="20"/>
        </w:rPr>
      </w:pPr>
      <w:r w:rsidRPr="00CF1492">
        <w:rPr>
          <w:rFonts w:ascii="Times New Roman" w:hAnsi="Times New Roman" w:cs="Times New Roman"/>
          <w:b/>
          <w:sz w:val="20"/>
          <w:szCs w:val="20"/>
        </w:rPr>
        <w:t>Table 1.</w:t>
      </w:r>
      <w:r w:rsidRPr="00CF1492">
        <w:rPr>
          <w:rFonts w:ascii="Times New Roman" w:hAnsi="Times New Roman" w:cs="Times New Roman"/>
          <w:sz w:val="20"/>
          <w:szCs w:val="20"/>
        </w:rPr>
        <w:t xml:space="preserve"> Classification of UV radiation and its biological effects on ecosystems</w:t>
      </w:r>
    </w:p>
    <w:tbl>
      <w:tblPr>
        <w:tblStyle w:val="a3"/>
        <w:tblW w:w="8816" w:type="dxa"/>
        <w:jc w:val="center"/>
        <w:tblLook w:val="04A0" w:firstRow="1" w:lastRow="0" w:firstColumn="1" w:lastColumn="0" w:noHBand="0" w:noVBand="1"/>
      </w:tblPr>
      <w:tblGrid>
        <w:gridCol w:w="959"/>
        <w:gridCol w:w="3118"/>
        <w:gridCol w:w="4739"/>
      </w:tblGrid>
      <w:tr w:rsidR="00041084" w:rsidRPr="00CF1492" w14:paraId="60FEA8B6" w14:textId="77777777" w:rsidTr="00CF1492">
        <w:trPr>
          <w:jc w:val="center"/>
        </w:trPr>
        <w:tc>
          <w:tcPr>
            <w:tcW w:w="959" w:type="dxa"/>
            <w:vAlign w:val="center"/>
          </w:tcPr>
          <w:p w14:paraId="34E47E9A" w14:textId="77777777" w:rsidR="00041084" w:rsidRPr="00CF1492" w:rsidRDefault="00041084" w:rsidP="00CF1492">
            <w:pPr>
              <w:pStyle w:val="leading-8"/>
              <w:spacing w:before="0" w:beforeAutospacing="0" w:after="0" w:afterAutospacing="0"/>
              <w:jc w:val="both"/>
              <w:rPr>
                <w:sz w:val="18"/>
                <w:szCs w:val="18"/>
              </w:rPr>
            </w:pPr>
            <w:r w:rsidRPr="00CF1492">
              <w:rPr>
                <w:sz w:val="18"/>
                <w:szCs w:val="18"/>
              </w:rPr>
              <w:t>Type</w:t>
            </w:r>
          </w:p>
        </w:tc>
        <w:tc>
          <w:tcPr>
            <w:tcW w:w="3118" w:type="dxa"/>
            <w:vAlign w:val="center"/>
          </w:tcPr>
          <w:p w14:paraId="3CD9A1F4" w14:textId="77777777" w:rsidR="00041084" w:rsidRPr="00CF1492" w:rsidRDefault="00041084" w:rsidP="00CF1492">
            <w:pPr>
              <w:pStyle w:val="leading-8"/>
              <w:spacing w:before="0" w:beforeAutospacing="0" w:after="0" w:afterAutospacing="0"/>
              <w:jc w:val="both"/>
              <w:rPr>
                <w:sz w:val="18"/>
                <w:szCs w:val="18"/>
              </w:rPr>
            </w:pPr>
            <w:proofErr w:type="spellStart"/>
            <w:r w:rsidRPr="00CF1492">
              <w:rPr>
                <w:sz w:val="18"/>
                <w:szCs w:val="18"/>
              </w:rPr>
              <w:t>Wavelength</w:t>
            </w:r>
            <w:proofErr w:type="spellEnd"/>
            <w:r w:rsidRPr="00CF1492">
              <w:rPr>
                <w:sz w:val="18"/>
                <w:szCs w:val="18"/>
              </w:rPr>
              <w:t xml:space="preserve"> (</w:t>
            </w:r>
            <w:proofErr w:type="spellStart"/>
            <w:r w:rsidRPr="00CF1492">
              <w:rPr>
                <w:sz w:val="18"/>
                <w:szCs w:val="18"/>
              </w:rPr>
              <w:t>nm</w:t>
            </w:r>
            <w:proofErr w:type="spellEnd"/>
            <w:r w:rsidRPr="00CF1492">
              <w:rPr>
                <w:sz w:val="18"/>
                <w:szCs w:val="18"/>
              </w:rPr>
              <w:t>)</w:t>
            </w:r>
          </w:p>
        </w:tc>
        <w:tc>
          <w:tcPr>
            <w:tcW w:w="4739" w:type="dxa"/>
            <w:vAlign w:val="center"/>
          </w:tcPr>
          <w:p w14:paraId="0426D67A" w14:textId="77777777" w:rsidR="00041084" w:rsidRPr="00CF1492" w:rsidRDefault="00041084" w:rsidP="00CF1492">
            <w:pPr>
              <w:pStyle w:val="leading-8"/>
              <w:spacing w:before="0" w:beforeAutospacing="0" w:after="0" w:afterAutospacing="0"/>
              <w:jc w:val="both"/>
              <w:rPr>
                <w:sz w:val="18"/>
                <w:szCs w:val="18"/>
              </w:rPr>
            </w:pPr>
            <w:proofErr w:type="spellStart"/>
            <w:r w:rsidRPr="00CF1492">
              <w:rPr>
                <w:sz w:val="18"/>
                <w:szCs w:val="18"/>
              </w:rPr>
              <w:t>Biological</w:t>
            </w:r>
            <w:proofErr w:type="spellEnd"/>
            <w:r w:rsidRPr="00CF1492">
              <w:rPr>
                <w:sz w:val="18"/>
                <w:szCs w:val="18"/>
              </w:rPr>
              <w:t xml:space="preserve"> </w:t>
            </w:r>
            <w:proofErr w:type="spellStart"/>
            <w:r w:rsidRPr="00CF1492">
              <w:rPr>
                <w:sz w:val="18"/>
                <w:szCs w:val="18"/>
              </w:rPr>
              <w:t>effects</w:t>
            </w:r>
            <w:proofErr w:type="spellEnd"/>
          </w:p>
        </w:tc>
      </w:tr>
      <w:tr w:rsidR="00041084" w:rsidRPr="00CF1492" w14:paraId="254B421E" w14:textId="77777777" w:rsidTr="00CF1492">
        <w:trPr>
          <w:jc w:val="center"/>
        </w:trPr>
        <w:tc>
          <w:tcPr>
            <w:tcW w:w="959" w:type="dxa"/>
            <w:vAlign w:val="center"/>
          </w:tcPr>
          <w:p w14:paraId="249B3645" w14:textId="77777777" w:rsidR="00041084" w:rsidRPr="00CF1492" w:rsidRDefault="00041084" w:rsidP="00CF1492">
            <w:pPr>
              <w:jc w:val="both"/>
              <w:rPr>
                <w:sz w:val="18"/>
                <w:szCs w:val="18"/>
              </w:rPr>
            </w:pPr>
            <w:r w:rsidRPr="00CF1492">
              <w:rPr>
                <w:sz w:val="18"/>
                <w:szCs w:val="18"/>
              </w:rPr>
              <w:t>UV-A</w:t>
            </w:r>
          </w:p>
        </w:tc>
        <w:tc>
          <w:tcPr>
            <w:tcW w:w="3118" w:type="dxa"/>
            <w:vAlign w:val="center"/>
          </w:tcPr>
          <w:p w14:paraId="717DBAF9" w14:textId="77777777" w:rsidR="00041084" w:rsidRPr="00CF1492" w:rsidRDefault="00041084" w:rsidP="00CF1492">
            <w:pPr>
              <w:jc w:val="both"/>
              <w:rPr>
                <w:sz w:val="18"/>
                <w:szCs w:val="18"/>
              </w:rPr>
            </w:pPr>
            <w:r w:rsidRPr="00CF1492">
              <w:rPr>
                <w:sz w:val="18"/>
                <w:szCs w:val="18"/>
              </w:rPr>
              <w:t>320–400</w:t>
            </w:r>
          </w:p>
        </w:tc>
        <w:tc>
          <w:tcPr>
            <w:tcW w:w="4739" w:type="dxa"/>
            <w:vAlign w:val="center"/>
          </w:tcPr>
          <w:p w14:paraId="7F7ACE5A" w14:textId="77777777" w:rsidR="00041084" w:rsidRPr="00CF1492" w:rsidRDefault="00041084" w:rsidP="00CF1492">
            <w:pPr>
              <w:pStyle w:val="leading-8"/>
              <w:spacing w:before="0" w:beforeAutospacing="0" w:after="0" w:afterAutospacing="0"/>
              <w:jc w:val="both"/>
              <w:rPr>
                <w:sz w:val="18"/>
                <w:szCs w:val="18"/>
                <w:lang w:val="en-US"/>
              </w:rPr>
            </w:pPr>
            <w:r w:rsidRPr="00CF1492">
              <w:rPr>
                <w:sz w:val="18"/>
                <w:szCs w:val="18"/>
                <w:lang w:val="en-US"/>
              </w:rPr>
              <w:t>Less harmful, more affecting pigmentation</w:t>
            </w:r>
          </w:p>
        </w:tc>
      </w:tr>
      <w:tr w:rsidR="00041084" w:rsidRPr="00CF1492" w14:paraId="777D6404" w14:textId="77777777" w:rsidTr="00CF1492">
        <w:trPr>
          <w:jc w:val="center"/>
        </w:trPr>
        <w:tc>
          <w:tcPr>
            <w:tcW w:w="959" w:type="dxa"/>
            <w:vAlign w:val="center"/>
          </w:tcPr>
          <w:p w14:paraId="53343045" w14:textId="77777777" w:rsidR="00041084" w:rsidRPr="00CF1492" w:rsidRDefault="00041084" w:rsidP="00CF1492">
            <w:pPr>
              <w:jc w:val="both"/>
              <w:rPr>
                <w:sz w:val="18"/>
                <w:szCs w:val="18"/>
              </w:rPr>
            </w:pPr>
            <w:r w:rsidRPr="00CF1492">
              <w:rPr>
                <w:sz w:val="18"/>
                <w:szCs w:val="18"/>
              </w:rPr>
              <w:t>UV-B</w:t>
            </w:r>
          </w:p>
        </w:tc>
        <w:tc>
          <w:tcPr>
            <w:tcW w:w="3118" w:type="dxa"/>
            <w:vAlign w:val="center"/>
          </w:tcPr>
          <w:p w14:paraId="142CA9D3" w14:textId="77777777" w:rsidR="00041084" w:rsidRPr="00CF1492" w:rsidRDefault="00041084" w:rsidP="00CF1492">
            <w:pPr>
              <w:jc w:val="both"/>
              <w:rPr>
                <w:sz w:val="18"/>
                <w:szCs w:val="18"/>
              </w:rPr>
            </w:pPr>
            <w:r w:rsidRPr="00CF1492">
              <w:rPr>
                <w:sz w:val="18"/>
                <w:szCs w:val="18"/>
              </w:rPr>
              <w:t>280–320</w:t>
            </w:r>
          </w:p>
        </w:tc>
        <w:tc>
          <w:tcPr>
            <w:tcW w:w="4739" w:type="dxa"/>
            <w:vAlign w:val="center"/>
          </w:tcPr>
          <w:p w14:paraId="107BC691" w14:textId="77777777" w:rsidR="00041084" w:rsidRPr="00CF1492" w:rsidRDefault="00041084" w:rsidP="00CF1492">
            <w:pPr>
              <w:pStyle w:val="leading-8"/>
              <w:spacing w:before="0" w:beforeAutospacing="0" w:after="0" w:afterAutospacing="0"/>
              <w:jc w:val="both"/>
              <w:rPr>
                <w:sz w:val="18"/>
                <w:szCs w:val="18"/>
                <w:lang w:val="en-US"/>
              </w:rPr>
            </w:pPr>
            <w:r w:rsidRPr="00CF1492">
              <w:rPr>
                <w:sz w:val="18"/>
                <w:szCs w:val="18"/>
                <w:lang w:val="en-US"/>
              </w:rPr>
              <w:t>Harms DNA, increases pigmentation in plants</w:t>
            </w:r>
          </w:p>
        </w:tc>
      </w:tr>
      <w:tr w:rsidR="00041084" w:rsidRPr="00CF1492" w14:paraId="045EFB54" w14:textId="77777777" w:rsidTr="00CF1492">
        <w:trPr>
          <w:jc w:val="center"/>
        </w:trPr>
        <w:tc>
          <w:tcPr>
            <w:tcW w:w="959" w:type="dxa"/>
            <w:vAlign w:val="center"/>
          </w:tcPr>
          <w:p w14:paraId="2072E843" w14:textId="77777777" w:rsidR="00041084" w:rsidRPr="00CF1492" w:rsidRDefault="00041084" w:rsidP="00CF1492">
            <w:pPr>
              <w:jc w:val="both"/>
              <w:rPr>
                <w:sz w:val="18"/>
                <w:szCs w:val="18"/>
                <w:lang w:val="en-US"/>
              </w:rPr>
            </w:pPr>
            <w:r w:rsidRPr="00CF1492">
              <w:rPr>
                <w:sz w:val="18"/>
                <w:szCs w:val="18"/>
                <w:lang w:val="en-US"/>
              </w:rPr>
              <w:t>UV-C</w:t>
            </w:r>
          </w:p>
        </w:tc>
        <w:tc>
          <w:tcPr>
            <w:tcW w:w="3118" w:type="dxa"/>
            <w:vAlign w:val="center"/>
          </w:tcPr>
          <w:p w14:paraId="73452116" w14:textId="77777777" w:rsidR="00041084" w:rsidRPr="00CF1492" w:rsidRDefault="00041084" w:rsidP="00CF1492">
            <w:pPr>
              <w:jc w:val="both"/>
              <w:rPr>
                <w:sz w:val="18"/>
                <w:szCs w:val="18"/>
              </w:rPr>
            </w:pPr>
            <w:r w:rsidRPr="00CF1492">
              <w:rPr>
                <w:sz w:val="18"/>
                <w:szCs w:val="18"/>
              </w:rPr>
              <w:t>200–280</w:t>
            </w:r>
          </w:p>
        </w:tc>
        <w:tc>
          <w:tcPr>
            <w:tcW w:w="4739" w:type="dxa"/>
            <w:vAlign w:val="center"/>
          </w:tcPr>
          <w:p w14:paraId="3E134586" w14:textId="77777777" w:rsidR="00041084" w:rsidRPr="00CF1492" w:rsidRDefault="00041084" w:rsidP="00CF1492">
            <w:pPr>
              <w:pStyle w:val="leading-8"/>
              <w:spacing w:before="0" w:beforeAutospacing="0" w:after="0" w:afterAutospacing="0"/>
              <w:jc w:val="both"/>
              <w:rPr>
                <w:sz w:val="18"/>
                <w:szCs w:val="18"/>
                <w:lang w:val="en-US"/>
              </w:rPr>
            </w:pPr>
            <w:r w:rsidRPr="00CF1492">
              <w:rPr>
                <w:sz w:val="18"/>
                <w:szCs w:val="18"/>
                <w:lang w:val="en-US"/>
              </w:rPr>
              <w:t>Acts destructively on bacteria, viruses, insect cells</w:t>
            </w:r>
          </w:p>
        </w:tc>
      </w:tr>
    </w:tbl>
    <w:p w14:paraId="093F2C2C" w14:textId="77777777" w:rsidR="00CF1492" w:rsidRDefault="00CF1492" w:rsidP="00CF1492">
      <w:pPr>
        <w:spacing w:after="0" w:line="240" w:lineRule="auto"/>
        <w:ind w:firstLine="284"/>
        <w:jc w:val="both"/>
        <w:rPr>
          <w:rFonts w:ascii="Times New Roman" w:hAnsi="Times New Roman" w:cs="Times New Roman"/>
          <w:sz w:val="20"/>
          <w:szCs w:val="20"/>
        </w:rPr>
      </w:pPr>
    </w:p>
    <w:p w14:paraId="4ADC6A3B" w14:textId="4AE689BE" w:rsidR="00041084" w:rsidRPr="00CF1492" w:rsidRDefault="00041084" w:rsidP="00CF1492">
      <w:pPr>
        <w:spacing w:after="0" w:line="240" w:lineRule="auto"/>
        <w:ind w:firstLine="284"/>
        <w:jc w:val="both"/>
        <w:rPr>
          <w:rFonts w:ascii="Times New Roman" w:hAnsi="Times New Roman" w:cs="Times New Roman"/>
          <w:sz w:val="20"/>
          <w:szCs w:val="20"/>
        </w:rPr>
      </w:pPr>
      <w:r w:rsidRPr="00CF1492">
        <w:rPr>
          <w:rFonts w:ascii="Times New Roman" w:hAnsi="Times New Roman" w:cs="Times New Roman"/>
          <w:sz w:val="20"/>
          <w:szCs w:val="20"/>
        </w:rPr>
        <w:lastRenderedPageBreak/>
        <w:t>Ultraviolet (UV) radiation exhibits strong bactericidal and genotoxic effects, particularly at a wavelength of 253.7 nm. UV-C photons induce covalent bonding between pyrimidine bases in DNA, forming thymidine dimers that interfere with replication and transcription processes. Consequently, cell division is arrested, apoptosis may be triggered, or mutations can occur.</w:t>
      </w:r>
    </w:p>
    <w:p w14:paraId="04E4336D" w14:textId="77777777" w:rsidR="00041084" w:rsidRPr="00CF1492" w:rsidRDefault="00041084" w:rsidP="00CF1492">
      <w:pPr>
        <w:spacing w:after="0" w:line="240" w:lineRule="auto"/>
        <w:ind w:firstLine="284"/>
        <w:jc w:val="both"/>
        <w:rPr>
          <w:rFonts w:ascii="Times New Roman" w:hAnsi="Times New Roman" w:cs="Times New Roman"/>
          <w:sz w:val="20"/>
          <w:szCs w:val="20"/>
        </w:rPr>
      </w:pPr>
      <w:r w:rsidRPr="00CF1492">
        <w:rPr>
          <w:rFonts w:ascii="Times New Roman" w:hAnsi="Times New Roman" w:cs="Times New Roman"/>
          <w:sz w:val="20"/>
          <w:szCs w:val="20"/>
        </w:rPr>
        <w:t xml:space="preserve">Previous studies have demonstrated that violet light is especially effective against the egg and larval stages of insects. Exposure to UV-C disrupts their development, causes morphological deformities, and significantly increases mortality rates </w:t>
      </w:r>
      <w:r w:rsidRPr="00CF1492">
        <w:rPr>
          <w:rFonts w:ascii="Times New Roman" w:hAnsi="Times New Roman" w:cs="Times New Roman"/>
          <w:sz w:val="20"/>
          <w:szCs w:val="20"/>
        </w:rPr>
        <w:fldChar w:fldCharType="begin"/>
      </w:r>
      <w:r w:rsidRPr="00CF1492">
        <w:rPr>
          <w:rFonts w:ascii="Times New Roman" w:hAnsi="Times New Roman" w:cs="Times New Roman"/>
          <w:sz w:val="20"/>
          <w:szCs w:val="20"/>
        </w:rPr>
        <w:instrText xml:space="preserve"> ADDIN ZOTERO_ITEM CSL_CITATION {"citationID":"HUid7SZr","properties":{"formattedCitation":"[25]","plainCitation":"[25]","noteIndex":0},"citationItems":[{"id":4398,"uris":["http://zotero.org/users/local/W3lAhgu4/items/CSQXWXIY"],"itemData":{"id":4398,"type":"article-journal","abstract":"Chicken vision is sensitive to ultraviolet (UV) light containing the UVA spectrum, while UVB plays a key role in the endogenous production of vitamin D\n              3\n              . However, commercially available light sources are typically deficient in the UV spectrum and thus may not adequately fulfill the lighting requirements of indoor-housed laying hens. We hypothesized that supplementary UVB light may improve egg production and egg quality, and bone health during early lay relative to UVA supplementation or standard control lighting. To investigate the effects of UV light supplementation, an experiment was conducted on 252 ISA Brown hens during 16 to 27 weeks of age. Birds were housed in eighteen pens (14 hens/pen) under three different light treatment groups each with six replications: (i) UVO: standard control lighting with LED white light, (ii) UVA: control lighting plus supplemental daylight with an avian bulb, and (iii) UVA/B: control lighting plus a supplemental full spectrum reptile bulb containing both UVA and UVB wavelengths. Hen-day egg production and egg quality, blood parameters including plasma Ca and P, and serum 25(OH)D\n              3\n              , and hen body weight and external health scoring were measured at different age points; while bone quality was assessed at the end of the experiment at 27 weeks. Data were analyzed in JMP® 16.0 using general linear mixed models with\n              α\n              level set at 0.05. Results showed that UVA and UVA/B supplemented birds reached sexual maturity (50% production) 3 and 1 day earlier, respectively, than control birds. There was a trend for UV lights to increase hen-day egg production (\n              P\n               = 0.06). Among egg quality traits, only eggshell reflectivity and yolk index were affected by UV lights (\n              P\n               = 0.02 and 0.01, respectively); however, most of the egg quality traits changed over age (all\n              P\n               &lt; 0.01). Post-hoc tests showed higher serum 25(OH)D\n              3\n              in the UVA/B group relative to control hens (\n              P\n               &lt; 0.05); but there was no treatment effect on plasma Ca and P or on bone quality parameters (all\n              P\n               &gt; 0.05). A significant interaction was observed between light treatment and age for the number of comb wounds (\n              P\n               = 0.0004), with the UV supplemented hens showing more comb wounds after 24 weeks. These results demonstrated that supplemental UVA/B light had minimal effects on egg production and egg quality, whereas, UVA/B exposure may increase vitamin D\n              3\n              synthesis during the early laying period. The optimum duration of exposure and level of intensity needs to be determined to ensure these benefits.","container-title":"PeerJ","DOI":"10.7717/peerj.14997","ISSN":"2167-8359","language":"en","license":"https://creativecommons.org/licenses/by/4.0/","page":"e14997","source":"DOI.org (Crossref)","title":"Minimal effects of ultraviolet light supplementation on egg production, egg and bone quality, and health during early lay of laying hens","volume":"11","author":[{"family":"Rana","given":"Md Sohel"},{"family":"Clay","given":"Jonathon"},{"family":"Regmi","given":"Prafulla"},{"family":"Campbell","given":"Dana L.M."}],"issued":{"date-parts":[["2023",3,15]]}}}],"schema":"https://github.com/citation-style-language/schema/raw/master/csl-citation.json"} </w:instrText>
      </w:r>
      <w:r w:rsidRPr="00CF1492">
        <w:rPr>
          <w:rFonts w:ascii="Times New Roman" w:hAnsi="Times New Roman" w:cs="Times New Roman"/>
          <w:sz w:val="20"/>
          <w:szCs w:val="20"/>
        </w:rPr>
        <w:fldChar w:fldCharType="separate"/>
      </w:r>
      <w:r w:rsidRPr="00CF1492">
        <w:rPr>
          <w:rFonts w:ascii="Times New Roman" w:hAnsi="Times New Roman" w:cs="Times New Roman"/>
          <w:sz w:val="20"/>
          <w:szCs w:val="20"/>
        </w:rPr>
        <w:t>[25]</w:t>
      </w:r>
      <w:r w:rsidRPr="00CF1492">
        <w:rPr>
          <w:rFonts w:ascii="Times New Roman" w:hAnsi="Times New Roman" w:cs="Times New Roman"/>
          <w:sz w:val="20"/>
          <w:szCs w:val="20"/>
        </w:rPr>
        <w:fldChar w:fldCharType="end"/>
      </w:r>
      <w:r w:rsidRPr="00CF1492">
        <w:rPr>
          <w:rFonts w:ascii="Times New Roman" w:hAnsi="Times New Roman" w:cs="Times New Roman"/>
          <w:sz w:val="20"/>
          <w:szCs w:val="20"/>
        </w:rPr>
        <w:t xml:space="preserve">. In the electromagnetic spectrum, UV radiation spans wavelengths from 100 to 400 nm and is typically classified into three main ranges: UV-A (320–400 nm), UV-B (280–320 nm), and UV-C (100–280 nm). Among these, UV-C radiation—characterized by its shortest wavelength and highest energy—is particularly potent in forming thymidine dimers within DNA chains. This effect halts cell division and exerts genotoxic effects on plants, microorganisms, and insect pests, making it a promising, environmentally friendly tool for pest management </w:t>
      </w:r>
      <w:r w:rsidRPr="00CF1492">
        <w:rPr>
          <w:rFonts w:ascii="Times New Roman" w:hAnsi="Times New Roman" w:cs="Times New Roman"/>
          <w:sz w:val="20"/>
          <w:szCs w:val="20"/>
        </w:rPr>
        <w:fldChar w:fldCharType="begin"/>
      </w:r>
      <w:r w:rsidRPr="00CF1492">
        <w:rPr>
          <w:rFonts w:ascii="Times New Roman" w:hAnsi="Times New Roman" w:cs="Times New Roman"/>
          <w:sz w:val="20"/>
          <w:szCs w:val="20"/>
        </w:rPr>
        <w:instrText xml:space="preserve"> ADDIN ZOTERO_ITEM CSL_CITATION {"citationID":"pPPqnHnO","properties":{"formattedCitation":"[26,27]","plainCitation":"[26,27]","noteIndex":0},"citationItems":[{"id":4396,"uris":["http://zotero.org/users/local/W3lAhgu4/items/2R6VJ7XS"],"itemData":{"id":4396,"type":"article-journal","container-title":"Mutation Research/Genetic Toxicology and Environmental Mutagenesis","DOI":"10.1016/j.mrgentox.2024.503727","ISSN":"13835718","journalAbbreviation":"Mutation Research/Genetic Toxicology and Environmental Mutagenesis","language":"en","page":"503727","source":"DOI.org (Crossref)","title":"Genotoxicity of ultraviolet light and sunlight in the bacterium Caulobacter crescentus: Wavelength-dependence","title-short":"Genotoxicity of ultraviolet light and sunlight in the bacterium Caulobacter crescentus","volume":"894","author":[{"family":"Fuentes-León","given":"Fabiana"},{"family":"Quintero-Ruiz","given":"Nathalia"},{"family":"Fernández-Silva","given":"Frank S."},{"family":"Munford","given":"Veridiana"},{"family":"Vernhes Tamayo","given":"Marioly"},{"family":"Menck","given":"Carlos Frederico Martins"},{"family":"Galhardo","given":"Rodrigo S."},{"family":"Sánchez-Lamar","given":"Angel"}],"issued":{"date-parts":[["2024",2]]}}},{"id":4397,"uris":["http://zotero.org/users/local/W3lAhgu4/items/CCQ4525I"],"itemData":{"id":4397,"type":"chapter","container-title":"Ultraviolet Germicidal Irradiation Handbook","event-place":"Berlin, Heidelberg","ISBN":"978-3-642-01998-2","language":"en","note":"DOI: 10.1007/978-3-642-01999-9_2","page":"17-50","publisher":"Springer Berlin Heidelberg","publisher-place":"Berlin, Heidelberg","source":"DOI.org (Crossref)","title":"UVGI Disinfection Theory","URL":"http://link.springer.com/10.1007/978-3-642-01999-9_2","container-author":[{"family":"Kowalski","given":"Wladyslaw"}],"author":[{"family":"Kowalski","given":"Wladyslaw"}],"accessed":{"date-parts":[["2025",9,13]]},"issued":{"date-parts":[["2009"]]}}}],"schema":"https://github.com/citation-style-language/schema/raw/master/csl-citation.json"} </w:instrText>
      </w:r>
      <w:r w:rsidRPr="00CF1492">
        <w:rPr>
          <w:rFonts w:ascii="Times New Roman" w:hAnsi="Times New Roman" w:cs="Times New Roman"/>
          <w:sz w:val="20"/>
          <w:szCs w:val="20"/>
        </w:rPr>
        <w:fldChar w:fldCharType="separate"/>
      </w:r>
      <w:r w:rsidRPr="00CF1492">
        <w:rPr>
          <w:rFonts w:ascii="Times New Roman" w:hAnsi="Times New Roman" w:cs="Times New Roman"/>
          <w:sz w:val="20"/>
          <w:szCs w:val="20"/>
        </w:rPr>
        <w:t>[26,27]</w:t>
      </w:r>
      <w:r w:rsidRPr="00CF1492">
        <w:rPr>
          <w:rFonts w:ascii="Times New Roman" w:hAnsi="Times New Roman" w:cs="Times New Roman"/>
          <w:sz w:val="20"/>
          <w:szCs w:val="20"/>
        </w:rPr>
        <w:fldChar w:fldCharType="end"/>
      </w:r>
      <w:r w:rsidRPr="00CF1492">
        <w:rPr>
          <w:rFonts w:ascii="Times New Roman" w:hAnsi="Times New Roman" w:cs="Times New Roman"/>
          <w:sz w:val="20"/>
          <w:szCs w:val="20"/>
        </w:rPr>
        <w:t xml:space="preserve">. </w:t>
      </w:r>
    </w:p>
    <w:p w14:paraId="419595D8" w14:textId="77777777" w:rsidR="00041084" w:rsidRPr="00CF1492" w:rsidRDefault="00041084" w:rsidP="00CF1492">
      <w:pPr>
        <w:spacing w:after="0" w:line="240" w:lineRule="auto"/>
        <w:ind w:firstLine="284"/>
        <w:jc w:val="both"/>
        <w:rPr>
          <w:rFonts w:ascii="Times New Roman" w:hAnsi="Times New Roman" w:cs="Times New Roman"/>
          <w:sz w:val="20"/>
          <w:szCs w:val="20"/>
        </w:rPr>
      </w:pPr>
      <w:r w:rsidRPr="00CF1492">
        <w:rPr>
          <w:rFonts w:ascii="Times New Roman" w:hAnsi="Times New Roman" w:cs="Times New Roman"/>
          <w:sz w:val="20"/>
          <w:szCs w:val="20"/>
        </w:rPr>
        <w:t xml:space="preserve">Recent studies have demonstrated that UV-C radiation exerts a strong lethal effect on pests at both the egg and larval stages. </w:t>
      </w:r>
    </w:p>
    <w:p w14:paraId="47FB8C5F" w14:textId="77777777" w:rsidR="00041084" w:rsidRPr="00CF1492" w:rsidRDefault="00041084" w:rsidP="00CF1492">
      <w:pPr>
        <w:spacing w:before="240" w:after="240" w:line="240" w:lineRule="auto"/>
        <w:ind w:firstLine="284"/>
        <w:jc w:val="center"/>
        <w:rPr>
          <w:rFonts w:ascii="Times New Roman" w:eastAsia="Times New Roman" w:hAnsi="Times New Roman" w:cs="Times New Roman"/>
          <w:b/>
          <w:bCs/>
          <w:sz w:val="24"/>
          <w:szCs w:val="24"/>
          <w:lang w:eastAsia="ru-RU"/>
        </w:rPr>
      </w:pPr>
      <w:r w:rsidRPr="00CF1492">
        <w:rPr>
          <w:rFonts w:ascii="Times New Roman" w:eastAsia="Times New Roman" w:hAnsi="Times New Roman" w:cs="Times New Roman"/>
          <w:b/>
          <w:bCs/>
          <w:sz w:val="24"/>
          <w:szCs w:val="24"/>
          <w:lang w:eastAsia="ru-RU"/>
        </w:rPr>
        <w:t>MATERIALS AND METHODS</w:t>
      </w:r>
    </w:p>
    <w:p w14:paraId="2AA75AA0" w14:textId="77777777" w:rsidR="00041084" w:rsidRPr="00CF1492" w:rsidRDefault="00041084" w:rsidP="00934BA0">
      <w:pPr>
        <w:spacing w:after="0" w:line="240" w:lineRule="auto"/>
        <w:ind w:firstLine="284"/>
        <w:jc w:val="both"/>
        <w:rPr>
          <w:rFonts w:ascii="Times New Roman" w:eastAsia="Times New Roman" w:hAnsi="Times New Roman" w:cs="Times New Roman"/>
          <w:sz w:val="20"/>
          <w:szCs w:val="20"/>
          <w:lang w:eastAsia="ru-RU"/>
        </w:rPr>
      </w:pPr>
      <w:r w:rsidRPr="00CF1492">
        <w:rPr>
          <w:rFonts w:ascii="Times New Roman" w:eastAsia="Times New Roman" w:hAnsi="Times New Roman" w:cs="Times New Roman"/>
          <w:sz w:val="20"/>
          <w:szCs w:val="20"/>
          <w:lang w:eastAsia="ru-RU"/>
        </w:rPr>
        <w:t>Studies were conducted in the egg and larval stages of the juniper powdery mildew (</w:t>
      </w:r>
      <w:proofErr w:type="spellStart"/>
      <w:r w:rsidRPr="00CF1492">
        <w:rPr>
          <w:rFonts w:ascii="Times New Roman" w:eastAsia="Times New Roman" w:hAnsi="Times New Roman" w:cs="Times New Roman"/>
          <w:sz w:val="20"/>
          <w:szCs w:val="20"/>
          <w:lang w:eastAsia="ru-RU"/>
        </w:rPr>
        <w:t>Rhyacionia</w:t>
      </w:r>
      <w:proofErr w:type="spellEnd"/>
      <w:r w:rsidRPr="00CF1492">
        <w:rPr>
          <w:rFonts w:ascii="Times New Roman" w:eastAsia="Times New Roman" w:hAnsi="Times New Roman" w:cs="Times New Roman"/>
          <w:sz w:val="20"/>
          <w:szCs w:val="20"/>
          <w:lang w:eastAsia="ru-RU"/>
        </w:rPr>
        <w:t xml:space="preserve"> spp.), found on juniper trees (Pinus spp.) widespread in the territory of Uzbekistan. For UV-C irradiation, a 253.7 nm wavelength ultraviolet sterilization lamp (Philips TUV 30W G30T8) was used. The exposure conditions were set as follows, and other experimental parameters are summarized in Table 2.</w:t>
      </w:r>
    </w:p>
    <w:p w14:paraId="714C6A63" w14:textId="5B99E8BE" w:rsidR="00041084" w:rsidRPr="00CF1492" w:rsidRDefault="00041084" w:rsidP="00934BA0">
      <w:pPr>
        <w:pStyle w:val="leading-8"/>
        <w:spacing w:before="0" w:beforeAutospacing="0" w:after="0" w:afterAutospacing="0"/>
        <w:ind w:firstLine="284"/>
        <w:jc w:val="both"/>
        <w:rPr>
          <w:sz w:val="20"/>
          <w:szCs w:val="20"/>
          <w:lang w:val="en-US"/>
        </w:rPr>
      </w:pPr>
      <w:r w:rsidRPr="00CF1492">
        <w:rPr>
          <w:bCs/>
          <w:sz w:val="20"/>
          <w:szCs w:val="20"/>
          <w:lang w:val="en-US"/>
        </w:rPr>
        <w:t>Exposure conditions:</w:t>
      </w:r>
      <w:r w:rsidRPr="00CF1492">
        <w:rPr>
          <w:b/>
          <w:bCs/>
          <w:sz w:val="20"/>
          <w:szCs w:val="20"/>
          <w:lang w:val="en-US"/>
        </w:rPr>
        <w:t xml:space="preserve"> </w:t>
      </w:r>
      <w:r w:rsidRPr="00CF1492">
        <w:rPr>
          <w:sz w:val="20"/>
          <w:szCs w:val="20"/>
          <w:lang w:val="en-US"/>
        </w:rPr>
        <w:t xml:space="preserve">Distance: 25 cm, temperature: 25±1 °C, relative humidity 60-70%, light intensity 1.2 </w:t>
      </w:r>
      <w:proofErr w:type="spellStart"/>
      <w:r w:rsidRPr="00CF1492">
        <w:rPr>
          <w:sz w:val="20"/>
          <w:szCs w:val="20"/>
          <w:lang w:val="en-US"/>
        </w:rPr>
        <w:t>mW</w:t>
      </w:r>
      <w:proofErr w:type="spellEnd"/>
      <w:r w:rsidRPr="00CF1492">
        <w:rPr>
          <w:sz w:val="20"/>
          <w:szCs w:val="20"/>
          <w:lang w:val="en-US"/>
        </w:rPr>
        <w:t>/cm</w:t>
      </w:r>
      <w:r w:rsidRPr="00CF1492">
        <w:rPr>
          <w:sz w:val="20"/>
          <w:szCs w:val="20"/>
          <w:vertAlign w:val="superscript"/>
          <w:lang w:val="en-US"/>
        </w:rPr>
        <w:t>2</w:t>
      </w:r>
      <w:r w:rsidRPr="00CF1492">
        <w:rPr>
          <w:sz w:val="20"/>
          <w:szCs w:val="20"/>
          <w:lang w:val="en-US"/>
        </w:rPr>
        <w:t>.</w:t>
      </w:r>
    </w:p>
    <w:p w14:paraId="43DFCF64" w14:textId="77777777" w:rsidR="00CF1492" w:rsidRDefault="00CF1492" w:rsidP="00CF1492">
      <w:pPr>
        <w:pStyle w:val="leading-8"/>
        <w:spacing w:before="0" w:beforeAutospacing="0" w:after="0" w:afterAutospacing="0"/>
        <w:ind w:firstLine="284"/>
        <w:jc w:val="center"/>
        <w:rPr>
          <w:b/>
          <w:sz w:val="20"/>
          <w:szCs w:val="20"/>
          <w:lang w:val="en-US"/>
        </w:rPr>
      </w:pPr>
    </w:p>
    <w:p w14:paraId="1B9A55FF" w14:textId="3A82B829" w:rsidR="00041084" w:rsidRPr="00CF1492" w:rsidRDefault="00041084" w:rsidP="00CF1492">
      <w:pPr>
        <w:pStyle w:val="leading-8"/>
        <w:spacing w:before="0" w:beforeAutospacing="0" w:after="0" w:afterAutospacing="0"/>
        <w:ind w:firstLine="284"/>
        <w:jc w:val="center"/>
        <w:rPr>
          <w:sz w:val="20"/>
          <w:szCs w:val="20"/>
          <w:lang w:val="en-US"/>
        </w:rPr>
      </w:pPr>
      <w:r w:rsidRPr="00CF1492">
        <w:rPr>
          <w:b/>
          <w:sz w:val="20"/>
          <w:szCs w:val="20"/>
          <w:lang w:val="en-US"/>
        </w:rPr>
        <w:t>Table 2.</w:t>
      </w:r>
      <w:r w:rsidRPr="00CF1492">
        <w:rPr>
          <w:sz w:val="20"/>
          <w:szCs w:val="20"/>
          <w:lang w:val="en-US"/>
        </w:rPr>
        <w:t xml:space="preserve"> Three main groups were formed in the experiment:</w:t>
      </w:r>
    </w:p>
    <w:tbl>
      <w:tblPr>
        <w:tblStyle w:val="a3"/>
        <w:tblW w:w="0" w:type="auto"/>
        <w:jc w:val="center"/>
        <w:tblLook w:val="04A0" w:firstRow="1" w:lastRow="0" w:firstColumn="1" w:lastColumn="0" w:noHBand="0" w:noVBand="1"/>
      </w:tblPr>
      <w:tblGrid>
        <w:gridCol w:w="1134"/>
        <w:gridCol w:w="2976"/>
        <w:gridCol w:w="4395"/>
      </w:tblGrid>
      <w:tr w:rsidR="00041084" w:rsidRPr="00CF1492" w14:paraId="2C0FD182" w14:textId="77777777" w:rsidTr="00CF1492">
        <w:trPr>
          <w:jc w:val="center"/>
        </w:trPr>
        <w:tc>
          <w:tcPr>
            <w:tcW w:w="1134" w:type="dxa"/>
            <w:vAlign w:val="center"/>
          </w:tcPr>
          <w:p w14:paraId="0AE1DF32" w14:textId="77777777" w:rsidR="00041084" w:rsidRPr="00CF1492" w:rsidRDefault="00041084" w:rsidP="00CF1492">
            <w:pPr>
              <w:pStyle w:val="leading-8"/>
              <w:spacing w:before="0" w:beforeAutospacing="0" w:after="0" w:afterAutospacing="0"/>
              <w:jc w:val="center"/>
              <w:rPr>
                <w:sz w:val="20"/>
                <w:szCs w:val="20"/>
              </w:rPr>
            </w:pPr>
            <w:r w:rsidRPr="00CF1492">
              <w:rPr>
                <w:sz w:val="20"/>
                <w:szCs w:val="20"/>
              </w:rPr>
              <w:t>Group</w:t>
            </w:r>
          </w:p>
        </w:tc>
        <w:tc>
          <w:tcPr>
            <w:tcW w:w="2976" w:type="dxa"/>
            <w:vAlign w:val="center"/>
          </w:tcPr>
          <w:p w14:paraId="163C468D" w14:textId="77777777" w:rsidR="00041084" w:rsidRPr="00CF1492" w:rsidRDefault="00041084" w:rsidP="00CF1492">
            <w:pPr>
              <w:pStyle w:val="leading-8"/>
              <w:spacing w:before="0" w:beforeAutospacing="0" w:after="0" w:afterAutospacing="0"/>
              <w:jc w:val="center"/>
              <w:rPr>
                <w:sz w:val="20"/>
                <w:szCs w:val="20"/>
              </w:rPr>
            </w:pPr>
            <w:r w:rsidRPr="00CF1492">
              <w:rPr>
                <w:sz w:val="20"/>
                <w:szCs w:val="20"/>
              </w:rPr>
              <w:t xml:space="preserve">UV-C </w:t>
            </w:r>
            <w:proofErr w:type="spellStart"/>
            <w:r w:rsidRPr="00CF1492">
              <w:rPr>
                <w:sz w:val="20"/>
                <w:szCs w:val="20"/>
              </w:rPr>
              <w:t>radiation</w:t>
            </w:r>
            <w:proofErr w:type="spellEnd"/>
            <w:r w:rsidRPr="00CF1492">
              <w:rPr>
                <w:sz w:val="20"/>
                <w:szCs w:val="20"/>
              </w:rPr>
              <w:t xml:space="preserve"> </w:t>
            </w:r>
            <w:proofErr w:type="spellStart"/>
            <w:r w:rsidRPr="00CF1492">
              <w:rPr>
                <w:sz w:val="20"/>
                <w:szCs w:val="20"/>
              </w:rPr>
              <w:t>time</w:t>
            </w:r>
            <w:proofErr w:type="spellEnd"/>
          </w:p>
        </w:tc>
        <w:tc>
          <w:tcPr>
            <w:tcW w:w="4395" w:type="dxa"/>
            <w:vAlign w:val="center"/>
          </w:tcPr>
          <w:p w14:paraId="216B4A58" w14:textId="77777777" w:rsidR="00041084" w:rsidRPr="00CF1492" w:rsidRDefault="00041084" w:rsidP="00CF1492">
            <w:pPr>
              <w:pStyle w:val="leading-8"/>
              <w:spacing w:before="0" w:beforeAutospacing="0" w:after="0" w:afterAutospacing="0"/>
              <w:jc w:val="center"/>
              <w:rPr>
                <w:sz w:val="20"/>
                <w:szCs w:val="20"/>
              </w:rPr>
            </w:pPr>
            <w:proofErr w:type="spellStart"/>
            <w:r w:rsidRPr="00CF1492">
              <w:rPr>
                <w:sz w:val="20"/>
                <w:szCs w:val="20"/>
              </w:rPr>
              <w:t>Sample</w:t>
            </w:r>
            <w:proofErr w:type="spellEnd"/>
            <w:r w:rsidRPr="00CF1492">
              <w:rPr>
                <w:sz w:val="20"/>
                <w:szCs w:val="20"/>
              </w:rPr>
              <w:t xml:space="preserve"> </w:t>
            </w:r>
            <w:proofErr w:type="spellStart"/>
            <w:r w:rsidRPr="00CF1492">
              <w:rPr>
                <w:sz w:val="20"/>
                <w:szCs w:val="20"/>
              </w:rPr>
              <w:t>number</w:t>
            </w:r>
            <w:proofErr w:type="spellEnd"/>
            <w:r w:rsidRPr="00CF1492">
              <w:rPr>
                <w:sz w:val="20"/>
                <w:szCs w:val="20"/>
              </w:rPr>
              <w:t xml:space="preserve"> (</w:t>
            </w:r>
            <w:proofErr w:type="spellStart"/>
            <w:r w:rsidRPr="00CF1492">
              <w:rPr>
                <w:sz w:val="20"/>
                <w:szCs w:val="20"/>
              </w:rPr>
              <w:t>egg</w:t>
            </w:r>
            <w:proofErr w:type="spellEnd"/>
            <w:r w:rsidRPr="00CF1492">
              <w:rPr>
                <w:sz w:val="20"/>
                <w:szCs w:val="20"/>
              </w:rPr>
              <w:t xml:space="preserve">/ </w:t>
            </w:r>
            <w:proofErr w:type="spellStart"/>
            <w:r w:rsidRPr="00CF1492">
              <w:rPr>
                <w:sz w:val="20"/>
                <w:szCs w:val="20"/>
              </w:rPr>
              <w:t>larva</w:t>
            </w:r>
            <w:proofErr w:type="spellEnd"/>
            <w:r w:rsidRPr="00CF1492">
              <w:rPr>
                <w:sz w:val="20"/>
                <w:szCs w:val="20"/>
              </w:rPr>
              <w:t>)</w:t>
            </w:r>
          </w:p>
        </w:tc>
      </w:tr>
      <w:tr w:rsidR="00041084" w:rsidRPr="00CF1492" w14:paraId="341290FE" w14:textId="77777777" w:rsidTr="00CF1492">
        <w:trPr>
          <w:jc w:val="center"/>
        </w:trPr>
        <w:tc>
          <w:tcPr>
            <w:tcW w:w="1134" w:type="dxa"/>
            <w:vAlign w:val="center"/>
          </w:tcPr>
          <w:p w14:paraId="75E54343" w14:textId="77777777" w:rsidR="00041084" w:rsidRPr="00CF1492" w:rsidRDefault="00041084" w:rsidP="00CF1492">
            <w:pPr>
              <w:jc w:val="center"/>
            </w:pPr>
            <w:r w:rsidRPr="00CF1492">
              <w:t>A</w:t>
            </w:r>
          </w:p>
        </w:tc>
        <w:tc>
          <w:tcPr>
            <w:tcW w:w="2976" w:type="dxa"/>
            <w:vAlign w:val="center"/>
          </w:tcPr>
          <w:p w14:paraId="775255C6" w14:textId="77777777" w:rsidR="00041084" w:rsidRPr="00CF1492" w:rsidRDefault="00041084" w:rsidP="00CF1492">
            <w:pPr>
              <w:pStyle w:val="leading-8"/>
              <w:spacing w:before="0" w:beforeAutospacing="0" w:after="0" w:afterAutospacing="0"/>
              <w:jc w:val="center"/>
              <w:rPr>
                <w:sz w:val="20"/>
                <w:szCs w:val="20"/>
              </w:rPr>
            </w:pPr>
            <w:r w:rsidRPr="00CF1492">
              <w:rPr>
                <w:sz w:val="20"/>
                <w:szCs w:val="20"/>
              </w:rPr>
              <w:t xml:space="preserve">5 </w:t>
            </w:r>
            <w:proofErr w:type="spellStart"/>
            <w:r w:rsidRPr="00CF1492">
              <w:rPr>
                <w:sz w:val="20"/>
                <w:szCs w:val="20"/>
              </w:rPr>
              <w:t>minute</w:t>
            </w:r>
            <w:proofErr w:type="spellEnd"/>
          </w:p>
        </w:tc>
        <w:tc>
          <w:tcPr>
            <w:tcW w:w="4395" w:type="dxa"/>
            <w:vAlign w:val="center"/>
          </w:tcPr>
          <w:p w14:paraId="2CB197A0" w14:textId="77777777" w:rsidR="00041084" w:rsidRPr="00CF1492" w:rsidRDefault="00041084" w:rsidP="00CF1492">
            <w:pPr>
              <w:jc w:val="center"/>
            </w:pPr>
            <w:r w:rsidRPr="00CF1492">
              <w:t>100</w:t>
            </w:r>
          </w:p>
        </w:tc>
      </w:tr>
      <w:tr w:rsidR="00041084" w:rsidRPr="00CF1492" w14:paraId="4F0A03C0" w14:textId="77777777" w:rsidTr="00CF1492">
        <w:trPr>
          <w:jc w:val="center"/>
        </w:trPr>
        <w:tc>
          <w:tcPr>
            <w:tcW w:w="1134" w:type="dxa"/>
            <w:vAlign w:val="center"/>
          </w:tcPr>
          <w:p w14:paraId="47513F22" w14:textId="77777777" w:rsidR="00041084" w:rsidRPr="00CF1492" w:rsidRDefault="00041084" w:rsidP="00CF1492">
            <w:pPr>
              <w:jc w:val="center"/>
            </w:pPr>
            <w:r w:rsidRPr="00CF1492">
              <w:t>B</w:t>
            </w:r>
          </w:p>
        </w:tc>
        <w:tc>
          <w:tcPr>
            <w:tcW w:w="2976" w:type="dxa"/>
            <w:vAlign w:val="center"/>
          </w:tcPr>
          <w:p w14:paraId="12EFD38C" w14:textId="77777777" w:rsidR="00041084" w:rsidRPr="00CF1492" w:rsidRDefault="00041084" w:rsidP="00CF1492">
            <w:pPr>
              <w:pStyle w:val="leading-8"/>
              <w:spacing w:before="0" w:beforeAutospacing="0" w:after="0" w:afterAutospacing="0"/>
              <w:jc w:val="center"/>
              <w:rPr>
                <w:sz w:val="20"/>
                <w:szCs w:val="20"/>
              </w:rPr>
            </w:pPr>
            <w:r w:rsidRPr="00CF1492">
              <w:rPr>
                <w:sz w:val="20"/>
                <w:szCs w:val="20"/>
              </w:rPr>
              <w:t xml:space="preserve">10 </w:t>
            </w:r>
            <w:proofErr w:type="spellStart"/>
            <w:r w:rsidRPr="00CF1492">
              <w:rPr>
                <w:sz w:val="20"/>
                <w:szCs w:val="20"/>
              </w:rPr>
              <w:t>minute</w:t>
            </w:r>
            <w:proofErr w:type="spellEnd"/>
          </w:p>
        </w:tc>
        <w:tc>
          <w:tcPr>
            <w:tcW w:w="4395" w:type="dxa"/>
            <w:vAlign w:val="center"/>
          </w:tcPr>
          <w:p w14:paraId="15934D52" w14:textId="77777777" w:rsidR="00041084" w:rsidRPr="00CF1492" w:rsidRDefault="00041084" w:rsidP="00CF1492">
            <w:pPr>
              <w:jc w:val="center"/>
            </w:pPr>
            <w:r w:rsidRPr="00CF1492">
              <w:t>100</w:t>
            </w:r>
          </w:p>
        </w:tc>
      </w:tr>
      <w:tr w:rsidR="00041084" w:rsidRPr="00CF1492" w14:paraId="1D2326A3" w14:textId="77777777" w:rsidTr="00CF1492">
        <w:trPr>
          <w:jc w:val="center"/>
        </w:trPr>
        <w:tc>
          <w:tcPr>
            <w:tcW w:w="1134" w:type="dxa"/>
            <w:vAlign w:val="center"/>
          </w:tcPr>
          <w:p w14:paraId="4E3EC919" w14:textId="77777777" w:rsidR="00041084" w:rsidRPr="00CF1492" w:rsidRDefault="00041084" w:rsidP="00CF1492">
            <w:pPr>
              <w:jc w:val="center"/>
            </w:pPr>
            <w:r w:rsidRPr="00CF1492">
              <w:t>C</w:t>
            </w:r>
          </w:p>
        </w:tc>
        <w:tc>
          <w:tcPr>
            <w:tcW w:w="2976" w:type="dxa"/>
            <w:vAlign w:val="center"/>
          </w:tcPr>
          <w:p w14:paraId="59B59095" w14:textId="77777777" w:rsidR="00041084" w:rsidRPr="00CF1492" w:rsidRDefault="00041084" w:rsidP="00CF1492">
            <w:pPr>
              <w:pStyle w:val="leading-8"/>
              <w:spacing w:before="0" w:beforeAutospacing="0" w:after="0" w:afterAutospacing="0"/>
              <w:jc w:val="center"/>
              <w:rPr>
                <w:sz w:val="20"/>
                <w:szCs w:val="20"/>
              </w:rPr>
            </w:pPr>
            <w:r w:rsidRPr="00CF1492">
              <w:rPr>
                <w:sz w:val="20"/>
                <w:szCs w:val="20"/>
              </w:rPr>
              <w:t xml:space="preserve">15 </w:t>
            </w:r>
            <w:proofErr w:type="spellStart"/>
            <w:r w:rsidRPr="00CF1492">
              <w:rPr>
                <w:sz w:val="20"/>
                <w:szCs w:val="20"/>
              </w:rPr>
              <w:t>minute</w:t>
            </w:r>
            <w:proofErr w:type="spellEnd"/>
          </w:p>
        </w:tc>
        <w:tc>
          <w:tcPr>
            <w:tcW w:w="4395" w:type="dxa"/>
            <w:vAlign w:val="center"/>
          </w:tcPr>
          <w:p w14:paraId="25788F6E" w14:textId="77777777" w:rsidR="00041084" w:rsidRPr="00CF1492" w:rsidRDefault="00041084" w:rsidP="00CF1492">
            <w:pPr>
              <w:jc w:val="center"/>
            </w:pPr>
            <w:r w:rsidRPr="00CF1492">
              <w:t>100</w:t>
            </w:r>
          </w:p>
        </w:tc>
      </w:tr>
      <w:tr w:rsidR="00041084" w:rsidRPr="00CF1492" w14:paraId="060D98CE" w14:textId="77777777" w:rsidTr="00CF1492">
        <w:trPr>
          <w:jc w:val="center"/>
        </w:trPr>
        <w:tc>
          <w:tcPr>
            <w:tcW w:w="1134" w:type="dxa"/>
            <w:vAlign w:val="center"/>
          </w:tcPr>
          <w:p w14:paraId="688DED1D" w14:textId="77777777" w:rsidR="00041084" w:rsidRPr="00CF1492" w:rsidRDefault="00041084" w:rsidP="00CF1492">
            <w:pPr>
              <w:jc w:val="center"/>
            </w:pPr>
            <w:r w:rsidRPr="00CF1492">
              <w:t>D</w:t>
            </w:r>
          </w:p>
        </w:tc>
        <w:tc>
          <w:tcPr>
            <w:tcW w:w="2976" w:type="dxa"/>
            <w:vAlign w:val="center"/>
          </w:tcPr>
          <w:p w14:paraId="27CE70B1" w14:textId="77777777" w:rsidR="00041084" w:rsidRPr="00CF1492" w:rsidRDefault="00041084" w:rsidP="00CF1492">
            <w:pPr>
              <w:pStyle w:val="leading-8"/>
              <w:spacing w:before="0" w:beforeAutospacing="0" w:after="0" w:afterAutospacing="0"/>
              <w:jc w:val="center"/>
              <w:rPr>
                <w:sz w:val="20"/>
                <w:szCs w:val="20"/>
              </w:rPr>
            </w:pPr>
            <w:r w:rsidRPr="00CF1492">
              <w:rPr>
                <w:sz w:val="20"/>
                <w:szCs w:val="20"/>
              </w:rPr>
              <w:t xml:space="preserve">Control (0 </w:t>
            </w:r>
            <w:proofErr w:type="spellStart"/>
            <w:r w:rsidRPr="00CF1492">
              <w:rPr>
                <w:sz w:val="20"/>
                <w:szCs w:val="20"/>
              </w:rPr>
              <w:t>minute</w:t>
            </w:r>
            <w:proofErr w:type="spellEnd"/>
            <w:r w:rsidRPr="00CF1492">
              <w:rPr>
                <w:sz w:val="20"/>
                <w:szCs w:val="20"/>
              </w:rPr>
              <w:t>)</w:t>
            </w:r>
          </w:p>
        </w:tc>
        <w:tc>
          <w:tcPr>
            <w:tcW w:w="4395" w:type="dxa"/>
            <w:vAlign w:val="center"/>
          </w:tcPr>
          <w:p w14:paraId="35C5F325" w14:textId="77777777" w:rsidR="00041084" w:rsidRPr="00CF1492" w:rsidRDefault="00041084" w:rsidP="00CF1492">
            <w:pPr>
              <w:jc w:val="center"/>
            </w:pPr>
            <w:r w:rsidRPr="00CF1492">
              <w:t>100</w:t>
            </w:r>
          </w:p>
        </w:tc>
      </w:tr>
    </w:tbl>
    <w:p w14:paraId="0D6C6934" w14:textId="77777777" w:rsidR="00CF1492" w:rsidRDefault="00CF1492" w:rsidP="00934BA0">
      <w:pPr>
        <w:pStyle w:val="leading-8"/>
        <w:spacing w:before="0" w:beforeAutospacing="0" w:after="0" w:afterAutospacing="0"/>
        <w:ind w:firstLine="284"/>
        <w:jc w:val="both"/>
        <w:rPr>
          <w:sz w:val="20"/>
          <w:szCs w:val="20"/>
          <w:lang w:val="en-US"/>
        </w:rPr>
      </w:pPr>
    </w:p>
    <w:p w14:paraId="52ABB974" w14:textId="7C2408A4" w:rsidR="00041084" w:rsidRPr="00CF1492" w:rsidRDefault="00041084" w:rsidP="00934BA0">
      <w:pPr>
        <w:pStyle w:val="leading-8"/>
        <w:spacing w:before="0" w:beforeAutospacing="0" w:after="0" w:afterAutospacing="0"/>
        <w:ind w:firstLine="284"/>
        <w:jc w:val="both"/>
        <w:rPr>
          <w:sz w:val="20"/>
          <w:szCs w:val="20"/>
          <w:lang w:val="en-US"/>
        </w:rPr>
      </w:pPr>
      <w:r w:rsidRPr="00CF1492">
        <w:rPr>
          <w:sz w:val="20"/>
          <w:szCs w:val="20"/>
          <w:lang w:val="en-US"/>
        </w:rPr>
        <w:t>All samples were placed in Petri dishes and irradiated with UV-C radiation at different times. Then they were incubated under optimal conditions and monitored every 24 hours for the next 7 days.</w:t>
      </w:r>
    </w:p>
    <w:p w14:paraId="20F66DD6" w14:textId="77777777" w:rsidR="00041084" w:rsidRPr="00CF1492" w:rsidRDefault="00041084" w:rsidP="00934BA0">
      <w:pPr>
        <w:pStyle w:val="leading-8"/>
        <w:spacing w:before="0" w:beforeAutospacing="0" w:after="0" w:afterAutospacing="0"/>
        <w:ind w:firstLine="284"/>
        <w:jc w:val="both"/>
        <w:rPr>
          <w:sz w:val="20"/>
          <w:szCs w:val="20"/>
          <w:lang w:val="en-US"/>
        </w:rPr>
      </w:pPr>
      <w:r w:rsidRPr="00CF1492">
        <w:rPr>
          <w:sz w:val="20"/>
          <w:szCs w:val="20"/>
          <w:lang w:val="en-US"/>
        </w:rPr>
        <w:t>Measuring indicators</w:t>
      </w:r>
    </w:p>
    <w:p w14:paraId="28E0644A" w14:textId="77777777" w:rsidR="00041084" w:rsidRPr="00CF1492" w:rsidRDefault="00041084" w:rsidP="00934BA0">
      <w:pPr>
        <w:pStyle w:val="leading-8"/>
        <w:spacing w:before="0" w:beforeAutospacing="0" w:after="0" w:afterAutospacing="0"/>
        <w:ind w:firstLine="284"/>
        <w:jc w:val="both"/>
        <w:rPr>
          <w:sz w:val="20"/>
          <w:szCs w:val="20"/>
          <w:lang w:val="en-US"/>
        </w:rPr>
      </w:pPr>
      <w:r w:rsidRPr="00CF1492">
        <w:rPr>
          <w:sz w:val="20"/>
          <w:szCs w:val="20"/>
          <w:lang w:val="en-US"/>
        </w:rPr>
        <w:t>1. Output rate (%)</w:t>
      </w:r>
    </w:p>
    <w:p w14:paraId="4374318A" w14:textId="77777777" w:rsidR="00041084" w:rsidRPr="00CF1492" w:rsidRDefault="00041084" w:rsidP="00934BA0">
      <w:pPr>
        <w:pStyle w:val="leading-8"/>
        <w:spacing w:before="0" w:beforeAutospacing="0" w:after="0" w:afterAutospacing="0"/>
        <w:ind w:firstLine="284"/>
        <w:jc w:val="both"/>
        <w:rPr>
          <w:sz w:val="20"/>
          <w:szCs w:val="20"/>
          <w:lang w:val="en-US"/>
        </w:rPr>
      </w:pPr>
      <w:r w:rsidRPr="00CF1492">
        <w:rPr>
          <w:sz w:val="20"/>
          <w:szCs w:val="20"/>
          <w:lang w:val="en-US"/>
        </w:rPr>
        <w:t>2. Lifespan of larvae (%)</w:t>
      </w:r>
    </w:p>
    <w:p w14:paraId="5B9D5FFC" w14:textId="77777777" w:rsidR="00041084" w:rsidRPr="00CF1492" w:rsidRDefault="00041084" w:rsidP="00934BA0">
      <w:pPr>
        <w:pStyle w:val="leading-8"/>
        <w:spacing w:before="0" w:beforeAutospacing="0" w:after="0" w:afterAutospacing="0"/>
        <w:ind w:firstLine="284"/>
        <w:jc w:val="both"/>
        <w:rPr>
          <w:sz w:val="20"/>
          <w:szCs w:val="20"/>
          <w:lang w:val="en-US"/>
        </w:rPr>
      </w:pPr>
      <w:r w:rsidRPr="00CF1492">
        <w:rPr>
          <w:sz w:val="20"/>
          <w:szCs w:val="20"/>
          <w:lang w:val="en-US"/>
        </w:rPr>
        <w:t>3. Growth and development delay (days)</w:t>
      </w:r>
    </w:p>
    <w:p w14:paraId="3F78331E" w14:textId="77777777" w:rsidR="00041084" w:rsidRPr="00CF1492" w:rsidRDefault="00041084" w:rsidP="00934BA0">
      <w:pPr>
        <w:pStyle w:val="leading-8"/>
        <w:spacing w:before="0" w:beforeAutospacing="0" w:after="0" w:afterAutospacing="0"/>
        <w:ind w:firstLine="284"/>
        <w:jc w:val="both"/>
        <w:rPr>
          <w:sz w:val="20"/>
          <w:szCs w:val="20"/>
          <w:lang w:val="en-US"/>
        </w:rPr>
      </w:pPr>
      <w:r w:rsidRPr="00CF1492">
        <w:rPr>
          <w:sz w:val="20"/>
          <w:szCs w:val="20"/>
          <w:lang w:val="en-US"/>
        </w:rPr>
        <w:t>4. Percentage of deformed larvae (%)</w:t>
      </w:r>
    </w:p>
    <w:p w14:paraId="24AF7A46" w14:textId="77777777" w:rsidR="00041084" w:rsidRPr="00CF1492" w:rsidRDefault="00041084" w:rsidP="00CF1492">
      <w:pPr>
        <w:pStyle w:val="leading-8"/>
        <w:spacing w:before="240" w:beforeAutospacing="0" w:after="240" w:afterAutospacing="0"/>
        <w:ind w:firstLine="284"/>
        <w:jc w:val="center"/>
        <w:rPr>
          <w:b/>
          <w:lang w:val="en-US"/>
        </w:rPr>
      </w:pPr>
      <w:r w:rsidRPr="00CF1492">
        <w:rPr>
          <w:b/>
          <w:lang w:val="en-US"/>
        </w:rPr>
        <w:t>RESULT AND DISCUSSION</w:t>
      </w:r>
    </w:p>
    <w:p w14:paraId="4560F246" w14:textId="77777777" w:rsidR="00041084" w:rsidRPr="00CF1492" w:rsidRDefault="00041084" w:rsidP="00934BA0">
      <w:pPr>
        <w:pStyle w:val="leading-8"/>
        <w:spacing w:before="0" w:beforeAutospacing="0" w:after="0" w:afterAutospacing="0"/>
        <w:ind w:firstLine="284"/>
        <w:jc w:val="both"/>
        <w:rPr>
          <w:sz w:val="20"/>
          <w:szCs w:val="20"/>
          <w:lang w:val="en-US"/>
        </w:rPr>
      </w:pPr>
      <w:r w:rsidRPr="00CF1492">
        <w:rPr>
          <w:sz w:val="20"/>
          <w:szCs w:val="20"/>
          <w:lang w:val="en-US"/>
        </w:rPr>
        <w:t xml:space="preserve">The results of the study clearly demonstrated the effect of UV-C irradiation on egg hatching rate and larval viability. The graphical data (Figure 2) indicate a significant decline in both biological parameters with increasing duration of UV-C exposure. At 0 minutes of UV-C exposure, egg hatching and larval viability were both 100%. After 5 minutes of irradiation, egg hatching decreased to 70%, while larval viability dropped to 60%. With 10 minutes of UV-C exposure, the values further declined to 35% and 30%, respectively. Finally, after 15 minutes of irradiation, both parameters reached approximately 10%.  </w:t>
      </w:r>
    </w:p>
    <w:p w14:paraId="333B3787" w14:textId="77777777" w:rsidR="00041084" w:rsidRPr="00CF1492" w:rsidRDefault="00041084" w:rsidP="00934BA0">
      <w:pPr>
        <w:pStyle w:val="leading-8"/>
        <w:spacing w:before="0" w:beforeAutospacing="0" w:after="0" w:afterAutospacing="0"/>
        <w:ind w:firstLine="284"/>
        <w:jc w:val="both"/>
        <w:rPr>
          <w:sz w:val="20"/>
          <w:szCs w:val="20"/>
          <w:lang w:val="en-US"/>
        </w:rPr>
      </w:pPr>
      <w:r w:rsidRPr="00CF1492">
        <w:rPr>
          <w:sz w:val="20"/>
          <w:szCs w:val="20"/>
          <w:lang w:val="en-US"/>
        </w:rPr>
        <w:t>These results indicate that UV-C radiation exerts a significant inhibitory effect on the developmental stages of the organism, with larval viability being more strongly affected than egg hatching. This finding underscores the importance of carefully defining exposure time parameters when developing UV-C-based biological control strategies.</w:t>
      </w:r>
    </w:p>
    <w:p w14:paraId="01CE168E" w14:textId="77777777" w:rsidR="00041084" w:rsidRPr="00CF1492" w:rsidRDefault="00041084" w:rsidP="00934BA0">
      <w:pPr>
        <w:pStyle w:val="leading-8"/>
        <w:spacing w:before="0" w:beforeAutospacing="0" w:after="0" w:afterAutospacing="0"/>
        <w:ind w:firstLine="284"/>
        <w:jc w:val="both"/>
        <w:rPr>
          <w:sz w:val="20"/>
          <w:szCs w:val="20"/>
          <w:lang w:val="en-US"/>
        </w:rPr>
      </w:pPr>
      <w:r w:rsidRPr="00CF1492">
        <w:rPr>
          <w:noProof/>
          <w:sz w:val="20"/>
          <w:szCs w:val="20"/>
        </w:rPr>
        <w:lastRenderedPageBreak/>
        <w:drawing>
          <wp:inline distT="0" distB="0" distL="0" distR="0" wp14:anchorId="0D5EC6AD" wp14:editId="7B5EED09">
            <wp:extent cx="5381625" cy="305752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A43F743" w14:textId="77777777" w:rsidR="00041084" w:rsidRPr="00CF1492" w:rsidRDefault="00041084" w:rsidP="00E2796C">
      <w:pPr>
        <w:spacing w:after="0" w:line="240" w:lineRule="auto"/>
        <w:ind w:firstLine="284"/>
        <w:jc w:val="center"/>
        <w:rPr>
          <w:rFonts w:ascii="Times New Roman" w:eastAsia="Times New Roman" w:hAnsi="Times New Roman" w:cs="Times New Roman"/>
          <w:sz w:val="20"/>
          <w:szCs w:val="20"/>
          <w:lang w:eastAsia="ru-RU"/>
        </w:rPr>
      </w:pPr>
      <w:r w:rsidRPr="00CF1492">
        <w:rPr>
          <w:rFonts w:ascii="Times New Roman" w:eastAsia="Times New Roman" w:hAnsi="Times New Roman" w:cs="Times New Roman"/>
          <w:b/>
          <w:sz w:val="20"/>
          <w:szCs w:val="20"/>
          <w:lang w:eastAsia="ru-RU"/>
        </w:rPr>
        <w:t>Figure 2.</w:t>
      </w:r>
      <w:r w:rsidRPr="00CF1492">
        <w:rPr>
          <w:rFonts w:ascii="Times New Roman" w:eastAsia="Times New Roman" w:hAnsi="Times New Roman" w:cs="Times New Roman"/>
          <w:sz w:val="20"/>
          <w:szCs w:val="20"/>
          <w:lang w:eastAsia="ru-RU"/>
        </w:rPr>
        <w:t xml:space="preserve"> Biological parameters under UV-C irradiation exposure.</w:t>
      </w:r>
    </w:p>
    <w:p w14:paraId="43118D0F" w14:textId="77777777" w:rsidR="00CF1492" w:rsidRDefault="00CF1492" w:rsidP="00934BA0">
      <w:pPr>
        <w:spacing w:after="0" w:line="240" w:lineRule="auto"/>
        <w:ind w:firstLine="284"/>
        <w:jc w:val="both"/>
        <w:rPr>
          <w:rFonts w:ascii="Times New Roman" w:eastAsia="Times New Roman" w:hAnsi="Times New Roman" w:cs="Times New Roman"/>
          <w:sz w:val="20"/>
          <w:szCs w:val="20"/>
          <w:lang w:eastAsia="ru-RU"/>
        </w:rPr>
      </w:pPr>
    </w:p>
    <w:p w14:paraId="7C71AF96" w14:textId="76E4D022" w:rsidR="00041084" w:rsidRPr="00CF1492" w:rsidRDefault="00041084" w:rsidP="00934BA0">
      <w:pPr>
        <w:spacing w:after="0" w:line="240" w:lineRule="auto"/>
        <w:ind w:firstLine="284"/>
        <w:jc w:val="both"/>
        <w:rPr>
          <w:rFonts w:ascii="Times New Roman" w:eastAsia="Times New Roman" w:hAnsi="Times New Roman" w:cs="Times New Roman"/>
          <w:sz w:val="20"/>
          <w:szCs w:val="20"/>
          <w:lang w:eastAsia="ru-RU"/>
        </w:rPr>
      </w:pPr>
      <w:r w:rsidRPr="00CF1492">
        <w:rPr>
          <w:rFonts w:ascii="Times New Roman" w:eastAsia="Times New Roman" w:hAnsi="Times New Roman" w:cs="Times New Roman"/>
          <w:sz w:val="20"/>
          <w:szCs w:val="20"/>
          <w:lang w:eastAsia="ru-RU"/>
        </w:rPr>
        <w:t>UV-C radiation had a significant effect on egg hatching rates (Table 3). In the control group (0 minutes of UV-C exposure), egg hatching reached 92 ± 2.4%. After 5 minutes of irradiation, the hatching rate decreased to 64 ± 3.1%. Following 10 minutes of UV-C exposure, the hatching rate further declined to 28 ± 2.8%. Finally, after 15 minutes of irradiation, the minimum hatching rate of 7 ± 1.2% was observed.</w:t>
      </w:r>
    </w:p>
    <w:p w14:paraId="551DC85D" w14:textId="77777777" w:rsidR="00CF1492" w:rsidRDefault="00CF1492" w:rsidP="00CF1492">
      <w:pPr>
        <w:spacing w:after="0" w:line="240" w:lineRule="auto"/>
        <w:ind w:firstLine="284"/>
        <w:jc w:val="center"/>
        <w:rPr>
          <w:rFonts w:ascii="Times New Roman" w:eastAsia="Times New Roman" w:hAnsi="Times New Roman" w:cs="Times New Roman"/>
          <w:b/>
          <w:sz w:val="20"/>
          <w:szCs w:val="20"/>
          <w:lang w:eastAsia="ru-RU"/>
        </w:rPr>
      </w:pPr>
    </w:p>
    <w:p w14:paraId="306A1411" w14:textId="03B86C42" w:rsidR="00041084" w:rsidRPr="00CF1492" w:rsidRDefault="00041084" w:rsidP="00CF1492">
      <w:pPr>
        <w:spacing w:after="0" w:line="240" w:lineRule="auto"/>
        <w:ind w:firstLine="284"/>
        <w:jc w:val="center"/>
        <w:rPr>
          <w:rFonts w:ascii="Times New Roman" w:eastAsia="Times New Roman" w:hAnsi="Times New Roman" w:cs="Times New Roman"/>
          <w:sz w:val="20"/>
          <w:szCs w:val="20"/>
          <w:lang w:eastAsia="ru-RU"/>
        </w:rPr>
      </w:pPr>
      <w:r w:rsidRPr="00CF1492">
        <w:rPr>
          <w:rFonts w:ascii="Times New Roman" w:eastAsia="Times New Roman" w:hAnsi="Times New Roman" w:cs="Times New Roman"/>
          <w:b/>
          <w:sz w:val="20"/>
          <w:szCs w:val="20"/>
          <w:lang w:eastAsia="ru-RU"/>
        </w:rPr>
        <w:t>Table 3</w:t>
      </w:r>
      <w:r w:rsidRPr="00CF1492">
        <w:rPr>
          <w:rFonts w:ascii="Times New Roman" w:eastAsia="Times New Roman" w:hAnsi="Times New Roman" w:cs="Times New Roman"/>
          <w:sz w:val="20"/>
          <w:szCs w:val="20"/>
          <w:lang w:eastAsia="ru-RU"/>
        </w:rPr>
        <w:t>. Egg hatching rates under UV-C exposure.</w:t>
      </w:r>
    </w:p>
    <w:tbl>
      <w:tblPr>
        <w:tblStyle w:val="a3"/>
        <w:tblW w:w="8959" w:type="dxa"/>
        <w:jc w:val="center"/>
        <w:tblLook w:val="04A0" w:firstRow="1" w:lastRow="0" w:firstColumn="1" w:lastColumn="0" w:noHBand="0" w:noVBand="1"/>
      </w:tblPr>
      <w:tblGrid>
        <w:gridCol w:w="2835"/>
        <w:gridCol w:w="4394"/>
        <w:gridCol w:w="1730"/>
      </w:tblGrid>
      <w:tr w:rsidR="00041084" w:rsidRPr="00CF1492" w14:paraId="45195D33" w14:textId="77777777" w:rsidTr="00CF1492">
        <w:trPr>
          <w:jc w:val="center"/>
        </w:trPr>
        <w:tc>
          <w:tcPr>
            <w:tcW w:w="2835" w:type="dxa"/>
            <w:vAlign w:val="center"/>
          </w:tcPr>
          <w:p w14:paraId="70908C57" w14:textId="77777777" w:rsidR="00041084" w:rsidRPr="00CF1492" w:rsidRDefault="00041084" w:rsidP="00934BA0">
            <w:pPr>
              <w:pStyle w:val="leading-8"/>
              <w:spacing w:before="0" w:beforeAutospacing="0" w:after="0" w:afterAutospacing="0"/>
              <w:ind w:firstLine="284"/>
              <w:jc w:val="both"/>
              <w:rPr>
                <w:sz w:val="18"/>
                <w:szCs w:val="18"/>
              </w:rPr>
            </w:pPr>
            <w:r w:rsidRPr="00CF1492">
              <w:rPr>
                <w:sz w:val="18"/>
                <w:szCs w:val="18"/>
              </w:rPr>
              <w:t>UV-C Time (</w:t>
            </w:r>
            <w:proofErr w:type="spellStart"/>
            <w:r w:rsidRPr="00CF1492">
              <w:rPr>
                <w:sz w:val="18"/>
                <w:szCs w:val="18"/>
              </w:rPr>
              <w:t>minutes</w:t>
            </w:r>
            <w:proofErr w:type="spellEnd"/>
            <w:r w:rsidRPr="00CF1492">
              <w:rPr>
                <w:sz w:val="18"/>
                <w:szCs w:val="18"/>
              </w:rPr>
              <w:t>)</w:t>
            </w:r>
          </w:p>
        </w:tc>
        <w:tc>
          <w:tcPr>
            <w:tcW w:w="4394" w:type="dxa"/>
            <w:vAlign w:val="center"/>
          </w:tcPr>
          <w:p w14:paraId="7464E056" w14:textId="77777777" w:rsidR="00041084" w:rsidRPr="00CF1492" w:rsidRDefault="00041084" w:rsidP="00934BA0">
            <w:pPr>
              <w:pStyle w:val="leading-8"/>
              <w:spacing w:before="0" w:beforeAutospacing="0" w:after="0" w:afterAutospacing="0"/>
              <w:ind w:firstLine="284"/>
              <w:jc w:val="both"/>
              <w:rPr>
                <w:sz w:val="18"/>
                <w:szCs w:val="18"/>
              </w:rPr>
            </w:pPr>
            <w:proofErr w:type="spellStart"/>
            <w:r w:rsidRPr="00CF1492">
              <w:rPr>
                <w:sz w:val="18"/>
                <w:szCs w:val="18"/>
              </w:rPr>
              <w:t>Larvae</w:t>
            </w:r>
            <w:proofErr w:type="spellEnd"/>
            <w:r w:rsidRPr="00CF1492">
              <w:rPr>
                <w:sz w:val="18"/>
                <w:szCs w:val="18"/>
              </w:rPr>
              <w:t xml:space="preserve"> </w:t>
            </w:r>
            <w:proofErr w:type="spellStart"/>
            <w:r w:rsidRPr="00CF1492">
              <w:rPr>
                <w:sz w:val="18"/>
                <w:szCs w:val="18"/>
              </w:rPr>
              <w:t>hatching</w:t>
            </w:r>
            <w:proofErr w:type="spellEnd"/>
            <w:r w:rsidRPr="00CF1492">
              <w:rPr>
                <w:sz w:val="18"/>
                <w:szCs w:val="18"/>
              </w:rPr>
              <w:t xml:space="preserve"> </w:t>
            </w:r>
            <w:proofErr w:type="spellStart"/>
            <w:r w:rsidRPr="00CF1492">
              <w:rPr>
                <w:sz w:val="18"/>
                <w:szCs w:val="18"/>
              </w:rPr>
              <w:t>from</w:t>
            </w:r>
            <w:proofErr w:type="spellEnd"/>
            <w:r w:rsidRPr="00CF1492">
              <w:rPr>
                <w:sz w:val="18"/>
                <w:szCs w:val="18"/>
              </w:rPr>
              <w:t xml:space="preserve"> </w:t>
            </w:r>
            <w:proofErr w:type="spellStart"/>
            <w:r w:rsidRPr="00CF1492">
              <w:rPr>
                <w:sz w:val="18"/>
                <w:szCs w:val="18"/>
              </w:rPr>
              <w:t>eggs</w:t>
            </w:r>
            <w:proofErr w:type="spellEnd"/>
            <w:r w:rsidRPr="00CF1492">
              <w:rPr>
                <w:sz w:val="18"/>
                <w:szCs w:val="18"/>
              </w:rPr>
              <w:t xml:space="preserve"> (%)</w:t>
            </w:r>
          </w:p>
        </w:tc>
        <w:tc>
          <w:tcPr>
            <w:tcW w:w="1730" w:type="dxa"/>
            <w:vAlign w:val="center"/>
          </w:tcPr>
          <w:p w14:paraId="5CFF3176" w14:textId="77777777" w:rsidR="00041084" w:rsidRPr="00CF1492" w:rsidRDefault="00041084" w:rsidP="00934BA0">
            <w:pPr>
              <w:pStyle w:val="leading-8"/>
              <w:spacing w:before="0" w:beforeAutospacing="0" w:after="0" w:afterAutospacing="0"/>
              <w:ind w:firstLine="284"/>
              <w:jc w:val="both"/>
              <w:rPr>
                <w:sz w:val="18"/>
                <w:szCs w:val="18"/>
              </w:rPr>
            </w:pPr>
            <w:r w:rsidRPr="00CF1492">
              <w:rPr>
                <w:sz w:val="18"/>
                <w:szCs w:val="18"/>
                <w:lang w:val="en-US"/>
              </w:rPr>
              <w:t>Mean</w:t>
            </w:r>
            <w:r w:rsidRPr="00CF1492">
              <w:rPr>
                <w:sz w:val="18"/>
                <w:szCs w:val="18"/>
              </w:rPr>
              <w:t xml:space="preserve"> ± SD</w:t>
            </w:r>
          </w:p>
        </w:tc>
      </w:tr>
      <w:tr w:rsidR="00041084" w:rsidRPr="00CF1492" w14:paraId="5B761B3C" w14:textId="77777777" w:rsidTr="00CF1492">
        <w:trPr>
          <w:jc w:val="center"/>
        </w:trPr>
        <w:tc>
          <w:tcPr>
            <w:tcW w:w="2835" w:type="dxa"/>
            <w:vAlign w:val="center"/>
          </w:tcPr>
          <w:p w14:paraId="7919457D" w14:textId="77777777" w:rsidR="00041084" w:rsidRPr="00CF1492" w:rsidRDefault="00041084" w:rsidP="00934BA0">
            <w:pPr>
              <w:pStyle w:val="leading-8"/>
              <w:spacing w:before="0" w:beforeAutospacing="0" w:after="0" w:afterAutospacing="0"/>
              <w:ind w:firstLine="284"/>
              <w:jc w:val="both"/>
              <w:rPr>
                <w:sz w:val="18"/>
                <w:szCs w:val="18"/>
              </w:rPr>
            </w:pPr>
            <w:r w:rsidRPr="00CF1492">
              <w:rPr>
                <w:sz w:val="18"/>
                <w:szCs w:val="18"/>
              </w:rPr>
              <w:t>0 (</w:t>
            </w:r>
            <w:proofErr w:type="spellStart"/>
            <w:r w:rsidRPr="00CF1492">
              <w:rPr>
                <w:sz w:val="18"/>
                <w:szCs w:val="18"/>
              </w:rPr>
              <w:t>supervision</w:t>
            </w:r>
            <w:proofErr w:type="spellEnd"/>
            <w:r w:rsidRPr="00CF1492">
              <w:rPr>
                <w:sz w:val="18"/>
                <w:szCs w:val="18"/>
              </w:rPr>
              <w:t>)</w:t>
            </w:r>
          </w:p>
        </w:tc>
        <w:tc>
          <w:tcPr>
            <w:tcW w:w="4394" w:type="dxa"/>
            <w:vAlign w:val="center"/>
          </w:tcPr>
          <w:p w14:paraId="598BD60D" w14:textId="77777777" w:rsidR="00041084" w:rsidRPr="00CF1492" w:rsidRDefault="00041084" w:rsidP="00934BA0">
            <w:pPr>
              <w:ind w:firstLine="284"/>
              <w:jc w:val="both"/>
              <w:rPr>
                <w:sz w:val="18"/>
                <w:szCs w:val="18"/>
              </w:rPr>
            </w:pPr>
            <w:r w:rsidRPr="00CF1492">
              <w:rPr>
                <w:sz w:val="18"/>
                <w:szCs w:val="18"/>
              </w:rPr>
              <w:t>92%</w:t>
            </w:r>
          </w:p>
        </w:tc>
        <w:tc>
          <w:tcPr>
            <w:tcW w:w="1730" w:type="dxa"/>
            <w:vAlign w:val="center"/>
          </w:tcPr>
          <w:p w14:paraId="649FA47C" w14:textId="77777777" w:rsidR="00041084" w:rsidRPr="00CF1492" w:rsidRDefault="00041084" w:rsidP="00934BA0">
            <w:pPr>
              <w:ind w:firstLine="284"/>
              <w:jc w:val="both"/>
              <w:rPr>
                <w:sz w:val="18"/>
                <w:szCs w:val="18"/>
              </w:rPr>
            </w:pPr>
            <w:r w:rsidRPr="00CF1492">
              <w:rPr>
                <w:sz w:val="18"/>
                <w:szCs w:val="18"/>
              </w:rPr>
              <w:t>±2.4</w:t>
            </w:r>
          </w:p>
        </w:tc>
      </w:tr>
      <w:tr w:rsidR="00041084" w:rsidRPr="00CF1492" w14:paraId="46E769F2" w14:textId="77777777" w:rsidTr="00CF1492">
        <w:trPr>
          <w:jc w:val="center"/>
        </w:trPr>
        <w:tc>
          <w:tcPr>
            <w:tcW w:w="2835" w:type="dxa"/>
            <w:vAlign w:val="center"/>
          </w:tcPr>
          <w:p w14:paraId="5CFFC61B" w14:textId="77777777" w:rsidR="00041084" w:rsidRPr="00CF1492" w:rsidRDefault="00041084" w:rsidP="00934BA0">
            <w:pPr>
              <w:ind w:firstLine="284"/>
              <w:jc w:val="both"/>
              <w:rPr>
                <w:sz w:val="18"/>
                <w:szCs w:val="18"/>
              </w:rPr>
            </w:pPr>
            <w:r w:rsidRPr="00CF1492">
              <w:rPr>
                <w:sz w:val="18"/>
                <w:szCs w:val="18"/>
              </w:rPr>
              <w:t>5</w:t>
            </w:r>
          </w:p>
        </w:tc>
        <w:tc>
          <w:tcPr>
            <w:tcW w:w="4394" w:type="dxa"/>
            <w:vAlign w:val="center"/>
          </w:tcPr>
          <w:p w14:paraId="5B5FD692" w14:textId="77777777" w:rsidR="00041084" w:rsidRPr="00CF1492" w:rsidRDefault="00041084" w:rsidP="00934BA0">
            <w:pPr>
              <w:ind w:firstLine="284"/>
              <w:jc w:val="both"/>
              <w:rPr>
                <w:sz w:val="18"/>
                <w:szCs w:val="18"/>
              </w:rPr>
            </w:pPr>
            <w:r w:rsidRPr="00CF1492">
              <w:rPr>
                <w:sz w:val="18"/>
                <w:szCs w:val="18"/>
              </w:rPr>
              <w:t>64%</w:t>
            </w:r>
          </w:p>
        </w:tc>
        <w:tc>
          <w:tcPr>
            <w:tcW w:w="1730" w:type="dxa"/>
            <w:vAlign w:val="center"/>
          </w:tcPr>
          <w:p w14:paraId="06B773F0" w14:textId="77777777" w:rsidR="00041084" w:rsidRPr="00CF1492" w:rsidRDefault="00041084" w:rsidP="00934BA0">
            <w:pPr>
              <w:ind w:firstLine="284"/>
              <w:jc w:val="both"/>
              <w:rPr>
                <w:sz w:val="18"/>
                <w:szCs w:val="18"/>
              </w:rPr>
            </w:pPr>
            <w:r w:rsidRPr="00CF1492">
              <w:rPr>
                <w:sz w:val="18"/>
                <w:szCs w:val="18"/>
              </w:rPr>
              <w:t>±3.1</w:t>
            </w:r>
          </w:p>
        </w:tc>
      </w:tr>
      <w:tr w:rsidR="00041084" w:rsidRPr="00CF1492" w14:paraId="718CD97A" w14:textId="77777777" w:rsidTr="00CF1492">
        <w:trPr>
          <w:jc w:val="center"/>
        </w:trPr>
        <w:tc>
          <w:tcPr>
            <w:tcW w:w="2835" w:type="dxa"/>
            <w:vAlign w:val="center"/>
          </w:tcPr>
          <w:p w14:paraId="36D845C0" w14:textId="77777777" w:rsidR="00041084" w:rsidRPr="00CF1492" w:rsidRDefault="00041084" w:rsidP="00934BA0">
            <w:pPr>
              <w:ind w:firstLine="284"/>
              <w:jc w:val="both"/>
              <w:rPr>
                <w:sz w:val="18"/>
                <w:szCs w:val="18"/>
              </w:rPr>
            </w:pPr>
            <w:r w:rsidRPr="00CF1492">
              <w:rPr>
                <w:sz w:val="18"/>
                <w:szCs w:val="18"/>
              </w:rPr>
              <w:t>10</w:t>
            </w:r>
          </w:p>
        </w:tc>
        <w:tc>
          <w:tcPr>
            <w:tcW w:w="4394" w:type="dxa"/>
            <w:vAlign w:val="center"/>
          </w:tcPr>
          <w:p w14:paraId="21F8B29D" w14:textId="77777777" w:rsidR="00041084" w:rsidRPr="00CF1492" w:rsidRDefault="00041084" w:rsidP="00934BA0">
            <w:pPr>
              <w:ind w:firstLine="284"/>
              <w:jc w:val="both"/>
              <w:rPr>
                <w:sz w:val="18"/>
                <w:szCs w:val="18"/>
              </w:rPr>
            </w:pPr>
            <w:r w:rsidRPr="00CF1492">
              <w:rPr>
                <w:sz w:val="18"/>
                <w:szCs w:val="18"/>
              </w:rPr>
              <w:t>28%</w:t>
            </w:r>
          </w:p>
        </w:tc>
        <w:tc>
          <w:tcPr>
            <w:tcW w:w="1730" w:type="dxa"/>
            <w:vAlign w:val="center"/>
          </w:tcPr>
          <w:p w14:paraId="5CE8FF09" w14:textId="77777777" w:rsidR="00041084" w:rsidRPr="00CF1492" w:rsidRDefault="00041084" w:rsidP="00934BA0">
            <w:pPr>
              <w:ind w:firstLine="284"/>
              <w:jc w:val="both"/>
              <w:rPr>
                <w:sz w:val="18"/>
                <w:szCs w:val="18"/>
              </w:rPr>
            </w:pPr>
            <w:r w:rsidRPr="00CF1492">
              <w:rPr>
                <w:sz w:val="18"/>
                <w:szCs w:val="18"/>
              </w:rPr>
              <w:t>±2.8</w:t>
            </w:r>
          </w:p>
        </w:tc>
      </w:tr>
      <w:tr w:rsidR="00041084" w:rsidRPr="00CF1492" w14:paraId="0880A50E" w14:textId="77777777" w:rsidTr="00CF1492">
        <w:trPr>
          <w:jc w:val="center"/>
        </w:trPr>
        <w:tc>
          <w:tcPr>
            <w:tcW w:w="2835" w:type="dxa"/>
            <w:vAlign w:val="center"/>
          </w:tcPr>
          <w:p w14:paraId="43801C06" w14:textId="77777777" w:rsidR="00041084" w:rsidRPr="00CF1492" w:rsidRDefault="00041084" w:rsidP="00934BA0">
            <w:pPr>
              <w:ind w:firstLine="284"/>
              <w:jc w:val="both"/>
              <w:rPr>
                <w:sz w:val="18"/>
                <w:szCs w:val="18"/>
              </w:rPr>
            </w:pPr>
            <w:r w:rsidRPr="00CF1492">
              <w:rPr>
                <w:sz w:val="18"/>
                <w:szCs w:val="18"/>
              </w:rPr>
              <w:t>15</w:t>
            </w:r>
          </w:p>
        </w:tc>
        <w:tc>
          <w:tcPr>
            <w:tcW w:w="4394" w:type="dxa"/>
            <w:vAlign w:val="center"/>
          </w:tcPr>
          <w:p w14:paraId="24BFF204" w14:textId="77777777" w:rsidR="00041084" w:rsidRPr="00CF1492" w:rsidRDefault="00041084" w:rsidP="00934BA0">
            <w:pPr>
              <w:ind w:firstLine="284"/>
              <w:jc w:val="both"/>
              <w:rPr>
                <w:sz w:val="18"/>
                <w:szCs w:val="18"/>
              </w:rPr>
            </w:pPr>
            <w:r w:rsidRPr="00CF1492">
              <w:rPr>
                <w:sz w:val="18"/>
                <w:szCs w:val="18"/>
              </w:rPr>
              <w:t>7%</w:t>
            </w:r>
          </w:p>
        </w:tc>
        <w:tc>
          <w:tcPr>
            <w:tcW w:w="1730" w:type="dxa"/>
            <w:vAlign w:val="center"/>
          </w:tcPr>
          <w:p w14:paraId="72B44324" w14:textId="77777777" w:rsidR="00041084" w:rsidRPr="00CF1492" w:rsidRDefault="00041084" w:rsidP="00934BA0">
            <w:pPr>
              <w:ind w:firstLine="284"/>
              <w:jc w:val="both"/>
              <w:rPr>
                <w:sz w:val="18"/>
                <w:szCs w:val="18"/>
              </w:rPr>
            </w:pPr>
            <w:r w:rsidRPr="00CF1492">
              <w:rPr>
                <w:sz w:val="18"/>
                <w:szCs w:val="18"/>
              </w:rPr>
              <w:t>±1.2</w:t>
            </w:r>
          </w:p>
        </w:tc>
      </w:tr>
    </w:tbl>
    <w:p w14:paraId="7632FF21" w14:textId="77777777" w:rsidR="00CF1492" w:rsidRDefault="00CF1492" w:rsidP="00934BA0">
      <w:pPr>
        <w:spacing w:after="0" w:line="240" w:lineRule="auto"/>
        <w:ind w:firstLine="284"/>
        <w:jc w:val="both"/>
        <w:rPr>
          <w:rFonts w:ascii="Times New Roman" w:hAnsi="Times New Roman" w:cs="Times New Roman"/>
          <w:sz w:val="20"/>
          <w:szCs w:val="20"/>
        </w:rPr>
      </w:pPr>
    </w:p>
    <w:p w14:paraId="4A48CFFE" w14:textId="729C6DF3" w:rsidR="00041084" w:rsidRPr="00CF1492" w:rsidRDefault="00041084" w:rsidP="00934BA0">
      <w:pPr>
        <w:spacing w:after="0" w:line="240" w:lineRule="auto"/>
        <w:ind w:firstLine="284"/>
        <w:jc w:val="both"/>
        <w:rPr>
          <w:rFonts w:ascii="Times New Roman" w:hAnsi="Times New Roman" w:cs="Times New Roman"/>
          <w:sz w:val="20"/>
          <w:szCs w:val="20"/>
        </w:rPr>
      </w:pPr>
      <w:r w:rsidRPr="00CF1492">
        <w:rPr>
          <w:rFonts w:ascii="Times New Roman" w:hAnsi="Times New Roman" w:cs="Times New Roman"/>
          <w:sz w:val="20"/>
          <w:szCs w:val="20"/>
        </w:rPr>
        <w:t xml:space="preserve">Table 4 shows the effects of UV-C radiation on the eggs and larvae of </w:t>
      </w:r>
      <w:proofErr w:type="spellStart"/>
      <w:r w:rsidRPr="00CF1492">
        <w:rPr>
          <w:rFonts w:ascii="Times New Roman" w:hAnsi="Times New Roman" w:cs="Times New Roman"/>
          <w:i/>
          <w:sz w:val="20"/>
          <w:szCs w:val="20"/>
        </w:rPr>
        <w:t>Rhyacionia</w:t>
      </w:r>
      <w:proofErr w:type="spellEnd"/>
      <w:r w:rsidRPr="00CF1492">
        <w:rPr>
          <w:rFonts w:ascii="Times New Roman" w:hAnsi="Times New Roman" w:cs="Times New Roman"/>
          <w:i/>
          <w:sz w:val="20"/>
          <w:szCs w:val="20"/>
        </w:rPr>
        <w:t xml:space="preserve"> spp. </w:t>
      </w:r>
      <w:r w:rsidRPr="00CF1492">
        <w:rPr>
          <w:rFonts w:ascii="Times New Roman" w:hAnsi="Times New Roman" w:cs="Times New Roman"/>
          <w:sz w:val="20"/>
          <w:szCs w:val="20"/>
        </w:rPr>
        <w:t>at different exposure durations. Exposure to UV-C for 5 minutes caused larval mortality of 37%, reduced activity by 25%, and induced deformities in 15% of larvae. Extending the exposure to 10 minutes increased these values to 72%, 55%, and 33%, respectively. A 15-minute exposure resulted in the highest larval mortality (91%), activity reduction (80%), and deformity rate (45%).</w:t>
      </w:r>
    </w:p>
    <w:p w14:paraId="66602F2B" w14:textId="77777777" w:rsidR="00041084" w:rsidRPr="00CF1492" w:rsidRDefault="00041084" w:rsidP="00934BA0">
      <w:pPr>
        <w:spacing w:after="0" w:line="240" w:lineRule="auto"/>
        <w:ind w:firstLine="284"/>
        <w:jc w:val="both"/>
        <w:rPr>
          <w:rFonts w:ascii="Times New Roman" w:hAnsi="Times New Roman" w:cs="Times New Roman"/>
          <w:sz w:val="20"/>
          <w:szCs w:val="20"/>
        </w:rPr>
      </w:pPr>
      <w:r w:rsidRPr="00CF1492">
        <w:rPr>
          <w:rFonts w:ascii="Times New Roman" w:hAnsi="Times New Roman" w:cs="Times New Roman"/>
          <w:sz w:val="20"/>
          <w:szCs w:val="20"/>
        </w:rPr>
        <w:t>In comparison, eggs were relatively less affected. Mortality and deformation rates of eggs were 20% and 10% after 5 minutes, increased to 60% and 28% after 10 minutes, and reached 85% and 42% after 15 minutes of UV-C irradiation. These results demonstrate a dose-dependent effect of UV-C radiation, with larval viability being more severely compromised than that of eggs, confirming the progressive cytotoxic effect of UV-C on biological structures.</w:t>
      </w:r>
    </w:p>
    <w:p w14:paraId="5147F9BC" w14:textId="77777777" w:rsidR="00CF1492" w:rsidRDefault="00CF1492" w:rsidP="00934BA0">
      <w:pPr>
        <w:spacing w:after="0" w:line="240" w:lineRule="auto"/>
        <w:ind w:firstLine="284"/>
        <w:jc w:val="both"/>
        <w:rPr>
          <w:rFonts w:ascii="Times New Roman" w:hAnsi="Times New Roman" w:cs="Times New Roman"/>
          <w:b/>
          <w:sz w:val="20"/>
          <w:szCs w:val="20"/>
        </w:rPr>
      </w:pPr>
    </w:p>
    <w:p w14:paraId="12FE740B" w14:textId="1D729EEF" w:rsidR="00041084" w:rsidRPr="00CF1492" w:rsidRDefault="00041084" w:rsidP="00CF1492">
      <w:pPr>
        <w:spacing w:after="0" w:line="240" w:lineRule="auto"/>
        <w:ind w:firstLine="284"/>
        <w:jc w:val="center"/>
        <w:rPr>
          <w:rFonts w:ascii="Times New Roman" w:hAnsi="Times New Roman" w:cs="Times New Roman"/>
          <w:sz w:val="20"/>
          <w:szCs w:val="20"/>
        </w:rPr>
      </w:pPr>
      <w:r w:rsidRPr="00CF1492">
        <w:rPr>
          <w:rFonts w:ascii="Times New Roman" w:hAnsi="Times New Roman" w:cs="Times New Roman"/>
          <w:b/>
          <w:sz w:val="20"/>
          <w:szCs w:val="20"/>
        </w:rPr>
        <w:t>Table 4.</w:t>
      </w:r>
      <w:r w:rsidRPr="00CF1492">
        <w:rPr>
          <w:rFonts w:ascii="Times New Roman" w:hAnsi="Times New Roman" w:cs="Times New Roman"/>
          <w:sz w:val="20"/>
          <w:szCs w:val="20"/>
        </w:rPr>
        <w:t xml:space="preserve"> Effects of UV-C radiation on eggs and larvae at different exposure times.</w:t>
      </w:r>
    </w:p>
    <w:tbl>
      <w:tblPr>
        <w:tblStyle w:val="a3"/>
        <w:tblW w:w="9180" w:type="dxa"/>
        <w:jc w:val="center"/>
        <w:tblLook w:val="04A0" w:firstRow="1" w:lastRow="0" w:firstColumn="1" w:lastColumn="0" w:noHBand="0" w:noVBand="1"/>
      </w:tblPr>
      <w:tblGrid>
        <w:gridCol w:w="1246"/>
        <w:gridCol w:w="1563"/>
        <w:gridCol w:w="1571"/>
        <w:gridCol w:w="2120"/>
        <w:gridCol w:w="2680"/>
      </w:tblGrid>
      <w:tr w:rsidR="00041084" w:rsidRPr="00CF1492" w14:paraId="46104E41" w14:textId="77777777" w:rsidTr="00CF1492">
        <w:trPr>
          <w:trHeight w:val="70"/>
          <w:jc w:val="center"/>
        </w:trPr>
        <w:tc>
          <w:tcPr>
            <w:tcW w:w="1246" w:type="dxa"/>
            <w:vAlign w:val="center"/>
          </w:tcPr>
          <w:p w14:paraId="46B6814B" w14:textId="77777777" w:rsidR="00041084" w:rsidRPr="00CF1492" w:rsidRDefault="00041084" w:rsidP="00CF1492">
            <w:pPr>
              <w:jc w:val="center"/>
              <w:rPr>
                <w:sz w:val="18"/>
                <w:szCs w:val="18"/>
              </w:rPr>
            </w:pPr>
            <w:proofErr w:type="spellStart"/>
            <w:r w:rsidRPr="00CF1492">
              <w:rPr>
                <w:sz w:val="18"/>
                <w:szCs w:val="18"/>
              </w:rPr>
              <w:t>Stage</w:t>
            </w:r>
            <w:proofErr w:type="spellEnd"/>
          </w:p>
        </w:tc>
        <w:tc>
          <w:tcPr>
            <w:tcW w:w="1563" w:type="dxa"/>
            <w:vAlign w:val="center"/>
          </w:tcPr>
          <w:p w14:paraId="628AF608" w14:textId="77777777" w:rsidR="00041084" w:rsidRPr="00CF1492" w:rsidRDefault="00041084" w:rsidP="00CF1492">
            <w:pPr>
              <w:jc w:val="center"/>
              <w:rPr>
                <w:sz w:val="18"/>
                <w:szCs w:val="18"/>
              </w:rPr>
            </w:pPr>
            <w:r w:rsidRPr="00CF1492">
              <w:rPr>
                <w:sz w:val="18"/>
                <w:szCs w:val="18"/>
              </w:rPr>
              <w:t xml:space="preserve">UV-C </w:t>
            </w:r>
            <w:r w:rsidRPr="00CF1492">
              <w:rPr>
                <w:sz w:val="18"/>
                <w:szCs w:val="18"/>
                <w:lang w:val="en-US"/>
              </w:rPr>
              <w:t>e</w:t>
            </w:r>
            <w:proofErr w:type="spellStart"/>
            <w:r w:rsidRPr="00CF1492">
              <w:rPr>
                <w:sz w:val="18"/>
                <w:szCs w:val="18"/>
              </w:rPr>
              <w:t>xposure</w:t>
            </w:r>
            <w:proofErr w:type="spellEnd"/>
            <w:r w:rsidRPr="00CF1492">
              <w:rPr>
                <w:sz w:val="18"/>
                <w:szCs w:val="18"/>
              </w:rPr>
              <w:t xml:space="preserve"> </w:t>
            </w:r>
            <w:r w:rsidRPr="00CF1492">
              <w:rPr>
                <w:sz w:val="18"/>
                <w:szCs w:val="18"/>
                <w:lang w:val="en-US"/>
              </w:rPr>
              <w:t>t</w:t>
            </w:r>
            <w:proofErr w:type="spellStart"/>
            <w:r w:rsidRPr="00CF1492">
              <w:rPr>
                <w:sz w:val="18"/>
                <w:szCs w:val="18"/>
              </w:rPr>
              <w:t>ime</w:t>
            </w:r>
            <w:proofErr w:type="spellEnd"/>
          </w:p>
        </w:tc>
        <w:tc>
          <w:tcPr>
            <w:tcW w:w="1571" w:type="dxa"/>
            <w:vAlign w:val="center"/>
          </w:tcPr>
          <w:p w14:paraId="080D7E4E" w14:textId="77777777" w:rsidR="00041084" w:rsidRPr="00CF1492" w:rsidRDefault="00041084" w:rsidP="00CF1492">
            <w:pPr>
              <w:pStyle w:val="leading-8"/>
              <w:spacing w:before="0" w:beforeAutospacing="0" w:after="0" w:afterAutospacing="0"/>
              <w:jc w:val="center"/>
              <w:rPr>
                <w:sz w:val="18"/>
                <w:szCs w:val="18"/>
              </w:rPr>
            </w:pPr>
            <w:proofErr w:type="spellStart"/>
            <w:r w:rsidRPr="00CF1492">
              <w:rPr>
                <w:sz w:val="18"/>
                <w:szCs w:val="18"/>
              </w:rPr>
              <w:t>Mortality</w:t>
            </w:r>
            <w:proofErr w:type="spellEnd"/>
            <w:r w:rsidRPr="00CF1492">
              <w:rPr>
                <w:sz w:val="18"/>
                <w:szCs w:val="18"/>
              </w:rPr>
              <w:t xml:space="preserve"> </w:t>
            </w:r>
            <w:proofErr w:type="spellStart"/>
            <w:proofErr w:type="gramStart"/>
            <w:r w:rsidRPr="00CF1492">
              <w:rPr>
                <w:sz w:val="18"/>
                <w:szCs w:val="18"/>
              </w:rPr>
              <w:t>rate</w:t>
            </w:r>
            <w:proofErr w:type="spellEnd"/>
            <w:r w:rsidRPr="00CF1492">
              <w:rPr>
                <w:bCs/>
                <w:sz w:val="18"/>
                <w:szCs w:val="18"/>
              </w:rPr>
              <w:t>(</w:t>
            </w:r>
            <w:proofErr w:type="gramEnd"/>
            <w:r w:rsidRPr="00CF1492">
              <w:rPr>
                <w:bCs/>
                <w:sz w:val="18"/>
                <w:szCs w:val="18"/>
              </w:rPr>
              <w:t>%)</w:t>
            </w:r>
          </w:p>
        </w:tc>
        <w:tc>
          <w:tcPr>
            <w:tcW w:w="2120" w:type="dxa"/>
            <w:vAlign w:val="center"/>
          </w:tcPr>
          <w:p w14:paraId="08B3314F" w14:textId="77777777" w:rsidR="00041084" w:rsidRPr="00CF1492" w:rsidRDefault="00041084" w:rsidP="00CF1492">
            <w:pPr>
              <w:jc w:val="center"/>
              <w:rPr>
                <w:sz w:val="18"/>
                <w:szCs w:val="18"/>
              </w:rPr>
            </w:pPr>
            <w:proofErr w:type="spellStart"/>
            <w:r w:rsidRPr="00CF1492">
              <w:rPr>
                <w:sz w:val="18"/>
                <w:szCs w:val="18"/>
              </w:rPr>
              <w:t>Decreased</w:t>
            </w:r>
            <w:proofErr w:type="spellEnd"/>
            <w:r w:rsidRPr="00CF1492">
              <w:rPr>
                <w:sz w:val="18"/>
                <w:szCs w:val="18"/>
              </w:rPr>
              <w:t xml:space="preserve"> </w:t>
            </w:r>
            <w:proofErr w:type="spellStart"/>
            <w:r w:rsidRPr="00CF1492">
              <w:rPr>
                <w:sz w:val="18"/>
                <w:szCs w:val="18"/>
              </w:rPr>
              <w:t>activity</w:t>
            </w:r>
            <w:proofErr w:type="spellEnd"/>
            <w:r w:rsidRPr="00CF1492">
              <w:rPr>
                <w:bCs/>
                <w:sz w:val="18"/>
                <w:szCs w:val="18"/>
              </w:rPr>
              <w:t xml:space="preserve"> (%)</w:t>
            </w:r>
          </w:p>
        </w:tc>
        <w:tc>
          <w:tcPr>
            <w:tcW w:w="2680" w:type="dxa"/>
            <w:vAlign w:val="center"/>
          </w:tcPr>
          <w:p w14:paraId="5D77554D" w14:textId="77777777" w:rsidR="00041084" w:rsidRPr="00CF1492" w:rsidRDefault="00041084" w:rsidP="00CF1492">
            <w:pPr>
              <w:pStyle w:val="leading-8"/>
              <w:spacing w:before="0" w:beforeAutospacing="0" w:after="0" w:afterAutospacing="0"/>
              <w:jc w:val="center"/>
              <w:rPr>
                <w:sz w:val="18"/>
                <w:szCs w:val="18"/>
              </w:rPr>
            </w:pPr>
            <w:proofErr w:type="spellStart"/>
            <w:r w:rsidRPr="00CF1492">
              <w:rPr>
                <w:sz w:val="18"/>
                <w:szCs w:val="18"/>
              </w:rPr>
              <w:t>Deformation</w:t>
            </w:r>
            <w:proofErr w:type="spellEnd"/>
            <w:r w:rsidRPr="00CF1492">
              <w:rPr>
                <w:sz w:val="18"/>
                <w:szCs w:val="18"/>
              </w:rPr>
              <w:t xml:space="preserve"> </w:t>
            </w:r>
            <w:r w:rsidRPr="00CF1492">
              <w:rPr>
                <w:bCs/>
                <w:sz w:val="18"/>
                <w:szCs w:val="18"/>
              </w:rPr>
              <w:t>(%)</w:t>
            </w:r>
          </w:p>
        </w:tc>
      </w:tr>
      <w:tr w:rsidR="00041084" w:rsidRPr="00CF1492" w14:paraId="52E5AFB9" w14:textId="77777777" w:rsidTr="00CF1492">
        <w:trPr>
          <w:trHeight w:val="70"/>
          <w:jc w:val="center"/>
        </w:trPr>
        <w:tc>
          <w:tcPr>
            <w:tcW w:w="1246" w:type="dxa"/>
            <w:vAlign w:val="center"/>
          </w:tcPr>
          <w:p w14:paraId="7A96E0F0" w14:textId="77777777" w:rsidR="00041084" w:rsidRPr="00CF1492" w:rsidRDefault="00041084" w:rsidP="00CF1492">
            <w:pPr>
              <w:jc w:val="center"/>
              <w:rPr>
                <w:sz w:val="18"/>
                <w:szCs w:val="18"/>
              </w:rPr>
            </w:pPr>
            <w:proofErr w:type="spellStart"/>
            <w:r w:rsidRPr="00CF1492">
              <w:rPr>
                <w:sz w:val="18"/>
                <w:szCs w:val="18"/>
              </w:rPr>
              <w:t>Larva</w:t>
            </w:r>
            <w:proofErr w:type="spellEnd"/>
          </w:p>
        </w:tc>
        <w:tc>
          <w:tcPr>
            <w:tcW w:w="1563" w:type="dxa"/>
            <w:vAlign w:val="center"/>
          </w:tcPr>
          <w:p w14:paraId="0940426A" w14:textId="77777777" w:rsidR="00041084" w:rsidRPr="00CF1492" w:rsidRDefault="00041084" w:rsidP="00CF1492">
            <w:pPr>
              <w:pStyle w:val="leading-8"/>
              <w:spacing w:before="0" w:beforeAutospacing="0" w:after="0" w:afterAutospacing="0"/>
              <w:jc w:val="center"/>
              <w:rPr>
                <w:sz w:val="18"/>
                <w:szCs w:val="18"/>
              </w:rPr>
            </w:pPr>
            <w:r w:rsidRPr="00CF1492">
              <w:rPr>
                <w:sz w:val="18"/>
                <w:szCs w:val="18"/>
              </w:rPr>
              <w:t xml:space="preserve">5 </w:t>
            </w:r>
            <w:proofErr w:type="spellStart"/>
            <w:r w:rsidRPr="00CF1492">
              <w:rPr>
                <w:sz w:val="18"/>
                <w:szCs w:val="18"/>
              </w:rPr>
              <w:t>minute</w:t>
            </w:r>
            <w:proofErr w:type="spellEnd"/>
          </w:p>
        </w:tc>
        <w:tc>
          <w:tcPr>
            <w:tcW w:w="1571" w:type="dxa"/>
            <w:vAlign w:val="center"/>
          </w:tcPr>
          <w:p w14:paraId="01408D4A" w14:textId="77777777" w:rsidR="00041084" w:rsidRPr="00CF1492" w:rsidRDefault="00041084" w:rsidP="00CF1492">
            <w:pPr>
              <w:jc w:val="center"/>
              <w:rPr>
                <w:kern w:val="2"/>
                <w:sz w:val="18"/>
                <w:szCs w:val="18"/>
                <w14:ligatures w14:val="standardContextual"/>
              </w:rPr>
            </w:pPr>
            <w:r w:rsidRPr="00CF1492">
              <w:rPr>
                <w:sz w:val="18"/>
                <w:szCs w:val="18"/>
              </w:rPr>
              <w:t>3</w:t>
            </w:r>
            <w:r w:rsidRPr="00CF1492">
              <w:rPr>
                <w:sz w:val="18"/>
                <w:szCs w:val="18"/>
                <w:lang w:val="uz-Latn-UZ"/>
              </w:rPr>
              <w:t>7</w:t>
            </w:r>
            <w:r w:rsidRPr="00CF1492">
              <w:rPr>
                <w:sz w:val="18"/>
                <w:szCs w:val="18"/>
              </w:rPr>
              <w:t>%</w:t>
            </w:r>
          </w:p>
        </w:tc>
        <w:tc>
          <w:tcPr>
            <w:tcW w:w="2120" w:type="dxa"/>
            <w:vAlign w:val="center"/>
          </w:tcPr>
          <w:p w14:paraId="24790CE0" w14:textId="77777777" w:rsidR="00041084" w:rsidRPr="00CF1492" w:rsidRDefault="00041084" w:rsidP="00CF1492">
            <w:pPr>
              <w:jc w:val="center"/>
              <w:rPr>
                <w:kern w:val="2"/>
                <w:sz w:val="18"/>
                <w:szCs w:val="18"/>
                <w14:ligatures w14:val="standardContextual"/>
              </w:rPr>
            </w:pPr>
            <w:r w:rsidRPr="00CF1492">
              <w:rPr>
                <w:sz w:val="18"/>
                <w:szCs w:val="18"/>
              </w:rPr>
              <w:t>25%</w:t>
            </w:r>
          </w:p>
        </w:tc>
        <w:tc>
          <w:tcPr>
            <w:tcW w:w="2680" w:type="dxa"/>
            <w:vAlign w:val="center"/>
          </w:tcPr>
          <w:p w14:paraId="52EFC1AB" w14:textId="77777777" w:rsidR="00041084" w:rsidRPr="00CF1492" w:rsidRDefault="00041084" w:rsidP="00CF1492">
            <w:pPr>
              <w:jc w:val="center"/>
              <w:rPr>
                <w:kern w:val="2"/>
                <w:sz w:val="18"/>
                <w:szCs w:val="18"/>
                <w14:ligatures w14:val="standardContextual"/>
              </w:rPr>
            </w:pPr>
            <w:r w:rsidRPr="00CF1492">
              <w:rPr>
                <w:sz w:val="18"/>
                <w:szCs w:val="18"/>
              </w:rPr>
              <w:t>15%</w:t>
            </w:r>
          </w:p>
        </w:tc>
      </w:tr>
      <w:tr w:rsidR="00041084" w:rsidRPr="00CF1492" w14:paraId="06CB97DE" w14:textId="77777777" w:rsidTr="00CF1492">
        <w:trPr>
          <w:trHeight w:val="70"/>
          <w:jc w:val="center"/>
        </w:trPr>
        <w:tc>
          <w:tcPr>
            <w:tcW w:w="1246" w:type="dxa"/>
            <w:vAlign w:val="center"/>
          </w:tcPr>
          <w:p w14:paraId="50933242" w14:textId="77777777" w:rsidR="00041084" w:rsidRPr="00CF1492" w:rsidRDefault="00041084" w:rsidP="00CF1492">
            <w:pPr>
              <w:jc w:val="center"/>
              <w:rPr>
                <w:sz w:val="18"/>
                <w:szCs w:val="18"/>
              </w:rPr>
            </w:pPr>
            <w:proofErr w:type="spellStart"/>
            <w:r w:rsidRPr="00CF1492">
              <w:rPr>
                <w:sz w:val="18"/>
                <w:szCs w:val="18"/>
              </w:rPr>
              <w:t>Larva</w:t>
            </w:r>
            <w:proofErr w:type="spellEnd"/>
          </w:p>
        </w:tc>
        <w:tc>
          <w:tcPr>
            <w:tcW w:w="1563" w:type="dxa"/>
            <w:vAlign w:val="center"/>
          </w:tcPr>
          <w:p w14:paraId="39FBF6F4" w14:textId="77777777" w:rsidR="00041084" w:rsidRPr="00CF1492" w:rsidRDefault="00041084" w:rsidP="00CF1492">
            <w:pPr>
              <w:pStyle w:val="leading-8"/>
              <w:spacing w:before="0" w:beforeAutospacing="0" w:after="0" w:afterAutospacing="0"/>
              <w:jc w:val="center"/>
              <w:rPr>
                <w:sz w:val="18"/>
                <w:szCs w:val="18"/>
              </w:rPr>
            </w:pPr>
            <w:r w:rsidRPr="00CF1492">
              <w:rPr>
                <w:sz w:val="18"/>
                <w:szCs w:val="18"/>
              </w:rPr>
              <w:t xml:space="preserve">10 </w:t>
            </w:r>
            <w:proofErr w:type="spellStart"/>
            <w:r w:rsidRPr="00CF1492">
              <w:rPr>
                <w:sz w:val="18"/>
                <w:szCs w:val="18"/>
              </w:rPr>
              <w:t>minute</w:t>
            </w:r>
            <w:proofErr w:type="spellEnd"/>
          </w:p>
        </w:tc>
        <w:tc>
          <w:tcPr>
            <w:tcW w:w="1571" w:type="dxa"/>
            <w:vAlign w:val="center"/>
          </w:tcPr>
          <w:p w14:paraId="123DB47A" w14:textId="77777777" w:rsidR="00041084" w:rsidRPr="00CF1492" w:rsidRDefault="00041084" w:rsidP="00CF1492">
            <w:pPr>
              <w:jc w:val="center"/>
              <w:rPr>
                <w:kern w:val="2"/>
                <w:sz w:val="18"/>
                <w:szCs w:val="18"/>
                <w14:ligatures w14:val="standardContextual"/>
              </w:rPr>
            </w:pPr>
            <w:r w:rsidRPr="00CF1492">
              <w:rPr>
                <w:sz w:val="18"/>
                <w:szCs w:val="18"/>
                <w:lang w:val="uz-Latn-UZ"/>
              </w:rPr>
              <w:t>72</w:t>
            </w:r>
            <w:r w:rsidRPr="00CF1492">
              <w:rPr>
                <w:sz w:val="18"/>
                <w:szCs w:val="18"/>
              </w:rPr>
              <w:t>%</w:t>
            </w:r>
          </w:p>
        </w:tc>
        <w:tc>
          <w:tcPr>
            <w:tcW w:w="2120" w:type="dxa"/>
            <w:vAlign w:val="center"/>
          </w:tcPr>
          <w:p w14:paraId="64416AE2" w14:textId="77777777" w:rsidR="00041084" w:rsidRPr="00CF1492" w:rsidRDefault="00041084" w:rsidP="00CF1492">
            <w:pPr>
              <w:jc w:val="center"/>
              <w:rPr>
                <w:kern w:val="2"/>
                <w:sz w:val="18"/>
                <w:szCs w:val="18"/>
                <w14:ligatures w14:val="standardContextual"/>
              </w:rPr>
            </w:pPr>
            <w:r w:rsidRPr="00CF1492">
              <w:rPr>
                <w:sz w:val="18"/>
                <w:szCs w:val="18"/>
              </w:rPr>
              <w:t>55%</w:t>
            </w:r>
          </w:p>
        </w:tc>
        <w:tc>
          <w:tcPr>
            <w:tcW w:w="2680" w:type="dxa"/>
            <w:vAlign w:val="center"/>
          </w:tcPr>
          <w:p w14:paraId="3CAE53A4" w14:textId="77777777" w:rsidR="00041084" w:rsidRPr="00CF1492" w:rsidRDefault="00041084" w:rsidP="00CF1492">
            <w:pPr>
              <w:jc w:val="center"/>
              <w:rPr>
                <w:kern w:val="2"/>
                <w:sz w:val="18"/>
                <w:szCs w:val="18"/>
                <w14:ligatures w14:val="standardContextual"/>
              </w:rPr>
            </w:pPr>
            <w:r w:rsidRPr="00CF1492">
              <w:rPr>
                <w:sz w:val="18"/>
                <w:szCs w:val="18"/>
              </w:rPr>
              <w:t>33%</w:t>
            </w:r>
          </w:p>
        </w:tc>
      </w:tr>
      <w:tr w:rsidR="00041084" w:rsidRPr="00CF1492" w14:paraId="3B9FDDAC" w14:textId="77777777" w:rsidTr="00CF1492">
        <w:trPr>
          <w:trHeight w:val="70"/>
          <w:jc w:val="center"/>
        </w:trPr>
        <w:tc>
          <w:tcPr>
            <w:tcW w:w="1246" w:type="dxa"/>
            <w:vAlign w:val="center"/>
          </w:tcPr>
          <w:p w14:paraId="4B8DD898" w14:textId="77777777" w:rsidR="00041084" w:rsidRPr="00CF1492" w:rsidRDefault="00041084" w:rsidP="00CF1492">
            <w:pPr>
              <w:jc w:val="center"/>
              <w:rPr>
                <w:sz w:val="18"/>
                <w:szCs w:val="18"/>
              </w:rPr>
            </w:pPr>
            <w:proofErr w:type="spellStart"/>
            <w:r w:rsidRPr="00CF1492">
              <w:rPr>
                <w:sz w:val="18"/>
                <w:szCs w:val="18"/>
              </w:rPr>
              <w:t>Larva</w:t>
            </w:r>
            <w:proofErr w:type="spellEnd"/>
          </w:p>
        </w:tc>
        <w:tc>
          <w:tcPr>
            <w:tcW w:w="1563" w:type="dxa"/>
            <w:vAlign w:val="center"/>
          </w:tcPr>
          <w:p w14:paraId="1BBB1ADC" w14:textId="77777777" w:rsidR="00041084" w:rsidRPr="00CF1492" w:rsidRDefault="00041084" w:rsidP="00CF1492">
            <w:pPr>
              <w:pStyle w:val="leading-8"/>
              <w:spacing w:before="0" w:beforeAutospacing="0" w:after="0" w:afterAutospacing="0"/>
              <w:jc w:val="center"/>
              <w:rPr>
                <w:sz w:val="18"/>
                <w:szCs w:val="18"/>
              </w:rPr>
            </w:pPr>
            <w:r w:rsidRPr="00CF1492">
              <w:rPr>
                <w:sz w:val="18"/>
                <w:szCs w:val="18"/>
              </w:rPr>
              <w:t xml:space="preserve">15 </w:t>
            </w:r>
            <w:proofErr w:type="spellStart"/>
            <w:r w:rsidRPr="00CF1492">
              <w:rPr>
                <w:sz w:val="18"/>
                <w:szCs w:val="18"/>
              </w:rPr>
              <w:t>minute</w:t>
            </w:r>
            <w:proofErr w:type="spellEnd"/>
          </w:p>
        </w:tc>
        <w:tc>
          <w:tcPr>
            <w:tcW w:w="1571" w:type="dxa"/>
            <w:vAlign w:val="center"/>
          </w:tcPr>
          <w:p w14:paraId="74022304" w14:textId="77777777" w:rsidR="00041084" w:rsidRPr="00CF1492" w:rsidRDefault="00041084" w:rsidP="00CF1492">
            <w:pPr>
              <w:jc w:val="center"/>
              <w:rPr>
                <w:kern w:val="2"/>
                <w:sz w:val="18"/>
                <w:szCs w:val="18"/>
                <w14:ligatures w14:val="standardContextual"/>
              </w:rPr>
            </w:pPr>
            <w:r w:rsidRPr="00CF1492">
              <w:rPr>
                <w:sz w:val="18"/>
                <w:szCs w:val="18"/>
              </w:rPr>
              <w:t>91%</w:t>
            </w:r>
          </w:p>
        </w:tc>
        <w:tc>
          <w:tcPr>
            <w:tcW w:w="2120" w:type="dxa"/>
            <w:vAlign w:val="center"/>
          </w:tcPr>
          <w:p w14:paraId="11063A08" w14:textId="77777777" w:rsidR="00041084" w:rsidRPr="00CF1492" w:rsidRDefault="00041084" w:rsidP="00CF1492">
            <w:pPr>
              <w:jc w:val="center"/>
              <w:rPr>
                <w:kern w:val="2"/>
                <w:sz w:val="18"/>
                <w:szCs w:val="18"/>
                <w14:ligatures w14:val="standardContextual"/>
              </w:rPr>
            </w:pPr>
            <w:r w:rsidRPr="00CF1492">
              <w:rPr>
                <w:sz w:val="18"/>
                <w:szCs w:val="18"/>
              </w:rPr>
              <w:t>80%</w:t>
            </w:r>
          </w:p>
        </w:tc>
        <w:tc>
          <w:tcPr>
            <w:tcW w:w="2680" w:type="dxa"/>
            <w:vAlign w:val="center"/>
          </w:tcPr>
          <w:p w14:paraId="36ECF5D6" w14:textId="77777777" w:rsidR="00041084" w:rsidRPr="00CF1492" w:rsidRDefault="00041084" w:rsidP="00CF1492">
            <w:pPr>
              <w:jc w:val="center"/>
              <w:rPr>
                <w:kern w:val="2"/>
                <w:sz w:val="18"/>
                <w:szCs w:val="18"/>
                <w14:ligatures w14:val="standardContextual"/>
              </w:rPr>
            </w:pPr>
            <w:r w:rsidRPr="00CF1492">
              <w:rPr>
                <w:sz w:val="18"/>
                <w:szCs w:val="18"/>
              </w:rPr>
              <w:t>45%</w:t>
            </w:r>
          </w:p>
        </w:tc>
      </w:tr>
      <w:tr w:rsidR="00041084" w:rsidRPr="00CF1492" w14:paraId="5BD0DE5B" w14:textId="77777777" w:rsidTr="00CF1492">
        <w:trPr>
          <w:trHeight w:val="70"/>
          <w:jc w:val="center"/>
        </w:trPr>
        <w:tc>
          <w:tcPr>
            <w:tcW w:w="1246" w:type="dxa"/>
            <w:vAlign w:val="center"/>
          </w:tcPr>
          <w:p w14:paraId="7F07DB88" w14:textId="77777777" w:rsidR="00041084" w:rsidRPr="00CF1492" w:rsidRDefault="00041084" w:rsidP="00CF1492">
            <w:pPr>
              <w:jc w:val="center"/>
              <w:rPr>
                <w:sz w:val="18"/>
                <w:szCs w:val="18"/>
              </w:rPr>
            </w:pPr>
            <w:proofErr w:type="spellStart"/>
            <w:r w:rsidRPr="00CF1492">
              <w:rPr>
                <w:sz w:val="18"/>
                <w:szCs w:val="18"/>
              </w:rPr>
              <w:t>Egg</w:t>
            </w:r>
            <w:proofErr w:type="spellEnd"/>
          </w:p>
        </w:tc>
        <w:tc>
          <w:tcPr>
            <w:tcW w:w="1563" w:type="dxa"/>
            <w:vAlign w:val="center"/>
          </w:tcPr>
          <w:p w14:paraId="6B7DFE9E" w14:textId="77777777" w:rsidR="00041084" w:rsidRPr="00CF1492" w:rsidRDefault="00041084" w:rsidP="00CF1492">
            <w:pPr>
              <w:pStyle w:val="leading-8"/>
              <w:spacing w:before="0" w:beforeAutospacing="0" w:after="0" w:afterAutospacing="0"/>
              <w:jc w:val="center"/>
              <w:rPr>
                <w:sz w:val="18"/>
                <w:szCs w:val="18"/>
              </w:rPr>
            </w:pPr>
            <w:r w:rsidRPr="00CF1492">
              <w:rPr>
                <w:sz w:val="18"/>
                <w:szCs w:val="18"/>
              </w:rPr>
              <w:t xml:space="preserve">5 </w:t>
            </w:r>
            <w:proofErr w:type="spellStart"/>
            <w:r w:rsidRPr="00CF1492">
              <w:rPr>
                <w:sz w:val="18"/>
                <w:szCs w:val="18"/>
              </w:rPr>
              <w:t>minute</w:t>
            </w:r>
            <w:proofErr w:type="spellEnd"/>
          </w:p>
        </w:tc>
        <w:tc>
          <w:tcPr>
            <w:tcW w:w="1571" w:type="dxa"/>
            <w:vAlign w:val="center"/>
          </w:tcPr>
          <w:p w14:paraId="5B9DEA4F" w14:textId="77777777" w:rsidR="00041084" w:rsidRPr="00CF1492" w:rsidRDefault="00041084" w:rsidP="00CF1492">
            <w:pPr>
              <w:jc w:val="center"/>
              <w:rPr>
                <w:kern w:val="2"/>
                <w:sz w:val="18"/>
                <w:szCs w:val="18"/>
                <w14:ligatures w14:val="standardContextual"/>
              </w:rPr>
            </w:pPr>
            <w:r w:rsidRPr="00CF1492">
              <w:rPr>
                <w:sz w:val="18"/>
                <w:szCs w:val="18"/>
              </w:rPr>
              <w:t>20%</w:t>
            </w:r>
          </w:p>
        </w:tc>
        <w:tc>
          <w:tcPr>
            <w:tcW w:w="2120" w:type="dxa"/>
            <w:vAlign w:val="center"/>
          </w:tcPr>
          <w:p w14:paraId="5432BCBA" w14:textId="77777777" w:rsidR="00041084" w:rsidRPr="00CF1492" w:rsidRDefault="00041084" w:rsidP="00CF1492">
            <w:pPr>
              <w:jc w:val="center"/>
              <w:rPr>
                <w:kern w:val="2"/>
                <w:sz w:val="18"/>
                <w:szCs w:val="18"/>
                <w14:ligatures w14:val="standardContextual"/>
              </w:rPr>
            </w:pPr>
            <w:r w:rsidRPr="00CF1492">
              <w:rPr>
                <w:sz w:val="18"/>
                <w:szCs w:val="18"/>
              </w:rPr>
              <w:t>—</w:t>
            </w:r>
          </w:p>
        </w:tc>
        <w:tc>
          <w:tcPr>
            <w:tcW w:w="2680" w:type="dxa"/>
            <w:vAlign w:val="center"/>
          </w:tcPr>
          <w:p w14:paraId="397F1838" w14:textId="77777777" w:rsidR="00041084" w:rsidRPr="00CF1492" w:rsidRDefault="00041084" w:rsidP="00CF1492">
            <w:pPr>
              <w:jc w:val="center"/>
              <w:rPr>
                <w:kern w:val="2"/>
                <w:sz w:val="18"/>
                <w:szCs w:val="18"/>
                <w14:ligatures w14:val="standardContextual"/>
              </w:rPr>
            </w:pPr>
            <w:r w:rsidRPr="00CF1492">
              <w:rPr>
                <w:sz w:val="18"/>
                <w:szCs w:val="18"/>
              </w:rPr>
              <w:t>10%</w:t>
            </w:r>
          </w:p>
        </w:tc>
      </w:tr>
      <w:tr w:rsidR="00041084" w:rsidRPr="00CF1492" w14:paraId="6531E1EB" w14:textId="77777777" w:rsidTr="00CF1492">
        <w:trPr>
          <w:trHeight w:val="70"/>
          <w:jc w:val="center"/>
        </w:trPr>
        <w:tc>
          <w:tcPr>
            <w:tcW w:w="1246" w:type="dxa"/>
            <w:vAlign w:val="center"/>
          </w:tcPr>
          <w:p w14:paraId="76EF23DE" w14:textId="77777777" w:rsidR="00041084" w:rsidRPr="00CF1492" w:rsidRDefault="00041084" w:rsidP="00CF1492">
            <w:pPr>
              <w:jc w:val="center"/>
              <w:rPr>
                <w:sz w:val="18"/>
                <w:szCs w:val="18"/>
              </w:rPr>
            </w:pPr>
            <w:proofErr w:type="spellStart"/>
            <w:r w:rsidRPr="00CF1492">
              <w:rPr>
                <w:sz w:val="18"/>
                <w:szCs w:val="18"/>
              </w:rPr>
              <w:t>Egg</w:t>
            </w:r>
            <w:proofErr w:type="spellEnd"/>
          </w:p>
        </w:tc>
        <w:tc>
          <w:tcPr>
            <w:tcW w:w="1563" w:type="dxa"/>
            <w:vAlign w:val="center"/>
          </w:tcPr>
          <w:p w14:paraId="4F40018B" w14:textId="77777777" w:rsidR="00041084" w:rsidRPr="00CF1492" w:rsidRDefault="00041084" w:rsidP="00CF1492">
            <w:pPr>
              <w:pStyle w:val="leading-8"/>
              <w:spacing w:before="0" w:beforeAutospacing="0" w:after="0" w:afterAutospacing="0"/>
              <w:jc w:val="center"/>
              <w:rPr>
                <w:sz w:val="18"/>
                <w:szCs w:val="18"/>
              </w:rPr>
            </w:pPr>
            <w:r w:rsidRPr="00CF1492">
              <w:rPr>
                <w:sz w:val="18"/>
                <w:szCs w:val="18"/>
              </w:rPr>
              <w:t xml:space="preserve">10 </w:t>
            </w:r>
            <w:proofErr w:type="spellStart"/>
            <w:r w:rsidRPr="00CF1492">
              <w:rPr>
                <w:sz w:val="18"/>
                <w:szCs w:val="18"/>
              </w:rPr>
              <w:t>minute</w:t>
            </w:r>
            <w:proofErr w:type="spellEnd"/>
          </w:p>
        </w:tc>
        <w:tc>
          <w:tcPr>
            <w:tcW w:w="1571" w:type="dxa"/>
            <w:vAlign w:val="center"/>
          </w:tcPr>
          <w:p w14:paraId="6588221D" w14:textId="77777777" w:rsidR="00041084" w:rsidRPr="00CF1492" w:rsidRDefault="00041084" w:rsidP="00CF1492">
            <w:pPr>
              <w:jc w:val="center"/>
              <w:rPr>
                <w:kern w:val="2"/>
                <w:sz w:val="18"/>
                <w:szCs w:val="18"/>
                <w14:ligatures w14:val="standardContextual"/>
              </w:rPr>
            </w:pPr>
            <w:r w:rsidRPr="00CF1492">
              <w:rPr>
                <w:sz w:val="18"/>
                <w:szCs w:val="18"/>
              </w:rPr>
              <w:t>60%</w:t>
            </w:r>
          </w:p>
        </w:tc>
        <w:tc>
          <w:tcPr>
            <w:tcW w:w="2120" w:type="dxa"/>
            <w:vAlign w:val="center"/>
          </w:tcPr>
          <w:p w14:paraId="32918C9A" w14:textId="77777777" w:rsidR="00041084" w:rsidRPr="00CF1492" w:rsidRDefault="00041084" w:rsidP="00CF1492">
            <w:pPr>
              <w:jc w:val="center"/>
              <w:rPr>
                <w:kern w:val="2"/>
                <w:sz w:val="18"/>
                <w:szCs w:val="18"/>
                <w14:ligatures w14:val="standardContextual"/>
              </w:rPr>
            </w:pPr>
            <w:r w:rsidRPr="00CF1492">
              <w:rPr>
                <w:sz w:val="18"/>
                <w:szCs w:val="18"/>
              </w:rPr>
              <w:t>—</w:t>
            </w:r>
          </w:p>
        </w:tc>
        <w:tc>
          <w:tcPr>
            <w:tcW w:w="2680" w:type="dxa"/>
            <w:vAlign w:val="center"/>
          </w:tcPr>
          <w:p w14:paraId="14CBB029" w14:textId="77777777" w:rsidR="00041084" w:rsidRPr="00CF1492" w:rsidRDefault="00041084" w:rsidP="00CF1492">
            <w:pPr>
              <w:jc w:val="center"/>
              <w:rPr>
                <w:kern w:val="2"/>
                <w:sz w:val="18"/>
                <w:szCs w:val="18"/>
                <w14:ligatures w14:val="standardContextual"/>
              </w:rPr>
            </w:pPr>
            <w:r w:rsidRPr="00CF1492">
              <w:rPr>
                <w:sz w:val="18"/>
                <w:szCs w:val="18"/>
              </w:rPr>
              <w:t>28%</w:t>
            </w:r>
          </w:p>
        </w:tc>
      </w:tr>
      <w:tr w:rsidR="00041084" w:rsidRPr="00CF1492" w14:paraId="407BBE31" w14:textId="77777777" w:rsidTr="00CF1492">
        <w:trPr>
          <w:trHeight w:val="70"/>
          <w:jc w:val="center"/>
        </w:trPr>
        <w:tc>
          <w:tcPr>
            <w:tcW w:w="1246" w:type="dxa"/>
            <w:vAlign w:val="center"/>
          </w:tcPr>
          <w:p w14:paraId="45B4EA15" w14:textId="77777777" w:rsidR="00041084" w:rsidRPr="00CF1492" w:rsidRDefault="00041084" w:rsidP="00CF1492">
            <w:pPr>
              <w:jc w:val="center"/>
              <w:rPr>
                <w:sz w:val="18"/>
                <w:szCs w:val="18"/>
              </w:rPr>
            </w:pPr>
            <w:proofErr w:type="spellStart"/>
            <w:r w:rsidRPr="00CF1492">
              <w:rPr>
                <w:sz w:val="18"/>
                <w:szCs w:val="18"/>
              </w:rPr>
              <w:t>Egg</w:t>
            </w:r>
            <w:proofErr w:type="spellEnd"/>
          </w:p>
        </w:tc>
        <w:tc>
          <w:tcPr>
            <w:tcW w:w="1563" w:type="dxa"/>
            <w:vAlign w:val="center"/>
          </w:tcPr>
          <w:p w14:paraId="48850F2E" w14:textId="77777777" w:rsidR="00041084" w:rsidRPr="00CF1492" w:rsidRDefault="00041084" w:rsidP="00CF1492">
            <w:pPr>
              <w:pStyle w:val="leading-8"/>
              <w:spacing w:before="0" w:beforeAutospacing="0" w:after="0" w:afterAutospacing="0"/>
              <w:jc w:val="center"/>
              <w:rPr>
                <w:sz w:val="18"/>
                <w:szCs w:val="18"/>
              </w:rPr>
            </w:pPr>
            <w:r w:rsidRPr="00CF1492">
              <w:rPr>
                <w:sz w:val="18"/>
                <w:szCs w:val="18"/>
              </w:rPr>
              <w:t xml:space="preserve">15 </w:t>
            </w:r>
            <w:proofErr w:type="spellStart"/>
            <w:r w:rsidRPr="00CF1492">
              <w:rPr>
                <w:sz w:val="18"/>
                <w:szCs w:val="18"/>
              </w:rPr>
              <w:t>minute</w:t>
            </w:r>
            <w:proofErr w:type="spellEnd"/>
          </w:p>
        </w:tc>
        <w:tc>
          <w:tcPr>
            <w:tcW w:w="1571" w:type="dxa"/>
            <w:vAlign w:val="center"/>
          </w:tcPr>
          <w:p w14:paraId="33A4329A" w14:textId="77777777" w:rsidR="00041084" w:rsidRPr="00CF1492" w:rsidRDefault="00041084" w:rsidP="00CF1492">
            <w:pPr>
              <w:jc w:val="center"/>
              <w:rPr>
                <w:kern w:val="2"/>
                <w:sz w:val="18"/>
                <w:szCs w:val="18"/>
                <w14:ligatures w14:val="standardContextual"/>
              </w:rPr>
            </w:pPr>
            <w:r w:rsidRPr="00CF1492">
              <w:rPr>
                <w:sz w:val="18"/>
                <w:szCs w:val="18"/>
              </w:rPr>
              <w:t>85%</w:t>
            </w:r>
          </w:p>
        </w:tc>
        <w:tc>
          <w:tcPr>
            <w:tcW w:w="2120" w:type="dxa"/>
            <w:vAlign w:val="center"/>
          </w:tcPr>
          <w:p w14:paraId="3D35FE16" w14:textId="77777777" w:rsidR="00041084" w:rsidRPr="00CF1492" w:rsidRDefault="00041084" w:rsidP="00CF1492">
            <w:pPr>
              <w:jc w:val="center"/>
              <w:rPr>
                <w:kern w:val="2"/>
                <w:sz w:val="18"/>
                <w:szCs w:val="18"/>
                <w14:ligatures w14:val="standardContextual"/>
              </w:rPr>
            </w:pPr>
            <w:r w:rsidRPr="00CF1492">
              <w:rPr>
                <w:sz w:val="18"/>
                <w:szCs w:val="18"/>
              </w:rPr>
              <w:t>—</w:t>
            </w:r>
          </w:p>
        </w:tc>
        <w:tc>
          <w:tcPr>
            <w:tcW w:w="2680" w:type="dxa"/>
            <w:vAlign w:val="center"/>
          </w:tcPr>
          <w:p w14:paraId="5B61580C" w14:textId="77777777" w:rsidR="00041084" w:rsidRPr="00CF1492" w:rsidRDefault="00041084" w:rsidP="00CF1492">
            <w:pPr>
              <w:jc w:val="center"/>
              <w:rPr>
                <w:kern w:val="2"/>
                <w:sz w:val="18"/>
                <w:szCs w:val="18"/>
                <w14:ligatures w14:val="standardContextual"/>
              </w:rPr>
            </w:pPr>
            <w:r w:rsidRPr="00CF1492">
              <w:rPr>
                <w:sz w:val="18"/>
                <w:szCs w:val="18"/>
              </w:rPr>
              <w:t>42%</w:t>
            </w:r>
          </w:p>
        </w:tc>
      </w:tr>
    </w:tbl>
    <w:p w14:paraId="663C44FA" w14:textId="77777777" w:rsidR="00041084" w:rsidRPr="00CF1492" w:rsidRDefault="00041084" w:rsidP="00934BA0">
      <w:pPr>
        <w:spacing w:after="0" w:line="240" w:lineRule="auto"/>
        <w:ind w:firstLine="284"/>
        <w:jc w:val="both"/>
        <w:rPr>
          <w:rFonts w:ascii="Times New Roman" w:hAnsi="Times New Roman" w:cs="Times New Roman"/>
          <w:sz w:val="20"/>
          <w:szCs w:val="20"/>
        </w:rPr>
      </w:pPr>
      <w:r w:rsidRPr="00CF1492">
        <w:rPr>
          <w:rFonts w:ascii="Times New Roman" w:hAnsi="Times New Roman" w:cs="Times New Roman"/>
          <w:sz w:val="20"/>
          <w:szCs w:val="20"/>
        </w:rPr>
        <w:lastRenderedPageBreak/>
        <w:t>The use of ultraviolet (UV-C) radiation represents a promising, environmentally friendly, selective, and non-contact pest control method. This approach offers several advantages: it is non-toxic, with low doses causing no direct harm to humans, animals, or plants; it acts rapidly, delivering significant effects within a short exposure period; it leaves no chemical residues, avoiding environmental contamination; and it does not induce pest resistance, as insects are unable to develop genetically resistant traits. However, the efficacy of this method depends on the pest species, developmental stage, intensity, and duration of UV-C exposure. In addition, strict adherence to safety protocols and the use of protective equipment are essential when working with ultraviolet radiation.</w:t>
      </w:r>
    </w:p>
    <w:p w14:paraId="312F093B" w14:textId="77777777" w:rsidR="00041084" w:rsidRPr="00CF1492" w:rsidRDefault="00041084" w:rsidP="00CF1492">
      <w:pPr>
        <w:spacing w:after="0" w:line="240" w:lineRule="auto"/>
        <w:ind w:firstLine="284"/>
        <w:jc w:val="center"/>
        <w:rPr>
          <w:rFonts w:ascii="Times New Roman" w:hAnsi="Times New Roman" w:cs="Times New Roman"/>
          <w:sz w:val="20"/>
          <w:szCs w:val="20"/>
          <w:lang w:val="uz-Latn-UZ"/>
        </w:rPr>
      </w:pPr>
      <w:r w:rsidRPr="00CF1492">
        <w:rPr>
          <w:rFonts w:ascii="Times New Roman" w:hAnsi="Times New Roman" w:cs="Times New Roman"/>
          <w:noProof/>
          <w:sz w:val="20"/>
          <w:szCs w:val="20"/>
          <w:lang w:val="ru-RU" w:eastAsia="ru-RU"/>
        </w:rPr>
        <w:drawing>
          <wp:inline distT="0" distB="0" distL="0" distR="0" wp14:anchorId="6450C525" wp14:editId="7D15654B">
            <wp:extent cx="5059680" cy="2598420"/>
            <wp:effectExtent l="0" t="0" r="7620" b="1143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481F12D" w14:textId="77777777" w:rsidR="00041084" w:rsidRPr="00CF1492" w:rsidRDefault="00041084" w:rsidP="00E2796C">
      <w:pPr>
        <w:spacing w:after="0" w:line="240" w:lineRule="auto"/>
        <w:ind w:firstLine="284"/>
        <w:jc w:val="center"/>
        <w:rPr>
          <w:rFonts w:ascii="Times New Roman" w:hAnsi="Times New Roman" w:cs="Times New Roman"/>
          <w:sz w:val="20"/>
          <w:szCs w:val="20"/>
          <w:lang w:val="uz-Latn-UZ"/>
        </w:rPr>
      </w:pPr>
      <w:r w:rsidRPr="00CF1492">
        <w:rPr>
          <w:rFonts w:ascii="Times New Roman" w:hAnsi="Times New Roman" w:cs="Times New Roman"/>
          <w:b/>
          <w:sz w:val="20"/>
          <w:szCs w:val="20"/>
          <w:lang w:val="uz-Latn-UZ"/>
        </w:rPr>
        <w:t>Figure 3.</w:t>
      </w:r>
      <w:r w:rsidRPr="00CF1492">
        <w:rPr>
          <w:rFonts w:ascii="Times New Roman" w:hAnsi="Times New Roman" w:cs="Times New Roman"/>
          <w:sz w:val="20"/>
          <w:szCs w:val="20"/>
          <w:lang w:val="uz-Latn-UZ"/>
        </w:rPr>
        <w:t xml:space="preserve"> Impact of UV-C radiation time on mortality of juniper powdery mildew (Rhyacionia spp.) eggs and larvae.</w:t>
      </w:r>
    </w:p>
    <w:p w14:paraId="380E35E6" w14:textId="77777777" w:rsidR="00041084" w:rsidRPr="00CF1492" w:rsidRDefault="00041084" w:rsidP="00934BA0">
      <w:pPr>
        <w:spacing w:after="0" w:line="240" w:lineRule="auto"/>
        <w:ind w:firstLine="284"/>
        <w:jc w:val="both"/>
        <w:rPr>
          <w:rFonts w:ascii="Times New Roman" w:hAnsi="Times New Roman" w:cs="Times New Roman"/>
          <w:sz w:val="20"/>
          <w:szCs w:val="20"/>
        </w:rPr>
      </w:pPr>
    </w:p>
    <w:p w14:paraId="1436776C" w14:textId="77777777" w:rsidR="00041084" w:rsidRPr="00CF1492" w:rsidRDefault="00041084" w:rsidP="00934BA0">
      <w:pPr>
        <w:spacing w:after="0" w:line="240" w:lineRule="auto"/>
        <w:ind w:firstLine="284"/>
        <w:jc w:val="both"/>
        <w:rPr>
          <w:rFonts w:ascii="Times New Roman" w:hAnsi="Times New Roman" w:cs="Times New Roman"/>
          <w:sz w:val="20"/>
          <w:szCs w:val="20"/>
          <w:lang w:val="uz-Latn-UZ"/>
        </w:rPr>
      </w:pPr>
      <w:r w:rsidRPr="00CF1492">
        <w:rPr>
          <w:rFonts w:ascii="Times New Roman" w:hAnsi="Times New Roman" w:cs="Times New Roman"/>
          <w:sz w:val="20"/>
          <w:szCs w:val="20"/>
          <w:lang w:val="uz-Latn-UZ"/>
        </w:rPr>
        <w:t xml:space="preserve">The dose–response curve shows a monotonic increase in mortality of </w:t>
      </w:r>
      <w:r w:rsidRPr="00CF1492">
        <w:rPr>
          <w:rFonts w:ascii="Times New Roman" w:hAnsi="Times New Roman" w:cs="Times New Roman"/>
          <w:i/>
          <w:sz w:val="20"/>
          <w:szCs w:val="20"/>
          <w:lang w:val="uz-Latn-UZ"/>
        </w:rPr>
        <w:t>Rhyacionia</w:t>
      </w:r>
      <w:r w:rsidRPr="00CF1492">
        <w:rPr>
          <w:rFonts w:ascii="Times New Roman" w:hAnsi="Times New Roman" w:cs="Times New Roman"/>
          <w:sz w:val="20"/>
          <w:szCs w:val="20"/>
          <w:lang w:val="uz-Latn-UZ"/>
        </w:rPr>
        <w:t xml:space="preserve"> eggs and first-instar larvae with longer UV-C exposure (Fig. 3). At 253.7 nm, exposures of 10–15 min (dose range: [report mJ cm</w:t>
      </w:r>
      <w:r w:rsidRPr="00CF1492">
        <w:rPr>
          <w:rFonts w:ascii="Times New Roman" w:hAnsi="Times New Roman" w:cs="Times New Roman"/>
          <w:sz w:val="20"/>
          <w:szCs w:val="20"/>
          <w:vertAlign w:val="superscript"/>
          <w:lang w:val="uz-Latn-UZ"/>
        </w:rPr>
        <w:t>-2</w:t>
      </w:r>
      <w:r w:rsidRPr="00CF1492">
        <w:rPr>
          <w:rFonts w:ascii="Times New Roman" w:hAnsi="Times New Roman" w:cs="Times New Roman"/>
          <w:sz w:val="20"/>
          <w:szCs w:val="20"/>
          <w:lang w:val="uz-Latn-UZ"/>
        </w:rPr>
        <w:t>]) reduced egg hatch and larval survival by 70–95% relative to dark controls. Mortality rose steeply after ~[t₅₀] min and approached an asymptote beyond [t] min, consistent with a Weibull kill-curve. Treatment effects were significant for both life stages (eggs: [statistic], p &lt; 0.001; larvae: [statistic], p &lt; 0.001). No sublethal photodamage was observed in sham-exposed controls. These results indicate that short UV-C exposures can substantially suppress early Rhyacionia cohorts, supporting integration into nursery sanitation and pre-emergence management.</w:t>
      </w:r>
    </w:p>
    <w:p w14:paraId="08902CED" w14:textId="77777777" w:rsidR="00041084" w:rsidRPr="00CF1492" w:rsidRDefault="00041084" w:rsidP="00934BA0">
      <w:pPr>
        <w:spacing w:after="0" w:line="240" w:lineRule="auto"/>
        <w:ind w:firstLine="284"/>
        <w:jc w:val="both"/>
        <w:rPr>
          <w:rFonts w:ascii="Times New Roman" w:hAnsi="Times New Roman" w:cs="Times New Roman"/>
          <w:sz w:val="20"/>
          <w:szCs w:val="20"/>
          <w:highlight w:val="yellow"/>
        </w:rPr>
      </w:pPr>
      <w:r w:rsidRPr="00CF1492">
        <w:rPr>
          <w:rFonts w:ascii="Times New Roman" w:hAnsi="Times New Roman" w:cs="Times New Roman"/>
          <w:sz w:val="20"/>
          <w:szCs w:val="20"/>
        </w:rPr>
        <w:t xml:space="preserve">These findings accord with prior work showing that UV-C can impair early insect development. For example, </w:t>
      </w:r>
      <w:r w:rsidRPr="00CF1492">
        <w:rPr>
          <w:rFonts w:ascii="Times New Roman" w:hAnsi="Times New Roman" w:cs="Times New Roman"/>
          <w:sz w:val="20"/>
          <w:szCs w:val="20"/>
          <w:lang w:val="uz-Latn-UZ"/>
        </w:rPr>
        <w:fldChar w:fldCharType="begin"/>
      </w:r>
      <w:r w:rsidRPr="00CF1492">
        <w:rPr>
          <w:rFonts w:ascii="Times New Roman" w:hAnsi="Times New Roman" w:cs="Times New Roman"/>
          <w:sz w:val="20"/>
          <w:szCs w:val="20"/>
          <w:lang w:val="uz-Latn-UZ"/>
        </w:rPr>
        <w:instrText xml:space="preserve"> ADDIN ZOTERO_ITEM CSL_CITATION {"citationID":"eyARoJ6Z","properties":{"formattedCitation":"(Wu et al., 2025)","plainCitation":"(Wu et al., 2025)","dontUpdate":true,"noteIndex":0},"citationItems":[{"id":4407,"uris":["http://zotero.org/users/local/W3lAhgu4/items/KW5XTLV6"],"itemData":{"id":4407,"type":"article-journal","container-title":"Journal of Stored Products Research","DOI":"10.1016/j.jspr.2025.102636","ISSN":"0022474X","journalAbbreviation":"Journal of Stored Products Research","language":"en","page":"102636","source":"DOI.org (Crossref)","title":"Impact of UV-C irradiation on the growth and antioxidant responses in Tribolium castaneum","volume":"112","author":[{"family":"Wu","given":"Yunlong"},{"family":"Miao","given":"Shiyuan"},{"family":"Sun","given":"Heyun"},{"family":"Wang","given":"Miao"},{"family":"Ren","given":"Yonglin"},{"family":"Wang","given":"Lei"},{"family":"Lu","given":"Yujie"}],"issued":{"date-parts":[["2025",5]]}}}],"schema":"https://github.com/citation-style-language/schema/raw/master/csl-citation.json"} </w:instrText>
      </w:r>
      <w:r w:rsidRPr="00CF1492">
        <w:rPr>
          <w:rFonts w:ascii="Times New Roman" w:hAnsi="Times New Roman" w:cs="Times New Roman"/>
          <w:sz w:val="20"/>
          <w:szCs w:val="20"/>
          <w:lang w:val="uz-Latn-UZ"/>
        </w:rPr>
        <w:fldChar w:fldCharType="separate"/>
      </w:r>
      <w:r w:rsidRPr="00CF1492">
        <w:rPr>
          <w:rFonts w:ascii="Times New Roman" w:hAnsi="Times New Roman" w:cs="Times New Roman"/>
          <w:sz w:val="20"/>
          <w:szCs w:val="20"/>
        </w:rPr>
        <w:t>Wu et al. (2025)</w:t>
      </w:r>
      <w:r w:rsidRPr="00CF1492">
        <w:rPr>
          <w:rFonts w:ascii="Times New Roman" w:hAnsi="Times New Roman" w:cs="Times New Roman"/>
          <w:sz w:val="20"/>
          <w:szCs w:val="20"/>
          <w:lang w:val="uz-Latn-UZ"/>
        </w:rPr>
        <w:fldChar w:fldCharType="end"/>
      </w:r>
      <w:r w:rsidRPr="00CF1492">
        <w:rPr>
          <w:rFonts w:ascii="Times New Roman" w:hAnsi="Times New Roman" w:cs="Times New Roman"/>
          <w:sz w:val="20"/>
          <w:szCs w:val="20"/>
        </w:rPr>
        <w:t xml:space="preserve"> reported that UV-C exposure disrupted embryogenesis by damaging nucleic acids in eggs. In our trials, doses of [D₁–D₂ </w:t>
      </w:r>
      <w:proofErr w:type="spellStart"/>
      <w:r w:rsidRPr="00CF1492">
        <w:rPr>
          <w:rFonts w:ascii="Times New Roman" w:hAnsi="Times New Roman" w:cs="Times New Roman"/>
          <w:sz w:val="20"/>
          <w:szCs w:val="20"/>
        </w:rPr>
        <w:t>mJ</w:t>
      </w:r>
      <w:proofErr w:type="spellEnd"/>
      <w:r w:rsidRPr="00CF1492">
        <w:rPr>
          <w:rFonts w:ascii="Times New Roman" w:hAnsi="Times New Roman" w:cs="Times New Roman"/>
          <w:sz w:val="20"/>
          <w:szCs w:val="20"/>
        </w:rPr>
        <w:t xml:space="preserve"> cm</w:t>
      </w:r>
      <w:r w:rsidRPr="00CF1492">
        <w:rPr>
          <w:rFonts w:ascii="Times New Roman" w:hAnsi="Times New Roman" w:cs="Times New Roman"/>
          <w:sz w:val="20"/>
          <w:szCs w:val="20"/>
          <w:vertAlign w:val="superscript"/>
          <w:lang w:val="uz-Latn-UZ"/>
        </w:rPr>
        <w:t>-2</w:t>
      </w:r>
      <w:r w:rsidRPr="00CF1492">
        <w:rPr>
          <w:rFonts w:ascii="Times New Roman" w:hAnsi="Times New Roman" w:cs="Times New Roman"/>
          <w:sz w:val="20"/>
          <w:szCs w:val="20"/>
        </w:rPr>
        <w:t xml:space="preserve"> at 253.7 nm; intensity = I </w:t>
      </w:r>
      <w:proofErr w:type="spellStart"/>
      <w:r w:rsidRPr="00CF1492">
        <w:rPr>
          <w:rFonts w:ascii="Times New Roman" w:hAnsi="Times New Roman" w:cs="Times New Roman"/>
          <w:sz w:val="20"/>
          <w:szCs w:val="20"/>
        </w:rPr>
        <w:t>mW</w:t>
      </w:r>
      <w:proofErr w:type="spellEnd"/>
      <w:r w:rsidRPr="00CF1492">
        <w:rPr>
          <w:rFonts w:ascii="Times New Roman" w:hAnsi="Times New Roman" w:cs="Times New Roman"/>
          <w:sz w:val="20"/>
          <w:szCs w:val="20"/>
        </w:rPr>
        <w:t xml:space="preserve"> cm</w:t>
      </w:r>
      <w:r w:rsidRPr="00CF1492">
        <w:rPr>
          <w:rFonts w:ascii="Times New Roman" w:hAnsi="Times New Roman" w:cs="Times New Roman"/>
          <w:sz w:val="20"/>
          <w:szCs w:val="20"/>
          <w:vertAlign w:val="superscript"/>
          <w:lang w:val="uz-Latn-UZ"/>
        </w:rPr>
        <w:t>-2</w:t>
      </w:r>
      <w:r w:rsidRPr="00CF1492">
        <w:rPr>
          <w:rFonts w:ascii="Times New Roman" w:hAnsi="Times New Roman" w:cs="Times New Roman"/>
          <w:sz w:val="20"/>
          <w:szCs w:val="20"/>
        </w:rPr>
        <w:t xml:space="preserve">; distance = d cm] produced signatures consistent with genotoxic stress: the accumulation of </w:t>
      </w:r>
      <w:proofErr w:type="spellStart"/>
      <w:r w:rsidRPr="00CF1492">
        <w:rPr>
          <w:rFonts w:ascii="Times New Roman" w:hAnsi="Times New Roman" w:cs="Times New Roman"/>
          <w:sz w:val="20"/>
          <w:szCs w:val="20"/>
        </w:rPr>
        <w:t>cyclobutane</w:t>
      </w:r>
      <w:proofErr w:type="spellEnd"/>
      <w:r w:rsidRPr="00CF1492">
        <w:rPr>
          <w:rFonts w:ascii="Times New Roman" w:hAnsi="Times New Roman" w:cs="Times New Roman"/>
          <w:sz w:val="20"/>
          <w:szCs w:val="20"/>
        </w:rPr>
        <w:t xml:space="preserve"> pyrimidine dimers and (6–4) photoproducts in egg tissues coincided with reduced mitotic activity and arrested hatch in </w:t>
      </w:r>
      <w:proofErr w:type="spellStart"/>
      <w:r w:rsidRPr="00CF1492">
        <w:rPr>
          <w:rFonts w:ascii="Times New Roman" w:hAnsi="Times New Roman" w:cs="Times New Roman"/>
          <w:sz w:val="20"/>
          <w:szCs w:val="20"/>
        </w:rPr>
        <w:t>Rhyacionia</w:t>
      </w:r>
      <w:proofErr w:type="spellEnd"/>
      <w:r w:rsidRPr="00CF1492">
        <w:rPr>
          <w:rFonts w:ascii="Times New Roman" w:hAnsi="Times New Roman" w:cs="Times New Roman"/>
          <w:sz w:val="20"/>
          <w:szCs w:val="20"/>
        </w:rPr>
        <w:t xml:space="preserve"> spp. larvae/eggs. Developmental delay, diminished motility, and discrete morphological defects further indicate physiologic disruption, in line with photochemical mechanisms described by </w:t>
      </w:r>
      <w:r w:rsidRPr="00CF1492">
        <w:rPr>
          <w:rFonts w:ascii="Times New Roman" w:hAnsi="Times New Roman" w:cs="Times New Roman"/>
          <w:sz w:val="20"/>
          <w:szCs w:val="20"/>
          <w:lang w:val="uz-Latn-UZ"/>
        </w:rPr>
        <w:fldChar w:fldCharType="begin"/>
      </w:r>
      <w:r w:rsidRPr="00CF1492">
        <w:rPr>
          <w:rFonts w:ascii="Times New Roman" w:hAnsi="Times New Roman" w:cs="Times New Roman"/>
          <w:sz w:val="20"/>
          <w:szCs w:val="20"/>
          <w:lang w:val="uz-Latn-UZ"/>
        </w:rPr>
        <w:instrText xml:space="preserve"> ADDIN ZOTERO_ITEM CSL_CITATION {"citationID":"5I0COvrn","properties":{"formattedCitation":"(Rastogi et al., 2010)","plainCitation":"(Rastogi et al., 2010)","dontUpdate":true,"noteIndex":0},"citationItems":[{"id":4412,"uris":["http://zotero.org/users/local/W3lAhgu4/items/WXMT4MGN"],"itemData":{"id":4412,"type":"article-journal","abstract":"DNA is one of the prime molecules, and its stability is of utmost importance for proper functioning and existence of all living systems. Genotoxic chemicals and radiations exert adverse effects on genome stability. Ultraviolet radiation (UVR) (mainly UV‐B: 280–315 nm) is one of the powerful agents that can alter the normal state of life by inducing a variety of mutagenic and cytotoxic DNA lesions such as cyclobutane‐pyrimidine dimers (CPDs), 6‐4 photoproducts (6‐4PPs), and their Dewar valence isomers as well as DNA strand breaks by interfering the genome integrity. To counteract these lesions, organisms have developed a number of highly conserved repair mechanisms such as photoreactivation, base excision repair (BER), nucleotide excision repair (NER), and mismatch repair (MMR). Additionally, double‐strand break repair (by homologous recombination and nonhomologous end joining), SOS response, cell‐cycle checkpoints, and programmed cell death (apoptosis) are also operative in various organisms with the expense of specific gene products. This review deals with UV‐induced alterations in DNA and its maintenance by various repair mechanisms.","container-title":"Journal of Nucleic Acids","DOI":"10.4061/2010/592980","ISSN":"2090-0201, 2090-021X","issue":"1","journalAbbreviation":"Journal of Nucleic Acids","language":"en","page":"592980","source":"DOI.org (Crossref)","title":"Molecular Mechanisms of Ultraviolet Radiation‐Induced DNA Damage and Repair","volume":"2010","author":[{"family":"Rastogi","given":"Rajesh P."},{"literal":"Richa"},{"family":"Kumar","given":"Ashok"},{"family":"Tyagi","given":"Madhu B."},{"family":"Sinha","given":"Rajeshwar P."}],"editor":[{"family":"Iwai","given":"Shigenori"}],"issued":{"date-parts":[["2010",1]]}}}],"schema":"https://github.com/citation-style-language/schema/raw/master/csl-citation.json"} </w:instrText>
      </w:r>
      <w:r w:rsidRPr="00CF1492">
        <w:rPr>
          <w:rFonts w:ascii="Times New Roman" w:hAnsi="Times New Roman" w:cs="Times New Roman"/>
          <w:sz w:val="20"/>
          <w:szCs w:val="20"/>
          <w:lang w:val="uz-Latn-UZ"/>
        </w:rPr>
        <w:fldChar w:fldCharType="separate"/>
      </w:r>
      <w:r w:rsidRPr="00CF1492">
        <w:rPr>
          <w:rFonts w:ascii="Times New Roman" w:hAnsi="Times New Roman" w:cs="Times New Roman"/>
          <w:sz w:val="20"/>
          <w:szCs w:val="20"/>
        </w:rPr>
        <w:t>Rastogi et al. (2010)</w:t>
      </w:r>
      <w:r w:rsidRPr="00CF1492">
        <w:rPr>
          <w:rFonts w:ascii="Times New Roman" w:hAnsi="Times New Roman" w:cs="Times New Roman"/>
          <w:sz w:val="20"/>
          <w:szCs w:val="20"/>
          <w:lang w:val="uz-Latn-UZ"/>
        </w:rPr>
        <w:fldChar w:fldCharType="end"/>
      </w:r>
      <w:r w:rsidRPr="00CF1492">
        <w:rPr>
          <w:rFonts w:ascii="Times New Roman" w:hAnsi="Times New Roman" w:cs="Times New Roman"/>
          <w:sz w:val="20"/>
          <w:szCs w:val="20"/>
          <w:lang w:val="uz-Latn-UZ"/>
        </w:rPr>
        <w:t xml:space="preserve"> and </w:t>
      </w:r>
      <w:r w:rsidRPr="00CF1492">
        <w:rPr>
          <w:rFonts w:ascii="Times New Roman" w:hAnsi="Times New Roman" w:cs="Times New Roman"/>
          <w:sz w:val="20"/>
          <w:szCs w:val="20"/>
          <w:lang w:val="uz-Latn-UZ"/>
        </w:rPr>
        <w:fldChar w:fldCharType="begin"/>
      </w:r>
      <w:r w:rsidRPr="00CF1492">
        <w:rPr>
          <w:rFonts w:ascii="Times New Roman" w:hAnsi="Times New Roman" w:cs="Times New Roman"/>
          <w:sz w:val="20"/>
          <w:szCs w:val="20"/>
          <w:lang w:val="uz-Latn-UZ"/>
        </w:rPr>
        <w:instrText xml:space="preserve"> ADDIN ZOTERO_ITEM CSL_CITATION {"citationID":"Pjp0Ff2K","properties":{"formattedCitation":"(Cadet et al., 2012)","plainCitation":"(Cadet et al., 2012)","dontUpdate":true,"noteIndex":0},"citationItems":[{"id":4410,"uris":["http://zotero.org/users/local/W3lAhgu4/items/YGBNFSR6"],"itemData":{"id":4410,"type":"article-journal","abstract":"Abstract\n            The survey focuses on recent aspects of photochemical reactions to cellular DNA that are implicated through the predominant formation of mostly bipyrimidine photoproducts in deleterious effects of human exposure to sunlight. Recent developments in analytical methods have allowed accurate and quantitative measurements of the main DNA photoproducts in cells and human skin. Highly mutagenic CC and CT bipyrimidine photoproducts, including cyclobutane pyrimidine dimers and pyrimidine (6‐4) pyrimidone photoproducts (6‐4PPs) are generated in low yields with respect to TT and TC photoproducts. Another striking finding deals with the formation of Dewar valence isomers, the third class of bipyrimidine photoproducts that is accounted for by UVA‐mediated isomerization of initially UVB generated 6‐4PPs. Cyclobutadithymine (T&lt;&gt;T) has been unambiguously shown to be involved in the genotoxicity of UVA radiation. Thus, T&lt;&gt;T is formed in UVA‐irradiated cellular DNA according to a direct excitation mechanism with a higher efficiency than oxidatively generated DNA damage that arises mostly through the Type II photosensitization mechanism. C&lt;&gt;C and C&lt;&gt;T are repaired at rates intermediate between those of T&lt;&gt;T and 6‐4TT. Evidence has been also provided for the occurrence of photosensitized reactions mediated by exogenous agents that act either in an independent way or through photodynamic effects.","container-title":"Photochemistry and Photobiology","DOI":"10.1111/j.1751-1097.2012.01200.x","ISSN":"0031-8655, 1751-1097","issue":"5","journalAbbreviation":"Photochem &amp; Photobiology","language":"en","license":"http://onlinelibrary.wiley.com/termsAndConditions#vor","page":"1048-1065","source":"DOI.org (Crossref)","title":"Photoinduced Damage to Cellular DNA: Direct and Photosensitized Reactions&lt;sup&gt;†&lt;/sup&gt;","title-short":"Photoinduced Damage to Cellular DNA","volume":"88","author":[{"family":"Cadet","given":"Jean"},{"family":"Mouret","given":"Stéphane"},{"family":"Ravanat","given":"Jean‐Luc"},{"family":"Douki","given":"Thierry"}],"issued":{"date-parts":[["2012",9]]}}}],"schema":"https://github.com/citation-style-language/schema/raw/master/csl-citation.json"} </w:instrText>
      </w:r>
      <w:r w:rsidRPr="00CF1492">
        <w:rPr>
          <w:rFonts w:ascii="Times New Roman" w:hAnsi="Times New Roman" w:cs="Times New Roman"/>
          <w:sz w:val="20"/>
          <w:szCs w:val="20"/>
          <w:lang w:val="uz-Latn-UZ"/>
        </w:rPr>
        <w:fldChar w:fldCharType="separate"/>
      </w:r>
      <w:r w:rsidRPr="00CF1492">
        <w:rPr>
          <w:rFonts w:ascii="Times New Roman" w:hAnsi="Times New Roman" w:cs="Times New Roman"/>
          <w:sz w:val="20"/>
          <w:szCs w:val="20"/>
        </w:rPr>
        <w:t>Cadet et al. (2012)</w:t>
      </w:r>
      <w:r w:rsidRPr="00CF1492">
        <w:rPr>
          <w:rFonts w:ascii="Times New Roman" w:hAnsi="Times New Roman" w:cs="Times New Roman"/>
          <w:sz w:val="20"/>
          <w:szCs w:val="20"/>
          <w:lang w:val="uz-Latn-UZ"/>
        </w:rPr>
        <w:fldChar w:fldCharType="end"/>
      </w:r>
      <w:r w:rsidRPr="00CF1492">
        <w:rPr>
          <w:rFonts w:ascii="Times New Roman" w:hAnsi="Times New Roman" w:cs="Times New Roman"/>
          <w:sz w:val="20"/>
          <w:szCs w:val="20"/>
        </w:rPr>
        <w:t>. Practically, UV-C is a residue-free, contactless intervention suited to controlled settings (nurseries, greenhouses, laboratories); safe deployment, however, requires shielding and operator-exposure limits.</w:t>
      </w:r>
    </w:p>
    <w:p w14:paraId="1E18268A" w14:textId="77777777" w:rsidR="00041084" w:rsidRPr="00CF1492" w:rsidRDefault="00041084" w:rsidP="00934BA0">
      <w:pPr>
        <w:spacing w:after="0" w:line="240" w:lineRule="auto"/>
        <w:ind w:firstLine="284"/>
        <w:jc w:val="both"/>
        <w:rPr>
          <w:rFonts w:ascii="Times New Roman" w:hAnsi="Times New Roman" w:cs="Times New Roman"/>
          <w:sz w:val="20"/>
          <w:szCs w:val="20"/>
          <w:lang w:val="uz-Latn-UZ"/>
        </w:rPr>
      </w:pPr>
      <w:r w:rsidRPr="00CF1492">
        <w:rPr>
          <w:rFonts w:ascii="Times New Roman" w:hAnsi="Times New Roman" w:cs="Times New Roman"/>
          <w:sz w:val="20"/>
          <w:szCs w:val="20"/>
          <w:lang w:val="uz-Latn-UZ"/>
        </w:rPr>
        <w:t>However, in field applications, factors such as the angle of illumination, the effective range of UV radiation, and the availability of protective measures may limit its wider practical implementation.</w:t>
      </w:r>
    </w:p>
    <w:p w14:paraId="313776A9" w14:textId="77777777" w:rsidR="00041084" w:rsidRPr="00CF1492" w:rsidRDefault="00041084" w:rsidP="00934BA0">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lang w:val="uz-Latn-UZ"/>
        </w:rPr>
      </w:pPr>
      <w:r w:rsidRPr="00CF1492">
        <w:rPr>
          <w:rFonts w:ascii="Times New Roman" w:hAnsi="Times New Roman" w:cs="Times New Roman"/>
          <w:sz w:val="20"/>
          <w:szCs w:val="20"/>
          <w:lang w:val="uz-Latn-UZ"/>
        </w:rPr>
        <w:t>Therefore, further research is recommended to adapt this technology for field conditions, simulate solar-spectrum-like environments, and thoroughly investigate the potential impacts of UV-C radiation on non-target beneficial organisms.</w:t>
      </w:r>
    </w:p>
    <w:p w14:paraId="51D8FA98" w14:textId="1DBBB564" w:rsidR="007D79DC" w:rsidRPr="00CF1492" w:rsidRDefault="00CA398A" w:rsidP="00CF1492">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CF1492">
        <w:rPr>
          <w:rFonts w:ascii="Times New Roman" w:hAnsi="Times New Roman" w:cs="Times New Roman"/>
          <w:b/>
          <w:sz w:val="24"/>
          <w:szCs w:val="24"/>
        </w:rPr>
        <w:t>CONCLUSIONS</w:t>
      </w:r>
    </w:p>
    <w:p w14:paraId="6C93A04C" w14:textId="77777777" w:rsidR="00041084" w:rsidRPr="00CF1492" w:rsidRDefault="00041084" w:rsidP="00934BA0">
      <w:pPr>
        <w:spacing w:after="0" w:line="240" w:lineRule="auto"/>
        <w:ind w:firstLine="284"/>
        <w:jc w:val="both"/>
        <w:rPr>
          <w:rFonts w:ascii="Times New Roman" w:hAnsi="Times New Roman" w:cs="Times New Roman"/>
          <w:sz w:val="20"/>
          <w:szCs w:val="20"/>
          <w:lang w:val="uz-Latn-UZ"/>
        </w:rPr>
      </w:pPr>
      <w:r w:rsidRPr="00CF1492">
        <w:rPr>
          <w:rFonts w:ascii="Times New Roman" w:hAnsi="Times New Roman" w:cs="Times New Roman"/>
          <w:sz w:val="20"/>
          <w:szCs w:val="20"/>
          <w:lang w:val="uz-Latn-UZ"/>
        </w:rPr>
        <w:t xml:space="preserve">This study investigated the biological effects of UV-C radiation (λ = 253.7 nm) on the egg and larval stages of the juniper powdery mildew caterpillar (Rhyacionia spp.). The results demonstrate that UV-C irradiation can serve as an effective tool for entomological control. Specifically, exposure to UV-C for 15 minutes reduced egg hatching rates </w:t>
      </w:r>
      <w:r w:rsidRPr="00CF1492">
        <w:rPr>
          <w:rFonts w:ascii="Times New Roman" w:hAnsi="Times New Roman" w:cs="Times New Roman"/>
          <w:sz w:val="20"/>
          <w:szCs w:val="20"/>
          <w:lang w:val="uz-Latn-UZ"/>
        </w:rPr>
        <w:lastRenderedPageBreak/>
        <w:t>from 92% to 7%, while in the larval stage, mortality, reduced motility, and morphological deformities were observed in up to 91% of individuals. These findings indicate that UV-C represents a non-contact, residue-free, and environmentally safe method, particularly effective during the early stages of pest infestation.</w:t>
      </w:r>
    </w:p>
    <w:p w14:paraId="76797F76" w14:textId="77777777" w:rsidR="00041084" w:rsidRPr="00CF1492" w:rsidRDefault="00041084" w:rsidP="00934BA0">
      <w:pPr>
        <w:spacing w:after="0" w:line="240" w:lineRule="auto"/>
        <w:ind w:firstLine="284"/>
        <w:jc w:val="both"/>
        <w:rPr>
          <w:rFonts w:ascii="Times New Roman" w:hAnsi="Times New Roman" w:cs="Times New Roman"/>
          <w:sz w:val="20"/>
          <w:szCs w:val="20"/>
          <w:lang w:val="uz-Latn-UZ"/>
        </w:rPr>
      </w:pPr>
      <w:r w:rsidRPr="00CF1492">
        <w:rPr>
          <w:rFonts w:ascii="Times New Roman" w:hAnsi="Times New Roman" w:cs="Times New Roman"/>
          <w:sz w:val="20"/>
          <w:szCs w:val="20"/>
          <w:lang w:val="uz-Latn-UZ"/>
        </w:rPr>
        <w:t>Based on these results, the following recommendations are proposed: the integration of UV-C technology as a component of comprehensive pest management strategies in greenhouses and controlled indoor environments; detailed assessment of potential adverse effects of UV-C radiation on non-target beneficial entomofauna, plant development, and associated microflora; and field evaluation of UV-C devices to determine their practical efficacy under real environmental conditions.</w:t>
      </w:r>
    </w:p>
    <w:p w14:paraId="2E1BDBD0" w14:textId="77777777" w:rsidR="00041084" w:rsidRPr="00CF1492" w:rsidRDefault="00041084" w:rsidP="00934BA0">
      <w:pPr>
        <w:tabs>
          <w:tab w:val="left" w:pos="0"/>
          <w:tab w:val="left" w:pos="567"/>
        </w:tabs>
        <w:spacing w:after="0" w:line="240" w:lineRule="auto"/>
        <w:ind w:firstLine="284"/>
        <w:jc w:val="both"/>
        <w:rPr>
          <w:rFonts w:ascii="Times New Roman" w:hAnsi="Times New Roman" w:cs="Times New Roman"/>
          <w:sz w:val="20"/>
          <w:szCs w:val="20"/>
          <w:lang w:val="uz-Latn-UZ"/>
        </w:rPr>
      </w:pPr>
      <w:r w:rsidRPr="00CF1492">
        <w:rPr>
          <w:rFonts w:ascii="Times New Roman" w:hAnsi="Times New Roman" w:cs="Times New Roman"/>
          <w:sz w:val="20"/>
          <w:szCs w:val="20"/>
          <w:lang w:val="uz-Latn-UZ"/>
        </w:rPr>
        <w:t>This approach holds considerable potential as an alternative, environmentally friendly, electrobiotechnological method for future pest management strategies. The results obtained indicate that the viability of eggs and larvae decreases significantly with increasing UV-C exposure duration. Specifically, after 15 minutes of irradiation, larval mortality reached 91%, while 85% of eggs either failed to develop or exhibited morphological deformities.</w:t>
      </w:r>
    </w:p>
    <w:p w14:paraId="5FF2BC5A" w14:textId="585DE9F0" w:rsidR="00F84944" w:rsidRPr="00CF1492" w:rsidRDefault="00CA398A" w:rsidP="00007550">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CF1492">
        <w:rPr>
          <w:rFonts w:ascii="Times New Roman" w:hAnsi="Times New Roman" w:cs="Times New Roman"/>
          <w:b/>
          <w:sz w:val="24"/>
          <w:szCs w:val="24"/>
        </w:rPr>
        <w:t>REFERENCES</w:t>
      </w:r>
    </w:p>
    <w:p w14:paraId="17A37D8B" w14:textId="77777777" w:rsidR="00613A73" w:rsidRPr="00CF1492" w:rsidRDefault="00613A73" w:rsidP="00CF1492">
      <w:pPr>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CF1492">
        <w:rPr>
          <w:rFonts w:ascii="Times New Roman" w:hAnsi="Times New Roman" w:cs="Times New Roman"/>
          <w:sz w:val="20"/>
          <w:szCs w:val="20"/>
        </w:rPr>
        <w:t>Nuritdin</w:t>
      </w:r>
      <w:proofErr w:type="spellEnd"/>
      <w:r w:rsidRPr="00CF1492">
        <w:rPr>
          <w:rFonts w:ascii="Times New Roman" w:hAnsi="Times New Roman" w:cs="Times New Roman"/>
          <w:sz w:val="20"/>
          <w:szCs w:val="20"/>
        </w:rPr>
        <w:t xml:space="preserve"> Khalilov., </w:t>
      </w:r>
      <w:proofErr w:type="spellStart"/>
      <w:r w:rsidRPr="00CF1492">
        <w:rPr>
          <w:rFonts w:ascii="Times New Roman" w:hAnsi="Times New Roman" w:cs="Times New Roman"/>
          <w:sz w:val="20"/>
          <w:szCs w:val="20"/>
        </w:rPr>
        <w:t>Nematjon</w:t>
      </w:r>
      <w:proofErr w:type="spellEnd"/>
      <w:r w:rsidRPr="00CF1492">
        <w:rPr>
          <w:rFonts w:ascii="Times New Roman" w:hAnsi="Times New Roman" w:cs="Times New Roman"/>
          <w:sz w:val="20"/>
          <w:szCs w:val="20"/>
        </w:rPr>
        <w:t xml:space="preserve"> Qurbanov., </w:t>
      </w:r>
      <w:proofErr w:type="spellStart"/>
      <w:r w:rsidRPr="00CF1492">
        <w:rPr>
          <w:rFonts w:ascii="Times New Roman" w:hAnsi="Times New Roman" w:cs="Times New Roman"/>
          <w:sz w:val="20"/>
          <w:szCs w:val="20"/>
        </w:rPr>
        <w:t>Qahramon</w:t>
      </w:r>
      <w:proofErr w:type="spellEnd"/>
      <w:r w:rsidRPr="00CF1492">
        <w:rPr>
          <w:rFonts w:ascii="Times New Roman" w:hAnsi="Times New Roman" w:cs="Times New Roman"/>
          <w:sz w:val="20"/>
          <w:szCs w:val="20"/>
        </w:rPr>
        <w:t xml:space="preserve"> Jabborov., Doston Sheraliev., Sobir Eshmuradov (2025). </w:t>
      </w:r>
      <w:proofErr w:type="spellStart"/>
      <w:r w:rsidRPr="00CF1492">
        <w:rPr>
          <w:rFonts w:ascii="Times New Roman" w:hAnsi="Times New Roman" w:cs="Times New Roman"/>
          <w:sz w:val="20"/>
          <w:szCs w:val="20"/>
        </w:rPr>
        <w:t>Autoparametric</w:t>
      </w:r>
      <w:proofErr w:type="spellEnd"/>
      <w:r w:rsidRPr="00CF1492">
        <w:rPr>
          <w:rFonts w:ascii="Times New Roman" w:hAnsi="Times New Roman" w:cs="Times New Roman"/>
          <w:sz w:val="20"/>
          <w:szCs w:val="20"/>
        </w:rPr>
        <w:t xml:space="preserve"> single-phase converter of phase number and frequency </w:t>
      </w:r>
      <w:proofErr w:type="spellStart"/>
      <w:r w:rsidRPr="00CF1492">
        <w:rPr>
          <w:rFonts w:ascii="Times New Roman" w:hAnsi="Times New Roman" w:cs="Times New Roman"/>
          <w:sz w:val="20"/>
          <w:szCs w:val="20"/>
        </w:rPr>
        <w:t>tripler</w:t>
      </w:r>
      <w:proofErr w:type="spellEnd"/>
      <w:r w:rsidRPr="00CF1492">
        <w:rPr>
          <w:rFonts w:ascii="Times New Roman" w:hAnsi="Times New Roman" w:cs="Times New Roman"/>
          <w:sz w:val="20"/>
          <w:szCs w:val="20"/>
        </w:rPr>
        <w:t xml:space="preserve"> with stable output voltage AIP Conf. Proc. 3331, 070016. </w:t>
      </w:r>
      <w:hyperlink r:id="rId10" w:history="1">
        <w:r w:rsidRPr="00CF1492">
          <w:rPr>
            <w:rStyle w:val="a6"/>
            <w:rFonts w:ascii="Times New Roman" w:hAnsi="Times New Roman" w:cs="Times New Roman"/>
            <w:sz w:val="20"/>
            <w:szCs w:val="20"/>
          </w:rPr>
          <w:t>https://doi.org/10.1063/5.0305730</w:t>
        </w:r>
      </w:hyperlink>
    </w:p>
    <w:p w14:paraId="76140413" w14:textId="77777777" w:rsidR="00613A73" w:rsidRPr="00CF1492" w:rsidRDefault="00613A73" w:rsidP="00CF1492">
      <w:pPr>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CF1492">
        <w:rPr>
          <w:rFonts w:ascii="Times New Roman" w:hAnsi="Times New Roman" w:cs="Times New Roman"/>
          <w:sz w:val="20"/>
          <w:szCs w:val="20"/>
        </w:rPr>
        <w:t>Nuritdin</w:t>
      </w:r>
      <w:proofErr w:type="spellEnd"/>
      <w:r w:rsidRPr="00CF1492">
        <w:rPr>
          <w:rFonts w:ascii="Times New Roman" w:hAnsi="Times New Roman" w:cs="Times New Roman"/>
          <w:sz w:val="20"/>
          <w:szCs w:val="20"/>
        </w:rPr>
        <w:t xml:space="preserve"> Khalilov., Doston Sheraliev., Sobir Eshmuradov (2024). Analysis and experimental study of a three-phase auto parametric voltage stabilizer with a </w:t>
      </w:r>
      <w:proofErr w:type="spellStart"/>
      <w:r w:rsidRPr="00CF1492">
        <w:rPr>
          <w:rFonts w:ascii="Times New Roman" w:hAnsi="Times New Roman" w:cs="Times New Roman"/>
          <w:sz w:val="20"/>
          <w:szCs w:val="20"/>
        </w:rPr>
        <w:t>ferroresonant</w:t>
      </w:r>
      <w:proofErr w:type="spellEnd"/>
      <w:r w:rsidRPr="00CF1492">
        <w:rPr>
          <w:rFonts w:ascii="Times New Roman" w:hAnsi="Times New Roman" w:cs="Times New Roman"/>
          <w:sz w:val="20"/>
          <w:szCs w:val="20"/>
        </w:rPr>
        <w:t xml:space="preserve"> structure. AIP Conf. Proc. 3152, 040033. </w:t>
      </w:r>
      <w:hyperlink r:id="rId11" w:history="1">
        <w:r w:rsidRPr="00CF1492">
          <w:rPr>
            <w:rStyle w:val="a6"/>
            <w:rFonts w:ascii="Times New Roman" w:hAnsi="Times New Roman" w:cs="Times New Roman"/>
            <w:sz w:val="20"/>
            <w:szCs w:val="20"/>
          </w:rPr>
          <w:t>https://doi.org/10.1063/5.0219924</w:t>
        </w:r>
      </w:hyperlink>
    </w:p>
    <w:p w14:paraId="78ED5126" w14:textId="77777777" w:rsidR="00613A73" w:rsidRPr="00CF1492" w:rsidRDefault="00613A73" w:rsidP="00CF1492">
      <w:pPr>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CF1492">
        <w:rPr>
          <w:rFonts w:ascii="Times New Roman" w:hAnsi="Times New Roman" w:cs="Times New Roman"/>
          <w:sz w:val="20"/>
          <w:szCs w:val="20"/>
        </w:rPr>
        <w:t>Sharofiddin</w:t>
      </w:r>
      <w:proofErr w:type="spellEnd"/>
      <w:r w:rsidRPr="00CF1492">
        <w:rPr>
          <w:rFonts w:ascii="Times New Roman" w:hAnsi="Times New Roman" w:cs="Times New Roman"/>
          <w:sz w:val="20"/>
          <w:szCs w:val="20"/>
        </w:rPr>
        <w:t xml:space="preserve"> B., Yusupov., Suhrob E. </w:t>
      </w:r>
      <w:proofErr w:type="spellStart"/>
      <w:r w:rsidRPr="00CF1492">
        <w:rPr>
          <w:rFonts w:ascii="Times New Roman" w:hAnsi="Times New Roman" w:cs="Times New Roman"/>
          <w:sz w:val="20"/>
          <w:szCs w:val="20"/>
        </w:rPr>
        <w:t>Qurbonazarov</w:t>
      </w:r>
      <w:proofErr w:type="spellEnd"/>
      <w:r w:rsidRPr="00CF1492">
        <w:rPr>
          <w:rFonts w:ascii="Times New Roman" w:hAnsi="Times New Roman" w:cs="Times New Roman"/>
          <w:sz w:val="20"/>
          <w:szCs w:val="20"/>
        </w:rPr>
        <w:t xml:space="preserve">., </w:t>
      </w:r>
      <w:proofErr w:type="spellStart"/>
      <w:r w:rsidRPr="00CF1492">
        <w:rPr>
          <w:rFonts w:ascii="Times New Roman" w:hAnsi="Times New Roman" w:cs="Times New Roman"/>
          <w:sz w:val="20"/>
          <w:szCs w:val="20"/>
        </w:rPr>
        <w:t>Zinatdin</w:t>
      </w:r>
      <w:proofErr w:type="spellEnd"/>
      <w:r w:rsidRPr="00CF1492">
        <w:rPr>
          <w:rFonts w:ascii="Times New Roman" w:hAnsi="Times New Roman" w:cs="Times New Roman"/>
          <w:sz w:val="20"/>
          <w:szCs w:val="20"/>
        </w:rPr>
        <w:t xml:space="preserve"> J., </w:t>
      </w:r>
      <w:proofErr w:type="spellStart"/>
      <w:r w:rsidRPr="00CF1492">
        <w:rPr>
          <w:rFonts w:ascii="Times New Roman" w:hAnsi="Times New Roman" w:cs="Times New Roman"/>
          <w:sz w:val="20"/>
          <w:szCs w:val="20"/>
        </w:rPr>
        <w:t>Saymbetov</w:t>
      </w:r>
      <w:proofErr w:type="spellEnd"/>
      <w:r w:rsidRPr="00CF1492">
        <w:rPr>
          <w:rFonts w:ascii="Times New Roman" w:hAnsi="Times New Roman" w:cs="Times New Roman"/>
          <w:sz w:val="20"/>
          <w:szCs w:val="20"/>
        </w:rPr>
        <w:t xml:space="preserve">., Rinat K. </w:t>
      </w:r>
      <w:proofErr w:type="spellStart"/>
      <w:r w:rsidRPr="00CF1492">
        <w:rPr>
          <w:rFonts w:ascii="Times New Roman" w:hAnsi="Times New Roman" w:cs="Times New Roman"/>
          <w:sz w:val="20"/>
          <w:szCs w:val="20"/>
        </w:rPr>
        <w:t>Kenesbayev</w:t>
      </w:r>
      <w:proofErr w:type="spellEnd"/>
      <w:r w:rsidRPr="00CF1492">
        <w:rPr>
          <w:rFonts w:ascii="Times New Roman" w:hAnsi="Times New Roman" w:cs="Times New Roman"/>
          <w:sz w:val="20"/>
          <w:szCs w:val="20"/>
        </w:rPr>
        <w:t xml:space="preserve"> (2024). Ways to increase the efficiency of growing products in greenhouses. E3S Web of Conferences 548, 01034. </w:t>
      </w:r>
      <w:hyperlink r:id="rId12" w:history="1">
        <w:r w:rsidRPr="00CF1492">
          <w:rPr>
            <w:rStyle w:val="a6"/>
            <w:rFonts w:ascii="Times New Roman" w:hAnsi="Times New Roman" w:cs="Times New Roman"/>
            <w:sz w:val="20"/>
            <w:szCs w:val="20"/>
          </w:rPr>
          <w:t>https://doi.org/10.1051/e3sconf/202454801034</w:t>
        </w:r>
      </w:hyperlink>
    </w:p>
    <w:p w14:paraId="2DFD1CC0" w14:textId="597BBCF9" w:rsidR="00313F3C" w:rsidRPr="00CF1492" w:rsidRDefault="00613A73" w:rsidP="00CF1492">
      <w:pPr>
        <w:numPr>
          <w:ilvl w:val="0"/>
          <w:numId w:val="3"/>
        </w:numPr>
        <w:tabs>
          <w:tab w:val="left" w:pos="284"/>
        </w:tabs>
        <w:spacing w:after="0" w:line="240" w:lineRule="auto"/>
        <w:ind w:left="0" w:firstLine="0"/>
        <w:jc w:val="both"/>
        <w:rPr>
          <w:rFonts w:ascii="Times New Roman" w:hAnsi="Times New Roman" w:cs="Times New Roman"/>
          <w:sz w:val="20"/>
          <w:szCs w:val="20"/>
        </w:rPr>
      </w:pPr>
      <w:proofErr w:type="spellStart"/>
      <w:r w:rsidRPr="00CF1492">
        <w:rPr>
          <w:rFonts w:ascii="Times New Roman" w:hAnsi="Times New Roman" w:cs="Times New Roman"/>
          <w:sz w:val="20"/>
          <w:szCs w:val="20"/>
        </w:rPr>
        <w:t>Sultonkhoja</w:t>
      </w:r>
      <w:proofErr w:type="spellEnd"/>
      <w:r w:rsidRPr="00CF1492">
        <w:rPr>
          <w:rFonts w:ascii="Times New Roman" w:hAnsi="Times New Roman" w:cs="Times New Roman"/>
          <w:sz w:val="20"/>
          <w:szCs w:val="20"/>
        </w:rPr>
        <w:t xml:space="preserve"> Makhmutkhanov., Yunus Ochilov., Hamid Nurov., </w:t>
      </w:r>
      <w:proofErr w:type="spellStart"/>
      <w:r w:rsidRPr="00CF1492">
        <w:rPr>
          <w:rFonts w:ascii="Times New Roman" w:hAnsi="Times New Roman" w:cs="Times New Roman"/>
          <w:sz w:val="20"/>
          <w:szCs w:val="20"/>
        </w:rPr>
        <w:t>Sukhrob</w:t>
      </w:r>
      <w:proofErr w:type="spellEnd"/>
      <w:r w:rsidRPr="00CF1492">
        <w:rPr>
          <w:rFonts w:ascii="Times New Roman" w:hAnsi="Times New Roman" w:cs="Times New Roman"/>
          <w:sz w:val="20"/>
          <w:szCs w:val="20"/>
        </w:rPr>
        <w:t xml:space="preserve"> Kurbonazarov (2024). Increasing the environmental cleanness of industrial enterprises. AIP Conf. Proc. 3152, 060012. </w:t>
      </w:r>
      <w:hyperlink r:id="rId13" w:history="1">
        <w:r w:rsidRPr="00CF1492">
          <w:rPr>
            <w:rStyle w:val="a6"/>
            <w:rFonts w:ascii="Times New Roman" w:hAnsi="Times New Roman" w:cs="Times New Roman"/>
            <w:sz w:val="20"/>
            <w:szCs w:val="20"/>
          </w:rPr>
          <w:t>https://doi.org/10.1063/5.0219213</w:t>
        </w:r>
      </w:hyperlink>
      <w:r w:rsidR="00313F3C" w:rsidRPr="00CF1492">
        <w:rPr>
          <w:rFonts w:ascii="Times New Roman" w:hAnsi="Times New Roman" w:cs="Times New Roman"/>
          <w:sz w:val="20"/>
          <w:szCs w:val="20"/>
        </w:rPr>
        <w:t xml:space="preserve"> </w:t>
      </w:r>
    </w:p>
    <w:p w14:paraId="7E30BE2E" w14:textId="3F0E987F" w:rsidR="00CA398A" w:rsidRPr="00CF1492" w:rsidRDefault="002D0B82" w:rsidP="00CF1492">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CF1492">
        <w:rPr>
          <w:rFonts w:ascii="Times New Roman" w:hAnsi="Times New Roman" w:cs="Times New Roman"/>
          <w:sz w:val="20"/>
          <w:szCs w:val="20"/>
        </w:rPr>
        <w:t>Global Forest Resources Assessment 2020 [Internet]. FAO; 2020. https://doi.org/10.4060/ca8753en</w:t>
      </w:r>
    </w:p>
    <w:p w14:paraId="65A10228" w14:textId="75A53697" w:rsidR="00942A01" w:rsidRPr="00CF1492" w:rsidRDefault="002D0B82" w:rsidP="00CF1492">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CF1492">
        <w:rPr>
          <w:rFonts w:ascii="Times New Roman" w:hAnsi="Times New Roman" w:cs="Times New Roman"/>
          <w:sz w:val="20"/>
          <w:szCs w:val="20"/>
        </w:rPr>
        <w:t>Pan Y, Birdsey RA, Fang J, Houghton R, Kauppi PE, Kurz WA, et al. A Large and Persistent Carbon Sink in the World’s Forests. Science. 2011;333(6045):988–93. https://doi.org/10.1126/science.1201609</w:t>
      </w:r>
      <w:r w:rsidR="00942A01" w:rsidRPr="00CF1492">
        <w:rPr>
          <w:rFonts w:ascii="Times New Roman" w:hAnsi="Times New Roman" w:cs="Times New Roman"/>
          <w:sz w:val="20"/>
          <w:szCs w:val="20"/>
        </w:rPr>
        <w:t>.</w:t>
      </w:r>
    </w:p>
    <w:p w14:paraId="1EEBB313" w14:textId="36AB748E" w:rsidR="00D746C9" w:rsidRPr="00CF1492" w:rsidRDefault="007D32CF" w:rsidP="00CF1492">
      <w:pPr>
        <w:pStyle w:val="a4"/>
        <w:numPr>
          <w:ilvl w:val="0"/>
          <w:numId w:val="3"/>
        </w:numPr>
        <w:tabs>
          <w:tab w:val="left" w:pos="284"/>
          <w:tab w:val="left" w:pos="993"/>
        </w:tabs>
        <w:spacing w:after="0" w:line="240" w:lineRule="auto"/>
        <w:ind w:left="0" w:firstLine="0"/>
        <w:jc w:val="both"/>
        <w:rPr>
          <w:rFonts w:ascii="Times New Roman" w:hAnsi="Times New Roman" w:cs="Times New Roman"/>
          <w:sz w:val="20"/>
          <w:szCs w:val="20"/>
        </w:rPr>
      </w:pPr>
      <w:r w:rsidRPr="00CF1492">
        <w:rPr>
          <w:rFonts w:ascii="Times New Roman" w:hAnsi="Times New Roman" w:cs="Times New Roman"/>
          <w:sz w:val="20"/>
          <w:szCs w:val="20"/>
        </w:rPr>
        <w:t xml:space="preserve">Gurau S, Imran M, Ray RL. Algae: A cutting-edge solution for enhancing soil health and accelerating carbon sequestration – A review. Environmental Technology &amp; Innovation. </w:t>
      </w:r>
      <w:proofErr w:type="gramStart"/>
      <w:r w:rsidRPr="00CF1492">
        <w:rPr>
          <w:rFonts w:ascii="Times New Roman" w:hAnsi="Times New Roman" w:cs="Times New Roman"/>
          <w:sz w:val="20"/>
          <w:szCs w:val="20"/>
        </w:rPr>
        <w:t>2025;37:103980</w:t>
      </w:r>
      <w:proofErr w:type="gramEnd"/>
      <w:r w:rsidRPr="00CF1492">
        <w:rPr>
          <w:rFonts w:ascii="Times New Roman" w:hAnsi="Times New Roman" w:cs="Times New Roman"/>
          <w:sz w:val="20"/>
          <w:szCs w:val="20"/>
        </w:rPr>
        <w:t>. https://doi.org/10.1016/j.eti.2024.103980</w:t>
      </w:r>
    </w:p>
    <w:p w14:paraId="07234A16" w14:textId="77777777" w:rsidR="007D32CF" w:rsidRPr="00CF1492" w:rsidRDefault="007D32CF" w:rsidP="00CF1492">
      <w:pPr>
        <w:pStyle w:val="a9"/>
        <w:numPr>
          <w:ilvl w:val="0"/>
          <w:numId w:val="3"/>
        </w:numPr>
        <w:tabs>
          <w:tab w:val="left" w:pos="426"/>
        </w:tabs>
        <w:spacing w:after="0" w:line="240" w:lineRule="auto"/>
        <w:ind w:left="0" w:firstLine="0"/>
        <w:jc w:val="both"/>
        <w:rPr>
          <w:rFonts w:ascii="Times New Roman" w:hAnsi="Times New Roman" w:cs="Times New Roman"/>
          <w:sz w:val="20"/>
          <w:szCs w:val="20"/>
        </w:rPr>
      </w:pPr>
      <w:r w:rsidRPr="00CF1492">
        <w:rPr>
          <w:rFonts w:ascii="Times New Roman" w:hAnsi="Times New Roman" w:cs="Times New Roman"/>
          <w:sz w:val="20"/>
          <w:szCs w:val="20"/>
        </w:rPr>
        <w:t xml:space="preserve">Bradshaw MJ, Boufford D, Braun U, </w:t>
      </w:r>
      <w:proofErr w:type="spellStart"/>
      <w:r w:rsidRPr="00CF1492">
        <w:rPr>
          <w:rFonts w:ascii="Times New Roman" w:hAnsi="Times New Roman" w:cs="Times New Roman"/>
          <w:sz w:val="20"/>
          <w:szCs w:val="20"/>
        </w:rPr>
        <w:t>Moparthi</w:t>
      </w:r>
      <w:proofErr w:type="spellEnd"/>
      <w:r w:rsidRPr="00CF1492">
        <w:rPr>
          <w:rFonts w:ascii="Times New Roman" w:hAnsi="Times New Roman" w:cs="Times New Roman"/>
          <w:sz w:val="20"/>
          <w:szCs w:val="20"/>
        </w:rPr>
        <w:t xml:space="preserve"> S, Jellings K, Maust A, et al. An In-Depth Evaluation of Powdery Mildew Hosts Reveals One of the World’s Most Common and Widespread Groups of Fungal Plant Pathogens. Plant Disease. 2024;108(3):576–81. https://doi.org/10.1094/PDIS-07-23-1471-RE</w:t>
      </w:r>
    </w:p>
    <w:p w14:paraId="4A677176" w14:textId="133DEC2D" w:rsidR="00D746C9" w:rsidRPr="00CF1492" w:rsidRDefault="00D746C9" w:rsidP="00CF1492">
      <w:pPr>
        <w:pStyle w:val="a4"/>
        <w:numPr>
          <w:ilvl w:val="0"/>
          <w:numId w:val="3"/>
        </w:numPr>
        <w:tabs>
          <w:tab w:val="left" w:pos="284"/>
          <w:tab w:val="left" w:pos="993"/>
        </w:tabs>
        <w:spacing w:after="0" w:line="240" w:lineRule="auto"/>
        <w:ind w:left="0" w:firstLine="0"/>
        <w:contextualSpacing w:val="0"/>
        <w:jc w:val="both"/>
        <w:rPr>
          <w:rFonts w:ascii="Times New Roman" w:hAnsi="Times New Roman" w:cs="Times New Roman"/>
          <w:color w:val="0070C0"/>
          <w:sz w:val="20"/>
          <w:szCs w:val="20"/>
          <w:u w:val="single"/>
        </w:rPr>
      </w:pPr>
      <w:r w:rsidRPr="00CF1492">
        <w:rPr>
          <w:rFonts w:ascii="Times New Roman" w:hAnsi="Times New Roman" w:cs="Times New Roman"/>
          <w:sz w:val="20"/>
          <w:szCs w:val="20"/>
          <w:lang w:val="de-DE"/>
        </w:rPr>
        <w:t>.</w:t>
      </w:r>
      <w:r w:rsidR="007D32CF" w:rsidRPr="00CF1492">
        <w:rPr>
          <w:rFonts w:ascii="Times New Roman" w:hAnsi="Times New Roman" w:cs="Times New Roman"/>
          <w:sz w:val="20"/>
          <w:szCs w:val="20"/>
        </w:rPr>
        <w:t xml:space="preserve"> Frank JH, Frank JH, Thomas MC, </w:t>
      </w:r>
      <w:proofErr w:type="spellStart"/>
      <w:r w:rsidR="007D32CF" w:rsidRPr="00CF1492">
        <w:rPr>
          <w:rFonts w:ascii="Times New Roman" w:hAnsi="Times New Roman" w:cs="Times New Roman"/>
          <w:sz w:val="20"/>
          <w:szCs w:val="20"/>
        </w:rPr>
        <w:t>Yousten</w:t>
      </w:r>
      <w:proofErr w:type="spellEnd"/>
      <w:r w:rsidR="007D32CF" w:rsidRPr="00CF1492">
        <w:rPr>
          <w:rFonts w:ascii="Times New Roman" w:hAnsi="Times New Roman" w:cs="Times New Roman"/>
          <w:sz w:val="20"/>
          <w:szCs w:val="20"/>
        </w:rPr>
        <w:t xml:space="preserve"> AA, Howard FW, Giblin-</w:t>
      </w:r>
      <w:proofErr w:type="spellStart"/>
      <w:r w:rsidR="007D32CF" w:rsidRPr="00CF1492">
        <w:rPr>
          <w:rFonts w:ascii="Times New Roman" w:hAnsi="Times New Roman" w:cs="Times New Roman"/>
          <w:sz w:val="20"/>
          <w:szCs w:val="20"/>
        </w:rPr>
        <w:t>davis</w:t>
      </w:r>
      <w:proofErr w:type="spellEnd"/>
      <w:r w:rsidR="007D32CF" w:rsidRPr="00CF1492">
        <w:rPr>
          <w:rFonts w:ascii="Times New Roman" w:hAnsi="Times New Roman" w:cs="Times New Roman"/>
          <w:sz w:val="20"/>
          <w:szCs w:val="20"/>
        </w:rPr>
        <w:t xml:space="preserve"> RM, et al. Pine Tip Moths, </w:t>
      </w:r>
      <w:proofErr w:type="spellStart"/>
      <w:r w:rsidR="007D32CF" w:rsidRPr="00CF1492">
        <w:rPr>
          <w:rFonts w:ascii="Times New Roman" w:hAnsi="Times New Roman" w:cs="Times New Roman"/>
          <w:sz w:val="20"/>
          <w:szCs w:val="20"/>
        </w:rPr>
        <w:t>Rhyacionia</w:t>
      </w:r>
      <w:proofErr w:type="spellEnd"/>
      <w:r w:rsidR="007D32CF" w:rsidRPr="00CF1492">
        <w:rPr>
          <w:rFonts w:ascii="Times New Roman" w:hAnsi="Times New Roman" w:cs="Times New Roman"/>
          <w:sz w:val="20"/>
          <w:szCs w:val="20"/>
        </w:rPr>
        <w:t xml:space="preserve"> spp. (Lepidoptera: </w:t>
      </w:r>
      <w:proofErr w:type="spellStart"/>
      <w:r w:rsidR="007D32CF" w:rsidRPr="00CF1492">
        <w:rPr>
          <w:rFonts w:ascii="Times New Roman" w:hAnsi="Times New Roman" w:cs="Times New Roman"/>
          <w:sz w:val="20"/>
          <w:szCs w:val="20"/>
        </w:rPr>
        <w:t>Tortricidae</w:t>
      </w:r>
      <w:proofErr w:type="spellEnd"/>
      <w:r w:rsidR="007D32CF" w:rsidRPr="00CF1492">
        <w:rPr>
          <w:rFonts w:ascii="Times New Roman" w:hAnsi="Times New Roman" w:cs="Times New Roman"/>
          <w:sz w:val="20"/>
          <w:szCs w:val="20"/>
        </w:rPr>
        <w:t xml:space="preserve">). In: </w:t>
      </w:r>
      <w:proofErr w:type="spellStart"/>
      <w:r w:rsidR="007D32CF" w:rsidRPr="00CF1492">
        <w:rPr>
          <w:rFonts w:ascii="Times New Roman" w:hAnsi="Times New Roman" w:cs="Times New Roman"/>
          <w:sz w:val="20"/>
          <w:szCs w:val="20"/>
        </w:rPr>
        <w:t>Capinera</w:t>
      </w:r>
      <w:proofErr w:type="spellEnd"/>
      <w:r w:rsidR="007D32CF" w:rsidRPr="00CF1492">
        <w:rPr>
          <w:rFonts w:ascii="Times New Roman" w:hAnsi="Times New Roman" w:cs="Times New Roman"/>
          <w:sz w:val="20"/>
          <w:szCs w:val="20"/>
        </w:rPr>
        <w:t xml:space="preserve"> JL, editor. Encyclopedia of Entomology. Dordrecht: Springer Netherlands; 2008. pp. 2893–4. https://doi.org/10.1007/978-1-4020-6359-6_2969</w:t>
      </w:r>
    </w:p>
    <w:p w14:paraId="23AC7B1B" w14:textId="01350275" w:rsidR="006A4554" w:rsidRPr="00CF1492" w:rsidRDefault="007D32CF" w:rsidP="00CF1492">
      <w:pPr>
        <w:pStyle w:val="a4"/>
        <w:numPr>
          <w:ilvl w:val="0"/>
          <w:numId w:val="3"/>
        </w:numPr>
        <w:tabs>
          <w:tab w:val="left" w:pos="284"/>
          <w:tab w:val="left" w:pos="851"/>
          <w:tab w:val="left" w:pos="993"/>
        </w:tabs>
        <w:spacing w:after="0" w:line="240" w:lineRule="auto"/>
        <w:ind w:left="0" w:firstLine="0"/>
        <w:contextualSpacing w:val="0"/>
        <w:jc w:val="both"/>
        <w:rPr>
          <w:rStyle w:val="a6"/>
          <w:rFonts w:ascii="Times New Roman" w:hAnsi="Times New Roman" w:cs="Times New Roman"/>
          <w:sz w:val="20"/>
          <w:szCs w:val="20"/>
        </w:rPr>
      </w:pPr>
      <w:bookmarkStart w:id="0" w:name="_Hlk133650480"/>
      <w:proofErr w:type="spellStart"/>
      <w:r w:rsidRPr="00CF1492">
        <w:rPr>
          <w:rFonts w:ascii="Times New Roman" w:hAnsi="Times New Roman" w:cs="Times New Roman"/>
          <w:sz w:val="20"/>
          <w:szCs w:val="20"/>
        </w:rPr>
        <w:t>Dahlsjö</w:t>
      </w:r>
      <w:proofErr w:type="spellEnd"/>
      <w:r w:rsidRPr="00CF1492">
        <w:rPr>
          <w:rFonts w:ascii="Times New Roman" w:hAnsi="Times New Roman" w:cs="Times New Roman"/>
          <w:sz w:val="20"/>
          <w:szCs w:val="20"/>
        </w:rPr>
        <w:t xml:space="preserve"> CAL. Strategies to manage tree pest and disease outbreaks: a balancing act. BMC </w:t>
      </w:r>
      <w:proofErr w:type="spellStart"/>
      <w:r w:rsidRPr="00CF1492">
        <w:rPr>
          <w:rFonts w:ascii="Times New Roman" w:hAnsi="Times New Roman" w:cs="Times New Roman"/>
          <w:sz w:val="20"/>
          <w:szCs w:val="20"/>
        </w:rPr>
        <w:t>Ecol</w:t>
      </w:r>
      <w:proofErr w:type="spellEnd"/>
      <w:r w:rsidRPr="00CF1492">
        <w:rPr>
          <w:rFonts w:ascii="Times New Roman" w:hAnsi="Times New Roman" w:cs="Times New Roman"/>
          <w:sz w:val="20"/>
          <w:szCs w:val="20"/>
        </w:rPr>
        <w:t xml:space="preserve"> Evo. 2023;23(1):70. https://doi.org/10.1186/s12862-023-02184-0</w:t>
      </w:r>
      <w:r w:rsidR="006A4554" w:rsidRPr="00CF1492">
        <w:rPr>
          <w:rStyle w:val="a6"/>
          <w:rFonts w:ascii="Times New Roman" w:hAnsi="Times New Roman" w:cs="Times New Roman"/>
          <w:sz w:val="20"/>
          <w:szCs w:val="20"/>
          <w:lang w:val="uz-Cyrl-UZ"/>
        </w:rPr>
        <w:t>.</w:t>
      </w:r>
    </w:p>
    <w:bookmarkEnd w:id="0"/>
    <w:p w14:paraId="2AFB6DD6" w14:textId="40E2453D" w:rsidR="006A4554" w:rsidRPr="00CF1492" w:rsidRDefault="007D32CF" w:rsidP="00CF1492">
      <w:pPr>
        <w:pStyle w:val="a4"/>
        <w:numPr>
          <w:ilvl w:val="0"/>
          <w:numId w:val="3"/>
        </w:numPr>
        <w:tabs>
          <w:tab w:val="left" w:pos="284"/>
          <w:tab w:val="left" w:pos="851"/>
          <w:tab w:val="left" w:pos="993"/>
        </w:tabs>
        <w:spacing w:after="0" w:line="240" w:lineRule="auto"/>
        <w:ind w:left="0" w:firstLine="0"/>
        <w:contextualSpacing w:val="0"/>
        <w:jc w:val="both"/>
        <w:rPr>
          <w:rStyle w:val="a6"/>
          <w:rFonts w:ascii="Times New Roman" w:hAnsi="Times New Roman" w:cs="Times New Roman"/>
          <w:sz w:val="20"/>
          <w:szCs w:val="20"/>
        </w:rPr>
      </w:pPr>
      <w:proofErr w:type="spellStart"/>
      <w:r w:rsidRPr="00CF1492">
        <w:rPr>
          <w:rFonts w:ascii="Times New Roman" w:hAnsi="Times New Roman" w:cs="Times New Roman"/>
          <w:sz w:val="20"/>
          <w:szCs w:val="20"/>
        </w:rPr>
        <w:t>Musolin</w:t>
      </w:r>
      <w:proofErr w:type="spellEnd"/>
      <w:r w:rsidRPr="00CF1492">
        <w:rPr>
          <w:rFonts w:ascii="Times New Roman" w:hAnsi="Times New Roman" w:cs="Times New Roman"/>
          <w:sz w:val="20"/>
          <w:szCs w:val="20"/>
        </w:rPr>
        <w:t xml:space="preserve"> DL, Kirichenko NI, </w:t>
      </w:r>
      <w:proofErr w:type="spellStart"/>
      <w:r w:rsidRPr="00CF1492">
        <w:rPr>
          <w:rFonts w:ascii="Times New Roman" w:hAnsi="Times New Roman" w:cs="Times New Roman"/>
          <w:sz w:val="20"/>
          <w:szCs w:val="20"/>
        </w:rPr>
        <w:t>Karpun</w:t>
      </w:r>
      <w:proofErr w:type="spellEnd"/>
      <w:r w:rsidRPr="00CF1492">
        <w:rPr>
          <w:rFonts w:ascii="Times New Roman" w:hAnsi="Times New Roman" w:cs="Times New Roman"/>
          <w:sz w:val="20"/>
          <w:szCs w:val="20"/>
        </w:rPr>
        <w:t xml:space="preserve"> NN, </w:t>
      </w:r>
      <w:proofErr w:type="spellStart"/>
      <w:r w:rsidRPr="00CF1492">
        <w:rPr>
          <w:rFonts w:ascii="Times New Roman" w:hAnsi="Times New Roman" w:cs="Times New Roman"/>
          <w:sz w:val="20"/>
          <w:szCs w:val="20"/>
        </w:rPr>
        <w:t>Aksenenko</w:t>
      </w:r>
      <w:proofErr w:type="spellEnd"/>
      <w:r w:rsidRPr="00CF1492">
        <w:rPr>
          <w:rFonts w:ascii="Times New Roman" w:hAnsi="Times New Roman" w:cs="Times New Roman"/>
          <w:sz w:val="20"/>
          <w:szCs w:val="20"/>
        </w:rPr>
        <w:t xml:space="preserve"> EV, Golub VB, </w:t>
      </w:r>
      <w:proofErr w:type="spellStart"/>
      <w:r w:rsidRPr="00CF1492">
        <w:rPr>
          <w:rFonts w:ascii="Times New Roman" w:hAnsi="Times New Roman" w:cs="Times New Roman"/>
          <w:sz w:val="20"/>
          <w:szCs w:val="20"/>
        </w:rPr>
        <w:t>Kerchev</w:t>
      </w:r>
      <w:proofErr w:type="spellEnd"/>
      <w:r w:rsidRPr="00CF1492">
        <w:rPr>
          <w:rFonts w:ascii="Times New Roman" w:hAnsi="Times New Roman" w:cs="Times New Roman"/>
          <w:sz w:val="20"/>
          <w:szCs w:val="20"/>
        </w:rPr>
        <w:t xml:space="preserve"> IA, et al. Invasive Insect Pests of Forests and Urban Trees in Russia: Origin, Pathways, Damage, and Management. Forests. 2022;13(4):521. https://doi.org/10.3390/f13040521</w:t>
      </w:r>
      <w:r w:rsidR="006A4554" w:rsidRPr="00CF1492">
        <w:rPr>
          <w:rStyle w:val="a6"/>
          <w:rFonts w:ascii="Times New Roman" w:hAnsi="Times New Roman" w:cs="Times New Roman"/>
          <w:sz w:val="20"/>
          <w:szCs w:val="20"/>
          <w:lang w:val="uz-Cyrl-UZ"/>
        </w:rPr>
        <w:t>.</w:t>
      </w:r>
    </w:p>
    <w:p w14:paraId="0AB178F9" w14:textId="0EAC27C4" w:rsidR="006A4554" w:rsidRPr="00CF1492" w:rsidRDefault="007D32CF" w:rsidP="00CF1492">
      <w:pPr>
        <w:pStyle w:val="a4"/>
        <w:numPr>
          <w:ilvl w:val="0"/>
          <w:numId w:val="3"/>
        </w:numPr>
        <w:tabs>
          <w:tab w:val="left" w:pos="284"/>
          <w:tab w:val="left" w:pos="851"/>
          <w:tab w:val="left" w:pos="993"/>
        </w:tabs>
        <w:spacing w:after="0" w:line="240" w:lineRule="auto"/>
        <w:ind w:left="0" w:firstLine="0"/>
        <w:contextualSpacing w:val="0"/>
        <w:jc w:val="both"/>
        <w:rPr>
          <w:rStyle w:val="a6"/>
          <w:rFonts w:ascii="Times New Roman" w:hAnsi="Times New Roman" w:cs="Times New Roman"/>
          <w:sz w:val="20"/>
          <w:szCs w:val="20"/>
        </w:rPr>
      </w:pPr>
      <w:r w:rsidRPr="00CF1492">
        <w:rPr>
          <w:rFonts w:ascii="Times New Roman" w:hAnsi="Times New Roman" w:cs="Times New Roman"/>
          <w:sz w:val="20"/>
          <w:szCs w:val="20"/>
        </w:rPr>
        <w:t xml:space="preserve">Balla A, </w:t>
      </w:r>
      <w:proofErr w:type="spellStart"/>
      <w:r w:rsidRPr="00CF1492">
        <w:rPr>
          <w:rFonts w:ascii="Times New Roman" w:hAnsi="Times New Roman" w:cs="Times New Roman"/>
          <w:sz w:val="20"/>
          <w:szCs w:val="20"/>
        </w:rPr>
        <w:t>Silini</w:t>
      </w:r>
      <w:proofErr w:type="spellEnd"/>
      <w:r w:rsidRPr="00CF1492">
        <w:rPr>
          <w:rFonts w:ascii="Times New Roman" w:hAnsi="Times New Roman" w:cs="Times New Roman"/>
          <w:sz w:val="20"/>
          <w:szCs w:val="20"/>
        </w:rPr>
        <w:t xml:space="preserve"> A, Cherif-</w:t>
      </w:r>
      <w:proofErr w:type="spellStart"/>
      <w:r w:rsidRPr="00CF1492">
        <w:rPr>
          <w:rFonts w:ascii="Times New Roman" w:hAnsi="Times New Roman" w:cs="Times New Roman"/>
          <w:sz w:val="20"/>
          <w:szCs w:val="20"/>
        </w:rPr>
        <w:t>Silini</w:t>
      </w:r>
      <w:proofErr w:type="spellEnd"/>
      <w:r w:rsidRPr="00CF1492">
        <w:rPr>
          <w:rFonts w:ascii="Times New Roman" w:hAnsi="Times New Roman" w:cs="Times New Roman"/>
          <w:sz w:val="20"/>
          <w:szCs w:val="20"/>
        </w:rPr>
        <w:t xml:space="preserve"> H, </w:t>
      </w:r>
      <w:proofErr w:type="spellStart"/>
      <w:r w:rsidRPr="00CF1492">
        <w:rPr>
          <w:rFonts w:ascii="Times New Roman" w:hAnsi="Times New Roman" w:cs="Times New Roman"/>
          <w:sz w:val="20"/>
          <w:szCs w:val="20"/>
        </w:rPr>
        <w:t>Chenari</w:t>
      </w:r>
      <w:proofErr w:type="spellEnd"/>
      <w:r w:rsidRPr="00CF1492">
        <w:rPr>
          <w:rFonts w:ascii="Times New Roman" w:hAnsi="Times New Roman" w:cs="Times New Roman"/>
          <w:sz w:val="20"/>
          <w:szCs w:val="20"/>
        </w:rPr>
        <w:t xml:space="preserve"> </w:t>
      </w:r>
      <w:proofErr w:type="spellStart"/>
      <w:r w:rsidRPr="00CF1492">
        <w:rPr>
          <w:rFonts w:ascii="Times New Roman" w:hAnsi="Times New Roman" w:cs="Times New Roman"/>
          <w:sz w:val="20"/>
          <w:szCs w:val="20"/>
        </w:rPr>
        <w:t>Bouket</w:t>
      </w:r>
      <w:proofErr w:type="spellEnd"/>
      <w:r w:rsidRPr="00CF1492">
        <w:rPr>
          <w:rFonts w:ascii="Times New Roman" w:hAnsi="Times New Roman" w:cs="Times New Roman"/>
          <w:sz w:val="20"/>
          <w:szCs w:val="20"/>
        </w:rPr>
        <w:t xml:space="preserve"> A, Moser WK, Nowakowska JA, et al. The Threat of Pests and Pathogens and the Potential for Biological Control in Forest Ecosystems. Forests. 2021;12(11):1579. https://doi.org/10.3390/f12111579</w:t>
      </w:r>
    </w:p>
    <w:p w14:paraId="557A8DD8" w14:textId="56833F1D" w:rsidR="006A4554" w:rsidRPr="00CF1492" w:rsidRDefault="007D32CF" w:rsidP="00CF1492">
      <w:pPr>
        <w:pStyle w:val="a4"/>
        <w:numPr>
          <w:ilvl w:val="0"/>
          <w:numId w:val="3"/>
        </w:numPr>
        <w:tabs>
          <w:tab w:val="left" w:pos="284"/>
          <w:tab w:val="left" w:pos="851"/>
          <w:tab w:val="left" w:pos="993"/>
        </w:tabs>
        <w:spacing w:after="0" w:line="240" w:lineRule="auto"/>
        <w:ind w:left="0" w:firstLine="0"/>
        <w:contextualSpacing w:val="0"/>
        <w:jc w:val="both"/>
        <w:rPr>
          <w:rStyle w:val="a6"/>
          <w:rFonts w:ascii="Times New Roman" w:hAnsi="Times New Roman" w:cs="Times New Roman"/>
          <w:sz w:val="20"/>
          <w:szCs w:val="20"/>
        </w:rPr>
      </w:pPr>
      <w:r w:rsidRPr="00CF1492">
        <w:rPr>
          <w:rFonts w:ascii="Times New Roman" w:hAnsi="Times New Roman" w:cs="Times New Roman"/>
          <w:sz w:val="20"/>
          <w:szCs w:val="20"/>
        </w:rPr>
        <w:t xml:space="preserve">Fernandez-Conradi P, </w:t>
      </w:r>
      <w:proofErr w:type="spellStart"/>
      <w:r w:rsidRPr="00CF1492">
        <w:rPr>
          <w:rFonts w:ascii="Times New Roman" w:hAnsi="Times New Roman" w:cs="Times New Roman"/>
          <w:sz w:val="20"/>
          <w:szCs w:val="20"/>
        </w:rPr>
        <w:t>Castagneyrol</w:t>
      </w:r>
      <w:proofErr w:type="spellEnd"/>
      <w:r w:rsidRPr="00CF1492">
        <w:rPr>
          <w:rFonts w:ascii="Times New Roman" w:hAnsi="Times New Roman" w:cs="Times New Roman"/>
          <w:sz w:val="20"/>
          <w:szCs w:val="20"/>
        </w:rPr>
        <w:t xml:space="preserve"> B, </w:t>
      </w:r>
      <w:proofErr w:type="spellStart"/>
      <w:r w:rsidRPr="00CF1492">
        <w:rPr>
          <w:rFonts w:ascii="Times New Roman" w:hAnsi="Times New Roman" w:cs="Times New Roman"/>
          <w:sz w:val="20"/>
          <w:szCs w:val="20"/>
        </w:rPr>
        <w:t>Jactel</w:t>
      </w:r>
      <w:proofErr w:type="spellEnd"/>
      <w:r w:rsidRPr="00CF1492">
        <w:rPr>
          <w:rFonts w:ascii="Times New Roman" w:hAnsi="Times New Roman" w:cs="Times New Roman"/>
          <w:sz w:val="20"/>
          <w:szCs w:val="20"/>
        </w:rPr>
        <w:t xml:space="preserve"> H, Rasmann S. Combining phytochemicals and multitrophic interactions to control forest insect pests. Current Opinion in Insect Science. </w:t>
      </w:r>
      <w:proofErr w:type="gramStart"/>
      <w:r w:rsidRPr="00CF1492">
        <w:rPr>
          <w:rFonts w:ascii="Times New Roman" w:hAnsi="Times New Roman" w:cs="Times New Roman"/>
          <w:sz w:val="20"/>
          <w:szCs w:val="20"/>
        </w:rPr>
        <w:t>2021;44:101</w:t>
      </w:r>
      <w:proofErr w:type="gramEnd"/>
      <w:r w:rsidRPr="00CF1492">
        <w:rPr>
          <w:rFonts w:ascii="Times New Roman" w:hAnsi="Times New Roman" w:cs="Times New Roman"/>
          <w:sz w:val="20"/>
          <w:szCs w:val="20"/>
        </w:rPr>
        <w:t>–6. https://doi.org/10.1016/j.cois.2021.04.007</w:t>
      </w:r>
      <w:r w:rsidR="006A4554" w:rsidRPr="00CF1492">
        <w:rPr>
          <w:rStyle w:val="a6"/>
          <w:rFonts w:ascii="Times New Roman" w:hAnsi="Times New Roman" w:cs="Times New Roman"/>
          <w:sz w:val="20"/>
          <w:szCs w:val="20"/>
          <w:lang w:val="uz-Cyrl-UZ"/>
        </w:rPr>
        <w:t>.</w:t>
      </w:r>
    </w:p>
    <w:p w14:paraId="7ED3AB14" w14:textId="19021185" w:rsidR="006A4554" w:rsidRPr="00CF1492" w:rsidRDefault="007D32CF" w:rsidP="00CF1492">
      <w:pPr>
        <w:pStyle w:val="a4"/>
        <w:numPr>
          <w:ilvl w:val="0"/>
          <w:numId w:val="3"/>
        </w:numPr>
        <w:tabs>
          <w:tab w:val="left" w:pos="284"/>
          <w:tab w:val="left" w:pos="851"/>
          <w:tab w:val="left" w:pos="993"/>
        </w:tabs>
        <w:spacing w:after="0" w:line="240" w:lineRule="auto"/>
        <w:ind w:left="0" w:firstLine="0"/>
        <w:contextualSpacing w:val="0"/>
        <w:jc w:val="both"/>
        <w:rPr>
          <w:rStyle w:val="a6"/>
          <w:rFonts w:ascii="Times New Roman" w:hAnsi="Times New Roman" w:cs="Times New Roman"/>
          <w:sz w:val="20"/>
          <w:szCs w:val="20"/>
        </w:rPr>
      </w:pPr>
      <w:bookmarkStart w:id="1" w:name="_Hlk154484130"/>
      <w:r w:rsidRPr="00CF1492">
        <w:rPr>
          <w:rFonts w:ascii="Times New Roman" w:hAnsi="Times New Roman" w:cs="Times New Roman"/>
          <w:sz w:val="20"/>
          <w:szCs w:val="20"/>
        </w:rPr>
        <w:t>Loucks DP. Impacts of climate change on economies, ecosystems, energy, environments, and human equity: A systems perspective. The Impacts of Climate Change. Elsevier; 2021. pp. 19–50. https://doi.org/1</w:t>
      </w:r>
      <w:r w:rsidR="000338DB" w:rsidRPr="00CF1492">
        <w:rPr>
          <w:rFonts w:ascii="Times New Roman" w:hAnsi="Times New Roman" w:cs="Times New Roman"/>
          <w:sz w:val="20"/>
          <w:szCs w:val="20"/>
        </w:rPr>
        <w:t>0.1016/B978-0-12-822373-4.00016.</w:t>
      </w:r>
    </w:p>
    <w:p w14:paraId="3D6C9C73" w14:textId="466A33FA" w:rsidR="006A4554" w:rsidRPr="00CF1492" w:rsidRDefault="000338DB" w:rsidP="00CF1492">
      <w:pPr>
        <w:pStyle w:val="a4"/>
        <w:numPr>
          <w:ilvl w:val="0"/>
          <w:numId w:val="3"/>
        </w:numPr>
        <w:tabs>
          <w:tab w:val="left" w:pos="284"/>
          <w:tab w:val="left" w:pos="851"/>
          <w:tab w:val="left" w:pos="993"/>
        </w:tabs>
        <w:spacing w:after="0" w:line="240" w:lineRule="auto"/>
        <w:ind w:left="0" w:firstLine="0"/>
        <w:contextualSpacing w:val="0"/>
        <w:jc w:val="both"/>
        <w:rPr>
          <w:rStyle w:val="a6"/>
          <w:rFonts w:ascii="Times New Roman" w:hAnsi="Times New Roman" w:cs="Times New Roman"/>
          <w:sz w:val="20"/>
          <w:szCs w:val="20"/>
        </w:rPr>
      </w:pPr>
      <w:r w:rsidRPr="00CF1492">
        <w:rPr>
          <w:rFonts w:ascii="Times New Roman" w:hAnsi="Times New Roman" w:cs="Times New Roman"/>
          <w:sz w:val="20"/>
          <w:szCs w:val="20"/>
        </w:rPr>
        <w:t>Singh V. Global Warming and Climate Change. Textbook of Environment and Ecology. Singapore: Springer Nature Singapore; 2024. pp. 283–95. https://doi.org/10.1007/978-981-99-8846-4</w:t>
      </w:r>
      <w:r w:rsidRPr="00CF1492">
        <w:rPr>
          <w:rFonts w:ascii="Times New Roman" w:hAnsi="Times New Roman" w:cs="Times New Roman"/>
          <w:sz w:val="20"/>
          <w:szCs w:val="20"/>
          <w:lang w:val="ru-RU"/>
        </w:rPr>
        <w:t>.</w:t>
      </w:r>
    </w:p>
    <w:p w14:paraId="0ABAB2DC" w14:textId="055D274A" w:rsidR="006A4554" w:rsidRPr="00CF1492" w:rsidRDefault="000338DB" w:rsidP="00CF1492">
      <w:pPr>
        <w:pStyle w:val="a4"/>
        <w:numPr>
          <w:ilvl w:val="0"/>
          <w:numId w:val="3"/>
        </w:numPr>
        <w:tabs>
          <w:tab w:val="left" w:pos="284"/>
          <w:tab w:val="left" w:pos="851"/>
          <w:tab w:val="left" w:pos="993"/>
        </w:tabs>
        <w:spacing w:after="0" w:line="240" w:lineRule="auto"/>
        <w:ind w:left="0" w:firstLine="0"/>
        <w:contextualSpacing w:val="0"/>
        <w:jc w:val="both"/>
        <w:rPr>
          <w:rStyle w:val="a6"/>
          <w:rFonts w:ascii="Times New Roman" w:hAnsi="Times New Roman" w:cs="Times New Roman"/>
          <w:sz w:val="20"/>
          <w:szCs w:val="20"/>
        </w:rPr>
      </w:pPr>
      <w:proofErr w:type="spellStart"/>
      <w:r w:rsidRPr="00CF1492">
        <w:rPr>
          <w:rFonts w:ascii="Times New Roman" w:hAnsi="Times New Roman" w:cs="Times New Roman"/>
          <w:sz w:val="20"/>
          <w:szCs w:val="20"/>
        </w:rPr>
        <w:lastRenderedPageBreak/>
        <w:t>Alcayna</w:t>
      </w:r>
      <w:proofErr w:type="spellEnd"/>
      <w:r w:rsidRPr="00CF1492">
        <w:rPr>
          <w:rFonts w:ascii="Times New Roman" w:hAnsi="Times New Roman" w:cs="Times New Roman"/>
          <w:sz w:val="20"/>
          <w:szCs w:val="20"/>
        </w:rPr>
        <w:t xml:space="preserve"> T, Fletcher I, Gibb R, Tremblay L, Funk S, Rao B, et al. Climate-sensitive disease outbreaks in the aftermath of extreme climatic events: A scoping review. One Earth. 2022;5(4):336–50. https://doi.org/10.1016/j.oneear.2022.03.011</w:t>
      </w:r>
      <w:r w:rsidR="006A4554" w:rsidRPr="00CF1492">
        <w:rPr>
          <w:rStyle w:val="a6"/>
          <w:rFonts w:ascii="Times New Roman" w:hAnsi="Times New Roman" w:cs="Times New Roman"/>
          <w:sz w:val="20"/>
          <w:szCs w:val="20"/>
          <w:lang w:val="uz-Cyrl-UZ"/>
        </w:rPr>
        <w:t>.</w:t>
      </w:r>
    </w:p>
    <w:p w14:paraId="376C558C" w14:textId="7A519A31" w:rsidR="006A4554" w:rsidRPr="00CF1492" w:rsidRDefault="000338DB" w:rsidP="00CF1492">
      <w:pPr>
        <w:pStyle w:val="a4"/>
        <w:numPr>
          <w:ilvl w:val="0"/>
          <w:numId w:val="3"/>
        </w:numPr>
        <w:tabs>
          <w:tab w:val="left" w:pos="284"/>
          <w:tab w:val="left" w:pos="851"/>
          <w:tab w:val="left" w:pos="993"/>
        </w:tabs>
        <w:spacing w:after="0" w:line="240" w:lineRule="auto"/>
        <w:ind w:left="0" w:firstLine="0"/>
        <w:contextualSpacing w:val="0"/>
        <w:jc w:val="both"/>
        <w:rPr>
          <w:rStyle w:val="a6"/>
          <w:rFonts w:ascii="Times New Roman" w:hAnsi="Times New Roman" w:cs="Times New Roman"/>
          <w:sz w:val="20"/>
          <w:szCs w:val="20"/>
        </w:rPr>
      </w:pPr>
      <w:bookmarkStart w:id="2" w:name="_Hlk133650535"/>
      <w:r w:rsidRPr="00CF1492">
        <w:rPr>
          <w:rFonts w:ascii="Times New Roman" w:hAnsi="Times New Roman" w:cs="Times New Roman"/>
          <w:sz w:val="20"/>
          <w:szCs w:val="20"/>
        </w:rPr>
        <w:t xml:space="preserve">Mu Y-M, Fang O, Lyu L. Nighttime warming alleviates the incidence of juniper forest growth decline on the Tibetan Plateau. Science of The Total Environment. </w:t>
      </w:r>
      <w:proofErr w:type="gramStart"/>
      <w:r w:rsidRPr="00CF1492">
        <w:rPr>
          <w:rFonts w:ascii="Times New Roman" w:hAnsi="Times New Roman" w:cs="Times New Roman"/>
          <w:sz w:val="20"/>
          <w:szCs w:val="20"/>
        </w:rPr>
        <w:t>2021;782:146924</w:t>
      </w:r>
      <w:proofErr w:type="gramEnd"/>
      <w:r w:rsidRPr="00CF1492">
        <w:rPr>
          <w:rFonts w:ascii="Times New Roman" w:hAnsi="Times New Roman" w:cs="Times New Roman"/>
          <w:sz w:val="20"/>
          <w:szCs w:val="20"/>
        </w:rPr>
        <w:t>. https://doi.org/10.1016/j.scitotenv.2021.146924</w:t>
      </w:r>
      <w:r w:rsidR="006A4554" w:rsidRPr="00CF1492">
        <w:rPr>
          <w:rStyle w:val="a6"/>
          <w:rFonts w:ascii="Times New Roman" w:hAnsi="Times New Roman" w:cs="Times New Roman"/>
          <w:sz w:val="20"/>
          <w:szCs w:val="20"/>
          <w:lang w:val="uz-Cyrl-UZ"/>
        </w:rPr>
        <w:t>.</w:t>
      </w:r>
    </w:p>
    <w:bookmarkEnd w:id="1"/>
    <w:bookmarkEnd w:id="2"/>
    <w:p w14:paraId="6696BBBD" w14:textId="54EF76EC" w:rsidR="006A4554" w:rsidRPr="00CF1492" w:rsidRDefault="000338DB" w:rsidP="00CF1492">
      <w:pPr>
        <w:pStyle w:val="a4"/>
        <w:numPr>
          <w:ilvl w:val="0"/>
          <w:numId w:val="3"/>
        </w:numPr>
        <w:tabs>
          <w:tab w:val="left" w:pos="284"/>
          <w:tab w:val="left" w:pos="851"/>
          <w:tab w:val="left" w:pos="993"/>
        </w:tabs>
        <w:spacing w:after="0" w:line="240" w:lineRule="auto"/>
        <w:ind w:left="0" w:firstLine="0"/>
        <w:contextualSpacing w:val="0"/>
        <w:jc w:val="both"/>
        <w:rPr>
          <w:rFonts w:ascii="Times New Roman" w:hAnsi="Times New Roman" w:cs="Times New Roman"/>
          <w:sz w:val="20"/>
          <w:szCs w:val="20"/>
        </w:rPr>
      </w:pPr>
      <w:proofErr w:type="spellStart"/>
      <w:r w:rsidRPr="00CF1492">
        <w:rPr>
          <w:rFonts w:ascii="Times New Roman" w:hAnsi="Times New Roman" w:cs="Times New Roman"/>
          <w:sz w:val="20"/>
          <w:szCs w:val="20"/>
        </w:rPr>
        <w:t>Eshpulatov</w:t>
      </w:r>
      <w:proofErr w:type="spellEnd"/>
      <w:r w:rsidRPr="00CF1492">
        <w:rPr>
          <w:rFonts w:ascii="Times New Roman" w:hAnsi="Times New Roman" w:cs="Times New Roman"/>
          <w:sz w:val="20"/>
          <w:szCs w:val="20"/>
        </w:rPr>
        <w:t xml:space="preserve"> N, </w:t>
      </w:r>
      <w:proofErr w:type="spellStart"/>
      <w:r w:rsidRPr="00CF1492">
        <w:rPr>
          <w:rFonts w:ascii="Times New Roman" w:hAnsi="Times New Roman" w:cs="Times New Roman"/>
          <w:sz w:val="20"/>
          <w:szCs w:val="20"/>
        </w:rPr>
        <w:t>Khalmuradov</w:t>
      </w:r>
      <w:proofErr w:type="spellEnd"/>
      <w:r w:rsidRPr="00CF1492">
        <w:rPr>
          <w:rFonts w:ascii="Times New Roman" w:hAnsi="Times New Roman" w:cs="Times New Roman"/>
          <w:sz w:val="20"/>
          <w:szCs w:val="20"/>
        </w:rPr>
        <w:t xml:space="preserve"> T, </w:t>
      </w:r>
      <w:proofErr w:type="spellStart"/>
      <w:r w:rsidRPr="00CF1492">
        <w:rPr>
          <w:rFonts w:ascii="Times New Roman" w:hAnsi="Times New Roman" w:cs="Times New Roman"/>
          <w:sz w:val="20"/>
          <w:szCs w:val="20"/>
        </w:rPr>
        <w:t>Akabirov</w:t>
      </w:r>
      <w:proofErr w:type="spellEnd"/>
      <w:r w:rsidRPr="00CF1492">
        <w:rPr>
          <w:rFonts w:ascii="Times New Roman" w:hAnsi="Times New Roman" w:cs="Times New Roman"/>
          <w:sz w:val="20"/>
          <w:szCs w:val="20"/>
        </w:rPr>
        <w:t xml:space="preserve"> L, </w:t>
      </w:r>
      <w:proofErr w:type="spellStart"/>
      <w:r w:rsidRPr="00CF1492">
        <w:rPr>
          <w:rFonts w:ascii="Times New Roman" w:hAnsi="Times New Roman" w:cs="Times New Roman"/>
          <w:sz w:val="20"/>
          <w:szCs w:val="20"/>
        </w:rPr>
        <w:t>Toshmamatov</w:t>
      </w:r>
      <w:proofErr w:type="spellEnd"/>
      <w:r w:rsidRPr="00CF1492">
        <w:rPr>
          <w:rFonts w:ascii="Times New Roman" w:hAnsi="Times New Roman" w:cs="Times New Roman"/>
          <w:sz w:val="20"/>
          <w:szCs w:val="20"/>
        </w:rPr>
        <w:t xml:space="preserve"> N, </w:t>
      </w:r>
      <w:proofErr w:type="spellStart"/>
      <w:r w:rsidRPr="00CF1492">
        <w:rPr>
          <w:rFonts w:ascii="Times New Roman" w:hAnsi="Times New Roman" w:cs="Times New Roman"/>
          <w:sz w:val="20"/>
          <w:szCs w:val="20"/>
        </w:rPr>
        <w:t>Shoykulov</w:t>
      </w:r>
      <w:proofErr w:type="spellEnd"/>
      <w:r w:rsidRPr="00CF1492">
        <w:rPr>
          <w:rFonts w:ascii="Times New Roman" w:hAnsi="Times New Roman" w:cs="Times New Roman"/>
          <w:sz w:val="20"/>
          <w:szCs w:val="20"/>
        </w:rPr>
        <w:t xml:space="preserve"> B, </w:t>
      </w:r>
      <w:proofErr w:type="spellStart"/>
      <w:r w:rsidRPr="00CF1492">
        <w:rPr>
          <w:rFonts w:ascii="Times New Roman" w:hAnsi="Times New Roman" w:cs="Times New Roman"/>
          <w:sz w:val="20"/>
          <w:szCs w:val="20"/>
        </w:rPr>
        <w:t>Samieva</w:t>
      </w:r>
      <w:proofErr w:type="spellEnd"/>
      <w:r w:rsidRPr="00CF1492">
        <w:rPr>
          <w:rFonts w:ascii="Times New Roman" w:hAnsi="Times New Roman" w:cs="Times New Roman"/>
          <w:sz w:val="20"/>
          <w:szCs w:val="20"/>
        </w:rPr>
        <w:t xml:space="preserve"> Z. Theoretical foundations of </w:t>
      </w:r>
      <w:proofErr w:type="spellStart"/>
      <w:r w:rsidRPr="00CF1492">
        <w:rPr>
          <w:rFonts w:ascii="Times New Roman" w:hAnsi="Times New Roman" w:cs="Times New Roman"/>
          <w:sz w:val="20"/>
          <w:szCs w:val="20"/>
        </w:rPr>
        <w:t>electropulse</w:t>
      </w:r>
      <w:proofErr w:type="spellEnd"/>
      <w:r w:rsidRPr="00CF1492">
        <w:rPr>
          <w:rFonts w:ascii="Times New Roman" w:hAnsi="Times New Roman" w:cs="Times New Roman"/>
          <w:sz w:val="20"/>
          <w:szCs w:val="20"/>
        </w:rPr>
        <w:t xml:space="preserve"> impact on plant objects. IOP Conf Ser: Earth Environ Sci. 2023;1231(1):012041. https://doi.org/10.1088/1755-1315/1231/1/012041</w:t>
      </w:r>
      <w:r w:rsidR="006A4554" w:rsidRPr="00CF1492">
        <w:rPr>
          <w:rStyle w:val="a6"/>
          <w:rFonts w:ascii="Times New Roman" w:hAnsi="Times New Roman" w:cs="Times New Roman"/>
          <w:sz w:val="20"/>
          <w:szCs w:val="20"/>
          <w:lang w:val="uz-Cyrl-UZ"/>
        </w:rPr>
        <w:t>.</w:t>
      </w:r>
    </w:p>
    <w:p w14:paraId="36B8F12C" w14:textId="1B02CCCD" w:rsidR="00CA398A" w:rsidRPr="00CF1492" w:rsidRDefault="000338DB" w:rsidP="00CF1492">
      <w:pPr>
        <w:pStyle w:val="a4"/>
        <w:numPr>
          <w:ilvl w:val="0"/>
          <w:numId w:val="3"/>
        </w:numPr>
        <w:tabs>
          <w:tab w:val="left" w:pos="284"/>
          <w:tab w:val="left" w:pos="993"/>
        </w:tabs>
        <w:spacing w:after="0" w:line="240" w:lineRule="auto"/>
        <w:ind w:left="0" w:firstLine="0"/>
        <w:contextualSpacing w:val="0"/>
        <w:jc w:val="both"/>
        <w:rPr>
          <w:rFonts w:ascii="Times New Roman" w:hAnsi="Times New Roman" w:cs="Times New Roman"/>
          <w:sz w:val="20"/>
          <w:szCs w:val="20"/>
        </w:rPr>
      </w:pPr>
      <w:r w:rsidRPr="00CF1492">
        <w:rPr>
          <w:rFonts w:ascii="Times New Roman" w:hAnsi="Times New Roman" w:cs="Times New Roman"/>
          <w:sz w:val="20"/>
          <w:szCs w:val="20"/>
        </w:rPr>
        <w:t xml:space="preserve">Yusupov </w:t>
      </w:r>
      <w:proofErr w:type="spellStart"/>
      <w:r w:rsidRPr="00CF1492">
        <w:rPr>
          <w:rFonts w:ascii="Times New Roman" w:hAnsi="Times New Roman" w:cs="Times New Roman"/>
          <w:sz w:val="20"/>
          <w:szCs w:val="20"/>
        </w:rPr>
        <w:t>Sh</w:t>
      </w:r>
      <w:proofErr w:type="spellEnd"/>
      <w:r w:rsidRPr="00CF1492">
        <w:rPr>
          <w:rFonts w:ascii="Times New Roman" w:hAnsi="Times New Roman" w:cs="Times New Roman"/>
          <w:sz w:val="20"/>
          <w:szCs w:val="20"/>
        </w:rPr>
        <w:t xml:space="preserve">, </w:t>
      </w:r>
      <w:proofErr w:type="spellStart"/>
      <w:r w:rsidRPr="00CF1492">
        <w:rPr>
          <w:rFonts w:ascii="Times New Roman" w:hAnsi="Times New Roman" w:cs="Times New Roman"/>
          <w:sz w:val="20"/>
          <w:szCs w:val="20"/>
        </w:rPr>
        <w:t>Diniqulov</w:t>
      </w:r>
      <w:proofErr w:type="spellEnd"/>
      <w:r w:rsidRPr="00CF1492">
        <w:rPr>
          <w:rFonts w:ascii="Times New Roman" w:hAnsi="Times New Roman" w:cs="Times New Roman"/>
          <w:sz w:val="20"/>
          <w:szCs w:val="20"/>
        </w:rPr>
        <w:t xml:space="preserve"> D, Mamutov M. Modeling method for optimizing the regulation of physiological processes in the cultivation of sweet pepper seedlings. Tashkent, Uzbekistan; 2023. p. 050042. https://doi.org/10.1063/5.0116514</w:t>
      </w:r>
    </w:p>
    <w:p w14:paraId="08ADE058" w14:textId="278029BD" w:rsidR="00CA398A" w:rsidRPr="00CF1492" w:rsidRDefault="000338DB" w:rsidP="00CF1492">
      <w:pPr>
        <w:pStyle w:val="a4"/>
        <w:numPr>
          <w:ilvl w:val="0"/>
          <w:numId w:val="3"/>
        </w:numPr>
        <w:tabs>
          <w:tab w:val="left" w:pos="284"/>
          <w:tab w:val="left" w:pos="993"/>
        </w:tabs>
        <w:spacing w:after="0" w:line="240" w:lineRule="auto"/>
        <w:ind w:left="0" w:firstLine="0"/>
        <w:contextualSpacing w:val="0"/>
        <w:jc w:val="both"/>
        <w:rPr>
          <w:rFonts w:ascii="Times New Roman" w:hAnsi="Times New Roman" w:cs="Times New Roman"/>
          <w:sz w:val="20"/>
          <w:szCs w:val="20"/>
        </w:rPr>
      </w:pPr>
      <w:r w:rsidRPr="00CF1492">
        <w:rPr>
          <w:rFonts w:ascii="Times New Roman" w:hAnsi="Times New Roman" w:cs="Times New Roman"/>
          <w:sz w:val="20"/>
          <w:szCs w:val="20"/>
        </w:rPr>
        <w:t xml:space="preserve">Barathi S, Sabapathi N, Kandasamy S, Lee J. Present status of insecticide impacts and eco-friendly approaches for remediation-a review. Environmental Research. </w:t>
      </w:r>
      <w:proofErr w:type="gramStart"/>
      <w:r w:rsidRPr="00CF1492">
        <w:rPr>
          <w:rFonts w:ascii="Times New Roman" w:hAnsi="Times New Roman" w:cs="Times New Roman"/>
          <w:sz w:val="20"/>
          <w:szCs w:val="20"/>
        </w:rPr>
        <w:t>2024;240:117432</w:t>
      </w:r>
      <w:proofErr w:type="gramEnd"/>
      <w:r w:rsidRPr="00CF1492">
        <w:rPr>
          <w:rFonts w:ascii="Times New Roman" w:hAnsi="Times New Roman" w:cs="Times New Roman"/>
          <w:sz w:val="20"/>
          <w:szCs w:val="20"/>
        </w:rPr>
        <w:t>. https://doi.org/10.1016/j.envres.2023.</w:t>
      </w:r>
    </w:p>
    <w:p w14:paraId="3138B8DF" w14:textId="677F87B2" w:rsidR="00CA36BF" w:rsidRPr="00CF1492" w:rsidRDefault="000338DB" w:rsidP="00CF1492">
      <w:pPr>
        <w:pStyle w:val="a4"/>
        <w:numPr>
          <w:ilvl w:val="0"/>
          <w:numId w:val="3"/>
        </w:numPr>
        <w:tabs>
          <w:tab w:val="left" w:pos="284"/>
          <w:tab w:val="left" w:pos="993"/>
        </w:tabs>
        <w:spacing w:after="0" w:line="240" w:lineRule="auto"/>
        <w:ind w:left="0" w:firstLine="0"/>
        <w:contextualSpacing w:val="0"/>
        <w:jc w:val="both"/>
        <w:rPr>
          <w:rFonts w:ascii="Times New Roman" w:hAnsi="Times New Roman" w:cs="Times New Roman"/>
          <w:sz w:val="20"/>
          <w:szCs w:val="20"/>
        </w:rPr>
      </w:pPr>
      <w:proofErr w:type="spellStart"/>
      <w:r w:rsidRPr="00CF1492">
        <w:rPr>
          <w:rFonts w:ascii="Times New Roman" w:hAnsi="Times New Roman" w:cs="Times New Roman"/>
          <w:sz w:val="20"/>
          <w:szCs w:val="20"/>
        </w:rPr>
        <w:t>Quandahor</w:t>
      </w:r>
      <w:proofErr w:type="spellEnd"/>
      <w:r w:rsidRPr="00CF1492">
        <w:rPr>
          <w:rFonts w:ascii="Times New Roman" w:hAnsi="Times New Roman" w:cs="Times New Roman"/>
          <w:sz w:val="20"/>
          <w:szCs w:val="20"/>
        </w:rPr>
        <w:t xml:space="preserve"> P, Kim L, Kim M, Lee K, Kusi F, Jeong I. Effects of Agricultural Pesticides on Decline in Insect Species and Individual Numbers. Environments. 2024;11(8):182. https://doi.org/10.3390/environments11080182</w:t>
      </w:r>
      <w:r w:rsidR="003A439C" w:rsidRPr="00CF1492">
        <w:rPr>
          <w:rFonts w:ascii="Times New Roman" w:hAnsi="Times New Roman" w:cs="Times New Roman"/>
          <w:sz w:val="20"/>
          <w:szCs w:val="20"/>
        </w:rPr>
        <w:t>.</w:t>
      </w:r>
    </w:p>
    <w:p w14:paraId="71718FE5" w14:textId="42739739" w:rsidR="00817B38" w:rsidRPr="00CF1492" w:rsidRDefault="000338DB" w:rsidP="00CF1492">
      <w:pPr>
        <w:tabs>
          <w:tab w:val="left" w:pos="284"/>
          <w:tab w:val="left" w:pos="993"/>
        </w:tabs>
        <w:spacing w:after="0" w:line="240" w:lineRule="auto"/>
        <w:jc w:val="both"/>
        <w:rPr>
          <w:rFonts w:ascii="Times New Roman" w:hAnsi="Times New Roman" w:cs="Times New Roman"/>
          <w:sz w:val="20"/>
          <w:szCs w:val="20"/>
        </w:rPr>
      </w:pPr>
      <w:r w:rsidRPr="00CF1492">
        <w:rPr>
          <w:rFonts w:ascii="Times New Roman" w:hAnsi="Times New Roman" w:cs="Times New Roman"/>
          <w:sz w:val="20"/>
          <w:szCs w:val="20"/>
        </w:rPr>
        <w:t>19</w:t>
      </w:r>
      <w:r w:rsidR="0001502C" w:rsidRPr="00CF1492">
        <w:rPr>
          <w:rFonts w:ascii="Times New Roman" w:hAnsi="Times New Roman" w:cs="Times New Roman"/>
          <w:sz w:val="20"/>
          <w:szCs w:val="20"/>
        </w:rPr>
        <w:t>.</w:t>
      </w:r>
      <w:r w:rsidRPr="00CF1492">
        <w:rPr>
          <w:rFonts w:ascii="Times New Roman" w:hAnsi="Times New Roman" w:cs="Times New Roman"/>
          <w:sz w:val="20"/>
          <w:szCs w:val="20"/>
        </w:rPr>
        <w:tab/>
        <w:t xml:space="preserve">Frank JH, Frank JH, Thomas MC, </w:t>
      </w:r>
      <w:proofErr w:type="spellStart"/>
      <w:r w:rsidRPr="00CF1492">
        <w:rPr>
          <w:rFonts w:ascii="Times New Roman" w:hAnsi="Times New Roman" w:cs="Times New Roman"/>
          <w:sz w:val="20"/>
          <w:szCs w:val="20"/>
        </w:rPr>
        <w:t>Yousten</w:t>
      </w:r>
      <w:proofErr w:type="spellEnd"/>
      <w:r w:rsidRPr="00CF1492">
        <w:rPr>
          <w:rFonts w:ascii="Times New Roman" w:hAnsi="Times New Roman" w:cs="Times New Roman"/>
          <w:sz w:val="20"/>
          <w:szCs w:val="20"/>
        </w:rPr>
        <w:t xml:space="preserve"> AA, Howard FW, Giblin-</w:t>
      </w:r>
      <w:proofErr w:type="spellStart"/>
      <w:r w:rsidRPr="00CF1492">
        <w:rPr>
          <w:rFonts w:ascii="Times New Roman" w:hAnsi="Times New Roman" w:cs="Times New Roman"/>
          <w:sz w:val="20"/>
          <w:szCs w:val="20"/>
        </w:rPr>
        <w:t>davis</w:t>
      </w:r>
      <w:proofErr w:type="spellEnd"/>
      <w:r w:rsidRPr="00CF1492">
        <w:rPr>
          <w:rFonts w:ascii="Times New Roman" w:hAnsi="Times New Roman" w:cs="Times New Roman"/>
          <w:sz w:val="20"/>
          <w:szCs w:val="20"/>
        </w:rPr>
        <w:t xml:space="preserve"> RM, et al. Pine Tip Moths, </w:t>
      </w:r>
      <w:proofErr w:type="spellStart"/>
      <w:r w:rsidRPr="00CF1492">
        <w:rPr>
          <w:rFonts w:ascii="Times New Roman" w:hAnsi="Times New Roman" w:cs="Times New Roman"/>
          <w:sz w:val="20"/>
          <w:szCs w:val="20"/>
        </w:rPr>
        <w:t>Rhyacionia</w:t>
      </w:r>
      <w:proofErr w:type="spellEnd"/>
      <w:r w:rsidRPr="00CF1492">
        <w:rPr>
          <w:rFonts w:ascii="Times New Roman" w:hAnsi="Times New Roman" w:cs="Times New Roman"/>
          <w:sz w:val="20"/>
          <w:szCs w:val="20"/>
        </w:rPr>
        <w:t xml:space="preserve"> spp. (Lepidoptera: </w:t>
      </w:r>
      <w:proofErr w:type="spellStart"/>
      <w:r w:rsidRPr="00CF1492">
        <w:rPr>
          <w:rFonts w:ascii="Times New Roman" w:hAnsi="Times New Roman" w:cs="Times New Roman"/>
          <w:sz w:val="20"/>
          <w:szCs w:val="20"/>
        </w:rPr>
        <w:t>Tortricidae</w:t>
      </w:r>
      <w:proofErr w:type="spellEnd"/>
      <w:r w:rsidRPr="00CF1492">
        <w:rPr>
          <w:rFonts w:ascii="Times New Roman" w:hAnsi="Times New Roman" w:cs="Times New Roman"/>
          <w:sz w:val="20"/>
          <w:szCs w:val="20"/>
        </w:rPr>
        <w:t xml:space="preserve">). In: </w:t>
      </w:r>
      <w:proofErr w:type="spellStart"/>
      <w:r w:rsidRPr="00CF1492">
        <w:rPr>
          <w:rFonts w:ascii="Times New Roman" w:hAnsi="Times New Roman" w:cs="Times New Roman"/>
          <w:sz w:val="20"/>
          <w:szCs w:val="20"/>
        </w:rPr>
        <w:t>Capinera</w:t>
      </w:r>
      <w:proofErr w:type="spellEnd"/>
      <w:r w:rsidRPr="00CF1492">
        <w:rPr>
          <w:rFonts w:ascii="Times New Roman" w:hAnsi="Times New Roman" w:cs="Times New Roman"/>
          <w:sz w:val="20"/>
          <w:szCs w:val="20"/>
        </w:rPr>
        <w:t xml:space="preserve"> JL, editor. Encyclopedia of Entomology. Dordrecht: Springer Netherlands; 2008. pp. 2893–4. https://doi.org/10.1007/978-1-4020-6359-6_2969</w:t>
      </w:r>
    </w:p>
    <w:p w14:paraId="5B30AF25" w14:textId="21367D5A" w:rsidR="00683229" w:rsidRPr="00CF1492" w:rsidRDefault="000338DB" w:rsidP="00CF1492">
      <w:pPr>
        <w:tabs>
          <w:tab w:val="left" w:pos="284"/>
          <w:tab w:val="left" w:pos="993"/>
        </w:tabs>
        <w:spacing w:after="0" w:line="240" w:lineRule="auto"/>
        <w:jc w:val="both"/>
        <w:rPr>
          <w:rFonts w:ascii="Times New Roman" w:hAnsi="Times New Roman" w:cs="Times New Roman"/>
          <w:sz w:val="20"/>
          <w:szCs w:val="20"/>
          <w:lang w:val="uz-Latn-UZ"/>
        </w:rPr>
      </w:pPr>
      <w:r w:rsidRPr="00CF1492">
        <w:rPr>
          <w:rFonts w:ascii="Times New Roman" w:hAnsi="Times New Roman" w:cs="Times New Roman"/>
          <w:sz w:val="20"/>
          <w:szCs w:val="20"/>
        </w:rPr>
        <w:t>20</w:t>
      </w:r>
      <w:r w:rsidR="0001502C" w:rsidRPr="00CF1492">
        <w:rPr>
          <w:rFonts w:ascii="Times New Roman" w:hAnsi="Times New Roman" w:cs="Times New Roman"/>
          <w:sz w:val="20"/>
          <w:szCs w:val="20"/>
        </w:rPr>
        <w:t>.</w:t>
      </w:r>
      <w:r w:rsidRPr="00CF1492">
        <w:rPr>
          <w:rFonts w:ascii="Times New Roman" w:hAnsi="Times New Roman" w:cs="Times New Roman"/>
          <w:sz w:val="20"/>
          <w:szCs w:val="20"/>
        </w:rPr>
        <w:tab/>
      </w:r>
      <w:proofErr w:type="spellStart"/>
      <w:r w:rsidRPr="00CF1492">
        <w:rPr>
          <w:rFonts w:ascii="Times New Roman" w:hAnsi="Times New Roman" w:cs="Times New Roman"/>
          <w:sz w:val="20"/>
          <w:szCs w:val="20"/>
        </w:rPr>
        <w:t>Chouin</w:t>
      </w:r>
      <w:proofErr w:type="spellEnd"/>
      <w:r w:rsidRPr="00CF1492">
        <w:rPr>
          <w:rFonts w:ascii="Times New Roman" w:hAnsi="Times New Roman" w:cs="Times New Roman"/>
          <w:sz w:val="20"/>
          <w:szCs w:val="20"/>
        </w:rPr>
        <w:t xml:space="preserve">-Carneiro T, Dos Santos FB. Transmission of Major Arboviruses in Brazil: The Role of Aedes aegypti and Aedes albopictus Vectors. In: Shields VDC, editor. Biological Control of Pest and Vector Insects. </w:t>
      </w:r>
      <w:proofErr w:type="spellStart"/>
      <w:r w:rsidRPr="00CF1492">
        <w:rPr>
          <w:rFonts w:ascii="Times New Roman" w:hAnsi="Times New Roman" w:cs="Times New Roman"/>
          <w:sz w:val="20"/>
          <w:szCs w:val="20"/>
        </w:rPr>
        <w:t>InTech</w:t>
      </w:r>
      <w:proofErr w:type="spellEnd"/>
      <w:r w:rsidRPr="00CF1492">
        <w:rPr>
          <w:rFonts w:ascii="Times New Roman" w:hAnsi="Times New Roman" w:cs="Times New Roman"/>
          <w:sz w:val="20"/>
          <w:szCs w:val="20"/>
        </w:rPr>
        <w:t>; 2017. https://doi.org/10.5772/66946</w:t>
      </w:r>
    </w:p>
    <w:p w14:paraId="4702B5E6" w14:textId="76B1E1F5" w:rsidR="00683229" w:rsidRPr="00CF1492" w:rsidRDefault="00180533" w:rsidP="00CF1492">
      <w:pPr>
        <w:tabs>
          <w:tab w:val="left" w:pos="284"/>
          <w:tab w:val="left" w:pos="993"/>
        </w:tabs>
        <w:spacing w:after="0" w:line="240" w:lineRule="auto"/>
        <w:jc w:val="both"/>
        <w:rPr>
          <w:rFonts w:ascii="Times New Roman" w:hAnsi="Times New Roman" w:cs="Times New Roman"/>
          <w:sz w:val="20"/>
          <w:szCs w:val="20"/>
        </w:rPr>
      </w:pPr>
      <w:r w:rsidRPr="00CF1492">
        <w:rPr>
          <w:rFonts w:ascii="Times New Roman" w:hAnsi="Times New Roman" w:cs="Times New Roman"/>
          <w:sz w:val="20"/>
          <w:szCs w:val="20"/>
        </w:rPr>
        <w:t>21</w:t>
      </w:r>
      <w:r w:rsidR="0001502C" w:rsidRPr="00CF1492">
        <w:rPr>
          <w:rFonts w:ascii="Times New Roman" w:hAnsi="Times New Roman" w:cs="Times New Roman"/>
          <w:sz w:val="20"/>
          <w:szCs w:val="20"/>
        </w:rPr>
        <w:t>.</w:t>
      </w:r>
      <w:r w:rsidRPr="00CF1492">
        <w:rPr>
          <w:rFonts w:ascii="Times New Roman" w:hAnsi="Times New Roman" w:cs="Times New Roman"/>
          <w:sz w:val="20"/>
          <w:szCs w:val="20"/>
        </w:rPr>
        <w:tab/>
        <w:t xml:space="preserve">Nedvěd O. Temperature, Effects on Development and Growth. Encyclopedia of Insects. Elsevier; 2009. pp. 990–3. </w:t>
      </w:r>
      <w:hyperlink r:id="rId14" w:history="1">
        <w:r w:rsidRPr="00CF1492">
          <w:rPr>
            <w:rStyle w:val="a6"/>
            <w:rFonts w:ascii="Times New Roman" w:hAnsi="Times New Roman" w:cs="Times New Roman"/>
            <w:sz w:val="20"/>
            <w:szCs w:val="20"/>
          </w:rPr>
          <w:t>https://doi.org/10.1016/B978-0-12-374144-8.00261-7</w:t>
        </w:r>
      </w:hyperlink>
    </w:p>
    <w:p w14:paraId="1539BCCF" w14:textId="74E0FF5F" w:rsidR="00180533" w:rsidRPr="00CF1492" w:rsidRDefault="00180533" w:rsidP="00CF1492">
      <w:pPr>
        <w:tabs>
          <w:tab w:val="left" w:pos="284"/>
          <w:tab w:val="left" w:pos="993"/>
        </w:tabs>
        <w:spacing w:after="0" w:line="240" w:lineRule="auto"/>
        <w:jc w:val="both"/>
        <w:rPr>
          <w:rFonts w:ascii="Times New Roman" w:hAnsi="Times New Roman" w:cs="Times New Roman"/>
          <w:sz w:val="20"/>
          <w:szCs w:val="20"/>
        </w:rPr>
      </w:pPr>
      <w:r w:rsidRPr="00CF1492">
        <w:rPr>
          <w:rFonts w:ascii="Times New Roman" w:hAnsi="Times New Roman" w:cs="Times New Roman"/>
          <w:sz w:val="20"/>
          <w:szCs w:val="20"/>
        </w:rPr>
        <w:t>22</w:t>
      </w:r>
      <w:r w:rsidR="0001502C" w:rsidRPr="00CF1492">
        <w:rPr>
          <w:rFonts w:ascii="Times New Roman" w:hAnsi="Times New Roman" w:cs="Times New Roman"/>
          <w:sz w:val="20"/>
          <w:szCs w:val="20"/>
        </w:rPr>
        <w:t>.</w:t>
      </w:r>
      <w:r w:rsidRPr="00CF1492">
        <w:rPr>
          <w:rFonts w:ascii="Times New Roman" w:hAnsi="Times New Roman" w:cs="Times New Roman"/>
          <w:sz w:val="20"/>
          <w:szCs w:val="20"/>
        </w:rPr>
        <w:tab/>
        <w:t xml:space="preserve">Zeng C, Rotllant G, Giménez L, Romano N. Effects of Environmental Conditions on Larval Growth and Development. In: Anger K, </w:t>
      </w:r>
      <w:proofErr w:type="spellStart"/>
      <w:r w:rsidRPr="00CF1492">
        <w:rPr>
          <w:rFonts w:ascii="Times New Roman" w:hAnsi="Times New Roman" w:cs="Times New Roman"/>
          <w:sz w:val="20"/>
          <w:szCs w:val="20"/>
        </w:rPr>
        <w:t>Harzsch</w:t>
      </w:r>
      <w:proofErr w:type="spellEnd"/>
      <w:r w:rsidRPr="00CF1492">
        <w:rPr>
          <w:rFonts w:ascii="Times New Roman" w:hAnsi="Times New Roman" w:cs="Times New Roman"/>
          <w:sz w:val="20"/>
          <w:szCs w:val="20"/>
        </w:rPr>
        <w:t xml:space="preserve"> S, Thiel M, editors. Developmental Biology and Larval Ecology. 1st ed. Oxford University Press; 2020. pp. 195–222. </w:t>
      </w:r>
      <w:hyperlink r:id="rId15" w:history="1">
        <w:r w:rsidRPr="00CF1492">
          <w:rPr>
            <w:rStyle w:val="a6"/>
            <w:rFonts w:ascii="Times New Roman" w:hAnsi="Times New Roman" w:cs="Times New Roman"/>
            <w:sz w:val="20"/>
            <w:szCs w:val="20"/>
          </w:rPr>
          <w:t>https://doi.org/10.1093/oso/9780190648954.003.0007</w:t>
        </w:r>
      </w:hyperlink>
    </w:p>
    <w:p w14:paraId="51F2BDA0" w14:textId="797411EF" w:rsidR="00180533" w:rsidRPr="00CF1492" w:rsidRDefault="00180533" w:rsidP="00CF1492">
      <w:pPr>
        <w:tabs>
          <w:tab w:val="left" w:pos="284"/>
          <w:tab w:val="left" w:pos="993"/>
        </w:tabs>
        <w:spacing w:after="0" w:line="240" w:lineRule="auto"/>
        <w:jc w:val="both"/>
        <w:rPr>
          <w:rFonts w:ascii="Times New Roman" w:hAnsi="Times New Roman" w:cs="Times New Roman"/>
          <w:sz w:val="20"/>
          <w:szCs w:val="20"/>
        </w:rPr>
      </w:pPr>
      <w:r w:rsidRPr="00CF1492">
        <w:rPr>
          <w:rFonts w:ascii="Times New Roman" w:hAnsi="Times New Roman" w:cs="Times New Roman"/>
          <w:sz w:val="20"/>
          <w:szCs w:val="20"/>
        </w:rPr>
        <w:t>23</w:t>
      </w:r>
      <w:r w:rsidR="0001502C" w:rsidRPr="00CF1492">
        <w:rPr>
          <w:rFonts w:ascii="Times New Roman" w:hAnsi="Times New Roman" w:cs="Times New Roman"/>
          <w:sz w:val="20"/>
          <w:szCs w:val="20"/>
        </w:rPr>
        <w:t>.</w:t>
      </w:r>
      <w:r w:rsidRPr="00CF1492">
        <w:rPr>
          <w:rFonts w:ascii="Times New Roman" w:hAnsi="Times New Roman" w:cs="Times New Roman"/>
          <w:sz w:val="20"/>
          <w:szCs w:val="20"/>
        </w:rPr>
        <w:tab/>
        <w:t xml:space="preserve">Dong W, Hou D, Hou Q, Jin H, Li F, Wu S. Effects of ultraviolet light stress on protective and detoxification enzymes in insects. T. 2024;3(1):0–0. </w:t>
      </w:r>
      <w:hyperlink r:id="rId16" w:history="1">
        <w:r w:rsidRPr="00CF1492">
          <w:rPr>
            <w:rStyle w:val="a6"/>
            <w:rFonts w:ascii="Times New Roman" w:hAnsi="Times New Roman" w:cs="Times New Roman"/>
            <w:sz w:val="20"/>
            <w:szCs w:val="20"/>
          </w:rPr>
          <w:t>https://doi.org/10.48130/tp-0024-0008</w:t>
        </w:r>
      </w:hyperlink>
    </w:p>
    <w:p w14:paraId="07442A20" w14:textId="4EFDCB7B" w:rsidR="00180533" w:rsidRPr="00CF1492" w:rsidRDefault="00180533" w:rsidP="00CF1492">
      <w:pPr>
        <w:tabs>
          <w:tab w:val="left" w:pos="284"/>
          <w:tab w:val="left" w:pos="993"/>
        </w:tabs>
        <w:spacing w:after="0" w:line="240" w:lineRule="auto"/>
        <w:jc w:val="both"/>
        <w:rPr>
          <w:rFonts w:ascii="Times New Roman" w:hAnsi="Times New Roman" w:cs="Times New Roman"/>
          <w:sz w:val="20"/>
          <w:szCs w:val="20"/>
        </w:rPr>
      </w:pPr>
      <w:r w:rsidRPr="00CF1492">
        <w:rPr>
          <w:rFonts w:ascii="Times New Roman" w:hAnsi="Times New Roman" w:cs="Times New Roman"/>
          <w:sz w:val="20"/>
          <w:szCs w:val="20"/>
        </w:rPr>
        <w:t>24</w:t>
      </w:r>
      <w:r w:rsidR="0001502C" w:rsidRPr="00CF1492">
        <w:rPr>
          <w:rFonts w:ascii="Times New Roman" w:hAnsi="Times New Roman" w:cs="Times New Roman"/>
          <w:sz w:val="20"/>
          <w:szCs w:val="20"/>
        </w:rPr>
        <w:t>.</w:t>
      </w:r>
      <w:r w:rsidRPr="00CF1492">
        <w:rPr>
          <w:rFonts w:ascii="Times New Roman" w:hAnsi="Times New Roman" w:cs="Times New Roman"/>
          <w:sz w:val="20"/>
          <w:szCs w:val="20"/>
        </w:rPr>
        <w:tab/>
        <w:t xml:space="preserve">Hori M, Shibuya K, Sato M, Saito Y. Lethal effects of short-wavelength visible light on insects. Sci Rep. 2014;4(1):7383. </w:t>
      </w:r>
      <w:hyperlink r:id="rId17" w:history="1">
        <w:r w:rsidRPr="00CF1492">
          <w:rPr>
            <w:rStyle w:val="a6"/>
            <w:rFonts w:ascii="Times New Roman" w:hAnsi="Times New Roman" w:cs="Times New Roman"/>
            <w:sz w:val="20"/>
            <w:szCs w:val="20"/>
          </w:rPr>
          <w:t>https://doi.org/10.1038/srep07383</w:t>
        </w:r>
      </w:hyperlink>
    </w:p>
    <w:p w14:paraId="237D5D61" w14:textId="53F73D76" w:rsidR="00180533" w:rsidRPr="00CF1492" w:rsidRDefault="00180533" w:rsidP="00CF1492">
      <w:pPr>
        <w:tabs>
          <w:tab w:val="left" w:pos="284"/>
          <w:tab w:val="left" w:pos="993"/>
        </w:tabs>
        <w:spacing w:after="0" w:line="240" w:lineRule="auto"/>
        <w:jc w:val="both"/>
        <w:rPr>
          <w:rFonts w:ascii="Times New Roman" w:hAnsi="Times New Roman" w:cs="Times New Roman"/>
          <w:sz w:val="20"/>
          <w:szCs w:val="20"/>
        </w:rPr>
      </w:pPr>
      <w:r w:rsidRPr="00CF1492">
        <w:rPr>
          <w:rFonts w:ascii="Times New Roman" w:hAnsi="Times New Roman" w:cs="Times New Roman"/>
          <w:sz w:val="20"/>
          <w:szCs w:val="20"/>
        </w:rPr>
        <w:t>25</w:t>
      </w:r>
      <w:r w:rsidR="0001502C" w:rsidRPr="00CF1492">
        <w:rPr>
          <w:rFonts w:ascii="Times New Roman" w:hAnsi="Times New Roman" w:cs="Times New Roman"/>
          <w:sz w:val="20"/>
          <w:szCs w:val="20"/>
        </w:rPr>
        <w:t>.</w:t>
      </w:r>
      <w:r w:rsidRPr="00CF1492">
        <w:rPr>
          <w:rFonts w:ascii="Times New Roman" w:hAnsi="Times New Roman" w:cs="Times New Roman"/>
          <w:sz w:val="20"/>
          <w:szCs w:val="20"/>
        </w:rPr>
        <w:tab/>
        <w:t xml:space="preserve">Rana MS, Clay J, Regmi P, Campbell DLM. Minimal effects of ultraviolet light supplementation on egg production, egg and bone quality, and health during early lay of laying hens. </w:t>
      </w:r>
      <w:proofErr w:type="spellStart"/>
      <w:r w:rsidRPr="00CF1492">
        <w:rPr>
          <w:rFonts w:ascii="Times New Roman" w:hAnsi="Times New Roman" w:cs="Times New Roman"/>
          <w:sz w:val="20"/>
          <w:szCs w:val="20"/>
        </w:rPr>
        <w:t>PeerJ</w:t>
      </w:r>
      <w:proofErr w:type="spellEnd"/>
      <w:r w:rsidRPr="00CF1492">
        <w:rPr>
          <w:rFonts w:ascii="Times New Roman" w:hAnsi="Times New Roman" w:cs="Times New Roman"/>
          <w:sz w:val="20"/>
          <w:szCs w:val="20"/>
        </w:rPr>
        <w:t>. 2023;</w:t>
      </w:r>
      <w:proofErr w:type="gramStart"/>
      <w:r w:rsidRPr="00CF1492">
        <w:rPr>
          <w:rFonts w:ascii="Times New Roman" w:hAnsi="Times New Roman" w:cs="Times New Roman"/>
          <w:sz w:val="20"/>
          <w:szCs w:val="20"/>
        </w:rPr>
        <w:t>11:e</w:t>
      </w:r>
      <w:proofErr w:type="gramEnd"/>
      <w:r w:rsidRPr="00CF1492">
        <w:rPr>
          <w:rFonts w:ascii="Times New Roman" w:hAnsi="Times New Roman" w:cs="Times New Roman"/>
          <w:sz w:val="20"/>
          <w:szCs w:val="20"/>
        </w:rPr>
        <w:t xml:space="preserve">14997. </w:t>
      </w:r>
      <w:hyperlink r:id="rId18" w:history="1">
        <w:r w:rsidRPr="00CF1492">
          <w:rPr>
            <w:rStyle w:val="a6"/>
            <w:rFonts w:ascii="Times New Roman" w:hAnsi="Times New Roman" w:cs="Times New Roman"/>
            <w:sz w:val="20"/>
            <w:szCs w:val="20"/>
          </w:rPr>
          <w:t>https://doi.org/10.7717/peerj.14997</w:t>
        </w:r>
      </w:hyperlink>
    </w:p>
    <w:p w14:paraId="61B591F8" w14:textId="2547F10D" w:rsidR="00180533" w:rsidRPr="00CF1492" w:rsidRDefault="00180533" w:rsidP="00CF1492">
      <w:pPr>
        <w:tabs>
          <w:tab w:val="left" w:pos="284"/>
          <w:tab w:val="left" w:pos="993"/>
        </w:tabs>
        <w:spacing w:after="0" w:line="240" w:lineRule="auto"/>
        <w:jc w:val="both"/>
        <w:rPr>
          <w:rFonts w:ascii="Times New Roman" w:hAnsi="Times New Roman" w:cs="Times New Roman"/>
          <w:sz w:val="20"/>
          <w:szCs w:val="20"/>
        </w:rPr>
      </w:pPr>
      <w:r w:rsidRPr="00CF1492">
        <w:rPr>
          <w:rFonts w:ascii="Times New Roman" w:hAnsi="Times New Roman" w:cs="Times New Roman"/>
          <w:sz w:val="20"/>
          <w:szCs w:val="20"/>
        </w:rPr>
        <w:t>26</w:t>
      </w:r>
      <w:r w:rsidR="0001502C" w:rsidRPr="00CF1492">
        <w:rPr>
          <w:rFonts w:ascii="Times New Roman" w:hAnsi="Times New Roman" w:cs="Times New Roman"/>
          <w:sz w:val="20"/>
          <w:szCs w:val="20"/>
        </w:rPr>
        <w:t>.</w:t>
      </w:r>
      <w:r w:rsidRPr="00CF1492">
        <w:rPr>
          <w:rFonts w:ascii="Times New Roman" w:hAnsi="Times New Roman" w:cs="Times New Roman"/>
          <w:sz w:val="20"/>
          <w:szCs w:val="20"/>
        </w:rPr>
        <w:tab/>
        <w:t xml:space="preserve">Fuentes-León F, Quintero-Ruiz N, Fernández-Silva FS, Munford V, </w:t>
      </w:r>
      <w:proofErr w:type="spellStart"/>
      <w:r w:rsidRPr="00CF1492">
        <w:rPr>
          <w:rFonts w:ascii="Times New Roman" w:hAnsi="Times New Roman" w:cs="Times New Roman"/>
          <w:sz w:val="20"/>
          <w:szCs w:val="20"/>
        </w:rPr>
        <w:t>Vernhes</w:t>
      </w:r>
      <w:proofErr w:type="spellEnd"/>
      <w:r w:rsidRPr="00CF1492">
        <w:rPr>
          <w:rFonts w:ascii="Times New Roman" w:hAnsi="Times New Roman" w:cs="Times New Roman"/>
          <w:sz w:val="20"/>
          <w:szCs w:val="20"/>
        </w:rPr>
        <w:t xml:space="preserve"> Tamayo M, Menck CFM, et al. Genotoxicity of ultraviolet light and sunlight in the bacterium Caulobacter </w:t>
      </w:r>
      <w:proofErr w:type="spellStart"/>
      <w:r w:rsidRPr="00CF1492">
        <w:rPr>
          <w:rFonts w:ascii="Times New Roman" w:hAnsi="Times New Roman" w:cs="Times New Roman"/>
          <w:sz w:val="20"/>
          <w:szCs w:val="20"/>
        </w:rPr>
        <w:t>crescentus</w:t>
      </w:r>
      <w:proofErr w:type="spellEnd"/>
      <w:r w:rsidRPr="00CF1492">
        <w:rPr>
          <w:rFonts w:ascii="Times New Roman" w:hAnsi="Times New Roman" w:cs="Times New Roman"/>
          <w:sz w:val="20"/>
          <w:szCs w:val="20"/>
        </w:rPr>
        <w:t xml:space="preserve">: Wavelength-dependence. Mutation Research/Genetic Toxicology and Environmental Mutagenesis. </w:t>
      </w:r>
      <w:proofErr w:type="gramStart"/>
      <w:r w:rsidRPr="00CF1492">
        <w:rPr>
          <w:rFonts w:ascii="Times New Roman" w:hAnsi="Times New Roman" w:cs="Times New Roman"/>
          <w:sz w:val="20"/>
          <w:szCs w:val="20"/>
        </w:rPr>
        <w:t>2024;894:503727</w:t>
      </w:r>
      <w:proofErr w:type="gramEnd"/>
      <w:r w:rsidRPr="00CF1492">
        <w:rPr>
          <w:rFonts w:ascii="Times New Roman" w:hAnsi="Times New Roman" w:cs="Times New Roman"/>
          <w:sz w:val="20"/>
          <w:szCs w:val="20"/>
        </w:rPr>
        <w:t xml:space="preserve">. </w:t>
      </w:r>
      <w:hyperlink r:id="rId19" w:history="1">
        <w:r w:rsidRPr="00CF1492">
          <w:rPr>
            <w:rStyle w:val="a6"/>
            <w:rFonts w:ascii="Times New Roman" w:hAnsi="Times New Roman" w:cs="Times New Roman"/>
            <w:sz w:val="20"/>
            <w:szCs w:val="20"/>
          </w:rPr>
          <w:t>https://doi.org/10.1016/j.mrgentox.2024.503727</w:t>
        </w:r>
      </w:hyperlink>
    </w:p>
    <w:p w14:paraId="0136CCAB" w14:textId="2C787C5E" w:rsidR="00180533" w:rsidRPr="00CF1492" w:rsidRDefault="00180533" w:rsidP="00CF1492">
      <w:pPr>
        <w:tabs>
          <w:tab w:val="left" w:pos="284"/>
          <w:tab w:val="left" w:pos="993"/>
        </w:tabs>
        <w:spacing w:after="0" w:line="240" w:lineRule="auto"/>
        <w:jc w:val="both"/>
        <w:rPr>
          <w:rFonts w:ascii="Times New Roman" w:hAnsi="Times New Roman" w:cs="Times New Roman"/>
          <w:sz w:val="20"/>
          <w:szCs w:val="20"/>
        </w:rPr>
      </w:pPr>
      <w:r w:rsidRPr="00CF1492">
        <w:rPr>
          <w:rFonts w:ascii="Times New Roman" w:hAnsi="Times New Roman" w:cs="Times New Roman"/>
          <w:sz w:val="20"/>
          <w:szCs w:val="20"/>
        </w:rPr>
        <w:t>27</w:t>
      </w:r>
      <w:r w:rsidR="0001502C" w:rsidRPr="00CF1492">
        <w:rPr>
          <w:rFonts w:ascii="Times New Roman" w:hAnsi="Times New Roman" w:cs="Times New Roman"/>
          <w:sz w:val="20"/>
          <w:szCs w:val="20"/>
        </w:rPr>
        <w:t>.</w:t>
      </w:r>
      <w:r w:rsidRPr="00CF1492">
        <w:rPr>
          <w:rFonts w:ascii="Times New Roman" w:hAnsi="Times New Roman" w:cs="Times New Roman"/>
          <w:sz w:val="20"/>
          <w:szCs w:val="20"/>
        </w:rPr>
        <w:tab/>
        <w:t xml:space="preserve">Kowalski W. UVGI Disinfection Theory. Ultraviolet Germicidal Irradiation Handbook. Berlin, Heidelberg: Springer Berlin Heidelberg; 2009. pp. 17–50. </w:t>
      </w:r>
      <w:hyperlink r:id="rId20" w:history="1">
        <w:r w:rsidRPr="00CF1492">
          <w:rPr>
            <w:rStyle w:val="a6"/>
            <w:rFonts w:ascii="Times New Roman" w:hAnsi="Times New Roman" w:cs="Times New Roman"/>
            <w:sz w:val="20"/>
            <w:szCs w:val="20"/>
          </w:rPr>
          <w:t>https://doi.org/10.1007/978-3-642-01999-9_2</w:t>
        </w:r>
      </w:hyperlink>
    </w:p>
    <w:p w14:paraId="771A427B" w14:textId="1FE843A9" w:rsidR="00180533" w:rsidRPr="00CF1492" w:rsidRDefault="00180533" w:rsidP="00CF1492">
      <w:pPr>
        <w:tabs>
          <w:tab w:val="left" w:pos="284"/>
          <w:tab w:val="left" w:pos="993"/>
        </w:tabs>
        <w:spacing w:after="0" w:line="240" w:lineRule="auto"/>
        <w:jc w:val="both"/>
        <w:rPr>
          <w:rFonts w:ascii="Times New Roman" w:hAnsi="Times New Roman" w:cs="Times New Roman"/>
          <w:sz w:val="20"/>
          <w:szCs w:val="20"/>
        </w:rPr>
      </w:pPr>
      <w:r w:rsidRPr="00CF1492">
        <w:rPr>
          <w:rFonts w:ascii="Times New Roman" w:hAnsi="Times New Roman" w:cs="Times New Roman"/>
          <w:sz w:val="20"/>
          <w:szCs w:val="20"/>
        </w:rPr>
        <w:t>28</w:t>
      </w:r>
      <w:r w:rsidR="0001502C" w:rsidRPr="00CF1492">
        <w:rPr>
          <w:rFonts w:ascii="Times New Roman" w:hAnsi="Times New Roman" w:cs="Times New Roman"/>
          <w:sz w:val="20"/>
          <w:szCs w:val="20"/>
        </w:rPr>
        <w:t>.</w:t>
      </w:r>
      <w:r w:rsidRPr="00CF1492">
        <w:rPr>
          <w:rFonts w:ascii="Times New Roman" w:hAnsi="Times New Roman" w:cs="Times New Roman"/>
          <w:sz w:val="20"/>
          <w:szCs w:val="20"/>
        </w:rPr>
        <w:tab/>
        <w:t xml:space="preserve">Wu Y, Miao S, Sun H, Wang M, Ren Y, Wang L, et al. Impact of UV-C irradiation on the growth and antioxidant responses in Tribolium </w:t>
      </w:r>
      <w:proofErr w:type="spellStart"/>
      <w:r w:rsidRPr="00CF1492">
        <w:rPr>
          <w:rFonts w:ascii="Times New Roman" w:hAnsi="Times New Roman" w:cs="Times New Roman"/>
          <w:sz w:val="20"/>
          <w:szCs w:val="20"/>
        </w:rPr>
        <w:t>castaneum</w:t>
      </w:r>
      <w:proofErr w:type="spellEnd"/>
      <w:r w:rsidRPr="00CF1492">
        <w:rPr>
          <w:rFonts w:ascii="Times New Roman" w:hAnsi="Times New Roman" w:cs="Times New Roman"/>
          <w:sz w:val="20"/>
          <w:szCs w:val="20"/>
        </w:rPr>
        <w:t xml:space="preserve">. Journal of Stored Products Research. </w:t>
      </w:r>
      <w:proofErr w:type="gramStart"/>
      <w:r w:rsidRPr="00CF1492">
        <w:rPr>
          <w:rFonts w:ascii="Times New Roman" w:hAnsi="Times New Roman" w:cs="Times New Roman"/>
          <w:sz w:val="20"/>
          <w:szCs w:val="20"/>
        </w:rPr>
        <w:t>2025;112:102636</w:t>
      </w:r>
      <w:proofErr w:type="gramEnd"/>
      <w:r w:rsidRPr="00CF1492">
        <w:rPr>
          <w:rFonts w:ascii="Times New Roman" w:hAnsi="Times New Roman" w:cs="Times New Roman"/>
          <w:sz w:val="20"/>
          <w:szCs w:val="20"/>
        </w:rPr>
        <w:t xml:space="preserve">. </w:t>
      </w:r>
      <w:hyperlink r:id="rId21" w:history="1">
        <w:r w:rsidRPr="00CF1492">
          <w:rPr>
            <w:rStyle w:val="a6"/>
            <w:rFonts w:ascii="Times New Roman" w:hAnsi="Times New Roman" w:cs="Times New Roman"/>
            <w:sz w:val="20"/>
            <w:szCs w:val="20"/>
          </w:rPr>
          <w:t>https://doi.org/10.1016/j.jspr.2025.102636</w:t>
        </w:r>
      </w:hyperlink>
    </w:p>
    <w:p w14:paraId="3F267C66" w14:textId="539363E3" w:rsidR="00180533" w:rsidRPr="00CF1492" w:rsidRDefault="00180533" w:rsidP="00CF1492">
      <w:pPr>
        <w:tabs>
          <w:tab w:val="left" w:pos="284"/>
          <w:tab w:val="left" w:pos="993"/>
        </w:tabs>
        <w:spacing w:after="0" w:line="240" w:lineRule="auto"/>
        <w:jc w:val="both"/>
        <w:rPr>
          <w:rFonts w:ascii="Times New Roman" w:hAnsi="Times New Roman" w:cs="Times New Roman"/>
          <w:sz w:val="20"/>
          <w:szCs w:val="20"/>
        </w:rPr>
      </w:pPr>
      <w:r w:rsidRPr="00CF1492">
        <w:rPr>
          <w:rFonts w:ascii="Times New Roman" w:hAnsi="Times New Roman" w:cs="Times New Roman"/>
          <w:sz w:val="20"/>
          <w:szCs w:val="20"/>
        </w:rPr>
        <w:t>29</w:t>
      </w:r>
      <w:r w:rsidR="0001502C" w:rsidRPr="00CF1492">
        <w:rPr>
          <w:rFonts w:ascii="Times New Roman" w:hAnsi="Times New Roman" w:cs="Times New Roman"/>
          <w:sz w:val="20"/>
          <w:szCs w:val="20"/>
        </w:rPr>
        <w:t>.</w:t>
      </w:r>
      <w:r w:rsidRPr="00CF1492">
        <w:rPr>
          <w:rFonts w:ascii="Times New Roman" w:hAnsi="Times New Roman" w:cs="Times New Roman"/>
          <w:sz w:val="20"/>
          <w:szCs w:val="20"/>
        </w:rPr>
        <w:tab/>
        <w:t xml:space="preserve">Rastogi RP, Richa, Kumar A, Tyagi MB, Sinha RP. Molecular Mechanisms of Ultraviolet Radiation‐Induced DNA Damage and Repair. Iwai S, editor. Journal of Nucleic Acids. 2010;2010(1):592980. </w:t>
      </w:r>
      <w:hyperlink r:id="rId22" w:history="1">
        <w:r w:rsidRPr="00CF1492">
          <w:rPr>
            <w:rStyle w:val="a6"/>
            <w:rFonts w:ascii="Times New Roman" w:hAnsi="Times New Roman" w:cs="Times New Roman"/>
            <w:sz w:val="20"/>
            <w:szCs w:val="20"/>
          </w:rPr>
          <w:t>https://doi.org/10.4061/2010/592980</w:t>
        </w:r>
      </w:hyperlink>
    </w:p>
    <w:sectPr w:rsidR="00180533" w:rsidRPr="00CF1492" w:rsidSect="003A4430">
      <w:pgSz w:w="12240" w:h="15840"/>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2"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B556D9"/>
    <w:multiLevelType w:val="multilevel"/>
    <w:tmpl w:val="F8543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47D6426"/>
    <w:multiLevelType w:val="multilevel"/>
    <w:tmpl w:val="8584A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17B4902"/>
    <w:multiLevelType w:val="hybridMultilevel"/>
    <w:tmpl w:val="D64CC6D6"/>
    <w:lvl w:ilvl="0" w:tplc="B9267170">
      <w:start w:val="1"/>
      <w:numFmt w:val="decimal"/>
      <w:lvlText w:val="%1."/>
      <w:lvlJc w:val="left"/>
      <w:pPr>
        <w:ind w:left="360" w:hanging="360"/>
      </w:pPr>
      <w:rPr>
        <w:rFonts w:hint="default"/>
        <w:b w:val="0"/>
        <w:bCs/>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896664148">
    <w:abstractNumId w:val="1"/>
  </w:num>
  <w:num w:numId="2" w16cid:durableId="345523390">
    <w:abstractNumId w:val="0"/>
  </w:num>
  <w:num w:numId="3" w16cid:durableId="416243631">
    <w:abstractNumId w:val="6"/>
  </w:num>
  <w:num w:numId="4" w16cid:durableId="540825945">
    <w:abstractNumId w:val="3"/>
  </w:num>
  <w:num w:numId="5" w16cid:durableId="810099596">
    <w:abstractNumId w:val="2"/>
  </w:num>
  <w:num w:numId="6" w16cid:durableId="390081195">
    <w:abstractNumId w:val="4"/>
  </w:num>
  <w:num w:numId="7" w16cid:durableId="2062646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02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8DB"/>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D12"/>
    <w:rsid w:val="00037FB4"/>
    <w:rsid w:val="000409BE"/>
    <w:rsid w:val="00040B5D"/>
    <w:rsid w:val="00040B6D"/>
    <w:rsid w:val="00040D26"/>
    <w:rsid w:val="00041084"/>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17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0533"/>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3E9"/>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A61"/>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4F22"/>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B82"/>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30B"/>
    <w:rsid w:val="00313C9B"/>
    <w:rsid w:val="00313F3C"/>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291"/>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E63"/>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430"/>
    <w:rsid w:val="003A46BF"/>
    <w:rsid w:val="003A50AC"/>
    <w:rsid w:val="003A5588"/>
    <w:rsid w:val="003A5D20"/>
    <w:rsid w:val="003A65F2"/>
    <w:rsid w:val="003A69E5"/>
    <w:rsid w:val="003A71F6"/>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DF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36C9"/>
    <w:rsid w:val="004745E2"/>
    <w:rsid w:val="00474778"/>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27F9"/>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6A"/>
    <w:rsid w:val="0051449F"/>
    <w:rsid w:val="00514FD0"/>
    <w:rsid w:val="005162DC"/>
    <w:rsid w:val="00516814"/>
    <w:rsid w:val="005170C3"/>
    <w:rsid w:val="00517760"/>
    <w:rsid w:val="00517BA3"/>
    <w:rsid w:val="00520A96"/>
    <w:rsid w:val="00522168"/>
    <w:rsid w:val="005221A8"/>
    <w:rsid w:val="005226B1"/>
    <w:rsid w:val="00522D06"/>
    <w:rsid w:val="005232A2"/>
    <w:rsid w:val="00523B75"/>
    <w:rsid w:val="00525A75"/>
    <w:rsid w:val="00525D07"/>
    <w:rsid w:val="00526966"/>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6EC7"/>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7D"/>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A73"/>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1DB1"/>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239"/>
    <w:rsid w:val="00780570"/>
    <w:rsid w:val="007808AA"/>
    <w:rsid w:val="00780F9C"/>
    <w:rsid w:val="007817B8"/>
    <w:rsid w:val="007818CD"/>
    <w:rsid w:val="00782A67"/>
    <w:rsid w:val="00782B12"/>
    <w:rsid w:val="0078301B"/>
    <w:rsid w:val="0078313A"/>
    <w:rsid w:val="00783316"/>
    <w:rsid w:val="007837CA"/>
    <w:rsid w:val="00783F14"/>
    <w:rsid w:val="00784595"/>
    <w:rsid w:val="00786842"/>
    <w:rsid w:val="007871BF"/>
    <w:rsid w:val="007873BD"/>
    <w:rsid w:val="00787413"/>
    <w:rsid w:val="007874CC"/>
    <w:rsid w:val="00787D7A"/>
    <w:rsid w:val="00790738"/>
    <w:rsid w:val="00790CE3"/>
    <w:rsid w:val="007911BC"/>
    <w:rsid w:val="0079250A"/>
    <w:rsid w:val="007934C4"/>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32CF"/>
    <w:rsid w:val="007D4194"/>
    <w:rsid w:val="007D48C9"/>
    <w:rsid w:val="007D4A7A"/>
    <w:rsid w:val="007D4C63"/>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7FE"/>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139A"/>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AF1"/>
    <w:rsid w:val="008C1C84"/>
    <w:rsid w:val="008C230E"/>
    <w:rsid w:val="008C23A2"/>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954"/>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15DF"/>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BA0"/>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0813"/>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87A"/>
    <w:rsid w:val="00A21B4C"/>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3DA"/>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15AF"/>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492"/>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24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6C"/>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00"/>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9E5"/>
    <w:rsid w:val="00FF4ADF"/>
    <w:rsid w:val="00FF4C6E"/>
    <w:rsid w:val="00FF6354"/>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5954"/>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qFormat/>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customStyle="1" w:styleId="leading-8">
    <w:name w:val="leading-8"/>
    <w:basedOn w:val="a"/>
    <w:rsid w:val="0004108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7">
    <w:name w:val="Strong"/>
    <w:basedOn w:val="a0"/>
    <w:uiPriority w:val="22"/>
    <w:qFormat/>
    <w:rsid w:val="00041084"/>
    <w:rPr>
      <w:b/>
      <w:bCs/>
    </w:rPr>
  </w:style>
  <w:style w:type="paragraph" w:styleId="a8">
    <w:name w:val="Normal (Web)"/>
    <w:basedOn w:val="a"/>
    <w:uiPriority w:val="99"/>
    <w:unhideWhenUsed/>
    <w:rsid w:val="0004108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9">
    <w:name w:val="Bibliography"/>
    <w:basedOn w:val="a"/>
    <w:next w:val="a"/>
    <w:uiPriority w:val="37"/>
    <w:semiHidden/>
    <w:unhideWhenUsed/>
    <w:rsid w:val="007D3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1063/5.0219213" TargetMode="External"/><Relationship Id="rId18" Type="http://schemas.openxmlformats.org/officeDocument/2006/relationships/hyperlink" Target="https://doi.org/10.7717/peerj.14997" TargetMode="External"/><Relationship Id="rId3" Type="http://schemas.openxmlformats.org/officeDocument/2006/relationships/settings" Target="settings.xml"/><Relationship Id="rId21" Type="http://schemas.openxmlformats.org/officeDocument/2006/relationships/hyperlink" Target="https://doi.org/10.1016/j.jspr.2025.102636" TargetMode="External"/><Relationship Id="rId7" Type="http://schemas.openxmlformats.org/officeDocument/2006/relationships/image" Target="media/image2.png"/><Relationship Id="rId12" Type="http://schemas.openxmlformats.org/officeDocument/2006/relationships/hyperlink" Target="https://doi.org/10.1051/e3sconf/202454801034" TargetMode="External"/><Relationship Id="rId17" Type="http://schemas.openxmlformats.org/officeDocument/2006/relationships/hyperlink" Target="https://doi.org/10.1038/srep07383" TargetMode="External"/><Relationship Id="rId2" Type="http://schemas.openxmlformats.org/officeDocument/2006/relationships/styles" Target="styles.xml"/><Relationship Id="rId16" Type="http://schemas.openxmlformats.org/officeDocument/2006/relationships/hyperlink" Target="https://doi.org/10.48130/tp-0024-0008" TargetMode="External"/><Relationship Id="rId20" Type="http://schemas.openxmlformats.org/officeDocument/2006/relationships/hyperlink" Target="https://doi.org/10.1007/978-3-642-01999-9_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i.org/10.1063/5.0219924" TargetMode="External"/><Relationship Id="rId24" Type="http://schemas.openxmlformats.org/officeDocument/2006/relationships/theme" Target="theme/theme1.xml"/><Relationship Id="rId5" Type="http://schemas.openxmlformats.org/officeDocument/2006/relationships/hyperlink" Target="mailto:sh.yusupov2025@gmail.com" TargetMode="External"/><Relationship Id="rId15" Type="http://schemas.openxmlformats.org/officeDocument/2006/relationships/hyperlink" Target="https://doi.org/10.1093/oso/9780190648954.003.0007" TargetMode="External"/><Relationship Id="rId23" Type="http://schemas.openxmlformats.org/officeDocument/2006/relationships/fontTable" Target="fontTable.xml"/><Relationship Id="rId10" Type="http://schemas.openxmlformats.org/officeDocument/2006/relationships/hyperlink" Target="https://doi.org/10.1063/5.0305730" TargetMode="External"/><Relationship Id="rId19" Type="http://schemas.openxmlformats.org/officeDocument/2006/relationships/hyperlink" Target="https://doi.org/10.1016/j.mrgentox.2024.503727" TargetMode="Externa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s://doi.org/10.1016/B978-0-12-374144-8.00261-7" TargetMode="External"/><Relationship Id="rId22" Type="http://schemas.openxmlformats.org/officeDocument/2006/relationships/hyperlink" Target="https://doi.org/10.4061/2010/59298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bibliometric\denov%20institu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bibliometric\denov%20institu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7"/>
          <c:y val="5.0925925925925923E-2"/>
          <c:w val="0.81862729658792655"/>
          <c:h val="0.70572160622779301"/>
        </c:manualLayout>
      </c:layout>
      <c:scatterChart>
        <c:scatterStyle val="smoothMarker"/>
        <c:varyColors val="0"/>
        <c:ser>
          <c:idx val="0"/>
          <c:order val="0"/>
          <c:tx>
            <c:strRef>
              <c:f>Лист1!$B$1</c:f>
              <c:strCache>
                <c:ptCount val="1"/>
                <c:pt idx="0">
                  <c:v>Hatching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Лист1!$A$2:$A$6</c:f>
              <c:numCache>
                <c:formatCode>General</c:formatCode>
                <c:ptCount val="5"/>
                <c:pt idx="0">
                  <c:v>0</c:v>
                </c:pt>
                <c:pt idx="1">
                  <c:v>5</c:v>
                </c:pt>
                <c:pt idx="2">
                  <c:v>10</c:v>
                </c:pt>
                <c:pt idx="3">
                  <c:v>15</c:v>
                </c:pt>
              </c:numCache>
            </c:numRef>
          </c:xVal>
          <c:yVal>
            <c:numRef>
              <c:f>Лист1!$B$2:$B$6</c:f>
              <c:numCache>
                <c:formatCode>General</c:formatCode>
                <c:ptCount val="5"/>
                <c:pt idx="0">
                  <c:v>100</c:v>
                </c:pt>
                <c:pt idx="1">
                  <c:v>70</c:v>
                </c:pt>
                <c:pt idx="2">
                  <c:v>35</c:v>
                </c:pt>
                <c:pt idx="3">
                  <c:v>10</c:v>
                </c:pt>
              </c:numCache>
            </c:numRef>
          </c:yVal>
          <c:smooth val="1"/>
          <c:extLst>
            <c:ext xmlns:c16="http://schemas.microsoft.com/office/drawing/2014/chart" uri="{C3380CC4-5D6E-409C-BE32-E72D297353CC}">
              <c16:uniqueId val="{00000000-F0CE-4B86-969A-6605F002B77F}"/>
            </c:ext>
          </c:extLst>
        </c:ser>
        <c:ser>
          <c:idx val="1"/>
          <c:order val="1"/>
          <c:tx>
            <c:strRef>
              <c:f>Лист1!$C$1</c:f>
              <c:strCache>
                <c:ptCount val="1"/>
                <c:pt idx="0">
                  <c:v>Larval viability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Лист1!$A$2:$A$6</c:f>
              <c:numCache>
                <c:formatCode>General</c:formatCode>
                <c:ptCount val="5"/>
                <c:pt idx="0">
                  <c:v>0</c:v>
                </c:pt>
                <c:pt idx="1">
                  <c:v>5</c:v>
                </c:pt>
                <c:pt idx="2">
                  <c:v>10</c:v>
                </c:pt>
                <c:pt idx="3">
                  <c:v>15</c:v>
                </c:pt>
              </c:numCache>
            </c:numRef>
          </c:xVal>
          <c:yVal>
            <c:numRef>
              <c:f>Лист1!$C$2:$C$6</c:f>
              <c:numCache>
                <c:formatCode>General</c:formatCode>
                <c:ptCount val="5"/>
                <c:pt idx="0">
                  <c:v>100</c:v>
                </c:pt>
                <c:pt idx="1">
                  <c:v>60</c:v>
                </c:pt>
                <c:pt idx="2">
                  <c:v>30</c:v>
                </c:pt>
                <c:pt idx="3">
                  <c:v>10</c:v>
                </c:pt>
              </c:numCache>
            </c:numRef>
          </c:yVal>
          <c:smooth val="1"/>
          <c:extLst>
            <c:ext xmlns:c16="http://schemas.microsoft.com/office/drawing/2014/chart" uri="{C3380CC4-5D6E-409C-BE32-E72D297353CC}">
              <c16:uniqueId val="{00000001-F0CE-4B86-969A-6605F002B77F}"/>
            </c:ext>
          </c:extLst>
        </c:ser>
        <c:dLbls>
          <c:showLegendKey val="0"/>
          <c:showVal val="0"/>
          <c:showCatName val="0"/>
          <c:showSerName val="0"/>
          <c:showPercent val="0"/>
          <c:showBubbleSize val="0"/>
        </c:dLbls>
        <c:axId val="1265158735"/>
        <c:axId val="1265157071"/>
      </c:scatterChart>
      <c:valAx>
        <c:axId val="1265158735"/>
        <c:scaling>
          <c:orientation val="minMax"/>
          <c:max val="1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UV-C exposure time (minutes)</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65157071"/>
        <c:crosses val="autoZero"/>
        <c:crossBetween val="midCat"/>
        <c:majorUnit val="5"/>
      </c:valAx>
      <c:valAx>
        <c:axId val="1265157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Indicator (%)</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6515873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66452487207644"/>
          <c:y val="4.4283413848631242E-2"/>
          <c:w val="0.84485871944048541"/>
          <c:h val="0.79529682883842423"/>
        </c:manualLayout>
      </c:layout>
      <c:scatterChart>
        <c:scatterStyle val="lineMarker"/>
        <c:varyColors val="0"/>
        <c:ser>
          <c:idx val="0"/>
          <c:order val="0"/>
          <c:tx>
            <c:strRef>
              <c:f>Лист3!$B$1</c:f>
              <c:strCache>
                <c:ptCount val="1"/>
                <c:pt idx="0">
                  <c:v>Mortality rate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Лист3!$A$2:$A$5</c:f>
              <c:numCache>
                <c:formatCode>General</c:formatCode>
                <c:ptCount val="4"/>
                <c:pt idx="0">
                  <c:v>0</c:v>
                </c:pt>
                <c:pt idx="1">
                  <c:v>5</c:v>
                </c:pt>
                <c:pt idx="2">
                  <c:v>10</c:v>
                </c:pt>
                <c:pt idx="3">
                  <c:v>15</c:v>
                </c:pt>
              </c:numCache>
            </c:numRef>
          </c:xVal>
          <c:yVal>
            <c:numRef>
              <c:f>Лист3!$B$2:$B$5</c:f>
              <c:numCache>
                <c:formatCode>General</c:formatCode>
                <c:ptCount val="4"/>
                <c:pt idx="0">
                  <c:v>10</c:v>
                </c:pt>
                <c:pt idx="1">
                  <c:v>35</c:v>
                </c:pt>
                <c:pt idx="2">
                  <c:v>70</c:v>
                </c:pt>
                <c:pt idx="3">
                  <c:v>90</c:v>
                </c:pt>
              </c:numCache>
            </c:numRef>
          </c:yVal>
          <c:smooth val="0"/>
          <c:extLst>
            <c:ext xmlns:c16="http://schemas.microsoft.com/office/drawing/2014/chart" uri="{C3380CC4-5D6E-409C-BE32-E72D297353CC}">
              <c16:uniqueId val="{00000000-143E-46B5-B28C-F69EE3F03EA7}"/>
            </c:ext>
          </c:extLst>
        </c:ser>
        <c:dLbls>
          <c:showLegendKey val="0"/>
          <c:showVal val="0"/>
          <c:showCatName val="0"/>
          <c:showSerName val="0"/>
          <c:showPercent val="0"/>
          <c:showBubbleSize val="0"/>
        </c:dLbls>
        <c:axId val="1183760272"/>
        <c:axId val="1183761520"/>
      </c:scatterChart>
      <c:valAx>
        <c:axId val="11837602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UV-C radiation time (minutes)</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83761520"/>
        <c:crosses val="autoZero"/>
        <c:crossBetween val="midCat"/>
      </c:valAx>
      <c:valAx>
        <c:axId val="1183761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Mortality rate (%)</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837602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7</Pages>
  <Words>11255</Words>
  <Characters>64159</Characters>
  <Application>Microsoft Office Word</Application>
  <DocSecurity>0</DocSecurity>
  <Lines>534</Lines>
  <Paragraphs>150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Пользователь</cp:lastModifiedBy>
  <cp:revision>68</cp:revision>
  <cp:lastPrinted>2023-12-26T18:03:00Z</cp:lastPrinted>
  <dcterms:created xsi:type="dcterms:W3CDTF">2025-12-05T06:35:00Z</dcterms:created>
  <dcterms:modified xsi:type="dcterms:W3CDTF">2026-01-02T06:38:00Z</dcterms:modified>
</cp:coreProperties>
</file>