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0E568" w14:textId="331494E5" w:rsidR="003374BF" w:rsidRPr="008B6445" w:rsidRDefault="00946F2F" w:rsidP="00946F2F">
      <w:pPr>
        <w:spacing w:before="1200" w:after="200" w:line="240" w:lineRule="auto"/>
        <w:jc w:val="center"/>
        <w:rPr>
          <w:rFonts w:ascii="Times New Roman" w:eastAsia="Calibri" w:hAnsi="Times New Roman" w:cs="Times New Roman"/>
          <w:b/>
          <w:sz w:val="28"/>
          <w:szCs w:val="28"/>
          <w:lang w:val="en-US"/>
        </w:rPr>
      </w:pPr>
      <w:bookmarkStart w:id="0" w:name="_GoBack"/>
      <w:bookmarkEnd w:id="0"/>
      <w:r w:rsidRPr="00946F2F">
        <w:rPr>
          <w:rFonts w:ascii="Times New Roman" w:eastAsia="Calibri" w:hAnsi="Times New Roman" w:cs="Times New Roman"/>
          <w:b/>
          <w:sz w:val="36"/>
          <w:szCs w:val="36"/>
          <w:lang w:val="en-US"/>
        </w:rPr>
        <w:t>Formation of professional competence of future teachers in the context of project-based and contextual technologies</w:t>
      </w:r>
    </w:p>
    <w:p w14:paraId="16DC2E20" w14:textId="412CA4D5" w:rsidR="003354B1" w:rsidRPr="00946F2F" w:rsidRDefault="000458B9" w:rsidP="00946F2F">
      <w:pPr>
        <w:spacing w:before="240" w:after="200" w:line="240" w:lineRule="auto"/>
        <w:jc w:val="center"/>
        <w:rPr>
          <w:rFonts w:ascii="Times New Roman" w:hAnsi="Times New Roman" w:cs="Times New Roman"/>
          <w:bCs/>
          <w:color w:val="000000"/>
          <w:sz w:val="36"/>
          <w:szCs w:val="36"/>
          <w:lang w:val="en-US"/>
        </w:rPr>
      </w:pPr>
      <w:proofErr w:type="spellStart"/>
      <w:r w:rsidRPr="00946F2F">
        <w:rPr>
          <w:rFonts w:ascii="Times New Roman" w:hAnsi="Times New Roman" w:cs="Times New Roman"/>
          <w:bCs/>
          <w:sz w:val="28"/>
          <w:szCs w:val="28"/>
          <w:lang w:val="en-US"/>
        </w:rPr>
        <w:t>Gulj</w:t>
      </w:r>
      <w:r w:rsidR="008B6445" w:rsidRPr="00946F2F">
        <w:rPr>
          <w:rFonts w:ascii="Times New Roman" w:hAnsi="Times New Roman" w:cs="Times New Roman"/>
          <w:bCs/>
          <w:sz w:val="28"/>
          <w:szCs w:val="28"/>
          <w:lang w:val="en-US"/>
        </w:rPr>
        <w:t>akhan</w:t>
      </w:r>
      <w:proofErr w:type="spellEnd"/>
      <w:r w:rsidR="008B6445" w:rsidRPr="00946F2F">
        <w:rPr>
          <w:rFonts w:ascii="Times New Roman" w:hAnsi="Times New Roman" w:cs="Times New Roman"/>
          <w:bCs/>
          <w:sz w:val="28"/>
          <w:szCs w:val="28"/>
          <w:lang w:val="en-US"/>
        </w:rPr>
        <w:t xml:space="preserve"> </w:t>
      </w:r>
      <w:proofErr w:type="spellStart"/>
      <w:r w:rsidR="008B6445" w:rsidRPr="00946F2F">
        <w:rPr>
          <w:rFonts w:ascii="Times New Roman" w:hAnsi="Times New Roman" w:cs="Times New Roman"/>
          <w:bCs/>
          <w:sz w:val="28"/>
          <w:szCs w:val="28"/>
          <w:lang w:val="en-US"/>
        </w:rPr>
        <w:t>Aldzhanova</w:t>
      </w:r>
      <w:proofErr w:type="spellEnd"/>
      <w:r w:rsidRPr="00946F2F">
        <w:rPr>
          <w:rFonts w:ascii="Times New Roman" w:hAnsi="Times New Roman" w:cs="Times New Roman"/>
          <w:bCs/>
          <w:sz w:val="28"/>
          <w:szCs w:val="28"/>
          <w:lang w:val="en-US"/>
        </w:rPr>
        <w:t>,</w:t>
      </w:r>
      <w:r w:rsidR="00946F2F">
        <w:rPr>
          <w:rFonts w:ascii="Times New Roman" w:hAnsi="Times New Roman" w:cs="Times New Roman"/>
          <w:bCs/>
          <w:sz w:val="28"/>
          <w:szCs w:val="28"/>
          <w:lang w:val="en-US"/>
        </w:rPr>
        <w:t xml:space="preserve"> </w:t>
      </w:r>
      <w:r w:rsidR="008B6445" w:rsidRPr="008570F0">
        <w:rPr>
          <w:rFonts w:ascii="Times New Roman" w:hAnsi="Times New Roman" w:cs="Times New Roman"/>
          <w:bCs/>
          <w:sz w:val="28"/>
          <w:szCs w:val="28"/>
          <w:lang w:val="en-US"/>
        </w:rPr>
        <w:t xml:space="preserve">Natalya </w:t>
      </w:r>
      <w:proofErr w:type="spellStart"/>
      <w:r w:rsidR="003354B1" w:rsidRPr="008570F0">
        <w:rPr>
          <w:rFonts w:ascii="Times New Roman" w:hAnsi="Times New Roman" w:cs="Times New Roman"/>
          <w:bCs/>
          <w:sz w:val="28"/>
          <w:szCs w:val="28"/>
          <w:lang w:val="en-US"/>
        </w:rPr>
        <w:t>Pirniyazova</w:t>
      </w:r>
      <w:proofErr w:type="spellEnd"/>
      <w:r w:rsidR="008570F0">
        <w:rPr>
          <w:rFonts w:ascii="Times New Roman" w:hAnsi="Times New Roman" w:cs="Times New Roman"/>
          <w:bCs/>
          <w:sz w:val="28"/>
          <w:szCs w:val="28"/>
          <w:lang w:val="en-US"/>
        </w:rPr>
        <w:t xml:space="preserve"> </w:t>
      </w:r>
      <w:r w:rsidR="00946F2F" w:rsidRPr="00946F2F">
        <w:rPr>
          <w:rFonts w:ascii="Times New Roman" w:hAnsi="Times New Roman" w:cs="Times New Roman"/>
          <w:bCs/>
          <w:sz w:val="28"/>
          <w:szCs w:val="28"/>
          <w:vertAlign w:val="superscript"/>
          <w:lang w:val="en-US"/>
        </w:rPr>
        <w:t>a)</w:t>
      </w:r>
      <w:r w:rsidR="003354B1" w:rsidRPr="00946F2F">
        <w:rPr>
          <w:rFonts w:ascii="Times New Roman" w:hAnsi="Times New Roman" w:cs="Times New Roman"/>
          <w:bCs/>
          <w:sz w:val="28"/>
          <w:szCs w:val="28"/>
          <w:lang w:val="en-US"/>
        </w:rPr>
        <w:t xml:space="preserve">, </w:t>
      </w:r>
      <w:proofErr w:type="spellStart"/>
      <w:r w:rsidR="003354B1" w:rsidRPr="00946F2F">
        <w:rPr>
          <w:rFonts w:ascii="Times New Roman" w:hAnsi="Times New Roman" w:cs="Times New Roman"/>
          <w:bCs/>
          <w:color w:val="000000"/>
          <w:sz w:val="28"/>
          <w:szCs w:val="28"/>
          <w:lang w:val="en-US"/>
        </w:rPr>
        <w:t>Gulayim</w:t>
      </w:r>
      <w:proofErr w:type="spellEnd"/>
      <w:r w:rsidR="003354B1" w:rsidRPr="00946F2F">
        <w:rPr>
          <w:rFonts w:ascii="Times New Roman" w:hAnsi="Times New Roman" w:cs="Times New Roman"/>
          <w:bCs/>
          <w:sz w:val="28"/>
          <w:szCs w:val="28"/>
          <w:lang w:val="en-US"/>
        </w:rPr>
        <w:t xml:space="preserve"> </w:t>
      </w:r>
      <w:proofErr w:type="spellStart"/>
      <w:r w:rsidR="003354B1" w:rsidRPr="00946F2F">
        <w:rPr>
          <w:rFonts w:ascii="Times New Roman" w:hAnsi="Times New Roman" w:cs="Times New Roman"/>
          <w:bCs/>
          <w:sz w:val="28"/>
          <w:szCs w:val="28"/>
          <w:lang w:val="en-US"/>
        </w:rPr>
        <w:t>Kalyknazarova</w:t>
      </w:r>
      <w:proofErr w:type="spellEnd"/>
    </w:p>
    <w:p w14:paraId="4E473B9F" w14:textId="53C4DC12" w:rsidR="008B6445" w:rsidRPr="00946F2F" w:rsidRDefault="008B6445" w:rsidP="008B6445">
      <w:pPr>
        <w:spacing w:after="0" w:line="240" w:lineRule="auto"/>
        <w:jc w:val="center"/>
        <w:rPr>
          <w:rFonts w:ascii="Times New Roman" w:hAnsi="Times New Roman" w:cs="Times New Roman"/>
          <w:i/>
          <w:sz w:val="20"/>
          <w:szCs w:val="20"/>
          <w:lang w:val="en-US"/>
        </w:rPr>
      </w:pPr>
      <w:r w:rsidRPr="00946F2F">
        <w:rPr>
          <w:rFonts w:ascii="Times New Roman" w:hAnsi="Times New Roman" w:cs="Times New Roman"/>
          <w:i/>
          <w:sz w:val="20"/>
          <w:szCs w:val="20"/>
          <w:lang w:val="en-US"/>
        </w:rPr>
        <w:t xml:space="preserve">Karakalpak State University named after </w:t>
      </w:r>
      <w:proofErr w:type="spellStart"/>
      <w:r w:rsidRPr="00946F2F">
        <w:rPr>
          <w:rFonts w:ascii="Times New Roman" w:hAnsi="Times New Roman" w:cs="Times New Roman"/>
          <w:i/>
          <w:sz w:val="20"/>
          <w:szCs w:val="20"/>
          <w:lang w:val="en-US"/>
        </w:rPr>
        <w:t>Berdakh</w:t>
      </w:r>
      <w:proofErr w:type="spellEnd"/>
      <w:r w:rsidRPr="00946F2F">
        <w:rPr>
          <w:rFonts w:ascii="Times New Roman" w:hAnsi="Times New Roman" w:cs="Times New Roman"/>
          <w:i/>
          <w:sz w:val="20"/>
          <w:szCs w:val="20"/>
          <w:lang w:val="en-US"/>
        </w:rPr>
        <w:t xml:space="preserve">, </w:t>
      </w:r>
      <w:proofErr w:type="spellStart"/>
      <w:r w:rsidRPr="00946F2F">
        <w:rPr>
          <w:rFonts w:ascii="Times New Roman" w:hAnsi="Times New Roman" w:cs="Times New Roman"/>
          <w:i/>
          <w:sz w:val="20"/>
          <w:szCs w:val="20"/>
          <w:lang w:val="en-US"/>
        </w:rPr>
        <w:t>Nukus</w:t>
      </w:r>
      <w:proofErr w:type="spellEnd"/>
      <w:r w:rsidRPr="00946F2F">
        <w:rPr>
          <w:rFonts w:ascii="Times New Roman" w:hAnsi="Times New Roman" w:cs="Times New Roman"/>
          <w:i/>
          <w:sz w:val="20"/>
          <w:szCs w:val="20"/>
          <w:lang w:val="en-US"/>
        </w:rPr>
        <w:t>, Uzbekistan</w:t>
      </w:r>
    </w:p>
    <w:p w14:paraId="0CA68FC9" w14:textId="64C4BF9F" w:rsidR="003374BF" w:rsidRPr="00946F2F" w:rsidRDefault="00946F2F" w:rsidP="00946F2F">
      <w:pPr>
        <w:spacing w:before="200" w:after="200" w:line="240" w:lineRule="auto"/>
        <w:ind w:firstLine="708"/>
        <w:jc w:val="center"/>
        <w:rPr>
          <w:rFonts w:ascii="Times New Roman" w:hAnsi="Times New Roman" w:cs="Times New Roman"/>
          <w:i/>
          <w:sz w:val="20"/>
          <w:szCs w:val="20"/>
          <w:lang w:val="en-US"/>
        </w:rPr>
      </w:pPr>
      <w:r w:rsidRPr="008570F0">
        <w:rPr>
          <w:rFonts w:ascii="Times New Roman" w:hAnsi="Times New Roman" w:cs="Times New Roman"/>
          <w:i/>
          <w:sz w:val="20"/>
          <w:szCs w:val="20"/>
          <w:vertAlign w:val="superscript"/>
          <w:lang w:val="en-US"/>
        </w:rPr>
        <w:t xml:space="preserve">a) </w:t>
      </w:r>
      <w:r w:rsidR="008B6445" w:rsidRPr="008570F0">
        <w:rPr>
          <w:rFonts w:ascii="Times New Roman" w:hAnsi="Times New Roman" w:cs="Times New Roman"/>
          <w:i/>
          <w:sz w:val="20"/>
          <w:szCs w:val="20"/>
          <w:lang w:val="en-US"/>
        </w:rPr>
        <w:t>Corresponding author</w:t>
      </w:r>
      <w:r w:rsidR="003374BF" w:rsidRPr="008570F0">
        <w:rPr>
          <w:rFonts w:ascii="Times New Roman" w:hAnsi="Times New Roman" w:cs="Times New Roman"/>
          <w:i/>
          <w:sz w:val="20"/>
          <w:szCs w:val="20"/>
          <w:lang w:val="en-US"/>
        </w:rPr>
        <w:t>:</w:t>
      </w:r>
      <w:r w:rsidR="003374BF" w:rsidRPr="00946F2F">
        <w:rPr>
          <w:rFonts w:ascii="Times New Roman" w:hAnsi="Times New Roman" w:cs="Times New Roman"/>
          <w:i/>
          <w:sz w:val="20"/>
          <w:szCs w:val="20"/>
          <w:lang w:val="en-US"/>
        </w:rPr>
        <w:t xml:space="preserve"> </w:t>
      </w:r>
      <w:r w:rsidR="006E36D5">
        <w:fldChar w:fldCharType="begin"/>
      </w:r>
      <w:r w:rsidR="006E36D5" w:rsidRPr="006E36D5">
        <w:rPr>
          <w:lang w:val="en-US"/>
        </w:rPr>
        <w:instrText xml:space="preserve"> HYPERLINK "mailto:pirniyazovanatalya@gmail.com" </w:instrText>
      </w:r>
      <w:r w:rsidR="006E36D5">
        <w:fldChar w:fldCharType="separate"/>
      </w:r>
      <w:r w:rsidR="003374BF" w:rsidRPr="008570F0">
        <w:rPr>
          <w:rStyle w:val="a3"/>
          <w:rFonts w:ascii="Times New Roman" w:hAnsi="Times New Roman" w:cs="Times New Roman"/>
          <w:i/>
          <w:sz w:val="20"/>
          <w:szCs w:val="20"/>
          <w:lang w:val="en-US"/>
        </w:rPr>
        <w:t>pirniyazovanatalya@gmail.com</w:t>
      </w:r>
      <w:r w:rsidR="006E36D5">
        <w:rPr>
          <w:rStyle w:val="a3"/>
          <w:rFonts w:ascii="Times New Roman" w:hAnsi="Times New Roman" w:cs="Times New Roman"/>
          <w:i/>
          <w:sz w:val="20"/>
          <w:szCs w:val="20"/>
          <w:lang w:val="en-US"/>
        </w:rPr>
        <w:fldChar w:fldCharType="end"/>
      </w:r>
    </w:p>
    <w:p w14:paraId="77A0C52A" w14:textId="44033F12" w:rsidR="008B6445" w:rsidRPr="00946F2F" w:rsidRDefault="008B6445" w:rsidP="00946F2F">
      <w:pPr>
        <w:pStyle w:val="a6"/>
        <w:spacing w:before="360" w:beforeAutospacing="0" w:after="360" w:afterAutospacing="0"/>
        <w:ind w:left="283" w:right="283"/>
        <w:jc w:val="both"/>
        <w:rPr>
          <w:sz w:val="18"/>
          <w:szCs w:val="18"/>
          <w:lang w:val="en-US"/>
        </w:rPr>
      </w:pPr>
      <w:r w:rsidRPr="00946F2F">
        <w:rPr>
          <w:rStyle w:val="a4"/>
          <w:sz w:val="18"/>
          <w:szCs w:val="18"/>
          <w:lang w:val="en-US"/>
        </w:rPr>
        <w:t>Abstract.</w:t>
      </w:r>
      <w:r w:rsidR="009A7A62" w:rsidRPr="00946F2F">
        <w:rPr>
          <w:sz w:val="18"/>
          <w:szCs w:val="18"/>
          <w:lang w:val="en-US"/>
        </w:rPr>
        <w:t xml:space="preserve"> </w:t>
      </w:r>
      <w:r w:rsidRPr="00946F2F">
        <w:rPr>
          <w:sz w:val="18"/>
          <w:szCs w:val="18"/>
          <w:lang w:val="en-US"/>
        </w:rPr>
        <w:t>This article is devoted to the study and analysis of the use of the project method in the educational process as a necessary pedagogical condition for the formation of professional competence in future teachers. The study conceptualizes motivation as a key factor in fostering a positive attitude toward learning, encouraging deeper engagement with educational content, and promoting a more conscious understanding of future professional activity.</w:t>
      </w:r>
    </w:p>
    <w:p w14:paraId="099F7D20" w14:textId="77777777" w:rsidR="009A7A62" w:rsidRPr="008570F0" w:rsidRDefault="009A7A62" w:rsidP="00946F2F">
      <w:pPr>
        <w:spacing w:before="240" w:after="240" w:line="240" w:lineRule="auto"/>
        <w:jc w:val="center"/>
        <w:rPr>
          <w:rFonts w:ascii="Times New Roman" w:hAnsi="Times New Roman" w:cs="Times New Roman"/>
          <w:b/>
          <w:bCs/>
          <w:sz w:val="24"/>
          <w:szCs w:val="24"/>
          <w:lang w:val="en-US"/>
        </w:rPr>
      </w:pPr>
      <w:r w:rsidRPr="008570F0">
        <w:rPr>
          <w:rFonts w:ascii="Times New Roman" w:hAnsi="Times New Roman" w:cs="Times New Roman"/>
          <w:b/>
          <w:bCs/>
          <w:sz w:val="24"/>
          <w:szCs w:val="24"/>
          <w:lang w:val="en-US"/>
        </w:rPr>
        <w:t>INTRODUCTION</w:t>
      </w:r>
    </w:p>
    <w:p w14:paraId="468FF1EB" w14:textId="3B4FDD89" w:rsidR="009A7A62" w:rsidRPr="008570F0" w:rsidRDefault="009A7A62" w:rsidP="008570F0">
      <w:pPr>
        <w:spacing w:after="0" w:line="240" w:lineRule="auto"/>
        <w:ind w:firstLine="284"/>
        <w:jc w:val="both"/>
        <w:rPr>
          <w:rFonts w:ascii="Times New Roman" w:hAnsi="Times New Roman" w:cs="Times New Roman"/>
          <w:bCs/>
          <w:sz w:val="20"/>
          <w:szCs w:val="20"/>
          <w:lang w:val="en-US"/>
        </w:rPr>
      </w:pPr>
      <w:r w:rsidRPr="008570F0">
        <w:rPr>
          <w:rFonts w:ascii="Times New Roman" w:hAnsi="Times New Roman" w:cs="Times New Roman"/>
          <w:bCs/>
          <w:sz w:val="20"/>
          <w:szCs w:val="20"/>
          <w:lang w:val="en-US"/>
        </w:rPr>
        <w:t>In the Republic of Uzbekistan, the issue of training highly qualified teaching personnel for the system of professional education based on advanced pedagogical technologies and in accordance with international standards has become particularly acute [1].</w:t>
      </w:r>
    </w:p>
    <w:p w14:paraId="08DE4546" w14:textId="5F5D7747" w:rsidR="003374BF" w:rsidRPr="008570F0" w:rsidRDefault="009A7A62" w:rsidP="008570F0">
      <w:pPr>
        <w:spacing w:after="0" w:line="240" w:lineRule="auto"/>
        <w:ind w:firstLine="284"/>
        <w:jc w:val="both"/>
        <w:rPr>
          <w:rFonts w:ascii="Times New Roman" w:hAnsi="Times New Roman" w:cs="Times New Roman"/>
          <w:bCs/>
          <w:sz w:val="20"/>
          <w:szCs w:val="20"/>
          <w:lang w:val="en-US"/>
        </w:rPr>
      </w:pPr>
      <w:r w:rsidRPr="008570F0">
        <w:rPr>
          <w:rFonts w:ascii="Times New Roman" w:hAnsi="Times New Roman" w:cs="Times New Roman"/>
          <w:bCs/>
          <w:sz w:val="20"/>
          <w:szCs w:val="20"/>
          <w:lang w:val="en-US"/>
        </w:rPr>
        <w:t>Under the conditions of educational modernization, the transition from theory to practice requires future teachers to be prepared for a special type of professional activity. Such activity is represented by project-contextual practice, the central conceptual component of which is the project itself</w:t>
      </w:r>
      <w:r w:rsidR="006A7600">
        <w:rPr>
          <w:rFonts w:ascii="Times New Roman" w:hAnsi="Times New Roman" w:cs="Times New Roman"/>
          <w:bCs/>
          <w:sz w:val="20"/>
          <w:szCs w:val="20"/>
          <w:lang w:val="en-US"/>
        </w:rPr>
        <w:t xml:space="preserve"> [4]</w:t>
      </w:r>
      <w:r w:rsidRPr="008570F0">
        <w:rPr>
          <w:rFonts w:ascii="Times New Roman" w:hAnsi="Times New Roman" w:cs="Times New Roman"/>
          <w:bCs/>
          <w:sz w:val="20"/>
          <w:szCs w:val="20"/>
          <w:lang w:val="en-US"/>
        </w:rPr>
        <w:t>.</w:t>
      </w:r>
    </w:p>
    <w:p w14:paraId="52144846" w14:textId="77AE6785" w:rsidR="003374BF" w:rsidRPr="008570F0" w:rsidRDefault="009A7A62" w:rsidP="008570F0">
      <w:pPr>
        <w:spacing w:before="240" w:after="240" w:line="240" w:lineRule="auto"/>
        <w:jc w:val="center"/>
        <w:rPr>
          <w:rFonts w:ascii="Times New Roman" w:hAnsi="Times New Roman" w:cs="Times New Roman"/>
          <w:b/>
          <w:sz w:val="24"/>
          <w:szCs w:val="24"/>
          <w:lang w:val="en-US"/>
        </w:rPr>
      </w:pPr>
      <w:r w:rsidRPr="008570F0">
        <w:rPr>
          <w:rFonts w:ascii="Times New Roman" w:hAnsi="Times New Roman" w:cs="Times New Roman"/>
          <w:b/>
          <w:sz w:val="24"/>
          <w:szCs w:val="24"/>
          <w:lang w:val="en-US"/>
        </w:rPr>
        <w:t>MATERIALS AND METHODS</w:t>
      </w:r>
    </w:p>
    <w:p w14:paraId="54528528" w14:textId="351F1256" w:rsidR="009A7A62" w:rsidRPr="008570F0" w:rsidRDefault="009A7A62" w:rsidP="008570F0">
      <w:pPr>
        <w:spacing w:after="0" w:line="240" w:lineRule="auto"/>
        <w:ind w:firstLine="284"/>
        <w:jc w:val="both"/>
        <w:rPr>
          <w:rFonts w:ascii="Times New Roman" w:eastAsia="Calibri" w:hAnsi="Times New Roman" w:cs="Times New Roman"/>
          <w:bCs/>
          <w:sz w:val="20"/>
          <w:szCs w:val="20"/>
          <w:lang w:val="en-US" w:eastAsia="ru-RU"/>
        </w:rPr>
      </w:pPr>
      <w:r w:rsidRPr="008570F0">
        <w:rPr>
          <w:rFonts w:ascii="Times New Roman" w:eastAsia="Calibri" w:hAnsi="Times New Roman" w:cs="Times New Roman"/>
          <w:bCs/>
          <w:sz w:val="20"/>
          <w:szCs w:val="20"/>
          <w:lang w:val="en-US" w:eastAsia="ru-RU"/>
        </w:rPr>
        <w:t>The present study focuses on improving pedagogical mechanisms for the formation of professional competence in future teachers through the application of project-contextual technology. The content, forms, methods, and tools for developing the professional competence of future teachers within the framework of project-contextual technology constitute the subject of this research</w:t>
      </w:r>
      <w:r w:rsidR="0095465C" w:rsidRPr="008570F0">
        <w:rPr>
          <w:rFonts w:ascii="Times New Roman" w:eastAsia="Calibri" w:hAnsi="Times New Roman" w:cs="Times New Roman"/>
          <w:bCs/>
          <w:sz w:val="20"/>
          <w:szCs w:val="20"/>
          <w:lang w:val="en-US" w:eastAsia="ru-RU"/>
        </w:rPr>
        <w:t xml:space="preserve"> (table 1)</w:t>
      </w:r>
      <w:r w:rsidRPr="008570F0">
        <w:rPr>
          <w:rFonts w:ascii="Times New Roman" w:eastAsia="Calibri" w:hAnsi="Times New Roman" w:cs="Times New Roman"/>
          <w:bCs/>
          <w:sz w:val="20"/>
          <w:szCs w:val="20"/>
          <w:lang w:val="en-US" w:eastAsia="ru-RU"/>
        </w:rPr>
        <w:t>.</w:t>
      </w:r>
    </w:p>
    <w:p w14:paraId="6DCFB735" w14:textId="64BAA706" w:rsidR="003374BF" w:rsidRPr="008570F0" w:rsidRDefault="009A7A62" w:rsidP="008570F0">
      <w:pPr>
        <w:spacing w:after="0" w:line="240" w:lineRule="auto"/>
        <w:ind w:firstLine="284"/>
        <w:jc w:val="both"/>
        <w:rPr>
          <w:rFonts w:ascii="Times New Roman" w:eastAsia="Calibri" w:hAnsi="Times New Roman" w:cs="Times New Roman"/>
          <w:bCs/>
          <w:sz w:val="20"/>
          <w:szCs w:val="20"/>
          <w:lang w:val="en-US" w:eastAsia="ru-RU"/>
        </w:rPr>
      </w:pPr>
      <w:r w:rsidRPr="008570F0">
        <w:rPr>
          <w:rFonts w:ascii="Times New Roman" w:eastAsia="Calibri" w:hAnsi="Times New Roman" w:cs="Times New Roman"/>
          <w:bCs/>
          <w:sz w:val="20"/>
          <w:szCs w:val="20"/>
          <w:lang w:val="en-US" w:eastAsia="ru-RU"/>
        </w:rPr>
        <w:t>In the process of forming the professional competence of future teachers under project-contextual learning conditions, the main stages of their professional development and gradual advancement toward pedagogical activity were taken into account.</w:t>
      </w:r>
    </w:p>
    <w:p w14:paraId="6170DB4B" w14:textId="77777777" w:rsidR="008570F0" w:rsidRDefault="008570F0" w:rsidP="008570F0">
      <w:pPr>
        <w:spacing w:after="0" w:line="240" w:lineRule="auto"/>
        <w:jc w:val="center"/>
        <w:rPr>
          <w:rFonts w:ascii="Times New Roman" w:eastAsia="Calibri" w:hAnsi="Times New Roman" w:cs="Times New Roman"/>
          <w:b/>
          <w:sz w:val="20"/>
          <w:szCs w:val="20"/>
          <w:shd w:val="clear" w:color="auto" w:fill="FFFFFF"/>
          <w:lang w:val="en-US"/>
        </w:rPr>
      </w:pPr>
    </w:p>
    <w:p w14:paraId="7E15D8CA" w14:textId="2A6E3841" w:rsidR="00163392" w:rsidRPr="008570F0" w:rsidRDefault="00163392" w:rsidP="008570F0">
      <w:pPr>
        <w:spacing w:after="0" w:line="240" w:lineRule="auto"/>
        <w:jc w:val="center"/>
        <w:rPr>
          <w:rFonts w:ascii="Times New Roman" w:eastAsia="Calibri" w:hAnsi="Times New Roman" w:cs="Times New Roman"/>
          <w:bCs/>
          <w:sz w:val="20"/>
          <w:szCs w:val="20"/>
          <w:shd w:val="clear" w:color="auto" w:fill="FFFFFF"/>
          <w:lang w:val="en-US"/>
        </w:rPr>
      </w:pPr>
      <w:r w:rsidRPr="008570F0">
        <w:rPr>
          <w:rFonts w:ascii="Times New Roman" w:eastAsia="Calibri" w:hAnsi="Times New Roman" w:cs="Times New Roman"/>
          <w:b/>
          <w:sz w:val="20"/>
          <w:szCs w:val="20"/>
          <w:shd w:val="clear" w:color="auto" w:fill="FFFFFF"/>
          <w:lang w:val="en-US"/>
        </w:rPr>
        <w:t>TABLE 1.</w:t>
      </w:r>
      <w:r w:rsidRPr="008570F0">
        <w:rPr>
          <w:rFonts w:ascii="Times New Roman" w:eastAsia="Calibri" w:hAnsi="Times New Roman" w:cs="Times New Roman"/>
          <w:bCs/>
          <w:sz w:val="20"/>
          <w:szCs w:val="20"/>
          <w:shd w:val="clear" w:color="auto" w:fill="FFFFFF"/>
          <w:lang w:val="en-US"/>
        </w:rPr>
        <w:t xml:space="preserve"> Correlation between the stages of project design and the stages of professional competence formation in future teachers</w:t>
      </w:r>
    </w:p>
    <w:tbl>
      <w:tblPr>
        <w:tblW w:w="8923" w:type="dxa"/>
        <w:jc w:val="center"/>
        <w:tblLayout w:type="fixed"/>
        <w:tblCellMar>
          <w:left w:w="40" w:type="dxa"/>
          <w:right w:w="40" w:type="dxa"/>
        </w:tblCellMar>
        <w:tblLook w:val="0000" w:firstRow="0" w:lastRow="0" w:firstColumn="0" w:lastColumn="0" w:noHBand="0" w:noVBand="0"/>
      </w:tblPr>
      <w:tblGrid>
        <w:gridCol w:w="2467"/>
        <w:gridCol w:w="6456"/>
      </w:tblGrid>
      <w:tr w:rsidR="009A7A62" w:rsidRPr="006E36D5" w14:paraId="6B692682" w14:textId="77777777" w:rsidTr="00946F2F">
        <w:trPr>
          <w:trHeight w:val="20"/>
          <w:jc w:val="center"/>
        </w:trPr>
        <w:tc>
          <w:tcPr>
            <w:tcW w:w="2467" w:type="dxa"/>
            <w:tcBorders>
              <w:top w:val="single" w:sz="6" w:space="0" w:color="auto"/>
              <w:left w:val="single" w:sz="6" w:space="0" w:color="auto"/>
              <w:bottom w:val="single" w:sz="6" w:space="0" w:color="auto"/>
              <w:right w:val="single" w:sz="6" w:space="0" w:color="auto"/>
            </w:tcBorders>
            <w:shd w:val="clear" w:color="auto" w:fill="FFFFFF"/>
            <w:vAlign w:val="center"/>
          </w:tcPr>
          <w:p w14:paraId="54B4639D" w14:textId="0032AD52" w:rsidR="009A7A62" w:rsidRPr="008570F0" w:rsidRDefault="009A7A62" w:rsidP="008570F0">
            <w:pPr>
              <w:spacing w:after="0" w:line="240" w:lineRule="auto"/>
              <w:jc w:val="center"/>
              <w:rPr>
                <w:rFonts w:ascii="Times New Roman" w:eastAsia="Calibri" w:hAnsi="Times New Roman" w:cs="Times New Roman"/>
                <w:sz w:val="18"/>
                <w:szCs w:val="18"/>
                <w:shd w:val="clear" w:color="auto" w:fill="FFFFFF"/>
              </w:rPr>
            </w:pPr>
            <w:proofErr w:type="spellStart"/>
            <w:r w:rsidRPr="008570F0">
              <w:rPr>
                <w:rStyle w:val="a4"/>
                <w:rFonts w:ascii="Times New Roman" w:hAnsi="Times New Roman" w:cs="Times New Roman"/>
                <w:sz w:val="18"/>
                <w:szCs w:val="18"/>
              </w:rPr>
              <w:t>Stages</w:t>
            </w:r>
            <w:proofErr w:type="spellEnd"/>
            <w:r w:rsidRPr="008570F0">
              <w:rPr>
                <w:rStyle w:val="a4"/>
                <w:rFonts w:ascii="Times New Roman" w:hAnsi="Times New Roman" w:cs="Times New Roman"/>
                <w:sz w:val="18"/>
                <w:szCs w:val="18"/>
              </w:rPr>
              <w:t xml:space="preserve"> </w:t>
            </w:r>
            <w:proofErr w:type="spellStart"/>
            <w:r w:rsidRPr="008570F0">
              <w:rPr>
                <w:rStyle w:val="a4"/>
                <w:rFonts w:ascii="Times New Roman" w:hAnsi="Times New Roman" w:cs="Times New Roman"/>
                <w:sz w:val="18"/>
                <w:szCs w:val="18"/>
              </w:rPr>
              <w:t>of</w:t>
            </w:r>
            <w:proofErr w:type="spellEnd"/>
            <w:r w:rsidRPr="008570F0">
              <w:rPr>
                <w:rStyle w:val="a4"/>
                <w:rFonts w:ascii="Times New Roman" w:hAnsi="Times New Roman" w:cs="Times New Roman"/>
                <w:sz w:val="18"/>
                <w:szCs w:val="18"/>
              </w:rPr>
              <w:t xml:space="preserve"> </w:t>
            </w:r>
            <w:proofErr w:type="spellStart"/>
            <w:r w:rsidRPr="008570F0">
              <w:rPr>
                <w:rStyle w:val="a4"/>
                <w:rFonts w:ascii="Times New Roman" w:hAnsi="Times New Roman" w:cs="Times New Roman"/>
                <w:sz w:val="18"/>
                <w:szCs w:val="18"/>
              </w:rPr>
              <w:t>Project</w:t>
            </w:r>
            <w:proofErr w:type="spellEnd"/>
            <w:r w:rsidRPr="008570F0">
              <w:rPr>
                <w:rStyle w:val="a4"/>
                <w:rFonts w:ascii="Times New Roman" w:hAnsi="Times New Roman" w:cs="Times New Roman"/>
                <w:sz w:val="18"/>
                <w:szCs w:val="18"/>
              </w:rPr>
              <w:t xml:space="preserve"> </w:t>
            </w:r>
            <w:proofErr w:type="spellStart"/>
            <w:r w:rsidRPr="008570F0">
              <w:rPr>
                <w:rStyle w:val="a4"/>
                <w:rFonts w:ascii="Times New Roman" w:hAnsi="Times New Roman" w:cs="Times New Roman"/>
                <w:sz w:val="18"/>
                <w:szCs w:val="18"/>
              </w:rPr>
              <w:t>Design</w:t>
            </w:r>
            <w:proofErr w:type="spellEnd"/>
          </w:p>
        </w:tc>
        <w:tc>
          <w:tcPr>
            <w:tcW w:w="6456" w:type="dxa"/>
            <w:tcBorders>
              <w:top w:val="single" w:sz="6" w:space="0" w:color="auto"/>
              <w:left w:val="single" w:sz="6" w:space="0" w:color="auto"/>
              <w:bottom w:val="single" w:sz="6" w:space="0" w:color="auto"/>
              <w:right w:val="single" w:sz="6" w:space="0" w:color="auto"/>
            </w:tcBorders>
            <w:shd w:val="clear" w:color="auto" w:fill="FFFFFF"/>
            <w:vAlign w:val="center"/>
          </w:tcPr>
          <w:p w14:paraId="275E6583" w14:textId="4A1124D9" w:rsidR="009A7A62" w:rsidRPr="008570F0" w:rsidRDefault="009A7A62" w:rsidP="008570F0">
            <w:pPr>
              <w:spacing w:after="0" w:line="240" w:lineRule="auto"/>
              <w:jc w:val="center"/>
              <w:rPr>
                <w:rFonts w:ascii="Times New Roman" w:eastAsia="Calibri" w:hAnsi="Times New Roman" w:cs="Times New Roman"/>
                <w:sz w:val="18"/>
                <w:szCs w:val="18"/>
                <w:shd w:val="clear" w:color="auto" w:fill="FFFFFF"/>
                <w:lang w:val="en-US"/>
              </w:rPr>
            </w:pPr>
            <w:r w:rsidRPr="008570F0">
              <w:rPr>
                <w:rStyle w:val="a4"/>
                <w:rFonts w:ascii="Times New Roman" w:hAnsi="Times New Roman" w:cs="Times New Roman"/>
                <w:sz w:val="18"/>
                <w:szCs w:val="18"/>
                <w:lang w:val="en-US"/>
              </w:rPr>
              <w:t>Stages of Professional Competence Formation in Future Teachers</w:t>
            </w:r>
          </w:p>
        </w:tc>
      </w:tr>
      <w:tr w:rsidR="009A7A62" w:rsidRPr="006E36D5" w14:paraId="5C112999" w14:textId="77777777" w:rsidTr="00946F2F">
        <w:trPr>
          <w:trHeight w:val="20"/>
          <w:jc w:val="center"/>
        </w:trPr>
        <w:tc>
          <w:tcPr>
            <w:tcW w:w="2467" w:type="dxa"/>
            <w:tcBorders>
              <w:top w:val="single" w:sz="6" w:space="0" w:color="auto"/>
              <w:left w:val="single" w:sz="6" w:space="0" w:color="auto"/>
              <w:bottom w:val="single" w:sz="6" w:space="0" w:color="auto"/>
              <w:right w:val="single" w:sz="6" w:space="0" w:color="auto"/>
            </w:tcBorders>
            <w:shd w:val="clear" w:color="auto" w:fill="FFFFFF"/>
            <w:vAlign w:val="center"/>
          </w:tcPr>
          <w:p w14:paraId="3BF733DA" w14:textId="5FA518EA" w:rsidR="009A7A62" w:rsidRPr="008570F0" w:rsidRDefault="009A7A62" w:rsidP="008570F0">
            <w:pPr>
              <w:spacing w:after="0" w:line="240" w:lineRule="auto"/>
              <w:jc w:val="both"/>
              <w:rPr>
                <w:rFonts w:ascii="Times New Roman" w:eastAsia="Calibri" w:hAnsi="Times New Roman" w:cs="Times New Roman"/>
                <w:sz w:val="18"/>
                <w:szCs w:val="18"/>
                <w:shd w:val="clear" w:color="auto" w:fill="FFFFFF"/>
              </w:rPr>
            </w:pPr>
            <w:proofErr w:type="spellStart"/>
            <w:r w:rsidRPr="008570F0">
              <w:rPr>
                <w:rFonts w:ascii="Times New Roman" w:hAnsi="Times New Roman" w:cs="Times New Roman"/>
                <w:sz w:val="18"/>
                <w:szCs w:val="18"/>
              </w:rPr>
              <w:t>Motivational</w:t>
            </w:r>
            <w:proofErr w:type="spellEnd"/>
          </w:p>
        </w:tc>
        <w:tc>
          <w:tcPr>
            <w:tcW w:w="6456" w:type="dxa"/>
            <w:tcBorders>
              <w:top w:val="single" w:sz="6" w:space="0" w:color="auto"/>
              <w:left w:val="single" w:sz="6" w:space="0" w:color="auto"/>
              <w:bottom w:val="single" w:sz="6" w:space="0" w:color="auto"/>
              <w:right w:val="single" w:sz="6" w:space="0" w:color="auto"/>
            </w:tcBorders>
            <w:shd w:val="clear" w:color="auto" w:fill="FFFFFF"/>
            <w:vAlign w:val="center"/>
          </w:tcPr>
          <w:p w14:paraId="158CF7F5" w14:textId="00CDB547" w:rsidR="009A7A62" w:rsidRPr="008570F0" w:rsidRDefault="009A7A62" w:rsidP="008570F0">
            <w:pPr>
              <w:spacing w:after="0" w:line="240" w:lineRule="auto"/>
              <w:jc w:val="both"/>
              <w:rPr>
                <w:rFonts w:ascii="Times New Roman" w:eastAsia="Calibri" w:hAnsi="Times New Roman" w:cs="Times New Roman"/>
                <w:sz w:val="18"/>
                <w:szCs w:val="18"/>
                <w:shd w:val="clear" w:color="auto" w:fill="FFFFFF"/>
                <w:lang w:val="en-US"/>
              </w:rPr>
            </w:pPr>
            <w:r w:rsidRPr="008570F0">
              <w:rPr>
                <w:rFonts w:ascii="Times New Roman" w:hAnsi="Times New Roman" w:cs="Times New Roman"/>
                <w:sz w:val="18"/>
                <w:szCs w:val="18"/>
                <w:lang w:val="en-US"/>
              </w:rPr>
              <w:t>Ability to model the image of an exemplary teacher within the pedagogical process</w:t>
            </w:r>
          </w:p>
        </w:tc>
      </w:tr>
      <w:tr w:rsidR="009A7A62" w:rsidRPr="006E36D5" w14:paraId="65914A27" w14:textId="77777777" w:rsidTr="00946F2F">
        <w:trPr>
          <w:trHeight w:val="20"/>
          <w:jc w:val="center"/>
        </w:trPr>
        <w:tc>
          <w:tcPr>
            <w:tcW w:w="2467" w:type="dxa"/>
            <w:tcBorders>
              <w:top w:val="single" w:sz="6" w:space="0" w:color="auto"/>
              <w:left w:val="single" w:sz="6" w:space="0" w:color="auto"/>
              <w:bottom w:val="single" w:sz="6" w:space="0" w:color="auto"/>
              <w:right w:val="single" w:sz="6" w:space="0" w:color="auto"/>
            </w:tcBorders>
            <w:shd w:val="clear" w:color="auto" w:fill="FFFFFF"/>
            <w:vAlign w:val="center"/>
          </w:tcPr>
          <w:p w14:paraId="1975CA3F" w14:textId="73696EB4" w:rsidR="009A7A62" w:rsidRPr="008570F0" w:rsidRDefault="009A7A62" w:rsidP="008570F0">
            <w:pPr>
              <w:spacing w:after="0" w:line="240" w:lineRule="auto"/>
              <w:jc w:val="both"/>
              <w:rPr>
                <w:rFonts w:ascii="Times New Roman" w:eastAsia="Calibri" w:hAnsi="Times New Roman" w:cs="Times New Roman"/>
                <w:sz w:val="18"/>
                <w:szCs w:val="18"/>
                <w:shd w:val="clear" w:color="auto" w:fill="FFFFFF"/>
              </w:rPr>
            </w:pPr>
            <w:proofErr w:type="spellStart"/>
            <w:r w:rsidRPr="008570F0">
              <w:rPr>
                <w:rFonts w:ascii="Times New Roman" w:hAnsi="Times New Roman" w:cs="Times New Roman"/>
                <w:sz w:val="18"/>
                <w:szCs w:val="18"/>
              </w:rPr>
              <w:t>Cognitive</w:t>
            </w:r>
            <w:proofErr w:type="spellEnd"/>
          </w:p>
        </w:tc>
        <w:tc>
          <w:tcPr>
            <w:tcW w:w="6456" w:type="dxa"/>
            <w:tcBorders>
              <w:top w:val="single" w:sz="6" w:space="0" w:color="auto"/>
              <w:left w:val="single" w:sz="6" w:space="0" w:color="auto"/>
              <w:bottom w:val="single" w:sz="6" w:space="0" w:color="auto"/>
              <w:right w:val="single" w:sz="6" w:space="0" w:color="auto"/>
            </w:tcBorders>
            <w:shd w:val="clear" w:color="auto" w:fill="FFFFFF"/>
            <w:vAlign w:val="center"/>
          </w:tcPr>
          <w:p w14:paraId="56DC896F" w14:textId="6CFB7335" w:rsidR="009A7A62" w:rsidRPr="008570F0" w:rsidRDefault="009A7A62" w:rsidP="008570F0">
            <w:pPr>
              <w:spacing w:after="0" w:line="240" w:lineRule="auto"/>
              <w:jc w:val="both"/>
              <w:rPr>
                <w:rFonts w:ascii="Times New Roman" w:eastAsia="Calibri" w:hAnsi="Times New Roman" w:cs="Times New Roman"/>
                <w:sz w:val="18"/>
                <w:szCs w:val="18"/>
                <w:shd w:val="clear" w:color="auto" w:fill="FFFFFF"/>
                <w:lang w:val="en-US"/>
              </w:rPr>
            </w:pPr>
            <w:r w:rsidRPr="008570F0">
              <w:rPr>
                <w:rFonts w:ascii="Times New Roman" w:hAnsi="Times New Roman" w:cs="Times New Roman"/>
                <w:sz w:val="18"/>
                <w:szCs w:val="18"/>
                <w:lang w:val="en-US"/>
              </w:rPr>
              <w:t>Mastery of the goals and objectives of pedagogical and innovative professional activity</w:t>
            </w:r>
          </w:p>
        </w:tc>
      </w:tr>
      <w:tr w:rsidR="009A7A62" w:rsidRPr="006E36D5" w14:paraId="064FE9C2" w14:textId="77777777" w:rsidTr="00946F2F">
        <w:trPr>
          <w:trHeight w:val="20"/>
          <w:jc w:val="center"/>
        </w:trPr>
        <w:tc>
          <w:tcPr>
            <w:tcW w:w="2467" w:type="dxa"/>
            <w:tcBorders>
              <w:top w:val="single" w:sz="6" w:space="0" w:color="auto"/>
              <w:left w:val="single" w:sz="6" w:space="0" w:color="auto"/>
              <w:bottom w:val="single" w:sz="6" w:space="0" w:color="auto"/>
              <w:right w:val="single" w:sz="6" w:space="0" w:color="auto"/>
            </w:tcBorders>
            <w:shd w:val="clear" w:color="auto" w:fill="FFFFFF"/>
            <w:vAlign w:val="center"/>
          </w:tcPr>
          <w:p w14:paraId="11D6AA6A" w14:textId="0B258842" w:rsidR="009A7A62" w:rsidRPr="008570F0" w:rsidRDefault="009A7A62" w:rsidP="008570F0">
            <w:pPr>
              <w:spacing w:after="0" w:line="240" w:lineRule="auto"/>
              <w:jc w:val="both"/>
              <w:rPr>
                <w:rFonts w:ascii="Times New Roman" w:eastAsia="Calibri" w:hAnsi="Times New Roman" w:cs="Times New Roman"/>
                <w:sz w:val="18"/>
                <w:szCs w:val="18"/>
                <w:shd w:val="clear" w:color="auto" w:fill="FFFFFF"/>
              </w:rPr>
            </w:pPr>
            <w:proofErr w:type="spellStart"/>
            <w:r w:rsidRPr="008570F0">
              <w:rPr>
                <w:rFonts w:ascii="Times New Roman" w:hAnsi="Times New Roman" w:cs="Times New Roman"/>
                <w:sz w:val="18"/>
                <w:szCs w:val="18"/>
              </w:rPr>
              <w:t>Technological</w:t>
            </w:r>
            <w:proofErr w:type="spellEnd"/>
          </w:p>
        </w:tc>
        <w:tc>
          <w:tcPr>
            <w:tcW w:w="6456" w:type="dxa"/>
            <w:tcBorders>
              <w:top w:val="single" w:sz="6" w:space="0" w:color="auto"/>
              <w:left w:val="single" w:sz="6" w:space="0" w:color="auto"/>
              <w:bottom w:val="single" w:sz="6" w:space="0" w:color="auto"/>
              <w:right w:val="single" w:sz="6" w:space="0" w:color="auto"/>
            </w:tcBorders>
            <w:shd w:val="clear" w:color="auto" w:fill="FFFFFF"/>
            <w:vAlign w:val="center"/>
          </w:tcPr>
          <w:p w14:paraId="73545BBA" w14:textId="3B746D1D" w:rsidR="009A7A62" w:rsidRPr="008570F0" w:rsidRDefault="009A7A62" w:rsidP="008570F0">
            <w:pPr>
              <w:spacing w:after="0" w:line="240" w:lineRule="auto"/>
              <w:jc w:val="both"/>
              <w:rPr>
                <w:rFonts w:ascii="Times New Roman" w:eastAsia="Calibri" w:hAnsi="Times New Roman" w:cs="Times New Roman"/>
                <w:sz w:val="18"/>
                <w:szCs w:val="18"/>
                <w:shd w:val="clear" w:color="auto" w:fill="FFFFFF"/>
                <w:lang w:val="en-US"/>
              </w:rPr>
            </w:pPr>
            <w:r w:rsidRPr="008570F0">
              <w:rPr>
                <w:rFonts w:ascii="Times New Roman" w:hAnsi="Times New Roman" w:cs="Times New Roman"/>
                <w:sz w:val="18"/>
                <w:szCs w:val="18"/>
                <w:lang w:val="en-US"/>
              </w:rPr>
              <w:t>Ability to design pedagogical projects while anticipating the outcomes of professional pedagogical activity</w:t>
            </w:r>
          </w:p>
        </w:tc>
      </w:tr>
    </w:tbl>
    <w:p w14:paraId="64872190" w14:textId="77777777" w:rsidR="008570F0" w:rsidRDefault="008570F0" w:rsidP="008570F0">
      <w:pPr>
        <w:widowControl w:val="0"/>
        <w:tabs>
          <w:tab w:val="left" w:pos="0"/>
          <w:tab w:val="left" w:pos="142"/>
          <w:tab w:val="left" w:pos="709"/>
          <w:tab w:val="left" w:pos="900"/>
        </w:tabs>
        <w:spacing w:after="0" w:line="240" w:lineRule="auto"/>
        <w:ind w:firstLine="284"/>
        <w:jc w:val="both"/>
        <w:rPr>
          <w:rFonts w:ascii="Times New Roman" w:eastAsia="Calibri" w:hAnsi="Times New Roman" w:cs="Times New Roman"/>
          <w:sz w:val="20"/>
          <w:szCs w:val="20"/>
          <w:shd w:val="clear" w:color="auto" w:fill="FFFFFF"/>
          <w:lang w:val="en-US"/>
        </w:rPr>
      </w:pPr>
    </w:p>
    <w:p w14:paraId="66A80D22" w14:textId="0EDA3746" w:rsidR="009A7A62" w:rsidRPr="008570F0" w:rsidRDefault="009A7A62" w:rsidP="008570F0">
      <w:pPr>
        <w:widowControl w:val="0"/>
        <w:tabs>
          <w:tab w:val="left" w:pos="0"/>
          <w:tab w:val="left" w:pos="142"/>
          <w:tab w:val="left" w:pos="709"/>
          <w:tab w:val="left" w:pos="900"/>
        </w:tabs>
        <w:spacing w:after="0" w:line="240" w:lineRule="auto"/>
        <w:ind w:firstLine="284"/>
        <w:jc w:val="both"/>
        <w:rPr>
          <w:rFonts w:ascii="Times New Roman" w:eastAsia="Calibri" w:hAnsi="Times New Roman" w:cs="Times New Roman"/>
          <w:sz w:val="20"/>
          <w:szCs w:val="20"/>
          <w:shd w:val="clear" w:color="auto" w:fill="FFFFFF"/>
          <w:lang w:val="en-US"/>
        </w:rPr>
      </w:pPr>
      <w:r w:rsidRPr="008570F0">
        <w:rPr>
          <w:rFonts w:ascii="Times New Roman" w:eastAsia="Calibri" w:hAnsi="Times New Roman" w:cs="Times New Roman"/>
          <w:sz w:val="20"/>
          <w:szCs w:val="20"/>
          <w:shd w:val="clear" w:color="auto" w:fill="FFFFFF"/>
          <w:lang w:val="en-US"/>
        </w:rPr>
        <w:t>The technological stage of competence formation was implemented during pedagogical practice, during which future teachers mastered new pedagogical technologies; explored the principles of designing the components of the pedagogical process; and examined the interrelationship between modeling, project design, construction, and forecasting, as well as pedagogical project design [2].</w:t>
      </w:r>
    </w:p>
    <w:p w14:paraId="208097E2" w14:textId="7B3D07F3" w:rsidR="003374BF" w:rsidRPr="008570F0" w:rsidRDefault="009A7A62" w:rsidP="008570F0">
      <w:pPr>
        <w:widowControl w:val="0"/>
        <w:tabs>
          <w:tab w:val="left" w:pos="0"/>
          <w:tab w:val="left" w:pos="142"/>
          <w:tab w:val="left" w:pos="709"/>
          <w:tab w:val="left" w:pos="900"/>
        </w:tabs>
        <w:spacing w:after="0" w:line="240" w:lineRule="auto"/>
        <w:ind w:firstLine="284"/>
        <w:jc w:val="both"/>
        <w:rPr>
          <w:rFonts w:ascii="Times New Roman" w:eastAsia="Calibri" w:hAnsi="Times New Roman" w:cs="Times New Roman"/>
          <w:sz w:val="20"/>
          <w:szCs w:val="20"/>
          <w:shd w:val="clear" w:color="auto" w:fill="FFFFFF"/>
          <w:lang w:val="en-US"/>
        </w:rPr>
      </w:pPr>
      <w:r w:rsidRPr="008570F0">
        <w:rPr>
          <w:rFonts w:ascii="Times New Roman" w:eastAsia="Calibri" w:hAnsi="Times New Roman" w:cs="Times New Roman"/>
          <w:sz w:val="20"/>
          <w:szCs w:val="20"/>
          <w:shd w:val="clear" w:color="auto" w:fill="FFFFFF"/>
          <w:lang w:val="en-US"/>
        </w:rPr>
        <w:t xml:space="preserve">In the course of the study, the curricula of all pedagogical disciplines and teaching practice were analyzed with the aim of updating, expanding, and coordinating the objectives, content, and technologies of traditional courses. The </w:t>
      </w:r>
      <w:r w:rsidRPr="008570F0">
        <w:rPr>
          <w:rFonts w:ascii="Times New Roman" w:eastAsia="Calibri" w:hAnsi="Times New Roman" w:cs="Times New Roman"/>
          <w:sz w:val="20"/>
          <w:szCs w:val="20"/>
          <w:shd w:val="clear" w:color="auto" w:fill="FFFFFF"/>
          <w:lang w:val="en-US"/>
        </w:rPr>
        <w:lastRenderedPageBreak/>
        <w:t>course objectives were aligned with the logic of holistic development of all components of innovative activity, including motivational, cognitive, technological, and reflective components. The content of pedagogical disciplines was supplemented with topics that reveal the essence of pedagogical project design</w:t>
      </w:r>
      <w:r w:rsidR="006A7600">
        <w:rPr>
          <w:rFonts w:ascii="Times New Roman" w:eastAsia="Calibri" w:hAnsi="Times New Roman" w:cs="Times New Roman"/>
          <w:sz w:val="20"/>
          <w:szCs w:val="20"/>
          <w:shd w:val="clear" w:color="auto" w:fill="FFFFFF"/>
          <w:lang w:val="en-US"/>
        </w:rPr>
        <w:t xml:space="preserve"> [8]</w:t>
      </w:r>
      <w:r w:rsidRPr="008570F0">
        <w:rPr>
          <w:rFonts w:ascii="Times New Roman" w:eastAsia="Calibri" w:hAnsi="Times New Roman" w:cs="Times New Roman"/>
          <w:sz w:val="20"/>
          <w:szCs w:val="20"/>
          <w:shd w:val="clear" w:color="auto" w:fill="FFFFFF"/>
          <w:lang w:val="en-US"/>
        </w:rPr>
        <w:t>.</w:t>
      </w:r>
    </w:p>
    <w:p w14:paraId="004F8AB4" w14:textId="2D038806" w:rsidR="0010576F" w:rsidRPr="008570F0" w:rsidRDefault="00142BAD" w:rsidP="008570F0">
      <w:pPr>
        <w:widowControl w:val="0"/>
        <w:shd w:val="clear" w:color="auto" w:fill="FFFFFF"/>
        <w:tabs>
          <w:tab w:val="left" w:pos="1120"/>
          <w:tab w:val="left" w:pos="3850"/>
          <w:tab w:val="left" w:pos="3990"/>
        </w:tabs>
        <w:autoSpaceDE w:val="0"/>
        <w:autoSpaceDN w:val="0"/>
        <w:adjustRightInd w:val="0"/>
        <w:spacing w:after="0" w:line="240" w:lineRule="auto"/>
        <w:ind w:firstLine="284"/>
        <w:jc w:val="both"/>
        <w:rPr>
          <w:rFonts w:ascii="Times New Roman" w:eastAsia="Calibri" w:hAnsi="Times New Roman" w:cs="Times New Roman"/>
          <w:sz w:val="20"/>
          <w:szCs w:val="20"/>
          <w:lang w:val="en-US"/>
        </w:rPr>
      </w:pPr>
      <w:r w:rsidRPr="008570F0">
        <w:rPr>
          <w:rFonts w:ascii="Times New Roman" w:eastAsia="Calibri" w:hAnsi="Times New Roman" w:cs="Times New Roman"/>
          <w:color w:val="000000"/>
          <w:sz w:val="20"/>
          <w:szCs w:val="20"/>
          <w:lang w:val="en-US"/>
        </w:rPr>
        <w:t xml:space="preserve">To determine the level of professional competence formation in future teachers, a set of research methods was employed, including questionnaires, tests, analysis of pedagogical projects, analysis of completed multi-level tasks, observations, and interviews. These methods made it possible to identify the actual level of development of all components of professional readiness—motivational, cognitive, and technological—thus providing a comprehensive understanding of the formation of professional competencies in future teachers under conditions of </w:t>
      </w:r>
      <w:r w:rsidRPr="008570F0">
        <w:rPr>
          <w:rFonts w:ascii="Times New Roman" w:eastAsia="Calibri" w:hAnsi="Times New Roman" w:cs="Times New Roman"/>
          <w:sz w:val="20"/>
          <w:szCs w:val="20"/>
          <w:lang w:val="en-US"/>
        </w:rPr>
        <w:t>project-contextual learning.</w:t>
      </w:r>
      <w:r w:rsidR="00FC51EF" w:rsidRPr="008570F0">
        <w:rPr>
          <w:rFonts w:ascii="Times New Roman" w:eastAsia="Calibri" w:hAnsi="Times New Roman" w:cs="Times New Roman"/>
          <w:sz w:val="20"/>
          <w:szCs w:val="20"/>
          <w:lang w:val="en-US"/>
        </w:rPr>
        <w:t xml:space="preserve"> </w:t>
      </w:r>
    </w:p>
    <w:p w14:paraId="3FD47B37" w14:textId="77777777" w:rsidR="00142BAD" w:rsidRPr="008570F0" w:rsidRDefault="00142BAD" w:rsidP="008570F0">
      <w:pPr>
        <w:widowControl w:val="0"/>
        <w:shd w:val="clear" w:color="auto" w:fill="FFFFFF"/>
        <w:autoSpaceDE w:val="0"/>
        <w:autoSpaceDN w:val="0"/>
        <w:adjustRightInd w:val="0"/>
        <w:spacing w:before="240" w:after="240" w:line="240" w:lineRule="auto"/>
        <w:jc w:val="center"/>
        <w:rPr>
          <w:rFonts w:ascii="Times New Roman" w:hAnsi="Times New Roman" w:cs="Times New Roman"/>
          <w:b/>
          <w:bCs/>
          <w:sz w:val="24"/>
          <w:szCs w:val="24"/>
          <w:lang w:val="en-US"/>
        </w:rPr>
      </w:pPr>
      <w:r w:rsidRPr="008570F0">
        <w:rPr>
          <w:rFonts w:ascii="Times New Roman" w:hAnsi="Times New Roman" w:cs="Times New Roman"/>
          <w:b/>
          <w:bCs/>
          <w:sz w:val="24"/>
          <w:szCs w:val="24"/>
          <w:lang w:val="en-US"/>
        </w:rPr>
        <w:t>RESEARCH RESULTS</w:t>
      </w:r>
    </w:p>
    <w:p w14:paraId="005FFA61" w14:textId="6D025C04" w:rsidR="00FC51EF" w:rsidRPr="008570F0" w:rsidRDefault="00142BAD" w:rsidP="008570F0">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0"/>
          <w:szCs w:val="20"/>
          <w:lang w:val="en-US"/>
        </w:rPr>
      </w:pPr>
      <w:r w:rsidRPr="008570F0">
        <w:rPr>
          <w:rFonts w:ascii="Times New Roman" w:hAnsi="Times New Roman" w:cs="Times New Roman"/>
          <w:sz w:val="20"/>
          <w:szCs w:val="20"/>
          <w:lang w:val="en-US"/>
        </w:rPr>
        <w:t xml:space="preserve">The respondents were future teachers—second- to fourth-year students of the above-mentioned universities enrolled in the </w:t>
      </w:r>
      <w:r w:rsidR="0095465C" w:rsidRPr="008570F0">
        <w:rPr>
          <w:rFonts w:ascii="Times New Roman" w:hAnsi="Times New Roman" w:cs="Times New Roman"/>
          <w:sz w:val="20"/>
          <w:szCs w:val="20"/>
          <w:lang w:val="en-US"/>
        </w:rPr>
        <w:t>f</w:t>
      </w:r>
      <w:r w:rsidRPr="008570F0">
        <w:rPr>
          <w:rFonts w:ascii="Times New Roman" w:hAnsi="Times New Roman" w:cs="Times New Roman"/>
          <w:sz w:val="20"/>
          <w:szCs w:val="20"/>
          <w:lang w:val="en-US"/>
        </w:rPr>
        <w:t xml:space="preserve">aculty of </w:t>
      </w:r>
      <w:r w:rsidR="0095465C" w:rsidRPr="008570F0">
        <w:rPr>
          <w:rFonts w:ascii="Times New Roman" w:hAnsi="Times New Roman" w:cs="Times New Roman"/>
          <w:sz w:val="20"/>
          <w:szCs w:val="20"/>
          <w:lang w:val="en-US"/>
        </w:rPr>
        <w:t>p</w:t>
      </w:r>
      <w:r w:rsidRPr="008570F0">
        <w:rPr>
          <w:rFonts w:ascii="Times New Roman" w:hAnsi="Times New Roman" w:cs="Times New Roman"/>
          <w:sz w:val="20"/>
          <w:szCs w:val="20"/>
          <w:lang w:val="en-US"/>
        </w:rPr>
        <w:t xml:space="preserve">rofessional </w:t>
      </w:r>
      <w:r w:rsidR="0095465C" w:rsidRPr="008570F0">
        <w:rPr>
          <w:rFonts w:ascii="Times New Roman" w:hAnsi="Times New Roman" w:cs="Times New Roman"/>
          <w:sz w:val="20"/>
          <w:szCs w:val="20"/>
          <w:lang w:val="en-US"/>
        </w:rPr>
        <w:t>e</w:t>
      </w:r>
      <w:r w:rsidRPr="008570F0">
        <w:rPr>
          <w:rFonts w:ascii="Times New Roman" w:hAnsi="Times New Roman" w:cs="Times New Roman"/>
          <w:sz w:val="20"/>
          <w:szCs w:val="20"/>
          <w:lang w:val="en-US"/>
        </w:rPr>
        <w:t>ducation—who had completed pedagogical practice.</w:t>
      </w:r>
    </w:p>
    <w:p w14:paraId="70054840" w14:textId="77777777" w:rsidR="008570F0" w:rsidRDefault="008570F0" w:rsidP="008570F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p>
    <w:p w14:paraId="4EA50517" w14:textId="68ED3B35" w:rsidR="00163392" w:rsidRPr="008570F0" w:rsidRDefault="00163392" w:rsidP="008570F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noProof/>
          <w:sz w:val="20"/>
          <w:szCs w:val="20"/>
          <w:lang w:val="en-US" w:eastAsia="ru-RU"/>
        </w:rPr>
      </w:pPr>
      <w:r w:rsidRPr="008570F0">
        <w:rPr>
          <w:rFonts w:ascii="Times New Roman" w:eastAsia="Times New Roman" w:hAnsi="Times New Roman" w:cs="Times New Roman"/>
          <w:b/>
          <w:sz w:val="20"/>
          <w:szCs w:val="20"/>
          <w:lang w:val="en-US" w:eastAsia="ru-RU"/>
        </w:rPr>
        <w:t xml:space="preserve">TABLE 2. </w:t>
      </w:r>
      <w:r w:rsidRPr="008570F0">
        <w:rPr>
          <w:rFonts w:ascii="Times New Roman" w:eastAsia="Times New Roman" w:hAnsi="Times New Roman" w:cs="Times New Roman"/>
          <w:bCs/>
          <w:sz w:val="20"/>
          <w:szCs w:val="20"/>
          <w:lang w:val="en-US" w:eastAsia="ru-RU"/>
        </w:rPr>
        <w:t>Creative value of pedagogical projects</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7"/>
        <w:gridCol w:w="3118"/>
        <w:gridCol w:w="3119"/>
      </w:tblGrid>
      <w:tr w:rsidR="00FC51EF" w:rsidRPr="006E36D5" w14:paraId="4C235579" w14:textId="77777777" w:rsidTr="008570F0">
        <w:trPr>
          <w:trHeight w:val="70"/>
          <w:jc w:val="center"/>
        </w:trPr>
        <w:tc>
          <w:tcPr>
            <w:tcW w:w="8964" w:type="dxa"/>
            <w:gridSpan w:val="3"/>
          </w:tcPr>
          <w:p w14:paraId="2BF0B382" w14:textId="37281CF1" w:rsidR="00FC51EF" w:rsidRPr="008570F0" w:rsidRDefault="00142BAD" w:rsidP="008570F0">
            <w:pPr>
              <w:widowControl w:val="0"/>
              <w:spacing w:after="0" w:line="240" w:lineRule="auto"/>
              <w:jc w:val="center"/>
              <w:rPr>
                <w:rFonts w:ascii="Times New Roman" w:eastAsia="Calibri" w:hAnsi="Times New Roman" w:cs="Times New Roman"/>
                <w:sz w:val="18"/>
                <w:szCs w:val="18"/>
                <w:lang w:val="en-US"/>
              </w:rPr>
            </w:pPr>
            <w:r w:rsidRPr="008570F0">
              <w:rPr>
                <w:rFonts w:ascii="Times New Roman" w:eastAsia="Times New Roman" w:hAnsi="Times New Roman" w:cs="Times New Roman"/>
                <w:b/>
                <w:noProof/>
                <w:color w:val="000000"/>
                <w:sz w:val="18"/>
                <w:szCs w:val="18"/>
                <w:lang w:val="en-US" w:eastAsia="ru-RU"/>
              </w:rPr>
              <w:t>Project Represents a Solution That Is</w:t>
            </w:r>
          </w:p>
        </w:tc>
      </w:tr>
      <w:tr w:rsidR="00FC51EF" w:rsidRPr="006E36D5" w14:paraId="5E935E1B" w14:textId="77777777" w:rsidTr="00C85D81">
        <w:trPr>
          <w:trHeight w:val="594"/>
          <w:jc w:val="center"/>
        </w:trPr>
        <w:tc>
          <w:tcPr>
            <w:tcW w:w="2727" w:type="dxa"/>
            <w:vAlign w:val="center"/>
          </w:tcPr>
          <w:p w14:paraId="0292D53B" w14:textId="28E0B435" w:rsidR="00FC51EF" w:rsidRPr="008570F0" w:rsidRDefault="00142BAD" w:rsidP="008570F0">
            <w:pPr>
              <w:spacing w:after="0" w:line="240" w:lineRule="auto"/>
              <w:jc w:val="center"/>
              <w:rPr>
                <w:rFonts w:ascii="Times New Roman" w:eastAsia="Calibri" w:hAnsi="Times New Roman" w:cs="Times New Roman"/>
                <w:sz w:val="18"/>
                <w:szCs w:val="18"/>
              </w:rPr>
            </w:pPr>
            <w:proofErr w:type="spellStart"/>
            <w:r w:rsidRPr="008570F0">
              <w:rPr>
                <w:rFonts w:ascii="Times New Roman" w:eastAsia="Calibri" w:hAnsi="Times New Roman" w:cs="Times New Roman"/>
                <w:sz w:val="18"/>
                <w:szCs w:val="18"/>
              </w:rPr>
              <w:t>Non-traditional</w:t>
            </w:r>
            <w:proofErr w:type="spellEnd"/>
            <w:r w:rsidRPr="008570F0">
              <w:rPr>
                <w:rFonts w:ascii="Times New Roman" w:eastAsia="Calibri" w:hAnsi="Times New Roman" w:cs="Times New Roman"/>
                <w:sz w:val="18"/>
                <w:szCs w:val="18"/>
              </w:rPr>
              <w:t xml:space="preserve"> </w:t>
            </w:r>
            <w:r w:rsidR="00FC51EF" w:rsidRPr="008570F0">
              <w:rPr>
                <w:rFonts w:ascii="Times New Roman" w:eastAsia="Calibri" w:hAnsi="Times New Roman" w:cs="Times New Roman"/>
                <w:sz w:val="18"/>
                <w:szCs w:val="18"/>
              </w:rPr>
              <w:t>(%)</w:t>
            </w:r>
          </w:p>
        </w:tc>
        <w:tc>
          <w:tcPr>
            <w:tcW w:w="3118" w:type="dxa"/>
            <w:vAlign w:val="center"/>
          </w:tcPr>
          <w:p w14:paraId="560AFCD8" w14:textId="16E830CA" w:rsidR="00FC51EF" w:rsidRPr="008570F0" w:rsidRDefault="00142BAD" w:rsidP="008570F0">
            <w:pPr>
              <w:spacing w:after="0" w:line="240" w:lineRule="auto"/>
              <w:jc w:val="center"/>
              <w:rPr>
                <w:rFonts w:ascii="Times New Roman" w:eastAsia="Calibri" w:hAnsi="Times New Roman" w:cs="Times New Roman"/>
                <w:sz w:val="18"/>
                <w:szCs w:val="18"/>
                <w:lang w:val="en-US"/>
              </w:rPr>
            </w:pPr>
            <w:r w:rsidRPr="008570F0">
              <w:rPr>
                <w:rFonts w:ascii="Times New Roman" w:eastAsia="Calibri" w:hAnsi="Times New Roman" w:cs="Times New Roman"/>
                <w:sz w:val="18"/>
                <w:szCs w:val="18"/>
                <w:lang w:val="en-US"/>
              </w:rPr>
              <w:t xml:space="preserve">Continuation of an established approach </w:t>
            </w:r>
            <w:r w:rsidR="00FC51EF" w:rsidRPr="008570F0">
              <w:rPr>
                <w:rFonts w:ascii="Times New Roman" w:eastAsia="Calibri" w:hAnsi="Times New Roman" w:cs="Times New Roman"/>
                <w:sz w:val="18"/>
                <w:szCs w:val="18"/>
                <w:lang w:val="en-US"/>
              </w:rPr>
              <w:t>(%)</w:t>
            </w:r>
          </w:p>
        </w:tc>
        <w:tc>
          <w:tcPr>
            <w:tcW w:w="3119" w:type="dxa"/>
            <w:vAlign w:val="center"/>
          </w:tcPr>
          <w:p w14:paraId="7E92BE16" w14:textId="7EB13C6D" w:rsidR="00FC51EF" w:rsidRPr="008570F0" w:rsidRDefault="00142BAD" w:rsidP="008570F0">
            <w:pPr>
              <w:spacing w:after="0" w:line="240" w:lineRule="auto"/>
              <w:jc w:val="center"/>
              <w:rPr>
                <w:rFonts w:ascii="Times New Roman" w:eastAsia="Calibri" w:hAnsi="Times New Roman" w:cs="Times New Roman"/>
                <w:sz w:val="18"/>
                <w:szCs w:val="18"/>
                <w:lang w:val="en-US"/>
              </w:rPr>
            </w:pPr>
            <w:r w:rsidRPr="008570F0">
              <w:rPr>
                <w:rFonts w:ascii="Times New Roman" w:eastAsia="Calibri" w:hAnsi="Times New Roman" w:cs="Times New Roman"/>
                <w:sz w:val="18"/>
                <w:szCs w:val="18"/>
                <w:lang w:val="en-US"/>
              </w:rPr>
              <w:t xml:space="preserve">Imitation of a well-known model </w:t>
            </w:r>
            <w:r w:rsidR="00FC51EF" w:rsidRPr="008570F0">
              <w:rPr>
                <w:rFonts w:ascii="Times New Roman" w:eastAsia="Calibri" w:hAnsi="Times New Roman" w:cs="Times New Roman"/>
                <w:sz w:val="18"/>
                <w:szCs w:val="18"/>
                <w:lang w:val="en-US"/>
              </w:rPr>
              <w:t>(%)</w:t>
            </w:r>
          </w:p>
        </w:tc>
      </w:tr>
      <w:tr w:rsidR="00FC51EF" w:rsidRPr="008570F0" w14:paraId="506AEB98" w14:textId="77777777" w:rsidTr="00C85D81">
        <w:trPr>
          <w:trHeight w:val="210"/>
          <w:jc w:val="center"/>
        </w:trPr>
        <w:tc>
          <w:tcPr>
            <w:tcW w:w="2727" w:type="dxa"/>
          </w:tcPr>
          <w:p w14:paraId="568E256C" w14:textId="77777777" w:rsidR="00FC51EF" w:rsidRPr="008570F0" w:rsidRDefault="00FC51EF" w:rsidP="008570F0">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8570F0">
              <w:rPr>
                <w:rFonts w:ascii="Times New Roman" w:eastAsia="Times New Roman" w:hAnsi="Times New Roman" w:cs="Times New Roman"/>
                <w:color w:val="000000"/>
                <w:sz w:val="18"/>
                <w:szCs w:val="18"/>
                <w:lang w:eastAsia="ru-RU"/>
              </w:rPr>
              <w:t>8</w:t>
            </w:r>
          </w:p>
        </w:tc>
        <w:tc>
          <w:tcPr>
            <w:tcW w:w="3118" w:type="dxa"/>
          </w:tcPr>
          <w:p w14:paraId="263E847E" w14:textId="77777777" w:rsidR="00FC51EF" w:rsidRPr="008570F0" w:rsidRDefault="00FC51EF" w:rsidP="008570F0">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8570F0">
              <w:rPr>
                <w:rFonts w:ascii="Times New Roman" w:eastAsia="Times New Roman" w:hAnsi="Times New Roman" w:cs="Times New Roman"/>
                <w:color w:val="000000"/>
                <w:sz w:val="18"/>
                <w:szCs w:val="18"/>
                <w:lang w:eastAsia="ru-RU"/>
              </w:rPr>
              <w:t>40</w:t>
            </w:r>
          </w:p>
        </w:tc>
        <w:tc>
          <w:tcPr>
            <w:tcW w:w="3119" w:type="dxa"/>
          </w:tcPr>
          <w:p w14:paraId="476D8A99" w14:textId="77777777" w:rsidR="00FC51EF" w:rsidRPr="008570F0" w:rsidRDefault="00FC51EF" w:rsidP="008570F0">
            <w:pPr>
              <w:shd w:val="clear" w:color="auto" w:fill="FFFFFF"/>
              <w:spacing w:after="0" w:line="240" w:lineRule="auto"/>
              <w:jc w:val="center"/>
              <w:rPr>
                <w:rFonts w:ascii="Times New Roman" w:eastAsia="Times New Roman" w:hAnsi="Times New Roman" w:cs="Times New Roman"/>
                <w:color w:val="000000"/>
                <w:sz w:val="18"/>
                <w:szCs w:val="18"/>
                <w:lang w:eastAsia="ru-RU"/>
              </w:rPr>
            </w:pPr>
            <w:r w:rsidRPr="008570F0">
              <w:rPr>
                <w:rFonts w:ascii="Times New Roman" w:eastAsia="Times New Roman" w:hAnsi="Times New Roman" w:cs="Times New Roman"/>
                <w:color w:val="000000"/>
                <w:sz w:val="18"/>
                <w:szCs w:val="18"/>
                <w:lang w:eastAsia="ru-RU"/>
              </w:rPr>
              <w:t>52</w:t>
            </w:r>
          </w:p>
        </w:tc>
      </w:tr>
    </w:tbl>
    <w:p w14:paraId="2E8019BF" w14:textId="77777777" w:rsidR="008570F0" w:rsidRDefault="008570F0" w:rsidP="008570F0">
      <w:pPr>
        <w:spacing w:after="0" w:line="240" w:lineRule="auto"/>
        <w:ind w:firstLine="284"/>
        <w:jc w:val="both"/>
        <w:rPr>
          <w:rFonts w:ascii="Times New Roman" w:eastAsia="Times New Roman" w:hAnsi="Times New Roman" w:cs="Times New Roman"/>
          <w:color w:val="000000"/>
          <w:sz w:val="20"/>
          <w:szCs w:val="20"/>
          <w:lang w:val="en-US" w:eastAsia="ru-RU"/>
        </w:rPr>
      </w:pPr>
    </w:p>
    <w:p w14:paraId="117D9548" w14:textId="2D74986F" w:rsidR="00142BAD" w:rsidRPr="008570F0" w:rsidRDefault="00142BAD" w:rsidP="008570F0">
      <w:pPr>
        <w:spacing w:after="0" w:line="240" w:lineRule="auto"/>
        <w:ind w:firstLine="284"/>
        <w:jc w:val="both"/>
        <w:rPr>
          <w:rFonts w:ascii="Times New Roman" w:eastAsia="Times New Roman" w:hAnsi="Times New Roman" w:cs="Times New Roman"/>
          <w:color w:val="000000"/>
          <w:sz w:val="20"/>
          <w:szCs w:val="20"/>
          <w:lang w:val="en-US" w:eastAsia="ru-RU"/>
        </w:rPr>
      </w:pPr>
      <w:r w:rsidRPr="008570F0">
        <w:rPr>
          <w:rFonts w:ascii="Times New Roman" w:eastAsia="Times New Roman" w:hAnsi="Times New Roman" w:cs="Times New Roman"/>
          <w:color w:val="000000"/>
          <w:sz w:val="20"/>
          <w:szCs w:val="20"/>
          <w:lang w:val="en-US" w:eastAsia="ru-RU"/>
        </w:rPr>
        <w:t>Based on the results of the diagnostic stage of the experiment, the following conclusions were drawn. The developed criteria and indicators, as well as the applied research methods, proved to be effective for studying the preparedness of future teachers for project-based activity</w:t>
      </w:r>
      <w:r w:rsidR="0095465C" w:rsidRPr="008570F0">
        <w:rPr>
          <w:rFonts w:ascii="Times New Roman" w:eastAsia="Times New Roman" w:hAnsi="Times New Roman" w:cs="Times New Roman"/>
          <w:color w:val="000000"/>
          <w:sz w:val="20"/>
          <w:szCs w:val="20"/>
          <w:lang w:val="en-US" w:eastAsia="ru-RU"/>
        </w:rPr>
        <w:t xml:space="preserve"> (table 2)</w:t>
      </w:r>
      <w:r w:rsidRPr="008570F0">
        <w:rPr>
          <w:rFonts w:ascii="Times New Roman" w:eastAsia="Times New Roman" w:hAnsi="Times New Roman" w:cs="Times New Roman"/>
          <w:color w:val="000000"/>
          <w:sz w:val="20"/>
          <w:szCs w:val="20"/>
          <w:lang w:val="en-US" w:eastAsia="ru-RU"/>
        </w:rPr>
        <w:t>. However, the level of training based on pedagogical disciplines was found to be insufficiently effective, particularly with regard to the technological and creative components of professional readiness. Only a limited number of future teachers demonstrated the ability to identify pedagogical problems and propose solutions through pedagogical project design, and the overall creative value of pedagogical projects was relatively low [5</w:t>
      </w:r>
      <w:r w:rsidR="00180AEB">
        <w:rPr>
          <w:rFonts w:ascii="Times New Roman" w:eastAsia="Times New Roman" w:hAnsi="Times New Roman" w:cs="Times New Roman"/>
          <w:color w:val="000000"/>
          <w:sz w:val="20"/>
          <w:szCs w:val="20"/>
          <w:lang w:val="en-US" w:eastAsia="ru-RU"/>
        </w:rPr>
        <w:t>-9</w:t>
      </w:r>
      <w:r w:rsidRPr="008570F0">
        <w:rPr>
          <w:rFonts w:ascii="Times New Roman" w:eastAsia="Times New Roman" w:hAnsi="Times New Roman" w:cs="Times New Roman"/>
          <w:color w:val="000000"/>
          <w:sz w:val="20"/>
          <w:szCs w:val="20"/>
          <w:lang w:val="en-US" w:eastAsia="ru-RU"/>
        </w:rPr>
        <w:t>].</w:t>
      </w:r>
    </w:p>
    <w:p w14:paraId="42494097" w14:textId="1354456F" w:rsidR="00B75359" w:rsidRPr="008570F0" w:rsidRDefault="00142BAD" w:rsidP="008570F0">
      <w:pPr>
        <w:spacing w:after="0" w:line="240" w:lineRule="auto"/>
        <w:ind w:firstLine="284"/>
        <w:jc w:val="both"/>
        <w:rPr>
          <w:rFonts w:ascii="Times New Roman" w:eastAsia="Times New Roman" w:hAnsi="Times New Roman" w:cs="Times New Roman"/>
          <w:color w:val="000000"/>
          <w:sz w:val="20"/>
          <w:szCs w:val="20"/>
          <w:lang w:val="en-US" w:eastAsia="ru-RU"/>
        </w:rPr>
      </w:pPr>
      <w:r w:rsidRPr="008570F0">
        <w:rPr>
          <w:rFonts w:ascii="Times New Roman" w:eastAsia="Times New Roman" w:hAnsi="Times New Roman" w:cs="Times New Roman"/>
          <w:color w:val="000000"/>
          <w:sz w:val="20"/>
          <w:szCs w:val="20"/>
          <w:lang w:val="en-US" w:eastAsia="ru-RU"/>
        </w:rPr>
        <w:t>To develop reflective skills aimed at self-determination in future professional activity, evaluative learning situations were employed, such as “I am a teacher,” “Which professional qualities do I appreciate in my favorite teacher?” and “Me and my favorite teacher.” Educational situational tasks were discussed that enabled future teachers to engage in diverse scenarios involving the expression of attitudes toward themselves, the teacher, and the teaching profession as a whole</w:t>
      </w:r>
      <w:r w:rsidR="002A4B60" w:rsidRPr="008570F0">
        <w:rPr>
          <w:rFonts w:ascii="Times New Roman" w:eastAsia="Times New Roman" w:hAnsi="Times New Roman" w:cs="Times New Roman"/>
          <w:color w:val="000000"/>
          <w:sz w:val="20"/>
          <w:szCs w:val="20"/>
          <w:lang w:val="en-US" w:eastAsia="ru-RU"/>
        </w:rPr>
        <w:t xml:space="preserve"> (table 3)</w:t>
      </w:r>
      <w:r w:rsidRPr="008570F0">
        <w:rPr>
          <w:rFonts w:ascii="Times New Roman" w:eastAsia="Times New Roman" w:hAnsi="Times New Roman" w:cs="Times New Roman"/>
          <w:color w:val="000000"/>
          <w:sz w:val="20"/>
          <w:szCs w:val="20"/>
          <w:lang w:val="en-US" w:eastAsia="ru-RU"/>
        </w:rPr>
        <w:t>.</w:t>
      </w:r>
    </w:p>
    <w:p w14:paraId="5A004874" w14:textId="77777777" w:rsidR="008570F0" w:rsidRDefault="008570F0" w:rsidP="008570F0">
      <w:pPr>
        <w:autoSpaceDE w:val="0"/>
        <w:autoSpaceDN w:val="0"/>
        <w:adjustRightInd w:val="0"/>
        <w:spacing w:after="0" w:line="240" w:lineRule="auto"/>
        <w:jc w:val="center"/>
        <w:rPr>
          <w:rFonts w:ascii="Times New Roman" w:eastAsia="Times New Roman" w:hAnsi="Times New Roman" w:cs="Times New Roman"/>
          <w:b/>
          <w:bCs/>
          <w:color w:val="000000"/>
          <w:sz w:val="20"/>
          <w:szCs w:val="20"/>
          <w:lang w:val="en-US" w:eastAsia="ru-RU"/>
        </w:rPr>
      </w:pPr>
    </w:p>
    <w:p w14:paraId="7FEC1DD3" w14:textId="03687940" w:rsidR="00163392" w:rsidRPr="008570F0" w:rsidRDefault="00163392" w:rsidP="008570F0">
      <w:pPr>
        <w:autoSpaceDE w:val="0"/>
        <w:autoSpaceDN w:val="0"/>
        <w:adjustRightInd w:val="0"/>
        <w:spacing w:after="0" w:line="240" w:lineRule="auto"/>
        <w:jc w:val="center"/>
        <w:rPr>
          <w:rFonts w:ascii="Times New Roman" w:eastAsia="Calibri" w:hAnsi="Times New Roman" w:cs="Times New Roman"/>
          <w:color w:val="000000"/>
          <w:sz w:val="20"/>
          <w:szCs w:val="20"/>
          <w:lang w:val="en-US"/>
        </w:rPr>
      </w:pPr>
      <w:r w:rsidRPr="008570F0">
        <w:rPr>
          <w:rFonts w:ascii="Times New Roman" w:eastAsia="Times New Roman" w:hAnsi="Times New Roman" w:cs="Times New Roman"/>
          <w:b/>
          <w:bCs/>
          <w:color w:val="000000"/>
          <w:sz w:val="20"/>
          <w:szCs w:val="20"/>
          <w:lang w:val="en-US" w:eastAsia="ru-RU"/>
        </w:rPr>
        <w:t xml:space="preserve">TABLE </w:t>
      </w:r>
      <w:r w:rsidRPr="008570F0">
        <w:rPr>
          <w:rFonts w:ascii="Times New Roman" w:eastAsia="Times New Roman" w:hAnsi="Times New Roman" w:cs="Times New Roman"/>
          <w:b/>
          <w:bCs/>
          <w:color w:val="000000"/>
          <w:sz w:val="20"/>
          <w:szCs w:val="20"/>
          <w:lang w:val="uz-Cyrl-UZ" w:eastAsia="ru-RU"/>
        </w:rPr>
        <w:t xml:space="preserve">3. </w:t>
      </w:r>
      <w:r w:rsidRPr="008570F0">
        <w:rPr>
          <w:rFonts w:ascii="Times New Roman" w:eastAsia="Calibri" w:hAnsi="Times New Roman" w:cs="Times New Roman"/>
          <w:color w:val="000000"/>
          <w:sz w:val="20"/>
          <w:szCs w:val="20"/>
          <w:lang w:val="en-US"/>
        </w:rPr>
        <w:t>Results of Students’ Knowledge Levels in “Pedagogical Practice” in the Control and Experimental Groups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650"/>
        <w:gridCol w:w="1050"/>
        <w:gridCol w:w="1978"/>
        <w:gridCol w:w="1354"/>
        <w:gridCol w:w="1050"/>
      </w:tblGrid>
      <w:tr w:rsidR="00B75359" w:rsidRPr="008570F0" w14:paraId="10FFA151" w14:textId="77777777" w:rsidTr="002A4B60">
        <w:trPr>
          <w:cantSplit/>
          <w:trHeight w:val="450"/>
          <w:jc w:val="center"/>
        </w:trPr>
        <w:tc>
          <w:tcPr>
            <w:tcW w:w="1980" w:type="dxa"/>
            <w:vMerge w:val="restart"/>
          </w:tcPr>
          <w:p w14:paraId="1ABEF247" w14:textId="4221017D" w:rsidR="00B75359" w:rsidRPr="008570F0" w:rsidRDefault="00BC5BE9"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val="en-US" w:eastAsia="ru-RU"/>
              </w:rPr>
            </w:pPr>
            <w:r w:rsidRPr="008570F0">
              <w:rPr>
                <w:rFonts w:ascii="Times New Roman" w:eastAsia="Times New Roman" w:hAnsi="Times New Roman" w:cs="Times New Roman"/>
                <w:b/>
                <w:color w:val="000000"/>
                <w:sz w:val="18"/>
                <w:szCs w:val="18"/>
                <w:lang w:val="en-US" w:eastAsia="ru-RU"/>
              </w:rPr>
              <w:t>Experimental stages</w:t>
            </w:r>
          </w:p>
        </w:tc>
        <w:tc>
          <w:tcPr>
            <w:tcW w:w="2700" w:type="dxa"/>
            <w:gridSpan w:val="2"/>
          </w:tcPr>
          <w:p w14:paraId="2A615846" w14:textId="0FE9C02D" w:rsidR="00B75359" w:rsidRPr="008570F0" w:rsidRDefault="00142BAD"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roofErr w:type="spellStart"/>
            <w:r w:rsidRPr="008570F0">
              <w:rPr>
                <w:rFonts w:ascii="Times New Roman" w:eastAsia="Times New Roman" w:hAnsi="Times New Roman" w:cs="Times New Roman"/>
                <w:b/>
                <w:color w:val="000000"/>
                <w:sz w:val="18"/>
                <w:szCs w:val="18"/>
                <w:lang w:eastAsia="ru-RU"/>
              </w:rPr>
              <w:t>Number</w:t>
            </w:r>
            <w:proofErr w:type="spellEnd"/>
            <w:r w:rsidRPr="008570F0">
              <w:rPr>
                <w:rFonts w:ascii="Times New Roman" w:eastAsia="Times New Roman" w:hAnsi="Times New Roman" w:cs="Times New Roman"/>
                <w:b/>
                <w:color w:val="000000"/>
                <w:sz w:val="18"/>
                <w:szCs w:val="18"/>
                <w:lang w:eastAsia="ru-RU"/>
              </w:rPr>
              <w:t xml:space="preserve"> </w:t>
            </w:r>
            <w:proofErr w:type="spellStart"/>
            <w:r w:rsidRPr="008570F0">
              <w:rPr>
                <w:rFonts w:ascii="Times New Roman" w:eastAsia="Times New Roman" w:hAnsi="Times New Roman" w:cs="Times New Roman"/>
                <w:b/>
                <w:color w:val="000000"/>
                <w:sz w:val="18"/>
                <w:szCs w:val="18"/>
                <w:lang w:eastAsia="ru-RU"/>
              </w:rPr>
              <w:t>of</w:t>
            </w:r>
            <w:proofErr w:type="spellEnd"/>
            <w:r w:rsidRPr="008570F0">
              <w:rPr>
                <w:rFonts w:ascii="Times New Roman" w:eastAsia="Times New Roman" w:hAnsi="Times New Roman" w:cs="Times New Roman"/>
                <w:b/>
                <w:color w:val="000000"/>
                <w:sz w:val="18"/>
                <w:szCs w:val="18"/>
                <w:lang w:eastAsia="ru-RU"/>
              </w:rPr>
              <w:t xml:space="preserve"> </w:t>
            </w:r>
            <w:proofErr w:type="spellStart"/>
            <w:r w:rsidRPr="008570F0">
              <w:rPr>
                <w:rFonts w:ascii="Times New Roman" w:eastAsia="Times New Roman" w:hAnsi="Times New Roman" w:cs="Times New Roman"/>
                <w:b/>
                <w:color w:val="000000"/>
                <w:sz w:val="18"/>
                <w:szCs w:val="18"/>
                <w:lang w:eastAsia="ru-RU"/>
              </w:rPr>
              <w:t>Students</w:t>
            </w:r>
            <w:proofErr w:type="spellEnd"/>
          </w:p>
        </w:tc>
        <w:tc>
          <w:tcPr>
            <w:tcW w:w="1978" w:type="dxa"/>
            <w:vMerge w:val="restart"/>
          </w:tcPr>
          <w:p w14:paraId="73843E08" w14:textId="305C19E2" w:rsidR="00B75359" w:rsidRPr="008570F0" w:rsidRDefault="00142BAD"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roofErr w:type="spellStart"/>
            <w:r w:rsidRPr="008570F0">
              <w:rPr>
                <w:rFonts w:ascii="Times New Roman" w:eastAsia="Times New Roman" w:hAnsi="Times New Roman" w:cs="Times New Roman"/>
                <w:b/>
                <w:color w:val="000000"/>
                <w:sz w:val="18"/>
                <w:szCs w:val="18"/>
                <w:lang w:eastAsia="ru-RU"/>
              </w:rPr>
              <w:t>Achievement</w:t>
            </w:r>
            <w:proofErr w:type="spellEnd"/>
            <w:r w:rsidRPr="008570F0">
              <w:rPr>
                <w:rFonts w:ascii="Times New Roman" w:eastAsia="Times New Roman" w:hAnsi="Times New Roman" w:cs="Times New Roman"/>
                <w:b/>
                <w:color w:val="000000"/>
                <w:sz w:val="18"/>
                <w:szCs w:val="18"/>
                <w:lang w:eastAsia="ru-RU"/>
              </w:rPr>
              <w:t xml:space="preserve"> </w:t>
            </w:r>
            <w:proofErr w:type="spellStart"/>
            <w:r w:rsidRPr="008570F0">
              <w:rPr>
                <w:rFonts w:ascii="Times New Roman" w:eastAsia="Times New Roman" w:hAnsi="Times New Roman" w:cs="Times New Roman"/>
                <w:b/>
                <w:color w:val="000000"/>
                <w:sz w:val="18"/>
                <w:szCs w:val="18"/>
                <w:lang w:eastAsia="ru-RU"/>
              </w:rPr>
              <w:t>Level</w:t>
            </w:r>
            <w:proofErr w:type="spellEnd"/>
          </w:p>
        </w:tc>
        <w:tc>
          <w:tcPr>
            <w:tcW w:w="1354" w:type="dxa"/>
            <w:vMerge w:val="restart"/>
          </w:tcPr>
          <w:p w14:paraId="49AAC7CD" w14:textId="77777777" w:rsidR="00320D3F" w:rsidRPr="008570F0" w:rsidRDefault="00320D3F" w:rsidP="008570F0">
            <w:pPr>
              <w:autoSpaceDE w:val="0"/>
              <w:autoSpaceDN w:val="0"/>
              <w:adjustRightInd w:val="0"/>
              <w:spacing w:after="0" w:line="240" w:lineRule="auto"/>
              <w:jc w:val="center"/>
              <w:rPr>
                <w:rFonts w:ascii="Times New Roman" w:eastAsia="Times New Roman" w:hAnsi="Times New Roman" w:cs="Times New Roman"/>
                <w:b/>
                <w:vanish/>
                <w:color w:val="000000"/>
                <w:sz w:val="18"/>
                <w:szCs w:val="18"/>
                <w:lang w:eastAsia="ru-RU"/>
              </w:rPr>
            </w:pPr>
          </w:p>
          <w:p w14:paraId="334CB97C" w14:textId="50C875B1" w:rsidR="00B75359" w:rsidRPr="008570F0" w:rsidRDefault="0095465C"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roofErr w:type="spellStart"/>
            <w:r w:rsidRPr="008570F0">
              <w:rPr>
                <w:rFonts w:ascii="Times New Roman" w:eastAsia="Times New Roman" w:hAnsi="Times New Roman" w:cs="Times New Roman"/>
                <w:b/>
                <w:bCs/>
                <w:color w:val="000000"/>
                <w:sz w:val="18"/>
                <w:szCs w:val="18"/>
                <w:lang w:eastAsia="ru-RU"/>
              </w:rPr>
              <w:t>Experimental</w:t>
            </w:r>
            <w:proofErr w:type="spellEnd"/>
            <w:r w:rsidRPr="008570F0">
              <w:rPr>
                <w:rFonts w:ascii="Times New Roman" w:eastAsia="Times New Roman" w:hAnsi="Times New Roman" w:cs="Times New Roman"/>
                <w:b/>
                <w:bCs/>
                <w:color w:val="000000"/>
                <w:sz w:val="18"/>
                <w:szCs w:val="18"/>
                <w:lang w:eastAsia="ru-RU"/>
              </w:rPr>
              <w:t xml:space="preserve"> </w:t>
            </w:r>
            <w:proofErr w:type="spellStart"/>
            <w:r w:rsidRPr="008570F0">
              <w:rPr>
                <w:rFonts w:ascii="Times New Roman" w:eastAsia="Times New Roman" w:hAnsi="Times New Roman" w:cs="Times New Roman"/>
                <w:b/>
                <w:bCs/>
                <w:color w:val="000000"/>
                <w:sz w:val="18"/>
                <w:szCs w:val="18"/>
                <w:lang w:eastAsia="ru-RU"/>
              </w:rPr>
              <w:t>Group</w:t>
            </w:r>
            <w:proofErr w:type="spellEnd"/>
          </w:p>
        </w:tc>
        <w:tc>
          <w:tcPr>
            <w:tcW w:w="1050" w:type="dxa"/>
            <w:vMerge w:val="restart"/>
          </w:tcPr>
          <w:p w14:paraId="21749833" w14:textId="74D48D0F" w:rsidR="00B75359" w:rsidRPr="008570F0" w:rsidRDefault="00320D3F"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roofErr w:type="spellStart"/>
            <w:r w:rsidRPr="008570F0">
              <w:rPr>
                <w:rFonts w:ascii="Times New Roman" w:eastAsia="Times New Roman" w:hAnsi="Times New Roman" w:cs="Times New Roman"/>
                <w:b/>
                <w:color w:val="000000"/>
                <w:sz w:val="18"/>
                <w:szCs w:val="18"/>
                <w:lang w:eastAsia="ru-RU"/>
              </w:rPr>
              <w:t>Control</w:t>
            </w:r>
            <w:proofErr w:type="spellEnd"/>
            <w:r w:rsidRPr="008570F0">
              <w:rPr>
                <w:rFonts w:ascii="Times New Roman" w:eastAsia="Times New Roman" w:hAnsi="Times New Roman" w:cs="Times New Roman"/>
                <w:b/>
                <w:color w:val="000000"/>
                <w:sz w:val="18"/>
                <w:szCs w:val="18"/>
                <w:lang w:eastAsia="ru-RU"/>
              </w:rPr>
              <w:t xml:space="preserve"> </w:t>
            </w:r>
            <w:proofErr w:type="spellStart"/>
            <w:r w:rsidRPr="008570F0">
              <w:rPr>
                <w:rFonts w:ascii="Times New Roman" w:eastAsia="Times New Roman" w:hAnsi="Times New Roman" w:cs="Times New Roman"/>
                <w:b/>
                <w:color w:val="000000"/>
                <w:sz w:val="18"/>
                <w:szCs w:val="18"/>
                <w:lang w:eastAsia="ru-RU"/>
              </w:rPr>
              <w:t>Group</w:t>
            </w:r>
            <w:proofErr w:type="spellEnd"/>
          </w:p>
        </w:tc>
      </w:tr>
      <w:tr w:rsidR="00B75359" w:rsidRPr="008570F0" w14:paraId="00FC55BB" w14:textId="77777777" w:rsidTr="002A4B60">
        <w:trPr>
          <w:cantSplit/>
          <w:trHeight w:val="404"/>
          <w:jc w:val="center"/>
        </w:trPr>
        <w:tc>
          <w:tcPr>
            <w:tcW w:w="1980" w:type="dxa"/>
            <w:vMerge/>
          </w:tcPr>
          <w:p w14:paraId="39DC4A29"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
        </w:tc>
        <w:tc>
          <w:tcPr>
            <w:tcW w:w="1650" w:type="dxa"/>
          </w:tcPr>
          <w:p w14:paraId="5315E767" w14:textId="168FCE69" w:rsidR="00B75359" w:rsidRPr="008570F0" w:rsidRDefault="00320D3F"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val="uz-Cyrl-UZ" w:eastAsia="ru-RU"/>
              </w:rPr>
            </w:pPr>
            <w:proofErr w:type="spellStart"/>
            <w:r w:rsidRPr="008570F0">
              <w:rPr>
                <w:rFonts w:ascii="Times New Roman" w:eastAsia="Times New Roman" w:hAnsi="Times New Roman" w:cs="Times New Roman"/>
                <w:b/>
                <w:bCs/>
                <w:color w:val="000000"/>
                <w:sz w:val="18"/>
                <w:szCs w:val="18"/>
                <w:lang w:eastAsia="ru-RU"/>
              </w:rPr>
              <w:t>Experimental</w:t>
            </w:r>
            <w:proofErr w:type="spellEnd"/>
            <w:r w:rsidRPr="008570F0">
              <w:rPr>
                <w:rFonts w:ascii="Times New Roman" w:eastAsia="Times New Roman" w:hAnsi="Times New Roman" w:cs="Times New Roman"/>
                <w:b/>
                <w:bCs/>
                <w:color w:val="000000"/>
                <w:sz w:val="18"/>
                <w:szCs w:val="18"/>
                <w:lang w:eastAsia="ru-RU"/>
              </w:rPr>
              <w:t xml:space="preserve"> </w:t>
            </w:r>
            <w:proofErr w:type="spellStart"/>
            <w:r w:rsidRPr="008570F0">
              <w:rPr>
                <w:rFonts w:ascii="Times New Roman" w:eastAsia="Times New Roman" w:hAnsi="Times New Roman" w:cs="Times New Roman"/>
                <w:b/>
                <w:bCs/>
                <w:color w:val="000000"/>
                <w:sz w:val="18"/>
                <w:szCs w:val="18"/>
                <w:lang w:eastAsia="ru-RU"/>
              </w:rPr>
              <w:t>Group</w:t>
            </w:r>
            <w:proofErr w:type="spellEnd"/>
          </w:p>
        </w:tc>
        <w:tc>
          <w:tcPr>
            <w:tcW w:w="1050" w:type="dxa"/>
          </w:tcPr>
          <w:p w14:paraId="0A5B3276" w14:textId="69F0A29B" w:rsidR="00B75359" w:rsidRPr="008570F0" w:rsidRDefault="00320D3F"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val="uz-Cyrl-UZ" w:eastAsia="ru-RU"/>
              </w:rPr>
            </w:pPr>
            <w:proofErr w:type="spellStart"/>
            <w:r w:rsidRPr="008570F0">
              <w:rPr>
                <w:rFonts w:ascii="Times New Roman" w:eastAsia="Times New Roman" w:hAnsi="Times New Roman" w:cs="Times New Roman"/>
                <w:b/>
                <w:color w:val="000000"/>
                <w:sz w:val="18"/>
                <w:szCs w:val="18"/>
                <w:lang w:eastAsia="ru-RU"/>
              </w:rPr>
              <w:t>Control</w:t>
            </w:r>
            <w:proofErr w:type="spellEnd"/>
            <w:r w:rsidRPr="008570F0">
              <w:rPr>
                <w:rFonts w:ascii="Times New Roman" w:eastAsia="Times New Roman" w:hAnsi="Times New Roman" w:cs="Times New Roman"/>
                <w:b/>
                <w:color w:val="000000"/>
                <w:sz w:val="18"/>
                <w:szCs w:val="18"/>
                <w:lang w:eastAsia="ru-RU"/>
              </w:rPr>
              <w:t xml:space="preserve"> </w:t>
            </w:r>
            <w:proofErr w:type="spellStart"/>
            <w:r w:rsidRPr="008570F0">
              <w:rPr>
                <w:rFonts w:ascii="Times New Roman" w:eastAsia="Times New Roman" w:hAnsi="Times New Roman" w:cs="Times New Roman"/>
                <w:b/>
                <w:color w:val="000000"/>
                <w:sz w:val="18"/>
                <w:szCs w:val="18"/>
                <w:lang w:eastAsia="ru-RU"/>
              </w:rPr>
              <w:t>Group</w:t>
            </w:r>
            <w:proofErr w:type="spellEnd"/>
          </w:p>
        </w:tc>
        <w:tc>
          <w:tcPr>
            <w:tcW w:w="1978" w:type="dxa"/>
            <w:vMerge/>
          </w:tcPr>
          <w:p w14:paraId="67AB9CC0"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
        </w:tc>
        <w:tc>
          <w:tcPr>
            <w:tcW w:w="1354" w:type="dxa"/>
            <w:vMerge/>
          </w:tcPr>
          <w:p w14:paraId="3DA96152"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
        </w:tc>
        <w:tc>
          <w:tcPr>
            <w:tcW w:w="1050" w:type="dxa"/>
            <w:vMerge/>
          </w:tcPr>
          <w:p w14:paraId="26074C06"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
        </w:tc>
      </w:tr>
      <w:tr w:rsidR="00B75359" w:rsidRPr="008570F0" w14:paraId="2FA2CADA" w14:textId="77777777" w:rsidTr="002A4B60">
        <w:trPr>
          <w:cantSplit/>
          <w:trHeight w:val="221"/>
          <w:jc w:val="center"/>
        </w:trPr>
        <w:tc>
          <w:tcPr>
            <w:tcW w:w="1980" w:type="dxa"/>
            <w:vMerge w:val="restart"/>
            <w:vAlign w:val="center"/>
          </w:tcPr>
          <w:p w14:paraId="7D88BEFB" w14:textId="1E4B2EBC" w:rsidR="00B75359" w:rsidRPr="008570F0" w:rsidRDefault="00142BAD" w:rsidP="008570F0">
            <w:pPr>
              <w:autoSpaceDE w:val="0"/>
              <w:autoSpaceDN w:val="0"/>
              <w:adjustRightInd w:val="0"/>
              <w:spacing w:after="0" w:line="240" w:lineRule="auto"/>
              <w:jc w:val="center"/>
              <w:rPr>
                <w:rFonts w:ascii="Times New Roman" w:eastAsia="Calibri" w:hAnsi="Times New Roman" w:cs="Times New Roman"/>
                <w:b/>
                <w:color w:val="000000"/>
                <w:sz w:val="18"/>
                <w:szCs w:val="18"/>
                <w:lang w:val="en-US"/>
              </w:rPr>
            </w:pPr>
            <w:r w:rsidRPr="008570F0">
              <w:rPr>
                <w:rFonts w:ascii="Times New Roman" w:eastAsia="Calibri" w:hAnsi="Times New Roman" w:cs="Times New Roman"/>
                <w:b/>
                <w:bCs/>
                <w:color w:val="000000"/>
                <w:sz w:val="18"/>
                <w:szCs w:val="18"/>
                <w:lang w:val="en-US"/>
              </w:rPr>
              <w:t>First stage</w:t>
            </w:r>
            <w:r w:rsidRPr="008570F0">
              <w:rPr>
                <w:rFonts w:ascii="Times New Roman" w:eastAsia="Calibri" w:hAnsi="Times New Roman" w:cs="Times New Roman"/>
                <w:color w:val="000000"/>
                <w:sz w:val="18"/>
                <w:szCs w:val="18"/>
                <w:lang w:val="en-US"/>
              </w:rPr>
              <w:t xml:space="preserve"> (2017–2018 academic year, beginning of the semester)</w:t>
            </w:r>
          </w:p>
        </w:tc>
        <w:tc>
          <w:tcPr>
            <w:tcW w:w="1650" w:type="dxa"/>
            <w:vMerge w:val="restart"/>
            <w:vAlign w:val="center"/>
          </w:tcPr>
          <w:p w14:paraId="0213AA49"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r w:rsidRPr="008570F0">
              <w:rPr>
                <w:rFonts w:ascii="Times New Roman" w:eastAsia="Times New Roman" w:hAnsi="Times New Roman" w:cs="Times New Roman"/>
                <w:b/>
                <w:color w:val="000000"/>
                <w:sz w:val="18"/>
                <w:szCs w:val="18"/>
                <w:lang w:eastAsia="ru-RU"/>
              </w:rPr>
              <w:t>25</w:t>
            </w:r>
          </w:p>
        </w:tc>
        <w:tc>
          <w:tcPr>
            <w:tcW w:w="1050" w:type="dxa"/>
            <w:vMerge w:val="restart"/>
            <w:vAlign w:val="center"/>
          </w:tcPr>
          <w:p w14:paraId="477852D0"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val="uz-Cyrl-UZ" w:eastAsia="ru-RU"/>
              </w:rPr>
            </w:pPr>
            <w:r w:rsidRPr="008570F0">
              <w:rPr>
                <w:rFonts w:ascii="Times New Roman" w:eastAsia="Times New Roman" w:hAnsi="Times New Roman" w:cs="Times New Roman"/>
                <w:b/>
                <w:color w:val="000000"/>
                <w:sz w:val="18"/>
                <w:szCs w:val="18"/>
                <w:lang w:val="uz-Cyrl-UZ" w:eastAsia="ru-RU"/>
              </w:rPr>
              <w:t>25</w:t>
            </w:r>
          </w:p>
        </w:tc>
        <w:tc>
          <w:tcPr>
            <w:tcW w:w="1978" w:type="dxa"/>
            <w:tcBorders>
              <w:bottom w:val="single" w:sz="4" w:space="0" w:color="auto"/>
            </w:tcBorders>
          </w:tcPr>
          <w:p w14:paraId="6E0DDA6A" w14:textId="7F5B6D2F" w:rsidR="00B75359" w:rsidRPr="008570F0" w:rsidRDefault="00320D3F" w:rsidP="008570F0">
            <w:pPr>
              <w:autoSpaceDE w:val="0"/>
              <w:autoSpaceDN w:val="0"/>
              <w:adjustRightInd w:val="0"/>
              <w:spacing w:after="0" w:line="240" w:lineRule="auto"/>
              <w:jc w:val="center"/>
              <w:rPr>
                <w:rFonts w:ascii="Times New Roman" w:eastAsia="Times New Roman" w:hAnsi="Times New Roman" w:cs="Times New Roman"/>
                <w:color w:val="000000"/>
                <w:sz w:val="18"/>
                <w:szCs w:val="18"/>
                <w:lang w:val="uz-Cyrl-UZ" w:eastAsia="ru-RU"/>
              </w:rPr>
            </w:pPr>
            <w:proofErr w:type="spellStart"/>
            <w:r w:rsidRPr="008570F0">
              <w:rPr>
                <w:rFonts w:ascii="Times New Roman" w:eastAsia="Times New Roman" w:hAnsi="Times New Roman" w:cs="Times New Roman"/>
                <w:color w:val="000000"/>
                <w:sz w:val="18"/>
                <w:szCs w:val="18"/>
                <w:lang w:eastAsia="ru-RU"/>
              </w:rPr>
              <w:t>Excellent</w:t>
            </w:r>
            <w:proofErr w:type="spellEnd"/>
            <w:r w:rsidRPr="008570F0">
              <w:rPr>
                <w:rFonts w:ascii="Times New Roman" w:eastAsia="Times New Roman" w:hAnsi="Times New Roman" w:cs="Times New Roman"/>
                <w:color w:val="000000"/>
                <w:sz w:val="18"/>
                <w:szCs w:val="18"/>
                <w:lang w:val="uz-Cyrl-UZ" w:eastAsia="ru-RU"/>
              </w:rPr>
              <w:t xml:space="preserve"> </w:t>
            </w:r>
            <w:r w:rsidR="00B75359" w:rsidRPr="008570F0">
              <w:rPr>
                <w:rFonts w:ascii="Times New Roman" w:eastAsia="Times New Roman" w:hAnsi="Times New Roman" w:cs="Times New Roman"/>
                <w:color w:val="000000"/>
                <w:sz w:val="18"/>
                <w:szCs w:val="18"/>
                <w:lang w:val="uz-Cyrl-UZ" w:eastAsia="ru-RU"/>
              </w:rPr>
              <w:t>(86-100%)</w:t>
            </w:r>
          </w:p>
        </w:tc>
        <w:tc>
          <w:tcPr>
            <w:tcW w:w="1354" w:type="dxa"/>
            <w:tcBorders>
              <w:bottom w:val="nil"/>
            </w:tcBorders>
          </w:tcPr>
          <w:p w14:paraId="24811815" w14:textId="77777777" w:rsidR="00B75359" w:rsidRPr="008570F0" w:rsidRDefault="00B75359" w:rsidP="008570F0">
            <w:pPr>
              <w:autoSpaceDE w:val="0"/>
              <w:autoSpaceDN w:val="0"/>
              <w:adjustRightInd w:val="0"/>
              <w:spacing w:after="0" w:line="240" w:lineRule="auto"/>
              <w:jc w:val="center"/>
              <w:rPr>
                <w:rFonts w:ascii="Times New Roman" w:eastAsia="Calibri" w:hAnsi="Times New Roman" w:cs="Times New Roman"/>
                <w:color w:val="000000"/>
                <w:sz w:val="18"/>
                <w:szCs w:val="18"/>
              </w:rPr>
            </w:pPr>
            <w:r w:rsidRPr="008570F0">
              <w:rPr>
                <w:rFonts w:ascii="Times New Roman" w:eastAsia="Calibri" w:hAnsi="Times New Roman" w:cs="Times New Roman"/>
                <w:color w:val="000000"/>
                <w:sz w:val="18"/>
                <w:szCs w:val="18"/>
                <w:lang w:val="uz-Cyrl-UZ"/>
              </w:rPr>
              <w:t>6</w:t>
            </w:r>
            <w:r w:rsidRPr="008570F0">
              <w:rPr>
                <w:rFonts w:ascii="Times New Roman" w:eastAsia="Calibri" w:hAnsi="Times New Roman" w:cs="Times New Roman"/>
                <w:color w:val="000000"/>
                <w:sz w:val="18"/>
                <w:szCs w:val="18"/>
              </w:rPr>
              <w:t xml:space="preserve"> (</w:t>
            </w:r>
            <w:r w:rsidRPr="008570F0">
              <w:rPr>
                <w:rFonts w:ascii="Times New Roman" w:eastAsia="Calibri" w:hAnsi="Times New Roman" w:cs="Times New Roman"/>
                <w:color w:val="000000"/>
                <w:sz w:val="18"/>
                <w:szCs w:val="18"/>
                <w:lang w:val="uz-Cyrl-UZ"/>
              </w:rPr>
              <w:t>24</w:t>
            </w:r>
            <w:r w:rsidRPr="008570F0">
              <w:rPr>
                <w:rFonts w:ascii="Times New Roman" w:eastAsia="Calibri" w:hAnsi="Times New Roman" w:cs="Times New Roman"/>
                <w:color w:val="000000"/>
                <w:sz w:val="18"/>
                <w:szCs w:val="18"/>
              </w:rPr>
              <w:t>%)</w:t>
            </w:r>
          </w:p>
        </w:tc>
        <w:tc>
          <w:tcPr>
            <w:tcW w:w="1050" w:type="dxa"/>
            <w:tcBorders>
              <w:bottom w:val="nil"/>
            </w:tcBorders>
          </w:tcPr>
          <w:p w14:paraId="0785B5F9" w14:textId="77777777" w:rsidR="00B75359" w:rsidRPr="008570F0" w:rsidRDefault="00B75359" w:rsidP="008570F0">
            <w:pPr>
              <w:autoSpaceDE w:val="0"/>
              <w:autoSpaceDN w:val="0"/>
              <w:adjustRightInd w:val="0"/>
              <w:spacing w:after="0" w:line="240" w:lineRule="auto"/>
              <w:jc w:val="center"/>
              <w:rPr>
                <w:rFonts w:ascii="Times New Roman" w:eastAsia="Calibri" w:hAnsi="Times New Roman" w:cs="Times New Roman"/>
                <w:color w:val="000000"/>
                <w:sz w:val="18"/>
                <w:szCs w:val="18"/>
                <w:lang w:val="uz-Cyrl-UZ"/>
              </w:rPr>
            </w:pPr>
            <w:r w:rsidRPr="008570F0">
              <w:rPr>
                <w:rFonts w:ascii="Times New Roman" w:eastAsia="Calibri" w:hAnsi="Times New Roman" w:cs="Times New Roman"/>
                <w:color w:val="000000"/>
                <w:sz w:val="18"/>
                <w:szCs w:val="18"/>
                <w:lang w:val="uz-Cyrl-UZ"/>
              </w:rPr>
              <w:t>4 (16%)</w:t>
            </w:r>
          </w:p>
        </w:tc>
      </w:tr>
      <w:tr w:rsidR="00B75359" w:rsidRPr="008570F0" w14:paraId="41F346B8" w14:textId="77777777" w:rsidTr="002A4B60">
        <w:trPr>
          <w:cantSplit/>
          <w:trHeight w:val="169"/>
          <w:jc w:val="center"/>
        </w:trPr>
        <w:tc>
          <w:tcPr>
            <w:tcW w:w="1980" w:type="dxa"/>
            <w:vMerge/>
            <w:vAlign w:val="center"/>
          </w:tcPr>
          <w:p w14:paraId="134CEC48"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
        </w:tc>
        <w:tc>
          <w:tcPr>
            <w:tcW w:w="1650" w:type="dxa"/>
            <w:vMerge/>
            <w:vAlign w:val="center"/>
          </w:tcPr>
          <w:p w14:paraId="09114CE4"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
        </w:tc>
        <w:tc>
          <w:tcPr>
            <w:tcW w:w="1050" w:type="dxa"/>
            <w:vMerge/>
            <w:vAlign w:val="center"/>
          </w:tcPr>
          <w:p w14:paraId="77BF8C49"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
        </w:tc>
        <w:tc>
          <w:tcPr>
            <w:tcW w:w="1978" w:type="dxa"/>
            <w:tcBorders>
              <w:bottom w:val="single" w:sz="4" w:space="0" w:color="auto"/>
            </w:tcBorders>
          </w:tcPr>
          <w:p w14:paraId="0A75B4F9" w14:textId="4F93A0B8" w:rsidR="00B75359" w:rsidRPr="008570F0" w:rsidRDefault="00320D3F" w:rsidP="008570F0">
            <w:pPr>
              <w:autoSpaceDE w:val="0"/>
              <w:autoSpaceDN w:val="0"/>
              <w:adjustRightInd w:val="0"/>
              <w:spacing w:after="0" w:line="240" w:lineRule="auto"/>
              <w:jc w:val="center"/>
              <w:rPr>
                <w:rFonts w:ascii="Times New Roman" w:eastAsia="Times New Roman" w:hAnsi="Times New Roman" w:cs="Times New Roman"/>
                <w:color w:val="000000"/>
                <w:sz w:val="18"/>
                <w:szCs w:val="18"/>
                <w:lang w:val="uz-Cyrl-UZ" w:eastAsia="ru-RU"/>
              </w:rPr>
            </w:pPr>
            <w:proofErr w:type="spellStart"/>
            <w:r w:rsidRPr="008570F0">
              <w:rPr>
                <w:rFonts w:ascii="Times New Roman" w:eastAsia="Times New Roman" w:hAnsi="Times New Roman" w:cs="Times New Roman"/>
                <w:color w:val="000000"/>
                <w:sz w:val="18"/>
                <w:szCs w:val="18"/>
                <w:lang w:eastAsia="ru-RU"/>
              </w:rPr>
              <w:t>Good</w:t>
            </w:r>
            <w:proofErr w:type="spellEnd"/>
            <w:r w:rsidRPr="008570F0">
              <w:rPr>
                <w:rFonts w:ascii="Times New Roman" w:eastAsia="Times New Roman" w:hAnsi="Times New Roman" w:cs="Times New Roman"/>
                <w:color w:val="000000"/>
                <w:sz w:val="18"/>
                <w:szCs w:val="18"/>
                <w:lang w:eastAsia="ru-RU"/>
              </w:rPr>
              <w:t xml:space="preserve"> </w:t>
            </w:r>
            <w:r w:rsidR="00B75359" w:rsidRPr="008570F0">
              <w:rPr>
                <w:rFonts w:ascii="Times New Roman" w:eastAsia="Times New Roman" w:hAnsi="Times New Roman" w:cs="Times New Roman"/>
                <w:color w:val="000000"/>
                <w:sz w:val="18"/>
                <w:szCs w:val="18"/>
                <w:lang w:val="uz-Cyrl-UZ" w:eastAsia="ru-RU"/>
              </w:rPr>
              <w:t>(71-85%)</w:t>
            </w:r>
          </w:p>
        </w:tc>
        <w:tc>
          <w:tcPr>
            <w:tcW w:w="1354" w:type="dxa"/>
            <w:tcBorders>
              <w:bottom w:val="nil"/>
            </w:tcBorders>
          </w:tcPr>
          <w:p w14:paraId="60AC7006" w14:textId="77777777" w:rsidR="00B75359" w:rsidRPr="008570F0" w:rsidRDefault="00B75359" w:rsidP="008570F0">
            <w:pPr>
              <w:autoSpaceDE w:val="0"/>
              <w:autoSpaceDN w:val="0"/>
              <w:adjustRightInd w:val="0"/>
              <w:spacing w:after="0" w:line="240" w:lineRule="auto"/>
              <w:jc w:val="center"/>
              <w:rPr>
                <w:rFonts w:ascii="Times New Roman" w:eastAsia="Calibri" w:hAnsi="Times New Roman" w:cs="Times New Roman"/>
                <w:color w:val="000000"/>
                <w:sz w:val="18"/>
                <w:szCs w:val="18"/>
                <w:lang w:val="en-US"/>
              </w:rPr>
            </w:pPr>
            <w:r w:rsidRPr="008570F0">
              <w:rPr>
                <w:rFonts w:ascii="Times New Roman" w:eastAsia="Calibri" w:hAnsi="Times New Roman" w:cs="Times New Roman"/>
                <w:color w:val="000000"/>
                <w:sz w:val="18"/>
                <w:szCs w:val="18"/>
                <w:lang w:val="uz-Cyrl-UZ"/>
              </w:rPr>
              <w:t>12</w:t>
            </w:r>
            <w:r w:rsidRPr="008570F0">
              <w:rPr>
                <w:rFonts w:ascii="Times New Roman" w:eastAsia="Calibri" w:hAnsi="Times New Roman" w:cs="Times New Roman"/>
                <w:color w:val="000000"/>
                <w:sz w:val="18"/>
                <w:szCs w:val="18"/>
              </w:rPr>
              <w:t xml:space="preserve"> </w:t>
            </w:r>
            <w:r w:rsidRPr="008570F0">
              <w:rPr>
                <w:rFonts w:ascii="Times New Roman" w:eastAsia="Calibri" w:hAnsi="Times New Roman" w:cs="Times New Roman"/>
                <w:color w:val="000000"/>
                <w:sz w:val="18"/>
                <w:szCs w:val="18"/>
                <w:lang w:val="en-US"/>
              </w:rPr>
              <w:t>(</w:t>
            </w:r>
            <w:r w:rsidRPr="008570F0">
              <w:rPr>
                <w:rFonts w:ascii="Times New Roman" w:eastAsia="Calibri" w:hAnsi="Times New Roman" w:cs="Times New Roman"/>
                <w:color w:val="000000"/>
                <w:sz w:val="18"/>
                <w:szCs w:val="18"/>
                <w:lang w:val="uz-Cyrl-UZ"/>
              </w:rPr>
              <w:t>48</w:t>
            </w:r>
            <w:r w:rsidRPr="008570F0">
              <w:rPr>
                <w:rFonts w:ascii="Times New Roman" w:eastAsia="Calibri" w:hAnsi="Times New Roman" w:cs="Times New Roman"/>
                <w:color w:val="000000"/>
                <w:sz w:val="18"/>
                <w:szCs w:val="18"/>
                <w:lang w:val="en-US"/>
              </w:rPr>
              <w:t>%)</w:t>
            </w:r>
          </w:p>
        </w:tc>
        <w:tc>
          <w:tcPr>
            <w:tcW w:w="1050" w:type="dxa"/>
            <w:tcBorders>
              <w:bottom w:val="nil"/>
            </w:tcBorders>
          </w:tcPr>
          <w:p w14:paraId="52527F87" w14:textId="77777777" w:rsidR="00B75359" w:rsidRPr="008570F0" w:rsidRDefault="00B75359" w:rsidP="008570F0">
            <w:pPr>
              <w:autoSpaceDE w:val="0"/>
              <w:autoSpaceDN w:val="0"/>
              <w:adjustRightInd w:val="0"/>
              <w:spacing w:after="0" w:line="240" w:lineRule="auto"/>
              <w:jc w:val="center"/>
              <w:rPr>
                <w:rFonts w:ascii="Times New Roman" w:eastAsia="Calibri" w:hAnsi="Times New Roman" w:cs="Times New Roman"/>
                <w:color w:val="000000"/>
                <w:sz w:val="18"/>
                <w:szCs w:val="18"/>
                <w:lang w:val="uz-Cyrl-UZ"/>
              </w:rPr>
            </w:pPr>
            <w:r w:rsidRPr="008570F0">
              <w:rPr>
                <w:rFonts w:ascii="Times New Roman" w:eastAsia="Calibri" w:hAnsi="Times New Roman" w:cs="Times New Roman"/>
                <w:color w:val="000000"/>
                <w:sz w:val="18"/>
                <w:szCs w:val="18"/>
                <w:lang w:val="uz-Cyrl-UZ"/>
              </w:rPr>
              <w:t>11 (44%)</w:t>
            </w:r>
          </w:p>
        </w:tc>
      </w:tr>
      <w:tr w:rsidR="00B75359" w:rsidRPr="008570F0" w14:paraId="02423FB9" w14:textId="77777777" w:rsidTr="002A4B60">
        <w:trPr>
          <w:cantSplit/>
          <w:trHeight w:val="298"/>
          <w:jc w:val="center"/>
        </w:trPr>
        <w:tc>
          <w:tcPr>
            <w:tcW w:w="1980" w:type="dxa"/>
            <w:vMerge/>
            <w:vAlign w:val="center"/>
          </w:tcPr>
          <w:p w14:paraId="2CECD12B"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
        </w:tc>
        <w:tc>
          <w:tcPr>
            <w:tcW w:w="1650" w:type="dxa"/>
            <w:vMerge/>
            <w:vAlign w:val="center"/>
          </w:tcPr>
          <w:p w14:paraId="14212DAC"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
        </w:tc>
        <w:tc>
          <w:tcPr>
            <w:tcW w:w="1050" w:type="dxa"/>
            <w:vMerge/>
            <w:vAlign w:val="center"/>
          </w:tcPr>
          <w:p w14:paraId="57E1EB29"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
        </w:tc>
        <w:tc>
          <w:tcPr>
            <w:tcW w:w="1978" w:type="dxa"/>
            <w:tcBorders>
              <w:bottom w:val="single" w:sz="4" w:space="0" w:color="auto"/>
            </w:tcBorders>
          </w:tcPr>
          <w:p w14:paraId="11076F45" w14:textId="0742F4A7" w:rsidR="00B75359" w:rsidRPr="008570F0" w:rsidRDefault="00320D3F" w:rsidP="008570F0">
            <w:pPr>
              <w:autoSpaceDE w:val="0"/>
              <w:autoSpaceDN w:val="0"/>
              <w:adjustRightInd w:val="0"/>
              <w:spacing w:after="0" w:line="240" w:lineRule="auto"/>
              <w:jc w:val="center"/>
              <w:rPr>
                <w:rFonts w:ascii="Times New Roman" w:eastAsia="Times New Roman" w:hAnsi="Times New Roman" w:cs="Times New Roman"/>
                <w:color w:val="000000"/>
                <w:sz w:val="18"/>
                <w:szCs w:val="18"/>
                <w:lang w:val="uz-Cyrl-UZ" w:eastAsia="ru-RU"/>
              </w:rPr>
            </w:pPr>
            <w:proofErr w:type="spellStart"/>
            <w:r w:rsidRPr="008570F0">
              <w:rPr>
                <w:rFonts w:ascii="Times New Roman" w:eastAsia="Times New Roman" w:hAnsi="Times New Roman" w:cs="Times New Roman"/>
                <w:color w:val="000000"/>
                <w:sz w:val="18"/>
                <w:szCs w:val="18"/>
                <w:lang w:eastAsia="ru-RU"/>
              </w:rPr>
              <w:t>Satisfactory</w:t>
            </w:r>
            <w:proofErr w:type="spellEnd"/>
            <w:r w:rsidRPr="008570F0">
              <w:rPr>
                <w:rFonts w:ascii="Times New Roman" w:eastAsia="Times New Roman" w:hAnsi="Times New Roman" w:cs="Times New Roman"/>
                <w:color w:val="000000"/>
                <w:sz w:val="18"/>
                <w:szCs w:val="18"/>
                <w:lang w:eastAsia="ru-RU"/>
              </w:rPr>
              <w:t xml:space="preserve"> </w:t>
            </w:r>
            <w:r w:rsidR="00B75359" w:rsidRPr="008570F0">
              <w:rPr>
                <w:rFonts w:ascii="Times New Roman" w:eastAsia="Times New Roman" w:hAnsi="Times New Roman" w:cs="Times New Roman"/>
                <w:color w:val="000000"/>
                <w:sz w:val="18"/>
                <w:szCs w:val="18"/>
                <w:lang w:val="uz-Cyrl-UZ" w:eastAsia="ru-RU"/>
              </w:rPr>
              <w:t>(55-70%)</w:t>
            </w:r>
          </w:p>
        </w:tc>
        <w:tc>
          <w:tcPr>
            <w:tcW w:w="1354" w:type="dxa"/>
            <w:tcBorders>
              <w:bottom w:val="single" w:sz="4" w:space="0" w:color="auto"/>
            </w:tcBorders>
          </w:tcPr>
          <w:p w14:paraId="654468B4" w14:textId="77777777" w:rsidR="00B75359" w:rsidRPr="008570F0" w:rsidRDefault="00B75359" w:rsidP="008570F0">
            <w:pPr>
              <w:autoSpaceDE w:val="0"/>
              <w:autoSpaceDN w:val="0"/>
              <w:adjustRightInd w:val="0"/>
              <w:spacing w:after="0" w:line="240" w:lineRule="auto"/>
              <w:jc w:val="center"/>
              <w:rPr>
                <w:rFonts w:ascii="Times New Roman" w:eastAsia="Calibri" w:hAnsi="Times New Roman" w:cs="Times New Roman"/>
                <w:color w:val="000000"/>
                <w:sz w:val="18"/>
                <w:szCs w:val="18"/>
                <w:lang w:val="en-US"/>
              </w:rPr>
            </w:pPr>
            <w:r w:rsidRPr="008570F0">
              <w:rPr>
                <w:rFonts w:ascii="Times New Roman" w:eastAsia="Calibri" w:hAnsi="Times New Roman" w:cs="Times New Roman"/>
                <w:color w:val="000000"/>
                <w:sz w:val="18"/>
                <w:szCs w:val="18"/>
                <w:lang w:val="uz-Cyrl-UZ"/>
              </w:rPr>
              <w:t xml:space="preserve">7 </w:t>
            </w:r>
            <w:r w:rsidRPr="008570F0">
              <w:rPr>
                <w:rFonts w:ascii="Times New Roman" w:eastAsia="Calibri" w:hAnsi="Times New Roman" w:cs="Times New Roman"/>
                <w:color w:val="000000"/>
                <w:sz w:val="18"/>
                <w:szCs w:val="18"/>
                <w:lang w:val="en-US"/>
              </w:rPr>
              <w:t>(</w:t>
            </w:r>
            <w:r w:rsidRPr="008570F0">
              <w:rPr>
                <w:rFonts w:ascii="Times New Roman" w:eastAsia="Calibri" w:hAnsi="Times New Roman" w:cs="Times New Roman"/>
                <w:color w:val="000000"/>
                <w:sz w:val="18"/>
                <w:szCs w:val="18"/>
                <w:lang w:val="uz-Cyrl-UZ"/>
              </w:rPr>
              <w:t>28</w:t>
            </w:r>
            <w:r w:rsidRPr="008570F0">
              <w:rPr>
                <w:rFonts w:ascii="Times New Roman" w:eastAsia="Calibri" w:hAnsi="Times New Roman" w:cs="Times New Roman"/>
                <w:color w:val="000000"/>
                <w:sz w:val="18"/>
                <w:szCs w:val="18"/>
                <w:lang w:val="en-US"/>
              </w:rPr>
              <w:t>%)</w:t>
            </w:r>
          </w:p>
        </w:tc>
        <w:tc>
          <w:tcPr>
            <w:tcW w:w="1050" w:type="dxa"/>
            <w:tcBorders>
              <w:bottom w:val="single" w:sz="4" w:space="0" w:color="auto"/>
            </w:tcBorders>
          </w:tcPr>
          <w:p w14:paraId="0C71BBE7" w14:textId="77777777" w:rsidR="00B75359" w:rsidRPr="008570F0" w:rsidRDefault="00B75359" w:rsidP="008570F0">
            <w:pPr>
              <w:autoSpaceDE w:val="0"/>
              <w:autoSpaceDN w:val="0"/>
              <w:adjustRightInd w:val="0"/>
              <w:spacing w:after="0" w:line="240" w:lineRule="auto"/>
              <w:jc w:val="center"/>
              <w:rPr>
                <w:rFonts w:ascii="Times New Roman" w:eastAsia="Calibri" w:hAnsi="Times New Roman" w:cs="Times New Roman"/>
                <w:color w:val="000000"/>
                <w:sz w:val="18"/>
                <w:szCs w:val="18"/>
                <w:lang w:val="uz-Cyrl-UZ"/>
              </w:rPr>
            </w:pPr>
            <w:r w:rsidRPr="008570F0">
              <w:rPr>
                <w:rFonts w:ascii="Times New Roman" w:eastAsia="Calibri" w:hAnsi="Times New Roman" w:cs="Times New Roman"/>
                <w:color w:val="000000"/>
                <w:sz w:val="18"/>
                <w:szCs w:val="18"/>
                <w:lang w:val="uz-Cyrl-UZ"/>
              </w:rPr>
              <w:t>10 (40%)</w:t>
            </w:r>
          </w:p>
        </w:tc>
      </w:tr>
      <w:tr w:rsidR="00B75359" w:rsidRPr="008570F0" w14:paraId="5585A40A" w14:textId="77777777" w:rsidTr="002A4B60">
        <w:trPr>
          <w:cantSplit/>
          <w:trHeight w:val="349"/>
          <w:jc w:val="center"/>
        </w:trPr>
        <w:tc>
          <w:tcPr>
            <w:tcW w:w="1980" w:type="dxa"/>
            <w:vMerge w:val="restart"/>
            <w:vAlign w:val="center"/>
          </w:tcPr>
          <w:p w14:paraId="2944F42A" w14:textId="39E85B8C" w:rsidR="00B75359" w:rsidRPr="008570F0" w:rsidRDefault="00142BAD" w:rsidP="008570F0">
            <w:pPr>
              <w:autoSpaceDE w:val="0"/>
              <w:autoSpaceDN w:val="0"/>
              <w:adjustRightInd w:val="0"/>
              <w:spacing w:after="0" w:line="240" w:lineRule="auto"/>
              <w:jc w:val="center"/>
              <w:rPr>
                <w:rFonts w:ascii="Times New Roman" w:eastAsia="Calibri" w:hAnsi="Times New Roman" w:cs="Times New Roman"/>
                <w:b/>
                <w:color w:val="000000"/>
                <w:sz w:val="18"/>
                <w:szCs w:val="18"/>
                <w:lang w:val="en-US"/>
              </w:rPr>
            </w:pPr>
            <w:r w:rsidRPr="008570F0">
              <w:rPr>
                <w:rFonts w:ascii="Times New Roman" w:eastAsia="Calibri" w:hAnsi="Times New Roman" w:cs="Times New Roman"/>
                <w:b/>
                <w:bCs/>
                <w:color w:val="000000"/>
                <w:sz w:val="18"/>
                <w:szCs w:val="18"/>
                <w:lang w:val="en-US"/>
              </w:rPr>
              <w:t>Second stage</w:t>
            </w:r>
            <w:r w:rsidRPr="008570F0">
              <w:rPr>
                <w:rFonts w:ascii="Times New Roman" w:eastAsia="Calibri" w:hAnsi="Times New Roman" w:cs="Times New Roman"/>
                <w:color w:val="000000"/>
                <w:sz w:val="18"/>
                <w:szCs w:val="18"/>
                <w:lang w:val="en-US"/>
              </w:rPr>
              <w:t xml:space="preserve"> (2017–2018 academic year, end of the semester)</w:t>
            </w:r>
          </w:p>
        </w:tc>
        <w:tc>
          <w:tcPr>
            <w:tcW w:w="1650" w:type="dxa"/>
            <w:vMerge w:val="restart"/>
            <w:vAlign w:val="center"/>
          </w:tcPr>
          <w:p w14:paraId="5557AAC0"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val="uz-Cyrl-UZ" w:eastAsia="ru-RU"/>
              </w:rPr>
            </w:pPr>
            <w:r w:rsidRPr="008570F0">
              <w:rPr>
                <w:rFonts w:ascii="Times New Roman" w:eastAsia="Times New Roman" w:hAnsi="Times New Roman" w:cs="Times New Roman"/>
                <w:b/>
                <w:color w:val="000000"/>
                <w:sz w:val="18"/>
                <w:szCs w:val="18"/>
                <w:lang w:val="uz-Cyrl-UZ" w:eastAsia="ru-RU"/>
              </w:rPr>
              <w:t>25</w:t>
            </w:r>
          </w:p>
        </w:tc>
        <w:tc>
          <w:tcPr>
            <w:tcW w:w="1050" w:type="dxa"/>
            <w:vMerge w:val="restart"/>
            <w:vAlign w:val="center"/>
          </w:tcPr>
          <w:p w14:paraId="1F3E6A22"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val="uz-Cyrl-UZ" w:eastAsia="ru-RU"/>
              </w:rPr>
            </w:pPr>
            <w:r w:rsidRPr="008570F0">
              <w:rPr>
                <w:rFonts w:ascii="Times New Roman" w:eastAsia="Times New Roman" w:hAnsi="Times New Roman" w:cs="Times New Roman"/>
                <w:b/>
                <w:color w:val="000000"/>
                <w:sz w:val="18"/>
                <w:szCs w:val="18"/>
                <w:lang w:val="uz-Cyrl-UZ" w:eastAsia="ru-RU"/>
              </w:rPr>
              <w:t>25</w:t>
            </w:r>
          </w:p>
        </w:tc>
        <w:tc>
          <w:tcPr>
            <w:tcW w:w="1978" w:type="dxa"/>
          </w:tcPr>
          <w:p w14:paraId="387A60C9" w14:textId="3AABA777" w:rsidR="00B75359" w:rsidRPr="008570F0" w:rsidRDefault="00320D3F" w:rsidP="008570F0">
            <w:pPr>
              <w:autoSpaceDE w:val="0"/>
              <w:autoSpaceDN w:val="0"/>
              <w:adjustRightInd w:val="0"/>
              <w:spacing w:after="0" w:line="240" w:lineRule="auto"/>
              <w:jc w:val="center"/>
              <w:rPr>
                <w:rFonts w:ascii="Times New Roman" w:eastAsia="Times New Roman" w:hAnsi="Times New Roman" w:cs="Times New Roman"/>
                <w:color w:val="000000"/>
                <w:sz w:val="18"/>
                <w:szCs w:val="18"/>
                <w:lang w:val="uz-Cyrl-UZ" w:eastAsia="ru-RU"/>
              </w:rPr>
            </w:pPr>
            <w:proofErr w:type="spellStart"/>
            <w:r w:rsidRPr="008570F0">
              <w:rPr>
                <w:rFonts w:ascii="Times New Roman" w:eastAsia="Times New Roman" w:hAnsi="Times New Roman" w:cs="Times New Roman"/>
                <w:color w:val="000000"/>
                <w:sz w:val="18"/>
                <w:szCs w:val="18"/>
                <w:lang w:eastAsia="ru-RU"/>
              </w:rPr>
              <w:t>Excellent</w:t>
            </w:r>
            <w:proofErr w:type="spellEnd"/>
            <w:r w:rsidRPr="008570F0">
              <w:rPr>
                <w:rFonts w:ascii="Times New Roman" w:eastAsia="Times New Roman" w:hAnsi="Times New Roman" w:cs="Times New Roman"/>
                <w:color w:val="000000"/>
                <w:sz w:val="18"/>
                <w:szCs w:val="18"/>
                <w:lang w:eastAsia="ru-RU"/>
              </w:rPr>
              <w:t xml:space="preserve"> </w:t>
            </w:r>
            <w:r w:rsidR="00B75359" w:rsidRPr="008570F0">
              <w:rPr>
                <w:rFonts w:ascii="Times New Roman" w:eastAsia="Times New Roman" w:hAnsi="Times New Roman" w:cs="Times New Roman"/>
                <w:color w:val="000000"/>
                <w:sz w:val="18"/>
                <w:szCs w:val="18"/>
                <w:lang w:val="uz-Cyrl-UZ" w:eastAsia="ru-RU"/>
              </w:rPr>
              <w:t>(86-100%)</w:t>
            </w:r>
          </w:p>
        </w:tc>
        <w:tc>
          <w:tcPr>
            <w:tcW w:w="1354" w:type="dxa"/>
            <w:vAlign w:val="center"/>
          </w:tcPr>
          <w:p w14:paraId="49DFCEF8"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color w:val="000000"/>
                <w:sz w:val="18"/>
                <w:szCs w:val="18"/>
                <w:lang w:val="uz-Cyrl-UZ" w:eastAsia="ru-RU"/>
              </w:rPr>
            </w:pPr>
            <w:r w:rsidRPr="008570F0">
              <w:rPr>
                <w:rFonts w:ascii="Times New Roman" w:eastAsia="Times New Roman" w:hAnsi="Times New Roman" w:cs="Times New Roman"/>
                <w:color w:val="000000"/>
                <w:sz w:val="18"/>
                <w:szCs w:val="18"/>
                <w:lang w:val="uz-Cyrl-UZ" w:eastAsia="ru-RU"/>
              </w:rPr>
              <w:t>15 (60%)</w:t>
            </w:r>
          </w:p>
        </w:tc>
        <w:tc>
          <w:tcPr>
            <w:tcW w:w="1050" w:type="dxa"/>
            <w:vAlign w:val="center"/>
          </w:tcPr>
          <w:p w14:paraId="2A13D2AB"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color w:val="000000"/>
                <w:sz w:val="18"/>
                <w:szCs w:val="18"/>
                <w:lang w:val="uz-Cyrl-UZ" w:eastAsia="ru-RU"/>
              </w:rPr>
            </w:pPr>
            <w:r w:rsidRPr="008570F0">
              <w:rPr>
                <w:rFonts w:ascii="Times New Roman" w:eastAsia="Times New Roman" w:hAnsi="Times New Roman" w:cs="Times New Roman"/>
                <w:color w:val="000000"/>
                <w:sz w:val="18"/>
                <w:szCs w:val="18"/>
                <w:lang w:val="uz-Cyrl-UZ" w:eastAsia="ru-RU"/>
              </w:rPr>
              <w:t>7 (28%)</w:t>
            </w:r>
          </w:p>
        </w:tc>
      </w:tr>
      <w:tr w:rsidR="00B75359" w:rsidRPr="008570F0" w14:paraId="12D097BF" w14:textId="77777777" w:rsidTr="002A4B60">
        <w:trPr>
          <w:cantSplit/>
          <w:trHeight w:val="283"/>
          <w:jc w:val="center"/>
        </w:trPr>
        <w:tc>
          <w:tcPr>
            <w:tcW w:w="1980" w:type="dxa"/>
            <w:vMerge/>
          </w:tcPr>
          <w:p w14:paraId="02F2FD23" w14:textId="77777777" w:rsidR="00B75359" w:rsidRPr="008570F0" w:rsidRDefault="00B75359" w:rsidP="008570F0">
            <w:pPr>
              <w:autoSpaceDE w:val="0"/>
              <w:autoSpaceDN w:val="0"/>
              <w:adjustRightInd w:val="0"/>
              <w:spacing w:after="0" w:line="240" w:lineRule="auto"/>
              <w:rPr>
                <w:rFonts w:ascii="Times New Roman" w:eastAsia="Times New Roman" w:hAnsi="Times New Roman" w:cs="Times New Roman"/>
                <w:b/>
                <w:color w:val="000000"/>
                <w:sz w:val="18"/>
                <w:szCs w:val="18"/>
                <w:lang w:eastAsia="ru-RU"/>
              </w:rPr>
            </w:pPr>
          </w:p>
        </w:tc>
        <w:tc>
          <w:tcPr>
            <w:tcW w:w="1650" w:type="dxa"/>
            <w:vMerge/>
          </w:tcPr>
          <w:p w14:paraId="3EE5D19A"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
        </w:tc>
        <w:tc>
          <w:tcPr>
            <w:tcW w:w="1050" w:type="dxa"/>
            <w:vMerge/>
          </w:tcPr>
          <w:p w14:paraId="11A6C908"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
        </w:tc>
        <w:tc>
          <w:tcPr>
            <w:tcW w:w="1978" w:type="dxa"/>
          </w:tcPr>
          <w:p w14:paraId="467AF858" w14:textId="3C1713B6" w:rsidR="00B75359" w:rsidRPr="008570F0" w:rsidRDefault="00320D3F" w:rsidP="008570F0">
            <w:pPr>
              <w:autoSpaceDE w:val="0"/>
              <w:autoSpaceDN w:val="0"/>
              <w:adjustRightInd w:val="0"/>
              <w:spacing w:after="0" w:line="240" w:lineRule="auto"/>
              <w:jc w:val="center"/>
              <w:rPr>
                <w:rFonts w:ascii="Times New Roman" w:eastAsia="Times New Roman" w:hAnsi="Times New Roman" w:cs="Times New Roman"/>
                <w:color w:val="000000"/>
                <w:sz w:val="18"/>
                <w:szCs w:val="18"/>
                <w:lang w:val="uz-Cyrl-UZ" w:eastAsia="ru-RU"/>
              </w:rPr>
            </w:pPr>
            <w:proofErr w:type="spellStart"/>
            <w:r w:rsidRPr="008570F0">
              <w:rPr>
                <w:rFonts w:ascii="Times New Roman" w:eastAsia="Times New Roman" w:hAnsi="Times New Roman" w:cs="Times New Roman"/>
                <w:color w:val="000000"/>
                <w:sz w:val="18"/>
                <w:szCs w:val="18"/>
                <w:lang w:eastAsia="ru-RU"/>
              </w:rPr>
              <w:t>Good</w:t>
            </w:r>
            <w:proofErr w:type="spellEnd"/>
            <w:r w:rsidRPr="008570F0">
              <w:rPr>
                <w:rFonts w:ascii="Times New Roman" w:eastAsia="Times New Roman" w:hAnsi="Times New Roman" w:cs="Times New Roman"/>
                <w:color w:val="000000"/>
                <w:sz w:val="18"/>
                <w:szCs w:val="18"/>
                <w:lang w:eastAsia="ru-RU"/>
              </w:rPr>
              <w:t xml:space="preserve"> </w:t>
            </w:r>
            <w:r w:rsidR="00B75359" w:rsidRPr="008570F0">
              <w:rPr>
                <w:rFonts w:ascii="Times New Roman" w:eastAsia="Times New Roman" w:hAnsi="Times New Roman" w:cs="Times New Roman"/>
                <w:color w:val="000000"/>
                <w:sz w:val="18"/>
                <w:szCs w:val="18"/>
                <w:lang w:val="uz-Cyrl-UZ" w:eastAsia="ru-RU"/>
              </w:rPr>
              <w:t>(71-85%)</w:t>
            </w:r>
          </w:p>
        </w:tc>
        <w:tc>
          <w:tcPr>
            <w:tcW w:w="1354" w:type="dxa"/>
            <w:vAlign w:val="center"/>
          </w:tcPr>
          <w:p w14:paraId="769629E6"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color w:val="000000"/>
                <w:sz w:val="18"/>
                <w:szCs w:val="18"/>
                <w:lang w:val="uz-Cyrl-UZ" w:eastAsia="ru-RU"/>
              </w:rPr>
            </w:pPr>
            <w:r w:rsidRPr="008570F0">
              <w:rPr>
                <w:rFonts w:ascii="Times New Roman" w:eastAsia="Times New Roman" w:hAnsi="Times New Roman" w:cs="Times New Roman"/>
                <w:color w:val="000000"/>
                <w:sz w:val="18"/>
                <w:szCs w:val="18"/>
                <w:lang w:val="uz-Cyrl-UZ" w:eastAsia="ru-RU"/>
              </w:rPr>
              <w:t>8 (32%)</w:t>
            </w:r>
          </w:p>
        </w:tc>
        <w:tc>
          <w:tcPr>
            <w:tcW w:w="1050" w:type="dxa"/>
            <w:vAlign w:val="center"/>
          </w:tcPr>
          <w:p w14:paraId="79D245E7"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color w:val="000000"/>
                <w:sz w:val="18"/>
                <w:szCs w:val="18"/>
                <w:lang w:val="uz-Cyrl-UZ" w:eastAsia="ru-RU"/>
              </w:rPr>
            </w:pPr>
            <w:r w:rsidRPr="008570F0">
              <w:rPr>
                <w:rFonts w:ascii="Times New Roman" w:eastAsia="Times New Roman" w:hAnsi="Times New Roman" w:cs="Times New Roman"/>
                <w:color w:val="000000"/>
                <w:sz w:val="18"/>
                <w:szCs w:val="18"/>
                <w:lang w:val="uz-Cyrl-UZ" w:eastAsia="ru-RU"/>
              </w:rPr>
              <w:t>10 (40%)</w:t>
            </w:r>
          </w:p>
        </w:tc>
      </w:tr>
      <w:tr w:rsidR="00B75359" w:rsidRPr="008570F0" w14:paraId="51931C18" w14:textId="77777777" w:rsidTr="002A4B60">
        <w:trPr>
          <w:cantSplit/>
          <w:trHeight w:val="161"/>
          <w:jc w:val="center"/>
        </w:trPr>
        <w:tc>
          <w:tcPr>
            <w:tcW w:w="1980" w:type="dxa"/>
            <w:vMerge/>
          </w:tcPr>
          <w:p w14:paraId="675A325B" w14:textId="77777777" w:rsidR="00B75359" w:rsidRPr="008570F0" w:rsidRDefault="00B75359" w:rsidP="008570F0">
            <w:pPr>
              <w:autoSpaceDE w:val="0"/>
              <w:autoSpaceDN w:val="0"/>
              <w:adjustRightInd w:val="0"/>
              <w:spacing w:after="0" w:line="240" w:lineRule="auto"/>
              <w:rPr>
                <w:rFonts w:ascii="Times New Roman" w:eastAsia="Times New Roman" w:hAnsi="Times New Roman" w:cs="Times New Roman"/>
                <w:b/>
                <w:color w:val="000000"/>
                <w:sz w:val="18"/>
                <w:szCs w:val="18"/>
                <w:lang w:eastAsia="ru-RU"/>
              </w:rPr>
            </w:pPr>
          </w:p>
        </w:tc>
        <w:tc>
          <w:tcPr>
            <w:tcW w:w="1650" w:type="dxa"/>
            <w:vMerge/>
          </w:tcPr>
          <w:p w14:paraId="0A4AC133"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
        </w:tc>
        <w:tc>
          <w:tcPr>
            <w:tcW w:w="1050" w:type="dxa"/>
            <w:vMerge/>
          </w:tcPr>
          <w:p w14:paraId="70E289D5"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b/>
                <w:color w:val="000000"/>
                <w:sz w:val="18"/>
                <w:szCs w:val="18"/>
                <w:lang w:eastAsia="ru-RU"/>
              </w:rPr>
            </w:pPr>
          </w:p>
        </w:tc>
        <w:tc>
          <w:tcPr>
            <w:tcW w:w="1978" w:type="dxa"/>
          </w:tcPr>
          <w:p w14:paraId="3DCE9515" w14:textId="2EB04EC9" w:rsidR="00B75359" w:rsidRPr="008570F0" w:rsidRDefault="00320D3F" w:rsidP="008570F0">
            <w:pPr>
              <w:autoSpaceDE w:val="0"/>
              <w:autoSpaceDN w:val="0"/>
              <w:adjustRightInd w:val="0"/>
              <w:spacing w:after="0" w:line="240" w:lineRule="auto"/>
              <w:jc w:val="center"/>
              <w:rPr>
                <w:rFonts w:ascii="Times New Roman" w:eastAsia="Times New Roman" w:hAnsi="Times New Roman" w:cs="Times New Roman"/>
                <w:color w:val="000000"/>
                <w:sz w:val="18"/>
                <w:szCs w:val="18"/>
                <w:lang w:val="uz-Cyrl-UZ" w:eastAsia="ru-RU"/>
              </w:rPr>
            </w:pPr>
            <w:proofErr w:type="spellStart"/>
            <w:r w:rsidRPr="008570F0">
              <w:rPr>
                <w:rFonts w:ascii="Times New Roman" w:eastAsia="Times New Roman" w:hAnsi="Times New Roman" w:cs="Times New Roman"/>
                <w:color w:val="000000"/>
                <w:sz w:val="18"/>
                <w:szCs w:val="18"/>
                <w:lang w:eastAsia="ru-RU"/>
              </w:rPr>
              <w:t>Satisfactory</w:t>
            </w:r>
            <w:proofErr w:type="spellEnd"/>
            <w:r w:rsidRPr="008570F0">
              <w:rPr>
                <w:rFonts w:ascii="Times New Roman" w:eastAsia="Times New Roman" w:hAnsi="Times New Roman" w:cs="Times New Roman"/>
                <w:color w:val="000000"/>
                <w:sz w:val="18"/>
                <w:szCs w:val="18"/>
                <w:lang w:eastAsia="ru-RU"/>
              </w:rPr>
              <w:t xml:space="preserve"> </w:t>
            </w:r>
            <w:r w:rsidR="00B75359" w:rsidRPr="008570F0">
              <w:rPr>
                <w:rFonts w:ascii="Times New Roman" w:eastAsia="Times New Roman" w:hAnsi="Times New Roman" w:cs="Times New Roman"/>
                <w:color w:val="000000"/>
                <w:sz w:val="18"/>
                <w:szCs w:val="18"/>
                <w:lang w:val="uz-Cyrl-UZ" w:eastAsia="ru-RU"/>
              </w:rPr>
              <w:t>(55-70%)</w:t>
            </w:r>
          </w:p>
        </w:tc>
        <w:tc>
          <w:tcPr>
            <w:tcW w:w="1354" w:type="dxa"/>
            <w:vAlign w:val="center"/>
          </w:tcPr>
          <w:p w14:paraId="393A2544"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color w:val="000000"/>
                <w:sz w:val="18"/>
                <w:szCs w:val="18"/>
                <w:lang w:val="uz-Cyrl-UZ" w:eastAsia="ru-RU"/>
              </w:rPr>
            </w:pPr>
            <w:r w:rsidRPr="008570F0">
              <w:rPr>
                <w:rFonts w:ascii="Times New Roman" w:eastAsia="Times New Roman" w:hAnsi="Times New Roman" w:cs="Times New Roman"/>
                <w:color w:val="000000"/>
                <w:sz w:val="18"/>
                <w:szCs w:val="18"/>
                <w:lang w:val="uz-Cyrl-UZ" w:eastAsia="ru-RU"/>
              </w:rPr>
              <w:t>2 (8%)</w:t>
            </w:r>
          </w:p>
        </w:tc>
        <w:tc>
          <w:tcPr>
            <w:tcW w:w="1050" w:type="dxa"/>
            <w:vAlign w:val="center"/>
          </w:tcPr>
          <w:p w14:paraId="06B464FE" w14:textId="77777777" w:rsidR="00B75359" w:rsidRPr="008570F0" w:rsidRDefault="00B75359" w:rsidP="008570F0">
            <w:pPr>
              <w:autoSpaceDE w:val="0"/>
              <w:autoSpaceDN w:val="0"/>
              <w:adjustRightInd w:val="0"/>
              <w:spacing w:after="0" w:line="240" w:lineRule="auto"/>
              <w:jc w:val="center"/>
              <w:rPr>
                <w:rFonts w:ascii="Times New Roman" w:eastAsia="Times New Roman" w:hAnsi="Times New Roman" w:cs="Times New Roman"/>
                <w:color w:val="000000"/>
                <w:sz w:val="18"/>
                <w:szCs w:val="18"/>
                <w:lang w:val="uz-Cyrl-UZ" w:eastAsia="ru-RU"/>
              </w:rPr>
            </w:pPr>
            <w:r w:rsidRPr="008570F0">
              <w:rPr>
                <w:rFonts w:ascii="Times New Roman" w:eastAsia="Times New Roman" w:hAnsi="Times New Roman" w:cs="Times New Roman"/>
                <w:color w:val="000000"/>
                <w:sz w:val="18"/>
                <w:szCs w:val="18"/>
                <w:lang w:val="uz-Cyrl-UZ" w:eastAsia="ru-RU"/>
              </w:rPr>
              <w:t>8 (32%)</w:t>
            </w:r>
          </w:p>
        </w:tc>
      </w:tr>
    </w:tbl>
    <w:p w14:paraId="2679E882" w14:textId="77777777" w:rsidR="008570F0" w:rsidRDefault="008570F0" w:rsidP="008570F0">
      <w:pPr>
        <w:spacing w:after="0" w:line="240" w:lineRule="auto"/>
        <w:ind w:firstLine="284"/>
        <w:jc w:val="both"/>
        <w:rPr>
          <w:rFonts w:ascii="Times New Roman" w:eastAsia="Times New Roman" w:hAnsi="Times New Roman" w:cs="Times New Roman"/>
          <w:color w:val="000000"/>
          <w:sz w:val="20"/>
          <w:szCs w:val="20"/>
          <w:lang w:val="en-US" w:eastAsia="ru-RU"/>
        </w:rPr>
      </w:pPr>
    </w:p>
    <w:p w14:paraId="25B4C8EB" w14:textId="30D6409F" w:rsidR="00320D3F" w:rsidRPr="008570F0" w:rsidRDefault="00320D3F" w:rsidP="008570F0">
      <w:pPr>
        <w:tabs>
          <w:tab w:val="left" w:pos="567"/>
        </w:tabs>
        <w:spacing w:after="0" w:line="240" w:lineRule="auto"/>
        <w:ind w:firstLine="284"/>
        <w:jc w:val="both"/>
        <w:rPr>
          <w:rFonts w:ascii="Times New Roman" w:eastAsia="Times New Roman" w:hAnsi="Times New Roman" w:cs="Times New Roman"/>
          <w:color w:val="000000"/>
          <w:sz w:val="20"/>
          <w:szCs w:val="20"/>
          <w:lang w:val="en-US" w:eastAsia="ru-RU"/>
        </w:rPr>
      </w:pPr>
      <w:r w:rsidRPr="008570F0">
        <w:rPr>
          <w:rFonts w:ascii="Times New Roman" w:eastAsia="Times New Roman" w:hAnsi="Times New Roman" w:cs="Times New Roman"/>
          <w:color w:val="000000"/>
          <w:sz w:val="20"/>
          <w:szCs w:val="20"/>
          <w:lang w:val="en-US" w:eastAsia="ru-RU"/>
        </w:rPr>
        <w:t>Project evaluation was conducted through peer review and public defense during a project-design seminar. The quality of the presented projects was assessed according to the following criteria:</w:t>
      </w:r>
    </w:p>
    <w:p w14:paraId="238CB2EB" w14:textId="77777777" w:rsidR="00320D3F" w:rsidRPr="008570F0" w:rsidRDefault="00320D3F" w:rsidP="008570F0">
      <w:pPr>
        <w:numPr>
          <w:ilvl w:val="0"/>
          <w:numId w:val="2"/>
        </w:numPr>
        <w:tabs>
          <w:tab w:val="clear" w:pos="720"/>
          <w:tab w:val="left" w:pos="567"/>
        </w:tabs>
        <w:spacing w:after="0" w:line="240" w:lineRule="auto"/>
        <w:ind w:left="0" w:firstLine="284"/>
        <w:jc w:val="both"/>
        <w:rPr>
          <w:rFonts w:ascii="Times New Roman" w:eastAsia="Times New Roman" w:hAnsi="Times New Roman" w:cs="Times New Roman"/>
          <w:color w:val="000000"/>
          <w:sz w:val="20"/>
          <w:szCs w:val="20"/>
          <w:lang w:val="en-US" w:eastAsia="ru-RU"/>
        </w:rPr>
      </w:pPr>
      <w:r w:rsidRPr="008570F0">
        <w:rPr>
          <w:rFonts w:ascii="Times New Roman" w:eastAsia="Times New Roman" w:hAnsi="Times New Roman" w:cs="Times New Roman"/>
          <w:color w:val="000000"/>
          <w:sz w:val="20"/>
          <w:szCs w:val="20"/>
          <w:lang w:val="en-US" w:eastAsia="ru-RU"/>
        </w:rPr>
        <w:t>theoretical justification and relevance of the project;</w:t>
      </w:r>
    </w:p>
    <w:p w14:paraId="67B8A926" w14:textId="77777777" w:rsidR="00320D3F" w:rsidRPr="008570F0" w:rsidRDefault="00320D3F" w:rsidP="008570F0">
      <w:pPr>
        <w:numPr>
          <w:ilvl w:val="0"/>
          <w:numId w:val="2"/>
        </w:numPr>
        <w:tabs>
          <w:tab w:val="clear" w:pos="720"/>
          <w:tab w:val="left" w:pos="567"/>
        </w:tabs>
        <w:spacing w:after="0" w:line="240" w:lineRule="auto"/>
        <w:ind w:left="0" w:firstLine="284"/>
        <w:jc w:val="both"/>
        <w:rPr>
          <w:rFonts w:ascii="Times New Roman" w:eastAsia="Times New Roman" w:hAnsi="Times New Roman" w:cs="Times New Roman"/>
          <w:color w:val="000000"/>
          <w:sz w:val="20"/>
          <w:szCs w:val="20"/>
          <w:lang w:val="en-US" w:eastAsia="ru-RU"/>
        </w:rPr>
      </w:pPr>
      <w:r w:rsidRPr="008570F0">
        <w:rPr>
          <w:rFonts w:ascii="Times New Roman" w:eastAsia="Times New Roman" w:hAnsi="Times New Roman" w:cs="Times New Roman"/>
          <w:color w:val="000000"/>
          <w:sz w:val="20"/>
          <w:szCs w:val="20"/>
          <w:lang w:val="en-US" w:eastAsia="ru-RU"/>
        </w:rPr>
        <w:t>creative originality of the project;</w:t>
      </w:r>
    </w:p>
    <w:p w14:paraId="323E1775" w14:textId="77777777" w:rsidR="00320D3F" w:rsidRPr="008570F0" w:rsidRDefault="00320D3F" w:rsidP="008570F0">
      <w:pPr>
        <w:numPr>
          <w:ilvl w:val="0"/>
          <w:numId w:val="2"/>
        </w:numPr>
        <w:tabs>
          <w:tab w:val="clear" w:pos="720"/>
          <w:tab w:val="left" w:pos="567"/>
        </w:tabs>
        <w:spacing w:after="0" w:line="240" w:lineRule="auto"/>
        <w:ind w:left="0" w:firstLine="284"/>
        <w:jc w:val="both"/>
        <w:rPr>
          <w:rFonts w:ascii="Times New Roman" w:eastAsia="Times New Roman" w:hAnsi="Times New Roman" w:cs="Times New Roman"/>
          <w:color w:val="000000"/>
          <w:sz w:val="20"/>
          <w:szCs w:val="20"/>
          <w:lang w:eastAsia="ru-RU"/>
        </w:rPr>
      </w:pPr>
      <w:proofErr w:type="spellStart"/>
      <w:r w:rsidRPr="008570F0">
        <w:rPr>
          <w:rFonts w:ascii="Times New Roman" w:eastAsia="Times New Roman" w:hAnsi="Times New Roman" w:cs="Times New Roman"/>
          <w:color w:val="000000"/>
          <w:sz w:val="20"/>
          <w:szCs w:val="20"/>
          <w:lang w:eastAsia="ru-RU"/>
        </w:rPr>
        <w:t>level</w:t>
      </w:r>
      <w:proofErr w:type="spellEnd"/>
      <w:r w:rsidRPr="008570F0">
        <w:rPr>
          <w:rFonts w:ascii="Times New Roman" w:eastAsia="Times New Roman" w:hAnsi="Times New Roman" w:cs="Times New Roman"/>
          <w:color w:val="000000"/>
          <w:sz w:val="20"/>
          <w:szCs w:val="20"/>
          <w:lang w:eastAsia="ru-RU"/>
        </w:rPr>
        <w:t xml:space="preserve"> </w:t>
      </w:r>
      <w:proofErr w:type="spellStart"/>
      <w:r w:rsidRPr="008570F0">
        <w:rPr>
          <w:rFonts w:ascii="Times New Roman" w:eastAsia="Times New Roman" w:hAnsi="Times New Roman" w:cs="Times New Roman"/>
          <w:color w:val="000000"/>
          <w:sz w:val="20"/>
          <w:szCs w:val="20"/>
          <w:lang w:eastAsia="ru-RU"/>
        </w:rPr>
        <w:t>of</w:t>
      </w:r>
      <w:proofErr w:type="spellEnd"/>
      <w:r w:rsidRPr="008570F0">
        <w:rPr>
          <w:rFonts w:ascii="Times New Roman" w:eastAsia="Times New Roman" w:hAnsi="Times New Roman" w:cs="Times New Roman"/>
          <w:color w:val="000000"/>
          <w:sz w:val="20"/>
          <w:szCs w:val="20"/>
          <w:lang w:eastAsia="ru-RU"/>
        </w:rPr>
        <w:t xml:space="preserve"> </w:t>
      </w:r>
      <w:proofErr w:type="spellStart"/>
      <w:r w:rsidRPr="008570F0">
        <w:rPr>
          <w:rFonts w:ascii="Times New Roman" w:eastAsia="Times New Roman" w:hAnsi="Times New Roman" w:cs="Times New Roman"/>
          <w:color w:val="000000"/>
          <w:sz w:val="20"/>
          <w:szCs w:val="20"/>
          <w:lang w:eastAsia="ru-RU"/>
        </w:rPr>
        <w:t>technological</w:t>
      </w:r>
      <w:proofErr w:type="spellEnd"/>
      <w:r w:rsidRPr="008570F0">
        <w:rPr>
          <w:rFonts w:ascii="Times New Roman" w:eastAsia="Times New Roman" w:hAnsi="Times New Roman" w:cs="Times New Roman"/>
          <w:color w:val="000000"/>
          <w:sz w:val="20"/>
          <w:szCs w:val="20"/>
          <w:lang w:eastAsia="ru-RU"/>
        </w:rPr>
        <w:t xml:space="preserve"> </w:t>
      </w:r>
      <w:proofErr w:type="spellStart"/>
      <w:r w:rsidRPr="008570F0">
        <w:rPr>
          <w:rFonts w:ascii="Times New Roman" w:eastAsia="Times New Roman" w:hAnsi="Times New Roman" w:cs="Times New Roman"/>
          <w:color w:val="000000"/>
          <w:sz w:val="20"/>
          <w:szCs w:val="20"/>
          <w:lang w:eastAsia="ru-RU"/>
        </w:rPr>
        <w:t>development</w:t>
      </w:r>
      <w:proofErr w:type="spellEnd"/>
      <w:r w:rsidRPr="008570F0">
        <w:rPr>
          <w:rFonts w:ascii="Times New Roman" w:eastAsia="Times New Roman" w:hAnsi="Times New Roman" w:cs="Times New Roman"/>
          <w:color w:val="000000"/>
          <w:sz w:val="20"/>
          <w:szCs w:val="20"/>
          <w:lang w:eastAsia="ru-RU"/>
        </w:rPr>
        <w:t>;</w:t>
      </w:r>
    </w:p>
    <w:p w14:paraId="1316B8A0" w14:textId="77777777" w:rsidR="00320D3F" w:rsidRPr="008570F0" w:rsidRDefault="00320D3F" w:rsidP="008570F0">
      <w:pPr>
        <w:numPr>
          <w:ilvl w:val="0"/>
          <w:numId w:val="2"/>
        </w:numPr>
        <w:tabs>
          <w:tab w:val="clear" w:pos="720"/>
          <w:tab w:val="left" w:pos="567"/>
        </w:tabs>
        <w:spacing w:after="0" w:line="240" w:lineRule="auto"/>
        <w:ind w:left="0" w:firstLine="284"/>
        <w:jc w:val="both"/>
        <w:rPr>
          <w:rFonts w:ascii="Times New Roman" w:eastAsia="Times New Roman" w:hAnsi="Times New Roman" w:cs="Times New Roman"/>
          <w:color w:val="000000"/>
          <w:sz w:val="20"/>
          <w:szCs w:val="20"/>
          <w:lang w:val="en-US" w:eastAsia="ru-RU"/>
        </w:rPr>
      </w:pPr>
      <w:r w:rsidRPr="008570F0">
        <w:rPr>
          <w:rFonts w:ascii="Times New Roman" w:eastAsia="Times New Roman" w:hAnsi="Times New Roman" w:cs="Times New Roman"/>
          <w:color w:val="000000"/>
          <w:sz w:val="20"/>
          <w:szCs w:val="20"/>
          <w:lang w:val="en-US" w:eastAsia="ru-RU"/>
        </w:rPr>
        <w:t>adequacy of the diagnostic tools employed;</w:t>
      </w:r>
    </w:p>
    <w:p w14:paraId="177B2E1B" w14:textId="5BC5822E" w:rsidR="0010576F" w:rsidRPr="008570F0" w:rsidRDefault="00320D3F" w:rsidP="008570F0">
      <w:pPr>
        <w:numPr>
          <w:ilvl w:val="0"/>
          <w:numId w:val="2"/>
        </w:numPr>
        <w:tabs>
          <w:tab w:val="clear" w:pos="720"/>
          <w:tab w:val="left" w:pos="567"/>
        </w:tabs>
        <w:spacing w:after="0" w:line="240" w:lineRule="auto"/>
        <w:ind w:left="0" w:firstLine="284"/>
        <w:jc w:val="both"/>
        <w:rPr>
          <w:rFonts w:ascii="Times New Roman" w:eastAsia="Times New Roman" w:hAnsi="Times New Roman" w:cs="Times New Roman"/>
          <w:color w:val="000000"/>
          <w:sz w:val="20"/>
          <w:szCs w:val="20"/>
          <w:lang w:val="en-US" w:eastAsia="ru-RU"/>
        </w:rPr>
      </w:pPr>
      <w:r w:rsidRPr="008570F0">
        <w:rPr>
          <w:rFonts w:ascii="Times New Roman" w:eastAsia="Times New Roman" w:hAnsi="Times New Roman" w:cs="Times New Roman"/>
          <w:color w:val="000000"/>
          <w:sz w:val="20"/>
          <w:szCs w:val="20"/>
          <w:lang w:val="en-US" w:eastAsia="ru-RU"/>
        </w:rPr>
        <w:lastRenderedPageBreak/>
        <w:t>effectiveness of the project outcomes.</w:t>
      </w:r>
    </w:p>
    <w:p w14:paraId="6BA4732F" w14:textId="159134D2" w:rsidR="003374BF" w:rsidRPr="008570F0" w:rsidRDefault="00320D3F" w:rsidP="008570F0">
      <w:pPr>
        <w:tabs>
          <w:tab w:val="left" w:pos="567"/>
        </w:tabs>
        <w:spacing w:after="0" w:line="240" w:lineRule="auto"/>
        <w:ind w:firstLine="284"/>
        <w:jc w:val="both"/>
        <w:rPr>
          <w:rFonts w:ascii="Times New Roman" w:eastAsia="Times New Roman" w:hAnsi="Times New Roman" w:cs="Times New Roman"/>
          <w:color w:val="000000"/>
          <w:sz w:val="20"/>
          <w:szCs w:val="20"/>
          <w:lang w:val="en-US" w:eastAsia="ru-RU"/>
        </w:rPr>
      </w:pPr>
      <w:r w:rsidRPr="008570F0">
        <w:rPr>
          <w:rFonts w:ascii="Times New Roman" w:eastAsia="Times New Roman" w:hAnsi="Times New Roman" w:cs="Times New Roman"/>
          <w:color w:val="000000"/>
          <w:sz w:val="20"/>
          <w:szCs w:val="20"/>
          <w:lang w:val="en-US" w:eastAsia="ru-RU"/>
        </w:rPr>
        <w:t>These criteria made it possible to assess the outcomes of the holistic process of developing pedagogical project design skills, as well as the status of the individual, reflecting the degree of mastery of this type of pedagogical competence</w:t>
      </w:r>
      <w:r w:rsidR="002A4B60" w:rsidRPr="008570F0">
        <w:rPr>
          <w:rFonts w:ascii="Times New Roman" w:eastAsia="Times New Roman" w:hAnsi="Times New Roman" w:cs="Times New Roman"/>
          <w:color w:val="000000"/>
          <w:sz w:val="20"/>
          <w:szCs w:val="20"/>
          <w:lang w:val="en-US" w:eastAsia="ru-RU"/>
        </w:rPr>
        <w:t xml:space="preserve"> (figure 1)</w:t>
      </w:r>
      <w:r w:rsidR="006A7600">
        <w:rPr>
          <w:rFonts w:ascii="Times New Roman" w:eastAsia="Times New Roman" w:hAnsi="Times New Roman" w:cs="Times New Roman"/>
          <w:color w:val="000000"/>
          <w:sz w:val="20"/>
          <w:szCs w:val="20"/>
          <w:lang w:val="en-US" w:eastAsia="ru-RU"/>
        </w:rPr>
        <w:t xml:space="preserve"> [6]</w:t>
      </w:r>
      <w:r w:rsidRPr="008570F0">
        <w:rPr>
          <w:rFonts w:ascii="Times New Roman" w:eastAsia="Times New Roman" w:hAnsi="Times New Roman" w:cs="Times New Roman"/>
          <w:color w:val="000000"/>
          <w:sz w:val="20"/>
          <w:szCs w:val="20"/>
          <w:lang w:val="en-US" w:eastAsia="ru-RU"/>
        </w:rPr>
        <w:t>.</w:t>
      </w:r>
    </w:p>
    <w:p w14:paraId="1EE3C6D1" w14:textId="77777777" w:rsidR="0010576F" w:rsidRPr="008570F0" w:rsidRDefault="0010576F" w:rsidP="008570F0">
      <w:pPr>
        <w:spacing w:after="0" w:line="240" w:lineRule="auto"/>
        <w:jc w:val="center"/>
        <w:rPr>
          <w:rFonts w:ascii="Times New Roman" w:eastAsia="Calibri" w:hAnsi="Times New Roman" w:cs="Times New Roman"/>
          <w:color w:val="000000"/>
          <w:sz w:val="20"/>
          <w:szCs w:val="20"/>
          <w:u w:color="191919"/>
          <w:lang w:eastAsia="ru-RU"/>
        </w:rPr>
      </w:pPr>
      <w:r w:rsidRPr="008570F0">
        <w:rPr>
          <w:rFonts w:ascii="Times New Roman" w:eastAsia="Calibri" w:hAnsi="Times New Roman" w:cs="Times New Roman"/>
          <w:noProof/>
          <w:color w:val="000000"/>
          <w:sz w:val="20"/>
          <w:szCs w:val="20"/>
          <w:lang w:eastAsia="ru-RU"/>
        </w:rPr>
        <w:drawing>
          <wp:inline distT="0" distB="0" distL="0" distR="0" wp14:anchorId="51D8FD90" wp14:editId="6FF92BDD">
            <wp:extent cx="5876925" cy="2933268"/>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55DB3BE" w14:textId="72534705" w:rsidR="0010576F" w:rsidRPr="008570F0" w:rsidRDefault="003354B1" w:rsidP="008570F0">
      <w:pPr>
        <w:spacing w:after="0" w:line="240" w:lineRule="auto"/>
        <w:ind w:firstLine="720"/>
        <w:jc w:val="center"/>
        <w:rPr>
          <w:rFonts w:ascii="Times New Roman" w:eastAsia="Calibri" w:hAnsi="Times New Roman" w:cs="Times New Roman"/>
          <w:b/>
          <w:color w:val="000000"/>
          <w:sz w:val="20"/>
          <w:szCs w:val="20"/>
          <w:lang w:val="en-US"/>
        </w:rPr>
      </w:pPr>
      <w:r w:rsidRPr="008570F0">
        <w:rPr>
          <w:rFonts w:ascii="Times New Roman" w:eastAsia="Calibri" w:hAnsi="Times New Roman" w:cs="Times New Roman"/>
          <w:b/>
          <w:color w:val="000000"/>
          <w:sz w:val="20"/>
          <w:szCs w:val="20"/>
          <w:lang w:val="en-US"/>
        </w:rPr>
        <w:t>FIGURE 1</w:t>
      </w:r>
      <w:r w:rsidR="00320D3F" w:rsidRPr="008570F0">
        <w:rPr>
          <w:rFonts w:ascii="Times New Roman" w:eastAsia="Calibri" w:hAnsi="Times New Roman" w:cs="Times New Roman"/>
          <w:b/>
          <w:color w:val="000000"/>
          <w:sz w:val="20"/>
          <w:szCs w:val="20"/>
          <w:lang w:val="en-US"/>
        </w:rPr>
        <w:t xml:space="preserve">. </w:t>
      </w:r>
      <w:r w:rsidR="00320D3F" w:rsidRPr="008570F0">
        <w:rPr>
          <w:rFonts w:ascii="Times New Roman" w:eastAsia="Calibri" w:hAnsi="Times New Roman" w:cs="Times New Roman"/>
          <w:bCs/>
          <w:color w:val="000000"/>
          <w:sz w:val="20"/>
          <w:szCs w:val="20"/>
          <w:lang w:val="en-US"/>
        </w:rPr>
        <w:t xml:space="preserve">Generalized </w:t>
      </w:r>
      <w:r w:rsidR="002A4B60" w:rsidRPr="008570F0">
        <w:rPr>
          <w:rFonts w:ascii="Times New Roman" w:eastAsia="Calibri" w:hAnsi="Times New Roman" w:cs="Times New Roman"/>
          <w:bCs/>
          <w:color w:val="000000"/>
          <w:sz w:val="20"/>
          <w:szCs w:val="20"/>
          <w:lang w:val="en-US"/>
        </w:rPr>
        <w:t>s</w:t>
      </w:r>
      <w:r w:rsidR="00320D3F" w:rsidRPr="008570F0">
        <w:rPr>
          <w:rFonts w:ascii="Times New Roman" w:eastAsia="Calibri" w:hAnsi="Times New Roman" w:cs="Times New Roman"/>
          <w:bCs/>
          <w:color w:val="000000"/>
          <w:sz w:val="20"/>
          <w:szCs w:val="20"/>
          <w:lang w:val="en-US"/>
        </w:rPr>
        <w:t xml:space="preserve">cheme for </w:t>
      </w:r>
      <w:r w:rsidR="002A4B60" w:rsidRPr="008570F0">
        <w:rPr>
          <w:rFonts w:ascii="Times New Roman" w:eastAsia="Calibri" w:hAnsi="Times New Roman" w:cs="Times New Roman"/>
          <w:bCs/>
          <w:color w:val="000000"/>
          <w:sz w:val="20"/>
          <w:szCs w:val="20"/>
          <w:lang w:val="en-US"/>
        </w:rPr>
        <w:t>q</w:t>
      </w:r>
      <w:r w:rsidR="00320D3F" w:rsidRPr="008570F0">
        <w:rPr>
          <w:rFonts w:ascii="Times New Roman" w:eastAsia="Calibri" w:hAnsi="Times New Roman" w:cs="Times New Roman"/>
          <w:bCs/>
          <w:color w:val="000000"/>
          <w:sz w:val="20"/>
          <w:szCs w:val="20"/>
          <w:lang w:val="en-US"/>
        </w:rPr>
        <w:t xml:space="preserve">ualitative </w:t>
      </w:r>
      <w:r w:rsidR="002A4B60" w:rsidRPr="008570F0">
        <w:rPr>
          <w:rFonts w:ascii="Times New Roman" w:eastAsia="Calibri" w:hAnsi="Times New Roman" w:cs="Times New Roman"/>
          <w:bCs/>
          <w:color w:val="000000"/>
          <w:sz w:val="20"/>
          <w:szCs w:val="20"/>
          <w:lang w:val="en-US"/>
        </w:rPr>
        <w:t>a</w:t>
      </w:r>
      <w:r w:rsidR="00320D3F" w:rsidRPr="008570F0">
        <w:rPr>
          <w:rFonts w:ascii="Times New Roman" w:eastAsia="Calibri" w:hAnsi="Times New Roman" w:cs="Times New Roman"/>
          <w:bCs/>
          <w:color w:val="000000"/>
          <w:sz w:val="20"/>
          <w:szCs w:val="20"/>
          <w:lang w:val="en-US"/>
        </w:rPr>
        <w:t xml:space="preserve">ssessment of </w:t>
      </w:r>
      <w:r w:rsidR="002A4B60" w:rsidRPr="008570F0">
        <w:rPr>
          <w:rFonts w:ascii="Times New Roman" w:eastAsia="Calibri" w:hAnsi="Times New Roman" w:cs="Times New Roman"/>
          <w:bCs/>
          <w:color w:val="000000"/>
          <w:sz w:val="20"/>
          <w:szCs w:val="20"/>
          <w:lang w:val="en-US"/>
        </w:rPr>
        <w:t>s</w:t>
      </w:r>
      <w:r w:rsidR="00320D3F" w:rsidRPr="008570F0">
        <w:rPr>
          <w:rFonts w:ascii="Times New Roman" w:eastAsia="Calibri" w:hAnsi="Times New Roman" w:cs="Times New Roman"/>
          <w:bCs/>
          <w:color w:val="000000"/>
          <w:sz w:val="20"/>
          <w:szCs w:val="20"/>
          <w:lang w:val="en-US"/>
        </w:rPr>
        <w:t xml:space="preserve">tudents in </w:t>
      </w:r>
      <w:r w:rsidR="002A4B60" w:rsidRPr="008570F0">
        <w:rPr>
          <w:rFonts w:ascii="Times New Roman" w:eastAsia="Calibri" w:hAnsi="Times New Roman" w:cs="Times New Roman"/>
          <w:bCs/>
          <w:color w:val="000000"/>
          <w:sz w:val="20"/>
          <w:szCs w:val="20"/>
          <w:lang w:val="en-US"/>
        </w:rPr>
        <w:t>p</w:t>
      </w:r>
      <w:r w:rsidR="00320D3F" w:rsidRPr="008570F0">
        <w:rPr>
          <w:rFonts w:ascii="Times New Roman" w:eastAsia="Calibri" w:hAnsi="Times New Roman" w:cs="Times New Roman"/>
          <w:bCs/>
          <w:color w:val="000000"/>
          <w:sz w:val="20"/>
          <w:szCs w:val="20"/>
          <w:lang w:val="en-US"/>
        </w:rPr>
        <w:t xml:space="preserve">edagogical </w:t>
      </w:r>
      <w:r w:rsidR="002A4B60" w:rsidRPr="008570F0">
        <w:rPr>
          <w:rFonts w:ascii="Times New Roman" w:eastAsia="Calibri" w:hAnsi="Times New Roman" w:cs="Times New Roman"/>
          <w:bCs/>
          <w:color w:val="000000"/>
          <w:sz w:val="20"/>
          <w:szCs w:val="20"/>
          <w:lang w:val="en-US"/>
        </w:rPr>
        <w:t>p</w:t>
      </w:r>
      <w:r w:rsidR="00320D3F" w:rsidRPr="008570F0">
        <w:rPr>
          <w:rFonts w:ascii="Times New Roman" w:eastAsia="Calibri" w:hAnsi="Times New Roman" w:cs="Times New Roman"/>
          <w:bCs/>
          <w:color w:val="000000"/>
          <w:sz w:val="20"/>
          <w:szCs w:val="20"/>
          <w:lang w:val="en-US"/>
        </w:rPr>
        <w:t xml:space="preserve">ractice in </w:t>
      </w:r>
      <w:r w:rsidR="002A4B60" w:rsidRPr="008570F0">
        <w:rPr>
          <w:rFonts w:ascii="Times New Roman" w:eastAsia="Calibri" w:hAnsi="Times New Roman" w:cs="Times New Roman"/>
          <w:bCs/>
          <w:color w:val="000000"/>
          <w:sz w:val="20"/>
          <w:szCs w:val="20"/>
          <w:lang w:val="en-US"/>
        </w:rPr>
        <w:t>c</w:t>
      </w:r>
      <w:r w:rsidR="00320D3F" w:rsidRPr="008570F0">
        <w:rPr>
          <w:rFonts w:ascii="Times New Roman" w:eastAsia="Calibri" w:hAnsi="Times New Roman" w:cs="Times New Roman"/>
          <w:bCs/>
          <w:color w:val="000000"/>
          <w:sz w:val="20"/>
          <w:szCs w:val="20"/>
          <w:lang w:val="en-US"/>
        </w:rPr>
        <w:t xml:space="preserve">ontrol and </w:t>
      </w:r>
      <w:r w:rsidR="002A4B60" w:rsidRPr="008570F0">
        <w:rPr>
          <w:rFonts w:ascii="Times New Roman" w:eastAsia="Calibri" w:hAnsi="Times New Roman" w:cs="Times New Roman"/>
          <w:bCs/>
          <w:color w:val="000000"/>
          <w:sz w:val="20"/>
          <w:szCs w:val="20"/>
          <w:lang w:val="en-US"/>
        </w:rPr>
        <w:t>e</w:t>
      </w:r>
      <w:r w:rsidR="00320D3F" w:rsidRPr="008570F0">
        <w:rPr>
          <w:rFonts w:ascii="Times New Roman" w:eastAsia="Calibri" w:hAnsi="Times New Roman" w:cs="Times New Roman"/>
          <w:bCs/>
          <w:color w:val="000000"/>
          <w:sz w:val="20"/>
          <w:szCs w:val="20"/>
          <w:lang w:val="en-US"/>
        </w:rPr>
        <w:t xml:space="preserve">xperimental </w:t>
      </w:r>
      <w:r w:rsidR="002A4B60" w:rsidRPr="008570F0">
        <w:rPr>
          <w:rFonts w:ascii="Times New Roman" w:eastAsia="Calibri" w:hAnsi="Times New Roman" w:cs="Times New Roman"/>
          <w:bCs/>
          <w:color w:val="000000"/>
          <w:sz w:val="20"/>
          <w:szCs w:val="20"/>
          <w:lang w:val="en-US"/>
        </w:rPr>
        <w:t>g</w:t>
      </w:r>
      <w:r w:rsidR="00320D3F" w:rsidRPr="008570F0">
        <w:rPr>
          <w:rFonts w:ascii="Times New Roman" w:eastAsia="Calibri" w:hAnsi="Times New Roman" w:cs="Times New Roman"/>
          <w:bCs/>
          <w:color w:val="000000"/>
          <w:sz w:val="20"/>
          <w:szCs w:val="20"/>
          <w:lang w:val="en-US"/>
        </w:rPr>
        <w:t>roups</w:t>
      </w:r>
      <w:r w:rsidR="002A4B60" w:rsidRPr="008570F0">
        <w:rPr>
          <w:rFonts w:ascii="Times New Roman" w:hAnsi="Times New Roman" w:cs="Times New Roman"/>
          <w:bCs/>
          <w:sz w:val="20"/>
          <w:szCs w:val="20"/>
          <w:lang w:val="en-US"/>
        </w:rPr>
        <w:t>.</w:t>
      </w:r>
      <w:r w:rsidR="0010576F" w:rsidRPr="008570F0">
        <w:rPr>
          <w:rFonts w:ascii="Times New Roman" w:hAnsi="Times New Roman" w:cs="Times New Roman"/>
          <w:bCs/>
          <w:sz w:val="20"/>
          <w:szCs w:val="20"/>
          <w:lang w:val="en-US"/>
        </w:rPr>
        <w:t xml:space="preserve">      </w:t>
      </w:r>
    </w:p>
    <w:p w14:paraId="72C5D19C" w14:textId="489EB011" w:rsidR="00320D3F" w:rsidRPr="008570F0" w:rsidRDefault="000458B9" w:rsidP="008570F0">
      <w:pPr>
        <w:spacing w:before="240" w:after="240" w:line="240" w:lineRule="auto"/>
        <w:jc w:val="center"/>
        <w:rPr>
          <w:rFonts w:ascii="Times New Roman" w:hAnsi="Times New Roman" w:cs="Times New Roman"/>
          <w:bCs/>
          <w:sz w:val="24"/>
          <w:szCs w:val="24"/>
          <w:lang w:val="en-US"/>
        </w:rPr>
      </w:pPr>
      <w:r w:rsidRPr="008570F0">
        <w:rPr>
          <w:rFonts w:ascii="Times New Roman" w:hAnsi="Times New Roman" w:cs="Times New Roman"/>
          <w:b/>
          <w:bCs/>
          <w:sz w:val="24"/>
          <w:szCs w:val="24"/>
          <w:lang w:val="en-US"/>
        </w:rPr>
        <w:t>CONCLUSIONS</w:t>
      </w:r>
    </w:p>
    <w:p w14:paraId="2A073BE5" w14:textId="77777777" w:rsidR="00320D3F" w:rsidRPr="008570F0" w:rsidRDefault="00320D3F" w:rsidP="008570F0">
      <w:pPr>
        <w:spacing w:after="0" w:line="240" w:lineRule="auto"/>
        <w:ind w:firstLine="284"/>
        <w:jc w:val="both"/>
        <w:rPr>
          <w:rFonts w:ascii="Times New Roman" w:hAnsi="Times New Roman" w:cs="Times New Roman"/>
          <w:bCs/>
          <w:sz w:val="20"/>
          <w:szCs w:val="20"/>
          <w:lang w:val="en-US"/>
        </w:rPr>
      </w:pPr>
      <w:r w:rsidRPr="008570F0">
        <w:rPr>
          <w:rFonts w:ascii="Times New Roman" w:hAnsi="Times New Roman" w:cs="Times New Roman"/>
          <w:bCs/>
          <w:sz w:val="20"/>
          <w:szCs w:val="20"/>
          <w:lang w:val="en-US"/>
        </w:rPr>
        <w:t>During the experimental work, the formation of all components of readiness for project-based activities was designed simultaneously. At each stage of developing the professional competence of future teachers, no single component was given priority; instead, each functioned within a comprehensive framework, utilizing technology that facilitates the resolution of professional and pedagogical tasks. During the first stage of teacher preparation, an increase in the motivational level was observed. Analysis of the results at this stage led to the conclusion that the preparation process was intended as a holistic formation of all components.</w:t>
      </w:r>
    </w:p>
    <w:p w14:paraId="72917B28" w14:textId="77777777" w:rsidR="00320D3F" w:rsidRPr="008570F0" w:rsidRDefault="00320D3F" w:rsidP="008570F0">
      <w:pPr>
        <w:spacing w:after="0" w:line="240" w:lineRule="auto"/>
        <w:ind w:firstLine="284"/>
        <w:jc w:val="both"/>
        <w:rPr>
          <w:rFonts w:ascii="Times New Roman" w:hAnsi="Times New Roman" w:cs="Times New Roman"/>
          <w:bCs/>
          <w:sz w:val="20"/>
          <w:szCs w:val="20"/>
          <w:lang w:val="en-US"/>
        </w:rPr>
      </w:pPr>
      <w:r w:rsidRPr="008570F0">
        <w:rPr>
          <w:rFonts w:ascii="Times New Roman" w:hAnsi="Times New Roman" w:cs="Times New Roman"/>
          <w:bCs/>
          <w:sz w:val="20"/>
          <w:szCs w:val="20"/>
          <w:lang w:val="en-US"/>
        </w:rPr>
        <w:t>The analysis of diagnostic results allowed us to infer that the positive outcomes observed at the motivational stage can be explained by the fact that motivational factors precede the acquisition of professional skills in the future profession. The development of motives is influenced by the processes associated with the formation of other components.</w:t>
      </w:r>
    </w:p>
    <w:p w14:paraId="22900851" w14:textId="32EA84CD" w:rsidR="00320D3F" w:rsidRPr="008570F0" w:rsidRDefault="000458B9" w:rsidP="008570F0">
      <w:pPr>
        <w:spacing w:before="240" w:after="240" w:line="240" w:lineRule="auto"/>
        <w:jc w:val="center"/>
        <w:rPr>
          <w:rFonts w:ascii="Times New Roman" w:eastAsia="Times New Roman" w:hAnsi="Times New Roman" w:cs="Times New Roman"/>
          <w:sz w:val="24"/>
          <w:szCs w:val="24"/>
          <w:lang w:eastAsia="ru-RU"/>
        </w:rPr>
      </w:pPr>
      <w:r w:rsidRPr="008570F0">
        <w:rPr>
          <w:rFonts w:ascii="Times New Roman" w:eastAsia="Times New Roman" w:hAnsi="Times New Roman" w:cs="Times New Roman"/>
          <w:b/>
          <w:bCs/>
          <w:sz w:val="24"/>
          <w:szCs w:val="24"/>
          <w:lang w:eastAsia="ru-RU"/>
        </w:rPr>
        <w:t>REFERENCES</w:t>
      </w:r>
    </w:p>
    <w:p w14:paraId="0A9BCCC4" w14:textId="77777777" w:rsidR="00320D3F" w:rsidRPr="008570F0" w:rsidRDefault="00320D3F" w:rsidP="006A7600">
      <w:pPr>
        <w:numPr>
          <w:ilvl w:val="0"/>
          <w:numId w:val="3"/>
        </w:numPr>
        <w:tabs>
          <w:tab w:val="clear" w:pos="720"/>
          <w:tab w:val="num" w:pos="284"/>
        </w:tabs>
        <w:spacing w:after="0" w:line="240" w:lineRule="auto"/>
        <w:ind w:left="0" w:firstLine="0"/>
        <w:jc w:val="both"/>
        <w:rPr>
          <w:rFonts w:ascii="Times New Roman" w:eastAsia="Times New Roman" w:hAnsi="Times New Roman" w:cs="Times New Roman"/>
          <w:sz w:val="20"/>
          <w:szCs w:val="20"/>
          <w:lang w:eastAsia="ru-RU"/>
        </w:rPr>
      </w:pPr>
      <w:r w:rsidRPr="008570F0">
        <w:rPr>
          <w:rFonts w:ascii="Times New Roman" w:eastAsia="Times New Roman" w:hAnsi="Times New Roman" w:cs="Times New Roman"/>
          <w:sz w:val="20"/>
          <w:szCs w:val="20"/>
          <w:lang w:val="en-US" w:eastAsia="ru-RU"/>
        </w:rPr>
        <w:t xml:space="preserve">Concept of Development of the Higher Education System of the Republic of Uzbekistan until 2030, October 8, 2019, No. </w:t>
      </w:r>
      <w:r w:rsidRPr="008570F0">
        <w:rPr>
          <w:rFonts w:ascii="Times New Roman" w:eastAsia="Times New Roman" w:hAnsi="Times New Roman" w:cs="Times New Roman"/>
          <w:sz w:val="20"/>
          <w:szCs w:val="20"/>
          <w:lang w:eastAsia="ru-RU"/>
        </w:rPr>
        <w:t>UP-5847.</w:t>
      </w:r>
    </w:p>
    <w:p w14:paraId="160B3DAB" w14:textId="4ECD6F42" w:rsidR="00320D3F" w:rsidRPr="006A7600" w:rsidRDefault="006A7600" w:rsidP="006A7600">
      <w:pPr>
        <w:numPr>
          <w:ilvl w:val="0"/>
          <w:numId w:val="3"/>
        </w:numPr>
        <w:tabs>
          <w:tab w:val="clear" w:pos="720"/>
          <w:tab w:val="num" w:pos="284"/>
        </w:tabs>
        <w:spacing w:after="0" w:line="240" w:lineRule="auto"/>
        <w:ind w:left="0" w:firstLine="0"/>
        <w:jc w:val="both"/>
        <w:rPr>
          <w:rFonts w:ascii="Times New Roman" w:eastAsia="Times New Roman" w:hAnsi="Times New Roman" w:cs="Times New Roman"/>
          <w:sz w:val="20"/>
          <w:szCs w:val="20"/>
          <w:lang w:val="en-US" w:eastAsia="ru-RU"/>
        </w:rPr>
      </w:pPr>
      <w:r w:rsidRPr="007B1F26">
        <w:rPr>
          <w:rFonts w:ascii="Times New Roman" w:hAnsi="Times New Roman" w:cs="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hyperlink r:id="rId6" w:history="1">
        <w:r w:rsidRPr="007B1F26">
          <w:rPr>
            <w:rStyle w:val="a3"/>
            <w:rFonts w:ascii="Times New Roman" w:hAnsi="Times New Roman" w:cs="Times New Roman"/>
            <w:sz w:val="20"/>
            <w:szCs w:val="20"/>
            <w:lang w:val="uz-Latn-UZ"/>
          </w:rPr>
          <w:t>http://dx.doi.org/10.1134/s1070427208060402</w:t>
        </w:r>
      </w:hyperlink>
      <w:r w:rsidRPr="007B1F26">
        <w:rPr>
          <w:rFonts w:ascii="Times New Roman" w:hAnsi="Times New Roman" w:cs="Times New Roman"/>
          <w:sz w:val="20"/>
          <w:szCs w:val="20"/>
          <w:lang w:val="uz-Latn-UZ"/>
        </w:rPr>
        <w:t>.</w:t>
      </w:r>
    </w:p>
    <w:p w14:paraId="48498104" w14:textId="77777777" w:rsidR="00320D3F" w:rsidRPr="008570F0" w:rsidRDefault="00320D3F" w:rsidP="006A7600">
      <w:pPr>
        <w:numPr>
          <w:ilvl w:val="0"/>
          <w:numId w:val="3"/>
        </w:numPr>
        <w:tabs>
          <w:tab w:val="clear" w:pos="720"/>
          <w:tab w:val="num"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8570F0">
        <w:rPr>
          <w:rFonts w:ascii="Times New Roman" w:eastAsia="Times New Roman" w:hAnsi="Times New Roman" w:cs="Times New Roman"/>
          <w:sz w:val="20"/>
          <w:szCs w:val="20"/>
          <w:lang w:val="en-US" w:eastAsia="ru-RU"/>
        </w:rPr>
        <w:t>Aldzhanova</w:t>
      </w:r>
      <w:proofErr w:type="spellEnd"/>
      <w:r w:rsidRPr="008570F0">
        <w:rPr>
          <w:rFonts w:ascii="Times New Roman" w:eastAsia="Times New Roman" w:hAnsi="Times New Roman" w:cs="Times New Roman"/>
          <w:sz w:val="20"/>
          <w:szCs w:val="20"/>
          <w:lang w:val="en-US" w:eastAsia="ru-RU"/>
        </w:rPr>
        <w:t xml:space="preserve">, G.A. (2019). Formation of Professional Competence of Future Teachers through Project-Based Learning. Bulletin of Karakalpak State University named after </w:t>
      </w:r>
      <w:proofErr w:type="spellStart"/>
      <w:r w:rsidRPr="008570F0">
        <w:rPr>
          <w:rFonts w:ascii="Times New Roman" w:eastAsia="Times New Roman" w:hAnsi="Times New Roman" w:cs="Times New Roman"/>
          <w:sz w:val="20"/>
          <w:szCs w:val="20"/>
          <w:lang w:val="en-US" w:eastAsia="ru-RU"/>
        </w:rPr>
        <w:t>Berdakh</w:t>
      </w:r>
      <w:proofErr w:type="spellEnd"/>
      <w:r w:rsidRPr="008570F0">
        <w:rPr>
          <w:rFonts w:ascii="Times New Roman" w:eastAsia="Times New Roman" w:hAnsi="Times New Roman" w:cs="Times New Roman"/>
          <w:sz w:val="20"/>
          <w:szCs w:val="20"/>
          <w:lang w:val="en-US" w:eastAsia="ru-RU"/>
        </w:rPr>
        <w:t xml:space="preserve">, </w:t>
      </w:r>
      <w:proofErr w:type="spellStart"/>
      <w:r w:rsidRPr="008570F0">
        <w:rPr>
          <w:rFonts w:ascii="Times New Roman" w:eastAsia="Times New Roman" w:hAnsi="Times New Roman" w:cs="Times New Roman"/>
          <w:sz w:val="20"/>
          <w:szCs w:val="20"/>
          <w:lang w:val="en-US" w:eastAsia="ru-RU"/>
        </w:rPr>
        <w:t>Nukus</w:t>
      </w:r>
      <w:proofErr w:type="spellEnd"/>
      <w:r w:rsidRPr="008570F0">
        <w:rPr>
          <w:rFonts w:ascii="Times New Roman" w:eastAsia="Times New Roman" w:hAnsi="Times New Roman" w:cs="Times New Roman"/>
          <w:sz w:val="20"/>
          <w:szCs w:val="20"/>
          <w:lang w:val="en-US" w:eastAsia="ru-RU"/>
        </w:rPr>
        <w:t xml:space="preserve">, No. 1, pp. 68–71. </w:t>
      </w:r>
      <w:r w:rsidRPr="008570F0">
        <w:rPr>
          <w:rFonts w:ascii="Times New Roman" w:eastAsia="Times New Roman" w:hAnsi="Times New Roman" w:cs="Times New Roman"/>
          <w:sz w:val="20"/>
          <w:szCs w:val="20"/>
          <w:lang w:eastAsia="ru-RU"/>
        </w:rPr>
        <w:t xml:space="preserve">(13.00.00; </w:t>
      </w:r>
      <w:proofErr w:type="spellStart"/>
      <w:r w:rsidRPr="008570F0">
        <w:rPr>
          <w:rFonts w:ascii="Times New Roman" w:eastAsia="Times New Roman" w:hAnsi="Times New Roman" w:cs="Times New Roman"/>
          <w:sz w:val="20"/>
          <w:szCs w:val="20"/>
          <w:lang w:eastAsia="ru-RU"/>
        </w:rPr>
        <w:t>No</w:t>
      </w:r>
      <w:proofErr w:type="spellEnd"/>
      <w:r w:rsidRPr="008570F0">
        <w:rPr>
          <w:rFonts w:ascii="Times New Roman" w:eastAsia="Times New Roman" w:hAnsi="Times New Roman" w:cs="Times New Roman"/>
          <w:sz w:val="20"/>
          <w:szCs w:val="20"/>
          <w:lang w:eastAsia="ru-RU"/>
        </w:rPr>
        <w:t>. 13).</w:t>
      </w:r>
    </w:p>
    <w:p w14:paraId="46E763A0" w14:textId="71A3C061" w:rsidR="00320D3F" w:rsidRPr="006A7600" w:rsidRDefault="006A7600" w:rsidP="006A7600">
      <w:pPr>
        <w:numPr>
          <w:ilvl w:val="0"/>
          <w:numId w:val="3"/>
        </w:numPr>
        <w:tabs>
          <w:tab w:val="clear" w:pos="720"/>
          <w:tab w:val="num" w:pos="284"/>
        </w:tabs>
        <w:spacing w:after="0" w:line="240" w:lineRule="auto"/>
        <w:ind w:left="0" w:firstLine="0"/>
        <w:jc w:val="both"/>
        <w:rPr>
          <w:rFonts w:ascii="Times New Roman" w:eastAsia="Times New Roman" w:hAnsi="Times New Roman" w:cs="Times New Roman"/>
          <w:sz w:val="20"/>
          <w:szCs w:val="20"/>
          <w:lang w:val="en-US" w:eastAsia="ru-RU"/>
        </w:rPr>
      </w:pPr>
      <w:r w:rsidRPr="007B1F26">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7" w:history="1">
        <w:r w:rsidRPr="007B1F26">
          <w:rPr>
            <w:rStyle w:val="a3"/>
            <w:rFonts w:ascii="Times New Roman" w:hAnsi="Times New Roman" w:cs="Times New Roman"/>
            <w:sz w:val="20"/>
            <w:szCs w:val="20"/>
            <w:lang w:val="uz-Latn-UZ"/>
          </w:rPr>
          <w:t>https://doi.org/10.1134/S107042721030328</w:t>
        </w:r>
      </w:hyperlink>
    </w:p>
    <w:p w14:paraId="1975A8CA" w14:textId="3EFDAF76" w:rsidR="00552617" w:rsidRDefault="00320D3F" w:rsidP="006A7600">
      <w:pPr>
        <w:numPr>
          <w:ilvl w:val="0"/>
          <w:numId w:val="3"/>
        </w:numPr>
        <w:tabs>
          <w:tab w:val="clear" w:pos="720"/>
          <w:tab w:val="num"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8570F0">
        <w:rPr>
          <w:rFonts w:ascii="Times New Roman" w:eastAsia="Times New Roman" w:hAnsi="Times New Roman" w:cs="Times New Roman"/>
          <w:sz w:val="20"/>
          <w:szCs w:val="20"/>
          <w:lang w:val="en-US" w:eastAsia="ru-RU"/>
        </w:rPr>
        <w:t>Pirniyazova</w:t>
      </w:r>
      <w:proofErr w:type="spellEnd"/>
      <w:r w:rsidRPr="008570F0">
        <w:rPr>
          <w:rFonts w:ascii="Times New Roman" w:eastAsia="Times New Roman" w:hAnsi="Times New Roman" w:cs="Times New Roman"/>
          <w:sz w:val="20"/>
          <w:szCs w:val="20"/>
          <w:lang w:val="en-US" w:eastAsia="ru-RU"/>
        </w:rPr>
        <w:t xml:space="preserve">, N.V. (2024). Problems and Mastering Modern Educational Technologies by Teachers in Advanced Professional Courses. </w:t>
      </w:r>
      <w:proofErr w:type="spellStart"/>
      <w:r w:rsidRPr="008570F0">
        <w:rPr>
          <w:rFonts w:ascii="Times New Roman" w:eastAsia="Times New Roman" w:hAnsi="Times New Roman" w:cs="Times New Roman"/>
          <w:sz w:val="20"/>
          <w:szCs w:val="20"/>
          <w:lang w:eastAsia="ru-RU"/>
        </w:rPr>
        <w:t>Science</w:t>
      </w:r>
      <w:proofErr w:type="spellEnd"/>
      <w:r w:rsidRPr="008570F0">
        <w:rPr>
          <w:rFonts w:ascii="Times New Roman" w:eastAsia="Times New Roman" w:hAnsi="Times New Roman" w:cs="Times New Roman"/>
          <w:sz w:val="20"/>
          <w:szCs w:val="20"/>
          <w:lang w:eastAsia="ru-RU"/>
        </w:rPr>
        <w:t xml:space="preserve"> </w:t>
      </w:r>
      <w:proofErr w:type="spellStart"/>
      <w:r w:rsidRPr="008570F0">
        <w:rPr>
          <w:rFonts w:ascii="Times New Roman" w:eastAsia="Times New Roman" w:hAnsi="Times New Roman" w:cs="Times New Roman"/>
          <w:sz w:val="20"/>
          <w:szCs w:val="20"/>
          <w:lang w:eastAsia="ru-RU"/>
        </w:rPr>
        <w:t>and</w:t>
      </w:r>
      <w:proofErr w:type="spellEnd"/>
      <w:r w:rsidRPr="008570F0">
        <w:rPr>
          <w:rFonts w:ascii="Times New Roman" w:eastAsia="Times New Roman" w:hAnsi="Times New Roman" w:cs="Times New Roman"/>
          <w:sz w:val="20"/>
          <w:szCs w:val="20"/>
          <w:lang w:eastAsia="ru-RU"/>
        </w:rPr>
        <w:t xml:space="preserve"> </w:t>
      </w:r>
      <w:proofErr w:type="spellStart"/>
      <w:r w:rsidRPr="008570F0">
        <w:rPr>
          <w:rFonts w:ascii="Times New Roman" w:eastAsia="Times New Roman" w:hAnsi="Times New Roman" w:cs="Times New Roman"/>
          <w:sz w:val="20"/>
          <w:szCs w:val="20"/>
          <w:lang w:eastAsia="ru-RU"/>
        </w:rPr>
        <w:t>Education</w:t>
      </w:r>
      <w:proofErr w:type="spellEnd"/>
      <w:r w:rsidRPr="008570F0">
        <w:rPr>
          <w:rFonts w:ascii="Times New Roman" w:eastAsia="Times New Roman" w:hAnsi="Times New Roman" w:cs="Times New Roman"/>
          <w:sz w:val="20"/>
          <w:szCs w:val="20"/>
          <w:lang w:eastAsia="ru-RU"/>
        </w:rPr>
        <w:t xml:space="preserve"> </w:t>
      </w:r>
      <w:proofErr w:type="spellStart"/>
      <w:r w:rsidRPr="008570F0">
        <w:rPr>
          <w:rFonts w:ascii="Times New Roman" w:eastAsia="Times New Roman" w:hAnsi="Times New Roman" w:cs="Times New Roman"/>
          <w:sz w:val="20"/>
          <w:szCs w:val="20"/>
          <w:lang w:eastAsia="ru-RU"/>
        </w:rPr>
        <w:t>in</w:t>
      </w:r>
      <w:proofErr w:type="spellEnd"/>
      <w:r w:rsidRPr="008570F0">
        <w:rPr>
          <w:rFonts w:ascii="Times New Roman" w:eastAsia="Times New Roman" w:hAnsi="Times New Roman" w:cs="Times New Roman"/>
          <w:sz w:val="20"/>
          <w:szCs w:val="20"/>
          <w:lang w:eastAsia="ru-RU"/>
        </w:rPr>
        <w:t xml:space="preserve"> </w:t>
      </w:r>
      <w:proofErr w:type="spellStart"/>
      <w:r w:rsidRPr="008570F0">
        <w:rPr>
          <w:rFonts w:ascii="Times New Roman" w:eastAsia="Times New Roman" w:hAnsi="Times New Roman" w:cs="Times New Roman"/>
          <w:sz w:val="20"/>
          <w:szCs w:val="20"/>
          <w:lang w:eastAsia="ru-RU"/>
        </w:rPr>
        <w:t>Karakalpakstan</w:t>
      </w:r>
      <w:proofErr w:type="spellEnd"/>
      <w:r w:rsidRPr="008570F0">
        <w:rPr>
          <w:rFonts w:ascii="Times New Roman" w:eastAsia="Times New Roman" w:hAnsi="Times New Roman" w:cs="Times New Roman"/>
          <w:sz w:val="20"/>
          <w:szCs w:val="20"/>
          <w:lang w:eastAsia="ru-RU"/>
        </w:rPr>
        <w:t xml:space="preserve">, ISSN 2181-9203, </w:t>
      </w:r>
      <w:proofErr w:type="spellStart"/>
      <w:r w:rsidRPr="008570F0">
        <w:rPr>
          <w:rFonts w:ascii="Times New Roman" w:eastAsia="Times New Roman" w:hAnsi="Times New Roman" w:cs="Times New Roman"/>
          <w:sz w:val="20"/>
          <w:szCs w:val="20"/>
          <w:lang w:eastAsia="ru-RU"/>
        </w:rPr>
        <w:t>No</w:t>
      </w:r>
      <w:proofErr w:type="spellEnd"/>
      <w:r w:rsidRPr="008570F0">
        <w:rPr>
          <w:rFonts w:ascii="Times New Roman" w:eastAsia="Times New Roman" w:hAnsi="Times New Roman" w:cs="Times New Roman"/>
          <w:sz w:val="20"/>
          <w:szCs w:val="20"/>
          <w:lang w:eastAsia="ru-RU"/>
        </w:rPr>
        <w:t>. 2/2.</w:t>
      </w:r>
    </w:p>
    <w:p w14:paraId="4F045296" w14:textId="77777777" w:rsidR="00180AEB" w:rsidRPr="007B1F26" w:rsidRDefault="00180AEB" w:rsidP="00180AEB">
      <w:pPr>
        <w:pStyle w:val="a5"/>
        <w:numPr>
          <w:ilvl w:val="0"/>
          <w:numId w:val="3"/>
        </w:numPr>
        <w:tabs>
          <w:tab w:val="clear" w:pos="720"/>
          <w:tab w:val="left" w:pos="284"/>
        </w:tabs>
        <w:spacing w:after="0"/>
        <w:ind w:left="0" w:firstLine="0"/>
        <w:jc w:val="both"/>
        <w:rPr>
          <w:rFonts w:ascii="Times New Roman" w:hAnsi="Times New Roman" w:cs="Times New Roman"/>
          <w:sz w:val="20"/>
          <w:szCs w:val="20"/>
          <w:lang w:val="uz-Latn-UZ"/>
        </w:rPr>
      </w:pPr>
      <w:bookmarkStart w:id="1" w:name="_Hlk218504743"/>
      <w:r w:rsidRPr="007B1F26">
        <w:rPr>
          <w:rFonts w:ascii="Times New Roman" w:hAnsi="Times New Roman" w:cs="Times New Roman"/>
          <w:sz w:val="20"/>
          <w:szCs w:val="20"/>
          <w:lang w:val="uz-Latn-UZ"/>
        </w:rPr>
        <w:lastRenderedPageBreak/>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hyperlink r:id="rId8" w:history="1">
        <w:r w:rsidRPr="007B1F26">
          <w:rPr>
            <w:rStyle w:val="a3"/>
            <w:rFonts w:ascii="Times New Roman" w:hAnsi="Times New Roman" w:cs="Times New Roman"/>
            <w:sz w:val="20"/>
            <w:szCs w:val="20"/>
            <w:lang w:val="uz-Latn-UZ"/>
          </w:rPr>
          <w:t>https://doi.org/10.1134/S1070427207110456</w:t>
        </w:r>
      </w:hyperlink>
      <w:r w:rsidRPr="007B1F26">
        <w:rPr>
          <w:rFonts w:ascii="Times New Roman" w:hAnsi="Times New Roman" w:cs="Times New Roman"/>
          <w:sz w:val="20"/>
          <w:szCs w:val="20"/>
          <w:lang w:val="uz-Latn-UZ"/>
        </w:rPr>
        <w:t xml:space="preserve">  </w:t>
      </w:r>
    </w:p>
    <w:p w14:paraId="73E13149" w14:textId="696F68C0" w:rsidR="00180AEB" w:rsidRPr="007B1F26" w:rsidRDefault="006A7600" w:rsidP="00180AEB">
      <w:pPr>
        <w:pStyle w:val="a5"/>
        <w:numPr>
          <w:ilvl w:val="0"/>
          <w:numId w:val="3"/>
        </w:numPr>
        <w:tabs>
          <w:tab w:val="clear" w:pos="720"/>
          <w:tab w:val="left" w:pos="284"/>
        </w:tabs>
        <w:spacing w:after="0"/>
        <w:ind w:left="0" w:firstLine="0"/>
        <w:jc w:val="both"/>
        <w:rPr>
          <w:rFonts w:ascii="Times New Roman" w:hAnsi="Times New Roman" w:cs="Times New Roman"/>
          <w:sz w:val="20"/>
          <w:szCs w:val="20"/>
          <w:lang w:val="uz-Latn-UZ"/>
        </w:rPr>
      </w:pPr>
      <w:r>
        <w:rPr>
          <w:rFonts w:ascii="Times New Roman" w:hAnsi="Times New Roman" w:cs="Times New Roman"/>
          <w:sz w:val="20"/>
          <w:szCs w:val="20"/>
          <w:lang w:val="uz-Latn-UZ"/>
        </w:rPr>
        <w:t xml:space="preserve"> </w:t>
      </w:r>
      <w:proofErr w:type="spellStart"/>
      <w:r w:rsidRPr="008570F0">
        <w:rPr>
          <w:rFonts w:ascii="Times New Roman" w:eastAsia="Times New Roman" w:hAnsi="Times New Roman" w:cs="Times New Roman"/>
          <w:sz w:val="20"/>
          <w:szCs w:val="20"/>
          <w:lang w:val="en-US" w:eastAsia="ru-RU"/>
        </w:rPr>
        <w:t>Aldzhanova</w:t>
      </w:r>
      <w:proofErr w:type="spellEnd"/>
      <w:r w:rsidRPr="008570F0">
        <w:rPr>
          <w:rFonts w:ascii="Times New Roman" w:eastAsia="Times New Roman" w:hAnsi="Times New Roman" w:cs="Times New Roman"/>
          <w:sz w:val="20"/>
          <w:szCs w:val="20"/>
          <w:lang w:val="en-US" w:eastAsia="ru-RU"/>
        </w:rPr>
        <w:t xml:space="preserve">, G.A. (2018). Effectiveness of Sign-Context Technology in the Training of Future Teachers in Higher Educational Institutions. Ulrich’s Periodicals Directory: Actual Problems of Humanities and Natural Sciences, Moscow, ISSN 2073-0071, No. 11, pp. 89–91. </w:t>
      </w:r>
      <w:r w:rsidRPr="006A7600">
        <w:rPr>
          <w:rFonts w:ascii="Times New Roman" w:eastAsia="Times New Roman" w:hAnsi="Times New Roman" w:cs="Times New Roman"/>
          <w:sz w:val="20"/>
          <w:szCs w:val="20"/>
          <w:lang w:val="en-US" w:eastAsia="ru-RU"/>
        </w:rPr>
        <w:t>(13.00.00; No. 18).</w:t>
      </w:r>
    </w:p>
    <w:p w14:paraId="212CB3D5" w14:textId="77777777" w:rsidR="00180AEB" w:rsidRPr="007B1F26" w:rsidRDefault="00180AEB" w:rsidP="00180AEB">
      <w:pPr>
        <w:pStyle w:val="a5"/>
        <w:numPr>
          <w:ilvl w:val="0"/>
          <w:numId w:val="3"/>
        </w:numPr>
        <w:tabs>
          <w:tab w:val="clear" w:pos="720"/>
          <w:tab w:val="left" w:pos="284"/>
        </w:tabs>
        <w:spacing w:after="0"/>
        <w:ind w:left="0" w:firstLine="0"/>
        <w:jc w:val="both"/>
        <w:rPr>
          <w:rFonts w:ascii="Times New Roman" w:hAnsi="Times New Roman" w:cs="Times New Roman"/>
          <w:sz w:val="20"/>
          <w:szCs w:val="20"/>
          <w:lang w:val="uz-Latn-UZ"/>
        </w:rPr>
      </w:pPr>
      <w:r w:rsidRPr="007B1F26">
        <w:rPr>
          <w:rFonts w:ascii="Times New Roman" w:hAnsi="Times New Roman" w:cs="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hyperlink r:id="rId9" w:history="1">
        <w:r w:rsidRPr="007B1F26">
          <w:rPr>
            <w:rStyle w:val="a3"/>
            <w:rFonts w:ascii="Times New Roman" w:hAnsi="Times New Roman" w:cs="Times New Roman"/>
            <w:sz w:val="20"/>
            <w:szCs w:val="20"/>
            <w:lang w:val="uz-Latn-UZ"/>
          </w:rPr>
          <w:t>https://link.springer.com/journal/11167</w:t>
        </w:r>
      </w:hyperlink>
      <w:r w:rsidRPr="007B1F26">
        <w:rPr>
          <w:rFonts w:ascii="Times New Roman" w:hAnsi="Times New Roman" w:cs="Times New Roman"/>
          <w:sz w:val="20"/>
          <w:szCs w:val="20"/>
          <w:lang w:val="uz-Latn-UZ"/>
        </w:rPr>
        <w:t xml:space="preserve"> </w:t>
      </w:r>
    </w:p>
    <w:bookmarkEnd w:id="1"/>
    <w:p w14:paraId="254123BA" w14:textId="32183F7A" w:rsidR="00180AEB" w:rsidRPr="00180AEB" w:rsidRDefault="006A7600" w:rsidP="006A7600">
      <w:pPr>
        <w:numPr>
          <w:ilvl w:val="0"/>
          <w:numId w:val="3"/>
        </w:numPr>
        <w:tabs>
          <w:tab w:val="clear" w:pos="720"/>
          <w:tab w:val="left" w:pos="284"/>
        </w:tabs>
        <w:spacing w:after="0" w:line="240" w:lineRule="auto"/>
        <w:ind w:left="0" w:firstLine="0"/>
        <w:jc w:val="both"/>
        <w:rPr>
          <w:rFonts w:ascii="Times New Roman" w:eastAsia="Times New Roman" w:hAnsi="Times New Roman" w:cs="Times New Roman"/>
          <w:sz w:val="20"/>
          <w:szCs w:val="20"/>
          <w:lang w:val="en-US" w:eastAsia="ru-RU"/>
        </w:rPr>
      </w:pPr>
      <w:proofErr w:type="spellStart"/>
      <w:r w:rsidRPr="008570F0">
        <w:rPr>
          <w:rFonts w:ascii="Times New Roman" w:eastAsia="Times New Roman" w:hAnsi="Times New Roman" w:cs="Times New Roman"/>
          <w:sz w:val="20"/>
          <w:szCs w:val="20"/>
          <w:lang w:val="en-US" w:eastAsia="ru-RU"/>
        </w:rPr>
        <w:t>Pirniyazova</w:t>
      </w:r>
      <w:proofErr w:type="spellEnd"/>
      <w:r w:rsidRPr="008570F0">
        <w:rPr>
          <w:rFonts w:ascii="Times New Roman" w:eastAsia="Times New Roman" w:hAnsi="Times New Roman" w:cs="Times New Roman"/>
          <w:sz w:val="20"/>
          <w:szCs w:val="20"/>
          <w:lang w:val="en-US" w:eastAsia="ru-RU"/>
        </w:rPr>
        <w:t xml:space="preserve">, N.V. (2021). Professional Development of Academic and Teaching Staff in Higher Education Institutions. International Scientific-Practical Journal “Theory and Practice of Modern Science”, No. 6(72). </w:t>
      </w:r>
      <w:r w:rsidRPr="006A7600">
        <w:rPr>
          <w:rFonts w:ascii="Times New Roman" w:eastAsia="Times New Roman" w:hAnsi="Times New Roman" w:cs="Times New Roman"/>
          <w:sz w:val="20"/>
          <w:szCs w:val="20"/>
          <w:lang w:val="en-US" w:eastAsia="ru-RU"/>
        </w:rPr>
        <w:t xml:space="preserve">ISSN 2412-9682. </w:t>
      </w:r>
      <w:hyperlink r:id="rId10" w:tgtFrame="_new" w:history="1">
        <w:r w:rsidRPr="006A7600">
          <w:rPr>
            <w:rFonts w:ascii="Times New Roman" w:eastAsia="Times New Roman" w:hAnsi="Times New Roman" w:cs="Times New Roman"/>
            <w:color w:val="0000FF"/>
            <w:sz w:val="20"/>
            <w:szCs w:val="20"/>
            <w:u w:val="single"/>
            <w:lang w:val="en-US" w:eastAsia="ru-RU"/>
          </w:rPr>
          <w:t>http://www.modern-j.ru/</w:t>
        </w:r>
      </w:hyperlink>
    </w:p>
    <w:sectPr w:rsidR="00180AEB" w:rsidRPr="00180AEB" w:rsidSect="006E36D5">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35EB3"/>
    <w:multiLevelType w:val="multilevel"/>
    <w:tmpl w:val="9FF4F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F2B8B"/>
    <w:multiLevelType w:val="multilevel"/>
    <w:tmpl w:val="44D28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D9777E"/>
    <w:multiLevelType w:val="hybridMultilevel"/>
    <w:tmpl w:val="DBFE1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30"/>
    <w:rsid w:val="000458B9"/>
    <w:rsid w:val="0010576F"/>
    <w:rsid w:val="00142BAD"/>
    <w:rsid w:val="00163392"/>
    <w:rsid w:val="00180AEB"/>
    <w:rsid w:val="001D7CFB"/>
    <w:rsid w:val="00253A61"/>
    <w:rsid w:val="002A4B60"/>
    <w:rsid w:val="002B5003"/>
    <w:rsid w:val="00320D3F"/>
    <w:rsid w:val="003354B1"/>
    <w:rsid w:val="003374BF"/>
    <w:rsid w:val="003675C9"/>
    <w:rsid w:val="003B2F30"/>
    <w:rsid w:val="00552617"/>
    <w:rsid w:val="005A743A"/>
    <w:rsid w:val="006A7600"/>
    <w:rsid w:val="006E36D5"/>
    <w:rsid w:val="007938FC"/>
    <w:rsid w:val="008570F0"/>
    <w:rsid w:val="008B6445"/>
    <w:rsid w:val="00946F2F"/>
    <w:rsid w:val="0095465C"/>
    <w:rsid w:val="00972277"/>
    <w:rsid w:val="009A7A62"/>
    <w:rsid w:val="00A91AD6"/>
    <w:rsid w:val="00B75359"/>
    <w:rsid w:val="00BA3A61"/>
    <w:rsid w:val="00BC5BE9"/>
    <w:rsid w:val="00DF7639"/>
    <w:rsid w:val="00E423E0"/>
    <w:rsid w:val="00EA5793"/>
    <w:rsid w:val="00FC51E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8212"/>
  <w15:chartTrackingRefBased/>
  <w15:docId w15:val="{2E39AD7E-6D63-4812-8682-07BE9B49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4BF"/>
  </w:style>
  <w:style w:type="paragraph" w:styleId="3">
    <w:name w:val="heading 3"/>
    <w:basedOn w:val="a"/>
    <w:next w:val="a"/>
    <w:link w:val="30"/>
    <w:uiPriority w:val="9"/>
    <w:semiHidden/>
    <w:unhideWhenUsed/>
    <w:qFormat/>
    <w:rsid w:val="00142B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74BF"/>
    <w:rPr>
      <w:color w:val="0563C1" w:themeColor="hyperlink"/>
      <w:u w:val="single"/>
    </w:rPr>
  </w:style>
  <w:style w:type="character" w:styleId="a4">
    <w:name w:val="Strong"/>
    <w:basedOn w:val="a0"/>
    <w:uiPriority w:val="22"/>
    <w:qFormat/>
    <w:rsid w:val="0010576F"/>
    <w:rPr>
      <w:b/>
      <w:bCs/>
    </w:rPr>
  </w:style>
  <w:style w:type="paragraph" w:styleId="a5">
    <w:name w:val="List Paragraph"/>
    <w:basedOn w:val="a"/>
    <w:uiPriority w:val="34"/>
    <w:qFormat/>
    <w:rsid w:val="00552617"/>
    <w:pPr>
      <w:ind w:left="720"/>
      <w:contextualSpacing/>
    </w:pPr>
  </w:style>
  <w:style w:type="paragraph" w:styleId="a6">
    <w:name w:val="Normal (Web)"/>
    <w:basedOn w:val="a"/>
    <w:uiPriority w:val="99"/>
    <w:semiHidden/>
    <w:unhideWhenUsed/>
    <w:rsid w:val="008B64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42BA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6193">
      <w:bodyDiv w:val="1"/>
      <w:marLeft w:val="0"/>
      <w:marRight w:val="0"/>
      <w:marTop w:val="0"/>
      <w:marBottom w:val="0"/>
      <w:divBdr>
        <w:top w:val="none" w:sz="0" w:space="0" w:color="auto"/>
        <w:left w:val="none" w:sz="0" w:space="0" w:color="auto"/>
        <w:bottom w:val="none" w:sz="0" w:space="0" w:color="auto"/>
        <w:right w:val="none" w:sz="0" w:space="0" w:color="auto"/>
      </w:divBdr>
    </w:div>
    <w:div w:id="255865146">
      <w:bodyDiv w:val="1"/>
      <w:marLeft w:val="0"/>
      <w:marRight w:val="0"/>
      <w:marTop w:val="0"/>
      <w:marBottom w:val="0"/>
      <w:divBdr>
        <w:top w:val="none" w:sz="0" w:space="0" w:color="auto"/>
        <w:left w:val="none" w:sz="0" w:space="0" w:color="auto"/>
        <w:bottom w:val="none" w:sz="0" w:space="0" w:color="auto"/>
        <w:right w:val="none" w:sz="0" w:space="0" w:color="auto"/>
      </w:divBdr>
    </w:div>
    <w:div w:id="304509548">
      <w:bodyDiv w:val="1"/>
      <w:marLeft w:val="0"/>
      <w:marRight w:val="0"/>
      <w:marTop w:val="0"/>
      <w:marBottom w:val="0"/>
      <w:divBdr>
        <w:top w:val="none" w:sz="0" w:space="0" w:color="auto"/>
        <w:left w:val="none" w:sz="0" w:space="0" w:color="auto"/>
        <w:bottom w:val="none" w:sz="0" w:space="0" w:color="auto"/>
        <w:right w:val="none" w:sz="0" w:space="0" w:color="auto"/>
      </w:divBdr>
    </w:div>
    <w:div w:id="443228081">
      <w:bodyDiv w:val="1"/>
      <w:marLeft w:val="0"/>
      <w:marRight w:val="0"/>
      <w:marTop w:val="0"/>
      <w:marBottom w:val="0"/>
      <w:divBdr>
        <w:top w:val="none" w:sz="0" w:space="0" w:color="auto"/>
        <w:left w:val="none" w:sz="0" w:space="0" w:color="auto"/>
        <w:bottom w:val="none" w:sz="0" w:space="0" w:color="auto"/>
        <w:right w:val="none" w:sz="0" w:space="0" w:color="auto"/>
      </w:divBdr>
    </w:div>
    <w:div w:id="600995351">
      <w:bodyDiv w:val="1"/>
      <w:marLeft w:val="0"/>
      <w:marRight w:val="0"/>
      <w:marTop w:val="0"/>
      <w:marBottom w:val="0"/>
      <w:divBdr>
        <w:top w:val="none" w:sz="0" w:space="0" w:color="auto"/>
        <w:left w:val="none" w:sz="0" w:space="0" w:color="auto"/>
        <w:bottom w:val="none" w:sz="0" w:space="0" w:color="auto"/>
        <w:right w:val="none" w:sz="0" w:space="0" w:color="auto"/>
      </w:divBdr>
    </w:div>
    <w:div w:id="621615738">
      <w:bodyDiv w:val="1"/>
      <w:marLeft w:val="0"/>
      <w:marRight w:val="0"/>
      <w:marTop w:val="0"/>
      <w:marBottom w:val="0"/>
      <w:divBdr>
        <w:top w:val="none" w:sz="0" w:space="0" w:color="auto"/>
        <w:left w:val="none" w:sz="0" w:space="0" w:color="auto"/>
        <w:bottom w:val="none" w:sz="0" w:space="0" w:color="auto"/>
        <w:right w:val="none" w:sz="0" w:space="0" w:color="auto"/>
      </w:divBdr>
    </w:div>
    <w:div w:id="769617197">
      <w:bodyDiv w:val="1"/>
      <w:marLeft w:val="0"/>
      <w:marRight w:val="0"/>
      <w:marTop w:val="0"/>
      <w:marBottom w:val="0"/>
      <w:divBdr>
        <w:top w:val="none" w:sz="0" w:space="0" w:color="auto"/>
        <w:left w:val="none" w:sz="0" w:space="0" w:color="auto"/>
        <w:bottom w:val="none" w:sz="0" w:space="0" w:color="auto"/>
        <w:right w:val="none" w:sz="0" w:space="0" w:color="auto"/>
      </w:divBdr>
    </w:div>
    <w:div w:id="788478031">
      <w:bodyDiv w:val="1"/>
      <w:marLeft w:val="0"/>
      <w:marRight w:val="0"/>
      <w:marTop w:val="0"/>
      <w:marBottom w:val="0"/>
      <w:divBdr>
        <w:top w:val="none" w:sz="0" w:space="0" w:color="auto"/>
        <w:left w:val="none" w:sz="0" w:space="0" w:color="auto"/>
        <w:bottom w:val="none" w:sz="0" w:space="0" w:color="auto"/>
        <w:right w:val="none" w:sz="0" w:space="0" w:color="auto"/>
      </w:divBdr>
    </w:div>
    <w:div w:id="860046406">
      <w:bodyDiv w:val="1"/>
      <w:marLeft w:val="0"/>
      <w:marRight w:val="0"/>
      <w:marTop w:val="0"/>
      <w:marBottom w:val="0"/>
      <w:divBdr>
        <w:top w:val="none" w:sz="0" w:space="0" w:color="auto"/>
        <w:left w:val="none" w:sz="0" w:space="0" w:color="auto"/>
        <w:bottom w:val="none" w:sz="0" w:space="0" w:color="auto"/>
        <w:right w:val="none" w:sz="0" w:space="0" w:color="auto"/>
      </w:divBdr>
    </w:div>
    <w:div w:id="874000694">
      <w:bodyDiv w:val="1"/>
      <w:marLeft w:val="0"/>
      <w:marRight w:val="0"/>
      <w:marTop w:val="0"/>
      <w:marBottom w:val="0"/>
      <w:divBdr>
        <w:top w:val="none" w:sz="0" w:space="0" w:color="auto"/>
        <w:left w:val="none" w:sz="0" w:space="0" w:color="auto"/>
        <w:bottom w:val="none" w:sz="0" w:space="0" w:color="auto"/>
        <w:right w:val="none" w:sz="0" w:space="0" w:color="auto"/>
      </w:divBdr>
    </w:div>
    <w:div w:id="889151818">
      <w:bodyDiv w:val="1"/>
      <w:marLeft w:val="0"/>
      <w:marRight w:val="0"/>
      <w:marTop w:val="0"/>
      <w:marBottom w:val="0"/>
      <w:divBdr>
        <w:top w:val="none" w:sz="0" w:space="0" w:color="auto"/>
        <w:left w:val="none" w:sz="0" w:space="0" w:color="auto"/>
        <w:bottom w:val="none" w:sz="0" w:space="0" w:color="auto"/>
        <w:right w:val="none" w:sz="0" w:space="0" w:color="auto"/>
      </w:divBdr>
    </w:div>
    <w:div w:id="1138844544">
      <w:bodyDiv w:val="1"/>
      <w:marLeft w:val="0"/>
      <w:marRight w:val="0"/>
      <w:marTop w:val="0"/>
      <w:marBottom w:val="0"/>
      <w:divBdr>
        <w:top w:val="none" w:sz="0" w:space="0" w:color="auto"/>
        <w:left w:val="none" w:sz="0" w:space="0" w:color="auto"/>
        <w:bottom w:val="none" w:sz="0" w:space="0" w:color="auto"/>
        <w:right w:val="none" w:sz="0" w:space="0" w:color="auto"/>
      </w:divBdr>
    </w:div>
    <w:div w:id="1140540890">
      <w:bodyDiv w:val="1"/>
      <w:marLeft w:val="0"/>
      <w:marRight w:val="0"/>
      <w:marTop w:val="0"/>
      <w:marBottom w:val="0"/>
      <w:divBdr>
        <w:top w:val="none" w:sz="0" w:space="0" w:color="auto"/>
        <w:left w:val="none" w:sz="0" w:space="0" w:color="auto"/>
        <w:bottom w:val="none" w:sz="0" w:space="0" w:color="auto"/>
        <w:right w:val="none" w:sz="0" w:space="0" w:color="auto"/>
      </w:divBdr>
    </w:div>
    <w:div w:id="1145777751">
      <w:bodyDiv w:val="1"/>
      <w:marLeft w:val="0"/>
      <w:marRight w:val="0"/>
      <w:marTop w:val="0"/>
      <w:marBottom w:val="0"/>
      <w:divBdr>
        <w:top w:val="none" w:sz="0" w:space="0" w:color="auto"/>
        <w:left w:val="none" w:sz="0" w:space="0" w:color="auto"/>
        <w:bottom w:val="none" w:sz="0" w:space="0" w:color="auto"/>
        <w:right w:val="none" w:sz="0" w:space="0" w:color="auto"/>
      </w:divBdr>
    </w:div>
    <w:div w:id="1183743258">
      <w:bodyDiv w:val="1"/>
      <w:marLeft w:val="0"/>
      <w:marRight w:val="0"/>
      <w:marTop w:val="0"/>
      <w:marBottom w:val="0"/>
      <w:divBdr>
        <w:top w:val="none" w:sz="0" w:space="0" w:color="auto"/>
        <w:left w:val="none" w:sz="0" w:space="0" w:color="auto"/>
        <w:bottom w:val="none" w:sz="0" w:space="0" w:color="auto"/>
        <w:right w:val="none" w:sz="0" w:space="0" w:color="auto"/>
      </w:divBdr>
    </w:div>
    <w:div w:id="1211922718">
      <w:bodyDiv w:val="1"/>
      <w:marLeft w:val="0"/>
      <w:marRight w:val="0"/>
      <w:marTop w:val="0"/>
      <w:marBottom w:val="0"/>
      <w:divBdr>
        <w:top w:val="none" w:sz="0" w:space="0" w:color="auto"/>
        <w:left w:val="none" w:sz="0" w:space="0" w:color="auto"/>
        <w:bottom w:val="none" w:sz="0" w:space="0" w:color="auto"/>
        <w:right w:val="none" w:sz="0" w:space="0" w:color="auto"/>
      </w:divBdr>
    </w:div>
    <w:div w:id="1259557788">
      <w:bodyDiv w:val="1"/>
      <w:marLeft w:val="0"/>
      <w:marRight w:val="0"/>
      <w:marTop w:val="0"/>
      <w:marBottom w:val="0"/>
      <w:divBdr>
        <w:top w:val="none" w:sz="0" w:space="0" w:color="auto"/>
        <w:left w:val="none" w:sz="0" w:space="0" w:color="auto"/>
        <w:bottom w:val="none" w:sz="0" w:space="0" w:color="auto"/>
        <w:right w:val="none" w:sz="0" w:space="0" w:color="auto"/>
      </w:divBdr>
    </w:div>
    <w:div w:id="1265500499">
      <w:bodyDiv w:val="1"/>
      <w:marLeft w:val="0"/>
      <w:marRight w:val="0"/>
      <w:marTop w:val="0"/>
      <w:marBottom w:val="0"/>
      <w:divBdr>
        <w:top w:val="none" w:sz="0" w:space="0" w:color="auto"/>
        <w:left w:val="none" w:sz="0" w:space="0" w:color="auto"/>
        <w:bottom w:val="none" w:sz="0" w:space="0" w:color="auto"/>
        <w:right w:val="none" w:sz="0" w:space="0" w:color="auto"/>
      </w:divBdr>
    </w:div>
    <w:div w:id="1347711085">
      <w:bodyDiv w:val="1"/>
      <w:marLeft w:val="0"/>
      <w:marRight w:val="0"/>
      <w:marTop w:val="0"/>
      <w:marBottom w:val="0"/>
      <w:divBdr>
        <w:top w:val="none" w:sz="0" w:space="0" w:color="auto"/>
        <w:left w:val="none" w:sz="0" w:space="0" w:color="auto"/>
        <w:bottom w:val="none" w:sz="0" w:space="0" w:color="auto"/>
        <w:right w:val="none" w:sz="0" w:space="0" w:color="auto"/>
      </w:divBdr>
    </w:div>
    <w:div w:id="1404986026">
      <w:bodyDiv w:val="1"/>
      <w:marLeft w:val="0"/>
      <w:marRight w:val="0"/>
      <w:marTop w:val="0"/>
      <w:marBottom w:val="0"/>
      <w:divBdr>
        <w:top w:val="none" w:sz="0" w:space="0" w:color="auto"/>
        <w:left w:val="none" w:sz="0" w:space="0" w:color="auto"/>
        <w:bottom w:val="none" w:sz="0" w:space="0" w:color="auto"/>
        <w:right w:val="none" w:sz="0" w:space="0" w:color="auto"/>
      </w:divBdr>
    </w:div>
    <w:div w:id="1435202793">
      <w:bodyDiv w:val="1"/>
      <w:marLeft w:val="0"/>
      <w:marRight w:val="0"/>
      <w:marTop w:val="0"/>
      <w:marBottom w:val="0"/>
      <w:divBdr>
        <w:top w:val="none" w:sz="0" w:space="0" w:color="auto"/>
        <w:left w:val="none" w:sz="0" w:space="0" w:color="auto"/>
        <w:bottom w:val="none" w:sz="0" w:space="0" w:color="auto"/>
        <w:right w:val="none" w:sz="0" w:space="0" w:color="auto"/>
      </w:divBdr>
    </w:div>
    <w:div w:id="1450511527">
      <w:bodyDiv w:val="1"/>
      <w:marLeft w:val="0"/>
      <w:marRight w:val="0"/>
      <w:marTop w:val="0"/>
      <w:marBottom w:val="0"/>
      <w:divBdr>
        <w:top w:val="none" w:sz="0" w:space="0" w:color="auto"/>
        <w:left w:val="none" w:sz="0" w:space="0" w:color="auto"/>
        <w:bottom w:val="none" w:sz="0" w:space="0" w:color="auto"/>
        <w:right w:val="none" w:sz="0" w:space="0" w:color="auto"/>
      </w:divBdr>
    </w:div>
    <w:div w:id="1471440924">
      <w:bodyDiv w:val="1"/>
      <w:marLeft w:val="0"/>
      <w:marRight w:val="0"/>
      <w:marTop w:val="0"/>
      <w:marBottom w:val="0"/>
      <w:divBdr>
        <w:top w:val="none" w:sz="0" w:space="0" w:color="auto"/>
        <w:left w:val="none" w:sz="0" w:space="0" w:color="auto"/>
        <w:bottom w:val="none" w:sz="0" w:space="0" w:color="auto"/>
        <w:right w:val="none" w:sz="0" w:space="0" w:color="auto"/>
      </w:divBdr>
    </w:div>
    <w:div w:id="1512254666">
      <w:bodyDiv w:val="1"/>
      <w:marLeft w:val="0"/>
      <w:marRight w:val="0"/>
      <w:marTop w:val="0"/>
      <w:marBottom w:val="0"/>
      <w:divBdr>
        <w:top w:val="none" w:sz="0" w:space="0" w:color="auto"/>
        <w:left w:val="none" w:sz="0" w:space="0" w:color="auto"/>
        <w:bottom w:val="none" w:sz="0" w:space="0" w:color="auto"/>
        <w:right w:val="none" w:sz="0" w:space="0" w:color="auto"/>
      </w:divBdr>
    </w:div>
    <w:div w:id="1545680377">
      <w:bodyDiv w:val="1"/>
      <w:marLeft w:val="0"/>
      <w:marRight w:val="0"/>
      <w:marTop w:val="0"/>
      <w:marBottom w:val="0"/>
      <w:divBdr>
        <w:top w:val="none" w:sz="0" w:space="0" w:color="auto"/>
        <w:left w:val="none" w:sz="0" w:space="0" w:color="auto"/>
        <w:bottom w:val="none" w:sz="0" w:space="0" w:color="auto"/>
        <w:right w:val="none" w:sz="0" w:space="0" w:color="auto"/>
      </w:divBdr>
    </w:div>
    <w:div w:id="1737239049">
      <w:bodyDiv w:val="1"/>
      <w:marLeft w:val="0"/>
      <w:marRight w:val="0"/>
      <w:marTop w:val="0"/>
      <w:marBottom w:val="0"/>
      <w:divBdr>
        <w:top w:val="none" w:sz="0" w:space="0" w:color="auto"/>
        <w:left w:val="none" w:sz="0" w:space="0" w:color="auto"/>
        <w:bottom w:val="none" w:sz="0" w:space="0" w:color="auto"/>
        <w:right w:val="none" w:sz="0" w:space="0" w:color="auto"/>
      </w:divBdr>
    </w:div>
    <w:div w:id="1739355066">
      <w:bodyDiv w:val="1"/>
      <w:marLeft w:val="0"/>
      <w:marRight w:val="0"/>
      <w:marTop w:val="0"/>
      <w:marBottom w:val="0"/>
      <w:divBdr>
        <w:top w:val="none" w:sz="0" w:space="0" w:color="auto"/>
        <w:left w:val="none" w:sz="0" w:space="0" w:color="auto"/>
        <w:bottom w:val="none" w:sz="0" w:space="0" w:color="auto"/>
        <w:right w:val="none" w:sz="0" w:space="0" w:color="auto"/>
      </w:divBdr>
    </w:div>
    <w:div w:id="1743143094">
      <w:bodyDiv w:val="1"/>
      <w:marLeft w:val="0"/>
      <w:marRight w:val="0"/>
      <w:marTop w:val="0"/>
      <w:marBottom w:val="0"/>
      <w:divBdr>
        <w:top w:val="none" w:sz="0" w:space="0" w:color="auto"/>
        <w:left w:val="none" w:sz="0" w:space="0" w:color="auto"/>
        <w:bottom w:val="none" w:sz="0" w:space="0" w:color="auto"/>
        <w:right w:val="none" w:sz="0" w:space="0" w:color="auto"/>
      </w:divBdr>
    </w:div>
    <w:div w:id="1793860953">
      <w:bodyDiv w:val="1"/>
      <w:marLeft w:val="0"/>
      <w:marRight w:val="0"/>
      <w:marTop w:val="0"/>
      <w:marBottom w:val="0"/>
      <w:divBdr>
        <w:top w:val="none" w:sz="0" w:space="0" w:color="auto"/>
        <w:left w:val="none" w:sz="0" w:space="0" w:color="auto"/>
        <w:bottom w:val="none" w:sz="0" w:space="0" w:color="auto"/>
        <w:right w:val="none" w:sz="0" w:space="0" w:color="auto"/>
      </w:divBdr>
    </w:div>
    <w:div w:id="1877617309">
      <w:bodyDiv w:val="1"/>
      <w:marLeft w:val="0"/>
      <w:marRight w:val="0"/>
      <w:marTop w:val="0"/>
      <w:marBottom w:val="0"/>
      <w:divBdr>
        <w:top w:val="none" w:sz="0" w:space="0" w:color="auto"/>
        <w:left w:val="none" w:sz="0" w:space="0" w:color="auto"/>
        <w:bottom w:val="none" w:sz="0" w:space="0" w:color="auto"/>
        <w:right w:val="none" w:sz="0" w:space="0" w:color="auto"/>
      </w:divBdr>
    </w:div>
    <w:div w:id="1880118600">
      <w:bodyDiv w:val="1"/>
      <w:marLeft w:val="0"/>
      <w:marRight w:val="0"/>
      <w:marTop w:val="0"/>
      <w:marBottom w:val="0"/>
      <w:divBdr>
        <w:top w:val="none" w:sz="0" w:space="0" w:color="auto"/>
        <w:left w:val="none" w:sz="0" w:space="0" w:color="auto"/>
        <w:bottom w:val="none" w:sz="0" w:space="0" w:color="auto"/>
        <w:right w:val="none" w:sz="0" w:space="0" w:color="auto"/>
      </w:divBdr>
    </w:div>
    <w:div w:id="1996565161">
      <w:bodyDiv w:val="1"/>
      <w:marLeft w:val="0"/>
      <w:marRight w:val="0"/>
      <w:marTop w:val="0"/>
      <w:marBottom w:val="0"/>
      <w:divBdr>
        <w:top w:val="none" w:sz="0" w:space="0" w:color="auto"/>
        <w:left w:val="none" w:sz="0" w:space="0" w:color="auto"/>
        <w:bottom w:val="none" w:sz="0" w:space="0" w:color="auto"/>
        <w:right w:val="none" w:sz="0" w:space="0" w:color="auto"/>
      </w:divBdr>
    </w:div>
    <w:div w:id="2004895208">
      <w:bodyDiv w:val="1"/>
      <w:marLeft w:val="0"/>
      <w:marRight w:val="0"/>
      <w:marTop w:val="0"/>
      <w:marBottom w:val="0"/>
      <w:divBdr>
        <w:top w:val="none" w:sz="0" w:space="0" w:color="auto"/>
        <w:left w:val="none" w:sz="0" w:space="0" w:color="auto"/>
        <w:bottom w:val="none" w:sz="0" w:space="0" w:color="auto"/>
        <w:right w:val="none" w:sz="0" w:space="0" w:color="auto"/>
      </w:divBdr>
    </w:div>
    <w:div w:id="20166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4/S1070427207110456" TargetMode="External"/><Relationship Id="rId3" Type="http://schemas.openxmlformats.org/officeDocument/2006/relationships/settings" Target="settings.xml"/><Relationship Id="rId7" Type="http://schemas.openxmlformats.org/officeDocument/2006/relationships/hyperlink" Target="https://doi.org/10.1134/S1070427210303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134/s1070427208060402" TargetMode="Externa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hyperlink" Target="http://www.modern-j.ru/" TargetMode="External"/><Relationship Id="rId4" Type="http://schemas.openxmlformats.org/officeDocument/2006/relationships/webSettings" Target="webSettings.xml"/><Relationship Id="rId9" Type="http://schemas.openxmlformats.org/officeDocument/2006/relationships/hyperlink" Target="https://link.springer.com/journal/11167"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518282988871224E-2"/>
          <c:y val="5.5016181229773461E-2"/>
          <c:w val="0.81875993640699518"/>
          <c:h val="0.80582524271844658"/>
        </c:manualLayout>
      </c:layout>
      <c:bar3DChart>
        <c:barDir val="col"/>
        <c:grouping val="clustered"/>
        <c:varyColors val="0"/>
        <c:ser>
          <c:idx val="0"/>
          <c:order val="0"/>
          <c:tx>
            <c:strRef>
              <c:f>Sheet1!$A$2</c:f>
              <c:strCache>
                <c:ptCount val="1"/>
                <c:pt idx="0">
                  <c:v>ТSPU</c:v>
                </c:pt>
              </c:strCache>
            </c:strRef>
          </c:tx>
          <c:spPr>
            <a:solidFill>
              <a:srgbClr val="9999FF"/>
            </a:solidFill>
            <a:ln w="12737">
              <a:solidFill>
                <a:srgbClr val="000000"/>
              </a:solidFill>
              <a:prstDash val="solid"/>
            </a:ln>
          </c:spPr>
          <c:invertIfNegative val="0"/>
          <c:cat>
            <c:strRef>
              <c:f>Sheet1!$B$1:$E$1</c:f>
              <c:strCache>
                <c:ptCount val="4"/>
                <c:pt idx="0">
                  <c:v>Stage 1  of the Control Group</c:v>
                </c:pt>
                <c:pt idx="1">
                  <c:v>Stage 2 of the Control Group</c:v>
                </c:pt>
                <c:pt idx="2">
                  <c:v>Stage 1 of the Exp.group</c:v>
                </c:pt>
                <c:pt idx="3">
                  <c:v>Stage 2 of the Exp. Group</c:v>
                </c:pt>
              </c:strCache>
            </c:strRef>
          </c:cat>
          <c:val>
            <c:numRef>
              <c:f>Sheet1!$B$2:$E$2</c:f>
              <c:numCache>
                <c:formatCode>General</c:formatCode>
                <c:ptCount val="4"/>
                <c:pt idx="0">
                  <c:v>60</c:v>
                </c:pt>
                <c:pt idx="1">
                  <c:v>68</c:v>
                </c:pt>
                <c:pt idx="2">
                  <c:v>72</c:v>
                </c:pt>
                <c:pt idx="3">
                  <c:v>92</c:v>
                </c:pt>
              </c:numCache>
            </c:numRef>
          </c:val>
          <c:extLst>
            <c:ext xmlns:c16="http://schemas.microsoft.com/office/drawing/2014/chart" uri="{C3380CC4-5D6E-409C-BE32-E72D297353CC}">
              <c16:uniqueId val="{00000000-0205-4901-B622-79352D2E659C}"/>
            </c:ext>
          </c:extLst>
        </c:ser>
        <c:ser>
          <c:idx val="1"/>
          <c:order val="1"/>
          <c:tx>
            <c:strRef>
              <c:f>Sheet1!$A$3</c:f>
              <c:strCache>
                <c:ptCount val="1"/>
                <c:pt idx="0">
                  <c:v>KarSU</c:v>
                </c:pt>
              </c:strCache>
            </c:strRef>
          </c:tx>
          <c:spPr>
            <a:solidFill>
              <a:srgbClr val="993366"/>
            </a:solidFill>
            <a:ln w="12737">
              <a:solidFill>
                <a:srgbClr val="000000"/>
              </a:solidFill>
              <a:prstDash val="solid"/>
            </a:ln>
          </c:spPr>
          <c:invertIfNegative val="0"/>
          <c:cat>
            <c:strRef>
              <c:f>Sheet1!$B$1:$E$1</c:f>
              <c:strCache>
                <c:ptCount val="4"/>
                <c:pt idx="0">
                  <c:v>Stage 1  of the Control Group</c:v>
                </c:pt>
                <c:pt idx="1">
                  <c:v>Stage 2 of the Control Group</c:v>
                </c:pt>
                <c:pt idx="2">
                  <c:v>Stage 1 of the Exp.group</c:v>
                </c:pt>
                <c:pt idx="3">
                  <c:v>Stage 2 of the Exp. Group</c:v>
                </c:pt>
              </c:strCache>
            </c:strRef>
          </c:cat>
          <c:val>
            <c:numRef>
              <c:f>Sheet1!$B$3:$E$3</c:f>
              <c:numCache>
                <c:formatCode>General</c:formatCode>
                <c:ptCount val="4"/>
                <c:pt idx="0">
                  <c:v>61</c:v>
                </c:pt>
                <c:pt idx="1">
                  <c:v>71</c:v>
                </c:pt>
                <c:pt idx="2">
                  <c:v>70</c:v>
                </c:pt>
                <c:pt idx="3">
                  <c:v>89</c:v>
                </c:pt>
              </c:numCache>
            </c:numRef>
          </c:val>
          <c:extLst>
            <c:ext xmlns:c16="http://schemas.microsoft.com/office/drawing/2014/chart" uri="{C3380CC4-5D6E-409C-BE32-E72D297353CC}">
              <c16:uniqueId val="{00000001-0205-4901-B622-79352D2E659C}"/>
            </c:ext>
          </c:extLst>
        </c:ser>
        <c:ser>
          <c:idx val="2"/>
          <c:order val="2"/>
          <c:tx>
            <c:strRef>
              <c:f>Sheet1!$A$4</c:f>
              <c:strCache>
                <c:ptCount val="1"/>
                <c:pt idx="0">
                  <c:v>USU</c:v>
                </c:pt>
              </c:strCache>
            </c:strRef>
          </c:tx>
          <c:spPr>
            <a:solidFill>
              <a:srgbClr val="FFFFCC"/>
            </a:solidFill>
            <a:ln w="12737">
              <a:solidFill>
                <a:srgbClr val="000000"/>
              </a:solidFill>
              <a:prstDash val="solid"/>
            </a:ln>
          </c:spPr>
          <c:invertIfNegative val="0"/>
          <c:cat>
            <c:strRef>
              <c:f>Sheet1!$B$1:$E$1</c:f>
              <c:strCache>
                <c:ptCount val="4"/>
                <c:pt idx="0">
                  <c:v>Stage 1  of the Control Group</c:v>
                </c:pt>
                <c:pt idx="1">
                  <c:v>Stage 2 of the Control Group</c:v>
                </c:pt>
                <c:pt idx="2">
                  <c:v>Stage 1 of the Exp.group</c:v>
                </c:pt>
                <c:pt idx="3">
                  <c:v>Stage 2 of the Exp. Group</c:v>
                </c:pt>
              </c:strCache>
            </c:strRef>
          </c:cat>
          <c:val>
            <c:numRef>
              <c:f>Sheet1!$B$4:$E$4</c:f>
              <c:numCache>
                <c:formatCode>General</c:formatCode>
                <c:ptCount val="4"/>
                <c:pt idx="0">
                  <c:v>59</c:v>
                </c:pt>
                <c:pt idx="1">
                  <c:v>67</c:v>
                </c:pt>
                <c:pt idx="2">
                  <c:v>71</c:v>
                </c:pt>
                <c:pt idx="3">
                  <c:v>91</c:v>
                </c:pt>
              </c:numCache>
            </c:numRef>
          </c:val>
          <c:extLst>
            <c:ext xmlns:c16="http://schemas.microsoft.com/office/drawing/2014/chart" uri="{C3380CC4-5D6E-409C-BE32-E72D297353CC}">
              <c16:uniqueId val="{00000002-0205-4901-B622-79352D2E659C}"/>
            </c:ext>
          </c:extLst>
        </c:ser>
        <c:dLbls>
          <c:showLegendKey val="0"/>
          <c:showVal val="0"/>
          <c:showCatName val="0"/>
          <c:showSerName val="0"/>
          <c:showPercent val="0"/>
          <c:showBubbleSize val="0"/>
        </c:dLbls>
        <c:gapWidth val="150"/>
        <c:gapDepth val="0"/>
        <c:shape val="cone"/>
        <c:axId val="359177856"/>
        <c:axId val="359182560"/>
        <c:axId val="0"/>
      </c:bar3DChart>
      <c:catAx>
        <c:axId val="359177856"/>
        <c:scaling>
          <c:orientation val="minMax"/>
        </c:scaling>
        <c:delete val="0"/>
        <c:axPos val="b"/>
        <c:numFmt formatCode="General" sourceLinked="1"/>
        <c:majorTickMark val="out"/>
        <c:minorTickMark val="none"/>
        <c:tickLblPos val="low"/>
        <c:spPr>
          <a:ln w="3184">
            <a:solidFill>
              <a:srgbClr val="000000"/>
            </a:solidFill>
            <a:prstDash val="solid"/>
          </a:ln>
        </c:spPr>
        <c:txPr>
          <a:bodyPr rot="0" vert="horz"/>
          <a:lstStyle/>
          <a:p>
            <a:pPr>
              <a:defRPr/>
            </a:pPr>
            <a:endParaRPr lang="ru-RU"/>
          </a:p>
        </c:txPr>
        <c:crossAx val="359182560"/>
        <c:crosses val="autoZero"/>
        <c:auto val="1"/>
        <c:lblAlgn val="ctr"/>
        <c:lblOffset val="100"/>
        <c:tickLblSkip val="1"/>
        <c:tickMarkSkip val="1"/>
        <c:noMultiLvlLbl val="0"/>
      </c:catAx>
      <c:valAx>
        <c:axId val="359182560"/>
        <c:scaling>
          <c:orientation val="minMax"/>
        </c:scaling>
        <c:delete val="0"/>
        <c:axPos val="l"/>
        <c:majorGridlines>
          <c:spPr>
            <a:ln w="3184">
              <a:solidFill>
                <a:srgbClr val="000000"/>
              </a:solidFill>
              <a:prstDash val="solid"/>
            </a:ln>
          </c:spPr>
        </c:majorGridlines>
        <c:numFmt formatCode="General" sourceLinked="1"/>
        <c:majorTickMark val="out"/>
        <c:minorTickMark val="none"/>
        <c:tickLblPos val="nextTo"/>
        <c:spPr>
          <a:ln w="3184">
            <a:solidFill>
              <a:srgbClr val="000000"/>
            </a:solidFill>
            <a:prstDash val="solid"/>
          </a:ln>
        </c:spPr>
        <c:txPr>
          <a:bodyPr rot="0" vert="horz"/>
          <a:lstStyle/>
          <a:p>
            <a:pPr>
              <a:defRPr/>
            </a:pPr>
            <a:endParaRPr lang="ru-RU"/>
          </a:p>
        </c:txPr>
        <c:crossAx val="359177856"/>
        <c:crosses val="autoZero"/>
        <c:crossBetween val="between"/>
      </c:valAx>
      <c:spPr>
        <a:noFill/>
        <a:ln w="25475">
          <a:noFill/>
        </a:ln>
      </c:spPr>
    </c:plotArea>
    <c:legend>
      <c:legendPos val="r"/>
      <c:layout>
        <c:manualLayout>
          <c:xMode val="edge"/>
          <c:yMode val="edge"/>
          <c:x val="0.86435949734735429"/>
          <c:y val="0.31587051618547679"/>
          <c:w val="0.11074558682944984"/>
          <c:h val="0.33305579376835326"/>
        </c:manualLayout>
      </c:layout>
      <c:overlay val="0"/>
      <c:spPr>
        <a:noFill/>
        <a:ln w="3184">
          <a:solidFill>
            <a:srgbClr val="000000"/>
          </a:solidFill>
          <a:prstDash val="solid"/>
        </a:ln>
      </c:spPr>
    </c:legend>
    <c:plotVisOnly val="1"/>
    <c:dispBlanksAs val="gap"/>
    <c:showDLblsOverMax val="0"/>
  </c:chart>
  <c:spPr>
    <a:noFill/>
    <a:ln>
      <a:noFill/>
    </a:ln>
  </c:spPr>
  <c:txPr>
    <a:bodyPr/>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TotalTime>
  <Pages>4</Pages>
  <Words>1614</Words>
  <Characters>9201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2025-12-25T07:33:00Z</dcterms:created>
  <dcterms:modified xsi:type="dcterms:W3CDTF">2026-01-08T11:45:00Z</dcterms:modified>
</cp:coreProperties>
</file>