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DF8" w:rsidRPr="00690A0B" w:rsidRDefault="003B0ABC" w:rsidP="00690A0B">
      <w:pPr>
        <w:widowControl w:val="0"/>
        <w:autoSpaceDE w:val="0"/>
        <w:autoSpaceDN w:val="0"/>
        <w:adjustRightInd w:val="0"/>
        <w:spacing w:before="1200" w:after="200" w:line="240" w:lineRule="auto"/>
        <w:jc w:val="center"/>
        <w:rPr>
          <w:rFonts w:ascii="Times New Roman" w:hAnsi="Times New Roman"/>
          <w:b/>
          <w:sz w:val="36"/>
          <w:szCs w:val="36"/>
          <w:lang w:val="tk-TM"/>
        </w:rPr>
      </w:pPr>
      <w:bookmarkStart w:id="0" w:name="_GoBack"/>
      <w:bookmarkEnd w:id="0"/>
      <w:r w:rsidRPr="00690A0B">
        <w:rPr>
          <w:rFonts w:ascii="Times New Roman" w:hAnsi="Times New Roman"/>
          <w:b/>
          <w:bCs/>
          <w:sz w:val="36"/>
          <w:szCs w:val="36"/>
          <w:lang w:val="tk-TM"/>
        </w:rPr>
        <w:t>Linguocultural features of literary translation</w:t>
      </w:r>
      <w:r w:rsidR="00690A0B" w:rsidRPr="00690A0B">
        <w:rPr>
          <w:rFonts w:ascii="Times New Roman" w:hAnsi="Times New Roman"/>
          <w:b/>
          <w:bCs/>
          <w:sz w:val="36"/>
          <w:szCs w:val="36"/>
          <w:lang w:val="en-US"/>
        </w:rPr>
        <w:t xml:space="preserve"> </w:t>
      </w:r>
      <w:r w:rsidR="003E6DF8" w:rsidRPr="00690A0B">
        <w:rPr>
          <w:rFonts w:ascii="Times New Roman" w:hAnsi="Times New Roman"/>
          <w:b/>
          <w:sz w:val="36"/>
          <w:szCs w:val="36"/>
          <w:lang w:val="tk-TM"/>
        </w:rPr>
        <w:t>(</w:t>
      </w:r>
      <w:r w:rsidR="00690A0B" w:rsidRPr="00690A0B">
        <w:rPr>
          <w:rFonts w:ascii="Times New Roman" w:hAnsi="Times New Roman"/>
          <w:b/>
          <w:sz w:val="36"/>
          <w:szCs w:val="36"/>
          <w:lang w:val="en-US"/>
        </w:rPr>
        <w:t>o</w:t>
      </w:r>
      <w:r w:rsidR="003E6DF8" w:rsidRPr="00690A0B">
        <w:rPr>
          <w:rFonts w:ascii="Times New Roman" w:hAnsi="Times New Roman"/>
          <w:b/>
          <w:sz w:val="36"/>
          <w:szCs w:val="36"/>
          <w:lang w:val="tk-TM"/>
        </w:rPr>
        <w:t>n the example of Uzbek and English translations of Karakalpak poets)</w:t>
      </w:r>
    </w:p>
    <w:p w:rsidR="003E6DF8" w:rsidRPr="00690A0B" w:rsidRDefault="003E6DF8" w:rsidP="003B0ABC">
      <w:pPr>
        <w:widowControl w:val="0"/>
        <w:autoSpaceDE w:val="0"/>
        <w:autoSpaceDN w:val="0"/>
        <w:adjustRightInd w:val="0"/>
        <w:spacing w:before="240" w:after="200" w:line="240" w:lineRule="auto"/>
        <w:jc w:val="center"/>
        <w:rPr>
          <w:rFonts w:ascii="Times New Roman" w:hAnsi="Times New Roman"/>
          <w:sz w:val="28"/>
          <w:szCs w:val="28"/>
          <w:lang w:val="tk-TM"/>
        </w:rPr>
      </w:pPr>
      <w:r w:rsidRPr="00A3289A">
        <w:rPr>
          <w:rFonts w:ascii="Times New Roman" w:hAnsi="Times New Roman"/>
          <w:sz w:val="28"/>
          <w:szCs w:val="28"/>
          <w:lang w:val="tk-TM"/>
        </w:rPr>
        <w:t>Ogulbay Gaylieva</w:t>
      </w:r>
      <w:r w:rsidR="00A3289A">
        <w:rPr>
          <w:rFonts w:ascii="Times New Roman" w:hAnsi="Times New Roman"/>
          <w:sz w:val="28"/>
          <w:szCs w:val="28"/>
          <w:lang w:val="tk-TM"/>
        </w:rPr>
        <w:t xml:space="preserve"> </w:t>
      </w:r>
      <w:r w:rsidR="00690A0B" w:rsidRPr="00690A0B">
        <w:rPr>
          <w:rFonts w:ascii="Times New Roman" w:hAnsi="Times New Roman"/>
          <w:sz w:val="28"/>
          <w:szCs w:val="28"/>
          <w:vertAlign w:val="superscript"/>
          <w:lang w:val="en-US"/>
        </w:rPr>
        <w:t>a)</w:t>
      </w:r>
      <w:r w:rsidR="00690A0B">
        <w:rPr>
          <w:rFonts w:ascii="Times New Roman" w:hAnsi="Times New Roman"/>
          <w:sz w:val="28"/>
          <w:szCs w:val="28"/>
          <w:lang w:val="en-US"/>
        </w:rPr>
        <w:t>,</w:t>
      </w:r>
      <w:r w:rsidRPr="00690A0B">
        <w:rPr>
          <w:rFonts w:ascii="Times New Roman" w:hAnsi="Times New Roman"/>
          <w:sz w:val="28"/>
          <w:szCs w:val="28"/>
          <w:lang w:val="tk-TM"/>
        </w:rPr>
        <w:t xml:space="preserve"> Guljahan Seytniyazova, Ramil Xojamuratov,</w:t>
      </w:r>
      <w:r w:rsidR="003B0ABC">
        <w:rPr>
          <w:rFonts w:ascii="Times New Roman" w:hAnsi="Times New Roman"/>
          <w:sz w:val="28"/>
          <w:szCs w:val="28"/>
          <w:lang w:val="tk-TM"/>
        </w:rPr>
        <w:t xml:space="preserve"> </w:t>
      </w:r>
      <w:r w:rsidR="00180202">
        <w:rPr>
          <w:rFonts w:ascii="Times New Roman" w:hAnsi="Times New Roman"/>
          <w:sz w:val="28"/>
          <w:szCs w:val="28"/>
          <w:lang w:val="tk-TM"/>
        </w:rPr>
        <w:t>Rashid Elmuratov</w:t>
      </w:r>
      <w:r w:rsidR="009224D0" w:rsidRPr="00690A0B">
        <w:rPr>
          <w:rFonts w:ascii="Times New Roman" w:hAnsi="Times New Roman"/>
          <w:sz w:val="28"/>
          <w:szCs w:val="28"/>
          <w:lang w:val="tk-TM"/>
        </w:rPr>
        <w:t xml:space="preserve">, </w:t>
      </w:r>
      <w:r w:rsidRPr="00690A0B">
        <w:rPr>
          <w:rFonts w:ascii="Times New Roman" w:hAnsi="Times New Roman"/>
          <w:sz w:val="28"/>
          <w:szCs w:val="28"/>
          <w:lang w:val="tk-TM"/>
        </w:rPr>
        <w:t>Daniyar Nurseyitov</w:t>
      </w:r>
    </w:p>
    <w:p w:rsidR="003E6DF8" w:rsidRPr="003B0ABC" w:rsidRDefault="003E6DF8" w:rsidP="00690A0B">
      <w:pPr>
        <w:widowControl w:val="0"/>
        <w:autoSpaceDE w:val="0"/>
        <w:autoSpaceDN w:val="0"/>
        <w:adjustRightInd w:val="0"/>
        <w:spacing w:after="0" w:line="240" w:lineRule="auto"/>
        <w:jc w:val="center"/>
        <w:rPr>
          <w:rFonts w:ascii="Times New Roman" w:hAnsi="Times New Roman"/>
          <w:i/>
          <w:iCs/>
          <w:sz w:val="20"/>
          <w:szCs w:val="20"/>
          <w:lang w:val="tk-TM"/>
        </w:rPr>
      </w:pPr>
      <w:r w:rsidRPr="003B0ABC">
        <w:rPr>
          <w:rFonts w:ascii="Times New Roman" w:hAnsi="Times New Roman"/>
          <w:i/>
          <w:iCs/>
          <w:sz w:val="20"/>
          <w:szCs w:val="20"/>
          <w:lang w:val="tk-TM"/>
        </w:rPr>
        <w:t xml:space="preserve">Karakalpak state university named after Berdakh, Nukus, </w:t>
      </w:r>
      <w:r w:rsidR="003B0ABC">
        <w:rPr>
          <w:rFonts w:ascii="Times New Roman" w:hAnsi="Times New Roman"/>
          <w:i/>
          <w:iCs/>
          <w:sz w:val="20"/>
          <w:szCs w:val="20"/>
          <w:lang w:val="tk-TM"/>
        </w:rPr>
        <w:t>Uzbeki</w:t>
      </w:r>
      <w:r w:rsidRPr="003B0ABC">
        <w:rPr>
          <w:rFonts w:ascii="Times New Roman" w:hAnsi="Times New Roman"/>
          <w:i/>
          <w:iCs/>
          <w:sz w:val="20"/>
          <w:szCs w:val="20"/>
          <w:lang w:val="tk-TM"/>
        </w:rPr>
        <w:t>stan</w:t>
      </w:r>
      <w:r w:rsidR="005C3A0F" w:rsidRPr="003B0ABC">
        <w:rPr>
          <w:rFonts w:ascii="Times New Roman" w:hAnsi="Times New Roman"/>
          <w:i/>
          <w:iCs/>
          <w:sz w:val="20"/>
          <w:szCs w:val="20"/>
          <w:lang w:val="en-US"/>
        </w:rPr>
        <w:t xml:space="preserve"> </w:t>
      </w:r>
      <w:r w:rsidRPr="003B0ABC">
        <w:rPr>
          <w:rFonts w:ascii="Times New Roman" w:hAnsi="Times New Roman"/>
          <w:i/>
          <w:iCs/>
          <w:sz w:val="20"/>
          <w:szCs w:val="20"/>
          <w:lang w:val="tk-TM"/>
        </w:rPr>
        <w:t xml:space="preserve"> </w:t>
      </w:r>
    </w:p>
    <w:p w:rsidR="003E6DF8" w:rsidRPr="00A3289A" w:rsidRDefault="00A3289A" w:rsidP="003B0ABC">
      <w:pPr>
        <w:widowControl w:val="0"/>
        <w:autoSpaceDE w:val="0"/>
        <w:autoSpaceDN w:val="0"/>
        <w:adjustRightInd w:val="0"/>
        <w:spacing w:before="200" w:after="0" w:line="240" w:lineRule="auto"/>
        <w:jc w:val="center"/>
        <w:rPr>
          <w:rFonts w:ascii="Times New Roman" w:hAnsi="Times New Roman"/>
          <w:i/>
          <w:iCs/>
          <w:sz w:val="20"/>
          <w:szCs w:val="20"/>
          <w:lang w:val="tk-TM"/>
        </w:rPr>
      </w:pPr>
      <w:r w:rsidRPr="00A3289A">
        <w:rPr>
          <w:rFonts w:ascii="Times New Roman" w:hAnsi="Times New Roman"/>
          <w:i/>
          <w:iCs/>
          <w:sz w:val="20"/>
          <w:szCs w:val="20"/>
          <w:vertAlign w:val="superscript"/>
          <w:lang w:val="en-US"/>
        </w:rPr>
        <w:t xml:space="preserve">a) </w:t>
      </w:r>
      <w:r w:rsidR="003E6DF8" w:rsidRPr="00A3289A">
        <w:rPr>
          <w:rFonts w:ascii="Times New Roman" w:hAnsi="Times New Roman"/>
          <w:i/>
          <w:iCs/>
          <w:sz w:val="20"/>
          <w:szCs w:val="20"/>
          <w:lang w:val="tk-TM"/>
        </w:rPr>
        <w:t xml:space="preserve">Corresponding author: </w:t>
      </w:r>
      <w:hyperlink r:id="rId5" w:history="1">
        <w:r w:rsidRPr="00111235">
          <w:rPr>
            <w:rStyle w:val="a3"/>
            <w:rFonts w:ascii="Times New Roman" w:hAnsi="Times New Roman"/>
            <w:i/>
            <w:iCs/>
            <w:sz w:val="20"/>
            <w:szCs w:val="20"/>
            <w:lang w:val="tk-TM"/>
          </w:rPr>
          <w:t>Ugulay2022@gmail.com</w:t>
        </w:r>
      </w:hyperlink>
      <w:r>
        <w:rPr>
          <w:rFonts w:ascii="Times New Roman" w:hAnsi="Times New Roman"/>
          <w:i/>
          <w:iCs/>
          <w:sz w:val="20"/>
          <w:szCs w:val="20"/>
          <w:lang w:val="tk-TM"/>
        </w:rPr>
        <w:t xml:space="preserve"> </w:t>
      </w:r>
    </w:p>
    <w:p w:rsidR="003E6DF8" w:rsidRPr="00690A0B" w:rsidRDefault="00690A0B" w:rsidP="003B0ABC">
      <w:pPr>
        <w:widowControl w:val="0"/>
        <w:autoSpaceDE w:val="0"/>
        <w:autoSpaceDN w:val="0"/>
        <w:adjustRightInd w:val="0"/>
        <w:spacing w:before="360" w:after="360" w:line="276" w:lineRule="auto"/>
        <w:ind w:left="283" w:right="283"/>
        <w:jc w:val="both"/>
        <w:rPr>
          <w:rFonts w:ascii="Times New Roman" w:hAnsi="Times New Roman"/>
          <w:sz w:val="18"/>
          <w:szCs w:val="18"/>
          <w:lang w:val="tk-TM"/>
        </w:rPr>
      </w:pPr>
      <w:r w:rsidRPr="00690A0B">
        <w:rPr>
          <w:rFonts w:ascii="Times New Roman" w:hAnsi="Times New Roman"/>
          <w:b/>
          <w:bCs/>
          <w:sz w:val="18"/>
          <w:szCs w:val="18"/>
          <w:lang w:val="en-US"/>
        </w:rPr>
        <w:t xml:space="preserve">Abstract </w:t>
      </w:r>
      <w:r w:rsidR="003E6DF8" w:rsidRPr="00690A0B">
        <w:rPr>
          <w:rFonts w:ascii="Times New Roman" w:hAnsi="Times New Roman"/>
          <w:sz w:val="18"/>
          <w:szCs w:val="18"/>
          <w:lang w:val="tk-TM"/>
        </w:rPr>
        <w:t>The article comparatively examines the issues of recreating historical and national characteristics in the literary translations of works by Karakalpak poets into Uzbek and English. It analyzes the challenges faced by translators in preserving historical-national and cultural color, as well as in recreating figurative language, national customs, traditions, and customs in literary translation. Examples from the poetic works of Karakalpak poets are also presented, and stylistic and semantic issues in the translation process are discussed. As a result, the translator’s mastery in literary translation is revealed.</w:t>
      </w:r>
    </w:p>
    <w:p w:rsidR="003E6DF8" w:rsidRPr="00690A0B" w:rsidRDefault="003E6DF8" w:rsidP="003B0ABC">
      <w:pPr>
        <w:widowControl w:val="0"/>
        <w:autoSpaceDE w:val="0"/>
        <w:autoSpaceDN w:val="0"/>
        <w:adjustRightInd w:val="0"/>
        <w:spacing w:after="240" w:line="240" w:lineRule="auto"/>
        <w:jc w:val="center"/>
        <w:rPr>
          <w:rFonts w:ascii="Times New Roman" w:hAnsi="Times New Roman"/>
          <w:b/>
          <w:bCs/>
          <w:sz w:val="24"/>
          <w:szCs w:val="24"/>
          <w:lang w:val="tk-TM"/>
        </w:rPr>
      </w:pPr>
      <w:r w:rsidRPr="00690A0B">
        <w:rPr>
          <w:rFonts w:ascii="Times New Roman" w:hAnsi="Times New Roman"/>
          <w:b/>
          <w:bCs/>
          <w:sz w:val="24"/>
          <w:szCs w:val="24"/>
          <w:lang w:val="tk-TM"/>
        </w:rPr>
        <w:t>INTRODUCTION</w:t>
      </w:r>
    </w:p>
    <w:p w:rsidR="003E6DF8" w:rsidRPr="000D4BE9"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0D4BE9">
        <w:rPr>
          <w:rFonts w:ascii="Times New Roman" w:hAnsi="Times New Roman"/>
          <w:sz w:val="20"/>
          <w:szCs w:val="20"/>
          <w:lang w:val="tk-TM"/>
        </w:rPr>
        <w:t>In the current era of globalization, great changes have occurred in the literature, culture, and science of the Turkic peoples. As the artistic and aesthetic taste and ideological content of literature began to develop based on the demands of modern people, new directions emerged in science as well. Understanding the content of all historical, social, cultural, scientific, and literary events and phenomena in the world, as well as the result of a typologically correct analysis of the literary process, allows for the discovery of certain patterns of literary events.  At the same time, issues of literary translation were widely addressed, paving the way for the multifaceted development of literary ties.</w:t>
      </w:r>
    </w:p>
    <w:p w:rsidR="003E6DF8" w:rsidRPr="00690A0B" w:rsidRDefault="003E6DF8" w:rsidP="000D4BE9">
      <w:pPr>
        <w:widowControl w:val="0"/>
        <w:autoSpaceDE w:val="0"/>
        <w:autoSpaceDN w:val="0"/>
        <w:adjustRightInd w:val="0"/>
        <w:spacing w:before="240" w:after="240" w:line="276" w:lineRule="auto"/>
        <w:jc w:val="center"/>
        <w:rPr>
          <w:rFonts w:ascii="Times New Roman" w:hAnsi="Times New Roman"/>
          <w:b/>
          <w:bCs/>
          <w:sz w:val="24"/>
          <w:szCs w:val="24"/>
          <w:lang w:val="tk-TM"/>
        </w:rPr>
      </w:pPr>
      <w:r w:rsidRPr="00690A0B">
        <w:rPr>
          <w:rFonts w:ascii="Times New Roman" w:hAnsi="Times New Roman"/>
          <w:b/>
          <w:bCs/>
          <w:sz w:val="24"/>
          <w:szCs w:val="24"/>
          <w:lang w:val="tk-TM"/>
        </w:rPr>
        <w:t>EXPERIMENTAL RESEARCH</w:t>
      </w:r>
    </w:p>
    <w:p w:rsidR="003E6DF8" w:rsidRPr="000D4BE9"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0D4BE9">
        <w:rPr>
          <w:rFonts w:ascii="Times New Roman" w:hAnsi="Times New Roman"/>
          <w:sz w:val="20"/>
          <w:szCs w:val="20"/>
          <w:lang w:val="tk-TM"/>
        </w:rPr>
        <w:t>Literary translation brings national languages and literatures closer together and plays a significant role in further strengthening literary connections. Although literary translation depends on the source, it also initiates a stage of renewal in the literary process in the process of introducing and widely disseminating the works of poets and writers from other national literatures. Therefore, Uzbek literary scholar A. Bumatova, while researching English translations of Eastern lyrical genres, expresses the following valuable opinion about literary translation. “Poetry translation is a complex process. Not every translator</w:t>
      </w:r>
      <w:r w:rsidRPr="000D4BE9">
        <w:rPr>
          <w:rFonts w:ascii="Times New Roman" w:hAnsi="Times New Roman"/>
          <w:b/>
          <w:bCs/>
          <w:sz w:val="20"/>
          <w:szCs w:val="20"/>
          <w:lang w:val="tk-TM"/>
        </w:rPr>
        <w:t xml:space="preserve"> </w:t>
      </w:r>
      <w:r w:rsidRPr="000D4BE9">
        <w:rPr>
          <w:rFonts w:ascii="Times New Roman" w:hAnsi="Times New Roman"/>
          <w:sz w:val="20"/>
          <w:szCs w:val="20"/>
          <w:lang w:val="tk-TM"/>
        </w:rPr>
        <w:t>can literally translate a lyrical passage. A translator is required to possess appropriate philological knowledge and artistic talent, be well-versed in the rules of poetry, and, most importantly, be knowledgeable about melodic intonation and rhythm. Reproducing a poem with a melodious, captivating quality depends on the translator’s skill. A translator always seeks ways to fully preserve the secrets of the author’s artistic skill in translation</w:t>
      </w:r>
      <w:r w:rsidR="00137BAB">
        <w:rPr>
          <w:rFonts w:ascii="Times New Roman" w:hAnsi="Times New Roman"/>
          <w:sz w:val="20"/>
          <w:szCs w:val="20"/>
          <w:lang w:val="en-US"/>
        </w:rPr>
        <w:t xml:space="preserve"> </w:t>
      </w:r>
      <w:r w:rsidR="00137BAB" w:rsidRPr="000D4BE9">
        <w:rPr>
          <w:rFonts w:ascii="Times New Roman" w:hAnsi="Times New Roman"/>
          <w:sz w:val="20"/>
          <w:szCs w:val="20"/>
          <w:lang w:val="tk-TM"/>
        </w:rPr>
        <w:t>[</w:t>
      </w:r>
      <w:r w:rsidR="00137BAB">
        <w:rPr>
          <w:rFonts w:ascii="Times New Roman" w:hAnsi="Times New Roman"/>
          <w:sz w:val="20"/>
          <w:szCs w:val="20"/>
          <w:lang w:val="en-US"/>
        </w:rPr>
        <w:t>1</w:t>
      </w:r>
      <w:r w:rsidR="00137BAB" w:rsidRPr="000D4BE9">
        <w:rPr>
          <w:rFonts w:ascii="Times New Roman" w:hAnsi="Times New Roman"/>
          <w:sz w:val="20"/>
          <w:szCs w:val="20"/>
          <w:lang w:val="tk-TM"/>
        </w:rPr>
        <w:t>]</w:t>
      </w:r>
      <w:r w:rsidRPr="000D4BE9">
        <w:rPr>
          <w:rFonts w:ascii="Times New Roman" w:hAnsi="Times New Roman"/>
          <w:sz w:val="20"/>
          <w:szCs w:val="20"/>
          <w:lang w:val="tk-TM"/>
        </w:rPr>
        <w:t>.”</w:t>
      </w:r>
    </w:p>
    <w:p w:rsidR="003E6DF8" w:rsidRPr="000D4BE9"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0D4BE9">
        <w:rPr>
          <w:rFonts w:ascii="Times New Roman" w:hAnsi="Times New Roman"/>
          <w:sz w:val="20"/>
          <w:szCs w:val="20"/>
          <w:lang w:val="tk-TM"/>
        </w:rPr>
        <w:t xml:space="preserve">     Uzbek linguist A. Bumatova, in her dissertation abstract for a Doctor of Philosophy (PhD) in Philology, defines literary translation as follows: “In the translation process, any translator who encounters obstacles at the lexical level, such as units specific to the original language, words, or phraseological units, must explain them.” This helps the reader understand the meaning of archaic concepts, realities, historical terms, and events frequently used in Uzbek classical literature [</w:t>
      </w:r>
      <w:r w:rsidR="00137BAB">
        <w:rPr>
          <w:rFonts w:ascii="Times New Roman" w:hAnsi="Times New Roman"/>
          <w:sz w:val="20"/>
          <w:szCs w:val="20"/>
          <w:lang w:val="en-US"/>
        </w:rPr>
        <w:t>1</w:t>
      </w:r>
      <w:r w:rsidRPr="000D4BE9">
        <w:rPr>
          <w:rFonts w:ascii="Times New Roman" w:hAnsi="Times New Roman"/>
          <w:sz w:val="20"/>
          <w:szCs w:val="20"/>
          <w:lang w:val="tk-TM"/>
        </w:rPr>
        <w:t xml:space="preserve">].  We believe that we should also take this into account when translating the works of Karakalpak </w:t>
      </w:r>
      <w:r w:rsidRPr="000D4BE9">
        <w:rPr>
          <w:rFonts w:ascii="Times New Roman" w:hAnsi="Times New Roman"/>
          <w:sz w:val="20"/>
          <w:szCs w:val="20"/>
          <w:lang w:val="tk-TM"/>
        </w:rPr>
        <w:lastRenderedPageBreak/>
        <w:t>poets and writers into English.</w:t>
      </w:r>
    </w:p>
    <w:p w:rsidR="00137BAB"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0D4BE9">
        <w:rPr>
          <w:rFonts w:ascii="Times New Roman" w:hAnsi="Times New Roman"/>
          <w:sz w:val="20"/>
          <w:szCs w:val="20"/>
          <w:lang w:val="tk-TM"/>
        </w:rPr>
        <w:t>It should also be noted that scholars also define literary translation as the art of recreation through words. F. Sapayeva, who conducted research on the Uzbek translations of Magtymguly’s works, puts forward the following idea regarding the role of words in translation. “Words play a crucial role in translation. A single word used correctly can add a beautiful touch to the translation, and conversely, a single word used incorrectly can negatively impact this beauty</w:t>
      </w:r>
      <w:r w:rsidR="00137BAB">
        <w:rPr>
          <w:rFonts w:ascii="Times New Roman" w:hAnsi="Times New Roman"/>
          <w:sz w:val="20"/>
          <w:szCs w:val="20"/>
          <w:lang w:val="en-US"/>
        </w:rPr>
        <w:t xml:space="preserve"> </w:t>
      </w:r>
      <w:r w:rsidR="00137BAB" w:rsidRPr="000D4BE9">
        <w:rPr>
          <w:rFonts w:ascii="Times New Roman" w:hAnsi="Times New Roman"/>
          <w:sz w:val="20"/>
          <w:szCs w:val="20"/>
          <w:lang w:val="tk-TM"/>
        </w:rPr>
        <w:t>[</w:t>
      </w:r>
      <w:r w:rsidR="00137BAB">
        <w:rPr>
          <w:rFonts w:ascii="Times New Roman" w:hAnsi="Times New Roman"/>
          <w:sz w:val="20"/>
          <w:szCs w:val="20"/>
          <w:lang w:val="en-US"/>
        </w:rPr>
        <w:t>2</w:t>
      </w:r>
      <w:r w:rsidR="00137BAB" w:rsidRPr="000D4BE9">
        <w:rPr>
          <w:rFonts w:ascii="Times New Roman" w:hAnsi="Times New Roman"/>
          <w:sz w:val="20"/>
          <w:szCs w:val="20"/>
          <w:lang w:val="tk-TM"/>
        </w:rPr>
        <w:t>]</w:t>
      </w:r>
      <w:r w:rsidRPr="000D4BE9">
        <w:rPr>
          <w:rFonts w:ascii="Times New Roman" w:hAnsi="Times New Roman"/>
          <w:sz w:val="20"/>
          <w:szCs w:val="20"/>
          <w:lang w:val="tk-TM"/>
        </w:rPr>
        <w:t xml:space="preserve">. </w:t>
      </w:r>
    </w:p>
    <w:p w:rsidR="00A87349"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0D4BE9">
        <w:rPr>
          <w:rFonts w:ascii="Times New Roman" w:hAnsi="Times New Roman"/>
          <w:sz w:val="20"/>
          <w:szCs w:val="20"/>
          <w:lang w:val="tk-TM"/>
        </w:rPr>
        <w:t>Similar ideas were specifically noted in the works of Uzbek scholars G. Salomov and N. Komilov. That is: “Finding the right words and putting them in their proper place in translation is very important. If a word or a phrase, or even a grammatical addition falls out of place, or becomes somewhat artificial, it will undoubtedly negatively impact the novelty of the entire work</w:t>
      </w:r>
      <w:r w:rsidR="00137BAB">
        <w:rPr>
          <w:rFonts w:ascii="Times New Roman" w:hAnsi="Times New Roman"/>
          <w:sz w:val="20"/>
          <w:szCs w:val="20"/>
          <w:lang w:val="en-US"/>
        </w:rPr>
        <w:t xml:space="preserve"> </w:t>
      </w:r>
      <w:r w:rsidR="00137BAB" w:rsidRPr="000D4BE9">
        <w:rPr>
          <w:rFonts w:ascii="Times New Roman" w:hAnsi="Times New Roman"/>
          <w:sz w:val="20"/>
          <w:szCs w:val="20"/>
          <w:lang w:val="tk-TM"/>
        </w:rPr>
        <w:t>[</w:t>
      </w:r>
      <w:r w:rsidR="00137BAB">
        <w:rPr>
          <w:rFonts w:ascii="Times New Roman" w:hAnsi="Times New Roman"/>
          <w:sz w:val="20"/>
          <w:szCs w:val="20"/>
          <w:lang w:val="en-US"/>
        </w:rPr>
        <w:t>3</w:t>
      </w:r>
      <w:r w:rsidR="00137BAB" w:rsidRPr="000D4BE9">
        <w:rPr>
          <w:rFonts w:ascii="Times New Roman" w:hAnsi="Times New Roman"/>
          <w:sz w:val="20"/>
          <w:szCs w:val="20"/>
          <w:lang w:val="tk-TM"/>
        </w:rPr>
        <w:t>]</w:t>
      </w:r>
      <w:r w:rsidRPr="000D4BE9">
        <w:rPr>
          <w:rFonts w:ascii="Times New Roman" w:hAnsi="Times New Roman"/>
          <w:sz w:val="20"/>
          <w:szCs w:val="20"/>
          <w:lang w:val="tk-TM"/>
        </w:rPr>
        <w:t>.”</w:t>
      </w:r>
      <w:r w:rsidRPr="000D4BE9">
        <w:rPr>
          <w:rFonts w:cs="Calibri"/>
          <w:sz w:val="20"/>
          <w:szCs w:val="20"/>
          <w:lang w:val="tk-TM"/>
        </w:rPr>
        <w:t xml:space="preserve"> </w:t>
      </w:r>
    </w:p>
    <w:p w:rsidR="003E6DF8" w:rsidRPr="000D4BE9"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0D4BE9">
        <w:rPr>
          <w:rFonts w:ascii="Times New Roman" w:hAnsi="Times New Roman"/>
          <w:sz w:val="20"/>
          <w:szCs w:val="20"/>
          <w:lang w:val="tk-TM"/>
        </w:rPr>
        <w:t>From this perspective, the translator also has their own responsibilities and requirements. In the course of our research on literary translation, we discovered that similar ideas have been practically applied in the Uzbek and English translations of contemporary Karakalpak poets</w:t>
      </w:r>
      <w:r w:rsidR="006B5679">
        <w:rPr>
          <w:rFonts w:ascii="Times New Roman" w:hAnsi="Times New Roman"/>
          <w:sz w:val="20"/>
          <w:szCs w:val="20"/>
          <w:lang w:val="en-US"/>
        </w:rPr>
        <w:t xml:space="preserve"> [10]</w:t>
      </w:r>
      <w:r w:rsidRPr="000D4BE9">
        <w:rPr>
          <w:rFonts w:ascii="Times New Roman" w:hAnsi="Times New Roman"/>
          <w:sz w:val="20"/>
          <w:szCs w:val="20"/>
          <w:lang w:val="tk-TM"/>
        </w:rPr>
        <w:t>.</w:t>
      </w:r>
    </w:p>
    <w:p w:rsidR="003E6DF8" w:rsidRPr="00690A0B" w:rsidRDefault="003E6DF8" w:rsidP="00690A0B">
      <w:pPr>
        <w:widowControl w:val="0"/>
        <w:autoSpaceDE w:val="0"/>
        <w:autoSpaceDN w:val="0"/>
        <w:adjustRightInd w:val="0"/>
        <w:spacing w:before="240" w:after="240" w:line="276" w:lineRule="auto"/>
        <w:jc w:val="center"/>
        <w:rPr>
          <w:rFonts w:ascii="Times New Roman" w:hAnsi="Times New Roman"/>
          <w:b/>
          <w:bCs/>
          <w:sz w:val="24"/>
          <w:szCs w:val="24"/>
          <w:lang w:val="tk-TM"/>
        </w:rPr>
      </w:pPr>
      <w:r w:rsidRPr="00690A0B">
        <w:rPr>
          <w:rFonts w:ascii="Times New Roman" w:hAnsi="Times New Roman"/>
          <w:b/>
          <w:bCs/>
          <w:sz w:val="24"/>
          <w:szCs w:val="24"/>
          <w:lang w:val="tk-TM"/>
        </w:rPr>
        <w:t>RESEARCH RESULTS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works of Karakalpak poets such as I. Yusupov, T. Qabulov, B. Genjemuratov, S. Ibragimov, G. Dawletova, and others have been translated into many of the world’s languages and made accessible to a wide readership. At present, the literary translations published in the newspaper “Qaraqalpaqstan Hawazy” create opportunities to disseminate the literary heritage of contemporary Karakalpak poets to the global community.</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When examining the pages of the newspaper—specifically the issue dated July 31, 2023—within the section titled “Karakalpak Poetry in Foreign Languages,” it becomes evident that several poems by the poetess G. Dawletova have been artistically translated into English, a language that is not linguistically close to Karakalpak. In her poem “Uzbekistan – My Motherland,” the poetess depicts the motherland, its soil, nature, and the compassion and love of its people, as well as fundamental humanistic virtues. In the poem, written in the form of a murabba, the Karakalpak people’s hospitality and love for their homeland are expressed through the depiction of national color. For example, in a poem:</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Biz  jasaymiz Ámiwdarya boyında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Sharwa malın baǵar qır-oyında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Jigitleri kókpar,  ılaq oynaydı</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Aq altın,  sarı altın qırman toyında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These lines vividly depict the Karakalpak people’s early involvement in animal husbandry and the use of traditional folk games like “kokpar” and “ilaq” in traditional weddings. “Kokpar” and “Ilaq” are considered ancient games among the Karakalpak people. For example, the game “kokpar” (goat pulling) is played with the participation of a group of young men on horseback. To begin the game, the kokpar players line up along the designated line. Kokpar (goat carcass) is thrown 50-60 paces from the line. The riders standing at the designated line make a move to pick up the abandoned goat. The first rider to reach the visible “kokpar” in the distance catches it and runs away. The remaining kokpar players chase after it, trying to catch up and grab it. The game continues in this way until one reaches the designated place; whoever is the first to bring the kokpar to the specified spot becomes the winner and keeps the kokpar. This game is played among Turkic peoples, including at Kazakh and Uzbek weddings. Especially among the Karakalpak people, this game is often played at major celebrations. Among our people, this game has been preserved to the present day.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her poem, the poet speaks about this national folk game and creates the image of Karakalpak horsemen.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following poetic lines by the poet G. Dauletova were artistically translated into English by the author of this article and a student of Karakalpak State University, G. Azbergenova.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We live near the coast of Amudarya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We graze the cattle at the hills.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chaps play kokpar and ilaq</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White gold, yellow gold in the harvest festival [</w:t>
      </w:r>
      <w:r w:rsidR="00137BAB" w:rsidRPr="00A3289A">
        <w:rPr>
          <w:rFonts w:ascii="Times New Roman" w:hAnsi="Times New Roman"/>
          <w:sz w:val="20"/>
          <w:szCs w:val="20"/>
          <w:lang w:val="en-US"/>
        </w:rPr>
        <w:t>4]</w:t>
      </w:r>
      <w:r w:rsidR="003D2858" w:rsidRPr="00A3289A">
        <w:rPr>
          <w:rFonts w:ascii="Times New Roman" w:hAnsi="Times New Roman"/>
          <w:sz w:val="20"/>
          <w:szCs w:val="20"/>
          <w:lang w:val="en-US"/>
        </w:rPr>
        <w:t xml:space="preserve"> </w:t>
      </w:r>
    </w:p>
    <w:p w:rsidR="000D4BE9"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It is noticeable that the translator, when translating the poet’s poem into English, used more creative translation. There is reason to believe that the meaning and logic of the original are fully reflected in the English translation.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However, despite this, translators do not provide the English equivalents of some words used in the Karakalpak language, but use them exactly as they appear in the poem text. For example, if the poetess G. Davletova uses the names of Karakalpak national games as “kokpar” and “ilaq” in her poem, as mentioned above, we see that it is used </w:t>
      </w:r>
      <w:r w:rsidRPr="00A3289A">
        <w:rPr>
          <w:rFonts w:ascii="Times New Roman" w:hAnsi="Times New Roman"/>
          <w:sz w:val="20"/>
          <w:szCs w:val="20"/>
          <w:lang w:val="tk-TM"/>
        </w:rPr>
        <w:lastRenderedPageBreak/>
        <w:t>in the same way in the translation. This was used to show a national game characteristic of the Karakalpak people. However, this phenomenon may not be clear for the English reader. For this, translators could have provided some explanation in English about the meaning of the words mentioned in the poem. We consider this a shortcoming of the translator, because games that exist in the culture and national folklore of every nation may not exist elsewhere in the world. Therefore, we believe it is necessary to provide additional explanatory dictionaries of words related to such a national area.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the English translation of G. Dauletova’s poem, we observed that the translators made a creative translation based on the overall content of the poem. That is, in the original poem, “We live along the Amudarya” is referred to as the geographical location along the Amudarya River, while in the translation, “We live near the coast of Amudarya”‒ is used as “near the banks of the Amudarya.”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the second stanza of the poet’s poem, the image of Karakalpak women are created. Their handicrafts and national ornaments are depicted.</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Qırmızı kiyingen qızi iybeli</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Kók kóylek ishinde arıw siyneli</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Aq qur,  basqur toqıp,  quraq quraǵan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Qolları oyılǵan,  sheber zeyinli</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the translation: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Rosy dressed girls are courteous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“kok koylek” they are gorgeous.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They knit and weave variously</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With their skillful hands</w:t>
      </w:r>
      <w:r w:rsidR="000D4BE9" w:rsidRPr="00A3289A">
        <w:rPr>
          <w:rFonts w:ascii="Times New Roman" w:hAnsi="Times New Roman"/>
          <w:sz w:val="20"/>
          <w:szCs w:val="20"/>
          <w:lang w:val="en-US"/>
        </w:rPr>
        <w:t xml:space="preserve"> </w:t>
      </w:r>
      <w:r w:rsidRPr="00A3289A">
        <w:rPr>
          <w:rFonts w:ascii="Times New Roman" w:hAnsi="Times New Roman"/>
          <w:sz w:val="20"/>
          <w:szCs w:val="20"/>
          <w:lang w:val="tk-TM"/>
        </w:rPr>
        <w:t>- recreating the image of Karakalpak girls, the translator tried to preserve the descriptions as much as possible in the English translation as in the original. In the second line of the poem, the poet metaphorically depicts a Karakalpak girl wearing a national dress. At this point, the translator quotes “kok koylek” (blue dress) as a phrase in the Karakalpak language and translates it as “In kok koylek they are gorgeous”.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the Karakalpak language, the word “Arıw” means beautiful. In English, this word is translated as “gorgeous” - beautiful, graceful, and “courteous” - corresponding to the melody, using the equivalent word “gorgeous.” It is evident that the translator appropriately used an equivalent word in English.</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Razi bolarsań ǵarri –jasınan,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Haqtı súer bolsań tabıl qasınan,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Jayhun jaǵasında jasar bir xalıq,</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Júregi kóringen qabırǵasınan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Seeing the human qualities of the Karakalpak people living on the banks of the Amu Darya, the poet, by comparing the actions of pure-hearted people with inner feelings, revealed the character of a person. Translators, striving to preserve the style of the original poem as much as possible, translate the poem artistically as follows: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You feel gratitude towards the youth and the old.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If you seek honesty, be ready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One folk live near the coast of Jayhun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Whose hearts are seen through their ribs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content is fully preserved in the translation. However, in the second line of the original poem, “If you love the truth, you will be found nearby,” here it is used to mean “If you love the truth - if you love God,” and in the translation, it is translated as “if you seek justice.” At this point, the word chosen for translation cannot convey the meaning given in the original. This can be considered a translator’s shortcoming.</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the fourth stanza of the poet’s poem: Miynet etip nál kógertken baǵına,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Elim abat shúkir eter barına,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Janı miyrim sútin iship nár alǵan,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Miyman bolsań kelgiń keler taǵı da</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Karakalpak people are described as hardworking, patient, and hospitable people who live with gratitude for the prosperity of the nation and the well-being of the homeland. This definition in English translation: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By hard working trees are grown in the garden.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My nation is peaceful, grateful for everything.</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Their spirit is nurtured with the milk of kindness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Once you are a guest, you will come again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The translator’s loyalty to the original is evident at first glance. The meaning and logic of the original are fully reflected in the English translation. In defining the characteristics of the Karakalpak people, selecting English adjectives correctly and using them appropriately requires great skill from the translator. Therefore, the portraits </w:t>
      </w:r>
      <w:r w:rsidRPr="00A3289A">
        <w:rPr>
          <w:rFonts w:ascii="Times New Roman" w:hAnsi="Times New Roman"/>
          <w:sz w:val="20"/>
          <w:szCs w:val="20"/>
          <w:lang w:val="tk-TM"/>
        </w:rPr>
        <w:lastRenderedPageBreak/>
        <w:t>depicted in connection with the lyrical hero’s character and his inner spiritual world in the original are repeated in their original form in the translation. The English reader understands this clearly. The translator even identified a characteristic inherent in the national color and succeeded in applying it in translation</w:t>
      </w:r>
      <w:r w:rsidR="006B5679">
        <w:rPr>
          <w:rFonts w:ascii="Times New Roman" w:hAnsi="Times New Roman"/>
          <w:sz w:val="20"/>
          <w:szCs w:val="20"/>
          <w:lang w:val="en-US"/>
        </w:rPr>
        <w:t xml:space="preserve"> [9]</w:t>
      </w:r>
      <w:r w:rsidRPr="00A3289A">
        <w:rPr>
          <w:rFonts w:ascii="Times New Roman" w:hAnsi="Times New Roman"/>
          <w:sz w:val="20"/>
          <w:szCs w:val="20"/>
          <w:lang w:val="tk-TM"/>
        </w:rPr>
        <w:t>.</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G. Dauletova’s poem “My Mother Tongue - My Wise Tongue” was also translated into English by G. Azbergenova.</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I will cover my mother tongue with gold.</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My tongue, full of proverbs and sayings.</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I value it like a piece of bread.</w:t>
      </w:r>
    </w:p>
    <w:p w:rsidR="003E6DF8" w:rsidRPr="00A3289A"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That man is my father's wise tongue</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poem depicts the unique characteristics of the Karakalpak language, the lyrical hero’s love and pride for his native language. This definition, in the English translation of the praise poem:</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I can cover my Mother tongue with gold,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only language filled with proverbs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 value it even like bread crumbs.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Smart language dating back to so long</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translator’s skill lies in the fact that they appropriately use the translation of artistic details chosen for the figurative conveyance of thought in the original poem: gold, bread, etc., as well as the English use of these words in the translation. Therefore, it is noticeable that the author’s style is also preserved in the translation.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The poem “To My Mother Tongue” by the renowned poet I. Yusupov was translated into English by R. Rzaeva.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In the poet’s work, the Karakalpak national language and its unique characteristics are vividly and proudly depicted. In this context, the fact that the </w:t>
      </w:r>
      <w:r w:rsidRPr="00A3289A">
        <w:rPr>
          <w:rFonts w:ascii="Times New Roman" w:hAnsi="Times New Roman"/>
          <w:i/>
          <w:iCs/>
          <w:sz w:val="20"/>
          <w:szCs w:val="20"/>
          <w:lang w:val="tk-TM"/>
        </w:rPr>
        <w:t>zhyrau</w:t>
      </w:r>
      <w:r w:rsidRPr="00A3289A">
        <w:rPr>
          <w:rFonts w:ascii="Times New Roman" w:hAnsi="Times New Roman"/>
          <w:sz w:val="20"/>
          <w:szCs w:val="20"/>
          <w:lang w:val="tk-TM"/>
        </w:rPr>
        <w:t xml:space="preserve"> sing their songs in their native language is portrayed through the simile “cherished like a racehorse,”  illustrating with metaphors how the people’s hero Alpomish embraced his Motherland, and how the poet Berdakh used his mother tongue as a weapon.</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A singer-narrator took care of you</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As if he looked after his fast horse</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You were a weapon, valuable and new</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For eloquent people in the argue</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Alpamis used you as a motto in the war</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Berdakh hafted you to his pen before [</w:t>
      </w:r>
      <w:r w:rsidR="00137BAB" w:rsidRPr="00A3289A">
        <w:rPr>
          <w:rFonts w:ascii="Times New Roman" w:hAnsi="Times New Roman"/>
          <w:sz w:val="20"/>
          <w:szCs w:val="20"/>
          <w:lang w:val="en-US"/>
        </w:rPr>
        <w:t>5</w:t>
      </w:r>
      <w:r w:rsidRPr="00A3289A">
        <w:rPr>
          <w:rFonts w:ascii="Times New Roman" w:hAnsi="Times New Roman"/>
          <w:sz w:val="20"/>
          <w:szCs w:val="20"/>
          <w:lang w:val="tk-TM"/>
        </w:rPr>
        <w:t>]</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The translator’s skillful use of the creative method in the translation is evident. That is, despite the poem being written in the traditional four-line form, the translator recreated it in English as a six-line poem. In the translation, the translator, unable to find equivalents for figurative language, emphasized its literal translation. For example, the figurative phrase “Berdaq seni qural etip saplaǵan” in the fourth line is translated into English as “Berdakh hafted you to his pen before,” where the word “pen’ is used interchangeably with “weapon.” </w:t>
      </w:r>
    </w:p>
    <w:p w:rsidR="003E6DF8" w:rsidRPr="00A3289A" w:rsidRDefault="000D4BE9"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en-US"/>
        </w:rPr>
        <w:t>T</w:t>
      </w:r>
      <w:r w:rsidR="003E6DF8" w:rsidRPr="00A3289A">
        <w:rPr>
          <w:rFonts w:ascii="Times New Roman" w:hAnsi="Times New Roman"/>
          <w:sz w:val="20"/>
          <w:szCs w:val="20"/>
          <w:lang w:val="tk-TM"/>
        </w:rPr>
        <w:t xml:space="preserve">he lines in the remaining stanza were also modified while preserving the overall meaning of the poem.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However, this could also be due to the unique characteristics of the English language.</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Poetess G. Davletova’s poem “Qumar ananıń aytqanı” was translated into English by Nursulu Kokanova under the title “The Words of Mother Kumar.”</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poem narrates the past history of the Karakalpak people through the language of a Karakalpak mother. It depicts the Karakalpak people’s past during invasions by external enemies, the courageous deeds of Karakalpak warriors who fought for their homeland and peace, and so on</w:t>
      </w:r>
      <w:r w:rsidR="006B5679">
        <w:rPr>
          <w:rFonts w:ascii="Times New Roman" w:hAnsi="Times New Roman"/>
          <w:sz w:val="20"/>
          <w:szCs w:val="20"/>
          <w:lang w:val="en-US"/>
        </w:rPr>
        <w:t xml:space="preserve"> [8]</w:t>
      </w:r>
      <w:r w:rsidRPr="00A3289A">
        <w:rPr>
          <w:rFonts w:ascii="Times New Roman" w:hAnsi="Times New Roman"/>
          <w:sz w:val="20"/>
          <w:szCs w:val="20"/>
          <w:lang w:val="tk-TM"/>
        </w:rPr>
        <w:t xml:space="preserve">.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Our ship didn’t sail from the shoal,</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enemies bent our steed,</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When I said “I reached the race,”</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They bent the wings of my bird</w:t>
      </w:r>
      <w:r w:rsidR="00137BAB" w:rsidRPr="00A3289A">
        <w:rPr>
          <w:rFonts w:ascii="Times New Roman" w:hAnsi="Times New Roman"/>
          <w:sz w:val="20"/>
          <w:szCs w:val="20"/>
          <w:lang w:val="en-US"/>
        </w:rPr>
        <w:t xml:space="preserve"> </w:t>
      </w:r>
      <w:r w:rsidRPr="00A3289A">
        <w:rPr>
          <w:rFonts w:ascii="Times New Roman" w:hAnsi="Times New Roman"/>
          <w:sz w:val="20"/>
          <w:szCs w:val="20"/>
          <w:lang w:val="tk-TM"/>
        </w:rPr>
        <w:t>[</w:t>
      </w:r>
      <w:r w:rsidR="00137BAB" w:rsidRPr="00A3289A">
        <w:rPr>
          <w:rFonts w:ascii="Times New Roman" w:hAnsi="Times New Roman"/>
          <w:sz w:val="20"/>
          <w:szCs w:val="20"/>
          <w:lang w:val="en-US"/>
        </w:rPr>
        <w:t>6</w:t>
      </w:r>
      <w:r w:rsidRPr="00A3289A">
        <w:rPr>
          <w:rFonts w:ascii="Times New Roman" w:hAnsi="Times New Roman"/>
          <w:sz w:val="20"/>
          <w:szCs w:val="20"/>
          <w:lang w:val="tk-TM"/>
        </w:rPr>
        <w:t>]</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the English translation, the translator omitted some words that reflect historical and national coloring, translating from a general meaning perspective. For example, in the second line of the first stanza of the poem, “The enemies crippled the steed,” the Karakalpak people are metaphorically depicted as enemies attacking them, killing their cavalry and destroying their horses. These images were translated into English as “The enemies bent our steed.” However, at this point, the word “tulpar” used in the Karakalpak language is not used in English, but instead translated with the word “horses.” Here, the word “tulpar” is the Karakalpak name for the horse</w:t>
      </w:r>
      <w:r w:rsidR="006B5679">
        <w:rPr>
          <w:rFonts w:ascii="Times New Roman" w:hAnsi="Times New Roman"/>
          <w:sz w:val="20"/>
          <w:szCs w:val="20"/>
          <w:lang w:val="uz-Latn-UZ"/>
        </w:rPr>
        <w:t xml:space="preserve"> </w:t>
      </w:r>
      <w:r w:rsidR="006B5679">
        <w:rPr>
          <w:rFonts w:ascii="Times New Roman" w:hAnsi="Times New Roman"/>
          <w:sz w:val="20"/>
          <w:szCs w:val="20"/>
          <w:lang w:val="en-US"/>
        </w:rPr>
        <w:t>[7</w:t>
      </w:r>
      <w:r w:rsidR="00D41F07">
        <w:rPr>
          <w:rFonts w:ascii="Times New Roman" w:hAnsi="Times New Roman"/>
          <w:sz w:val="20"/>
          <w:szCs w:val="20"/>
          <w:lang w:val="en-US"/>
        </w:rPr>
        <w:t>-12</w:t>
      </w:r>
      <w:r w:rsidR="006B5679">
        <w:rPr>
          <w:rFonts w:ascii="Times New Roman" w:hAnsi="Times New Roman"/>
          <w:sz w:val="20"/>
          <w:szCs w:val="20"/>
          <w:lang w:val="en-US"/>
        </w:rPr>
        <w:t>]</w:t>
      </w:r>
      <w:r w:rsidRPr="00A3289A">
        <w:rPr>
          <w:rFonts w:ascii="Times New Roman" w:hAnsi="Times New Roman"/>
          <w:sz w:val="20"/>
          <w:szCs w:val="20"/>
          <w:lang w:val="tk-TM"/>
        </w:rPr>
        <w:t>.</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Muzaffar Ahmad translated the poem “Batır Gulayım” by the Karakalpak poet X. Davlatnazarov into Uzbek under the title “Botir Guloyim.” For example:</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I wear a sword and shield.</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lastRenderedPageBreak/>
        <w:t>You are an enemy's horde where brave men gallop,</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I want to turn it upside down!</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My heart is burning,</w:t>
      </w:r>
    </w:p>
    <w:p w:rsidR="00137BAB" w:rsidRPr="00A3289A"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The pain made my eyes wet</w:t>
      </w:r>
      <w:r w:rsidR="00461A29" w:rsidRPr="00A3289A">
        <w:rPr>
          <w:rFonts w:ascii="Times New Roman" w:hAnsi="Times New Roman"/>
          <w:sz w:val="20"/>
          <w:szCs w:val="20"/>
          <w:lang w:val="tk-TM"/>
        </w:rPr>
        <w:t xml:space="preserve">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Uzbek text also depicts the historical-national coloring reflected in the original poem, namely, the heroic deeds and struggles carried out by the Karakalpak warrior girl Gulayim for the sake of the people and the peace of the land, her call for brave girls like herself to mount a horse and fight against the enemy, and her fearlessness.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poem “Tumaris monologı” by the poet Kh. Davlatnazarov was also translated into Uzbek by Muzaffar Ahmad under the title “To’maris monologi.”   For example:</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This land is the land of the free Massagetae.</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If generations are happy, then the people will be happy.</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You have my blood in your veins, after all.</w:t>
      </w:r>
    </w:p>
    <w:p w:rsidR="003E6DF8" w:rsidRPr="00A3289A"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I don't want people to know what slavery is</w:t>
      </w:r>
      <w:r w:rsidR="003E039C" w:rsidRPr="00A3289A">
        <w:rPr>
          <w:rFonts w:ascii="Times New Roman" w:hAnsi="Times New Roman"/>
          <w:sz w:val="20"/>
          <w:szCs w:val="20"/>
          <w:lang w:val="en-US"/>
        </w:rPr>
        <w:t xml:space="preserve"> </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In the Uzbek text of the poem, while preserving both content and form, reflections on the peace of the people and the honor and dignity of the Motherland are expressed through the words of the courageous and valiant woman Tumaris.</w:t>
      </w:r>
    </w:p>
    <w:p w:rsidR="003E6DF8" w:rsidRPr="00A3289A" w:rsidRDefault="003E6DF8" w:rsidP="00A3289A">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 xml:space="preserve">The poem “Turkistan tolǵawı” by the poet Jumaniyoz Oteniyozov was translated into Uzbek by Muzaffar Ahmad under the title “Turkiston to’lg’ovi.”  </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White spring from the Black Mountain</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The land where they washed the stones.</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Bright lakes sparkling</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The earth is drawing attention.</w:t>
      </w:r>
    </w:p>
    <w:p w:rsidR="00BF061D" w:rsidRP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To my newly arrived people</w:t>
      </w:r>
    </w:p>
    <w:p w:rsidR="00BF061D" w:rsidRDefault="00BF061D"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BF061D">
        <w:rPr>
          <w:rFonts w:ascii="Times New Roman" w:hAnsi="Times New Roman"/>
          <w:sz w:val="20"/>
          <w:szCs w:val="20"/>
          <w:lang w:val="tk-TM"/>
        </w:rPr>
        <w:t>Arvon-like slope</w:t>
      </w:r>
    </w:p>
    <w:p w:rsidR="003E6DF8" w:rsidRPr="00A3289A" w:rsidRDefault="003E6DF8" w:rsidP="00BF061D">
      <w:pPr>
        <w:widowControl w:val="0"/>
        <w:autoSpaceDE w:val="0"/>
        <w:autoSpaceDN w:val="0"/>
        <w:adjustRightInd w:val="0"/>
        <w:spacing w:after="0" w:line="240" w:lineRule="auto"/>
        <w:ind w:firstLine="284"/>
        <w:jc w:val="both"/>
        <w:rPr>
          <w:rFonts w:ascii="Times New Roman" w:hAnsi="Times New Roman"/>
          <w:sz w:val="20"/>
          <w:szCs w:val="20"/>
          <w:lang w:val="tk-TM"/>
        </w:rPr>
      </w:pPr>
      <w:r w:rsidRPr="00A3289A">
        <w:rPr>
          <w:rFonts w:ascii="Times New Roman" w:hAnsi="Times New Roman"/>
          <w:sz w:val="20"/>
          <w:szCs w:val="20"/>
          <w:lang w:val="tk-TM"/>
        </w:rPr>
        <w:t>The original poem traditionally describes the early life and migrations of the Karakalpak people. These descriptive techniques are also preserved in the Uzbek text. The translator tried to preserve the author’s style by using more equivalent words</w:t>
      </w:r>
      <w:r w:rsidR="006B5679">
        <w:rPr>
          <w:rFonts w:ascii="Times New Roman" w:hAnsi="Times New Roman"/>
          <w:sz w:val="20"/>
          <w:szCs w:val="20"/>
          <w:lang w:val="en-US"/>
        </w:rPr>
        <w:t xml:space="preserve"> [9</w:t>
      </w:r>
      <w:r w:rsidR="00D41F07">
        <w:rPr>
          <w:rFonts w:ascii="Times New Roman" w:hAnsi="Times New Roman"/>
          <w:sz w:val="20"/>
          <w:szCs w:val="20"/>
          <w:lang w:val="en-US"/>
        </w:rPr>
        <w:t>-14</w:t>
      </w:r>
      <w:r w:rsidR="006B5679">
        <w:rPr>
          <w:rFonts w:ascii="Times New Roman" w:hAnsi="Times New Roman"/>
          <w:sz w:val="20"/>
          <w:szCs w:val="20"/>
          <w:lang w:val="en-US"/>
        </w:rPr>
        <w:t>]</w:t>
      </w:r>
      <w:r w:rsidRPr="00A3289A">
        <w:rPr>
          <w:rFonts w:ascii="Times New Roman" w:hAnsi="Times New Roman"/>
          <w:sz w:val="20"/>
          <w:szCs w:val="20"/>
          <w:lang w:val="tk-TM"/>
        </w:rPr>
        <w:t xml:space="preserve">. </w:t>
      </w:r>
    </w:p>
    <w:p w:rsidR="003E6DF8" w:rsidRPr="00690A0B" w:rsidRDefault="003E6DF8" w:rsidP="00A3289A">
      <w:pPr>
        <w:widowControl w:val="0"/>
        <w:autoSpaceDE w:val="0"/>
        <w:autoSpaceDN w:val="0"/>
        <w:adjustRightInd w:val="0"/>
        <w:spacing w:before="240" w:after="240" w:line="240" w:lineRule="auto"/>
        <w:jc w:val="center"/>
        <w:rPr>
          <w:rFonts w:ascii="Times New Roman" w:hAnsi="Times New Roman"/>
          <w:b/>
          <w:bCs/>
          <w:sz w:val="24"/>
          <w:szCs w:val="24"/>
          <w:lang w:val="tk-TM"/>
        </w:rPr>
      </w:pPr>
      <w:r w:rsidRPr="00690A0B">
        <w:rPr>
          <w:rFonts w:ascii="Times New Roman" w:hAnsi="Times New Roman"/>
          <w:b/>
          <w:bCs/>
          <w:sz w:val="24"/>
          <w:szCs w:val="24"/>
          <w:lang w:val="tk-TM"/>
        </w:rPr>
        <w:t>CONCLUSION</w:t>
      </w:r>
    </w:p>
    <w:p w:rsidR="003E6DF8" w:rsidRPr="000D4BE9" w:rsidRDefault="003E6DF8" w:rsidP="00A3289A">
      <w:pPr>
        <w:widowControl w:val="0"/>
        <w:autoSpaceDE w:val="0"/>
        <w:autoSpaceDN w:val="0"/>
        <w:adjustRightInd w:val="0"/>
        <w:spacing w:after="0" w:line="240" w:lineRule="auto"/>
        <w:ind w:firstLine="284"/>
        <w:jc w:val="both"/>
        <w:rPr>
          <w:rFonts w:cs="Calibri"/>
          <w:sz w:val="20"/>
          <w:szCs w:val="20"/>
          <w:lang w:val="tk-TM"/>
        </w:rPr>
      </w:pPr>
      <w:r w:rsidRPr="000D4BE9">
        <w:rPr>
          <w:rFonts w:ascii="Times New Roman" w:hAnsi="Times New Roman"/>
          <w:sz w:val="20"/>
          <w:szCs w:val="20"/>
          <w:lang w:val="tk-TM"/>
        </w:rPr>
        <w:t>In general, the Uzbek and English translations of Karakalpak poets’ poetic works are of great importance in establishing and developing Karakalpak-Uzbek and English literary connections. We believe that translators are one of the main sources for introducing the unique national characteristics of Karakalpak literature to today’s Uzbek and English-speaking readers.</w:t>
      </w:r>
      <w:r w:rsidRPr="000D4BE9">
        <w:rPr>
          <w:rFonts w:cs="Calibri"/>
          <w:sz w:val="20"/>
          <w:szCs w:val="20"/>
          <w:lang w:val="tk-TM"/>
        </w:rPr>
        <w:t xml:space="preserve"> </w:t>
      </w:r>
    </w:p>
    <w:p w:rsidR="003E6DF8" w:rsidRPr="00690A0B" w:rsidRDefault="003E6DF8" w:rsidP="00A3289A">
      <w:pPr>
        <w:widowControl w:val="0"/>
        <w:autoSpaceDE w:val="0"/>
        <w:autoSpaceDN w:val="0"/>
        <w:adjustRightInd w:val="0"/>
        <w:spacing w:before="240" w:after="240" w:line="240" w:lineRule="auto"/>
        <w:jc w:val="center"/>
        <w:rPr>
          <w:rFonts w:ascii="Times New Roman" w:hAnsi="Times New Roman"/>
          <w:b/>
          <w:bCs/>
          <w:sz w:val="24"/>
          <w:szCs w:val="24"/>
          <w:lang w:val="tk-TM"/>
        </w:rPr>
      </w:pPr>
      <w:r w:rsidRPr="00690A0B">
        <w:rPr>
          <w:rFonts w:ascii="Times New Roman" w:hAnsi="Times New Roman"/>
          <w:b/>
          <w:bCs/>
          <w:sz w:val="24"/>
          <w:szCs w:val="24"/>
          <w:lang w:val="tk-TM"/>
        </w:rPr>
        <w:t>REFERENCES</w:t>
      </w:r>
    </w:p>
    <w:p w:rsidR="00A3289A" w:rsidRDefault="00A3289A"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A3289A">
        <w:rPr>
          <w:rFonts w:ascii="Times New Roman" w:hAnsi="Times New Roman"/>
          <w:sz w:val="20"/>
          <w:szCs w:val="20"/>
          <w:lang w:val="en-US"/>
        </w:rPr>
        <w:t xml:space="preserve">A. Bumatova, </w:t>
      </w:r>
      <w:r w:rsidRPr="00A3289A">
        <w:rPr>
          <w:rFonts w:ascii="Times New Roman" w:hAnsi="Times New Roman"/>
          <w:i/>
          <w:iCs/>
          <w:sz w:val="20"/>
          <w:szCs w:val="20"/>
          <w:lang w:val="en-US"/>
        </w:rPr>
        <w:t>Form-Semantic and Poetic Harmony in English Translations of Eastern Lyrical Genres (Based on the Example of a Ghazal and Rubai)</w:t>
      </w:r>
      <w:r w:rsidRPr="00A3289A">
        <w:rPr>
          <w:rFonts w:ascii="Times New Roman" w:hAnsi="Times New Roman"/>
          <w:sz w:val="20"/>
          <w:szCs w:val="20"/>
          <w:lang w:val="en-US"/>
        </w:rPr>
        <w:t>, Abstract of PhD dissertation (Tashkent, 2020), p. 13.</w:t>
      </w:r>
    </w:p>
    <w:p w:rsidR="00D41F07" w:rsidRPr="00A3289A" w:rsidRDefault="00D41F07"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D41F07">
        <w:rPr>
          <w:rFonts w:ascii="Times New Roman" w:hAnsi="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6" w:history="1">
        <w:r w:rsidRPr="00D41F07">
          <w:rPr>
            <w:rStyle w:val="a3"/>
            <w:rFonts w:ascii="Times New Roman" w:hAnsi="Times New Roman"/>
            <w:sz w:val="20"/>
            <w:szCs w:val="20"/>
            <w:lang w:val="uz-Latn-UZ"/>
          </w:rPr>
          <w:t>https://www.scopus.com/pages/publications/85151285667</w:t>
        </w:r>
      </w:hyperlink>
    </w:p>
    <w:p w:rsidR="00A3289A" w:rsidRPr="00A3289A" w:rsidRDefault="006B5679"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7B1F26">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7" w:history="1">
        <w:r w:rsidRPr="007B1F26">
          <w:rPr>
            <w:rStyle w:val="a3"/>
            <w:rFonts w:ascii="Times New Roman" w:hAnsi="Times New Roman"/>
            <w:sz w:val="20"/>
            <w:szCs w:val="20"/>
            <w:lang w:val="uz-Latn-UZ"/>
          </w:rPr>
          <w:t>https://doi.org/10.1134/S1070427207110456</w:t>
        </w:r>
      </w:hyperlink>
    </w:p>
    <w:p w:rsidR="00A3289A" w:rsidRDefault="00A3289A"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A3289A">
        <w:rPr>
          <w:rFonts w:ascii="Times New Roman" w:hAnsi="Times New Roman"/>
          <w:sz w:val="20"/>
          <w:szCs w:val="20"/>
          <w:lang w:val="en-US"/>
        </w:rPr>
        <w:t xml:space="preserve">G. Salomov and N. Komilov, “Rubaiyat in world travels,” in </w:t>
      </w:r>
      <w:r w:rsidRPr="00A3289A">
        <w:rPr>
          <w:rFonts w:ascii="Times New Roman" w:hAnsi="Times New Roman"/>
          <w:i/>
          <w:iCs/>
          <w:sz w:val="20"/>
          <w:szCs w:val="20"/>
          <w:lang w:val="en-US"/>
        </w:rPr>
        <w:t>The Art of Translation</w:t>
      </w:r>
      <w:r w:rsidRPr="00A3289A">
        <w:rPr>
          <w:rFonts w:ascii="Times New Roman" w:hAnsi="Times New Roman"/>
          <w:sz w:val="20"/>
          <w:szCs w:val="20"/>
          <w:lang w:val="en-US"/>
        </w:rPr>
        <w:t>, Vol. 3 (G. Gulom Literature and Art Publishing House, Tashkent, 1976), p. 130.</w:t>
      </w:r>
    </w:p>
    <w:p w:rsidR="00D41F07" w:rsidRPr="00A3289A" w:rsidRDefault="00D41F07"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D41F07">
        <w:rPr>
          <w:rFonts w:ascii="Times New Roman" w:hAnsi="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8" w:history="1">
        <w:r w:rsidRPr="00D41F07">
          <w:rPr>
            <w:rStyle w:val="a3"/>
            <w:rFonts w:ascii="Times New Roman" w:hAnsi="Times New Roman"/>
            <w:sz w:val="20"/>
            <w:szCs w:val="20"/>
            <w:lang w:val="uz-Latn-UZ"/>
          </w:rPr>
          <w:t>https://doi.org/10.2478/pjct-2014-0046</w:t>
        </w:r>
      </w:hyperlink>
    </w:p>
    <w:p w:rsidR="00A3289A" w:rsidRPr="00A3289A" w:rsidRDefault="006B5679"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7B1F2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9" w:history="1">
        <w:r w:rsidRPr="007B1F26">
          <w:rPr>
            <w:rStyle w:val="a3"/>
            <w:rFonts w:ascii="Times New Roman" w:hAnsi="Times New Roman"/>
            <w:sz w:val="20"/>
            <w:szCs w:val="20"/>
            <w:lang w:val="uz-Latn-UZ"/>
          </w:rPr>
          <w:t>http://dx.doi.org/10.1134/s1070427208060402</w:t>
        </w:r>
      </w:hyperlink>
      <w:r w:rsidRPr="007B1F26">
        <w:rPr>
          <w:rFonts w:ascii="Times New Roman" w:hAnsi="Times New Roman"/>
          <w:sz w:val="20"/>
          <w:szCs w:val="20"/>
          <w:lang w:val="uz-Latn-UZ"/>
        </w:rPr>
        <w:t>.</w:t>
      </w:r>
    </w:p>
    <w:p w:rsidR="00A3289A" w:rsidRPr="00A3289A" w:rsidRDefault="00A3289A"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A3289A">
        <w:rPr>
          <w:rFonts w:ascii="Times New Roman" w:hAnsi="Times New Roman"/>
          <w:sz w:val="20"/>
          <w:szCs w:val="20"/>
          <w:lang w:val="en-US"/>
        </w:rPr>
        <w:lastRenderedPageBreak/>
        <w:t xml:space="preserve">R. K. Rzayeva, </w:t>
      </w:r>
      <w:r w:rsidRPr="00A3289A">
        <w:rPr>
          <w:rFonts w:ascii="Times New Roman" w:hAnsi="Times New Roman"/>
          <w:i/>
          <w:iCs/>
          <w:sz w:val="20"/>
          <w:szCs w:val="20"/>
          <w:lang w:val="en-US"/>
        </w:rPr>
        <w:t>Issues of Literary Translation (Lyrics of the Karakalpak Poet I. Yusupov)</w:t>
      </w:r>
      <w:r w:rsidRPr="00A3289A">
        <w:rPr>
          <w:rFonts w:ascii="Times New Roman" w:hAnsi="Times New Roman"/>
          <w:sz w:val="20"/>
          <w:szCs w:val="20"/>
          <w:lang w:val="en-US"/>
        </w:rPr>
        <w:t>, educational and methodological manual on Karakalpak literature (Nukus, 2015), pp. 12–13.</w:t>
      </w:r>
    </w:p>
    <w:p w:rsidR="003E6DF8" w:rsidRDefault="006B5679" w:rsidP="00A3289A">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7B1F26">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0" w:history="1">
        <w:r w:rsidRPr="007B1F26">
          <w:rPr>
            <w:rStyle w:val="a3"/>
            <w:rFonts w:ascii="Times New Roman" w:hAnsi="Times New Roman"/>
            <w:sz w:val="20"/>
            <w:szCs w:val="20"/>
            <w:lang w:val="uz-Latn-UZ"/>
          </w:rPr>
          <w:t>https://doi.org/10.1134/S107042721030328</w:t>
        </w:r>
      </w:hyperlink>
    </w:p>
    <w:p w:rsidR="003D2A3B" w:rsidRPr="007B1F26" w:rsidRDefault="003D2A3B" w:rsidP="006B5679">
      <w:pPr>
        <w:pStyle w:val="a5"/>
        <w:numPr>
          <w:ilvl w:val="0"/>
          <w:numId w:val="1"/>
        </w:numPr>
        <w:tabs>
          <w:tab w:val="left" w:pos="284"/>
        </w:tabs>
        <w:spacing w:after="0" w:line="240" w:lineRule="auto"/>
        <w:ind w:left="0" w:firstLine="0"/>
        <w:jc w:val="both"/>
        <w:rPr>
          <w:rFonts w:ascii="Times New Roman" w:hAnsi="Times New Roman"/>
          <w:sz w:val="20"/>
          <w:szCs w:val="20"/>
          <w:lang w:val="uz-Latn-UZ"/>
        </w:rPr>
      </w:pPr>
      <w:bookmarkStart w:id="1" w:name="_Hlk218504743"/>
      <w:r w:rsidRPr="007B1F26">
        <w:rPr>
          <w:rFonts w:ascii="Times New Roman" w:hAnsi="Times New Roman"/>
          <w:sz w:val="20"/>
          <w:szCs w:val="20"/>
          <w:lang w:val="uz-Latn-UZ"/>
        </w:rPr>
        <w:t xml:space="preserve"> </w:t>
      </w:r>
      <w:r w:rsidR="006B5679" w:rsidRPr="00A3289A">
        <w:rPr>
          <w:rFonts w:ascii="Times New Roman" w:hAnsi="Times New Roman"/>
          <w:sz w:val="20"/>
          <w:szCs w:val="20"/>
          <w:lang w:val="en-US"/>
        </w:rPr>
        <w:t xml:space="preserve">F. Sapaeva, </w:t>
      </w:r>
      <w:r w:rsidR="006B5679" w:rsidRPr="00A3289A">
        <w:rPr>
          <w:rFonts w:ascii="Times New Roman" w:hAnsi="Times New Roman"/>
          <w:i/>
          <w:iCs/>
          <w:sz w:val="20"/>
          <w:szCs w:val="20"/>
          <w:lang w:val="en-US"/>
        </w:rPr>
        <w:t>Comparative Analysis of Uzbek Translations of Makhtumkuli’s Poems</w:t>
      </w:r>
      <w:r w:rsidR="006B5679" w:rsidRPr="00A3289A">
        <w:rPr>
          <w:rFonts w:ascii="Times New Roman" w:hAnsi="Times New Roman"/>
          <w:sz w:val="20"/>
          <w:szCs w:val="20"/>
          <w:lang w:val="en-US"/>
        </w:rPr>
        <w:t>, Abstract of Doctor of Philosophy (PhD) dissertation in Philological Sciences (Tashkent, 2018), p. 16.</w:t>
      </w:r>
    </w:p>
    <w:p w:rsidR="003D2A3B" w:rsidRPr="007B1F26" w:rsidRDefault="006B5679" w:rsidP="003D2A3B">
      <w:pPr>
        <w:pStyle w:val="a5"/>
        <w:numPr>
          <w:ilvl w:val="0"/>
          <w:numId w:val="1"/>
        </w:numPr>
        <w:tabs>
          <w:tab w:val="left" w:pos="284"/>
        </w:tabs>
        <w:spacing w:after="0" w:line="240" w:lineRule="auto"/>
        <w:ind w:left="0" w:firstLine="0"/>
        <w:jc w:val="both"/>
        <w:rPr>
          <w:rFonts w:ascii="Times New Roman" w:hAnsi="Times New Roman"/>
          <w:sz w:val="20"/>
          <w:szCs w:val="20"/>
          <w:lang w:val="uz-Latn-UZ"/>
        </w:rPr>
      </w:pPr>
      <w:r w:rsidRPr="00A3289A">
        <w:rPr>
          <w:rFonts w:ascii="Times New Roman" w:hAnsi="Times New Roman"/>
          <w:i/>
          <w:iCs/>
          <w:sz w:val="20"/>
          <w:szCs w:val="20"/>
          <w:lang w:val="en-US"/>
        </w:rPr>
        <w:t>Karakalpak Literature</w:t>
      </w:r>
      <w:r w:rsidRPr="00A3289A">
        <w:rPr>
          <w:rFonts w:ascii="Times New Roman" w:hAnsi="Times New Roman"/>
          <w:sz w:val="20"/>
          <w:szCs w:val="20"/>
          <w:lang w:val="en-US"/>
        </w:rPr>
        <w:t xml:space="preserve"> Newspaper, Issue of July 31, 2023, “Karakalpak Poetry in Foreign Languages,” translated by G. Seitniyazova and G. Azbergenova.</w:t>
      </w:r>
      <w:r w:rsidRPr="006B5679">
        <w:rPr>
          <w:rFonts w:ascii="Times New Roman" w:hAnsi="Times New Roman"/>
          <w:sz w:val="20"/>
          <w:szCs w:val="20"/>
          <w:lang w:val="uz-Latn-UZ"/>
        </w:rPr>
        <w:t xml:space="preserve"> </w:t>
      </w:r>
      <w:r w:rsidR="003D2A3B" w:rsidRPr="007B1F26">
        <w:rPr>
          <w:rFonts w:ascii="Times New Roman" w:hAnsi="Times New Roman"/>
          <w:sz w:val="20"/>
          <w:szCs w:val="20"/>
          <w:lang w:val="uz-Latn-UZ"/>
        </w:rPr>
        <w:t xml:space="preserve">  </w:t>
      </w:r>
    </w:p>
    <w:p w:rsidR="003D2A3B" w:rsidRPr="007B1F26" w:rsidRDefault="003D2A3B" w:rsidP="003D2A3B">
      <w:pPr>
        <w:pStyle w:val="a5"/>
        <w:numPr>
          <w:ilvl w:val="0"/>
          <w:numId w:val="1"/>
        </w:numPr>
        <w:tabs>
          <w:tab w:val="left" w:pos="284"/>
        </w:tabs>
        <w:spacing w:after="0" w:line="240" w:lineRule="auto"/>
        <w:ind w:left="0" w:firstLine="0"/>
        <w:jc w:val="both"/>
        <w:rPr>
          <w:rFonts w:ascii="Times New Roman" w:hAnsi="Times New Roman"/>
          <w:sz w:val="20"/>
          <w:szCs w:val="20"/>
          <w:lang w:val="uz-Latn-UZ"/>
        </w:rPr>
      </w:pPr>
      <w:r w:rsidRPr="007B1F26">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1" w:history="1">
        <w:r w:rsidRPr="007B1F26">
          <w:rPr>
            <w:rStyle w:val="a3"/>
            <w:rFonts w:ascii="Times New Roman" w:hAnsi="Times New Roman"/>
            <w:sz w:val="20"/>
            <w:szCs w:val="20"/>
            <w:lang w:val="uz-Latn-UZ"/>
          </w:rPr>
          <w:t>https://link.springer.com/journal/11167</w:t>
        </w:r>
      </w:hyperlink>
      <w:r w:rsidRPr="007B1F26">
        <w:rPr>
          <w:rFonts w:ascii="Times New Roman" w:hAnsi="Times New Roman"/>
          <w:sz w:val="20"/>
          <w:szCs w:val="20"/>
          <w:lang w:val="uz-Latn-UZ"/>
        </w:rPr>
        <w:t xml:space="preserve"> </w:t>
      </w:r>
    </w:p>
    <w:bookmarkEnd w:id="1"/>
    <w:p w:rsidR="003D2A3B" w:rsidRDefault="006B5679" w:rsidP="006B5679">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A3289A">
        <w:rPr>
          <w:rFonts w:ascii="Times New Roman" w:hAnsi="Times New Roman"/>
          <w:sz w:val="20"/>
          <w:szCs w:val="20"/>
          <w:lang w:val="en-US"/>
        </w:rPr>
        <w:t xml:space="preserve">N. Kokanova, “Karakalpak Literature,” </w:t>
      </w:r>
      <w:r w:rsidRPr="00A3289A">
        <w:rPr>
          <w:rFonts w:ascii="Times New Roman" w:hAnsi="Times New Roman"/>
          <w:i/>
          <w:iCs/>
          <w:sz w:val="20"/>
          <w:szCs w:val="20"/>
          <w:lang w:val="en-US"/>
        </w:rPr>
        <w:t>Karakalpak Literature</w:t>
      </w:r>
      <w:r w:rsidRPr="00A3289A">
        <w:rPr>
          <w:rFonts w:ascii="Times New Roman" w:hAnsi="Times New Roman"/>
          <w:sz w:val="20"/>
          <w:szCs w:val="20"/>
          <w:lang w:val="en-US"/>
        </w:rPr>
        <w:t xml:space="preserve"> Newspaper (Nukus, 2024), Nos. 7–9, pp. 163–165.</w:t>
      </w:r>
    </w:p>
    <w:p w:rsidR="00D41F07" w:rsidRPr="00D41F07" w:rsidRDefault="00D41F07" w:rsidP="00D41F07">
      <w:pPr>
        <w:pStyle w:val="a5"/>
        <w:numPr>
          <w:ilvl w:val="0"/>
          <w:numId w:val="1"/>
        </w:numPr>
        <w:tabs>
          <w:tab w:val="left" w:pos="284"/>
          <w:tab w:val="left" w:pos="851"/>
        </w:tabs>
        <w:ind w:left="0" w:firstLine="0"/>
        <w:jc w:val="both"/>
        <w:rPr>
          <w:rFonts w:ascii="Times New Roman" w:hAnsi="Times New Roman"/>
          <w:sz w:val="20"/>
          <w:szCs w:val="20"/>
          <w:lang w:val="uz-Latn-UZ"/>
        </w:rPr>
      </w:pPr>
      <w:r w:rsidRPr="00D41F07">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12" w:history="1">
        <w:r w:rsidRPr="00D41F07">
          <w:rPr>
            <w:rStyle w:val="a3"/>
            <w:rFonts w:ascii="Times New Roman" w:hAnsi="Times New Roman"/>
            <w:sz w:val="20"/>
            <w:szCs w:val="20"/>
            <w:lang w:val="uz-Latn-UZ"/>
          </w:rPr>
          <w:t>http://dl.uctm.edu/journal/</w:t>
        </w:r>
      </w:hyperlink>
      <w:r w:rsidRPr="00D41F07">
        <w:rPr>
          <w:rFonts w:ascii="Times New Roman" w:hAnsi="Times New Roman"/>
          <w:sz w:val="20"/>
          <w:szCs w:val="20"/>
          <w:lang w:val="uz-Latn-UZ"/>
        </w:rPr>
        <w:t xml:space="preserve">   </w:t>
      </w:r>
    </w:p>
    <w:p w:rsidR="00D41F07" w:rsidRPr="00D41F07" w:rsidRDefault="00D41F07" w:rsidP="00D41F07">
      <w:pPr>
        <w:pStyle w:val="a5"/>
        <w:widowControl w:val="0"/>
        <w:numPr>
          <w:ilvl w:val="0"/>
          <w:numId w:val="1"/>
        </w:numPr>
        <w:tabs>
          <w:tab w:val="left" w:pos="284"/>
          <w:tab w:val="left" w:pos="851"/>
        </w:tabs>
        <w:autoSpaceDE w:val="0"/>
        <w:autoSpaceDN w:val="0"/>
        <w:adjustRightInd w:val="0"/>
        <w:spacing w:after="0" w:line="240" w:lineRule="auto"/>
        <w:ind w:left="0" w:firstLine="0"/>
        <w:jc w:val="both"/>
        <w:rPr>
          <w:rFonts w:ascii="Times New Roman" w:hAnsi="Times New Roman"/>
          <w:sz w:val="20"/>
          <w:szCs w:val="20"/>
          <w:lang w:val="en-US"/>
        </w:rPr>
      </w:pPr>
      <w:r w:rsidRPr="00D41F07">
        <w:rPr>
          <w:rFonts w:ascii="Times New Roman" w:hAnsi="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13" w:history="1">
        <w:r w:rsidRPr="00D41F07">
          <w:rPr>
            <w:rStyle w:val="a3"/>
            <w:rFonts w:ascii="Times New Roman" w:hAnsi="Times New Roman"/>
            <w:sz w:val="20"/>
            <w:szCs w:val="20"/>
            <w:lang w:val="uz-Latn-UZ"/>
          </w:rPr>
          <w:t>https://doi.org/10.5155/eurjchem.12.1.77-80.2068</w:t>
        </w:r>
      </w:hyperlink>
      <w:r w:rsidRPr="00D41F07">
        <w:rPr>
          <w:rFonts w:ascii="Times New Roman" w:hAnsi="Times New Roman"/>
          <w:sz w:val="20"/>
          <w:szCs w:val="20"/>
          <w:lang w:val="uz-Latn-UZ"/>
        </w:rPr>
        <w:t xml:space="preserve"> </w:t>
      </w:r>
    </w:p>
    <w:sectPr w:rsidR="00D41F07" w:rsidRPr="00D41F07" w:rsidSect="00180202">
      <w:pgSz w:w="12240" w:h="15840" w:code="1"/>
      <w:pgMar w:top="1440" w:right="1440" w:bottom="170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11CAF"/>
    <w:multiLevelType w:val="hybridMultilevel"/>
    <w:tmpl w:val="F486509C"/>
    <w:lvl w:ilvl="0" w:tplc="2E92EF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A6D98"/>
    <w:multiLevelType w:val="hybridMultilevel"/>
    <w:tmpl w:val="7D080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10"/>
    <w:rsid w:val="000D4BE9"/>
    <w:rsid w:val="00137BAB"/>
    <w:rsid w:val="00180202"/>
    <w:rsid w:val="003B0ABC"/>
    <w:rsid w:val="003D2858"/>
    <w:rsid w:val="003D2A3B"/>
    <w:rsid w:val="003E039C"/>
    <w:rsid w:val="003E6DF8"/>
    <w:rsid w:val="00461A29"/>
    <w:rsid w:val="005C3A0F"/>
    <w:rsid w:val="00601ECF"/>
    <w:rsid w:val="006412CD"/>
    <w:rsid w:val="006701B5"/>
    <w:rsid w:val="00690A0B"/>
    <w:rsid w:val="006B5679"/>
    <w:rsid w:val="006C21C9"/>
    <w:rsid w:val="006C3E10"/>
    <w:rsid w:val="007C6BD9"/>
    <w:rsid w:val="00852723"/>
    <w:rsid w:val="008A7E05"/>
    <w:rsid w:val="009224D0"/>
    <w:rsid w:val="00936F75"/>
    <w:rsid w:val="00A3289A"/>
    <w:rsid w:val="00A87349"/>
    <w:rsid w:val="00BD0967"/>
    <w:rsid w:val="00BF061D"/>
    <w:rsid w:val="00CD6B14"/>
    <w:rsid w:val="00CF7DE7"/>
    <w:rsid w:val="00D0796C"/>
    <w:rsid w:val="00D41F07"/>
    <w:rsid w:val="00D931AE"/>
    <w:rsid w:val="00DD74DF"/>
    <w:rsid w:val="00E50E0A"/>
    <w:rsid w:val="00E6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7B349F-ACBE-4181-B3FD-E7F3DAC3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289A"/>
    <w:rPr>
      <w:color w:val="0563C1"/>
      <w:u w:val="single"/>
    </w:rPr>
  </w:style>
  <w:style w:type="character" w:customStyle="1" w:styleId="a4">
    <w:name w:val="Неразрешенное упоминание"/>
    <w:uiPriority w:val="99"/>
    <w:semiHidden/>
    <w:unhideWhenUsed/>
    <w:rsid w:val="00A3289A"/>
    <w:rPr>
      <w:color w:val="605E5C"/>
      <w:shd w:val="clear" w:color="auto" w:fill="E1DFDD"/>
    </w:rPr>
  </w:style>
  <w:style w:type="paragraph" w:styleId="a5">
    <w:name w:val="List Paragraph"/>
    <w:basedOn w:val="a"/>
    <w:uiPriority w:val="34"/>
    <w:qFormat/>
    <w:rsid w:val="003D2A3B"/>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pjct-2014-0046" TargetMode="External"/><Relationship Id="rId13" Type="http://schemas.openxmlformats.org/officeDocument/2006/relationships/hyperlink" Target="https://doi.org/10.5155/eurjchem.12.1.77-80.2068" TargetMode="External"/><Relationship Id="rId3" Type="http://schemas.openxmlformats.org/officeDocument/2006/relationships/settings" Target="settings.xml"/><Relationship Id="rId7" Type="http://schemas.openxmlformats.org/officeDocument/2006/relationships/hyperlink" Target="https://doi.org/10.1134/S1070427207110456" TargetMode="External"/><Relationship Id="rId12" Type="http://schemas.openxmlformats.org/officeDocument/2006/relationships/hyperlink" Target="http://dl.uctm.edu/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pages/publications/85151285667" TargetMode="External"/><Relationship Id="rId11" Type="http://schemas.openxmlformats.org/officeDocument/2006/relationships/hyperlink" Target="https://link.springer.com/journal/11167" TargetMode="External"/><Relationship Id="rId5" Type="http://schemas.openxmlformats.org/officeDocument/2006/relationships/hyperlink" Target="mailto:Ugulay2022@gmail.com" TargetMode="External"/><Relationship Id="rId15" Type="http://schemas.openxmlformats.org/officeDocument/2006/relationships/theme" Target="theme/theme1.xml"/><Relationship Id="rId10" Type="http://schemas.openxmlformats.org/officeDocument/2006/relationships/hyperlink" Target="https://doi.org/10.1134/S107042721030328" TargetMode="External"/><Relationship Id="rId4" Type="http://schemas.openxmlformats.org/officeDocument/2006/relationships/webSettings" Target="webSettings.xml"/><Relationship Id="rId9" Type="http://schemas.openxmlformats.org/officeDocument/2006/relationships/hyperlink" Target="http://dx.doi.org/10.1134/s10704272080604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3325</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22234</CharactersWithSpaces>
  <SharedDoc>false</SharedDoc>
  <HLinks>
    <vt:vector size="54" baseType="variant">
      <vt:variant>
        <vt:i4>1048652</vt:i4>
      </vt:variant>
      <vt:variant>
        <vt:i4>24</vt:i4>
      </vt:variant>
      <vt:variant>
        <vt:i4>0</vt:i4>
      </vt:variant>
      <vt:variant>
        <vt:i4>5</vt:i4>
      </vt:variant>
      <vt:variant>
        <vt:lpwstr>https://doi.org/10.5155/eurjchem.12.1.77-80.2068</vt:lpwstr>
      </vt:variant>
      <vt:variant>
        <vt:lpwstr/>
      </vt:variant>
      <vt:variant>
        <vt:i4>6422653</vt:i4>
      </vt:variant>
      <vt:variant>
        <vt:i4>21</vt:i4>
      </vt:variant>
      <vt:variant>
        <vt:i4>0</vt:i4>
      </vt:variant>
      <vt:variant>
        <vt:i4>5</vt:i4>
      </vt:variant>
      <vt:variant>
        <vt:lpwstr>http://dl.uctm.edu/journal/</vt:lpwstr>
      </vt:variant>
      <vt:variant>
        <vt:lpwstr/>
      </vt:variant>
      <vt:variant>
        <vt:i4>2293875</vt:i4>
      </vt:variant>
      <vt:variant>
        <vt:i4>18</vt:i4>
      </vt:variant>
      <vt:variant>
        <vt:i4>0</vt:i4>
      </vt:variant>
      <vt:variant>
        <vt:i4>5</vt:i4>
      </vt:variant>
      <vt:variant>
        <vt:lpwstr>https://link.springer.com/journal/11167</vt:lpwstr>
      </vt:variant>
      <vt:variant>
        <vt:lpwstr/>
      </vt:variant>
      <vt:variant>
        <vt:i4>1835038</vt:i4>
      </vt:variant>
      <vt:variant>
        <vt:i4>15</vt:i4>
      </vt:variant>
      <vt:variant>
        <vt:i4>0</vt:i4>
      </vt:variant>
      <vt:variant>
        <vt:i4>5</vt:i4>
      </vt:variant>
      <vt:variant>
        <vt:lpwstr>https://doi.org/10.1134/S107042721030328</vt:lpwstr>
      </vt:variant>
      <vt:variant>
        <vt:lpwstr/>
      </vt:variant>
      <vt:variant>
        <vt:i4>6619175</vt:i4>
      </vt:variant>
      <vt:variant>
        <vt:i4>12</vt:i4>
      </vt:variant>
      <vt:variant>
        <vt:i4>0</vt:i4>
      </vt:variant>
      <vt:variant>
        <vt:i4>5</vt:i4>
      </vt:variant>
      <vt:variant>
        <vt:lpwstr>http://dx.doi.org/10.1134/s1070427208060402</vt:lpwstr>
      </vt:variant>
      <vt:variant>
        <vt:lpwstr/>
      </vt:variant>
      <vt:variant>
        <vt:i4>2162792</vt:i4>
      </vt:variant>
      <vt:variant>
        <vt:i4>9</vt:i4>
      </vt:variant>
      <vt:variant>
        <vt:i4>0</vt:i4>
      </vt:variant>
      <vt:variant>
        <vt:i4>5</vt:i4>
      </vt:variant>
      <vt:variant>
        <vt:lpwstr>https://doi.org/10.2478/pjct-2014-0046</vt:lpwstr>
      </vt:variant>
      <vt:variant>
        <vt:lpwstr/>
      </vt:variant>
      <vt:variant>
        <vt:i4>1114142</vt:i4>
      </vt:variant>
      <vt:variant>
        <vt:i4>6</vt:i4>
      </vt:variant>
      <vt:variant>
        <vt:i4>0</vt:i4>
      </vt:variant>
      <vt:variant>
        <vt:i4>5</vt:i4>
      </vt:variant>
      <vt:variant>
        <vt:lpwstr>https://doi.org/10.1134/S1070427207110456</vt:lpwstr>
      </vt:variant>
      <vt:variant>
        <vt:lpwstr/>
      </vt:variant>
      <vt:variant>
        <vt:i4>4259912</vt:i4>
      </vt:variant>
      <vt:variant>
        <vt:i4>3</vt:i4>
      </vt:variant>
      <vt:variant>
        <vt:i4>0</vt:i4>
      </vt:variant>
      <vt:variant>
        <vt:i4>5</vt:i4>
      </vt:variant>
      <vt:variant>
        <vt:lpwstr>https://www.scopus.com/pages/publications/85151285667</vt:lpwstr>
      </vt:variant>
      <vt:variant>
        <vt:lpwstr/>
      </vt:variant>
      <vt:variant>
        <vt:i4>393267</vt:i4>
      </vt:variant>
      <vt:variant>
        <vt:i4>0</vt:i4>
      </vt:variant>
      <vt:variant>
        <vt:i4>0</vt:i4>
      </vt:variant>
      <vt:variant>
        <vt:i4>5</vt:i4>
      </vt:variant>
      <vt:variant>
        <vt:lpwstr>mailto:Ugulay2022@gmail.com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2026-01-10T06:51:00Z</dcterms:created>
  <dcterms:modified xsi:type="dcterms:W3CDTF">2026-01-10T06:51:00Z</dcterms:modified>
</cp:coreProperties>
</file>