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29E" w:rsidRPr="00203E34" w:rsidRDefault="00203E34" w:rsidP="008745D5">
      <w:pPr>
        <w:spacing w:before="1200" w:after="200" w:line="240" w:lineRule="auto"/>
        <w:ind w:firstLine="567"/>
        <w:jc w:val="center"/>
        <w:rPr>
          <w:rFonts w:ascii="Times New Roman" w:hAnsi="Times New Roman" w:cs="Times New Roman"/>
          <w:b/>
          <w:sz w:val="36"/>
          <w:szCs w:val="36"/>
          <w:lang w:val="uz-Cyrl-UZ"/>
        </w:rPr>
      </w:pPr>
      <w:r w:rsidRPr="00203E34">
        <w:rPr>
          <w:rFonts w:ascii="Times New Roman" w:hAnsi="Times New Roman" w:cs="Times New Roman"/>
          <w:b/>
          <w:sz w:val="36"/>
          <w:szCs w:val="36"/>
        </w:rPr>
        <w:t>Determining the scope of application of trai</w:t>
      </w:r>
      <w:r w:rsidR="00D367AA">
        <w:rPr>
          <w:rFonts w:ascii="Times New Roman" w:hAnsi="Times New Roman" w:cs="Times New Roman"/>
          <w:b/>
          <w:sz w:val="36"/>
          <w:szCs w:val="36"/>
        </w:rPr>
        <w:t>n traffic management technology</w:t>
      </w:r>
    </w:p>
    <w:p w:rsidR="00CA398A" w:rsidRPr="001970E3" w:rsidRDefault="00203E34" w:rsidP="008745D5">
      <w:pPr>
        <w:pStyle w:val="AuthorName"/>
        <w:spacing w:before="240" w:after="200"/>
        <w:rPr>
          <w:sz w:val="20"/>
          <w:lang w:val="uz-Cyrl-UZ" w:eastAsia="en-GB"/>
        </w:rPr>
      </w:pPr>
      <w:r w:rsidRPr="00203E34">
        <w:rPr>
          <w:lang w:val="uz-Cyrl-UZ"/>
        </w:rPr>
        <w:t>Allanazar Ilyasov</w:t>
      </w:r>
      <w:r w:rsidRPr="00203E34">
        <w:rPr>
          <w:vertAlign w:val="superscript"/>
          <w:lang w:val="uz-Cyrl-UZ"/>
        </w:rPr>
        <w:t>1</w:t>
      </w:r>
      <w:r w:rsidRPr="00203E34">
        <w:rPr>
          <w:lang w:val="uz-Cyrl-UZ"/>
        </w:rPr>
        <w:t>, Zhasurbek Abdullayev</w:t>
      </w:r>
      <w:r w:rsidRPr="00203E34">
        <w:rPr>
          <w:vertAlign w:val="superscript"/>
          <w:lang w:val="uz-Cyrl-UZ"/>
        </w:rPr>
        <w:t>2</w:t>
      </w:r>
      <w:r w:rsidR="00055CC8">
        <w:rPr>
          <w:vertAlign w:val="superscript"/>
        </w:rPr>
        <w:t>,a)</w:t>
      </w:r>
      <w:r w:rsidRPr="00203E34">
        <w:rPr>
          <w:lang w:val="uz-Cyrl-UZ"/>
        </w:rPr>
        <w:t xml:space="preserve"> Adylkhan Kibishov</w:t>
      </w:r>
      <w:r w:rsidRPr="00203E34">
        <w:rPr>
          <w:vertAlign w:val="superscript"/>
          <w:lang w:val="uz-Cyrl-UZ"/>
        </w:rPr>
        <w:t>3</w:t>
      </w:r>
      <w:r w:rsidRPr="00203E34">
        <w:rPr>
          <w:lang w:val="uz-Cyrl-UZ"/>
        </w:rPr>
        <w:t xml:space="preserve"> </w:t>
      </w:r>
    </w:p>
    <w:p w:rsidR="00203E34" w:rsidRDefault="001970E3" w:rsidP="00203E34">
      <w:pPr>
        <w:pStyle w:val="AuthorAffiliation"/>
      </w:pPr>
      <w:r w:rsidRPr="001970E3">
        <w:rPr>
          <w:vertAlign w:val="superscript"/>
          <w:lang w:val="uz-Cyrl-UZ"/>
        </w:rPr>
        <w:t>1</w:t>
      </w:r>
      <w:r w:rsidR="002F4CD9">
        <w:rPr>
          <w:vertAlign w:val="superscript"/>
        </w:rPr>
        <w:t xml:space="preserve"> </w:t>
      </w:r>
      <w:r w:rsidR="00203E34">
        <w:t>Karakalpa</w:t>
      </w:r>
      <w:r w:rsidR="0026062D">
        <w:t xml:space="preserve">k State University,  </w:t>
      </w:r>
      <w:r w:rsidR="007C180D">
        <w:t xml:space="preserve">Nukus, </w:t>
      </w:r>
      <w:r w:rsidR="0026062D">
        <w:t>Uzbekistan</w:t>
      </w:r>
      <w:r w:rsidR="0026062D">
        <w:br/>
      </w:r>
      <w:r w:rsidR="00203E34" w:rsidRPr="0026062D">
        <w:rPr>
          <w:vertAlign w:val="superscript"/>
        </w:rPr>
        <w:t>2</w:t>
      </w:r>
      <w:r w:rsidR="00E86E60">
        <w:rPr>
          <w:vertAlign w:val="superscript"/>
        </w:rPr>
        <w:t xml:space="preserve"> </w:t>
      </w:r>
      <w:r w:rsidR="00203E34">
        <w:t>Tashkent state transport university, Tashkent, Uzbekistan</w:t>
      </w:r>
    </w:p>
    <w:p w:rsidR="00A4691D" w:rsidRPr="00A4691D" w:rsidRDefault="00203E34" w:rsidP="00203E34">
      <w:pPr>
        <w:pStyle w:val="AuthorAffiliation"/>
      </w:pPr>
      <w:r w:rsidRPr="0026062D">
        <w:rPr>
          <w:vertAlign w:val="superscript"/>
        </w:rPr>
        <w:t>3</w:t>
      </w:r>
      <w:r>
        <w:t xml:space="preserve"> Khoja Akhmet Yassawi International Kazakh-Turkish University, Kazakhstan</w:t>
      </w:r>
    </w:p>
    <w:p w:rsidR="00CA398A" w:rsidRPr="00287E0A" w:rsidRDefault="008745D5" w:rsidP="008745D5">
      <w:pPr>
        <w:pStyle w:val="AuthorAffiliation"/>
        <w:spacing w:before="200" w:after="200"/>
      </w:pPr>
      <w:r w:rsidRPr="00FE6DBA">
        <w:rPr>
          <w:szCs w:val="18"/>
          <w:vertAlign w:val="superscript"/>
        </w:rPr>
        <w:t>a)</w:t>
      </w:r>
      <w:r w:rsidR="00203E34">
        <w:rPr>
          <w:szCs w:val="18"/>
        </w:rPr>
        <w:t xml:space="preserve"> Corresponding author:</w:t>
      </w:r>
      <w:r w:rsidR="004B0699">
        <w:rPr>
          <w:rStyle w:val="a6"/>
        </w:rPr>
        <w:t>zafarchik090</w:t>
      </w:r>
      <w:r w:rsidR="00203E34" w:rsidRPr="00203E34">
        <w:rPr>
          <w:rStyle w:val="a6"/>
        </w:rPr>
        <w:t>1@mail.ru</w:t>
      </w:r>
    </w:p>
    <w:p w:rsidR="00203E34" w:rsidRDefault="00E25282" w:rsidP="00203E34">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444B1" w:rsidRPr="004444B1">
        <w:rPr>
          <w:rFonts w:ascii="Times New Roman" w:hAnsi="Times New Roman" w:cs="Times New Roman"/>
          <w:iCs/>
          <w:sz w:val="18"/>
          <w:szCs w:val="18"/>
        </w:rPr>
        <w:t>In the article information r</w:t>
      </w:r>
      <w:r w:rsidR="00203E34" w:rsidRPr="004444B1">
        <w:rPr>
          <w:rFonts w:ascii="Times New Roman" w:hAnsi="Times New Roman" w:cs="Times New Roman"/>
          <w:iCs/>
          <w:sz w:val="18"/>
          <w:szCs w:val="18"/>
          <w:lang w:val="uz-Cyrl-UZ"/>
        </w:rPr>
        <w:t>ational use of the</w:t>
      </w:r>
      <w:r w:rsidR="00203E34" w:rsidRPr="00203E34">
        <w:rPr>
          <w:rFonts w:ascii="Times New Roman" w:hAnsi="Times New Roman" w:cs="Times New Roman"/>
          <w:iCs/>
          <w:sz w:val="18"/>
          <w:szCs w:val="18"/>
          <w:lang w:val="uz-Cyrl-UZ"/>
        </w:rPr>
        <w:t xml:space="preserve"> railway section capacity in determining the efficiency area of technology for joint organization of movement of trains longer than the </w:t>
      </w:r>
      <w:r w:rsidR="00203E34">
        <w:rPr>
          <w:rFonts w:ascii="Times New Roman" w:hAnsi="Times New Roman" w:cs="Times New Roman"/>
          <w:iCs/>
          <w:sz w:val="18"/>
          <w:szCs w:val="18"/>
          <w:lang w:val="uz-Cyrl-UZ"/>
        </w:rPr>
        <w:t>norm and with standard content</w:t>
      </w:r>
      <w:r w:rsidR="00203E34">
        <w:rPr>
          <w:rFonts w:ascii="Times New Roman" w:hAnsi="Times New Roman" w:cs="Times New Roman"/>
          <w:iCs/>
          <w:sz w:val="18"/>
          <w:szCs w:val="18"/>
        </w:rPr>
        <w:t xml:space="preserve">. </w:t>
      </w:r>
      <w:r w:rsidR="00203E34" w:rsidRPr="00203E34">
        <w:rPr>
          <w:rFonts w:ascii="Times New Roman" w:hAnsi="Times New Roman" w:cs="Times New Roman"/>
          <w:iCs/>
          <w:sz w:val="18"/>
          <w:szCs w:val="18"/>
          <w:lang w:val="uz-Cyrl-UZ"/>
        </w:rPr>
        <w:t xml:space="preserve">Based on the results of reviewed scientific studies, it is proposed to calculate parameters such as throughput and capacity of the section and the interval between trains to determine the scope of application of train transfer technology. Conditional length and the ratio of intervals between trains longer than the norm and the standardized composition, as well as the percentage of trains, are considered as variable elements. Optimization criteria include increasing the proportion of trains with longer than normal content, increasing the throughput capacity of the section, and increasing the interval between trains. A nomogram depicting the dependence of the section's throughput capacity on the ratio of intervals between longer than normal and standard trains and the proportion of trains longer than normal in the overall flow of freight trains is provided based on the calculation results. The nomogram allows determining the interval between trains longer than normal and trains with standard content. </w:t>
      </w:r>
    </w:p>
    <w:p w:rsidR="008A22AB" w:rsidRPr="00287E0A" w:rsidRDefault="00CA398A" w:rsidP="00203E34">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rsidR="00203E34" w:rsidRDefault="00203E34" w:rsidP="00E86E60">
      <w:pPr>
        <w:tabs>
          <w:tab w:val="left" w:pos="851"/>
        </w:tabs>
        <w:spacing w:after="0" w:line="240" w:lineRule="auto"/>
        <w:ind w:firstLine="284"/>
        <w:jc w:val="both"/>
        <w:rPr>
          <w:rFonts w:ascii="Times New Roman" w:hAnsi="Times New Roman" w:cs="Times New Roman"/>
          <w:sz w:val="20"/>
          <w:lang w:val="uz-Cyrl-UZ"/>
        </w:rPr>
      </w:pPr>
      <w:r w:rsidRPr="00203E34">
        <w:rPr>
          <w:rFonts w:ascii="Times New Roman" w:hAnsi="Times New Roman" w:cs="Times New Roman"/>
          <w:sz w:val="20"/>
          <w:lang w:val="uz-Cyrl-UZ"/>
        </w:rPr>
        <w:t>The development of the transportation infrastructure outlined in the Transport System Development Strategy of the Republic of Uzbekistan until 2030 and the Business Plan of Uzbekistan Railways for 2023, the development of measures to increase the transport capacity and throughput of railways, the advancement of high-speed and rapid train movement, and the implementation of modern mechanisms in transportation organization set important tasks. In pursuit of these goals, a crucial and relevant task is the development of alternative methods for stable train transmission and determining the scope of application, considering the need for reserve capacity of railway sections to accommodate increased movement of high-speed passenger trains.</w:t>
      </w:r>
    </w:p>
    <w:p w:rsidR="008A22AB" w:rsidRPr="00203E34" w:rsidRDefault="00203E3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203E34">
        <w:rPr>
          <w:rFonts w:ascii="Times New Roman" w:hAnsi="Times New Roman" w:cs="Times New Roman"/>
          <w:b/>
          <w:sz w:val="24"/>
          <w:szCs w:val="24"/>
        </w:rPr>
        <w:t>LITERATURE REVIEW AND METHODOLOGY</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Many scientists and specialists have conducted scientific research at different times on the analysis, evaluation, rational utilization, and determination of the scope of application of train movement organization methods [1-9].</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The APK "Elbrus" system was developed by a group of scientists from the All-Russian Scientific Research Institute of Railway Transport (</w:t>
      </w:r>
      <w:r w:rsidRPr="007029C5">
        <w:rPr>
          <w:rFonts w:ascii="Times New Roman" w:hAnsi="Times New Roman" w:cs="Times New Roman"/>
          <w:bCs/>
          <w:color w:val="000000"/>
          <w:sz w:val="20"/>
          <w:szCs w:val="20"/>
        </w:rPr>
        <w:t>ARSRIRT</w:t>
      </w:r>
      <w:r w:rsidRPr="007029C5">
        <w:rPr>
          <w:rFonts w:ascii="Times New Roman" w:hAnsi="Times New Roman" w:cs="Times New Roman"/>
          <w:bCs/>
          <w:color w:val="000000"/>
          <w:sz w:val="20"/>
          <w:szCs w:val="20"/>
          <w:lang w:val="uz-Cyrl-UZ"/>
        </w:rPr>
        <w:t xml:space="preserve">) and has been used on railway networks for many years [13]. Scientists from </w:t>
      </w:r>
      <w:r w:rsidRPr="007029C5">
        <w:rPr>
          <w:rFonts w:ascii="Times New Roman" w:hAnsi="Times New Roman" w:cs="Times New Roman"/>
          <w:bCs/>
          <w:color w:val="000000"/>
          <w:sz w:val="20"/>
          <w:szCs w:val="20"/>
        </w:rPr>
        <w:t>ARSRIRT</w:t>
      </w:r>
      <w:r w:rsidRPr="007029C5">
        <w:rPr>
          <w:rFonts w:ascii="Times New Roman" w:hAnsi="Times New Roman" w:cs="Times New Roman"/>
          <w:bCs/>
          <w:color w:val="000000"/>
          <w:sz w:val="20"/>
          <w:szCs w:val="20"/>
          <w:lang w:val="uz-Cyrl-UZ"/>
        </w:rPr>
        <w:t xml:space="preserve"> presented and implemented a methodology for choosing a relatively effective train movement method along specified graphical lines on railway sections. This methodology includes assessing key technical and economic indicators and determining the scope of feasibility of various measures under different working conditions, considering the efficient use of the technical equipment of existing sections.</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xml:space="preserve">The method presented by the authors involves solving the issue of choosing the optimal train movement organization method in two stages, considering the efficient use of section capacity from a technical and economic perspective. The first stage involves selecting possible measures to cover the specified volume of transportation and meeting relatively large conditions of economic and operational efficiency. At the second stage, key technical and </w:t>
      </w:r>
      <w:r w:rsidRPr="007029C5">
        <w:rPr>
          <w:rFonts w:ascii="Times New Roman" w:hAnsi="Times New Roman" w:cs="Times New Roman"/>
          <w:bCs/>
          <w:color w:val="000000"/>
          <w:sz w:val="20"/>
          <w:szCs w:val="20"/>
          <w:lang w:val="uz-Cyrl-UZ"/>
        </w:rPr>
        <w:lastRenderedPageBreak/>
        <w:t>economic indicators are determined for a limited volume of a pre-selected option, and a train movement schedule is implemented based on another train transmission option.</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In her scientific work, Kharina developed a comprehensive model for assessing various train movement organization options based on the criterion of minimizing transportation costs and investments [14]. The distinctive feature of this model includes:</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the ability to combine the movement of freight and passenger trains by organizing the movement of combined freight trains to create reserve capacity;</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comprehensive solution to the problem of increasing the speed of passenger trains and diverting freight trains from the schedule of parallel movement;</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justification of rational technical and technological parameters of the railway line when organizing the movement of freight and passenger trains of different categories;</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the share of combined freight trains and the speed of high-speed trains;</w:t>
      </w:r>
    </w:p>
    <w:p w:rsidR="00203E34" w:rsidRPr="007029C5"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7029C5">
        <w:rPr>
          <w:rFonts w:ascii="Times New Roman" w:hAnsi="Times New Roman" w:cs="Times New Roman"/>
          <w:bCs/>
          <w:color w:val="000000"/>
          <w:sz w:val="20"/>
          <w:szCs w:val="20"/>
          <w:lang w:val="uz-Cyrl-UZ"/>
        </w:rPr>
        <w:t>- the number of freight trains transferred to the third main track.</w:t>
      </w:r>
    </w:p>
    <w:p w:rsidR="00203E34" w:rsidRDefault="00203E34" w:rsidP="00E86E60">
      <w:pPr>
        <w:spacing w:after="0" w:line="240" w:lineRule="auto"/>
        <w:ind w:firstLine="284"/>
        <w:jc w:val="both"/>
        <w:rPr>
          <w:rFonts w:ascii="Times New Roman" w:hAnsi="Times New Roman" w:cs="Times New Roman"/>
          <w:bCs/>
          <w:color w:val="000000"/>
          <w:sz w:val="20"/>
          <w:szCs w:val="20"/>
        </w:rPr>
      </w:pPr>
      <w:r w:rsidRPr="007029C5">
        <w:rPr>
          <w:rFonts w:ascii="Times New Roman" w:hAnsi="Times New Roman" w:cs="Times New Roman"/>
          <w:bCs/>
          <w:color w:val="000000"/>
          <w:sz w:val="20"/>
          <w:szCs w:val="20"/>
          <w:lang w:val="uz-Cyrl-UZ"/>
        </w:rPr>
        <w:t>However, in her scientific work, the author focused only on train movement organization based on reconstruction measures.</w:t>
      </w:r>
    </w:p>
    <w:p w:rsidR="00203E34" w:rsidRPr="00495540"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495540">
        <w:rPr>
          <w:rFonts w:ascii="Times New Roman" w:hAnsi="Times New Roman" w:cs="Times New Roman"/>
          <w:bCs/>
          <w:color w:val="000000"/>
          <w:sz w:val="20"/>
          <w:szCs w:val="20"/>
          <w:lang w:val="uz-Cyrl-UZ"/>
        </w:rPr>
        <w:t>In the scientific research of E. Castillo, M. Nogal and Z. Grande [</w:t>
      </w:r>
      <w:r>
        <w:rPr>
          <w:rFonts w:ascii="Times New Roman" w:hAnsi="Times New Roman" w:cs="Times New Roman"/>
          <w:bCs/>
          <w:color w:val="000000"/>
          <w:sz w:val="20"/>
          <w:szCs w:val="20"/>
        </w:rPr>
        <w:t>22</w:t>
      </w:r>
      <w:r w:rsidRPr="00495540">
        <w:rPr>
          <w:rFonts w:ascii="Times New Roman" w:hAnsi="Times New Roman" w:cs="Times New Roman"/>
          <w:bCs/>
          <w:color w:val="000000"/>
          <w:sz w:val="20"/>
          <w:szCs w:val="20"/>
          <w:lang w:val="uz-Cyrl-UZ"/>
        </w:rPr>
        <w:t>], the issues of reducing the costs of organizing the movement of trains of different classes on secondary routes by using double-Single track (ADST) (single-double track railway lines) were considered. This idea involves expensive infrastructure, and they proposed the construction of double-track sections on all railway sections. They considered the configuration of railway lines from the point of view of optimizing the schedule of train movements. The authors concluded that the use of single-double track sections when organizing the movement of trains of different classes can lead to a reduction in capital costs of up to 40%.</w:t>
      </w:r>
    </w:p>
    <w:p w:rsidR="00203E34" w:rsidRPr="00495540"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495540">
        <w:rPr>
          <w:rFonts w:ascii="Times New Roman" w:hAnsi="Times New Roman" w:cs="Times New Roman"/>
          <w:bCs/>
          <w:color w:val="000000"/>
          <w:sz w:val="20"/>
          <w:szCs w:val="20"/>
          <w:lang w:val="uz-Cyrl-UZ"/>
        </w:rPr>
        <w:t>The scientific research of Günther Prokop and André Stoller investigated the issues of determining the optimal weight and speed of long-distance, local and suburban passenger trains [</w:t>
      </w:r>
      <w:r>
        <w:rPr>
          <w:rFonts w:ascii="Times New Roman" w:hAnsi="Times New Roman" w:cs="Times New Roman"/>
          <w:bCs/>
          <w:color w:val="000000"/>
          <w:sz w:val="20"/>
          <w:szCs w:val="20"/>
        </w:rPr>
        <w:t>20</w:t>
      </w:r>
      <w:r w:rsidRPr="00495540">
        <w:rPr>
          <w:rFonts w:ascii="Times New Roman" w:hAnsi="Times New Roman" w:cs="Times New Roman"/>
          <w:bCs/>
          <w:color w:val="000000"/>
          <w:sz w:val="20"/>
          <w:szCs w:val="20"/>
          <w:lang w:val="uz-Cyrl-UZ"/>
        </w:rPr>
        <w:t>]. The author recommends bringing the speeds of freight trains as close as possible to the speeds of passenger trains and increasing the speeds of both passenger and freight trains in the technical and economic calculations. However, the increase in freight and passenger flows and their impact on the organization of the movement of express and high-speed passenger trains was not considered.</w:t>
      </w:r>
    </w:p>
    <w:p w:rsidR="00203E34" w:rsidRPr="00495540" w:rsidRDefault="00203E34" w:rsidP="00E86E60">
      <w:pPr>
        <w:spacing w:after="0" w:line="240" w:lineRule="auto"/>
        <w:ind w:firstLine="284"/>
        <w:jc w:val="both"/>
        <w:rPr>
          <w:rFonts w:ascii="Times New Roman" w:hAnsi="Times New Roman" w:cs="Times New Roman"/>
          <w:bCs/>
          <w:color w:val="000000"/>
          <w:sz w:val="20"/>
          <w:szCs w:val="20"/>
          <w:lang w:val="uz-Cyrl-UZ"/>
        </w:rPr>
      </w:pPr>
      <w:r w:rsidRPr="00495540">
        <w:rPr>
          <w:rFonts w:ascii="Times New Roman" w:hAnsi="Times New Roman" w:cs="Times New Roman"/>
          <w:bCs/>
          <w:color w:val="000000"/>
          <w:sz w:val="20"/>
          <w:szCs w:val="20"/>
          <w:lang w:val="uz-Cyrl-UZ"/>
        </w:rPr>
        <w:t>A. Rodrigo Fernández in his scientific research considered the issues of determining the rational number of high-speed passenger trains and their maximum speed in conditions of joint movement of freight and passenger trains. [</w:t>
      </w:r>
      <w:r>
        <w:rPr>
          <w:rFonts w:ascii="Times New Roman" w:hAnsi="Times New Roman" w:cs="Times New Roman"/>
          <w:bCs/>
          <w:color w:val="000000"/>
          <w:sz w:val="20"/>
          <w:szCs w:val="20"/>
        </w:rPr>
        <w:t>21</w:t>
      </w:r>
      <w:r w:rsidRPr="00495540">
        <w:rPr>
          <w:rFonts w:ascii="Times New Roman" w:hAnsi="Times New Roman" w:cs="Times New Roman"/>
          <w:bCs/>
          <w:color w:val="000000"/>
          <w:sz w:val="20"/>
          <w:szCs w:val="20"/>
          <w:lang w:val="uz-Cyrl-UZ"/>
        </w:rPr>
        <w:t>]. However, at present, in order to improve the quality of service to the population, it is necessary to determine the speed and number of high-speed passenger trains in order to meet the demand for passenger transportation and ensure traffic safety.</w:t>
      </w:r>
    </w:p>
    <w:p w:rsidR="00203E34" w:rsidRPr="007029C5" w:rsidRDefault="00203E34" w:rsidP="00E86E60">
      <w:pPr>
        <w:spacing w:after="0" w:line="240" w:lineRule="auto"/>
        <w:ind w:firstLine="284"/>
        <w:jc w:val="both"/>
        <w:rPr>
          <w:rFonts w:ascii="Times New Roman" w:hAnsi="Times New Roman" w:cs="Times New Roman"/>
          <w:bCs/>
          <w:sz w:val="20"/>
          <w:szCs w:val="20"/>
          <w:lang w:val="uz-Latn-UZ"/>
        </w:rPr>
      </w:pPr>
      <w:r w:rsidRPr="007029C5">
        <w:rPr>
          <w:rFonts w:ascii="Times New Roman" w:hAnsi="Times New Roman" w:cs="Times New Roman"/>
          <w:bCs/>
          <w:color w:val="000000"/>
          <w:sz w:val="20"/>
          <w:szCs w:val="20"/>
          <w:lang w:val="uz-Cyrl-UZ"/>
        </w:rPr>
        <w:t>Research conducted by the aforementioned scientists has shown that in modern conditions, it is important to use measures to increase the throughput capacity of railway sections. The first measure is the construction of an additional mainline, which is a capital-intensive and labor-intensive process and is unfeasible under conditions of limited financial resources. Therefore, it is necessary to improve train movement organization methods and use modern innovative technologies and resource-saving methods developed by scientists, apply organizational and technical measures aimed at investment savings. This can be achieved through the rational use of the throughput capacity of the railway section and the application of train movement organization technology longer than the norm and with normalized content. As a result, in conditions of increasing the number of high-speed passenger trains on railway sections and test sites, it is advisable to determine that the section loading level does not exceed the permissible value even with the existing technology in the train movement organization, as well as in the technology of joint transmission of trains of standard weight and length.</w:t>
      </w:r>
    </w:p>
    <w:p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Establishes a series of requirements for the creation and passage of trains longer than the norm and standard content [12, 15]:</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 Assembly and distribution stations must have tracks of sufficient length to organize the coupling and uncoupling of trains longer than usual and combined trains, without occupying station entrances and platforms. Otherwise, delays occur due to additional maneuvering actions when receiving or dispatching trains and are taken into account when determining the economic effect;</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lastRenderedPageBreak/>
        <w:t>- Road infrastructure should allow for technical and commercial inspection of wagons as part of a composite train at locomotive crew change points;</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 Timely technical and commercial inspection of long and combined trains at stations using train processing technology;</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 Intermediate station tracks must be long enough for trains to overtake and intersect each other on the section. Otherwise, it is necessary to determine the number of stations whose tracks are extended for train overtaking and intersection, or the number of these trains that pass during idle periods of the timetable;</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 The use of technology for forming and transferring freight trains of standard length and weight into longer-than-standard trains requires their uninterrupted passage through the section.</w:t>
      </w:r>
    </w:p>
    <w:p w:rsidR="00203E34" w:rsidRPr="00E86E60" w:rsidRDefault="00203E34" w:rsidP="00E86E60">
      <w:pPr>
        <w:spacing w:after="0" w:line="240" w:lineRule="auto"/>
        <w:ind w:firstLineChars="142" w:firstLine="284"/>
        <w:jc w:val="both"/>
        <w:rPr>
          <w:rFonts w:ascii="Times New Roman" w:hAnsi="Times New Roman" w:cs="Times New Roman"/>
          <w:bCs/>
          <w:color w:val="000000"/>
          <w:sz w:val="20"/>
          <w:szCs w:val="20"/>
          <w:lang w:val="uz-Cyrl-UZ"/>
        </w:rPr>
      </w:pPr>
      <w:r w:rsidRPr="00E86E60">
        <w:rPr>
          <w:rFonts w:ascii="Times New Roman" w:hAnsi="Times New Roman" w:cs="Times New Roman"/>
          <w:bCs/>
          <w:color w:val="000000"/>
          <w:sz w:val="20"/>
          <w:szCs w:val="20"/>
          <w:lang w:val="uz-Cyrl-UZ"/>
        </w:rPr>
        <w:t>- Delays of other types of freight trains should be taken into account when dispatching these trains from the station.</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As a result, the following positive outcomes can be achieved:</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Reduction in the number of operating locomotive fleets and locomotive crews;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Decrease in the number of stops for freight trains at intermediate stations due to the reduction in the number of trains running on the section;</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Inclusion of additional trains in the schedule under conditions of limited capacity;</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The delivery time of cargo will increase as a result of forming and transferring freight trains of standard length and weight into longer-than-standard trains.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The section of the railway "U-Kh" equipped with a double-track automatic locking system, was taken as the object of the study, and it has the following main initial parameters: the interval between trains is 10 minutes, and the train weight is 4500 tons.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In the technology of jointly transferring long and standard weight-length trains, the train weight is assumed to be up to 5500 tons. The number of trains running on the section varies depending on the proportion of long and standard weight-length trains.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When calculating the technological efficiency of construction and transfer of long and standard weight-length trains, it was conducted for the following combinations: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1) Proportion of longer-than-usual trains: 0.1:0.3:0.5:0.7:0.9.</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2) Ratio of intervals between trains of greater length and normal length is 1.1, 1.125:1.25:1.375:1.5.</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A number of indicators were calculated to determine the technological efficiency of using the technology of construction and transfer of long and standard weight-length trains.</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This technology is proposed to be used in organizing the movement of high-speed and express passenger trains, taking into account the proportion of long and standard weight-length trains in the overall freight flow.</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lang w:val="uz-Latn-UZ"/>
        </w:rPr>
        <w:t>According to references [10, 11, 12-19], the available throughput capacity on double-track sections is determined by the following formula, taking into account the organization of train movement of different categories</w:t>
      </w:r>
      <w:r w:rsidRPr="00E86E60">
        <w:rPr>
          <w:rFonts w:ascii="Times New Roman" w:hAnsi="Times New Roman" w:cs="Times New Roman"/>
          <w:sz w:val="20"/>
          <w:szCs w:val="20"/>
          <w:lang w:val="uz-Cyrl-UZ"/>
        </w:rPr>
        <w:t>:</w:t>
      </w:r>
    </w:p>
    <w:p w:rsidR="00203E34" w:rsidRPr="00E86E60" w:rsidRDefault="00203E34" w:rsidP="00E86E60">
      <w:pPr>
        <w:spacing w:after="0" w:line="240" w:lineRule="auto"/>
        <w:ind w:firstLineChars="142" w:firstLine="284"/>
        <w:jc w:val="right"/>
        <w:rPr>
          <w:rFonts w:ascii="Times New Roman" w:hAnsi="Times New Roman" w:cs="Times New Roman"/>
          <w:sz w:val="20"/>
          <w:szCs w:val="20"/>
          <w:lang w:val="uz-Cyrl-UZ"/>
        </w:rPr>
      </w:pPr>
      <w:r w:rsidRPr="00E86E60">
        <w:rPr>
          <w:rFonts w:ascii="Times New Roman" w:hAnsi="Times New Roman" w:cs="Times New Roman"/>
          <w:position w:val="-32"/>
          <w:sz w:val="20"/>
          <w:szCs w:val="20"/>
        </w:rPr>
        <w:object w:dxaOrig="912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5" type="#_x0000_t75" style="width:390pt;height:57pt" o:ole="">
            <v:imagedata r:id="rId5" o:title=""/>
          </v:shape>
          <o:OLEObject Type="Embed" ProgID="Equation.DSMT4" ShapeID="_x0000_i1705" DrawAspect="Content" ObjectID="_1828968128" r:id="rId6"/>
        </w:objec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 xml:space="preserve">       </w:t>
      </w:r>
      <w:r w:rsidRPr="00E86E60">
        <w:rPr>
          <w:rFonts w:ascii="Times New Roman" w:hAnsi="Times New Roman" w:cs="Times New Roman"/>
          <w:sz w:val="20"/>
          <w:szCs w:val="20"/>
          <w:lang w:val="uz-Cyrl-UZ"/>
        </w:rPr>
        <w:t xml:space="preserve">  (1)</w:t>
      </w:r>
    </w:p>
    <w:p w:rsidR="00203E34" w:rsidRPr="00E86E60" w:rsidRDefault="00203E34" w:rsidP="00E86E60">
      <w:pPr>
        <w:autoSpaceDE w:val="0"/>
        <w:autoSpaceDN w:val="0"/>
        <w:adjustRightInd w:val="0"/>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 xml:space="preserve">where, </w:t>
      </w:r>
      <w:r w:rsidRPr="00E86E60">
        <w:rPr>
          <w:rFonts w:ascii="Times New Roman" w:hAnsi="Times New Roman" w:cs="Times New Roman"/>
          <w:position w:val="-12"/>
          <w:sz w:val="20"/>
          <w:szCs w:val="20"/>
        </w:rPr>
        <w:object w:dxaOrig="520" w:dyaOrig="360">
          <v:shape id="_x0000_i1706" type="#_x0000_t75" style="width:27pt;height:19.5pt" o:ole="">
            <v:imagedata r:id="rId7" o:title=""/>
          </v:shape>
          <o:OLEObject Type="Embed" ProgID="Equation.DSMT4" ShapeID="_x0000_i1706" DrawAspect="Content" ObjectID="_1828968129" r:id="rId8"/>
        </w:objec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t</w:t>
      </w:r>
      <w:r w:rsidRPr="00E86E60">
        <w:rPr>
          <w:rFonts w:ascii="Times New Roman" w:hAnsi="Times New Roman" w:cs="Times New Roman"/>
          <w:sz w:val="20"/>
          <w:szCs w:val="20"/>
          <w:lang w:val="uz-Cyrl-UZ"/>
        </w:rPr>
        <w:t>he duration of the technological break during the movement of trains along a railway section, in minutes;</w:t>
      </w:r>
    </w:p>
    <w:p w:rsidR="00203E34" w:rsidRPr="00E86E60" w:rsidRDefault="00203E34" w:rsidP="00E86E60">
      <w:pPr>
        <w:spacing w:after="0" w:line="240" w:lineRule="auto"/>
        <w:ind w:firstLineChars="142" w:firstLine="284"/>
        <w:jc w:val="both"/>
        <w:rPr>
          <w:rFonts w:ascii="Times New Roman" w:hAnsi="Times New Roman" w:cs="Times New Roman"/>
          <w:sz w:val="20"/>
          <w:szCs w:val="20"/>
        </w:rPr>
      </w:pPr>
      <w:r w:rsidRPr="00E86E60">
        <w:rPr>
          <w:rFonts w:ascii="Times New Roman" w:hAnsi="Times New Roman" w:cs="Times New Roman"/>
          <w:position w:val="-14"/>
          <w:sz w:val="20"/>
          <w:szCs w:val="20"/>
        </w:rPr>
        <w:object w:dxaOrig="999" w:dyaOrig="400">
          <v:shape id="_x0000_i1707" type="#_x0000_t75" style="width:51.75pt;height:21.75pt" o:ole="">
            <v:imagedata r:id="rId9" o:title=""/>
          </v:shape>
          <o:OLEObject Type="Embed" ProgID="Equation.DSMT4" ShapeID="_x0000_i1707" DrawAspect="Content" ObjectID="_1828968130" r:id="rId10"/>
        </w:object>
      </w:r>
      <w:r w:rsidRPr="00E86E60">
        <w:rPr>
          <w:rFonts w:ascii="Times New Roman" w:hAnsi="Times New Roman" w:cs="Times New Roman"/>
          <w:sz w:val="20"/>
          <w:szCs w:val="20"/>
        </w:rPr>
        <w:t xml:space="preserve"> </w:t>
      </w:r>
      <w:proofErr w:type="spellStart"/>
      <w:r w:rsidRPr="00E86E60">
        <w:rPr>
          <w:rFonts w:ascii="Times New Roman" w:hAnsi="Times New Roman" w:cs="Times New Roman"/>
          <w:sz w:val="20"/>
          <w:szCs w:val="20"/>
        </w:rPr>
        <w:t>i</w:t>
      </w:r>
      <w:proofErr w:type="spellEnd"/>
      <w:r w:rsidRPr="00E86E60">
        <w:rPr>
          <w:rFonts w:ascii="Times New Roman" w:hAnsi="Times New Roman" w:cs="Times New Roman"/>
          <w:sz w:val="20"/>
          <w:szCs w:val="20"/>
          <w:lang w:val="uz-Cyrl-UZ"/>
        </w:rPr>
        <w:t>ntervals between the movements of high-speed passenger trains when dispatching parcels</w:t>
      </w:r>
      <w:r w:rsidRPr="00E86E60">
        <w:rPr>
          <w:rFonts w:ascii="Times New Roman" w:hAnsi="Times New Roman" w:cs="Times New Roman"/>
          <w:sz w:val="20"/>
          <w:szCs w:val="20"/>
        </w:rPr>
        <w:t>;</w:t>
      </w:r>
    </w:p>
    <w:p w:rsidR="00203E34" w:rsidRPr="00E86E60" w:rsidRDefault="00203E34" w:rsidP="00E86E60">
      <w:pPr>
        <w:spacing w:after="0" w:line="240" w:lineRule="auto"/>
        <w:ind w:firstLineChars="142" w:firstLine="284"/>
        <w:jc w:val="both"/>
        <w:rPr>
          <w:rFonts w:ascii="Times New Roman" w:hAnsi="Times New Roman" w:cs="Times New Roman"/>
          <w:sz w:val="20"/>
          <w:szCs w:val="20"/>
        </w:rPr>
      </w:pPr>
      <w:r w:rsidRPr="00E86E60">
        <w:rPr>
          <w:rFonts w:ascii="Times New Roman" w:hAnsi="Times New Roman" w:cs="Times New Roman"/>
          <w:position w:val="-6"/>
          <w:sz w:val="20"/>
          <w:szCs w:val="20"/>
        </w:rPr>
        <w:object w:dxaOrig="435" w:dyaOrig="285">
          <v:shape id="_x0000_i1708" type="#_x0000_t75" style="width:23.25pt;height:15pt" o:ole="">
            <v:imagedata r:id="rId11" o:title=""/>
          </v:shape>
          <o:OLEObject Type="Embed" ProgID="Equation.DSMT4" ShapeID="_x0000_i1708" DrawAspect="Content" ObjectID="_1828968131" r:id="rId12"/>
        </w:object>
      </w:r>
      <w:r w:rsidRPr="00E86E60">
        <w:rPr>
          <w:rFonts w:ascii="Times New Roman" w:hAnsi="Times New Roman" w:cs="Times New Roman"/>
          <w:sz w:val="20"/>
          <w:szCs w:val="20"/>
        </w:rPr>
        <w:t xml:space="preserve"> t</w:t>
      </w:r>
      <w:r w:rsidRPr="00E86E60">
        <w:rPr>
          <w:rFonts w:ascii="Times New Roman" w:hAnsi="Times New Roman" w:cs="Times New Roman"/>
          <w:sz w:val="20"/>
          <w:szCs w:val="20"/>
          <w:lang w:val="uz-Cyrl-UZ"/>
        </w:rPr>
        <w:t>he number of track sections on the se</w:t>
      </w:r>
      <w:proofErr w:type="spellStart"/>
      <w:r w:rsidRPr="00E86E60">
        <w:rPr>
          <w:rFonts w:ascii="Times New Roman" w:hAnsi="Times New Roman" w:cs="Times New Roman"/>
          <w:sz w:val="20"/>
          <w:szCs w:val="20"/>
        </w:rPr>
        <w:t>gment</w:t>
      </w:r>
      <w:proofErr w:type="spellEnd"/>
      <w:r w:rsidRPr="00E86E60">
        <w:rPr>
          <w:rFonts w:ascii="Times New Roman" w:hAnsi="Times New Roman" w:cs="Times New Roman"/>
          <w:sz w:val="20"/>
          <w:szCs w:val="20"/>
        </w:rPr>
        <w:t>;</w:t>
      </w:r>
    </w:p>
    <w:p w:rsidR="00203E34" w:rsidRPr="00E86E60" w:rsidRDefault="00203E34" w:rsidP="00E86E60">
      <w:pPr>
        <w:spacing w:after="0" w:line="240" w:lineRule="auto"/>
        <w:ind w:firstLineChars="142" w:firstLine="284"/>
        <w:jc w:val="both"/>
        <w:rPr>
          <w:rFonts w:ascii="Times New Roman" w:hAnsi="Times New Roman" w:cs="Times New Roman"/>
          <w:sz w:val="20"/>
          <w:szCs w:val="20"/>
        </w:rPr>
      </w:pPr>
      <w:r w:rsidRPr="00E86E60">
        <w:rPr>
          <w:rFonts w:ascii="Times New Roman" w:hAnsi="Times New Roman" w:cs="Times New Roman"/>
          <w:position w:val="-14"/>
          <w:sz w:val="20"/>
          <w:szCs w:val="20"/>
        </w:rPr>
        <w:object w:dxaOrig="980" w:dyaOrig="400">
          <v:shape id="_x0000_i1709" type="#_x0000_t75" style="width:46.5pt;height:20.25pt" o:ole="">
            <v:imagedata r:id="rId13" o:title=""/>
          </v:shape>
          <o:OLEObject Type="Embed" ProgID="Equation.DSMT4" ShapeID="_x0000_i1709" DrawAspect="Content" ObjectID="_1828968132" r:id="rId14"/>
        </w:object>
      </w:r>
      <w:r w:rsidRPr="00E86E60">
        <w:rPr>
          <w:rFonts w:ascii="Times New Roman" w:hAnsi="Times New Roman" w:cs="Times New Roman"/>
          <w:sz w:val="20"/>
          <w:szCs w:val="20"/>
        </w:rPr>
        <w:t xml:space="preserve"> </w:t>
      </w:r>
      <w:proofErr w:type="spellStart"/>
      <w:r w:rsidRPr="00E86E60">
        <w:rPr>
          <w:rFonts w:ascii="Times New Roman" w:hAnsi="Times New Roman" w:cs="Times New Roman"/>
          <w:sz w:val="20"/>
          <w:szCs w:val="20"/>
        </w:rPr>
        <w:t>i</w:t>
      </w:r>
      <w:proofErr w:type="spellEnd"/>
      <w:r w:rsidRPr="00E86E60">
        <w:rPr>
          <w:rFonts w:ascii="Times New Roman" w:hAnsi="Times New Roman" w:cs="Times New Roman"/>
          <w:sz w:val="20"/>
          <w:szCs w:val="20"/>
          <w:lang w:val="uz-Cyrl-UZ"/>
        </w:rPr>
        <w:t>ntervals between trains arriving at the station at different times, and their departures from the station, in minutes;</w:t>
      </w:r>
    </w:p>
    <w:p w:rsidR="00203E34" w:rsidRPr="00E86E60" w:rsidRDefault="00203E34" w:rsidP="00E86E60">
      <w:pPr>
        <w:spacing w:after="0" w:line="240" w:lineRule="auto"/>
        <w:ind w:firstLineChars="142" w:firstLine="284"/>
        <w:jc w:val="both"/>
        <w:rPr>
          <w:rFonts w:ascii="Times New Roman" w:hAnsi="Times New Roman" w:cs="Times New Roman"/>
          <w:sz w:val="20"/>
          <w:szCs w:val="20"/>
        </w:rPr>
      </w:pPr>
      <w:r w:rsidRPr="00E86E60">
        <w:rPr>
          <w:position w:val="-14"/>
          <w:sz w:val="20"/>
          <w:szCs w:val="20"/>
        </w:rPr>
        <w:object w:dxaOrig="1020" w:dyaOrig="380">
          <v:shape id="_x0000_i1710" type="#_x0000_t75" style="width:51pt;height:18.75pt" o:ole="">
            <v:imagedata r:id="rId15" o:title=""/>
          </v:shape>
          <o:OLEObject Type="Embed" ProgID="Equation.DSMT4" ShapeID="_x0000_i1710" DrawAspect="Content" ObjectID="_1828968133" r:id="rId16"/>
        </w:object>
      </w:r>
      <w:r w:rsidRPr="00E86E60">
        <w:rPr>
          <w:rFonts w:ascii="Times New Roman" w:hAnsi="Times New Roman" w:cs="Times New Roman"/>
          <w:sz w:val="20"/>
          <w:szCs w:val="20"/>
        </w:rPr>
        <w:t xml:space="preserve">time spent accelerating and decelerating trains, </w:t>
      </w:r>
      <w:r w:rsidRPr="00E86E60">
        <w:rPr>
          <w:rFonts w:ascii="Times New Roman" w:hAnsi="Times New Roman" w:cs="Times New Roman"/>
          <w:sz w:val="20"/>
          <w:szCs w:val="20"/>
          <w:lang w:val="uz-Cyrl-UZ"/>
        </w:rPr>
        <w:t>in minutes;</w:t>
      </w:r>
    </w:p>
    <w:p w:rsidR="00203E34" w:rsidRPr="00E86E60" w:rsidRDefault="00203E34" w:rsidP="00E86E60">
      <w:pPr>
        <w:spacing w:after="0" w:line="240" w:lineRule="auto"/>
        <w:ind w:firstLineChars="142" w:firstLine="284"/>
        <w:jc w:val="both"/>
        <w:rPr>
          <w:rFonts w:ascii="Times New Roman" w:hAnsi="Times New Roman" w:cs="Times New Roman"/>
          <w:bCs/>
          <w:sz w:val="20"/>
          <w:szCs w:val="20"/>
        </w:rPr>
      </w:pPr>
      <w:r w:rsidRPr="00E86E60">
        <w:rPr>
          <w:rFonts w:ascii="Times New Roman" w:hAnsi="Times New Roman" w:cs="Times New Roman"/>
          <w:position w:val="-12"/>
          <w:sz w:val="20"/>
          <w:szCs w:val="20"/>
        </w:rPr>
        <w:object w:dxaOrig="500" w:dyaOrig="360">
          <v:shape id="_x0000_i1711" type="#_x0000_t75" style="width:23.25pt;height:15pt" o:ole="">
            <v:imagedata r:id="rId17" o:title=""/>
          </v:shape>
          <o:OLEObject Type="Embed" ProgID="Equation.DSMT4" ShapeID="_x0000_i1711" DrawAspect="Content" ObjectID="_1828968134" r:id="rId18"/>
        </w:object>
      </w:r>
      <w:r w:rsidRPr="00E86E60">
        <w:rPr>
          <w:rFonts w:ascii="Times New Roman" w:hAnsi="Times New Roman" w:cs="Times New Roman"/>
          <w:sz w:val="20"/>
          <w:szCs w:val="20"/>
        </w:rPr>
        <w:t>r</w:t>
      </w:r>
      <w:r w:rsidRPr="00E86E60">
        <w:rPr>
          <w:rFonts w:ascii="Times New Roman" w:hAnsi="Times New Roman" w:cs="Times New Roman"/>
          <w:sz w:val="20"/>
          <w:szCs w:val="20"/>
          <w:lang w:val="uz-Cyrl-UZ"/>
        </w:rPr>
        <w:t>eliability coefficient</w:t>
      </w:r>
      <w:r w:rsidRPr="00E86E60">
        <w:rPr>
          <w:rFonts w:ascii="Times New Roman" w:hAnsi="Times New Roman" w:cs="Times New Roman"/>
          <w:bCs/>
          <w:sz w:val="20"/>
          <w:szCs w:val="20"/>
        </w:rPr>
        <w:t>.</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rPr>
        <w:t>The interval between trains is determined by the following expression during the simultaneous passage of trains longer than standard length and standard mass from the railway section:</w:t>
      </w:r>
    </w:p>
    <w:p w:rsidR="00203E34" w:rsidRPr="00E86E60" w:rsidRDefault="00203E34" w:rsidP="00E86E60">
      <w:pPr>
        <w:spacing w:after="0" w:line="240" w:lineRule="auto"/>
        <w:ind w:firstLineChars="142" w:firstLine="284"/>
        <w:jc w:val="right"/>
        <w:rPr>
          <w:rFonts w:ascii="Times New Roman" w:hAnsi="Times New Roman" w:cs="Times New Roman"/>
          <w:sz w:val="20"/>
          <w:szCs w:val="20"/>
          <w:lang w:val="uz-Cyrl-UZ"/>
        </w:rPr>
      </w:pPr>
      <w:r w:rsidRPr="00E86E60">
        <w:rPr>
          <w:rFonts w:ascii="Times New Roman" w:eastAsia="Times New Roman" w:hAnsi="Times New Roman" w:cs="Times New Roman"/>
          <w:bCs/>
          <w:position w:val="-14"/>
          <w:sz w:val="20"/>
          <w:szCs w:val="20"/>
        </w:rPr>
        <w:object w:dxaOrig="3180" w:dyaOrig="400">
          <v:shape id="_x0000_i1712" type="#_x0000_t75" style="width:160.5pt;height:21.75pt" o:ole="">
            <v:imagedata r:id="rId19" o:title=""/>
          </v:shape>
          <o:OLEObject Type="Embed" ProgID="Equation.DSMT4" ShapeID="_x0000_i1712" DrawAspect="Content" ObjectID="_1828968135" r:id="rId20"/>
        </w:objec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min</w: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 xml:space="preserve">         </w: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2</w:t>
      </w:r>
      <w:r w:rsidRPr="00E86E60">
        <w:rPr>
          <w:rFonts w:ascii="Times New Roman" w:hAnsi="Times New Roman" w:cs="Times New Roman"/>
          <w:sz w:val="20"/>
          <w:szCs w:val="20"/>
          <w:lang w:val="uz-Cyrl-UZ"/>
        </w:rPr>
        <w:t>)</w:t>
      </w:r>
    </w:p>
    <w:p w:rsidR="00203E34" w:rsidRPr="00E86E60" w:rsidRDefault="00203E34" w:rsidP="00E86E60">
      <w:pPr>
        <w:spacing w:after="0" w:line="240" w:lineRule="auto"/>
        <w:ind w:firstLineChars="142" w:firstLine="284"/>
        <w:rPr>
          <w:rFonts w:ascii="Times New Roman" w:hAnsi="Times New Roman" w:cs="Times New Roman"/>
          <w:sz w:val="20"/>
          <w:szCs w:val="20"/>
        </w:rPr>
      </w:pPr>
      <w:r w:rsidRPr="00E86E60">
        <w:rPr>
          <w:rFonts w:ascii="Times New Roman" w:hAnsi="Times New Roman" w:cs="Times New Roman"/>
          <w:sz w:val="20"/>
          <w:szCs w:val="20"/>
          <w:lang w:val="uz-Latn-UZ"/>
        </w:rPr>
        <w:lastRenderedPageBreak/>
        <w:t xml:space="preserve">where, </w:t>
      </w:r>
      <w:r w:rsidRPr="00E86E60">
        <w:rPr>
          <w:rFonts w:ascii="Times New Roman" w:eastAsia="Times New Roman" w:hAnsi="Times New Roman" w:cs="Times New Roman"/>
          <w:position w:val="-14"/>
          <w:sz w:val="20"/>
          <w:szCs w:val="20"/>
        </w:rPr>
        <w:object w:dxaOrig="780" w:dyaOrig="400">
          <v:shape id="_x0000_i1713" type="#_x0000_t75" style="width:39pt;height:21.75pt" o:ole="">
            <v:imagedata r:id="rId21" o:title=""/>
          </v:shape>
          <o:OLEObject Type="Embed" ProgID="Equation.DSMT4" ShapeID="_x0000_i1713" DrawAspect="Content" ObjectID="_1828968136" r:id="rId22"/>
        </w:object>
      </w:r>
      <w:r w:rsidRPr="00E86E60">
        <w:rPr>
          <w:rFonts w:ascii="Times New Roman" w:hAnsi="Times New Roman" w:cs="Times New Roman"/>
          <w:sz w:val="20"/>
          <w:szCs w:val="20"/>
          <w:lang w:val="uz-Latn-UZ"/>
        </w:rPr>
        <w:t xml:space="preserve"> the interval between trains with longer than usual content</w:t>
      </w:r>
      <w:r w:rsidRPr="00E86E60">
        <w:rPr>
          <w:rFonts w:ascii="Times New Roman" w:hAnsi="Times New Roman" w:cs="Times New Roman"/>
          <w:sz w:val="20"/>
          <w:szCs w:val="20"/>
        </w:rPr>
        <w:t>.</w:t>
      </w:r>
    </w:p>
    <w:p w:rsidR="00203E34" w:rsidRPr="00E86E60" w:rsidRDefault="00203E34" w:rsidP="00E86E60">
      <w:pPr>
        <w:spacing w:after="0" w:line="240" w:lineRule="auto"/>
        <w:ind w:firstLineChars="142" w:firstLine="284"/>
        <w:rPr>
          <w:rFonts w:ascii="Times New Roman" w:hAnsi="Times New Roman" w:cs="Times New Roman"/>
          <w:sz w:val="20"/>
          <w:szCs w:val="20"/>
          <w:lang w:val="uz-Cyrl-UZ"/>
        </w:rPr>
      </w:pPr>
      <w:r w:rsidRPr="00E86E60">
        <w:rPr>
          <w:rFonts w:ascii="Times New Roman" w:hAnsi="Times New Roman" w:cs="Times New Roman"/>
          <w:sz w:val="20"/>
          <w:szCs w:val="20"/>
        </w:rPr>
        <w:t>The average weight of a train moving along the train schedule line is determined by the following expression [15]</w:t>
      </w:r>
      <w:r w:rsidRPr="00E86E60">
        <w:rPr>
          <w:rFonts w:ascii="Times New Roman" w:hAnsi="Times New Roman" w:cs="Times New Roman"/>
          <w:bCs/>
          <w:sz w:val="20"/>
          <w:szCs w:val="20"/>
          <w:lang w:val="uz-Cyrl-UZ"/>
        </w:rPr>
        <w:t>:</w:t>
      </w:r>
    </w:p>
    <w:p w:rsidR="00203E34" w:rsidRPr="00E86E60" w:rsidRDefault="00203E34" w:rsidP="00E86E60">
      <w:pPr>
        <w:spacing w:after="0" w:line="240" w:lineRule="auto"/>
        <w:ind w:firstLineChars="142" w:firstLine="284"/>
        <w:jc w:val="right"/>
        <w:rPr>
          <w:rFonts w:ascii="Times New Roman" w:hAnsi="Times New Roman" w:cs="Times New Roman"/>
          <w:sz w:val="20"/>
          <w:szCs w:val="20"/>
          <w:lang w:val="uz-Cyrl-UZ"/>
        </w:rPr>
      </w:pPr>
      <w:r w:rsidRPr="00E86E60">
        <w:rPr>
          <w:rFonts w:ascii="Times New Roman" w:eastAsia="Times New Roman" w:hAnsi="Times New Roman" w:cs="Times New Roman"/>
          <w:bCs/>
          <w:position w:val="-14"/>
          <w:sz w:val="20"/>
          <w:szCs w:val="20"/>
        </w:rPr>
        <w:object w:dxaOrig="2680" w:dyaOrig="400">
          <v:shape id="_x0000_i1714" type="#_x0000_t75" style="width:137.25pt;height:21.75pt" o:ole="">
            <v:imagedata r:id="rId23" o:title=""/>
          </v:shape>
          <o:OLEObject Type="Embed" ProgID="Equation.DSMT4" ShapeID="_x0000_i1714" DrawAspect="Content" ObjectID="_1828968137" r:id="rId24"/>
        </w:objec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t</w: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 xml:space="preserve">            </w:t>
      </w:r>
      <w:r w:rsidRPr="00E86E60">
        <w:rPr>
          <w:rFonts w:ascii="Times New Roman" w:hAnsi="Times New Roman" w:cs="Times New Roman"/>
          <w:sz w:val="20"/>
          <w:szCs w:val="20"/>
          <w:lang w:val="uz-Cyrl-UZ"/>
        </w:rPr>
        <w:t xml:space="preserve">               (3)</w:t>
      </w:r>
    </w:p>
    <w:p w:rsidR="00203E34" w:rsidRPr="00E86E60" w:rsidRDefault="00203E34" w:rsidP="00E86E60">
      <w:pPr>
        <w:spacing w:after="0" w:line="240" w:lineRule="auto"/>
        <w:ind w:firstLineChars="142" w:firstLine="284"/>
        <w:jc w:val="both"/>
        <w:rPr>
          <w:rFonts w:ascii="Times New Roman" w:hAnsi="Times New Roman" w:cs="Times New Roman"/>
          <w:bCs/>
          <w:sz w:val="20"/>
          <w:szCs w:val="20"/>
          <w:lang w:val="uz-Cyrl-UZ"/>
        </w:rPr>
      </w:pPr>
      <w:r w:rsidRPr="00E86E60">
        <w:rPr>
          <w:rFonts w:ascii="Times New Roman" w:hAnsi="Times New Roman" w:cs="Times New Roman"/>
          <w:sz w:val="20"/>
          <w:szCs w:val="20"/>
          <w:lang w:val="uz-Cyrl-UZ"/>
        </w:rPr>
        <w:t>The throughput capacity of the railway section using the technology of joint organization of train movements longer than standard length and standard loading is determined by the following expression [15]</w:t>
      </w:r>
      <w:r w:rsidRPr="00E86E60">
        <w:rPr>
          <w:rFonts w:ascii="Times New Roman" w:hAnsi="Times New Roman" w:cs="Times New Roman"/>
          <w:bCs/>
          <w:sz w:val="20"/>
          <w:szCs w:val="20"/>
          <w:lang w:val="uz-Cyrl-UZ"/>
        </w:rPr>
        <w:t>:</w:t>
      </w:r>
    </w:p>
    <w:p w:rsidR="00203E34" w:rsidRPr="00E86E60" w:rsidRDefault="00203E34" w:rsidP="00E86E60">
      <w:pPr>
        <w:spacing w:after="0" w:line="240" w:lineRule="auto"/>
        <w:ind w:firstLineChars="142" w:firstLine="284"/>
        <w:jc w:val="right"/>
        <w:rPr>
          <w:rFonts w:ascii="Times New Roman" w:hAnsi="Times New Roman" w:cs="Times New Roman"/>
          <w:bCs/>
          <w:sz w:val="20"/>
          <w:szCs w:val="20"/>
          <w:lang w:val="uz-Cyrl-UZ"/>
        </w:rPr>
      </w:pPr>
      <w:r w:rsidRPr="00E86E60">
        <w:rPr>
          <w:rFonts w:ascii="Times New Roman" w:eastAsia="Times New Roman" w:hAnsi="Times New Roman" w:cs="Times New Roman"/>
          <w:bCs/>
          <w:position w:val="-24"/>
          <w:sz w:val="20"/>
          <w:szCs w:val="20"/>
        </w:rPr>
        <w:object w:dxaOrig="2560" w:dyaOrig="660">
          <v:shape id="_x0000_i1715" type="#_x0000_t75" style="width:130.5pt;height:36.75pt" o:ole="">
            <v:imagedata r:id="rId25" o:title=""/>
          </v:shape>
          <o:OLEObject Type="Embed" ProgID="Equation.DSMT4" ShapeID="_x0000_i1715" DrawAspect="Content" ObjectID="_1828968138" r:id="rId26"/>
        </w:object>
      </w:r>
      <w:r w:rsidRPr="00E86E60">
        <w:rPr>
          <w:rFonts w:ascii="Times New Roman" w:hAnsi="Times New Roman" w:cs="Times New Roman"/>
          <w:bCs/>
          <w:sz w:val="20"/>
          <w:szCs w:val="20"/>
          <w:lang w:val="uz-Cyrl-UZ"/>
        </w:rPr>
        <w:t xml:space="preserve">, </w:t>
      </w:r>
      <w:r w:rsidRPr="00E86E60">
        <w:rPr>
          <w:rFonts w:ascii="Times New Roman" w:hAnsi="Times New Roman" w:cs="Times New Roman"/>
          <w:bCs/>
          <w:sz w:val="20"/>
          <w:szCs w:val="20"/>
        </w:rPr>
        <w:t>million tons per year</w:t>
      </w:r>
      <w:r w:rsidRPr="00E86E60">
        <w:rPr>
          <w:rFonts w:ascii="Times New Roman" w:hAnsi="Times New Roman" w:cs="Times New Roman"/>
          <w:bCs/>
          <w:sz w:val="20"/>
          <w:szCs w:val="20"/>
          <w:lang w:val="uz-Cyrl-UZ"/>
        </w:rPr>
        <w:t xml:space="preserve">.          </w:t>
      </w:r>
      <w:r w:rsidRPr="00E86E60">
        <w:rPr>
          <w:rFonts w:ascii="Times New Roman" w:hAnsi="Times New Roman" w:cs="Times New Roman"/>
          <w:bCs/>
          <w:sz w:val="20"/>
          <w:szCs w:val="20"/>
        </w:rPr>
        <w:t xml:space="preserve">           </w:t>
      </w:r>
      <w:r w:rsidRPr="00E86E60">
        <w:rPr>
          <w:rFonts w:ascii="Times New Roman" w:hAnsi="Times New Roman" w:cs="Times New Roman"/>
          <w:bCs/>
          <w:sz w:val="20"/>
          <w:szCs w:val="20"/>
          <w:lang w:val="uz-Cyrl-UZ"/>
        </w:rPr>
        <w:t xml:space="preserve">    (4)</w:t>
      </w:r>
    </w:p>
    <w:p w:rsidR="00203E34" w:rsidRPr="00E86E60" w:rsidRDefault="00203E34" w:rsidP="00E86E60">
      <w:pPr>
        <w:spacing w:after="0" w:line="240" w:lineRule="auto"/>
        <w:ind w:firstLineChars="142" w:firstLine="284"/>
        <w:jc w:val="both"/>
        <w:rPr>
          <w:rFonts w:ascii="Times New Roman" w:hAnsi="Times New Roman" w:cs="Times New Roman"/>
          <w:bCs/>
          <w:sz w:val="20"/>
          <w:szCs w:val="20"/>
          <w:lang w:val="uz-Cyrl-UZ"/>
        </w:rPr>
      </w:pPr>
      <w:r w:rsidRPr="00E86E60">
        <w:rPr>
          <w:rFonts w:ascii="Times New Roman" w:hAnsi="Times New Roman" w:cs="Times New Roman"/>
          <w:bCs/>
          <w:sz w:val="20"/>
          <w:szCs w:val="20"/>
          <w:lang w:val="uz-Cyrl-UZ"/>
        </w:rPr>
        <w:t>The total number of freight trains transported along the train route is as follows:</w:t>
      </w:r>
    </w:p>
    <w:p w:rsidR="00203E34" w:rsidRPr="00E86E60" w:rsidRDefault="00203E34" w:rsidP="00E86E60">
      <w:pPr>
        <w:spacing w:after="0" w:line="240" w:lineRule="auto"/>
        <w:ind w:firstLineChars="142" w:firstLine="284"/>
        <w:jc w:val="right"/>
        <w:rPr>
          <w:rFonts w:ascii="Times New Roman" w:hAnsi="Times New Roman" w:cs="Times New Roman"/>
          <w:bCs/>
          <w:sz w:val="20"/>
          <w:szCs w:val="20"/>
          <w:lang w:val="uz-Cyrl-UZ"/>
        </w:rPr>
      </w:pPr>
      <w:r w:rsidRPr="00E86E60">
        <w:rPr>
          <w:rFonts w:ascii="Times New Roman" w:hAnsi="Times New Roman" w:cs="Times New Roman"/>
          <w:bCs/>
          <w:position w:val="-28"/>
          <w:sz w:val="20"/>
          <w:szCs w:val="20"/>
        </w:rPr>
        <w:object w:dxaOrig="3140" w:dyaOrig="680">
          <v:shape id="_x0000_i1716" type="#_x0000_t75" style="width:151.5pt;height:33pt" o:ole="">
            <v:imagedata r:id="rId27" o:title=""/>
          </v:shape>
          <o:OLEObject Type="Embed" ProgID="Equation.DSMT4" ShapeID="_x0000_i1716" DrawAspect="Content" ObjectID="_1828968139" r:id="rId28"/>
        </w:object>
      </w:r>
      <w:r w:rsidRPr="00E86E60">
        <w:rPr>
          <w:rFonts w:ascii="Times New Roman" w:hAnsi="Times New Roman" w:cs="Times New Roman"/>
          <w:bCs/>
          <w:sz w:val="20"/>
          <w:szCs w:val="20"/>
          <w:lang w:val="uz-Cyrl-UZ"/>
        </w:rPr>
        <w:t xml:space="preserve">, </w:t>
      </w:r>
      <w:r w:rsidRPr="00E86E60">
        <w:rPr>
          <w:rFonts w:ascii="Times New Roman" w:hAnsi="Times New Roman" w:cs="Times New Roman"/>
          <w:bCs/>
          <w:sz w:val="20"/>
          <w:szCs w:val="20"/>
        </w:rPr>
        <w:t>train</w:t>
      </w:r>
      <w:r w:rsidRPr="00E86E60">
        <w:rPr>
          <w:rFonts w:ascii="Times New Roman" w:hAnsi="Times New Roman" w:cs="Times New Roman"/>
          <w:bCs/>
          <w:sz w:val="20"/>
          <w:szCs w:val="20"/>
          <w:lang w:val="uz-Cyrl-UZ"/>
        </w:rPr>
        <w:t xml:space="preserve">          </w:t>
      </w:r>
      <w:r w:rsidRPr="00E86E60">
        <w:rPr>
          <w:rFonts w:ascii="Times New Roman" w:hAnsi="Times New Roman" w:cs="Times New Roman"/>
          <w:bCs/>
          <w:sz w:val="20"/>
          <w:szCs w:val="20"/>
        </w:rPr>
        <w:t xml:space="preserve">         </w:t>
      </w:r>
      <w:r w:rsidRPr="00E86E60">
        <w:rPr>
          <w:rFonts w:ascii="Times New Roman" w:hAnsi="Times New Roman" w:cs="Times New Roman"/>
          <w:bCs/>
          <w:sz w:val="20"/>
          <w:szCs w:val="20"/>
          <w:lang w:val="uz-Cyrl-UZ"/>
        </w:rPr>
        <w:t xml:space="preserve">                           (5)</w:t>
      </w:r>
    </w:p>
    <w:p w:rsidR="00203E34" w:rsidRPr="00E86E60" w:rsidRDefault="00203E34"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Based on the aforementioned technologies, it is necessary to refine the dependence of the throughput capacity and the carrying capacity of the railway section on the interval between trains, using the technology of joint transmission of trains longer than standard length and standard length. The calculation results are presented in Figure 1</w:t>
      </w:r>
      <w:r w:rsidR="006D7B6D" w:rsidRPr="00E86E60">
        <w:rPr>
          <w:rFonts w:ascii="Times New Roman" w:hAnsi="Times New Roman" w:cs="Times New Roman"/>
          <w:sz w:val="20"/>
          <w:szCs w:val="20"/>
        </w:rPr>
        <w:t>-2</w:t>
      </w:r>
      <w:r w:rsidRPr="00E86E60">
        <w:rPr>
          <w:rFonts w:ascii="Times New Roman" w:hAnsi="Times New Roman" w:cs="Times New Roman"/>
          <w:sz w:val="20"/>
          <w:szCs w:val="20"/>
          <w:lang w:val="uz-Cyrl-UZ"/>
        </w:rPr>
        <w:t>, where a graph of the dependency of the throughput capacity of the railway section and the interval between trains on the technology of joint transmission of trains longer than standard and standard length is plotted based on computational analyses</w:t>
      </w:r>
      <w:r w:rsidRPr="00E86E60">
        <w:rPr>
          <w:rFonts w:ascii="Times New Roman" w:hAnsi="Times New Roman" w:cs="Times New Roman"/>
          <w:sz w:val="20"/>
          <w:szCs w:val="20"/>
          <w:lang w:val="uz-Latn-UZ"/>
        </w:rPr>
        <w:t>.</w:t>
      </w: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noProof/>
          <w:sz w:val="20"/>
          <w:szCs w:val="20"/>
          <w:lang w:val="ru-RU" w:eastAsia="ru-RU"/>
        </w:rPr>
        <w:drawing>
          <wp:inline distT="0" distB="0" distL="0" distR="0">
            <wp:extent cx="5414645" cy="1762125"/>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D7B6D" w:rsidRDefault="006D7B6D" w:rsidP="00E86E60">
      <w:pPr>
        <w:spacing w:after="0" w:line="240" w:lineRule="auto"/>
        <w:ind w:firstLineChars="142" w:firstLine="285"/>
        <w:jc w:val="center"/>
        <w:rPr>
          <w:rFonts w:ascii="Times New Roman" w:hAnsi="Times New Roman" w:cs="Times New Roman"/>
          <w:sz w:val="20"/>
          <w:szCs w:val="20"/>
        </w:rPr>
      </w:pPr>
      <w:r w:rsidRPr="00E86E60">
        <w:rPr>
          <w:rFonts w:ascii="Times New Roman" w:hAnsi="Times New Roman" w:cs="Times New Roman"/>
          <w:b/>
          <w:sz w:val="20"/>
          <w:szCs w:val="20"/>
          <w:lang w:val="uz-Cyrl-UZ"/>
        </w:rPr>
        <w:t>F</w:t>
      </w:r>
      <w:r w:rsidRPr="00E86E60">
        <w:rPr>
          <w:rFonts w:ascii="Times New Roman" w:hAnsi="Times New Roman" w:cs="Times New Roman"/>
          <w:b/>
          <w:sz w:val="20"/>
          <w:szCs w:val="20"/>
        </w:rPr>
        <w:t>IGURE</w:t>
      </w:r>
      <w:r w:rsidRPr="00E86E60">
        <w:rPr>
          <w:rFonts w:ascii="Times New Roman" w:hAnsi="Times New Roman" w:cs="Times New Roman"/>
          <w:b/>
          <w:sz w:val="20"/>
          <w:szCs w:val="20"/>
          <w:lang w:val="uz-Cyrl-UZ"/>
        </w:rPr>
        <w:t xml:space="preserve"> 1.</w:t>
      </w:r>
      <w:r w:rsidRPr="00E86E60">
        <w:rPr>
          <w:rFonts w:ascii="Times New Roman" w:hAnsi="Times New Roman" w:cs="Times New Roman"/>
          <w:sz w:val="20"/>
          <w:szCs w:val="20"/>
          <w:lang w:val="uz-Cyrl-UZ"/>
        </w:rPr>
        <w:t xml:space="preserve"> Graph showing the dependence of the proportion of freight trains with longer travel times</w:t>
      </w:r>
      <w:r w:rsidRPr="00E86E60">
        <w:rPr>
          <w:rFonts w:ascii="Times New Roman" w:hAnsi="Times New Roman" w:cs="Times New Roman"/>
          <w:sz w:val="20"/>
          <w:szCs w:val="20"/>
        </w:rPr>
        <w:t xml:space="preserve"> </w:t>
      </w:r>
      <w:r w:rsidRPr="00E86E60">
        <w:rPr>
          <w:rFonts w:ascii="Times New Roman" w:hAnsi="Times New Roman" w:cs="Times New Roman"/>
          <w:sz w:val="20"/>
          <w:szCs w:val="20"/>
          <w:lang w:val="uz-Cyrl-UZ"/>
        </w:rPr>
        <w:t xml:space="preserve"> on the section, on the available capacity and the interval between trains</w:t>
      </w:r>
    </w:p>
    <w:p w:rsidR="00E86E60" w:rsidRPr="00E86E60" w:rsidRDefault="00E86E60" w:rsidP="00E86E60">
      <w:pPr>
        <w:spacing w:after="0" w:line="240" w:lineRule="auto"/>
        <w:ind w:firstLineChars="142" w:firstLine="284"/>
        <w:jc w:val="center"/>
        <w:rPr>
          <w:rFonts w:ascii="Times New Roman" w:hAnsi="Times New Roman" w:cs="Times New Roman"/>
          <w:sz w:val="20"/>
          <w:szCs w:val="20"/>
        </w:rPr>
      </w:pP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Latn-UZ"/>
        </w:rPr>
      </w:pPr>
      <w:r w:rsidRPr="00E86E60">
        <w:rPr>
          <w:rFonts w:ascii="Times New Roman" w:hAnsi="Times New Roman" w:cs="Times New Roman"/>
          <w:noProof/>
          <w:sz w:val="20"/>
          <w:szCs w:val="20"/>
          <w:lang w:val="ru-RU" w:eastAsia="ru-RU"/>
        </w:rPr>
        <w:drawing>
          <wp:inline distT="0" distB="0" distL="0" distR="0">
            <wp:extent cx="5290820" cy="18192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D7B6D" w:rsidRPr="00E86E60" w:rsidRDefault="006D7B6D" w:rsidP="00E86E60">
      <w:pPr>
        <w:spacing w:after="0" w:line="240" w:lineRule="auto"/>
        <w:ind w:firstLineChars="142" w:firstLine="285"/>
        <w:jc w:val="center"/>
        <w:rPr>
          <w:rFonts w:ascii="Times New Roman" w:hAnsi="Times New Roman" w:cs="Times New Roman"/>
          <w:sz w:val="20"/>
          <w:szCs w:val="20"/>
          <w:lang w:val="uz-Latn-UZ"/>
        </w:rPr>
      </w:pPr>
      <w:r w:rsidRPr="00E86E60">
        <w:rPr>
          <w:rFonts w:ascii="Times New Roman" w:hAnsi="Times New Roman" w:cs="Times New Roman"/>
          <w:b/>
          <w:sz w:val="20"/>
          <w:szCs w:val="20"/>
          <w:lang w:val="uz-Latn-UZ"/>
        </w:rPr>
        <w:t>FIGURE 2.</w:t>
      </w:r>
      <w:r w:rsidRPr="00E86E60">
        <w:rPr>
          <w:rFonts w:ascii="Times New Roman" w:hAnsi="Times New Roman" w:cs="Times New Roman"/>
          <w:sz w:val="20"/>
          <w:szCs w:val="20"/>
          <w:lang w:val="uz-Latn-UZ"/>
        </w:rPr>
        <w:t xml:space="preserve"> Graph illustrating the dependence of the proportion of freight trains longer than standard on the section with available carrying capacity and carrying capacity</w:t>
      </w:r>
    </w:p>
    <w:p w:rsidR="00E86E60" w:rsidRDefault="00E86E60" w:rsidP="00E86E60">
      <w:pPr>
        <w:spacing w:after="0" w:line="240" w:lineRule="auto"/>
        <w:ind w:firstLineChars="142" w:firstLine="284"/>
        <w:jc w:val="both"/>
        <w:rPr>
          <w:rFonts w:ascii="Times New Roman" w:hAnsi="Times New Roman" w:cs="Times New Roman"/>
          <w:sz w:val="20"/>
          <w:szCs w:val="20"/>
        </w:rPr>
      </w:pP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As seen from Figures 1-2, the increase in the proportion of trains with content longer than standard led to a decrease in the available carrying capacity of the section and an increase in the interval between trains.</w:t>
      </w: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lastRenderedPageBreak/>
        <w:t>Based on the obtained results, a nomogram was developed, which can be used considering the proportion of trains, the technology of transmitting the interval between trains of long and standard weight and length, depending on portability and throughput capacity.</w:t>
      </w:r>
    </w:p>
    <w:p w:rsidR="006D7B6D" w:rsidRPr="00E86E60" w:rsidRDefault="006D7B6D" w:rsidP="00E86E60">
      <w:pPr>
        <w:spacing w:after="0" w:line="240" w:lineRule="auto"/>
        <w:ind w:firstLineChars="142" w:firstLine="284"/>
        <w:jc w:val="center"/>
        <w:rPr>
          <w:rFonts w:ascii="Times New Roman" w:hAnsi="Times New Roman" w:cs="Times New Roman"/>
          <w:sz w:val="20"/>
          <w:szCs w:val="20"/>
        </w:rPr>
      </w:pPr>
      <w:r w:rsidRPr="00E86E60">
        <w:rPr>
          <w:rFonts w:ascii="Times New Roman" w:hAnsi="Times New Roman" w:cs="Times New Roman"/>
          <w:noProof/>
          <w:sz w:val="20"/>
          <w:szCs w:val="20"/>
          <w:lang w:val="ru-RU" w:eastAsia="ru-RU"/>
        </w:rPr>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D7B6D" w:rsidRPr="00E86E60" w:rsidRDefault="006D7B6D" w:rsidP="00E86E60">
      <w:pPr>
        <w:spacing w:after="0" w:line="240" w:lineRule="auto"/>
        <w:ind w:firstLineChars="142" w:firstLine="285"/>
        <w:jc w:val="center"/>
        <w:rPr>
          <w:rFonts w:ascii="Times New Roman" w:hAnsi="Times New Roman" w:cs="Times New Roman"/>
          <w:sz w:val="20"/>
          <w:szCs w:val="20"/>
          <w:lang w:val="uz-Latn-UZ"/>
        </w:rPr>
      </w:pPr>
      <w:r w:rsidRPr="00E86E60">
        <w:rPr>
          <w:rFonts w:ascii="Times New Roman" w:hAnsi="Times New Roman" w:cs="Times New Roman"/>
          <w:b/>
          <w:sz w:val="20"/>
          <w:szCs w:val="20"/>
          <w:lang w:val="uz-Latn-UZ"/>
        </w:rPr>
        <w:t>FIGURE 3.</w:t>
      </w:r>
      <w:r w:rsidRPr="00E86E60">
        <w:rPr>
          <w:rFonts w:ascii="Times New Roman" w:hAnsi="Times New Roman" w:cs="Times New Roman"/>
          <w:sz w:val="20"/>
          <w:szCs w:val="20"/>
          <w:lang w:val="uz-Latn-UZ"/>
        </w:rPr>
        <w:t xml:space="preserve"> Nomogram illustrating the dependency of the carrying capacity of the railway section on the ratio of the weight of freight trains α</w:t>
      </w:r>
      <w:r w:rsidRPr="00E86E60">
        <w:rPr>
          <w:rFonts w:ascii="Times New Roman" w:hAnsi="Times New Roman" w:cs="Times New Roman"/>
          <w:sz w:val="20"/>
          <w:szCs w:val="20"/>
          <w:vertAlign w:val="subscript"/>
          <w:lang w:val="uz-Latn-UZ"/>
        </w:rPr>
        <w:t>d</w:t>
      </w:r>
      <w:r w:rsidRPr="00E86E60">
        <w:rPr>
          <w:rFonts w:ascii="Times New Roman" w:hAnsi="Times New Roman" w:cs="Times New Roman"/>
          <w:sz w:val="20"/>
          <w:szCs w:val="20"/>
          <w:lang w:val="uz-Latn-UZ"/>
        </w:rPr>
        <w:t xml:space="preserve"> - share of trains with content longer than usual in the overall freight traffic.</w:t>
      </w:r>
    </w:p>
    <w:p w:rsidR="00E86E60" w:rsidRDefault="00E86E60" w:rsidP="00E86E60">
      <w:pPr>
        <w:widowControl w:val="0"/>
        <w:spacing w:after="0" w:line="240" w:lineRule="auto"/>
        <w:ind w:firstLineChars="142" w:firstLine="284"/>
        <w:jc w:val="both"/>
        <w:rPr>
          <w:rFonts w:ascii="Times New Roman" w:hAnsi="Times New Roman" w:cs="Times New Roman"/>
          <w:bCs/>
          <w:sz w:val="20"/>
          <w:szCs w:val="20"/>
          <w:lang w:val="uz-Latn-UZ"/>
        </w:rPr>
      </w:pPr>
    </w:p>
    <w:p w:rsidR="006D7B6D" w:rsidRPr="00E86E60" w:rsidRDefault="006D7B6D" w:rsidP="00E86E60">
      <w:pPr>
        <w:widowControl w:val="0"/>
        <w:spacing w:after="0" w:line="240" w:lineRule="auto"/>
        <w:ind w:firstLineChars="142" w:firstLine="284"/>
        <w:jc w:val="both"/>
        <w:rPr>
          <w:rFonts w:ascii="Times New Roman" w:hAnsi="Times New Roman" w:cs="Times New Roman"/>
          <w:bCs/>
          <w:sz w:val="20"/>
          <w:szCs w:val="20"/>
          <w:lang w:val="uz-Latn-UZ"/>
        </w:rPr>
      </w:pPr>
      <w:r w:rsidRPr="00E86E60">
        <w:rPr>
          <w:rFonts w:ascii="Times New Roman" w:hAnsi="Times New Roman" w:cs="Times New Roman"/>
          <w:bCs/>
          <w:sz w:val="20"/>
          <w:szCs w:val="20"/>
          <w:lang w:val="uz-Latn-UZ"/>
        </w:rPr>
        <w:t>Based on the nomogram, the feasibility of using the technology for transmitting long and oversized trains is determined by the graph's dependence on the carrying capacity of freight trains and the ratio of intervals between trains, as well as the proportion of trains longer than standard. The area above the horizontal axis indicates the applicability of this technology, while the area below this region indicates the opposite.</w:t>
      </w:r>
    </w:p>
    <w:p w:rsidR="006D7B6D" w:rsidRPr="00E86E60" w:rsidRDefault="006D7B6D" w:rsidP="00E86E60">
      <w:pPr>
        <w:widowControl w:val="0"/>
        <w:spacing w:after="0" w:line="240" w:lineRule="auto"/>
        <w:ind w:firstLineChars="142" w:firstLine="284"/>
        <w:jc w:val="both"/>
        <w:rPr>
          <w:rFonts w:ascii="Times New Roman" w:hAnsi="Times New Roman" w:cs="Times New Roman"/>
          <w:bCs/>
          <w:sz w:val="20"/>
          <w:szCs w:val="20"/>
          <w:lang w:val="uz-Latn-UZ"/>
        </w:rPr>
      </w:pPr>
      <w:r w:rsidRPr="00E86E60">
        <w:rPr>
          <w:rFonts w:ascii="Times New Roman" w:hAnsi="Times New Roman" w:cs="Times New Roman"/>
          <w:bCs/>
          <w:sz w:val="20"/>
          <w:szCs w:val="20"/>
          <w:lang w:val="uz-Latn-UZ"/>
        </w:rPr>
        <w:t>The technical and economic significance of the minimum interval between trains is determined using a multifactor minimum method. This method allows for identifying and evaluating the feasibility area of the train passage technology for trains moving along the section.</w:t>
      </w:r>
    </w:p>
    <w:p w:rsidR="006D7B6D" w:rsidRPr="00E86E60" w:rsidRDefault="006D7B6D" w:rsidP="00E86E60">
      <w:pPr>
        <w:widowControl w:val="0"/>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According to the train movement organization technologies, the interval between trains (</w:t>
      </w:r>
      <m:oMath>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rPr>
              <m:t>i</m:t>
            </m:r>
          </m:sub>
        </m:sSub>
      </m:oMath>
      <w:r w:rsidRPr="00E86E60">
        <w:rPr>
          <w:rFonts w:ascii="Times New Roman" w:hAnsi="Times New Roman" w:cs="Times New Roman"/>
          <w:snapToGrid w:val="0"/>
          <w:sz w:val="20"/>
          <w:szCs w:val="20"/>
          <w:lang w:val="uz-Cyrl-UZ"/>
        </w:rPr>
        <w:t>) depends on the proportion of trains longer than the standard and of standard length passing through the section (</w:t>
      </w:r>
      <m:oMath>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h</m:t>
                </m:r>
                <m:ctrlPr>
                  <w:rPr>
                    <w:rFonts w:ascii="Cambria Math" w:hAnsi="Cambria Math" w:cs="Times New Roman"/>
                    <w:i/>
                    <w:sz w:val="20"/>
                    <w:szCs w:val="20"/>
                  </w:rPr>
                </m:ctrlPr>
              </m:sub>
            </m:sSub>
          </m:e>
          <m:sub>
            <m:r>
              <w:rPr>
                <w:rFonts w:ascii="Cambria Math" w:hAnsi="Times New Roman"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d</m:t>
                </m:r>
              </m:sub>
            </m:sSub>
          </m:e>
          <m:sub>
            <m:r>
              <w:rPr>
                <w:rFonts w:ascii="Cambria Math" w:hAnsi="Times New Roman" w:cs="Times New Roman"/>
                <w:sz w:val="20"/>
                <w:szCs w:val="20"/>
              </w:rPr>
              <m:t>i</m:t>
            </m:r>
          </m:sub>
        </m:sSub>
      </m:oMath>
      <w:r w:rsidRPr="00E86E60">
        <w:rPr>
          <w:rFonts w:ascii="Times New Roman" w:hAnsi="Times New Roman" w:cs="Times New Roman"/>
          <w:snapToGrid w:val="0"/>
          <w:sz w:val="20"/>
          <w:szCs w:val="20"/>
          <w:lang w:val="uz-Cyrl-UZ"/>
        </w:rPr>
        <w:t>)  and their hypothetical length</w:t>
      </w:r>
      <w:r w:rsidRPr="00E86E60">
        <w:rPr>
          <w:rFonts w:ascii="Times New Roman" w:hAnsi="Times New Roman" w:cs="Times New Roman"/>
          <w:snapToGrid w:val="0"/>
          <w:sz w:val="20"/>
          <w:szCs w:val="20"/>
        </w:rPr>
        <w:t xml:space="preserve"> </w:t>
      </w:r>
      <w:r w:rsidRPr="00E86E60">
        <w:rPr>
          <w:rFonts w:ascii="Times New Roman" w:hAnsi="Times New Roman" w:cs="Times New Roman"/>
          <w:snapToGrid w:val="0"/>
          <w:sz w:val="20"/>
          <w:szCs w:val="20"/>
          <w:lang w:val="uz-Cyrl-UZ"/>
        </w:rPr>
        <w:t>(</w:t>
      </w:r>
      <m:oMath>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i</m:t>
            </m:r>
          </m:sub>
        </m:sSub>
      </m:oMath>
      <w:r w:rsidRPr="00E86E60">
        <w:rPr>
          <w:rFonts w:ascii="Times New Roman" w:hAnsi="Times New Roman" w:cs="Times New Roman"/>
          <w:snapToGrid w:val="0"/>
          <w:sz w:val="20"/>
          <w:szCs w:val="20"/>
          <w:lang w:val="uz-Cyrl-UZ"/>
        </w:rPr>
        <w:t>). The composition of relationships between such indicators (variables) is determined by constructing regression equations using the least squares method.</w:t>
      </w:r>
      <w:r w:rsidRPr="00E86E60">
        <w:rPr>
          <w:rFonts w:ascii="Times New Roman" w:hAnsi="Times New Roman" w:cs="Times New Roman"/>
          <w:snapToGrid w:val="0"/>
          <w:sz w:val="20"/>
          <w:szCs w:val="20"/>
        </w:rPr>
        <w:t xml:space="preserve"> </w:t>
      </w:r>
      <w:r w:rsidRPr="00E86E60">
        <w:rPr>
          <w:rFonts w:ascii="Times New Roman" w:hAnsi="Times New Roman" w:cs="Times New Roman"/>
          <w:snapToGrid w:val="0"/>
          <w:sz w:val="20"/>
          <w:szCs w:val="20"/>
          <w:lang w:val="uz-Cyrl-UZ"/>
        </w:rPr>
        <w:t xml:space="preserve">A multifactor regression equation is created based on the variable indicators </w:t>
      </w:r>
      <w:r w:rsidRPr="00E86E60">
        <w:rPr>
          <w:rFonts w:ascii="Times New Roman" w:hAnsi="Times New Roman" w:cs="Times New Roman"/>
          <w:snapToGrid w:val="0"/>
          <w:position w:val="-12"/>
          <w:sz w:val="20"/>
          <w:szCs w:val="20"/>
          <w:lang w:val="uz-Cyrl-UZ"/>
        </w:rPr>
        <w:object w:dxaOrig="300" w:dyaOrig="360">
          <v:shape id="_x0000_i1720" type="#_x0000_t75" style="width:15pt;height:19.5pt" o:ole="">
            <v:imagedata r:id="rId32" o:title=""/>
          </v:shape>
          <o:OLEObject Type="Embed" ProgID="Equation.DSMT4" ShapeID="_x0000_i1720" DrawAspect="Content" ObjectID="_1828968140" r:id="rId33"/>
        </w:object>
      </w:r>
      <w:r w:rsidRPr="00E86E60">
        <w:rPr>
          <w:rFonts w:ascii="Times New Roman" w:hAnsi="Times New Roman" w:cs="Times New Roman"/>
          <w:snapToGrid w:val="0"/>
          <w:sz w:val="20"/>
          <w:szCs w:val="20"/>
          <w:lang w:val="uz-Cyrl-UZ"/>
        </w:rPr>
        <w:t xml:space="preserve">depending on the value </w:t>
      </w:r>
      <w:r w:rsidRPr="00E86E60">
        <w:rPr>
          <w:rFonts w:ascii="Times New Roman" w:hAnsi="Times New Roman" w:cs="Times New Roman"/>
          <w:position w:val="-4"/>
          <w:sz w:val="20"/>
          <w:szCs w:val="20"/>
          <w:lang w:val="uz-Cyrl-UZ"/>
        </w:rPr>
        <w:object w:dxaOrig="220" w:dyaOrig="260">
          <v:shape id="_x0000_i1721" type="#_x0000_t75" style="width:11.25pt;height:10.5pt" o:ole="">
            <v:imagedata r:id="rId34" o:title=""/>
          </v:shape>
          <o:OLEObject Type="Embed" ProgID="Equation.DSMT4" ShapeID="_x0000_i1721" DrawAspect="Content" ObjectID="_1828968141" r:id="rId35"/>
        </w:object>
      </w:r>
      <w:r w:rsidRPr="00E86E60">
        <w:rPr>
          <w:rFonts w:ascii="Times New Roman" w:hAnsi="Times New Roman" w:cs="Times New Roman"/>
          <w:snapToGrid w:val="0"/>
          <w:sz w:val="20"/>
          <w:szCs w:val="20"/>
          <w:lang w:val="uz-Cyrl-UZ"/>
        </w:rPr>
        <w:t xml:space="preserve"> for each element involved in determining the value of these indicators </w:t>
      </w:r>
      <m:oMath>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rPr>
              <m:t>i</m:t>
            </m:r>
          </m:sub>
        </m:sSub>
      </m:oMath>
      <w:r w:rsidRPr="00E86E60">
        <w:rPr>
          <w:rFonts w:ascii="Times New Roman" w:hAnsi="Times New Roman" w:cs="Times New Roman"/>
          <w:snapToGrid w:val="0"/>
          <w:sz w:val="20"/>
          <w:szCs w:val="20"/>
          <w:lang w:val="uz-Cyrl-UZ"/>
        </w:rPr>
        <w:t>.</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The following equation [16] is used as the adaptive multifactor regression equation:</w:t>
      </w:r>
    </w:p>
    <w:p w:rsidR="006D7B6D" w:rsidRPr="00E86E60" w:rsidRDefault="00E86E60" w:rsidP="00E86E60">
      <w:pPr>
        <w:spacing w:after="0" w:line="240" w:lineRule="auto"/>
        <w:ind w:firstLineChars="142" w:firstLine="284"/>
        <w:jc w:val="right"/>
        <w:rPr>
          <w:rFonts w:ascii="Times New Roman" w:hAnsi="Times New Roman" w:cs="Times New Roman"/>
          <w:snapToGrid w:val="0"/>
          <w:sz w:val="20"/>
          <w:szCs w:val="20"/>
        </w:rPr>
      </w:pPr>
      <m:oMath>
        <m:r>
          <w:rPr>
            <w:rFonts w:ascii="Cambria Math" w:hAnsi="Times New Roman" w:cs="Times New Roman"/>
            <w:sz w:val="20"/>
            <w:szCs w:val="20"/>
          </w:rPr>
          <m:t>y=</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1</m:t>
            </m:r>
          </m:sub>
        </m:sSub>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n</m:t>
            </m:r>
          </m:sub>
        </m:sSub>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oMath>
      <w:r w:rsidR="006D7B6D" w:rsidRPr="00E86E60">
        <w:rPr>
          <w:rFonts w:ascii="Times New Roman" w:hAnsi="Times New Roman" w:cs="Times New Roman"/>
          <w:snapToGrid w:val="0"/>
          <w:sz w:val="20"/>
          <w:szCs w:val="20"/>
        </w:rPr>
        <w:t>.</w:t>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t>(6)</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 xml:space="preserve">The sum of the squares of the differences between actual values </w:t>
      </w:r>
      <w:r w:rsidRPr="00E86E60">
        <w:rPr>
          <w:rFonts w:ascii="Times New Roman" w:hAnsi="Times New Roman" w:cs="Times New Roman"/>
          <w:snapToGrid w:val="0"/>
          <w:position w:val="-4"/>
          <w:sz w:val="20"/>
          <w:szCs w:val="20"/>
          <w:lang w:val="uz-Cyrl-UZ"/>
        </w:rPr>
        <w:object w:dxaOrig="220" w:dyaOrig="260">
          <v:shape id="_x0000_i1724" type="#_x0000_t75" style="width:13.5pt;height:15pt" o:ole="">
            <v:imagedata r:id="rId36" o:title=""/>
          </v:shape>
          <o:OLEObject Type="Embed" ProgID="Equation.DSMT4" ShapeID="_x0000_i1724" DrawAspect="Content" ObjectID="_1828968142" r:id="rId37"/>
        </w:object>
      </w:r>
      <w:r w:rsidRPr="00E86E60">
        <w:rPr>
          <w:sz w:val="20"/>
          <w:szCs w:val="20"/>
        </w:rPr>
        <w:t xml:space="preserve"> </w:t>
      </w:r>
      <w:r w:rsidRPr="00E86E60">
        <w:rPr>
          <w:rFonts w:ascii="Times New Roman" w:hAnsi="Times New Roman" w:cs="Times New Roman"/>
          <w:snapToGrid w:val="0"/>
          <w:sz w:val="20"/>
          <w:szCs w:val="20"/>
          <w:lang w:val="uz-Cyrl-UZ"/>
        </w:rPr>
        <w:t xml:space="preserve"> and smoothed values should be minimized,</w:t>
      </w:r>
      <w:r w:rsidRPr="00E86E60">
        <w:rPr>
          <w:sz w:val="20"/>
          <w:szCs w:val="20"/>
        </w:rPr>
        <w:t xml:space="preserve"> </w:t>
      </w:r>
      <w:r w:rsidRPr="00E86E60">
        <w:rPr>
          <w:rFonts w:ascii="Times New Roman" w:hAnsi="Times New Roman" w:cs="Times New Roman"/>
          <w:snapToGrid w:val="0"/>
          <w:sz w:val="20"/>
          <w:szCs w:val="20"/>
          <w:lang w:val="uz-Cyrl-UZ"/>
        </w:rPr>
        <w:t xml:space="preserve">i.e.,  </w:t>
      </w:r>
    </w:p>
    <w:p w:rsidR="006D7B6D" w:rsidRPr="00E86E60" w:rsidRDefault="00E86E60" w:rsidP="00E86E60">
      <w:pPr>
        <w:spacing w:after="0" w:line="240" w:lineRule="auto"/>
        <w:ind w:firstLineChars="142" w:firstLine="284"/>
        <w:jc w:val="right"/>
        <w:rPr>
          <w:rFonts w:ascii="Times New Roman" w:hAnsi="Times New Roman" w:cs="Times New Roman"/>
          <w:snapToGrid w:val="0"/>
          <w:sz w:val="20"/>
          <w:szCs w:val="20"/>
          <w:lang w:val="uz-Cyrl-UZ"/>
        </w:rPr>
      </w:pPr>
      <m:oMath>
        <m:r>
          <w:rPr>
            <w:rFonts w:ascii="Cambria Math" w:hAnsi="Times New Roman" w:cs="Times New Roman"/>
            <w:snapToGrid w:val="0"/>
            <w:sz w:val="20"/>
            <w:szCs w:val="20"/>
            <w:lang w:val="uz-Cyrl-UZ"/>
          </w:rPr>
          <m:t>S=(Y</m:t>
        </m:r>
        <m:r>
          <w:rPr>
            <w:rFonts w:ascii="Cambria Math" w:hAnsi="Times New Roman" w:cs="Times New Roman"/>
            <w:snapToGrid w:val="0"/>
            <w:sz w:val="20"/>
            <w:szCs w:val="20"/>
            <w:lang w:val="uz-Cyrl-UZ"/>
          </w:rPr>
          <m:t>-</m:t>
        </m:r>
        <m:bar>
          <m:barPr>
            <m:pos m:val="top"/>
            <m:ctrlPr>
              <w:rPr>
                <w:rFonts w:ascii="Cambria Math" w:hAnsi="Times New Roman" w:cs="Times New Roman"/>
                <w:i/>
                <w:snapToGrid w:val="0"/>
                <w:sz w:val="20"/>
                <w:szCs w:val="20"/>
                <w:lang w:val="uz-Cyrl-UZ"/>
              </w:rPr>
            </m:ctrlPr>
          </m:barPr>
          <m:e>
            <m:r>
              <w:rPr>
                <w:rFonts w:ascii="Cambria Math" w:hAnsi="Times New Roman" w:cs="Times New Roman"/>
                <w:snapToGrid w:val="0"/>
                <w:sz w:val="20"/>
                <w:szCs w:val="20"/>
                <w:lang w:val="uz-Cyrl-UZ"/>
              </w:rPr>
              <m:t>Y</m:t>
            </m:r>
          </m:e>
        </m:bar>
        <m:r>
          <w:rPr>
            <w:rFonts w:ascii="Cambria Math" w:hAnsi="Times New Roman" w:cs="Times New Roman"/>
            <w:snapToGrid w:val="0"/>
            <w:sz w:val="20"/>
            <w:szCs w:val="20"/>
            <w:lang w:val="uz-Cyrl-UZ"/>
          </w:rPr>
          <m:t>)</m:t>
        </m:r>
        <m:groupChr>
          <m:groupChrPr>
            <m:chr m:val="→"/>
            <m:vertJc m:val="bot"/>
            <m:ctrlPr>
              <w:rPr>
                <w:rFonts w:ascii="Cambria Math" w:hAnsi="Cambria Math" w:cs="Times New Roman"/>
                <w:i/>
                <w:snapToGrid w:val="0"/>
                <w:sz w:val="20"/>
                <w:szCs w:val="20"/>
                <w:lang w:val="uz-Cyrl-UZ"/>
              </w:rPr>
            </m:ctrlPr>
          </m:groupChrPr>
          <m:e>
            <m:r>
              <w:rPr>
                <w:rFonts w:ascii="Cambria Math" w:hAnsi="Times New Roman" w:cs="Times New Roman"/>
                <w:snapToGrid w:val="0"/>
                <w:sz w:val="20"/>
                <w:szCs w:val="20"/>
                <w:lang w:val="uz-Cyrl-UZ"/>
              </w:rPr>
              <m:t>  </m:t>
            </m:r>
          </m:e>
        </m:groupChr>
        <m:r>
          <w:rPr>
            <w:rFonts w:ascii="Cambria Math" w:hAnsi="Times New Roman" w:cs="Times New Roman"/>
            <w:snapToGrid w:val="0"/>
            <w:sz w:val="20"/>
            <w:szCs w:val="20"/>
            <w:lang w:val="uz-Cyrl-UZ"/>
          </w:rPr>
          <m:t>min</m:t>
        </m:r>
      </m:oMath>
      <w:r w:rsidR="006D7B6D" w:rsidRPr="00E86E60">
        <w:rPr>
          <w:rFonts w:ascii="Times New Roman" w:hAnsi="Times New Roman" w:cs="Times New Roman"/>
          <w:snapToGrid w:val="0"/>
          <w:sz w:val="20"/>
          <w:szCs w:val="20"/>
        </w:rPr>
        <w:t>.</w:t>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Pr>
          <w:rFonts w:ascii="Times New Roman" w:hAnsi="Times New Roman" w:cs="Times New Roman"/>
          <w:snapToGrid w:val="0"/>
          <w:sz w:val="20"/>
          <w:szCs w:val="20"/>
        </w:rPr>
        <w:tab/>
      </w:r>
      <w:r>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t>(7)</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rPr>
      </w:pPr>
      <w:r w:rsidRPr="00E86E60">
        <w:rPr>
          <w:rFonts w:ascii="Times New Roman" w:hAnsi="Times New Roman" w:cs="Times New Roman"/>
          <w:snapToGrid w:val="0"/>
          <w:sz w:val="20"/>
          <w:szCs w:val="20"/>
          <w:lang w:val="uz-Cyrl-UZ"/>
        </w:rPr>
        <w:t>In general, the system of normal equations is expressed as follows:</w:t>
      </w:r>
    </w:p>
    <w:p w:rsidR="006D7B6D" w:rsidRPr="00E86E60" w:rsidRDefault="00E86E60" w:rsidP="00E86E60">
      <w:pPr>
        <w:spacing w:after="0" w:line="240" w:lineRule="auto"/>
        <w:ind w:firstLineChars="142" w:firstLine="284"/>
        <w:jc w:val="right"/>
        <w:rPr>
          <w:rFonts w:ascii="Times New Roman" w:hAnsi="Times New Roman" w:cs="Times New Roman"/>
          <w:snapToGrid w:val="0"/>
          <w:sz w:val="20"/>
          <w:szCs w:val="20"/>
        </w:rPr>
      </w:pPr>
      <m:oMath>
        <m:d>
          <m:dPr>
            <m:begChr m:val="{"/>
            <m:endChr m:val=""/>
            <m:ctrlPr>
              <w:rPr>
                <w:rFonts w:ascii="Cambria Math" w:hAnsi="Times New Roman" w:cs="Times New Roman"/>
                <w:i/>
                <w:sz w:val="20"/>
                <w:szCs w:val="20"/>
              </w:rPr>
            </m:ctrlPr>
          </m:dPr>
          <m:e>
            <m:eqArr>
              <m:eqArrPr>
                <m:ctrlPr>
                  <w:rPr>
                    <w:rFonts w:ascii="Cambria Math" w:hAnsi="Times New Roman" w:cs="Times New Roman"/>
                    <w:i/>
                    <w:sz w:val="20"/>
                    <w:szCs w:val="20"/>
                  </w:rPr>
                </m:ctrlPr>
              </m:eqArrPr>
              <m:e>
                <m:r>
                  <w:rPr>
                    <w:rFonts w:ascii="Cambria Math" w:hAnsi="Times New Roman" w:cs="Times New Roman"/>
                    <w:sz w:val="20"/>
                    <w:szCs w:val="20"/>
                  </w:rPr>
                  <m:t>&amp;</m:t>
                </m:r>
                <m:nary>
                  <m:naryPr>
                    <m:chr m:val="∑"/>
                    <m:subHide m:val="1"/>
                    <m:supHide m:val="1"/>
                    <m:ctrlPr>
                      <w:rPr>
                        <w:rFonts w:ascii="Cambria Math" w:hAnsi="Times New Roman" w:cs="Times New Roman"/>
                        <w:i/>
                        <w:sz w:val="20"/>
                        <w:szCs w:val="20"/>
                      </w:rPr>
                    </m:ctrlPr>
                  </m:naryPr>
                  <m:sub/>
                  <m:sup/>
                  <m:e>
                    <m:r>
                      <w:rPr>
                        <w:rFonts w:ascii="Cambria Math" w:hAnsi="Times New Roman" w:cs="Times New Roman"/>
                        <w:sz w:val="20"/>
                        <w:szCs w:val="20"/>
                      </w:rPr>
                      <m:t>y</m:t>
                    </m:r>
                  </m:e>
                </m:nary>
                <m:r>
                  <w:rPr>
                    <w:rFonts w:ascii="Cambria Math" w:hAnsi="Times New Roman" w:cs="Times New Roman"/>
                    <w:sz w:val="20"/>
                    <w:szCs w:val="20"/>
                  </w:rPr>
                  <m:t>=n</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1</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n</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ctrlPr>
                      <w:rPr>
                        <w:rFonts w:ascii="Cambria Math" w:hAnsi="Cambria Math" w:cs="Times New Roman"/>
                        <w:i/>
                        <w:sz w:val="20"/>
                        <w:szCs w:val="20"/>
                      </w:rPr>
                    </m:ctrlPr>
                  </m:e>
                </m:nary>
              </m:e>
              <m:e>
                <m:r>
                  <w:rPr>
                    <w:rFonts w:ascii="Cambria Math" w:hAnsi="Times New Roman" w:cs="Times New Roman"/>
                    <w:sz w:val="20"/>
                    <w:szCs w:val="20"/>
                  </w:rPr>
                  <m:t>&amp;</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r>
                      <w:rPr>
                        <w:rFonts w:ascii="Cambria Math" w:hAnsi="Times New Roman" w:cs="Times New Roman"/>
                        <w:sz w:val="20"/>
                        <w:szCs w:val="20"/>
                      </w:rPr>
                      <m:t>y</m:t>
                    </m: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1</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w:rPr>
                            <w:rFonts w:ascii="Cambria Math" w:hAnsi="Times New Roman" w:cs="Times New Roman"/>
                            <w:sz w:val="20"/>
                            <w:szCs w:val="20"/>
                          </w:rPr>
                          <m:t>x</m:t>
                        </m:r>
                      </m:e>
                      <m:sub>
                        <m:r>
                          <w:rPr>
                            <w:rFonts w:ascii="Cambria Math" w:hAnsi="Times New Roman" w:cs="Times New Roman"/>
                            <w:sz w:val="20"/>
                            <w:szCs w:val="20"/>
                          </w:rPr>
                          <m:t>1</m:t>
                        </m:r>
                      </m:sub>
                      <m:sup>
                        <m:r>
                          <w:rPr>
                            <w:rFonts w:ascii="Cambria Math" w:hAnsi="Times New Roman" w:cs="Times New Roman"/>
                            <w:sz w:val="20"/>
                            <w:szCs w:val="20"/>
                          </w:rPr>
                          <m:t>2</m:t>
                        </m:r>
                      </m:sup>
                    </m:sSubSup>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2</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2</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n</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ctrlPr>
                      <w:rPr>
                        <w:rFonts w:ascii="Cambria Math" w:hAnsi="Cambria Math" w:cs="Times New Roman"/>
                        <w:i/>
                        <w:sz w:val="20"/>
                        <w:szCs w:val="20"/>
                      </w:rPr>
                    </m:ctrlPr>
                  </m:e>
                </m:nary>
              </m:e>
              <m:e>
                <m:r>
                  <w:rPr>
                    <w:rFonts w:ascii="Cambria Math" w:hAnsi="Times New Roman" w:cs="Times New Roman"/>
                    <w:sz w:val="20"/>
                    <w:szCs w:val="20"/>
                  </w:rPr>
                  <m:t>&amp;........................................................................................</m:t>
                </m:r>
              </m:e>
              <m:e>
                <m:r>
                  <w:rPr>
                    <w:rFonts w:ascii="Cambria Math" w:hAnsi="Times New Roman" w:cs="Times New Roman"/>
                    <w:sz w:val="20"/>
                    <w:szCs w:val="20"/>
                  </w:rPr>
                  <m:t>&amp;</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r>
                      <w:rPr>
                        <w:rFonts w:ascii="Cambria Math" w:hAnsi="Times New Roman" w:cs="Times New Roman"/>
                        <w:sz w:val="20"/>
                        <w:szCs w:val="20"/>
                      </w:rPr>
                      <m:t>y</m:t>
                    </m: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0</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1</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1</m:t>
                        </m:r>
                      </m:sub>
                    </m:sSub>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1</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2</m:t>
                        </m:r>
                      </m:sub>
                    </m:sSub>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x</m:t>
                        </m:r>
                      </m:e>
                      <m:sub>
                        <m:r>
                          <w:rPr>
                            <w:rFonts w:ascii="Cambria Math" w:hAnsi="Times New Roman" w:cs="Times New Roman"/>
                            <w:sz w:val="20"/>
                            <w:szCs w:val="20"/>
                          </w:rPr>
                          <m:t>n</m:t>
                        </m:r>
                      </m:sub>
                    </m:sSub>
                    <m:ctrlPr>
                      <w:rPr>
                        <w:rFonts w:ascii="Cambria Math" w:hAnsi="Cambria Math" w:cs="Times New Roman"/>
                        <w:i/>
                        <w:sz w:val="20"/>
                        <w:szCs w:val="20"/>
                      </w:rPr>
                    </m:ctrlPr>
                  </m:e>
                </m:nary>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n</m:t>
                    </m:r>
                  </m:sub>
                </m:sSub>
                <m:r>
                  <w:rPr>
                    <w:rFonts w:ascii="Cambria Math" w:hAnsi="Cambria Math" w:cs="Cambria Math"/>
                    <w:sz w:val="20"/>
                    <w:szCs w:val="20"/>
                  </w:rPr>
                  <m:t>⋅</m:t>
                </m:r>
                <m:nary>
                  <m:naryPr>
                    <m:chr m:val="∑"/>
                    <m:subHide m:val="1"/>
                    <m:supHide m:val="1"/>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w:rPr>
                            <w:rFonts w:ascii="Cambria Math" w:hAnsi="Times New Roman" w:cs="Times New Roman"/>
                            <w:sz w:val="20"/>
                            <w:szCs w:val="20"/>
                          </w:rPr>
                          <m:t>x</m:t>
                        </m:r>
                      </m:e>
                      <m:sub>
                        <m:r>
                          <w:rPr>
                            <w:rFonts w:ascii="Cambria Math" w:hAnsi="Times New Roman" w:cs="Times New Roman"/>
                            <w:sz w:val="20"/>
                            <w:szCs w:val="20"/>
                          </w:rPr>
                          <m:t>n</m:t>
                        </m:r>
                      </m:sub>
                      <m:sup>
                        <m:r>
                          <w:rPr>
                            <w:rFonts w:ascii="Cambria Math" w:hAnsi="Times New Roman" w:cs="Times New Roman"/>
                            <w:sz w:val="20"/>
                            <w:szCs w:val="20"/>
                          </w:rPr>
                          <m:t>2</m:t>
                        </m:r>
                      </m:sup>
                    </m:sSubSup>
                    <m:ctrlPr>
                      <w:rPr>
                        <w:rFonts w:ascii="Cambria Math" w:hAnsi="Cambria Math" w:cs="Times New Roman"/>
                        <w:i/>
                        <w:sz w:val="20"/>
                        <w:szCs w:val="20"/>
                      </w:rPr>
                    </m:ctrlPr>
                  </m:e>
                </m:nary>
                <m:ctrlPr>
                  <w:rPr>
                    <w:rFonts w:ascii="Cambria Math" w:hAnsi="Cambria Math" w:cs="Times New Roman"/>
                    <w:i/>
                    <w:sz w:val="20"/>
                    <w:szCs w:val="20"/>
                  </w:rPr>
                </m:ctrlPr>
              </m:e>
            </m:eqArr>
            <m:ctrlPr>
              <w:rPr>
                <w:rFonts w:ascii="Cambria Math" w:hAnsi="Cambria Math" w:cs="Times New Roman"/>
                <w:i/>
                <w:sz w:val="20"/>
                <w:szCs w:val="20"/>
              </w:rPr>
            </m:ctrlPr>
          </m:e>
        </m:d>
      </m:oMath>
      <w:r w:rsidR="006D7B6D" w:rsidRPr="00E86E60">
        <w:rPr>
          <w:rFonts w:ascii="Times New Roman" w:hAnsi="Times New Roman" w:cs="Times New Roman"/>
          <w:snapToGrid w:val="0"/>
          <w:sz w:val="20"/>
          <w:szCs w:val="20"/>
        </w:rPr>
        <w:t xml:space="preserve">  </w:t>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t>(8)</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rPr>
      </w:pPr>
      <w:r w:rsidRPr="00E86E60">
        <w:rPr>
          <w:rFonts w:ascii="Times New Roman" w:hAnsi="Times New Roman" w:cs="Times New Roman"/>
          <w:snapToGrid w:val="0"/>
          <w:sz w:val="20"/>
          <w:szCs w:val="20"/>
          <w:lang w:val="uz-Cyrl-UZ"/>
        </w:rPr>
        <w:t>The correlation coefficient for each variable is determined by the following expression:</w:t>
      </w:r>
    </w:p>
    <w:p w:rsidR="006D7B6D" w:rsidRPr="00E86E60" w:rsidRDefault="00E86E60" w:rsidP="00E86E60">
      <w:pPr>
        <w:spacing w:after="0" w:line="240" w:lineRule="auto"/>
        <w:ind w:firstLineChars="142" w:firstLine="284"/>
        <w:jc w:val="right"/>
        <w:rPr>
          <w:rFonts w:ascii="Times New Roman" w:hAnsi="Times New Roman" w:cs="Times New Roman"/>
          <w:snapToGrid w:val="0"/>
          <w:sz w:val="20"/>
          <w:szCs w:val="20"/>
        </w:rPr>
      </w:pPr>
      <m:oMath>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R</m:t>
            </m:r>
          </m:e>
          <m:sub>
            <m:r>
              <w:rPr>
                <w:rFonts w:ascii="Cambria Math" w:hAnsi="Times New Roman" w:cs="Times New Roman"/>
                <w:snapToGrid w:val="0"/>
                <w:sz w:val="20"/>
                <w:szCs w:val="20"/>
                <w:lang w:val="uz-Cyrl-UZ"/>
              </w:rPr>
              <m:t>y</m:t>
            </m:r>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x</m:t>
                </m:r>
              </m:e>
              <m:sub>
                <m:r>
                  <w:rPr>
                    <w:rFonts w:ascii="Cambria Math" w:hAnsi="Times New Roman" w:cs="Times New Roman"/>
                    <w:snapToGrid w:val="0"/>
                    <w:sz w:val="20"/>
                    <w:szCs w:val="20"/>
                    <w:lang w:val="uz-Cyrl-UZ"/>
                  </w:rPr>
                  <m:t>1</m:t>
                </m:r>
              </m:sub>
            </m:sSub>
            <m:ctrlPr>
              <w:rPr>
                <w:rFonts w:ascii="Cambria Math" w:hAnsi="Cambria Math" w:cs="Times New Roman"/>
                <w:i/>
                <w:snapToGrid w:val="0"/>
                <w:sz w:val="20"/>
                <w:szCs w:val="20"/>
                <w:lang w:val="uz-Cyrl-UZ"/>
              </w:rPr>
            </m:ctrlPr>
          </m:sub>
        </m:sSub>
        <m:r>
          <w:rPr>
            <w:rFonts w:ascii="Cambria Math" w:hAnsi="Times New Roman" w:cs="Times New Roman"/>
            <w:snapToGrid w:val="0"/>
            <w:sz w:val="20"/>
            <w:szCs w:val="20"/>
            <w:lang w:val="uz-Cyrl-UZ"/>
          </w:rPr>
          <m:t>=</m:t>
        </m:r>
        <m:f>
          <m:fPr>
            <m:ctrlPr>
              <w:rPr>
                <w:rFonts w:ascii="Cambria Math" w:hAnsi="Times New Roman" w:cs="Times New Roman"/>
                <w:i/>
                <w:snapToGrid w:val="0"/>
                <w:sz w:val="20"/>
                <w:szCs w:val="20"/>
                <w:lang w:val="uz-Cyrl-UZ"/>
              </w:rPr>
            </m:ctrlPr>
          </m:fPr>
          <m:num>
            <m:nary>
              <m:naryPr>
                <m:chr m:val="∑"/>
                <m:subHide m:val="1"/>
                <m:supHide m:val="1"/>
                <m:ctrlPr>
                  <w:rPr>
                    <w:rFonts w:ascii="Cambria Math" w:hAnsi="Times New Roman" w:cs="Times New Roman"/>
                    <w:i/>
                    <w:snapToGrid w:val="0"/>
                    <w:sz w:val="20"/>
                    <w:szCs w:val="20"/>
                    <w:lang w:val="uz-Cyrl-UZ"/>
                  </w:rPr>
                </m:ctrlPr>
              </m:naryPr>
              <m:sub/>
              <m:sup/>
              <m:e>
                <m:r>
                  <w:rPr>
                    <w:rFonts w:ascii="Cambria Math" w:hAnsi="Times New Roman" w:cs="Times New Roman"/>
                    <w:snapToGrid w:val="0"/>
                    <w:sz w:val="20"/>
                    <w:szCs w:val="20"/>
                    <w:lang w:val="uz-Cyrl-UZ"/>
                  </w:rPr>
                  <m:t>y</m:t>
                </m:r>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x</m:t>
                    </m:r>
                  </m:e>
                  <m:sub>
                    <m:r>
                      <w:rPr>
                        <w:rFonts w:ascii="Cambria Math" w:hAnsi="Times New Roman" w:cs="Times New Roman"/>
                        <w:snapToGrid w:val="0"/>
                        <w:sz w:val="20"/>
                        <w:szCs w:val="20"/>
                        <w:lang w:val="uz-Cyrl-UZ"/>
                      </w:rPr>
                      <m:t>1</m:t>
                    </m:r>
                  </m:sub>
                </m:sSub>
                <m:r>
                  <w:rPr>
                    <w:rFonts w:ascii="Cambria Math" w:hAnsi="Times New Roman" w:cs="Times New Roman"/>
                    <w:snapToGrid w:val="0"/>
                    <w:sz w:val="20"/>
                    <w:szCs w:val="20"/>
                    <w:lang w:val="uz-Cyrl-UZ"/>
                  </w:rPr>
                  <m:t>-</m:t>
                </m:r>
                <m:nary>
                  <m:naryPr>
                    <m:chr m:val="∑"/>
                    <m:subHide m:val="1"/>
                    <m:supHide m:val="1"/>
                    <m:ctrlPr>
                      <w:rPr>
                        <w:rFonts w:ascii="Cambria Math" w:hAnsi="Times New Roman" w:cs="Times New Roman"/>
                        <w:i/>
                        <w:snapToGrid w:val="0"/>
                        <w:sz w:val="20"/>
                        <w:szCs w:val="20"/>
                        <w:lang w:val="uz-Cyrl-UZ"/>
                      </w:rPr>
                    </m:ctrlPr>
                  </m:naryPr>
                  <m:sub/>
                  <m:sup/>
                  <m:e>
                    <m:r>
                      <w:rPr>
                        <w:rFonts w:ascii="Cambria Math" w:hAnsi="Times New Roman" w:cs="Times New Roman"/>
                        <w:snapToGrid w:val="0"/>
                        <w:sz w:val="20"/>
                        <w:szCs w:val="20"/>
                        <w:lang w:val="uz-Cyrl-UZ"/>
                      </w:rPr>
                      <m:t>y</m:t>
                    </m:r>
                    <m:nary>
                      <m:naryPr>
                        <m:chr m:val="∑"/>
                        <m:subHide m:val="1"/>
                        <m:supHide m:val="1"/>
                        <m:ctrlPr>
                          <w:rPr>
                            <w:rFonts w:ascii="Cambria Math" w:hAnsi="Times New Roman" w:cs="Times New Roman"/>
                            <w:i/>
                            <w:snapToGrid w:val="0"/>
                            <w:sz w:val="20"/>
                            <w:szCs w:val="20"/>
                            <w:lang w:val="uz-Cyrl-UZ"/>
                          </w:rPr>
                        </m:ctrlPr>
                      </m:naryPr>
                      <m:sub/>
                      <m:sup/>
                      <m:e>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x</m:t>
                            </m:r>
                          </m:e>
                          <m:sub>
                            <m:r>
                              <w:rPr>
                                <w:rFonts w:ascii="Cambria Math" w:hAnsi="Times New Roman" w:cs="Times New Roman"/>
                                <w:snapToGrid w:val="0"/>
                                <w:sz w:val="20"/>
                                <w:szCs w:val="20"/>
                                <w:lang w:val="uz-Cyrl-UZ"/>
                              </w:rPr>
                              <m:t>1</m:t>
                            </m:r>
                          </m:sub>
                        </m:sSub>
                        <m:ctrlPr>
                          <w:rPr>
                            <w:rFonts w:ascii="Cambria Math" w:hAnsi="Cambria Math" w:cs="Times New Roman"/>
                            <w:i/>
                            <w:snapToGrid w:val="0"/>
                            <w:sz w:val="20"/>
                            <w:szCs w:val="20"/>
                            <w:lang w:val="uz-Cyrl-UZ"/>
                          </w:rPr>
                        </m:ctrlPr>
                      </m:e>
                    </m:nary>
                    <m:ctrlPr>
                      <w:rPr>
                        <w:rFonts w:ascii="Cambria Math" w:hAnsi="Cambria Math" w:cs="Times New Roman"/>
                        <w:i/>
                        <w:snapToGrid w:val="0"/>
                        <w:sz w:val="20"/>
                        <w:szCs w:val="20"/>
                        <w:lang w:val="uz-Cyrl-UZ"/>
                      </w:rPr>
                    </m:ctrlPr>
                  </m:e>
                </m:nary>
                <m:ctrlPr>
                  <w:rPr>
                    <w:rFonts w:ascii="Cambria Math" w:hAnsi="Cambria Math" w:cs="Times New Roman"/>
                    <w:i/>
                    <w:snapToGrid w:val="0"/>
                    <w:sz w:val="20"/>
                    <w:szCs w:val="20"/>
                    <w:lang w:val="uz-Cyrl-UZ"/>
                  </w:rPr>
                </m:ctrlPr>
              </m:e>
            </m:nary>
            <m:ctrlPr>
              <w:rPr>
                <w:rFonts w:ascii="Cambria Math" w:hAnsi="Cambria Math" w:cs="Times New Roman"/>
                <w:i/>
                <w:snapToGrid w:val="0"/>
                <w:sz w:val="20"/>
                <w:szCs w:val="20"/>
                <w:lang w:val="uz-Cyrl-UZ"/>
              </w:rPr>
            </m:ctrlPr>
          </m:num>
          <m:den>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σ</m:t>
                </m:r>
              </m:e>
              <m:sub>
                <m:r>
                  <w:rPr>
                    <w:rFonts w:ascii="Cambria Math" w:hAnsi="Times New Roman" w:cs="Times New Roman"/>
                    <w:snapToGrid w:val="0"/>
                    <w:sz w:val="20"/>
                    <w:szCs w:val="20"/>
                    <w:lang w:val="uz-Cyrl-UZ"/>
                  </w:rPr>
                  <m:t>y</m:t>
                </m:r>
              </m:sub>
            </m:sSub>
            <m:r>
              <w:rPr>
                <w:rFonts w:ascii="Cambria Math" w:hAnsi="Cambria Math" w:cs="Cambria Math"/>
                <w:snapToGrid w:val="0"/>
                <w:sz w:val="20"/>
                <w:szCs w:val="20"/>
                <w:lang w:val="uz-Cyrl-UZ"/>
              </w:rPr>
              <m:t>⋅</m:t>
            </m:r>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σ</m:t>
                </m:r>
              </m:e>
              <m:sub>
                <m:sSub>
                  <m:sSubPr>
                    <m:ctrlPr>
                      <w:rPr>
                        <w:rFonts w:ascii="Cambria Math" w:hAnsi="Times New Roman" w:cs="Times New Roman"/>
                        <w:i/>
                        <w:snapToGrid w:val="0"/>
                        <w:sz w:val="20"/>
                        <w:szCs w:val="20"/>
                        <w:lang w:val="uz-Cyrl-UZ"/>
                      </w:rPr>
                    </m:ctrlPr>
                  </m:sSubPr>
                  <m:e>
                    <m:r>
                      <w:rPr>
                        <w:rFonts w:ascii="Cambria Math" w:hAnsi="Times New Roman" w:cs="Times New Roman"/>
                        <w:snapToGrid w:val="0"/>
                        <w:sz w:val="20"/>
                        <w:szCs w:val="20"/>
                        <w:lang w:val="uz-Cyrl-UZ"/>
                      </w:rPr>
                      <m:t>x</m:t>
                    </m:r>
                  </m:e>
                  <m:sub>
                    <m:r>
                      <w:rPr>
                        <w:rFonts w:ascii="Cambria Math" w:hAnsi="Times New Roman" w:cs="Times New Roman"/>
                        <w:snapToGrid w:val="0"/>
                        <w:sz w:val="20"/>
                        <w:szCs w:val="20"/>
                        <w:lang w:val="uz-Cyrl-UZ"/>
                      </w:rPr>
                      <m:t>1</m:t>
                    </m:r>
                  </m:sub>
                </m:sSub>
                <m:ctrlPr>
                  <w:rPr>
                    <w:rFonts w:ascii="Cambria Math" w:hAnsi="Cambria Math" w:cs="Times New Roman"/>
                    <w:i/>
                    <w:snapToGrid w:val="0"/>
                    <w:sz w:val="20"/>
                    <w:szCs w:val="20"/>
                    <w:lang w:val="uz-Cyrl-UZ"/>
                  </w:rPr>
                </m:ctrlPr>
              </m:sub>
            </m:sSub>
            <m:ctrlPr>
              <w:rPr>
                <w:rFonts w:ascii="Cambria Math" w:hAnsi="Cambria Math" w:cs="Times New Roman"/>
                <w:i/>
                <w:snapToGrid w:val="0"/>
                <w:sz w:val="20"/>
                <w:szCs w:val="20"/>
                <w:lang w:val="uz-Cyrl-UZ"/>
              </w:rPr>
            </m:ctrlPr>
          </m:den>
        </m:f>
      </m:oMath>
      <w:r w:rsidR="006D7B6D" w:rsidRPr="00E86E60">
        <w:rPr>
          <w:rFonts w:ascii="Times New Roman" w:hAnsi="Times New Roman" w:cs="Times New Roman"/>
          <w:snapToGrid w:val="0"/>
          <w:sz w:val="20"/>
          <w:szCs w:val="20"/>
        </w:rPr>
        <w:t>,</w:t>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rPr>
        <w:tab/>
      </w:r>
      <w:r w:rsidR="006D7B6D" w:rsidRPr="00E86E60">
        <w:rPr>
          <w:rFonts w:ascii="Times New Roman" w:hAnsi="Times New Roman" w:cs="Times New Roman"/>
          <w:snapToGrid w:val="0"/>
          <w:sz w:val="20"/>
          <w:szCs w:val="20"/>
          <w:lang w:val="uz-Cyrl-UZ"/>
        </w:rPr>
        <w:t xml:space="preserve"> (</w:t>
      </w:r>
      <w:r w:rsidR="006D7B6D" w:rsidRPr="00E86E60">
        <w:rPr>
          <w:rFonts w:ascii="Times New Roman" w:hAnsi="Times New Roman" w:cs="Times New Roman"/>
          <w:snapToGrid w:val="0"/>
          <w:sz w:val="20"/>
          <w:szCs w:val="20"/>
        </w:rPr>
        <w:t>9</w:t>
      </w:r>
      <w:r w:rsidR="006D7B6D" w:rsidRPr="00E86E60">
        <w:rPr>
          <w:rFonts w:ascii="Times New Roman" w:hAnsi="Times New Roman" w:cs="Times New Roman"/>
          <w:snapToGrid w:val="0"/>
          <w:sz w:val="20"/>
          <w:szCs w:val="20"/>
          <w:lang w:val="uz-Cyrl-UZ"/>
        </w:rPr>
        <w:t>)</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rPr>
      </w:pPr>
      <w:r w:rsidRPr="00E86E60">
        <w:rPr>
          <w:rFonts w:ascii="Times New Roman" w:hAnsi="Times New Roman" w:cs="Times New Roman"/>
          <w:snapToGrid w:val="0"/>
          <w:position w:val="-34"/>
          <w:sz w:val="20"/>
          <w:szCs w:val="20"/>
          <w:lang w:val="uz-Cyrl-UZ"/>
        </w:rPr>
        <w:object w:dxaOrig="2480" w:dyaOrig="780">
          <v:shape id="_x0000_i1728" type="#_x0000_t75" style="width:123.75pt;height:38.25pt" o:ole="">
            <v:imagedata r:id="rId38" o:title=""/>
          </v:shape>
          <o:OLEObject Type="Embed" ProgID="Equation.DSMT4" ShapeID="_x0000_i1728" DrawAspect="Content" ObjectID="_1828968143" r:id="rId39"/>
        </w:object>
      </w:r>
      <w:r w:rsidRPr="00E86E60">
        <w:rPr>
          <w:rFonts w:ascii="Times New Roman" w:hAnsi="Times New Roman" w:cs="Times New Roman"/>
          <w:snapToGrid w:val="0"/>
          <w:sz w:val="20"/>
          <w:szCs w:val="20"/>
        </w:rPr>
        <w:t>,</w:t>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t>(10)</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rPr>
      </w:pPr>
      <w:r w:rsidRPr="00E86E60">
        <w:rPr>
          <w:rFonts w:ascii="Times New Roman" w:hAnsi="Times New Roman" w:cs="Times New Roman"/>
          <w:snapToGrid w:val="0"/>
          <w:position w:val="-34"/>
          <w:sz w:val="20"/>
          <w:szCs w:val="20"/>
          <w:lang w:val="uz-Cyrl-UZ"/>
        </w:rPr>
        <w:object w:dxaOrig="2620" w:dyaOrig="780">
          <v:shape id="_x0000_i1729" type="#_x0000_t75" style="width:129pt;height:38.25pt" o:ole="">
            <v:imagedata r:id="rId40" o:title=""/>
          </v:shape>
          <o:OLEObject Type="Embed" ProgID="Equation.DSMT4" ShapeID="_x0000_i1729" DrawAspect="Content" ObjectID="_1828968144" r:id="rId41"/>
        </w:object>
      </w:r>
      <w:r w:rsidRPr="00E86E60">
        <w:rPr>
          <w:rFonts w:ascii="Times New Roman" w:hAnsi="Times New Roman" w:cs="Times New Roman"/>
          <w:snapToGrid w:val="0"/>
          <w:sz w:val="20"/>
          <w:szCs w:val="20"/>
        </w:rPr>
        <w:t>.</w:t>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t>(</w:t>
      </w:r>
      <w:r w:rsidRPr="00E86E60">
        <w:rPr>
          <w:rFonts w:ascii="Times New Roman" w:hAnsi="Times New Roman" w:cs="Times New Roman"/>
          <w:snapToGrid w:val="0"/>
          <w:sz w:val="20"/>
          <w:szCs w:val="20"/>
          <w:lang w:val="uz-Cyrl-UZ"/>
        </w:rPr>
        <w:t>1</w:t>
      </w:r>
      <w:r w:rsidRPr="00E86E60">
        <w:rPr>
          <w:rFonts w:ascii="Times New Roman" w:hAnsi="Times New Roman" w:cs="Times New Roman"/>
          <w:snapToGrid w:val="0"/>
          <w:sz w:val="20"/>
          <w:szCs w:val="20"/>
        </w:rPr>
        <w:t>1)</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rPr>
        <w:t xml:space="preserve">(6) </w:t>
      </w:r>
      <w:r w:rsidRPr="00E86E60">
        <w:rPr>
          <w:rFonts w:ascii="Times New Roman" w:hAnsi="Times New Roman" w:cs="Times New Roman"/>
          <w:snapToGrid w:val="0"/>
          <w:sz w:val="20"/>
          <w:szCs w:val="20"/>
          <w:lang w:val="uz-Cyrl-UZ"/>
        </w:rPr>
        <w:t xml:space="preserve">The regression coefficients in the system of equations </w:t>
      </w:r>
      <w:r w:rsidRPr="00E86E60">
        <w:rPr>
          <w:rFonts w:ascii="Times New Roman" w:hAnsi="Times New Roman" w:cs="Times New Roman"/>
          <w:snapToGrid w:val="0"/>
          <w:position w:val="-14"/>
          <w:sz w:val="20"/>
          <w:szCs w:val="20"/>
          <w:lang w:val="uz-Cyrl-UZ"/>
        </w:rPr>
        <w:object w:dxaOrig="260" w:dyaOrig="380">
          <v:shape id="_x0000_i1730" type="#_x0000_t75" style="width:15pt;height:19.5pt" o:ole="">
            <v:imagedata r:id="rId42" o:title=""/>
          </v:shape>
          <o:OLEObject Type="Embed" ProgID="Equation.DSMT4" ShapeID="_x0000_i1730" DrawAspect="Content" ObjectID="_1828968145" r:id="rId43"/>
        </w:object>
      </w:r>
      <w:r w:rsidRPr="00E86E60">
        <w:rPr>
          <w:rFonts w:ascii="Times New Roman" w:hAnsi="Times New Roman" w:cs="Times New Roman"/>
          <w:snapToGrid w:val="0"/>
          <w:sz w:val="20"/>
          <w:szCs w:val="20"/>
          <w:lang w:val="uz-Cyrl-UZ"/>
        </w:rPr>
        <w:t>are expressed in different units of measurement and qualitatively measure the influence of different factors. Therefore, to verify the result of the given values of this equation, inverse recursive equations are constructed.</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The regression coefficient in this recursive equation is equal to:и:</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snapToGrid w:val="0"/>
          <w:position w:val="-32"/>
          <w:sz w:val="20"/>
          <w:szCs w:val="20"/>
          <w:lang w:val="uz-Cyrl-UZ"/>
        </w:rPr>
        <w:object w:dxaOrig="1080" w:dyaOrig="760">
          <v:shape id="_x0000_i1731" type="#_x0000_t75" style="width:57pt;height:35.25pt" o:ole="">
            <v:imagedata r:id="rId44" o:title=""/>
          </v:shape>
          <o:OLEObject Type="Embed" ProgID="Equation.DSMT4" ShapeID="_x0000_i1731" DrawAspect="Content" ObjectID="_1828968146" r:id="rId45"/>
        </w:object>
      </w:r>
      <w:r w:rsidRPr="00E86E60">
        <w:rPr>
          <w:rFonts w:ascii="Times New Roman" w:hAnsi="Times New Roman" w:cs="Times New Roman"/>
          <w:snapToGrid w:val="0"/>
          <w:sz w:val="20"/>
          <w:szCs w:val="20"/>
        </w:rPr>
        <w:t>.</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w:t>
      </w:r>
      <w:r w:rsidRPr="00E86E60">
        <w:rPr>
          <w:rFonts w:ascii="Times New Roman" w:hAnsi="Times New Roman" w:cs="Times New Roman"/>
          <w:snapToGrid w:val="0"/>
          <w:sz w:val="20"/>
          <w:szCs w:val="20"/>
        </w:rPr>
        <w:t>2</w:t>
      </w:r>
      <w:r w:rsidRPr="00E86E60">
        <w:rPr>
          <w:rFonts w:ascii="Times New Roman" w:hAnsi="Times New Roman" w:cs="Times New Roman"/>
          <w:snapToGrid w:val="0"/>
          <w:sz w:val="20"/>
          <w:szCs w:val="20"/>
          <w:lang w:val="uz-Cyrl-UZ"/>
        </w:rPr>
        <w:t>)</w:t>
      </w:r>
    </w:p>
    <w:p w:rsidR="006D7B6D" w:rsidRPr="00E86E60" w:rsidRDefault="006D7B6D" w:rsidP="00E86E60">
      <w:pPr>
        <w:widowControl w:val="0"/>
        <w:spacing w:after="0" w:line="240" w:lineRule="auto"/>
        <w:ind w:firstLineChars="142" w:firstLine="284"/>
        <w:jc w:val="both"/>
        <w:rPr>
          <w:rFonts w:ascii="Times New Roman" w:hAnsi="Times New Roman" w:cs="Times New Roman"/>
          <w:snapToGrid w:val="0"/>
          <w:sz w:val="20"/>
          <w:szCs w:val="20"/>
        </w:rPr>
      </w:pPr>
      <w:r w:rsidRPr="00E86E60">
        <w:rPr>
          <w:rFonts w:ascii="Times New Roman" w:hAnsi="Times New Roman" w:cs="Times New Roman"/>
          <w:snapToGrid w:val="0"/>
          <w:sz w:val="20"/>
          <w:szCs w:val="20"/>
          <w:lang w:val="uz-Cyrl-UZ"/>
        </w:rPr>
        <w:t>As a result, the equation of multidimensional regression is expressed in the following form:</w:t>
      </w:r>
    </w:p>
    <w:p w:rsidR="006D7B6D" w:rsidRPr="00E86E60" w:rsidRDefault="006D7B6D" w:rsidP="00E86E60">
      <w:pPr>
        <w:widowControl w:val="0"/>
        <w:spacing w:after="0" w:line="240" w:lineRule="auto"/>
        <w:ind w:firstLineChars="142" w:firstLine="284"/>
        <w:jc w:val="right"/>
        <w:rPr>
          <w:rFonts w:ascii="Times New Roman" w:hAnsi="Times New Roman" w:cs="Times New Roman"/>
          <w:snapToGrid w:val="0"/>
          <w:sz w:val="20"/>
          <w:szCs w:val="20"/>
        </w:rPr>
      </w:pPr>
      <w:r w:rsidRPr="00E86E60">
        <w:rPr>
          <w:rFonts w:ascii="Times New Roman" w:hAnsi="Times New Roman" w:cs="Times New Roman"/>
          <w:position w:val="-12"/>
          <w:sz w:val="20"/>
          <w:szCs w:val="20"/>
        </w:rPr>
        <w:object w:dxaOrig="2420" w:dyaOrig="400">
          <v:shape id="_x0000_i1732" type="#_x0000_t75" style="width:109.5pt;height:23.25pt" o:ole="">
            <v:imagedata r:id="rId46" o:title=""/>
          </v:shape>
          <o:OLEObject Type="Embed" ProgID="Equation.DSMT4" ShapeID="_x0000_i1732" DrawAspect="Content" ObjectID="_1828968147" r:id="rId47"/>
        </w:object>
      </w:r>
      <w:r w:rsidRPr="00E86E60">
        <w:rPr>
          <w:rFonts w:ascii="Times New Roman" w:hAnsi="Times New Roman" w:cs="Times New Roman"/>
          <w:snapToGrid w:val="0"/>
          <w:sz w:val="20"/>
          <w:szCs w:val="20"/>
        </w:rPr>
        <w:t>.</w:t>
      </w:r>
      <w:r w:rsidRPr="00E86E60">
        <w:rPr>
          <w:rFonts w:ascii="Times New Roman" w:hAnsi="Times New Roman" w:cs="Times New Roman"/>
          <w:snapToGrid w:val="0"/>
          <w:sz w:val="20"/>
          <w:szCs w:val="20"/>
          <w:lang w:val="uz-Cyrl-UZ"/>
        </w:rPr>
        <w:t xml:space="preserve"> </w:t>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rPr>
        <w:tab/>
      </w:r>
      <w:r w:rsidRPr="00E86E60">
        <w:rPr>
          <w:rFonts w:ascii="Times New Roman" w:hAnsi="Times New Roman" w:cs="Times New Roman"/>
          <w:snapToGrid w:val="0"/>
          <w:sz w:val="20"/>
          <w:szCs w:val="20"/>
          <w:lang w:val="uz-Cyrl-UZ"/>
        </w:rPr>
        <w:t>(1</w:t>
      </w:r>
      <w:r w:rsidRPr="00E86E60">
        <w:rPr>
          <w:rFonts w:ascii="Times New Roman" w:hAnsi="Times New Roman" w:cs="Times New Roman"/>
          <w:snapToGrid w:val="0"/>
          <w:sz w:val="20"/>
          <w:szCs w:val="20"/>
        </w:rPr>
        <w:t>3</w:t>
      </w:r>
      <w:r w:rsidRPr="00E86E60">
        <w:rPr>
          <w:rFonts w:ascii="Times New Roman" w:hAnsi="Times New Roman" w:cs="Times New Roman"/>
          <w:snapToGrid w:val="0"/>
          <w:sz w:val="20"/>
          <w:szCs w:val="20"/>
          <w:lang w:val="uz-Cyrl-UZ"/>
        </w:rPr>
        <w:t>)</w:t>
      </w:r>
    </w:p>
    <w:p w:rsidR="006D7B6D" w:rsidRPr="00E86E60" w:rsidRDefault="006D7B6D" w:rsidP="00E86E60">
      <w:pPr>
        <w:widowControl w:val="0"/>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If we accept the obtained values of the sign and coefficient in the normal scale:</w:t>
      </w:r>
    </w:p>
    <w:p w:rsidR="006D7B6D" w:rsidRPr="00E86E60" w:rsidRDefault="006D7B6D" w:rsidP="00E86E60">
      <w:pPr>
        <w:widowControl w:val="0"/>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position w:val="-30"/>
          <w:sz w:val="20"/>
          <w:szCs w:val="20"/>
        </w:rPr>
        <w:object w:dxaOrig="3400" w:dyaOrig="700">
          <v:shape id="_x0000_i1733" type="#_x0000_t75" style="width:154.5pt;height:38.25pt" o:ole="">
            <v:imagedata r:id="rId48" o:title=""/>
          </v:shape>
          <o:OLEObject Type="Embed" ProgID="Equation.DSMT4" ShapeID="_x0000_i1733" DrawAspect="Content" ObjectID="_1828968148" r:id="rId49"/>
        </w:object>
      </w:r>
      <w:r w:rsidRPr="00E86E60">
        <w:rPr>
          <w:rFonts w:ascii="Times New Roman" w:hAnsi="Times New Roman" w:cs="Times New Roman"/>
          <w:snapToGrid w:val="0"/>
          <w:sz w:val="20"/>
          <w:szCs w:val="20"/>
          <w:lang w:val="uz-Cyrl-UZ"/>
        </w:rPr>
        <w:t xml:space="preserve">. </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(14)</w:t>
      </w:r>
    </w:p>
    <w:p w:rsidR="006D7B6D" w:rsidRPr="00E86E60" w:rsidRDefault="006D7B6D" w:rsidP="00E86E60">
      <w:pPr>
        <w:widowControl w:val="0"/>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 xml:space="preserve">Equation (12) leads to solving the following system of normal equations to determine the coefficients for </w:t>
      </w:r>
      <w:r w:rsidRPr="00E86E60">
        <w:rPr>
          <w:rFonts w:ascii="Times New Roman" w:hAnsi="Times New Roman" w:cs="Times New Roman"/>
          <w:snapToGrid w:val="0"/>
          <w:position w:val="-14"/>
          <w:sz w:val="20"/>
          <w:szCs w:val="20"/>
          <w:lang w:val="uz-Cyrl-UZ"/>
        </w:rPr>
        <w:object w:dxaOrig="499" w:dyaOrig="380">
          <v:shape id="_x0000_i1734" type="#_x0000_t75" style="width:23.25pt;height:19.5pt" o:ole="">
            <v:imagedata r:id="rId50" o:title=""/>
          </v:shape>
          <o:OLEObject Type="Embed" ProgID="Equation.DSMT4" ShapeID="_x0000_i1734" DrawAspect="Content" ObjectID="_1828968149" r:id="rId51"/>
        </w:object>
      </w:r>
      <w:r w:rsidRPr="00E86E60">
        <w:rPr>
          <w:rFonts w:ascii="Times New Roman" w:hAnsi="Times New Roman" w:cs="Times New Roman"/>
          <w:snapToGrid w:val="0"/>
          <w:sz w:val="20"/>
          <w:szCs w:val="20"/>
          <w:lang w:val="uz-Cyrl-UZ"/>
        </w:rPr>
        <w:t xml:space="preserve"> in the equation::</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position w:val="-76"/>
          <w:sz w:val="20"/>
          <w:szCs w:val="20"/>
        </w:rPr>
        <w:object w:dxaOrig="6080" w:dyaOrig="1640">
          <v:shape id="_x0000_i1735" type="#_x0000_t75" style="width:273pt;height:94.5pt" o:ole="">
            <v:imagedata r:id="rId52" o:title=""/>
          </v:shape>
          <o:OLEObject Type="Embed" ProgID="Equation.DSMT4" ShapeID="_x0000_i1735" DrawAspect="Content" ObjectID="_1828968150" r:id="rId53"/>
        </w:object>
      </w:r>
      <w:r w:rsidRPr="00E86E60">
        <w:rPr>
          <w:rFonts w:ascii="Times New Roman" w:hAnsi="Times New Roman" w:cs="Times New Roman"/>
          <w:snapToGrid w:val="0"/>
          <w:sz w:val="20"/>
          <w:szCs w:val="20"/>
          <w:lang w:val="uz-Cyrl-UZ"/>
        </w:rPr>
        <w:t xml:space="preserve"> </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(15)</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 xml:space="preserve">To convert the coefficients of the multidimensional regression equation </w:t>
      </w:r>
      <w:r w:rsidRPr="00E86E60">
        <w:rPr>
          <w:rFonts w:ascii="Times New Roman" w:hAnsi="Times New Roman" w:cs="Times New Roman"/>
          <w:snapToGrid w:val="0"/>
          <w:position w:val="-14"/>
          <w:sz w:val="20"/>
          <w:szCs w:val="20"/>
          <w:lang w:val="uz-Cyrl-UZ"/>
        </w:rPr>
        <w:object w:dxaOrig="499" w:dyaOrig="380">
          <v:shape id="_x0000_i1736" type="#_x0000_t75" style="width:23.25pt;height:19.5pt" o:ole="">
            <v:imagedata r:id="rId50" o:title=""/>
          </v:shape>
          <o:OLEObject Type="Embed" ProgID="Equation.DSMT4" ShapeID="_x0000_i1736" DrawAspect="Content" ObjectID="_1828968151" r:id="rId54"/>
        </w:object>
      </w:r>
      <w:r w:rsidRPr="00E86E60">
        <w:rPr>
          <w:rFonts w:ascii="Times New Roman" w:hAnsi="Times New Roman" w:cs="Times New Roman"/>
          <w:snapToGrid w:val="0"/>
          <w:sz w:val="20"/>
          <w:szCs w:val="20"/>
          <w:lang w:val="uz-Cyrl-UZ"/>
        </w:rPr>
        <w:t>into natural values (</w:t>
      </w:r>
      <w:r w:rsidRPr="00E86E60">
        <w:rPr>
          <w:rFonts w:ascii="Times New Roman" w:hAnsi="Times New Roman" w:cs="Times New Roman"/>
          <w:snapToGrid w:val="0"/>
          <w:position w:val="-14"/>
          <w:sz w:val="20"/>
          <w:szCs w:val="20"/>
          <w:lang w:val="uz-Cyrl-UZ"/>
        </w:rPr>
        <w:object w:dxaOrig="260" w:dyaOrig="380">
          <v:shape id="_x0000_i1737" type="#_x0000_t75" style="width:15pt;height:19.5pt" o:ole="">
            <v:imagedata r:id="rId55" o:title=""/>
          </v:shape>
          <o:OLEObject Type="Embed" ProgID="Equation.DSMT4" ShapeID="_x0000_i1737" DrawAspect="Content" ObjectID="_1828968152" r:id="rId56"/>
        </w:object>
      </w:r>
      <w:r w:rsidRPr="00E86E60">
        <w:rPr>
          <w:rFonts w:ascii="Times New Roman" w:hAnsi="Times New Roman" w:cs="Times New Roman"/>
          <w:snapToGrid w:val="0"/>
          <w:sz w:val="20"/>
          <w:szCs w:val="20"/>
          <w:lang w:val="uz-Cyrl-UZ"/>
        </w:rPr>
        <w:t>), their natural values (</w:t>
      </w:r>
      <w:r w:rsidRPr="00E86E60">
        <w:rPr>
          <w:rFonts w:ascii="Times New Roman" w:hAnsi="Times New Roman" w:cs="Times New Roman"/>
          <w:snapToGrid w:val="0"/>
          <w:position w:val="-14"/>
          <w:sz w:val="20"/>
          <w:szCs w:val="20"/>
          <w:lang w:val="uz-Cyrl-UZ"/>
        </w:rPr>
        <w:object w:dxaOrig="260" w:dyaOrig="380">
          <v:shape id="_x0000_i1738" type="#_x0000_t75" style="width:15pt;height:19.5pt" o:ole="">
            <v:imagedata r:id="rId55" o:title=""/>
          </v:shape>
          <o:OLEObject Type="Embed" ProgID="Equation.DSMT4" ShapeID="_x0000_i1738" DrawAspect="Content" ObjectID="_1828968153" r:id="rId57"/>
        </w:object>
      </w:r>
      <w:r w:rsidRPr="00E86E60">
        <w:rPr>
          <w:rFonts w:ascii="Times New Roman" w:hAnsi="Times New Roman" w:cs="Times New Roman"/>
          <w:snapToGrid w:val="0"/>
          <w:sz w:val="20"/>
          <w:szCs w:val="20"/>
          <w:lang w:val="uz-Cyrl-UZ"/>
        </w:rPr>
        <w:t>) are calculated from the standardized regression coefficients in expression (11) based on the following expressions:</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snapToGrid w:val="0"/>
          <w:position w:val="-36"/>
          <w:sz w:val="20"/>
          <w:szCs w:val="20"/>
          <w:lang w:val="uz-Cyrl-UZ"/>
        </w:rPr>
        <w:object w:dxaOrig="1160" w:dyaOrig="780">
          <v:shape id="_x0000_i1739" type="#_x0000_t75" style="width:57pt;height:38.25pt" o:ole="">
            <v:imagedata r:id="rId58" o:title=""/>
          </v:shape>
          <o:OLEObject Type="Embed" ProgID="Equation.DSMT4" ShapeID="_x0000_i1739" DrawAspect="Content" ObjectID="_1828968154" r:id="rId59"/>
        </w:object>
      </w:r>
      <w:r w:rsidRPr="00E86E60">
        <w:rPr>
          <w:rFonts w:ascii="Times New Roman" w:hAnsi="Times New Roman" w:cs="Times New Roman"/>
          <w:snapToGrid w:val="0"/>
          <w:sz w:val="20"/>
          <w:szCs w:val="20"/>
          <w:lang w:val="uz-Cyrl-UZ"/>
        </w:rPr>
        <w:t xml:space="preserve"> ,</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w:t>
      </w:r>
      <w:r w:rsidRPr="00E86E60">
        <w:rPr>
          <w:rFonts w:ascii="Times New Roman" w:hAnsi="Times New Roman" w:cs="Times New Roman"/>
          <w:snapToGrid w:val="0"/>
          <w:sz w:val="20"/>
          <w:szCs w:val="20"/>
        </w:rPr>
        <w:t>6</w:t>
      </w:r>
      <w:r w:rsidRPr="00E86E60">
        <w:rPr>
          <w:rFonts w:ascii="Times New Roman" w:hAnsi="Times New Roman" w:cs="Times New Roman"/>
          <w:snapToGrid w:val="0"/>
          <w:sz w:val="20"/>
          <w:szCs w:val="20"/>
          <w:lang w:val="uz-Cyrl-UZ"/>
        </w:rPr>
        <w:t>)</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snapToGrid w:val="0"/>
          <w:position w:val="-30"/>
          <w:sz w:val="20"/>
          <w:szCs w:val="20"/>
          <w:lang w:val="uz-Cyrl-UZ"/>
        </w:rPr>
        <w:object w:dxaOrig="1620" w:dyaOrig="700">
          <v:shape id="_x0000_i1740" type="#_x0000_t75" style="width:81pt;height:36.75pt" o:ole="">
            <v:imagedata r:id="rId60" o:title=""/>
          </v:shape>
          <o:OLEObject Type="Embed" ProgID="Equation.DSMT4" ShapeID="_x0000_i1740" DrawAspect="Content" ObjectID="_1828968155" r:id="rId61"/>
        </w:object>
      </w:r>
      <w:r w:rsidRPr="00E86E60">
        <w:rPr>
          <w:rFonts w:ascii="Times New Roman" w:hAnsi="Times New Roman" w:cs="Times New Roman"/>
          <w:snapToGrid w:val="0"/>
          <w:sz w:val="20"/>
          <w:szCs w:val="20"/>
          <w:lang w:val="uz-Cyrl-UZ"/>
        </w:rPr>
        <w:t>.</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w:t>
      </w:r>
      <w:r w:rsidRPr="00E86E60">
        <w:rPr>
          <w:rFonts w:ascii="Times New Roman" w:hAnsi="Times New Roman" w:cs="Times New Roman"/>
          <w:snapToGrid w:val="0"/>
          <w:sz w:val="20"/>
          <w:szCs w:val="20"/>
        </w:rPr>
        <w:t>7</w:t>
      </w:r>
      <w:r w:rsidRPr="00E86E60">
        <w:rPr>
          <w:rFonts w:ascii="Times New Roman" w:hAnsi="Times New Roman" w:cs="Times New Roman"/>
          <w:snapToGrid w:val="0"/>
          <w:sz w:val="20"/>
          <w:szCs w:val="20"/>
          <w:lang w:val="uz-Cyrl-UZ"/>
        </w:rPr>
        <w:t>)</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There exists a correlation between the regression coefficients and the elasticity coefficients.</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It is known that the elasticity coefficient is equal to the following expression:</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snapToGrid w:val="0"/>
          <w:position w:val="-30"/>
          <w:sz w:val="20"/>
          <w:szCs w:val="20"/>
          <w:lang w:val="uz-Cyrl-UZ"/>
        </w:rPr>
        <w:object w:dxaOrig="1060" w:dyaOrig="760">
          <v:shape id="_x0000_i1741" type="#_x0000_t75" style="width:57pt;height:35.25pt" o:ole="">
            <v:imagedata r:id="rId62" o:title=""/>
          </v:shape>
          <o:OLEObject Type="Embed" ProgID="Equation.DSMT4" ShapeID="_x0000_i1741" DrawAspect="Content" ObjectID="_1828968156" r:id="rId63"/>
        </w:object>
      </w:r>
      <w:r w:rsidRPr="00E86E60">
        <w:rPr>
          <w:rFonts w:ascii="Times New Roman" w:hAnsi="Times New Roman" w:cs="Times New Roman"/>
          <w:snapToGrid w:val="0"/>
          <w:sz w:val="20"/>
          <w:szCs w:val="20"/>
          <w:lang w:val="uz-Cyrl-UZ"/>
        </w:rPr>
        <w:t xml:space="preserve"> .</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(18)</w:t>
      </w:r>
    </w:p>
    <w:p w:rsidR="006D7B6D" w:rsidRPr="00E86E60" w:rsidRDefault="006D7B6D" w:rsidP="00E86E60">
      <w:pPr>
        <w:spacing w:after="0" w:line="240" w:lineRule="auto"/>
        <w:ind w:firstLineChars="142" w:firstLine="284"/>
        <w:jc w:val="both"/>
        <w:rPr>
          <w:rFonts w:ascii="Times New Roman" w:hAnsi="Times New Roman" w:cs="Times New Roman"/>
          <w:snapToGrid w:val="0"/>
          <w:sz w:val="20"/>
          <w:szCs w:val="20"/>
          <w:lang w:val="uz-Cyrl-UZ"/>
        </w:rPr>
      </w:pPr>
      <w:r w:rsidRPr="00E86E60">
        <w:rPr>
          <w:rFonts w:ascii="Times New Roman" w:hAnsi="Times New Roman" w:cs="Times New Roman"/>
          <w:snapToGrid w:val="0"/>
          <w:sz w:val="20"/>
          <w:szCs w:val="20"/>
          <w:lang w:val="uz-Cyrl-UZ"/>
        </w:rPr>
        <w:t xml:space="preserve">If we substitute </w:t>
      </w:r>
      <w:r w:rsidRPr="00E86E60">
        <w:rPr>
          <w:rFonts w:ascii="Times New Roman" w:hAnsi="Times New Roman" w:cs="Times New Roman"/>
          <w:snapToGrid w:val="0"/>
          <w:position w:val="-14"/>
          <w:sz w:val="20"/>
          <w:szCs w:val="20"/>
          <w:lang w:val="uz-Cyrl-UZ"/>
        </w:rPr>
        <w:object w:dxaOrig="260" w:dyaOrig="380">
          <v:shape id="_x0000_i1742" type="#_x0000_t75" style="width:15pt;height:19.5pt" o:ole="">
            <v:imagedata r:id="rId55" o:title=""/>
          </v:shape>
          <o:OLEObject Type="Embed" ProgID="Equation.DSMT4" ShapeID="_x0000_i1742" DrawAspect="Content" ObjectID="_1828968157" r:id="rId64"/>
        </w:object>
      </w:r>
      <w:r w:rsidRPr="00E86E60">
        <w:rPr>
          <w:rFonts w:ascii="Times New Roman" w:hAnsi="Times New Roman" w:cs="Times New Roman"/>
          <w:snapToGrid w:val="0"/>
          <w:sz w:val="20"/>
          <w:szCs w:val="20"/>
          <w:lang w:val="uz-Cyrl-UZ"/>
        </w:rPr>
        <w:t xml:space="preserve"> in expression (16</w:t>
      </w:r>
      <w:r w:rsidRPr="00E86E60">
        <w:rPr>
          <w:rFonts w:ascii="Times New Roman" w:hAnsi="Times New Roman" w:cs="Times New Roman"/>
          <w:snapToGrid w:val="0"/>
          <w:sz w:val="20"/>
          <w:szCs w:val="20"/>
        </w:rPr>
        <w:t>-19</w:t>
      </w:r>
      <w:r w:rsidRPr="00E86E60">
        <w:rPr>
          <w:rFonts w:ascii="Times New Roman" w:hAnsi="Times New Roman" w:cs="Times New Roman"/>
          <w:snapToGrid w:val="0"/>
          <w:sz w:val="20"/>
          <w:szCs w:val="20"/>
          <w:lang w:val="uz-Cyrl-UZ"/>
        </w:rPr>
        <w:t>) with (14), then the elasticity coefficient will have the following form:</w:t>
      </w:r>
    </w:p>
    <w:p w:rsidR="006D7B6D" w:rsidRPr="00E86E60" w:rsidRDefault="006D7B6D" w:rsidP="00E86E60">
      <w:pPr>
        <w:spacing w:after="0" w:line="240" w:lineRule="auto"/>
        <w:ind w:firstLineChars="142" w:firstLine="284"/>
        <w:jc w:val="right"/>
        <w:rPr>
          <w:rFonts w:ascii="Times New Roman" w:hAnsi="Times New Roman" w:cs="Times New Roman"/>
          <w:snapToGrid w:val="0"/>
          <w:sz w:val="20"/>
          <w:szCs w:val="20"/>
          <w:lang w:val="uz-Cyrl-UZ"/>
        </w:rPr>
      </w:pPr>
      <w:r w:rsidRPr="00E86E60">
        <w:rPr>
          <w:rFonts w:ascii="Times New Roman" w:hAnsi="Times New Roman" w:cs="Times New Roman"/>
          <w:snapToGrid w:val="0"/>
          <w:position w:val="-36"/>
          <w:sz w:val="20"/>
          <w:szCs w:val="20"/>
          <w:lang w:val="uz-Cyrl-UZ"/>
        </w:rPr>
        <w:object w:dxaOrig="1560" w:dyaOrig="820">
          <v:shape id="_x0000_i1743" type="#_x0000_t75" style="width:79.5pt;height:39pt" o:ole="">
            <v:imagedata r:id="rId65" o:title=""/>
          </v:shape>
          <o:OLEObject Type="Embed" ProgID="Equation.DSMT4" ShapeID="_x0000_i1743" DrawAspect="Content" ObjectID="_1828968158" r:id="rId66"/>
        </w:object>
      </w:r>
      <w:r w:rsidRPr="00E86E60">
        <w:rPr>
          <w:rFonts w:ascii="Times New Roman" w:hAnsi="Times New Roman" w:cs="Times New Roman"/>
          <w:snapToGrid w:val="0"/>
          <w:sz w:val="20"/>
          <w:szCs w:val="20"/>
          <w:lang w:val="uz-Cyrl-UZ"/>
        </w:rPr>
        <w:t>.</w:t>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r>
      <w:r w:rsidRPr="00E86E60">
        <w:rPr>
          <w:rFonts w:ascii="Times New Roman" w:hAnsi="Times New Roman" w:cs="Times New Roman"/>
          <w:snapToGrid w:val="0"/>
          <w:sz w:val="20"/>
          <w:szCs w:val="20"/>
          <w:lang w:val="uz-Cyrl-UZ"/>
        </w:rPr>
        <w:tab/>
        <w:t>(19)</w:t>
      </w: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napToGrid w:val="0"/>
          <w:sz w:val="20"/>
          <w:szCs w:val="20"/>
          <w:lang w:val="uz-Cyrl-UZ"/>
        </w:rPr>
        <w:lastRenderedPageBreak/>
        <w:t>Using the results of this mathematical model, the relationship between the train length and the percentage of the interval between trains according to the train movement organization technologies is established by the following expression</w:t>
      </w:r>
      <w:r w:rsidRPr="00E86E60">
        <w:rPr>
          <w:rFonts w:ascii="Times New Roman" w:hAnsi="Times New Roman" w:cs="Times New Roman"/>
          <w:sz w:val="20"/>
          <w:szCs w:val="20"/>
          <w:lang w:val="uz-Cyrl-UZ"/>
        </w:rPr>
        <w:t>:</w:t>
      </w:r>
    </w:p>
    <w:p w:rsidR="006D7B6D" w:rsidRPr="00E86E60" w:rsidRDefault="006D7B6D" w:rsidP="00E86E60">
      <w:pPr>
        <w:spacing w:after="0" w:line="240" w:lineRule="auto"/>
        <w:ind w:firstLineChars="142" w:firstLine="284"/>
        <w:jc w:val="right"/>
        <w:rPr>
          <w:rFonts w:ascii="Times New Roman" w:hAnsi="Times New Roman" w:cs="Times New Roman"/>
          <w:sz w:val="20"/>
          <w:szCs w:val="20"/>
          <w:lang w:val="uz-Cyrl-UZ"/>
        </w:rPr>
      </w:pPr>
      <w:r w:rsidRPr="00E86E60">
        <w:rPr>
          <w:rFonts w:ascii="Times New Roman" w:hAnsi="Times New Roman" w:cs="Times New Roman"/>
          <w:bCs/>
          <w:position w:val="-32"/>
          <w:sz w:val="20"/>
          <w:szCs w:val="20"/>
        </w:rPr>
        <w:object w:dxaOrig="3400" w:dyaOrig="760">
          <v:shape id="_x0000_i1744" type="#_x0000_t75" style="width:163.5pt;height:40.5pt" o:ole="">
            <v:imagedata r:id="rId67" o:title=""/>
          </v:shape>
          <o:OLEObject Type="Embed" ProgID="Equation.DSMT4" ShapeID="_x0000_i1744" DrawAspect="Content" ObjectID="_1828968159" r:id="rId68"/>
        </w:object>
      </w:r>
      <w:r w:rsidRPr="00E86E60">
        <w:rPr>
          <w:rFonts w:ascii="Times New Roman" w:hAnsi="Times New Roman" w:cs="Times New Roman"/>
          <w:sz w:val="20"/>
          <w:szCs w:val="20"/>
          <w:lang w:val="uz-Cyrl-UZ"/>
        </w:rPr>
        <w:t xml:space="preserve">                    </w:t>
      </w:r>
      <w:r w:rsidRPr="00E86E60">
        <w:rPr>
          <w:rFonts w:ascii="Times New Roman" w:hAnsi="Times New Roman" w:cs="Times New Roman"/>
          <w:sz w:val="20"/>
          <w:szCs w:val="20"/>
        </w:rPr>
        <w:tab/>
      </w:r>
      <w:r w:rsidRPr="00E86E60">
        <w:rPr>
          <w:rFonts w:ascii="Times New Roman" w:hAnsi="Times New Roman" w:cs="Times New Roman"/>
          <w:sz w:val="20"/>
          <w:szCs w:val="20"/>
        </w:rPr>
        <w:tab/>
      </w:r>
      <w:r w:rsidRPr="00E86E60">
        <w:rPr>
          <w:rFonts w:ascii="Times New Roman" w:hAnsi="Times New Roman" w:cs="Times New Roman"/>
          <w:sz w:val="20"/>
          <w:szCs w:val="20"/>
        </w:rPr>
        <w:tab/>
      </w:r>
      <w:r w:rsidRPr="00E86E60">
        <w:rPr>
          <w:rFonts w:ascii="Times New Roman" w:hAnsi="Times New Roman" w:cs="Times New Roman"/>
          <w:sz w:val="20"/>
          <w:szCs w:val="20"/>
          <w:lang w:val="uz-Cyrl-UZ"/>
        </w:rPr>
        <w:t xml:space="preserve">      (20)</w:t>
      </w:r>
    </w:p>
    <w:p w:rsidR="006D7B6D" w:rsidRPr="00E86E60" w:rsidRDefault="006D7B6D" w:rsidP="00E86E60">
      <w:pPr>
        <w:spacing w:after="0" w:line="240" w:lineRule="auto"/>
        <w:ind w:firstLineChars="142" w:firstLine="284"/>
        <w:jc w:val="both"/>
        <w:rPr>
          <w:rFonts w:ascii="Times New Roman" w:hAnsi="Times New Roman" w:cs="Times New Roman"/>
          <w:sz w:val="20"/>
          <w:szCs w:val="20"/>
          <w:lang w:val="uz-Cyrl-UZ"/>
        </w:rPr>
      </w:pPr>
      <w:r w:rsidRPr="00E86E60">
        <w:rPr>
          <w:rFonts w:ascii="Times New Roman" w:hAnsi="Times New Roman" w:cs="Times New Roman"/>
          <w:sz w:val="20"/>
          <w:szCs w:val="20"/>
          <w:lang w:val="uz-Cyrl-UZ"/>
        </w:rPr>
        <w:t>Using the proposed method, its dependence on the maximum interval between freight trains was obtained when determining the application area of the technology for transmitting trains of long and standard content. In this case, it is recommended to increase the carrying capacity of the section using train transmission technology.</w:t>
      </w:r>
    </w:p>
    <w:p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rsidR="00F53273" w:rsidRPr="006D7B6D" w:rsidRDefault="006D7B6D" w:rsidP="00E86E60">
      <w:pPr>
        <w:spacing w:after="0" w:line="240" w:lineRule="auto"/>
        <w:ind w:firstLine="284"/>
        <w:jc w:val="both"/>
        <w:rPr>
          <w:rFonts w:ascii="Times New Roman" w:hAnsi="Times New Roman" w:cs="Times New Roman"/>
          <w:bCs/>
          <w:sz w:val="20"/>
          <w:szCs w:val="20"/>
        </w:rPr>
      </w:pPr>
      <w:r w:rsidRPr="007536DC">
        <w:rPr>
          <w:rFonts w:ascii="Times New Roman" w:hAnsi="Times New Roman" w:cs="Times New Roman"/>
          <w:sz w:val="20"/>
          <w:szCs w:val="20"/>
          <w:lang w:val="uz-Cyrl-UZ"/>
        </w:rPr>
        <w:t>To determine the application area of the efficiency of the technology for joint organization of movement of long and standard trains, a large number of scientific studies are required, aimed at the rational use of the carrying capacity of the railway section. This is achieved through the application of organizational and technical measures for the development of industries. Based on the obtained results, a nomogram was developed, and it was determined that the carrying capacity of the section correlates with the proportion of trains with content longer than normal and the ratio of intervals between trains with longer and normal content, while also allowing to determine the application area of train transmission technology.</w:t>
      </w:r>
    </w:p>
    <w:p w:rsidR="00F84944" w:rsidRPr="006D7B6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lang w:val="uz-Cyrl-UZ"/>
        </w:rPr>
        <w:t xml:space="preserve">Rasulov, M., Masharipov, M., &amp; Ismatullaev, A. (2021). </w:t>
      </w:r>
      <w:r w:rsidRPr="006D7B6D">
        <w:rPr>
          <w:rFonts w:ascii="Times New Roman" w:hAnsi="Times New Roman" w:cs="Times New Roman"/>
          <w:color w:val="222222"/>
          <w:sz w:val="20"/>
          <w:szCs w:val="20"/>
          <w:shd w:val="clear" w:color="auto" w:fill="FFFFFF"/>
        </w:rPr>
        <w:t>Optimization of the terminal operating mode during the formation of a container block train.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(Vol. 264, p. 05025). EDP Science</w:t>
      </w:r>
      <w:r w:rsidRPr="006D7B6D">
        <w:rPr>
          <w:rFonts w:ascii="Times New Roman" w:hAnsi="Times New Roman" w:cs="Times New Roman"/>
          <w:color w:val="222222"/>
          <w:sz w:val="20"/>
          <w:szCs w:val="20"/>
          <w:shd w:val="clear" w:color="auto" w:fill="FFFFFF" w:themeFill="background1"/>
        </w:rPr>
        <w:t xml:space="preserve">s. </w:t>
      </w:r>
      <w:hyperlink r:id="rId69" w:history="1">
        <w:r w:rsidRPr="006D7B6D">
          <w:rPr>
            <w:rStyle w:val="a6"/>
            <w:rFonts w:ascii="Times New Roman" w:hAnsi="Times New Roman" w:cs="Times New Roman"/>
            <w:sz w:val="20"/>
            <w:szCs w:val="20"/>
            <w:shd w:val="clear" w:color="auto" w:fill="FFFFFF" w:themeFill="background1"/>
          </w:rPr>
          <w:t>https://doi.org/10.1051/e3sconf/202126405025</w:t>
        </w:r>
      </w:hyperlink>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Gulamov, A., Masharipov, M., &amp; </w:t>
      </w:r>
      <w:proofErr w:type="spellStart"/>
      <w:r w:rsidRPr="006D7B6D">
        <w:rPr>
          <w:rFonts w:ascii="Times New Roman" w:hAnsi="Times New Roman" w:cs="Times New Roman"/>
          <w:color w:val="222222"/>
          <w:sz w:val="20"/>
          <w:szCs w:val="20"/>
          <w:shd w:val="clear" w:color="auto" w:fill="FFFFFF"/>
        </w:rPr>
        <w:t>Egamberdiyeva</w:t>
      </w:r>
      <w:proofErr w:type="spellEnd"/>
      <w:r w:rsidRPr="006D7B6D">
        <w:rPr>
          <w:rFonts w:ascii="Times New Roman" w:hAnsi="Times New Roman" w:cs="Times New Roman"/>
          <w:color w:val="222222"/>
          <w:sz w:val="20"/>
          <w:szCs w:val="20"/>
          <w:shd w:val="clear" w:color="auto" w:fill="FFFFFF"/>
        </w:rPr>
        <w:t>, K. (2022, June). Planning of new transit corridors-new opportunities for the development of transit in Uzbekistan. In </w:t>
      </w:r>
      <w:r w:rsidRPr="006D7B6D">
        <w:rPr>
          <w:rFonts w:ascii="Times New Roman" w:hAnsi="Times New Roman" w:cs="Times New Roman"/>
          <w:i/>
          <w:iCs/>
          <w:color w:val="222222"/>
          <w:sz w:val="20"/>
          <w:szCs w:val="20"/>
          <w:shd w:val="clear" w:color="auto" w:fill="FFFFFF"/>
        </w:rPr>
        <w:t>AIP Conference Proceedings</w:t>
      </w:r>
      <w:r w:rsidRPr="006D7B6D">
        <w:rPr>
          <w:rFonts w:ascii="Times New Roman" w:hAnsi="Times New Roman" w:cs="Times New Roman"/>
          <w:color w:val="222222"/>
          <w:sz w:val="20"/>
          <w:szCs w:val="20"/>
          <w:shd w:val="clear" w:color="auto" w:fill="FFFFFF"/>
        </w:rPr>
        <w:t xml:space="preserve"> (Vol. 2432, No. 1, p. 030019). AIP Publishing LLC. </w:t>
      </w:r>
      <w:hyperlink r:id="rId70" w:history="1">
        <w:r w:rsidRPr="006D7B6D">
          <w:rPr>
            <w:rStyle w:val="a6"/>
            <w:rFonts w:ascii="Times New Roman" w:hAnsi="Times New Roman" w:cs="Times New Roman"/>
            <w:sz w:val="20"/>
            <w:szCs w:val="20"/>
            <w:shd w:val="clear" w:color="auto" w:fill="FFFFFF"/>
          </w:rPr>
          <w:t>https://doi.org/10.1063/5.0090833</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6D7B6D">
        <w:rPr>
          <w:rFonts w:ascii="Times New Roman" w:hAnsi="Times New Roman" w:cs="Times New Roman"/>
          <w:color w:val="222222"/>
          <w:sz w:val="20"/>
          <w:szCs w:val="20"/>
          <w:shd w:val="clear" w:color="auto" w:fill="FFFFFF"/>
        </w:rPr>
        <w:t>Rakhmanberdiev</w:t>
      </w:r>
      <w:proofErr w:type="spellEnd"/>
      <w:r w:rsidRPr="006D7B6D">
        <w:rPr>
          <w:rFonts w:ascii="Times New Roman" w:hAnsi="Times New Roman" w:cs="Times New Roman"/>
          <w:color w:val="222222"/>
          <w:sz w:val="20"/>
          <w:szCs w:val="20"/>
          <w:shd w:val="clear" w:color="auto" w:fill="FFFFFF"/>
        </w:rPr>
        <w:t xml:space="preserve">, R., Gulamov, A., Masharipov, M., &amp; Umarova, D. (2022, June). The digitalization of business processes of railway transport of the Republic of Uzbekistan. In AIP Conference Proceedings (Vol. 2432, No. 1, p. 030111). AIP Publishing LLC. </w:t>
      </w:r>
      <w:hyperlink r:id="rId71" w:history="1">
        <w:r w:rsidRPr="006D7B6D">
          <w:rPr>
            <w:rStyle w:val="a6"/>
            <w:rFonts w:ascii="Times New Roman" w:hAnsi="Times New Roman" w:cs="Times New Roman"/>
            <w:sz w:val="20"/>
            <w:szCs w:val="20"/>
            <w:shd w:val="clear" w:color="auto" w:fill="FFFFFF"/>
          </w:rPr>
          <w:t>https://doi.org/10.1063/5.0091195</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Masharipov, M., Rasulov, M., Suyunbayev, S., Adilova, N., </w:t>
      </w:r>
      <w:proofErr w:type="spellStart"/>
      <w:r w:rsidRPr="006D7B6D">
        <w:rPr>
          <w:rFonts w:ascii="Times New Roman" w:hAnsi="Times New Roman" w:cs="Times New Roman"/>
          <w:color w:val="222222"/>
          <w:sz w:val="20"/>
          <w:szCs w:val="20"/>
          <w:shd w:val="clear" w:color="auto" w:fill="FFFFFF"/>
        </w:rPr>
        <w:t>Ablyalimov</w:t>
      </w:r>
      <w:proofErr w:type="spellEnd"/>
      <w:r w:rsidRPr="006D7B6D">
        <w:rPr>
          <w:rFonts w:ascii="Times New Roman" w:hAnsi="Times New Roman" w:cs="Times New Roman"/>
          <w:color w:val="222222"/>
          <w:sz w:val="20"/>
          <w:szCs w:val="20"/>
          <w:shd w:val="clear" w:color="auto" w:fill="FFFFFF"/>
        </w:rPr>
        <w:t>, O., &amp; Lesov, A. (2023). Valuation of the influence of the basic specific resistance to the movement of freight cars on the energy costs of driving a train.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xml:space="preserve"> (Vol. 383, p. 04096). EDP Sciences. </w:t>
      </w:r>
      <w:hyperlink r:id="rId72" w:history="1">
        <w:r w:rsidRPr="006D7B6D">
          <w:rPr>
            <w:rStyle w:val="a6"/>
            <w:rFonts w:ascii="Times New Roman" w:hAnsi="Times New Roman" w:cs="Times New Roman"/>
            <w:sz w:val="20"/>
            <w:szCs w:val="20"/>
            <w:shd w:val="clear" w:color="auto" w:fill="FFFFFF"/>
          </w:rPr>
          <w:t>https://doi.org/10.1051/e3sconf/202338304096</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Rasulov, M., Masharipov, M., Bekzhanova, S. E., &amp; Bozorov, R. (2023). Measures of effective use of the capacity of </w:t>
      </w:r>
      <w:proofErr w:type="spellStart"/>
      <w:r w:rsidRPr="006D7B6D">
        <w:rPr>
          <w:rFonts w:ascii="Times New Roman" w:hAnsi="Times New Roman" w:cs="Times New Roman"/>
          <w:color w:val="222222"/>
          <w:sz w:val="20"/>
          <w:szCs w:val="20"/>
          <w:shd w:val="clear" w:color="auto" w:fill="FFFFFF"/>
        </w:rPr>
        <w:t>twotrack</w:t>
      </w:r>
      <w:proofErr w:type="spellEnd"/>
      <w:r w:rsidRPr="006D7B6D">
        <w:rPr>
          <w:rFonts w:ascii="Times New Roman" w:hAnsi="Times New Roman" w:cs="Times New Roman"/>
          <w:color w:val="222222"/>
          <w:sz w:val="20"/>
          <w:szCs w:val="20"/>
          <w:shd w:val="clear" w:color="auto" w:fill="FFFFFF"/>
        </w:rPr>
        <w:t xml:space="preserve"> sections of JSC “Uzbekistan Railways”.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xml:space="preserve"> (Vol. 401, p. 05041). EDP Sciences. </w:t>
      </w:r>
      <w:hyperlink r:id="rId73" w:history="1">
        <w:r w:rsidRPr="006D7B6D">
          <w:rPr>
            <w:rStyle w:val="a6"/>
            <w:rFonts w:ascii="Times New Roman" w:hAnsi="Times New Roman" w:cs="Times New Roman"/>
            <w:sz w:val="20"/>
            <w:szCs w:val="20"/>
            <w:shd w:val="clear" w:color="auto" w:fill="FFFFFF"/>
          </w:rPr>
          <w:t>https://doi.org/10.1051/e3sconf/202340105041</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Masharipov, M., Rasulov, M., Suyunbayev, S., </w:t>
      </w:r>
      <w:proofErr w:type="spellStart"/>
      <w:r w:rsidRPr="006D7B6D">
        <w:rPr>
          <w:rFonts w:ascii="Times New Roman" w:hAnsi="Times New Roman" w:cs="Times New Roman"/>
          <w:color w:val="222222"/>
          <w:sz w:val="20"/>
          <w:szCs w:val="20"/>
          <w:shd w:val="clear" w:color="auto" w:fill="FFFFFF"/>
        </w:rPr>
        <w:t>Jumayev</w:t>
      </w:r>
      <w:proofErr w:type="spellEnd"/>
      <w:r w:rsidRPr="006D7B6D">
        <w:rPr>
          <w:rFonts w:ascii="Times New Roman" w:hAnsi="Times New Roman" w:cs="Times New Roman"/>
          <w:color w:val="222222"/>
          <w:sz w:val="20"/>
          <w:szCs w:val="20"/>
          <w:shd w:val="clear" w:color="auto" w:fill="FFFFFF"/>
        </w:rPr>
        <w:t xml:space="preserve">, S., &amp; </w:t>
      </w:r>
      <w:proofErr w:type="spellStart"/>
      <w:r w:rsidRPr="006D7B6D">
        <w:rPr>
          <w:rFonts w:ascii="Times New Roman" w:hAnsi="Times New Roman" w:cs="Times New Roman"/>
          <w:color w:val="222222"/>
          <w:sz w:val="20"/>
          <w:szCs w:val="20"/>
          <w:shd w:val="clear" w:color="auto" w:fill="FFFFFF"/>
        </w:rPr>
        <w:t>Bekmurodov</w:t>
      </w:r>
      <w:proofErr w:type="spellEnd"/>
      <w:r w:rsidRPr="006D7B6D">
        <w:rPr>
          <w:rFonts w:ascii="Times New Roman" w:hAnsi="Times New Roman" w:cs="Times New Roman"/>
          <w:color w:val="222222"/>
          <w:sz w:val="20"/>
          <w:szCs w:val="20"/>
          <w:shd w:val="clear" w:color="auto" w:fill="FFFFFF"/>
        </w:rPr>
        <w:t>, S. (2023). Establishing the impact of empty freight trains on the capacity railway lines.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xml:space="preserve"> (Vol. 431, p. 08021). EDP Sciences. </w:t>
      </w:r>
      <w:hyperlink r:id="rId74" w:history="1">
        <w:r w:rsidRPr="006D7B6D">
          <w:rPr>
            <w:rStyle w:val="a6"/>
            <w:rFonts w:ascii="Times New Roman" w:hAnsi="Times New Roman" w:cs="Times New Roman"/>
            <w:sz w:val="20"/>
            <w:szCs w:val="20"/>
            <w:shd w:val="clear" w:color="auto" w:fill="FFFFFF"/>
          </w:rPr>
          <w:t>https://doi.org/10.1051/e3sconf/202343108021</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Masharipov, M., Gulamov, A., Rasulov, M., Suyunbayev, S., Adilova, N., &amp; </w:t>
      </w:r>
      <w:proofErr w:type="spellStart"/>
      <w:r w:rsidRPr="006D7B6D">
        <w:rPr>
          <w:rFonts w:ascii="Times New Roman" w:hAnsi="Times New Roman" w:cs="Times New Roman"/>
          <w:color w:val="222222"/>
          <w:sz w:val="20"/>
          <w:szCs w:val="20"/>
          <w:shd w:val="clear" w:color="auto" w:fill="FFFFFF"/>
        </w:rPr>
        <w:t>Rasulmukhammedov</w:t>
      </w:r>
      <w:proofErr w:type="spellEnd"/>
      <w:r w:rsidRPr="006D7B6D">
        <w:rPr>
          <w:rFonts w:ascii="Times New Roman" w:hAnsi="Times New Roman" w:cs="Times New Roman"/>
          <w:color w:val="222222"/>
          <w:sz w:val="20"/>
          <w:szCs w:val="20"/>
          <w:shd w:val="clear" w:color="auto" w:fill="FFFFFF"/>
        </w:rPr>
        <w:t>, M. (2023). Development of enhanced method for planning train locomotives ready to operate the next day.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(Vol. 458, p. 03009). EDP Sciences.</w:t>
      </w:r>
      <w:r w:rsidRPr="006D7B6D">
        <w:rPr>
          <w:rFonts w:ascii="Times New Roman" w:hAnsi="Times New Roman" w:cs="Times New Roman"/>
          <w:sz w:val="20"/>
          <w:szCs w:val="20"/>
        </w:rPr>
        <w:t xml:space="preserve"> </w:t>
      </w:r>
      <w:hyperlink r:id="rId75" w:history="1">
        <w:r w:rsidRPr="006D7B6D">
          <w:rPr>
            <w:rStyle w:val="a6"/>
            <w:rFonts w:ascii="Times New Roman" w:hAnsi="Times New Roman" w:cs="Times New Roman"/>
            <w:sz w:val="20"/>
            <w:szCs w:val="20"/>
            <w:shd w:val="clear" w:color="auto" w:fill="FFFFFF"/>
          </w:rPr>
          <w:t>https://doi.org/10.1051/e3sconf/202345803009</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 xml:space="preserve">Rasulov, M., Masharipov, M., Sattorov, S., &amp; Bozorov, R. (2023). Study of specific aspects of calculating the throughput of freight trains on two-track railway sections with mixed </w:t>
      </w:r>
      <w:proofErr w:type="spellStart"/>
      <w:r w:rsidRPr="006D7B6D">
        <w:rPr>
          <w:rFonts w:ascii="Times New Roman" w:hAnsi="Times New Roman" w:cs="Times New Roman"/>
          <w:color w:val="222222"/>
          <w:sz w:val="20"/>
          <w:szCs w:val="20"/>
          <w:shd w:val="clear" w:color="auto" w:fill="FFFFFF"/>
        </w:rPr>
        <w:t>traffiс</w:t>
      </w:r>
      <w:proofErr w:type="spellEnd"/>
      <w:r w:rsidRPr="006D7B6D">
        <w:rPr>
          <w:rFonts w:ascii="Times New Roman" w:hAnsi="Times New Roman" w:cs="Times New Roman"/>
          <w:color w:val="222222"/>
          <w:sz w:val="20"/>
          <w:szCs w:val="20"/>
          <w:shd w:val="clear" w:color="auto" w:fill="FFFFFF"/>
        </w:rPr>
        <w:t>.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(Vol. 458, p. 03015). EDP Sciences.</w:t>
      </w:r>
      <w:r w:rsidRPr="006D7B6D">
        <w:rPr>
          <w:rFonts w:ascii="Times New Roman" w:hAnsi="Times New Roman" w:cs="Times New Roman"/>
          <w:sz w:val="20"/>
          <w:szCs w:val="20"/>
        </w:rPr>
        <w:t xml:space="preserve"> </w:t>
      </w:r>
      <w:hyperlink r:id="rId76" w:history="1">
        <w:r w:rsidRPr="006D7B6D">
          <w:rPr>
            <w:rStyle w:val="a6"/>
            <w:rFonts w:ascii="Times New Roman" w:hAnsi="Times New Roman" w:cs="Times New Roman"/>
            <w:sz w:val="20"/>
            <w:szCs w:val="20"/>
            <w:shd w:val="clear" w:color="auto" w:fill="FFFFFF"/>
          </w:rPr>
          <w:t>https://doi.org/10.1051/e3sconf/202345803015</w:t>
        </w:r>
      </w:hyperlink>
      <w:r w:rsidRPr="006D7B6D">
        <w:rPr>
          <w:rFonts w:ascii="Times New Roman" w:hAnsi="Times New Roman" w:cs="Times New Roman"/>
          <w:color w:val="222222"/>
          <w:sz w:val="20"/>
          <w:szCs w:val="20"/>
          <w:shd w:val="clear" w:color="auto" w:fill="FFFFFF"/>
        </w:rPr>
        <w:t xml:space="preserve"> </w:t>
      </w:r>
    </w:p>
    <w:p w:rsidR="006D7B6D" w:rsidRPr="006D7B6D"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Aripov, N., Arpabekov, M., Suyunbayev, S., Masharipov, M., &amp; Khusenov, U. (2022, November). Development of a Mathematical Model of Sequential Arrangement of a Group of Wagons Along Station Tracks. In </w:t>
      </w:r>
      <w:r w:rsidRPr="006D7B6D">
        <w:rPr>
          <w:rFonts w:ascii="Times New Roman" w:hAnsi="Times New Roman" w:cs="Times New Roman"/>
          <w:i/>
          <w:iCs/>
          <w:color w:val="222222"/>
          <w:sz w:val="20"/>
          <w:szCs w:val="20"/>
          <w:shd w:val="clear" w:color="auto" w:fill="FFFFFF"/>
        </w:rPr>
        <w:t>World Conference Intelligent System for Industrial Automation</w:t>
      </w:r>
      <w:r w:rsidRPr="006D7B6D">
        <w:rPr>
          <w:rFonts w:ascii="Times New Roman" w:hAnsi="Times New Roman" w:cs="Times New Roman"/>
          <w:color w:val="222222"/>
          <w:sz w:val="20"/>
          <w:szCs w:val="20"/>
          <w:shd w:val="clear" w:color="auto" w:fill="FFFFFF"/>
        </w:rPr>
        <w:t> (pp. 12-22). Cham: Springer Nature Switzerland.</w:t>
      </w:r>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222222"/>
          <w:sz w:val="20"/>
          <w:szCs w:val="20"/>
          <w:shd w:val="clear" w:color="auto" w:fill="FFFFFF"/>
        </w:rPr>
      </w:pPr>
      <w:r w:rsidRPr="006D7B6D">
        <w:rPr>
          <w:rFonts w:ascii="Times New Roman" w:hAnsi="Times New Roman" w:cs="Times New Roman"/>
          <w:color w:val="222222"/>
          <w:sz w:val="20"/>
          <w:szCs w:val="20"/>
          <w:shd w:val="clear" w:color="auto" w:fill="FFFFFF"/>
        </w:rPr>
        <w:t>Abdullaev, Z., Rasulov, M., &amp; Masharipov, M. (2021). Features of determining capacity on double-way lines when passing high-speed passenger trains.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xml:space="preserve"> (Vol. 264, p. 05002). EDP Sciences. </w:t>
      </w:r>
      <w:hyperlink r:id="rId77" w:history="1">
        <w:r w:rsidRPr="006D7B6D">
          <w:rPr>
            <w:rStyle w:val="a6"/>
            <w:rFonts w:ascii="Times New Roman" w:hAnsi="Times New Roman" w:cs="Times New Roman"/>
            <w:sz w:val="20"/>
            <w:szCs w:val="20"/>
            <w:shd w:val="clear" w:color="auto" w:fill="FFFFFF"/>
          </w:rPr>
          <w:t>https://doi.org/10.1051/e3sconf/202126405002</w:t>
        </w:r>
      </w:hyperlink>
      <w:r w:rsidRPr="006D7B6D">
        <w:rPr>
          <w:rFonts w:ascii="Times New Roman" w:hAnsi="Times New Roman" w:cs="Times New Roman"/>
          <w:color w:val="222222"/>
          <w:sz w:val="20"/>
          <w:szCs w:val="20"/>
          <w:shd w:val="clear" w:color="auto" w:fill="FFFFFF"/>
        </w:rPr>
        <w:t xml:space="preserve"> </w:t>
      </w:r>
    </w:p>
    <w:p w:rsidR="006D7B6D" w:rsidRPr="006D7B6D" w:rsidRDefault="00B418E7"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noProof/>
          <w:sz w:val="20"/>
          <w:szCs w:val="20"/>
        </w:rPr>
      </w:pPr>
      <w:r>
        <w:rPr>
          <w:rFonts w:ascii="Times New Roman" w:hAnsi="Times New Roman" w:cs="Times New Roman"/>
          <w:noProof/>
          <w:sz w:val="20"/>
          <w:szCs w:val="20"/>
        </w:rPr>
        <w:t xml:space="preserve">Аbdullayev Zh.Ya. </w:t>
      </w:r>
      <w:r w:rsidR="006D7B6D" w:rsidRPr="006D7B6D">
        <w:rPr>
          <w:rFonts w:ascii="Times New Roman" w:hAnsi="Times New Roman" w:cs="Times New Roman"/>
          <w:noProof/>
          <w:sz w:val="20"/>
          <w:szCs w:val="20"/>
        </w:rPr>
        <w:t>Features of determining the throughput capacity of double-track sections]. Izvestiya Peterb. un-ta putey soobshcheniya, 16(3), 361-371. [Online] Available: https://cyberleninka.ru/article/n/osobennosti-</w:t>
      </w:r>
      <w:r w:rsidR="006D7B6D" w:rsidRPr="006D7B6D">
        <w:rPr>
          <w:rFonts w:ascii="Times New Roman" w:hAnsi="Times New Roman" w:cs="Times New Roman"/>
          <w:noProof/>
          <w:sz w:val="20"/>
          <w:szCs w:val="20"/>
        </w:rPr>
        <w:lastRenderedPageBreak/>
        <w:t>opredeleniya-propusknoy-sposobnosti-dvuhputnyh-uchastkov</w:t>
      </w:r>
      <w:r w:rsidR="006D7B6D" w:rsidRPr="006D7B6D">
        <w:rPr>
          <w:rFonts w:ascii="Times New Roman" w:hAnsi="Times New Roman" w:cs="Times New Roman"/>
          <w:sz w:val="20"/>
          <w:szCs w:val="20"/>
        </w:rPr>
        <w:t>)</w:t>
      </w:r>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noProof/>
          <w:sz w:val="20"/>
          <w:szCs w:val="20"/>
        </w:rPr>
      </w:pPr>
      <w:r w:rsidRPr="006D7B6D">
        <w:rPr>
          <w:rFonts w:ascii="Times New Roman" w:hAnsi="Times New Roman" w:cs="Times New Roman"/>
          <w:noProof/>
          <w:sz w:val="20"/>
          <w:szCs w:val="20"/>
        </w:rPr>
        <w:t>Аbdullayev Zh.Ya. (2023) Improving the efficiency of using the capacity of the railway section in organizing the movement of trains of different categories: dissertation tech. sciences. / Zh.Ya. Аbdullayev –Таshkent.: ТSTU, (p.134).</w:t>
      </w:r>
    </w:p>
    <w:p w:rsidR="006D7B6D" w:rsidRPr="00E86E60" w:rsidRDefault="006D7B6D" w:rsidP="006D7B6D">
      <w:pPr>
        <w:pStyle w:val="a4"/>
        <w:numPr>
          <w:ilvl w:val="0"/>
          <w:numId w:val="6"/>
        </w:numPr>
        <w:tabs>
          <w:tab w:val="left" w:pos="284"/>
        </w:tabs>
        <w:spacing w:after="0" w:line="240" w:lineRule="auto"/>
        <w:ind w:left="0" w:firstLine="0"/>
        <w:jc w:val="both"/>
        <w:rPr>
          <w:rFonts w:ascii="Times New Roman" w:hAnsi="Times New Roman" w:cs="Times New Roman"/>
          <w:sz w:val="20"/>
          <w:szCs w:val="20"/>
          <w:shd w:val="clear" w:color="auto" w:fill="FFFFFF"/>
        </w:rPr>
      </w:pPr>
      <w:r w:rsidRPr="006D7B6D">
        <w:rPr>
          <w:rFonts w:ascii="Times New Roman" w:hAnsi="Times New Roman" w:cs="Times New Roman"/>
          <w:noProof/>
          <w:sz w:val="20"/>
          <w:szCs w:val="20"/>
        </w:rPr>
        <w:t xml:space="preserve">Os'minin, A. T. (2018). Increasing throughput and carrying capacities through increased efficiency of transportation process and transport service. Byulleten' Ob'edinennogo uchenogo soveta OAO "RZhD", (2), 14-29. [Online] Available: https://cyberleninka.ru/article/n/metodika-uvelicheniya-propusknoy-sposobnosti-linii-pri-roste-obema-perevozok/viewer. </w:t>
      </w:r>
      <w:r w:rsidRPr="00E86E60">
        <w:rPr>
          <w:rFonts w:ascii="Times New Roman" w:hAnsi="Times New Roman" w:cs="Times New Roman"/>
          <w:sz w:val="20"/>
          <w:szCs w:val="20"/>
        </w:rPr>
        <w:t>(</w:t>
      </w:r>
      <w:hyperlink r:id="rId78" w:history="1">
        <w:r w:rsidRPr="00E86E60">
          <w:rPr>
            <w:rStyle w:val="a6"/>
            <w:rFonts w:ascii="Times New Roman" w:hAnsi="Times New Roman" w:cs="Times New Roman"/>
            <w:color w:val="auto"/>
            <w:sz w:val="20"/>
            <w:szCs w:val="20"/>
            <w:u w:val="none"/>
          </w:rPr>
          <w:t>https://cyberleninka.ru/article/n/metodika-uvelicheniya-propusknoy-sposobnosti-linii-pri-roste-obema-perevozok/viewer</w:t>
        </w:r>
      </w:hyperlink>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noProof/>
          <w:sz w:val="20"/>
          <w:szCs w:val="20"/>
        </w:rPr>
      </w:pPr>
      <w:r w:rsidRPr="00E86E60">
        <w:rPr>
          <w:rFonts w:ascii="Times New Roman" w:hAnsi="Times New Roman" w:cs="Times New Roman"/>
          <w:noProof/>
          <w:sz w:val="20"/>
          <w:szCs w:val="20"/>
        </w:rPr>
        <w:t xml:space="preserve">Kharina, E. V. Selection of rational </w:t>
      </w:r>
      <w:r w:rsidRPr="006D7B6D">
        <w:rPr>
          <w:rFonts w:ascii="Times New Roman" w:hAnsi="Times New Roman" w:cs="Times New Roman"/>
          <w:noProof/>
          <w:sz w:val="20"/>
          <w:szCs w:val="20"/>
        </w:rPr>
        <w:t>measures to increase the speed of passenger trains under conditions of growing volumes of freight and passenger traffic</w:t>
      </w:r>
      <w:r>
        <w:rPr>
          <w:rFonts w:ascii="Times New Roman" w:hAnsi="Times New Roman" w:cs="Times New Roman"/>
          <w:noProof/>
          <w:sz w:val="20"/>
          <w:szCs w:val="20"/>
        </w:rPr>
        <w:t>. M.: MSTU</w:t>
      </w:r>
      <w:r w:rsidRPr="006D7B6D">
        <w:rPr>
          <w:rFonts w:ascii="Times New Roman" w:hAnsi="Times New Roman" w:cs="Times New Roman"/>
          <w:noProof/>
          <w:sz w:val="20"/>
          <w:szCs w:val="20"/>
        </w:rPr>
        <w:t>,p.23</w:t>
      </w:r>
      <w:r>
        <w:rPr>
          <w:rFonts w:ascii="Times New Roman" w:hAnsi="Times New Roman" w:cs="Times New Roman"/>
          <w:noProof/>
          <w:sz w:val="20"/>
          <w:szCs w:val="20"/>
        </w:rPr>
        <w:t>.</w:t>
      </w:r>
    </w:p>
    <w:p w:rsidR="006D7B6D" w:rsidRPr="006D7B6D" w:rsidRDefault="006D7B6D" w:rsidP="006D7B6D">
      <w:pPr>
        <w:pStyle w:val="a4"/>
        <w:widowControl w:val="0"/>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noProof/>
          <w:sz w:val="20"/>
          <w:szCs w:val="20"/>
        </w:rPr>
      </w:pPr>
      <w:r w:rsidRPr="006D7B6D">
        <w:rPr>
          <w:rFonts w:ascii="Times New Roman" w:hAnsi="Times New Roman" w:cs="Times New Roman"/>
          <w:noProof/>
          <w:sz w:val="20"/>
          <w:szCs w:val="20"/>
        </w:rPr>
        <w:t>Zh.Ya. Abdullaev, G.Sh. Ikramov, N.Ya. Makhkamov. Study of increasing efficiency in the application of technology for passing trains</w:t>
      </w:r>
      <w:r>
        <w:rPr>
          <w:rFonts w:ascii="Times New Roman" w:hAnsi="Times New Roman" w:cs="Times New Roman"/>
          <w:noProof/>
          <w:sz w:val="20"/>
          <w:szCs w:val="20"/>
        </w:rPr>
        <w:t xml:space="preserve"> of increased weight and length. T.: FVVA. 2021</w:t>
      </w:r>
      <w:r w:rsidRPr="006D7B6D">
        <w:rPr>
          <w:rFonts w:ascii="Times New Roman" w:hAnsi="Times New Roman" w:cs="Times New Roman"/>
          <w:noProof/>
          <w:sz w:val="20"/>
          <w:szCs w:val="20"/>
        </w:rPr>
        <w:t>, 260-268</w:t>
      </w:r>
      <w:r>
        <w:rPr>
          <w:rFonts w:ascii="Times New Roman" w:hAnsi="Times New Roman" w:cs="Times New Roman"/>
          <w:noProof/>
          <w:sz w:val="20"/>
          <w:szCs w:val="20"/>
        </w:rPr>
        <w:t xml:space="preserve"> p.</w:t>
      </w:r>
      <w:r w:rsidRPr="006D7B6D">
        <w:rPr>
          <w:rFonts w:ascii="Times New Roman" w:hAnsi="Times New Roman" w:cs="Times New Roman"/>
          <w:noProof/>
          <w:sz w:val="20"/>
          <w:szCs w:val="20"/>
        </w:rPr>
        <w:t>.</w:t>
      </w:r>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sz w:val="20"/>
          <w:szCs w:val="20"/>
        </w:rPr>
      </w:pPr>
      <w:r>
        <w:rPr>
          <w:rFonts w:ascii="Times New Roman" w:hAnsi="Times New Roman" w:cs="Times New Roman"/>
          <w:noProof/>
          <w:sz w:val="20"/>
          <w:szCs w:val="20"/>
        </w:rPr>
        <w:t>Tretyak, L. N</w:t>
      </w:r>
      <w:r w:rsidRPr="006D7B6D">
        <w:rPr>
          <w:rFonts w:ascii="Times New Roman" w:hAnsi="Times New Roman" w:cs="Times New Roman"/>
          <w:noProof/>
          <w:sz w:val="20"/>
          <w:szCs w:val="20"/>
        </w:rPr>
        <w:t>. Processing of observation results]. Orenburg: OGUPS,</w:t>
      </w:r>
      <w:r>
        <w:rPr>
          <w:rFonts w:ascii="Times New Roman" w:hAnsi="Times New Roman" w:cs="Times New Roman"/>
          <w:noProof/>
          <w:sz w:val="20"/>
          <w:szCs w:val="20"/>
        </w:rPr>
        <w:t>2004,  p.174</w:t>
      </w:r>
      <w:r w:rsidRPr="006D7B6D">
        <w:rPr>
          <w:rFonts w:ascii="Times New Roman" w:hAnsi="Times New Roman" w:cs="Times New Roman"/>
          <w:noProof/>
          <w:sz w:val="20"/>
          <w:szCs w:val="20"/>
        </w:rPr>
        <w:t>.</w:t>
      </w:r>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sz w:val="20"/>
          <w:szCs w:val="20"/>
        </w:rPr>
      </w:pPr>
      <w:proofErr w:type="spellStart"/>
      <w:r w:rsidRPr="006D7B6D">
        <w:rPr>
          <w:rFonts w:ascii="Times New Roman" w:hAnsi="Times New Roman" w:cs="Times New Roman"/>
          <w:color w:val="1A1A1A"/>
          <w:sz w:val="20"/>
          <w:szCs w:val="20"/>
          <w:shd w:val="clear" w:color="auto" w:fill="FFFFFF"/>
        </w:rPr>
        <w:t>Dautbay</w:t>
      </w:r>
      <w:proofErr w:type="spellEnd"/>
      <w:r w:rsidRPr="006D7B6D">
        <w:rPr>
          <w:rFonts w:ascii="Times New Roman" w:hAnsi="Times New Roman" w:cs="Times New Roman"/>
          <w:color w:val="1A1A1A"/>
          <w:sz w:val="20"/>
          <w:szCs w:val="20"/>
          <w:shd w:val="clear" w:color="auto" w:fill="FFFFFF"/>
        </w:rPr>
        <w:t xml:space="preserve"> Nazhenov</w:t>
      </w:r>
      <w:r w:rsidRPr="006D7B6D">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6D7B6D">
        <w:rPr>
          <w:rFonts w:ascii="Times New Roman" w:hAnsi="Times New Roman" w:cs="Times New Roman"/>
          <w:color w:val="1A1A1A"/>
          <w:sz w:val="20"/>
          <w:szCs w:val="20"/>
          <w:shd w:val="clear" w:color="auto" w:fill="FFFFFF"/>
        </w:rPr>
        <w:t>Utkir</w:t>
      </w:r>
      <w:proofErr w:type="spellEnd"/>
      <w:r w:rsidRPr="006D7B6D">
        <w:rPr>
          <w:rFonts w:ascii="Times New Roman" w:hAnsi="Times New Roman" w:cs="Times New Roman"/>
          <w:color w:val="1A1A1A"/>
          <w:sz w:val="20"/>
          <w:szCs w:val="20"/>
          <w:shd w:val="clear" w:color="auto" w:fill="FFFFFF"/>
        </w:rPr>
        <w:t xml:space="preserve"> Khusenov</w:t>
      </w:r>
      <w:r w:rsidRPr="006D7B6D">
        <w:rPr>
          <w:rStyle w:val="al-author-delim"/>
          <w:rFonts w:ascii="Times New Roman" w:hAnsi="Times New Roman" w:cs="Times New Roman"/>
          <w:color w:val="1A1A1A"/>
          <w:sz w:val="20"/>
          <w:szCs w:val="20"/>
          <w:bdr w:val="none" w:sz="0" w:space="0" w:color="auto" w:frame="1"/>
          <w:shd w:val="clear" w:color="auto" w:fill="FFFFFF"/>
        </w:rPr>
        <w:t>, </w:t>
      </w:r>
      <w:r w:rsidRPr="006D7B6D">
        <w:rPr>
          <w:rFonts w:ascii="Times New Roman" w:hAnsi="Times New Roman" w:cs="Times New Roman"/>
          <w:color w:val="1A1A1A"/>
          <w:sz w:val="20"/>
          <w:szCs w:val="20"/>
          <w:shd w:val="clear" w:color="auto" w:fill="FFFFFF"/>
        </w:rPr>
        <w:t>Azizjon Yusupov</w:t>
      </w:r>
      <w:r w:rsidRPr="006D7B6D">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6D7B6D">
        <w:rPr>
          <w:rFonts w:ascii="Times New Roman" w:hAnsi="Times New Roman" w:cs="Times New Roman"/>
          <w:color w:val="1A1A1A"/>
          <w:sz w:val="20"/>
          <w:szCs w:val="20"/>
          <w:shd w:val="clear" w:color="auto" w:fill="FFFFFF"/>
        </w:rPr>
        <w:t>Shinpolat</w:t>
      </w:r>
      <w:proofErr w:type="spellEnd"/>
      <w:r w:rsidRPr="006D7B6D">
        <w:rPr>
          <w:rFonts w:ascii="Times New Roman" w:hAnsi="Times New Roman" w:cs="Times New Roman"/>
          <w:color w:val="1A1A1A"/>
          <w:sz w:val="20"/>
          <w:szCs w:val="20"/>
          <w:shd w:val="clear" w:color="auto" w:fill="FFFFFF"/>
        </w:rPr>
        <w:t xml:space="preserve"> Suyunbaev; Substantiation of the influence of the number of shunting locomotives on the working fleet of freight cars and other qualitative indices of railway transportation operations. </w:t>
      </w:r>
      <w:r w:rsidRPr="006D7B6D">
        <w:rPr>
          <w:rStyle w:val="a7"/>
          <w:rFonts w:ascii="Times New Roman" w:hAnsi="Times New Roman" w:cs="Times New Roman"/>
          <w:color w:val="1A1A1A"/>
          <w:sz w:val="20"/>
          <w:szCs w:val="20"/>
          <w:bdr w:val="none" w:sz="0" w:space="0" w:color="auto" w:frame="1"/>
          <w:shd w:val="clear" w:color="auto" w:fill="FFFFFF"/>
        </w:rPr>
        <w:t>AIP Conf. Proc.</w:t>
      </w:r>
      <w:r w:rsidRPr="006D7B6D">
        <w:rPr>
          <w:rFonts w:ascii="Times New Roman" w:hAnsi="Times New Roman" w:cs="Times New Roman"/>
          <w:color w:val="1A1A1A"/>
          <w:sz w:val="20"/>
          <w:szCs w:val="20"/>
          <w:shd w:val="clear" w:color="auto" w:fill="FFFFFF"/>
        </w:rPr>
        <w:t> 4 November 2025; 3331 (1): 040002.</w:t>
      </w:r>
      <w:r w:rsidRPr="006D7B6D">
        <w:rPr>
          <w:rStyle w:val="a6"/>
          <w:rFonts w:ascii="Times New Roman" w:hAnsi="Times New Roman" w:cs="Times New Roman"/>
        </w:rPr>
        <w:t> </w:t>
      </w:r>
      <w:hyperlink r:id="rId79" w:tgtFrame="_blank" w:history="1">
        <w:r w:rsidRPr="006D7B6D">
          <w:rPr>
            <w:rStyle w:val="a6"/>
            <w:rFonts w:ascii="Times New Roman" w:hAnsi="Times New Roman" w:cs="Times New Roman"/>
            <w:sz w:val="20"/>
            <w:szCs w:val="20"/>
          </w:rPr>
          <w:t>https://doi.org/10.1063/5.0306962</w:t>
        </w:r>
      </w:hyperlink>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Style w:val="a6"/>
          <w:rFonts w:ascii="Times New Roman" w:hAnsi="Times New Roman" w:cs="Times New Roman"/>
          <w:color w:val="0070BB"/>
          <w:sz w:val="20"/>
          <w:szCs w:val="20"/>
          <w:shd w:val="clear" w:color="auto" w:fill="FFFFFF"/>
        </w:rPr>
      </w:pPr>
      <w:r w:rsidRPr="006D7B6D">
        <w:rPr>
          <w:rFonts w:ascii="Times New Roman" w:hAnsi="Times New Roman" w:cs="Times New Roman"/>
          <w:sz w:val="20"/>
          <w:szCs w:val="20"/>
        </w:rPr>
        <w:t xml:space="preserve">Aripov, </w:t>
      </w:r>
      <w:proofErr w:type="spellStart"/>
      <w:r w:rsidRPr="006D7B6D">
        <w:rPr>
          <w:rFonts w:ascii="Times New Roman" w:hAnsi="Times New Roman" w:cs="Times New Roman"/>
          <w:sz w:val="20"/>
          <w:szCs w:val="20"/>
        </w:rPr>
        <w:t>Nazirjon</w:t>
      </w:r>
      <w:proofErr w:type="spellEnd"/>
      <w:r w:rsidRPr="006D7B6D">
        <w:rPr>
          <w:rFonts w:ascii="Times New Roman" w:hAnsi="Times New Roman" w:cs="Times New Roman"/>
          <w:sz w:val="20"/>
          <w:szCs w:val="20"/>
        </w:rPr>
        <w:t xml:space="preserve"> &amp; Arpabekov, </w:t>
      </w:r>
      <w:proofErr w:type="spellStart"/>
      <w:r w:rsidRPr="006D7B6D">
        <w:rPr>
          <w:rFonts w:ascii="Times New Roman" w:hAnsi="Times New Roman" w:cs="Times New Roman"/>
          <w:sz w:val="20"/>
          <w:szCs w:val="20"/>
        </w:rPr>
        <w:t>Muratbek</w:t>
      </w:r>
      <w:proofErr w:type="spellEnd"/>
      <w:r w:rsidRPr="006D7B6D">
        <w:rPr>
          <w:rFonts w:ascii="Times New Roman" w:hAnsi="Times New Roman" w:cs="Times New Roman"/>
          <w:sz w:val="20"/>
          <w:szCs w:val="20"/>
        </w:rPr>
        <w:t xml:space="preserve"> &amp; </w:t>
      </w:r>
      <w:proofErr w:type="spellStart"/>
      <w:r w:rsidRPr="006D7B6D">
        <w:rPr>
          <w:rFonts w:ascii="Times New Roman" w:hAnsi="Times New Roman" w:cs="Times New Roman"/>
          <w:sz w:val="20"/>
          <w:szCs w:val="20"/>
        </w:rPr>
        <w:t>Shinpolat</w:t>
      </w:r>
      <w:proofErr w:type="spellEnd"/>
      <w:r w:rsidRPr="006D7B6D">
        <w:rPr>
          <w:rFonts w:ascii="Times New Roman" w:hAnsi="Times New Roman" w:cs="Times New Roman"/>
          <w:sz w:val="20"/>
          <w:szCs w:val="20"/>
        </w:rPr>
        <w:t xml:space="preserve">, </w:t>
      </w:r>
      <w:proofErr w:type="spellStart"/>
      <w:r w:rsidRPr="006D7B6D">
        <w:rPr>
          <w:rFonts w:ascii="Times New Roman" w:hAnsi="Times New Roman" w:cs="Times New Roman"/>
          <w:sz w:val="20"/>
          <w:szCs w:val="20"/>
        </w:rPr>
        <w:t>Suyunbaev</w:t>
      </w:r>
      <w:proofErr w:type="spellEnd"/>
      <w:r w:rsidRPr="006D7B6D">
        <w:rPr>
          <w:rFonts w:ascii="Times New Roman" w:hAnsi="Times New Roman" w:cs="Times New Roman"/>
          <w:sz w:val="20"/>
          <w:szCs w:val="20"/>
        </w:rPr>
        <w:t xml:space="preserve"> &amp; Masharipov, Masud &amp; Khusenov, </w:t>
      </w:r>
      <w:proofErr w:type="spellStart"/>
      <w:r w:rsidRPr="006D7B6D">
        <w:rPr>
          <w:rFonts w:ascii="Times New Roman" w:hAnsi="Times New Roman" w:cs="Times New Roman"/>
          <w:sz w:val="20"/>
          <w:szCs w:val="20"/>
        </w:rPr>
        <w:t>Utkir</w:t>
      </w:r>
      <w:proofErr w:type="spellEnd"/>
      <w:r w:rsidRPr="006D7B6D">
        <w:rPr>
          <w:rFonts w:ascii="Times New Roman" w:hAnsi="Times New Roman" w:cs="Times New Roman"/>
          <w:sz w:val="20"/>
          <w:szCs w:val="20"/>
        </w:rPr>
        <w:t xml:space="preserve">. (2024). Development of a Mathematical Model of Sequential Arrangement of a Group of Wagons Along Station Tracks. </w:t>
      </w:r>
      <w:hyperlink r:id="rId80" w:history="1">
        <w:r w:rsidRPr="006D7B6D">
          <w:rPr>
            <w:rStyle w:val="a6"/>
            <w:rFonts w:ascii="Times New Roman" w:hAnsi="Times New Roman" w:cs="Times New Roman"/>
            <w:sz w:val="20"/>
            <w:szCs w:val="20"/>
          </w:rPr>
          <w:t>https://doi.org/10.1007/978-3-031-53488-1_2</w:t>
        </w:r>
      </w:hyperlink>
      <w:r w:rsidRPr="006D7B6D">
        <w:rPr>
          <w:rStyle w:val="a6"/>
          <w:rFonts w:ascii="Times New Roman" w:hAnsi="Times New Roman" w:cs="Times New Roman"/>
          <w:sz w:val="20"/>
          <w:szCs w:val="20"/>
        </w:rPr>
        <w:t xml:space="preserve"> </w:t>
      </w:r>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color w:val="0563C1" w:themeColor="hyperlink"/>
          <w:sz w:val="20"/>
          <w:szCs w:val="20"/>
          <w:u w:val="single"/>
        </w:rPr>
      </w:pPr>
      <w:r w:rsidRPr="006D7B6D">
        <w:rPr>
          <w:rFonts w:ascii="Times New Roman" w:hAnsi="Times New Roman" w:cs="Times New Roman"/>
          <w:color w:val="222222"/>
          <w:sz w:val="20"/>
          <w:szCs w:val="20"/>
          <w:shd w:val="clear" w:color="auto" w:fill="FFFFFF"/>
        </w:rPr>
        <w:t xml:space="preserve">Khusenov, U., </w:t>
      </w:r>
      <w:proofErr w:type="spellStart"/>
      <w:r w:rsidRPr="006D7B6D">
        <w:rPr>
          <w:rFonts w:ascii="Times New Roman" w:hAnsi="Times New Roman" w:cs="Times New Roman"/>
          <w:color w:val="222222"/>
          <w:sz w:val="20"/>
          <w:szCs w:val="20"/>
          <w:shd w:val="clear" w:color="auto" w:fill="FFFFFF"/>
        </w:rPr>
        <w:t>Suyunbaev</w:t>
      </w:r>
      <w:proofErr w:type="spellEnd"/>
      <w:r w:rsidRPr="006D7B6D">
        <w:rPr>
          <w:rFonts w:ascii="Times New Roman" w:hAnsi="Times New Roman" w:cs="Times New Roman"/>
          <w:color w:val="222222"/>
          <w:sz w:val="20"/>
          <w:szCs w:val="20"/>
          <w:shd w:val="clear" w:color="auto" w:fill="FFFFFF"/>
        </w:rPr>
        <w:t xml:space="preserve">, S., Umirzakov, D., </w:t>
      </w:r>
      <w:proofErr w:type="spellStart"/>
      <w:r w:rsidRPr="006D7B6D">
        <w:rPr>
          <w:rFonts w:ascii="Times New Roman" w:hAnsi="Times New Roman" w:cs="Times New Roman"/>
          <w:color w:val="222222"/>
          <w:sz w:val="20"/>
          <w:szCs w:val="20"/>
          <w:shd w:val="clear" w:color="auto" w:fill="FFFFFF"/>
        </w:rPr>
        <w:t>Tokhtakhodjayeva</w:t>
      </w:r>
      <w:proofErr w:type="spellEnd"/>
      <w:r w:rsidRPr="006D7B6D">
        <w:rPr>
          <w:rFonts w:ascii="Times New Roman" w:hAnsi="Times New Roman" w:cs="Times New Roman"/>
          <w:color w:val="222222"/>
          <w:sz w:val="20"/>
          <w:szCs w:val="20"/>
          <w:shd w:val="clear" w:color="auto" w:fill="FFFFFF"/>
        </w:rPr>
        <w:t xml:space="preserve">, M., &amp; </w:t>
      </w:r>
      <w:proofErr w:type="spellStart"/>
      <w:r w:rsidRPr="006D7B6D">
        <w:rPr>
          <w:rFonts w:ascii="Times New Roman" w:hAnsi="Times New Roman" w:cs="Times New Roman"/>
          <w:color w:val="222222"/>
          <w:sz w:val="20"/>
          <w:szCs w:val="20"/>
          <w:shd w:val="clear" w:color="auto" w:fill="FFFFFF"/>
        </w:rPr>
        <w:t>Adizov</w:t>
      </w:r>
      <w:proofErr w:type="spellEnd"/>
      <w:r w:rsidRPr="006D7B6D">
        <w:rPr>
          <w:rFonts w:ascii="Times New Roman" w:hAnsi="Times New Roman" w:cs="Times New Roman"/>
          <w:color w:val="222222"/>
          <w:sz w:val="20"/>
          <w:szCs w:val="20"/>
          <w:shd w:val="clear" w:color="auto" w:fill="FFFFFF"/>
        </w:rPr>
        <w:t>, I. (2024). Assessment of the effect of train traction by locomotives of different types on the quality indicators of the train schedule. In </w:t>
      </w:r>
      <w:r w:rsidRPr="006D7B6D">
        <w:rPr>
          <w:rFonts w:ascii="Times New Roman" w:hAnsi="Times New Roman" w:cs="Times New Roman"/>
          <w:i/>
          <w:iCs/>
          <w:color w:val="222222"/>
          <w:sz w:val="20"/>
          <w:szCs w:val="20"/>
          <w:shd w:val="clear" w:color="auto" w:fill="FFFFFF"/>
        </w:rPr>
        <w:t>E3S Web of Conferences</w:t>
      </w:r>
      <w:r w:rsidRPr="006D7B6D">
        <w:rPr>
          <w:rFonts w:ascii="Times New Roman" w:hAnsi="Times New Roman" w:cs="Times New Roman"/>
          <w:color w:val="222222"/>
          <w:sz w:val="20"/>
          <w:szCs w:val="20"/>
          <w:shd w:val="clear" w:color="auto" w:fill="FFFFFF"/>
        </w:rPr>
        <w:t xml:space="preserve"> (Vol. 583, p. 03018). EDP Sciences. </w:t>
      </w:r>
      <w:hyperlink r:id="rId81" w:history="1">
        <w:r w:rsidRPr="006D7B6D">
          <w:rPr>
            <w:rStyle w:val="a6"/>
            <w:rFonts w:ascii="Times New Roman" w:hAnsi="Times New Roman" w:cs="Times New Roman"/>
            <w:color w:val="0070BB"/>
            <w:sz w:val="20"/>
            <w:szCs w:val="20"/>
            <w:shd w:val="clear" w:color="auto" w:fill="FFFFFF"/>
          </w:rPr>
          <w:t>https://doi.org/10.1051/e3sconf/202458303018</w:t>
        </w:r>
      </w:hyperlink>
      <w:bookmarkStart w:id="0" w:name="_Ref145769653"/>
      <w:bookmarkStart w:id="1" w:name="L17"/>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color w:val="0563C1" w:themeColor="hyperlink"/>
          <w:sz w:val="20"/>
          <w:szCs w:val="20"/>
          <w:u w:val="single"/>
        </w:rPr>
      </w:pPr>
      <w:r w:rsidRPr="006D7B6D">
        <w:rPr>
          <w:rFonts w:ascii="Times New Roman" w:hAnsi="Times New Roman" w:cs="Times New Roman"/>
          <w:sz w:val="28"/>
          <w:szCs w:val="28"/>
        </w:rPr>
        <w:t xml:space="preserve"> </w:t>
      </w:r>
      <w:r w:rsidRPr="006D7B6D">
        <w:rPr>
          <w:rFonts w:ascii="Times New Roman" w:hAnsi="Times New Roman" w:cs="Times New Roman"/>
          <w:sz w:val="20"/>
          <w:szCs w:val="20"/>
          <w:lang w:val="uz-Cyrl-UZ"/>
        </w:rPr>
        <w:t>Gunther P. Der Guterverkehr von morgen LKWs zwischen Transporteffizienz und Sicherheit</w:t>
      </w:r>
      <w:r w:rsidRPr="006D7B6D">
        <w:rPr>
          <w:rFonts w:ascii="Times New Roman" w:hAnsi="Times New Roman" w:cs="Times New Roman"/>
          <w:sz w:val="20"/>
          <w:szCs w:val="20"/>
        </w:rPr>
        <w:t>/</w:t>
      </w:r>
      <w:r w:rsidRPr="006D7B6D">
        <w:rPr>
          <w:rFonts w:ascii="Times New Roman" w:hAnsi="Times New Roman" w:cs="Times New Roman"/>
          <w:sz w:val="20"/>
          <w:szCs w:val="20"/>
          <w:lang w:val="uz-Cyrl-UZ"/>
        </w:rPr>
        <w:t xml:space="preserve"> </w:t>
      </w:r>
      <w:r w:rsidRPr="006D7B6D">
        <w:rPr>
          <w:rFonts w:ascii="Times New Roman" w:hAnsi="Times New Roman" w:cs="Times New Roman"/>
          <w:sz w:val="20"/>
          <w:szCs w:val="20"/>
        </w:rPr>
        <w:t>P. </w:t>
      </w:r>
      <w:r w:rsidRPr="006D7B6D">
        <w:rPr>
          <w:rFonts w:ascii="Times New Roman" w:hAnsi="Times New Roman" w:cs="Times New Roman"/>
          <w:sz w:val="20"/>
          <w:szCs w:val="20"/>
          <w:lang w:val="uz-Cyrl-UZ"/>
        </w:rPr>
        <w:t>G</w:t>
      </w:r>
      <w:r w:rsidRPr="006D7B6D">
        <w:rPr>
          <w:rFonts w:ascii="Times New Roman" w:hAnsi="Times New Roman" w:cs="Times New Roman"/>
          <w:sz w:val="20"/>
          <w:szCs w:val="20"/>
        </w:rPr>
        <w:t>u</w:t>
      </w:r>
      <w:r w:rsidRPr="006D7B6D">
        <w:rPr>
          <w:rFonts w:ascii="Times New Roman" w:hAnsi="Times New Roman" w:cs="Times New Roman"/>
          <w:sz w:val="20"/>
          <w:szCs w:val="20"/>
          <w:lang w:val="uz-Cyrl-UZ"/>
        </w:rPr>
        <w:t>nther</w:t>
      </w:r>
      <w:r w:rsidRPr="006D7B6D">
        <w:rPr>
          <w:rFonts w:ascii="Times New Roman" w:hAnsi="Times New Roman" w:cs="Times New Roman"/>
          <w:sz w:val="20"/>
          <w:szCs w:val="20"/>
        </w:rPr>
        <w:t>, S. Andre//- Heinrich-Boll-Stiftung- 2013 - 116 Seiten.</w:t>
      </w:r>
      <w:bookmarkStart w:id="2" w:name="_Ref145769676"/>
      <w:bookmarkStart w:id="3" w:name="L59"/>
      <w:bookmarkStart w:id="4" w:name="_Ref145768809"/>
      <w:bookmarkStart w:id="5" w:name="L33"/>
      <w:bookmarkEnd w:id="0"/>
      <w:bookmarkEnd w:id="1"/>
    </w:p>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color w:val="0563C1" w:themeColor="hyperlink"/>
          <w:sz w:val="20"/>
          <w:szCs w:val="20"/>
          <w:u w:val="single"/>
        </w:rPr>
      </w:pPr>
      <w:r w:rsidRPr="006D7B6D">
        <w:rPr>
          <w:rFonts w:ascii="Times New Roman" w:hAnsi="Times New Roman" w:cs="Times New Roman"/>
          <w:sz w:val="20"/>
          <w:szCs w:val="20"/>
        </w:rPr>
        <w:t xml:space="preserve">Rodrigo Fernandez A. </w:t>
      </w:r>
      <w:proofErr w:type="spellStart"/>
      <w:r w:rsidRPr="006D7B6D">
        <w:rPr>
          <w:rFonts w:ascii="Times New Roman" w:hAnsi="Times New Roman" w:cs="Times New Roman"/>
          <w:sz w:val="20"/>
          <w:szCs w:val="20"/>
        </w:rPr>
        <w:t>Elementos</w:t>
      </w:r>
      <w:proofErr w:type="spellEnd"/>
      <w:r w:rsidRPr="006D7B6D">
        <w:rPr>
          <w:rFonts w:ascii="Times New Roman" w:hAnsi="Times New Roman" w:cs="Times New Roman"/>
          <w:sz w:val="20"/>
          <w:szCs w:val="20"/>
        </w:rPr>
        <w:t xml:space="preserve"> de la </w:t>
      </w:r>
      <w:proofErr w:type="spellStart"/>
      <w:r w:rsidRPr="006D7B6D">
        <w:rPr>
          <w:rFonts w:ascii="Times New Roman" w:hAnsi="Times New Roman" w:cs="Times New Roman"/>
          <w:sz w:val="20"/>
          <w:szCs w:val="20"/>
        </w:rPr>
        <w:t>teoria</w:t>
      </w:r>
      <w:proofErr w:type="spellEnd"/>
      <w:r w:rsidRPr="006D7B6D">
        <w:rPr>
          <w:rFonts w:ascii="Times New Roman" w:hAnsi="Times New Roman" w:cs="Times New Roman"/>
          <w:sz w:val="20"/>
          <w:szCs w:val="20"/>
        </w:rPr>
        <w:t xml:space="preserve"> del </w:t>
      </w:r>
      <w:proofErr w:type="spellStart"/>
      <w:r w:rsidRPr="006D7B6D">
        <w:rPr>
          <w:rFonts w:ascii="Times New Roman" w:hAnsi="Times New Roman" w:cs="Times New Roman"/>
          <w:sz w:val="20"/>
          <w:szCs w:val="20"/>
        </w:rPr>
        <w:t>traﬁco</w:t>
      </w:r>
      <w:proofErr w:type="spellEnd"/>
      <w:r w:rsidRPr="006D7B6D">
        <w:rPr>
          <w:rFonts w:ascii="Times New Roman" w:hAnsi="Times New Roman" w:cs="Times New Roman"/>
          <w:sz w:val="20"/>
          <w:szCs w:val="20"/>
        </w:rPr>
        <w:t xml:space="preserve"> vehicular /A. Rodrigo Fernandez // - 2010-P.235.</w:t>
      </w:r>
      <w:bookmarkEnd w:id="2"/>
    </w:p>
    <w:bookmarkEnd w:id="3"/>
    <w:p w:rsidR="006D7B6D" w:rsidRPr="006D7B6D" w:rsidRDefault="006D7B6D" w:rsidP="006D7B6D">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color w:val="0563C1" w:themeColor="hyperlink"/>
          <w:sz w:val="20"/>
          <w:szCs w:val="20"/>
          <w:u w:val="single"/>
        </w:rPr>
      </w:pPr>
      <w:r w:rsidRPr="006D7B6D">
        <w:rPr>
          <w:rFonts w:ascii="Times New Roman" w:hAnsi="Times New Roman" w:cs="Times New Roman"/>
          <w:sz w:val="20"/>
          <w:szCs w:val="20"/>
        </w:rPr>
        <w:t xml:space="preserve"> Castillo E. Timetabling optimization of a mixed double-  and </w:t>
      </w:r>
      <w:proofErr w:type="spellStart"/>
      <w:r w:rsidRPr="006D7B6D">
        <w:rPr>
          <w:rFonts w:ascii="Times New Roman" w:hAnsi="Times New Roman" w:cs="Times New Roman"/>
          <w:sz w:val="20"/>
          <w:szCs w:val="20"/>
        </w:rPr>
        <w:t>singletracked</w:t>
      </w:r>
      <w:proofErr w:type="spellEnd"/>
      <w:r w:rsidRPr="006D7B6D">
        <w:rPr>
          <w:rFonts w:ascii="Times New Roman" w:hAnsi="Times New Roman" w:cs="Times New Roman"/>
          <w:sz w:val="20"/>
          <w:szCs w:val="20"/>
        </w:rPr>
        <w:t xml:space="preserve"> railway network / E. Castillo, I. Gallego, J. Urena &amp; J. Coronado // Applied Mathematical Modelling. ‒ 2011. ‒ № 35. ‒ P. 859–878.</w:t>
      </w:r>
      <w:bookmarkEnd w:id="4"/>
      <w:r w:rsidRPr="006D7B6D">
        <w:rPr>
          <w:rFonts w:ascii="Times New Roman" w:hAnsi="Times New Roman" w:cs="Times New Roman"/>
          <w:sz w:val="20"/>
          <w:szCs w:val="20"/>
        </w:rPr>
        <w:t xml:space="preserve"> </w:t>
      </w:r>
      <w:bookmarkStart w:id="6" w:name="_Ref145769399"/>
      <w:bookmarkStart w:id="7" w:name="L34"/>
      <w:bookmarkEnd w:id="5"/>
    </w:p>
    <w:p w:rsidR="00683229" w:rsidRPr="00E86E60" w:rsidRDefault="006D7B6D" w:rsidP="00E86E60">
      <w:pPr>
        <w:pStyle w:val="a4"/>
        <w:widowControl w:val="0"/>
        <w:numPr>
          <w:ilvl w:val="0"/>
          <w:numId w:val="6"/>
        </w:numPr>
        <w:tabs>
          <w:tab w:val="left" w:pos="284"/>
        </w:tabs>
        <w:autoSpaceDE w:val="0"/>
        <w:autoSpaceDN w:val="0"/>
        <w:spacing w:after="0" w:line="240" w:lineRule="auto"/>
        <w:ind w:left="0" w:firstLine="0"/>
        <w:contextualSpacing w:val="0"/>
        <w:jc w:val="both"/>
        <w:rPr>
          <w:rFonts w:ascii="Times New Roman" w:hAnsi="Times New Roman" w:cs="Times New Roman"/>
          <w:color w:val="0563C1" w:themeColor="hyperlink"/>
          <w:sz w:val="20"/>
          <w:szCs w:val="20"/>
          <w:u w:val="single"/>
        </w:rPr>
      </w:pPr>
      <w:r w:rsidRPr="006D7B6D">
        <w:rPr>
          <w:rFonts w:ascii="Times New Roman" w:hAnsi="Times New Roman" w:cs="Times New Roman"/>
          <w:sz w:val="20"/>
          <w:szCs w:val="20"/>
        </w:rPr>
        <w:t xml:space="preserve"> </w:t>
      </w:r>
      <w:r w:rsidRPr="006D7B6D">
        <w:rPr>
          <w:rFonts w:ascii="Times New Roman" w:hAnsi="Times New Roman" w:cs="Times New Roman"/>
          <w:sz w:val="20"/>
          <w:szCs w:val="20"/>
          <w:lang w:val="uz-Cyrl-UZ"/>
        </w:rPr>
        <w:t>Castillo E. An  Alternate Double–Single Track Proposal for High-Speed Peripheral Railway Lines /E. Castillo, M. Nogal, Z. Grande. // Computer-Aided Civil and Infrastructure Engineering. ‒ 2015. ‒ № 30. ‒ P. 181‒201.</w:t>
      </w:r>
      <w:bookmarkEnd w:id="6"/>
      <w:r w:rsidRPr="006D7B6D">
        <w:rPr>
          <w:rFonts w:ascii="Times New Roman" w:hAnsi="Times New Roman" w:cs="Times New Roman"/>
          <w:sz w:val="20"/>
          <w:szCs w:val="20"/>
          <w:lang w:val="uz-Cyrl-UZ"/>
        </w:rPr>
        <w:t xml:space="preserve"> </w:t>
      </w:r>
      <w:bookmarkEnd w:id="7"/>
    </w:p>
    <w:sectPr w:rsidR="00683229" w:rsidRPr="00E86E6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841D3"/>
    <w:multiLevelType w:val="hybridMultilevel"/>
    <w:tmpl w:val="90660EA6"/>
    <w:lvl w:ilvl="0" w:tplc="6D50219C">
      <w:start w:val="1"/>
      <w:numFmt w:val="decimal"/>
      <w:lvlText w:val="%1."/>
      <w:lvlJc w:val="left"/>
      <w:pPr>
        <w:ind w:left="786" w:hanging="360"/>
      </w:pPr>
      <w:rPr>
        <w:color w:val="auto"/>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87333702">
    <w:abstractNumId w:val="1"/>
  </w:num>
  <w:num w:numId="2" w16cid:durableId="286274814">
    <w:abstractNumId w:val="0"/>
  </w:num>
  <w:num w:numId="3" w16cid:durableId="1019507412">
    <w:abstractNumId w:val="5"/>
  </w:num>
  <w:num w:numId="4" w16cid:durableId="1845392437">
    <w:abstractNumId w:val="4"/>
  </w:num>
  <w:num w:numId="5" w16cid:durableId="670790316">
    <w:abstractNumId w:val="2"/>
  </w:num>
  <w:num w:numId="6" w16cid:durableId="47796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C8"/>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34"/>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62D"/>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4B1"/>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699"/>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B6D"/>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80D"/>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AA1"/>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8E7"/>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7AA"/>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E60"/>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CCEA"/>
  <w15:docId w15:val="{A51BE62F-1D5A-4233-843A-D8408A5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AA1"/>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 Paragrap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 Paragraph Знак"/>
    <w:link w:val="a4"/>
    <w:uiPriority w:val="34"/>
    <w:qFormat/>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6D7B6D"/>
    <w:rPr>
      <w:i/>
      <w:iCs/>
    </w:rPr>
  </w:style>
  <w:style w:type="character" w:customStyle="1" w:styleId="al-author-delim">
    <w:name w:val="al-author-delim"/>
    <w:basedOn w:val="a0"/>
    <w:rsid w:val="006D7B6D"/>
  </w:style>
  <w:style w:type="paragraph" w:styleId="a8">
    <w:name w:val="Balloon Text"/>
    <w:basedOn w:val="a"/>
    <w:link w:val="a9"/>
    <w:uiPriority w:val="99"/>
    <w:semiHidden/>
    <w:unhideWhenUsed/>
    <w:rsid w:val="00B418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1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2.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hyperlink" Target="https://doi.org/10.1051/e3sconf/202343108021" TargetMode="External"/><Relationship Id="rId79" Type="http://schemas.openxmlformats.org/officeDocument/2006/relationships/hyperlink" Target="https://doi.org/10.1063/5.0306962" TargetMode="External"/><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chart" Target="charts/chart2.xml"/><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hyperlink" Target="https://doi.org/10.1051/e3sconf/202126405025" TargetMode="External"/><Relationship Id="rId77" Type="http://schemas.openxmlformats.org/officeDocument/2006/relationships/hyperlink" Target="https://doi.org/10.1051/e3sconf/202126405002" TargetMode="External"/><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hyperlink" Target="https://doi.org/10.1051/e3sconf/202338304096" TargetMode="External"/><Relationship Id="rId80" Type="http://schemas.openxmlformats.org/officeDocument/2006/relationships/hyperlink" Target="https://doi.org/10.1007/978-3-031-53488-1_2" TargetMode="Externa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hyperlink" Target="https://doi.org/10.1063/5.0090833" TargetMode="External"/><Relationship Id="rId75" Type="http://schemas.openxmlformats.org/officeDocument/2006/relationships/hyperlink" Target="https://doi.org/10.1051/e3sconf/202345803009"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chart" Target="charts/chart3.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hyperlink" Target="https://doi.org/10.1051/e3sconf/202340105041" TargetMode="External"/><Relationship Id="rId78" Type="http://schemas.openxmlformats.org/officeDocument/2006/relationships/hyperlink" Target="https://cyberleninka.ru/article/n/metodika-uvelicheniya-propusknoy-sposobnosti-linii-pri-roste-obema-perevozok/viewer" TargetMode="External"/><Relationship Id="rId81" Type="http://schemas.openxmlformats.org/officeDocument/2006/relationships/hyperlink" Target="https://doi.org/10.1051/e3sconf/202458303018"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hyperlink" Target="https://doi.org/10.1051/e3sconf/202345803015" TargetMode="External"/><Relationship Id="rId7" Type="http://schemas.openxmlformats.org/officeDocument/2006/relationships/image" Target="media/image2.wmf"/><Relationship Id="rId71" Type="http://schemas.openxmlformats.org/officeDocument/2006/relationships/hyperlink" Target="https://doi.org/10.1063/5.0091195" TargetMode="External"/><Relationship Id="rId2" Type="http://schemas.openxmlformats.org/officeDocument/2006/relationships/styles" Target="styles.xml"/><Relationship Id="rId29" Type="http://schemas.openxmlformats.org/officeDocument/2006/relationships/chart" Target="charts/chart1.xml"/><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40;&#1085;&#1076;&#1088;&#1077;&#1081;\Desktop\3-&#1074;&#1072;&#1088;1202%2025.01.2023%20-%20&#1082;&#1086;&#1087;&#1080;&#1103;%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1040;&#1085;&#1076;&#1088;&#1077;&#1081;\Desktop\3-&#1074;&#1072;&#1088;1202%2025.01.2023%20-%20&#1082;&#1086;&#1087;&#1080;&#1103;%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40;&#1085;&#1076;&#1088;&#1077;&#1081;\Desktop\3-&#1074;&#1072;&#1088;1202%2025.01.2023%20-%20&#1082;&#1086;&#1087;&#1080;&#1103;%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t>Share of trains with content longer than usual</a:t>
            </a:r>
            <a:endParaRPr lang="ru-RU" sz="1000"/>
          </a:p>
        </c:rich>
      </c:tx>
      <c:layout>
        <c:manualLayout>
          <c:xMode val="edge"/>
          <c:yMode val="edge"/>
          <c:x val="0.28611921926552897"/>
          <c:y val="0.74722565084769832"/>
        </c:manualLayout>
      </c:layout>
      <c:overlay val="0"/>
    </c:title>
    <c:autoTitleDeleted val="0"/>
    <c:plotArea>
      <c:layout>
        <c:manualLayout>
          <c:layoutTarget val="inner"/>
          <c:xMode val="edge"/>
          <c:yMode val="edge"/>
          <c:x val="0.18602777777777776"/>
          <c:y val="5.9259259259259282E-2"/>
          <c:w val="0.67144444444444806"/>
          <c:h val="0.54346995814712351"/>
        </c:manualLayout>
      </c:layout>
      <c:lineChart>
        <c:grouping val="standard"/>
        <c:varyColors val="0"/>
        <c:ser>
          <c:idx val="1"/>
          <c:order val="1"/>
          <c:tx>
            <c:strRef>
              <c:f>Лист12!$R$1</c:f>
              <c:strCache>
                <c:ptCount val="1"/>
                <c:pt idx="0">
                  <c:v>Мавжуд ўтказувчанлик қобилияти</c:v>
                </c:pt>
              </c:strCache>
            </c:strRef>
          </c:tx>
          <c:cat>
            <c:numRef>
              <c:f>Лист12!$P$2:$P$7</c:f>
              <c:numCache>
                <c:formatCode>General</c:formatCode>
                <c:ptCount val="6"/>
                <c:pt idx="0">
                  <c:v>0</c:v>
                </c:pt>
                <c:pt idx="1">
                  <c:v>0.1</c:v>
                </c:pt>
                <c:pt idx="2">
                  <c:v>0.30000000000000032</c:v>
                </c:pt>
                <c:pt idx="3">
                  <c:v>0.5</c:v>
                </c:pt>
                <c:pt idx="4">
                  <c:v>0.70000000000000062</c:v>
                </c:pt>
                <c:pt idx="5">
                  <c:v>0.9</c:v>
                </c:pt>
              </c:numCache>
            </c:numRef>
          </c:cat>
          <c:val>
            <c:numRef>
              <c:f>Лист12!$R$2:$R$7</c:f>
              <c:numCache>
                <c:formatCode>General</c:formatCode>
                <c:ptCount val="6"/>
                <c:pt idx="0">
                  <c:v>123.9538702</c:v>
                </c:pt>
                <c:pt idx="1">
                  <c:v>121.00951910000002</c:v>
                </c:pt>
                <c:pt idx="2">
                  <c:v>115.5261714</c:v>
                </c:pt>
                <c:pt idx="3">
                  <c:v>110.41266970000051</c:v>
                </c:pt>
                <c:pt idx="4">
                  <c:v>105.7910983</c:v>
                </c:pt>
                <c:pt idx="5">
                  <c:v>101.54154560000048</c:v>
                </c:pt>
              </c:numCache>
            </c:numRef>
          </c:val>
          <c:smooth val="0"/>
          <c:extLst>
            <c:ext xmlns:c16="http://schemas.microsoft.com/office/drawing/2014/chart" uri="{C3380CC4-5D6E-409C-BE32-E72D297353CC}">
              <c16:uniqueId val="{00000000-1D77-40EB-B94E-ABB8BA089CE6}"/>
            </c:ext>
          </c:extLst>
        </c:ser>
        <c:dLbls>
          <c:showLegendKey val="0"/>
          <c:showVal val="0"/>
          <c:showCatName val="0"/>
          <c:showSerName val="0"/>
          <c:showPercent val="0"/>
          <c:showBubbleSize val="0"/>
        </c:dLbls>
        <c:marker val="1"/>
        <c:smooth val="0"/>
        <c:axId val="122942208"/>
        <c:axId val="122943744"/>
      </c:lineChart>
      <c:lineChart>
        <c:grouping val="standard"/>
        <c:varyColors val="0"/>
        <c:ser>
          <c:idx val="0"/>
          <c:order val="0"/>
          <c:tx>
            <c:strRef>
              <c:f>Лист12!$Q$1</c:f>
              <c:strCache>
                <c:ptCount val="1"/>
                <c:pt idx="0">
                  <c:v>Поездлар орасидаги интервал</c:v>
                </c:pt>
              </c:strCache>
            </c:strRef>
          </c:tx>
          <c:cat>
            <c:numRef>
              <c:f>Лист12!$P$2:$P$7</c:f>
              <c:numCache>
                <c:formatCode>General</c:formatCode>
                <c:ptCount val="6"/>
                <c:pt idx="0">
                  <c:v>0</c:v>
                </c:pt>
                <c:pt idx="1">
                  <c:v>0.1</c:v>
                </c:pt>
                <c:pt idx="2">
                  <c:v>0.30000000000000032</c:v>
                </c:pt>
                <c:pt idx="3">
                  <c:v>0.5</c:v>
                </c:pt>
                <c:pt idx="4">
                  <c:v>0.70000000000000062</c:v>
                </c:pt>
                <c:pt idx="5">
                  <c:v>0.9</c:v>
                </c:pt>
              </c:numCache>
            </c:numRef>
          </c:cat>
          <c:val>
            <c:numRef>
              <c:f>Лист12!$Q$2:$Q$7</c:f>
              <c:numCache>
                <c:formatCode>General</c:formatCode>
                <c:ptCount val="6"/>
                <c:pt idx="0">
                  <c:v>9.7301065400000013</c:v>
                </c:pt>
                <c:pt idx="1">
                  <c:v>9.9690916100000067</c:v>
                </c:pt>
                <c:pt idx="2">
                  <c:v>10.447061799999998</c:v>
                </c:pt>
                <c:pt idx="3">
                  <c:v>10.9250319</c:v>
                </c:pt>
                <c:pt idx="4">
                  <c:v>11.5</c:v>
                </c:pt>
                <c:pt idx="5">
                  <c:v>12</c:v>
                </c:pt>
              </c:numCache>
            </c:numRef>
          </c:val>
          <c:smooth val="0"/>
          <c:extLst>
            <c:ext xmlns:c16="http://schemas.microsoft.com/office/drawing/2014/chart" uri="{C3380CC4-5D6E-409C-BE32-E72D297353CC}">
              <c16:uniqueId val="{00000001-1D77-40EB-B94E-ABB8BA089CE6}"/>
            </c:ext>
          </c:extLst>
        </c:ser>
        <c:dLbls>
          <c:showLegendKey val="0"/>
          <c:showVal val="0"/>
          <c:showCatName val="0"/>
          <c:showSerName val="0"/>
          <c:showPercent val="0"/>
          <c:showBubbleSize val="0"/>
        </c:dLbls>
        <c:marker val="1"/>
        <c:smooth val="0"/>
        <c:axId val="122969472"/>
        <c:axId val="122967936"/>
      </c:lineChart>
      <c:catAx>
        <c:axId val="122942208"/>
        <c:scaling>
          <c:orientation val="minMax"/>
        </c:scaling>
        <c:delete val="0"/>
        <c:axPos val="b"/>
        <c:numFmt formatCode="General" sourceLinked="1"/>
        <c:majorTickMark val="none"/>
        <c:minorTickMark val="none"/>
        <c:tickLblPos val="nextTo"/>
        <c:crossAx val="122943744"/>
        <c:crosses val="autoZero"/>
        <c:auto val="1"/>
        <c:lblAlgn val="ctr"/>
        <c:lblOffset val="100"/>
        <c:noMultiLvlLbl val="0"/>
      </c:catAx>
      <c:valAx>
        <c:axId val="122943744"/>
        <c:scaling>
          <c:orientation val="minMax"/>
          <c:min val="80"/>
        </c:scaling>
        <c:delete val="0"/>
        <c:axPos val="l"/>
        <c:majorGridlines/>
        <c:title>
          <c:tx>
            <c:rich>
              <a:bodyPr/>
              <a:lstStyle/>
              <a:p>
                <a:pPr>
                  <a:defRPr/>
                </a:pPr>
                <a:r>
                  <a:rPr lang="en-US" sz="1000" b="1" i="0" u="none" strike="noStrike" baseline="0"/>
                  <a:t>The existing throughput capacity, trains</a:t>
                </a:r>
                <a:endParaRPr lang="ru-RU"/>
              </a:p>
            </c:rich>
          </c:tx>
          <c:overlay val="0"/>
        </c:title>
        <c:numFmt formatCode="General" sourceLinked="1"/>
        <c:majorTickMark val="none"/>
        <c:minorTickMark val="none"/>
        <c:tickLblPos val="nextTo"/>
        <c:crossAx val="122942208"/>
        <c:crosses val="autoZero"/>
        <c:crossBetween val="between"/>
        <c:majorUnit val="20"/>
        <c:minorUnit val="6"/>
      </c:valAx>
      <c:valAx>
        <c:axId val="122967936"/>
        <c:scaling>
          <c:orientation val="minMax"/>
          <c:min val="9"/>
        </c:scaling>
        <c:delete val="0"/>
        <c:axPos val="r"/>
        <c:numFmt formatCode="General" sourceLinked="1"/>
        <c:majorTickMark val="out"/>
        <c:minorTickMark val="none"/>
        <c:tickLblPos val="nextTo"/>
        <c:crossAx val="122969472"/>
        <c:crosses val="max"/>
        <c:crossBetween val="between"/>
      </c:valAx>
      <c:catAx>
        <c:axId val="122969472"/>
        <c:scaling>
          <c:orientation val="minMax"/>
        </c:scaling>
        <c:delete val="1"/>
        <c:axPos val="b"/>
        <c:numFmt formatCode="General" sourceLinked="1"/>
        <c:majorTickMark val="out"/>
        <c:minorTickMark val="none"/>
        <c:tickLblPos val="none"/>
        <c:crossAx val="122967936"/>
        <c:crosses val="autoZero"/>
        <c:auto val="1"/>
        <c:lblAlgn val="ctr"/>
        <c:lblOffset val="100"/>
        <c:noMultiLvlLbl val="0"/>
      </c:cat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t>Proportion of trains with content longer than usual</a:t>
            </a:r>
            <a:endParaRPr lang="ru-RU" sz="1000"/>
          </a:p>
        </c:rich>
      </c:tx>
      <c:layout>
        <c:manualLayout>
          <c:xMode val="edge"/>
          <c:yMode val="edge"/>
          <c:x val="0.28977115078570054"/>
          <c:y val="0.77755974220499946"/>
        </c:manualLayout>
      </c:layout>
      <c:overlay val="0"/>
    </c:title>
    <c:autoTitleDeleted val="0"/>
    <c:plotArea>
      <c:layout>
        <c:manualLayout>
          <c:layoutTarget val="inner"/>
          <c:xMode val="edge"/>
          <c:yMode val="edge"/>
          <c:x val="0.15825000000000078"/>
          <c:y val="5.9259259259259262E-2"/>
          <c:w val="0.80463888888889212"/>
          <c:h val="0.57701721839743869"/>
        </c:manualLayout>
      </c:layout>
      <c:lineChart>
        <c:grouping val="standard"/>
        <c:varyColors val="0"/>
        <c:ser>
          <c:idx val="0"/>
          <c:order val="0"/>
          <c:tx>
            <c:strRef>
              <c:f>Лист12!$Z$1</c:f>
              <c:strCache>
                <c:ptCount val="1"/>
                <c:pt idx="0">
                  <c:v>Ташувчанлик қобилияти</c:v>
                </c:pt>
              </c:strCache>
            </c:strRef>
          </c:tx>
          <c:cat>
            <c:numRef>
              <c:f>Лист12!$Y$2:$Y$7</c:f>
              <c:numCache>
                <c:formatCode>General</c:formatCode>
                <c:ptCount val="6"/>
                <c:pt idx="0">
                  <c:v>0</c:v>
                </c:pt>
                <c:pt idx="1">
                  <c:v>0.1</c:v>
                </c:pt>
                <c:pt idx="2">
                  <c:v>0.30000000000000032</c:v>
                </c:pt>
                <c:pt idx="3">
                  <c:v>0.5</c:v>
                </c:pt>
                <c:pt idx="4">
                  <c:v>0.70000000000000062</c:v>
                </c:pt>
                <c:pt idx="5">
                  <c:v>0.9</c:v>
                </c:pt>
              </c:numCache>
            </c:numRef>
          </c:cat>
          <c:val>
            <c:numRef>
              <c:f>Лист12!$Z$2:$Z$7</c:f>
              <c:numCache>
                <c:formatCode>General</c:formatCode>
                <c:ptCount val="6"/>
                <c:pt idx="0">
                  <c:v>33.2373725923932</c:v>
                </c:pt>
                <c:pt idx="1">
                  <c:v>32.643643503773049</c:v>
                </c:pt>
                <c:pt idx="2">
                  <c:v>32.948766750659765</c:v>
                </c:pt>
                <c:pt idx="3">
                  <c:v>33.255873615029451</c:v>
                </c:pt>
                <c:pt idx="4">
                  <c:v>31.329801809548933</c:v>
                </c:pt>
                <c:pt idx="5">
                  <c:v>31.142615960887202</c:v>
                </c:pt>
              </c:numCache>
            </c:numRef>
          </c:val>
          <c:smooth val="0"/>
          <c:extLst>
            <c:ext xmlns:c16="http://schemas.microsoft.com/office/drawing/2014/chart" uri="{C3380CC4-5D6E-409C-BE32-E72D297353CC}">
              <c16:uniqueId val="{00000000-72B0-4A5C-A09D-44E9B20439AD}"/>
            </c:ext>
          </c:extLst>
        </c:ser>
        <c:ser>
          <c:idx val="1"/>
          <c:order val="1"/>
          <c:tx>
            <c:strRef>
              <c:f>Лист12!$AA$1</c:f>
              <c:strCache>
                <c:ptCount val="1"/>
                <c:pt idx="0">
                  <c:v>Мавжуд ўтказувчанлик қобилияти</c:v>
                </c:pt>
              </c:strCache>
            </c:strRef>
          </c:tx>
          <c:cat>
            <c:numRef>
              <c:f>Лист12!$Y$2:$Y$7</c:f>
              <c:numCache>
                <c:formatCode>General</c:formatCode>
                <c:ptCount val="6"/>
                <c:pt idx="0">
                  <c:v>0</c:v>
                </c:pt>
                <c:pt idx="1">
                  <c:v>0.1</c:v>
                </c:pt>
                <c:pt idx="2">
                  <c:v>0.30000000000000032</c:v>
                </c:pt>
                <c:pt idx="3">
                  <c:v>0.5</c:v>
                </c:pt>
                <c:pt idx="4">
                  <c:v>0.70000000000000062</c:v>
                </c:pt>
                <c:pt idx="5">
                  <c:v>0.9</c:v>
                </c:pt>
              </c:numCache>
            </c:numRef>
          </c:cat>
          <c:val>
            <c:numRef>
              <c:f>Лист12!$AA$2:$AA$7</c:f>
              <c:numCache>
                <c:formatCode>General</c:formatCode>
                <c:ptCount val="6"/>
                <c:pt idx="0">
                  <c:v>125.55475850000001</c:v>
                </c:pt>
                <c:pt idx="1">
                  <c:v>122.56666420000042</c:v>
                </c:pt>
                <c:pt idx="2">
                  <c:v>117.00158829999998</c:v>
                </c:pt>
                <c:pt idx="3">
                  <c:v>111.835267</c:v>
                </c:pt>
                <c:pt idx="4">
                  <c:v>107.15278669999957</c:v>
                </c:pt>
                <c:pt idx="5">
                  <c:v>102.84719219999998</c:v>
                </c:pt>
              </c:numCache>
            </c:numRef>
          </c:val>
          <c:smooth val="0"/>
          <c:extLst>
            <c:ext xmlns:c16="http://schemas.microsoft.com/office/drawing/2014/chart" uri="{C3380CC4-5D6E-409C-BE32-E72D297353CC}">
              <c16:uniqueId val="{00000001-72B0-4A5C-A09D-44E9B20439AD}"/>
            </c:ext>
          </c:extLst>
        </c:ser>
        <c:dLbls>
          <c:showLegendKey val="0"/>
          <c:showVal val="0"/>
          <c:showCatName val="0"/>
          <c:showSerName val="0"/>
          <c:showPercent val="0"/>
          <c:showBubbleSize val="0"/>
        </c:dLbls>
        <c:marker val="1"/>
        <c:smooth val="0"/>
        <c:axId val="145266560"/>
        <c:axId val="150762624"/>
      </c:lineChart>
      <c:catAx>
        <c:axId val="145266560"/>
        <c:scaling>
          <c:orientation val="minMax"/>
        </c:scaling>
        <c:delete val="0"/>
        <c:axPos val="b"/>
        <c:numFmt formatCode="General" sourceLinked="1"/>
        <c:majorTickMark val="none"/>
        <c:minorTickMark val="none"/>
        <c:tickLblPos val="nextTo"/>
        <c:crossAx val="150762624"/>
        <c:crosses val="autoZero"/>
        <c:auto val="1"/>
        <c:lblAlgn val="ctr"/>
        <c:lblOffset val="100"/>
        <c:noMultiLvlLbl val="0"/>
      </c:catAx>
      <c:valAx>
        <c:axId val="150762624"/>
        <c:scaling>
          <c:orientation val="minMax"/>
          <c:min val="30"/>
        </c:scaling>
        <c:delete val="0"/>
        <c:axPos val="l"/>
        <c:majorGridlines/>
        <c:title>
          <c:tx>
            <c:rich>
              <a:bodyPr/>
              <a:lstStyle/>
              <a:p>
                <a:pPr>
                  <a:defRPr/>
                </a:pPr>
                <a:r>
                  <a:rPr lang="en-US" sz="1000" b="1" i="0" u="none" strike="noStrike" baseline="0"/>
                  <a:t>Available throughput capacity and portability</a:t>
                </a:r>
                <a:endParaRPr lang="ru-RU"/>
              </a:p>
            </c:rich>
          </c:tx>
          <c:overlay val="0"/>
        </c:title>
        <c:numFmt formatCode="General" sourceLinked="1"/>
        <c:majorTickMark val="none"/>
        <c:minorTickMark val="none"/>
        <c:tickLblPos val="nextTo"/>
        <c:crossAx val="145266560"/>
        <c:crosses val="autoZero"/>
        <c:crossBetween val="between"/>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t>Ratio of intervals between trains longer than standard and with standard content</a:t>
            </a:r>
            <a:endParaRPr lang="ru-RU" sz="1000"/>
          </a:p>
        </c:rich>
      </c:tx>
      <c:layout>
        <c:manualLayout>
          <c:xMode val="edge"/>
          <c:yMode val="edge"/>
          <c:x val="0.13637489063867017"/>
          <c:y val="0.78240740740740744"/>
        </c:manualLayout>
      </c:layout>
      <c:overlay val="0"/>
    </c:title>
    <c:autoTitleDeleted val="0"/>
    <c:plotArea>
      <c:layout>
        <c:manualLayout>
          <c:layoutTarget val="inner"/>
          <c:xMode val="edge"/>
          <c:yMode val="edge"/>
          <c:x val="0.1721388888888889"/>
          <c:y val="5.8333333333333799E-2"/>
          <c:w val="0.80147222222222159"/>
          <c:h val="0.59689814814814812"/>
        </c:manualLayout>
      </c:layout>
      <c:lineChart>
        <c:grouping val="standard"/>
        <c:varyColors val="0"/>
        <c:ser>
          <c:idx val="0"/>
          <c:order val="0"/>
          <c:tx>
            <c:strRef>
              <c:f>Лист12!$F$12</c:f>
              <c:strCache>
                <c:ptCount val="1"/>
                <c:pt idx="0">
                  <c:v>αd=0</c:v>
                </c:pt>
              </c:strCache>
            </c:strRef>
          </c:tx>
          <c:cat>
            <c:numRef>
              <c:f>Лист12!$E$13:$E$17</c:f>
              <c:numCache>
                <c:formatCode>General</c:formatCode>
                <c:ptCount val="5"/>
                <c:pt idx="0">
                  <c:v>1</c:v>
                </c:pt>
                <c:pt idx="1">
                  <c:v>1.125</c:v>
                </c:pt>
                <c:pt idx="2">
                  <c:v>1.25</c:v>
                </c:pt>
                <c:pt idx="3">
                  <c:v>1.375</c:v>
                </c:pt>
                <c:pt idx="4">
                  <c:v>1.5</c:v>
                </c:pt>
              </c:numCache>
            </c:numRef>
          </c:cat>
          <c:val>
            <c:numRef>
              <c:f>Лист12!$F$13:$F$17</c:f>
              <c:numCache>
                <c:formatCode>General</c:formatCode>
                <c:ptCount val="5"/>
                <c:pt idx="0">
                  <c:v>32.18018</c:v>
                </c:pt>
                <c:pt idx="1">
                  <c:v>32.18018</c:v>
                </c:pt>
                <c:pt idx="2">
                  <c:v>32.18018</c:v>
                </c:pt>
                <c:pt idx="3">
                  <c:v>32.18018</c:v>
                </c:pt>
                <c:pt idx="4">
                  <c:v>32.18018</c:v>
                </c:pt>
              </c:numCache>
            </c:numRef>
          </c:val>
          <c:smooth val="0"/>
          <c:extLst>
            <c:ext xmlns:c16="http://schemas.microsoft.com/office/drawing/2014/chart" uri="{C3380CC4-5D6E-409C-BE32-E72D297353CC}">
              <c16:uniqueId val="{00000000-DA0A-453E-9494-824CF5FE0BDE}"/>
            </c:ext>
          </c:extLst>
        </c:ser>
        <c:ser>
          <c:idx val="1"/>
          <c:order val="1"/>
          <c:tx>
            <c:strRef>
              <c:f>Лист12!$G$12</c:f>
              <c:strCache>
                <c:ptCount val="1"/>
                <c:pt idx="0">
                  <c:v>αd=0,1</c:v>
                </c:pt>
              </c:strCache>
            </c:strRef>
          </c:tx>
          <c:cat>
            <c:numRef>
              <c:f>Лист12!$E$13:$E$17</c:f>
              <c:numCache>
                <c:formatCode>General</c:formatCode>
                <c:ptCount val="5"/>
                <c:pt idx="0">
                  <c:v>1</c:v>
                </c:pt>
                <c:pt idx="1">
                  <c:v>1.125</c:v>
                </c:pt>
                <c:pt idx="2">
                  <c:v>1.25</c:v>
                </c:pt>
                <c:pt idx="3">
                  <c:v>1.375</c:v>
                </c:pt>
                <c:pt idx="4">
                  <c:v>1.5</c:v>
                </c:pt>
              </c:numCache>
            </c:numRef>
          </c:cat>
          <c:val>
            <c:numRef>
              <c:f>Лист12!$G$13:$G$17</c:f>
              <c:numCache>
                <c:formatCode>General</c:formatCode>
                <c:ptCount val="5"/>
                <c:pt idx="0">
                  <c:v>32.800000000000004</c:v>
                </c:pt>
                <c:pt idx="1">
                  <c:v>26.938359526881726</c:v>
                </c:pt>
                <c:pt idx="2">
                  <c:v>23.045880990084896</c:v>
                </c:pt>
                <c:pt idx="3">
                  <c:v>19.861125823614795</c:v>
                </c:pt>
                <c:pt idx="4">
                  <c:v>17.207163184889648</c:v>
                </c:pt>
              </c:numCache>
            </c:numRef>
          </c:val>
          <c:smooth val="0"/>
          <c:extLst>
            <c:ext xmlns:c16="http://schemas.microsoft.com/office/drawing/2014/chart" uri="{C3380CC4-5D6E-409C-BE32-E72D297353CC}">
              <c16:uniqueId val="{00000001-DA0A-453E-9494-824CF5FE0BDE}"/>
            </c:ext>
          </c:extLst>
        </c:ser>
        <c:ser>
          <c:idx val="2"/>
          <c:order val="2"/>
          <c:tx>
            <c:strRef>
              <c:f>Лист12!$H$12</c:f>
              <c:strCache>
                <c:ptCount val="1"/>
                <c:pt idx="0">
                  <c:v>αd=0,3</c:v>
                </c:pt>
              </c:strCache>
            </c:strRef>
          </c:tx>
          <c:cat>
            <c:numRef>
              <c:f>Лист12!$E$13:$E$17</c:f>
              <c:numCache>
                <c:formatCode>General</c:formatCode>
                <c:ptCount val="5"/>
                <c:pt idx="0">
                  <c:v>1</c:v>
                </c:pt>
                <c:pt idx="1">
                  <c:v>1.125</c:v>
                </c:pt>
                <c:pt idx="2">
                  <c:v>1.25</c:v>
                </c:pt>
                <c:pt idx="3">
                  <c:v>1.375</c:v>
                </c:pt>
                <c:pt idx="4">
                  <c:v>1.5</c:v>
                </c:pt>
              </c:numCache>
            </c:numRef>
          </c:cat>
          <c:val>
            <c:numRef>
              <c:f>Лист12!$H$13:$H$17</c:f>
              <c:numCache>
                <c:formatCode>General</c:formatCode>
                <c:ptCount val="5"/>
                <c:pt idx="0">
                  <c:v>34.488037057003183</c:v>
                </c:pt>
                <c:pt idx="1">
                  <c:v>29.197166698344695</c:v>
                </c:pt>
                <c:pt idx="2">
                  <c:v>24.964470411417658</c:v>
                </c:pt>
                <c:pt idx="3">
                  <c:v>21.501355267568293</c:v>
                </c:pt>
                <c:pt idx="4">
                  <c:v>18.615425981027162</c:v>
                </c:pt>
              </c:numCache>
            </c:numRef>
          </c:val>
          <c:smooth val="0"/>
          <c:extLst>
            <c:ext xmlns:c16="http://schemas.microsoft.com/office/drawing/2014/chart" uri="{C3380CC4-5D6E-409C-BE32-E72D297353CC}">
              <c16:uniqueId val="{00000002-DA0A-453E-9494-824CF5FE0BDE}"/>
            </c:ext>
          </c:extLst>
        </c:ser>
        <c:ser>
          <c:idx val="3"/>
          <c:order val="3"/>
          <c:tx>
            <c:strRef>
              <c:f>Лист12!$I$12</c:f>
              <c:strCache>
                <c:ptCount val="1"/>
                <c:pt idx="0">
                  <c:v>αd=0,5</c:v>
                </c:pt>
              </c:strCache>
            </c:strRef>
          </c:tx>
          <c:cat>
            <c:numRef>
              <c:f>Лист12!$E$13:$E$17</c:f>
              <c:numCache>
                <c:formatCode>General</c:formatCode>
                <c:ptCount val="5"/>
                <c:pt idx="0">
                  <c:v>1</c:v>
                </c:pt>
                <c:pt idx="1">
                  <c:v>1.125</c:v>
                </c:pt>
                <c:pt idx="2">
                  <c:v>1.25</c:v>
                </c:pt>
                <c:pt idx="3">
                  <c:v>1.375</c:v>
                </c:pt>
                <c:pt idx="4">
                  <c:v>1.5</c:v>
                </c:pt>
              </c:numCache>
            </c:numRef>
          </c:cat>
          <c:val>
            <c:numRef>
              <c:f>Лист12!$I$13:$I$17</c:f>
              <c:numCache>
                <c:formatCode>General</c:formatCode>
                <c:ptCount val="5"/>
                <c:pt idx="0">
                  <c:v>36.088451686332746</c:v>
                </c:pt>
                <c:pt idx="1">
                  <c:v>30.77007198825693</c:v>
                </c:pt>
                <c:pt idx="2">
                  <c:v>26.515368229796291</c:v>
                </c:pt>
                <c:pt idx="3">
                  <c:v>23.034246972873806</c:v>
                </c:pt>
                <c:pt idx="4">
                  <c:v>20.13331259210517</c:v>
                </c:pt>
              </c:numCache>
            </c:numRef>
          </c:val>
          <c:smooth val="0"/>
          <c:extLst>
            <c:ext xmlns:c16="http://schemas.microsoft.com/office/drawing/2014/chart" uri="{C3380CC4-5D6E-409C-BE32-E72D297353CC}">
              <c16:uniqueId val="{00000003-DA0A-453E-9494-824CF5FE0BDE}"/>
            </c:ext>
          </c:extLst>
        </c:ser>
        <c:ser>
          <c:idx val="4"/>
          <c:order val="4"/>
          <c:tx>
            <c:strRef>
              <c:f>Лист12!$J$12</c:f>
              <c:strCache>
                <c:ptCount val="1"/>
                <c:pt idx="0">
                  <c:v>αd=0,7</c:v>
                </c:pt>
              </c:strCache>
            </c:strRef>
          </c:tx>
          <c:cat>
            <c:numRef>
              <c:f>Лист12!$E$13:$E$17</c:f>
              <c:numCache>
                <c:formatCode>General</c:formatCode>
                <c:ptCount val="5"/>
                <c:pt idx="0">
                  <c:v>1</c:v>
                </c:pt>
                <c:pt idx="1">
                  <c:v>1.125</c:v>
                </c:pt>
                <c:pt idx="2">
                  <c:v>1.25</c:v>
                </c:pt>
                <c:pt idx="3">
                  <c:v>1.375</c:v>
                </c:pt>
                <c:pt idx="4">
                  <c:v>1.5</c:v>
                </c:pt>
              </c:numCache>
            </c:numRef>
          </c:cat>
          <c:val>
            <c:numRef>
              <c:f>Лист12!$J$13:$J$17</c:f>
              <c:numCache>
                <c:formatCode>General</c:formatCode>
                <c:ptCount val="5"/>
                <c:pt idx="0">
                  <c:v>38.629756344100485</c:v>
                </c:pt>
                <c:pt idx="1">
                  <c:v>32.893145204046405</c:v>
                </c:pt>
                <c:pt idx="2">
                  <c:v>28.303856292003388</c:v>
                </c:pt>
                <c:pt idx="3">
                  <c:v>24.548983545786307</c:v>
                </c:pt>
                <c:pt idx="4">
                  <c:v>21.419922923938877</c:v>
                </c:pt>
              </c:numCache>
            </c:numRef>
          </c:val>
          <c:smooth val="0"/>
          <c:extLst>
            <c:ext xmlns:c16="http://schemas.microsoft.com/office/drawing/2014/chart" uri="{C3380CC4-5D6E-409C-BE32-E72D297353CC}">
              <c16:uniqueId val="{00000004-DA0A-453E-9494-824CF5FE0BDE}"/>
            </c:ext>
          </c:extLst>
        </c:ser>
        <c:ser>
          <c:idx val="5"/>
          <c:order val="5"/>
          <c:tx>
            <c:strRef>
              <c:f>Лист12!$K$12</c:f>
              <c:strCache>
                <c:ptCount val="1"/>
                <c:pt idx="0">
                  <c:v>αd=0,9</c:v>
                </c:pt>
              </c:strCache>
            </c:strRef>
          </c:tx>
          <c:cat>
            <c:numRef>
              <c:f>Лист12!$E$13:$E$17</c:f>
              <c:numCache>
                <c:formatCode>General</c:formatCode>
                <c:ptCount val="5"/>
                <c:pt idx="0">
                  <c:v>1</c:v>
                </c:pt>
                <c:pt idx="1">
                  <c:v>1.125</c:v>
                </c:pt>
                <c:pt idx="2">
                  <c:v>1.25</c:v>
                </c:pt>
                <c:pt idx="3">
                  <c:v>1.375</c:v>
                </c:pt>
                <c:pt idx="4">
                  <c:v>1.5</c:v>
                </c:pt>
              </c:numCache>
            </c:numRef>
          </c:cat>
          <c:val>
            <c:numRef>
              <c:f>Лист12!$K$13:$K$17</c:f>
              <c:numCache>
                <c:formatCode>General</c:formatCode>
                <c:ptCount val="5"/>
                <c:pt idx="0">
                  <c:v>39.896728030645164</c:v>
                </c:pt>
                <c:pt idx="1">
                  <c:v>34.238434877589263</c:v>
                </c:pt>
                <c:pt idx="2">
                  <c:v>29.71180035514433</c:v>
                </c:pt>
                <c:pt idx="3">
                  <c:v>26.00819029132569</c:v>
                </c:pt>
                <c:pt idx="4">
                  <c:v>22.921848571477</c:v>
                </c:pt>
              </c:numCache>
            </c:numRef>
          </c:val>
          <c:smooth val="0"/>
          <c:extLst>
            <c:ext xmlns:c16="http://schemas.microsoft.com/office/drawing/2014/chart" uri="{C3380CC4-5D6E-409C-BE32-E72D297353CC}">
              <c16:uniqueId val="{00000005-DA0A-453E-9494-824CF5FE0BDE}"/>
            </c:ext>
          </c:extLst>
        </c:ser>
        <c:dLbls>
          <c:showLegendKey val="0"/>
          <c:showVal val="0"/>
          <c:showCatName val="0"/>
          <c:showSerName val="0"/>
          <c:showPercent val="0"/>
          <c:showBubbleSize val="0"/>
        </c:dLbls>
        <c:marker val="1"/>
        <c:smooth val="0"/>
        <c:axId val="251783424"/>
        <c:axId val="115634560"/>
      </c:lineChart>
      <c:catAx>
        <c:axId val="251783424"/>
        <c:scaling>
          <c:orientation val="minMax"/>
        </c:scaling>
        <c:delete val="0"/>
        <c:axPos val="b"/>
        <c:numFmt formatCode="General" sourceLinked="1"/>
        <c:majorTickMark val="none"/>
        <c:minorTickMark val="none"/>
        <c:tickLblPos val="nextTo"/>
        <c:crossAx val="115634560"/>
        <c:crosses val="autoZero"/>
        <c:auto val="1"/>
        <c:lblAlgn val="ctr"/>
        <c:lblOffset val="100"/>
        <c:noMultiLvlLbl val="0"/>
      </c:catAx>
      <c:valAx>
        <c:axId val="115634560"/>
        <c:scaling>
          <c:orientation val="minMax"/>
          <c:min val="17"/>
        </c:scaling>
        <c:delete val="0"/>
        <c:axPos val="l"/>
        <c:majorGridlines/>
        <c:title>
          <c:tx>
            <c:rich>
              <a:bodyPr/>
              <a:lstStyle/>
              <a:p>
                <a:pPr>
                  <a:defRPr/>
                </a:pPr>
                <a:r>
                  <a:rPr lang="en-US" sz="1000" b="1" i="0" u="none" strike="noStrike" baseline="0"/>
                  <a:t>Throughput capacity, million tons per year</a:t>
                </a:r>
                <a:endParaRPr lang="ru-RU"/>
              </a:p>
            </c:rich>
          </c:tx>
          <c:overlay val="0"/>
        </c:title>
        <c:numFmt formatCode="General" sourceLinked="1"/>
        <c:majorTickMark val="none"/>
        <c:minorTickMark val="none"/>
        <c:tickLblPos val="nextTo"/>
        <c:crossAx val="251783424"/>
        <c:crosses val="autoZero"/>
        <c:crossBetween val="between"/>
      </c:valAx>
    </c:plotArea>
    <c:legend>
      <c:legendPos val="r"/>
      <c:legendEntry>
        <c:idx val="0"/>
        <c:delete val="1"/>
      </c:legendEntry>
      <c:layout>
        <c:manualLayout>
          <c:xMode val="edge"/>
          <c:yMode val="edge"/>
          <c:x val="0.16561111111111121"/>
          <c:y val="0.91152559055118165"/>
          <c:w val="0.81772222222222224"/>
          <c:h val="8.7133639545056943E-2"/>
        </c:manualLayout>
      </c:layout>
      <c:overlay val="0"/>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0.9345</cdr:x>
      <cdr:y>0</cdr:y>
    </cdr:from>
    <cdr:to>
      <cdr:x>1</cdr:x>
      <cdr:y>0.85333</cdr:y>
    </cdr:to>
    <cdr:sp macro="" textlink="">
      <cdr:nvSpPr>
        <cdr:cNvPr id="2" name="TextBox 1"/>
        <cdr:cNvSpPr txBox="1"/>
      </cdr:nvSpPr>
      <cdr:spPr>
        <a:xfrm xmlns:a="http://schemas.openxmlformats.org/drawingml/2006/main" rot="16200000">
          <a:off x="3251835" y="1020699"/>
          <a:ext cx="2340864" cy="299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b="1">
              <a:latin typeface="Times New Roman" pitchFamily="18" charset="0"/>
              <a:cs typeface="Times New Roman" pitchFamily="18" charset="0"/>
            </a:rPr>
            <a:t>Interval between trains, minutes</a:t>
          </a:r>
          <a:endParaRPr lang="ru-RU" sz="1000" b="1">
            <a:latin typeface="Times New Roman" pitchFamily="18" charset="0"/>
            <a:cs typeface="Times New Roman" pitchFamily="18" charset="0"/>
          </a:endParaRPr>
        </a:p>
      </cdr:txBody>
    </cdr:sp>
  </cdr:relSizeAnchor>
  <cdr:relSizeAnchor xmlns:cdr="http://schemas.openxmlformats.org/drawingml/2006/chartDrawing">
    <cdr:from>
      <cdr:x>0.12783</cdr:x>
      <cdr:y>0.92147</cdr:y>
    </cdr:from>
    <cdr:to>
      <cdr:x>0.20132</cdr:x>
      <cdr:y>0.92147</cdr:y>
    </cdr:to>
    <cdr:sp macro="" textlink="">
      <cdr:nvSpPr>
        <cdr:cNvPr id="6" name="Прямая соединительная линия 5"/>
        <cdr:cNvSpPr/>
      </cdr:nvSpPr>
      <cdr:spPr>
        <a:xfrm xmlns:a="http://schemas.openxmlformats.org/drawingml/2006/main">
          <a:off x="691966" y="2314318"/>
          <a:ext cx="397823"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0.15424</cdr:x>
      <cdr:y>0.90619</cdr:y>
    </cdr:from>
    <cdr:to>
      <cdr:x>0.17263</cdr:x>
      <cdr:y>0.93875</cdr:y>
    </cdr:to>
    <cdr:sp macro="" textlink="">
      <cdr:nvSpPr>
        <cdr:cNvPr id="7" name="Прямоугольник 6"/>
        <cdr:cNvSpPr/>
      </cdr:nvSpPr>
      <cdr:spPr>
        <a:xfrm xmlns:a="http://schemas.openxmlformats.org/drawingml/2006/main">
          <a:off x="834926" y="2275950"/>
          <a:ext cx="99571" cy="81757"/>
        </a:xfrm>
        <a:prstGeom xmlns:a="http://schemas.openxmlformats.org/drawingml/2006/main" prst="rect">
          <a:avLst/>
        </a:prstGeom>
        <a:solidFill xmlns:a="http://schemas.openxmlformats.org/drawingml/2006/main">
          <a:srgbClr val="FF00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0.56523</cdr:x>
      <cdr:y>0.90619</cdr:y>
    </cdr:from>
    <cdr:to>
      <cdr:x>0.58379</cdr:x>
      <cdr:y>0.9382</cdr:y>
    </cdr:to>
    <cdr:sp macro="" textlink="">
      <cdr:nvSpPr>
        <cdr:cNvPr id="10" name="Ромб 9"/>
        <cdr:cNvSpPr/>
      </cdr:nvSpPr>
      <cdr:spPr>
        <a:xfrm xmlns:a="http://schemas.openxmlformats.org/drawingml/2006/main">
          <a:off x="3059722" y="2275952"/>
          <a:ext cx="100484" cy="80387"/>
        </a:xfrm>
        <a:prstGeom xmlns:a="http://schemas.openxmlformats.org/drawingml/2006/main" prst="diamond">
          <a:avLst/>
        </a:prstGeom>
        <a:solidFill xmlns:a="http://schemas.openxmlformats.org/drawingml/2006/main">
          <a:srgbClr val="0070C0"/>
        </a:solidFill>
        <a:ln xmlns:a="http://schemas.openxmlformats.org/drawingml/2006/main">
          <a:solidFill>
            <a:srgbClr val="0070C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0.19212</cdr:x>
      <cdr:y>0.83784</cdr:y>
    </cdr:from>
    <cdr:to>
      <cdr:x>0.9142</cdr:x>
      <cdr:y>0.9522</cdr:y>
    </cdr:to>
    <cdr:sp macro="" textlink="">
      <cdr:nvSpPr>
        <cdr:cNvPr id="11" name="TextBox 10"/>
        <cdr:cNvSpPr txBox="1"/>
      </cdr:nvSpPr>
      <cdr:spPr>
        <a:xfrm xmlns:a="http://schemas.openxmlformats.org/drawingml/2006/main">
          <a:off x="1040262" y="1476375"/>
          <a:ext cx="3909806" cy="2015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ru-RU" sz="1100">
              <a:latin typeface="Times New Roman" pitchFamily="18" charset="0"/>
              <a:ea typeface="+mn-ea"/>
              <a:cs typeface="Times New Roman" pitchFamily="18" charset="0"/>
            </a:rPr>
            <a:t>Available </a:t>
          </a:r>
          <a:r>
            <a:rPr lang="ru-RU" sz="900">
              <a:latin typeface="Times New Roman" pitchFamily="18" charset="0"/>
              <a:ea typeface="+mn-ea"/>
              <a:cs typeface="Times New Roman" pitchFamily="18" charset="0"/>
            </a:rPr>
            <a:t>throughput</a:t>
          </a:r>
          <a:r>
            <a:rPr lang="ru-RU" sz="1100">
              <a:latin typeface="Times New Roman" pitchFamily="18" charset="0"/>
              <a:ea typeface="+mn-ea"/>
              <a:cs typeface="Times New Roman" pitchFamily="18" charset="0"/>
            </a:rPr>
            <a:t> capacity</a:t>
          </a:r>
          <a:r>
            <a:rPr lang="en-US" sz="1100">
              <a:latin typeface="Times New Roman" pitchFamily="18" charset="0"/>
              <a:ea typeface="+mn-ea"/>
              <a:cs typeface="Times New Roman" pitchFamily="18" charset="0"/>
            </a:rPr>
            <a:t>      </a:t>
          </a:r>
          <a:r>
            <a:rPr lang="en-US" sz="1100" baseline="0">
              <a:latin typeface="Times New Roman" pitchFamily="18" charset="0"/>
              <a:ea typeface="+mn-ea"/>
              <a:cs typeface="Times New Roman" pitchFamily="18" charset="0"/>
            </a:rPr>
            <a:t>             </a:t>
          </a:r>
          <a:r>
            <a:rPr lang="ru-RU" sz="1100">
              <a:latin typeface="Times New Roman" pitchFamily="18" charset="0"/>
              <a:ea typeface="+mn-ea"/>
              <a:cs typeface="Times New Roman" pitchFamily="18" charset="0"/>
            </a:rPr>
            <a:t>Interval between trains</a:t>
          </a:r>
        </a:p>
      </cdr:txBody>
    </cdr:sp>
  </cdr:relSizeAnchor>
  <cdr:relSizeAnchor xmlns:cdr="http://schemas.openxmlformats.org/drawingml/2006/chartDrawing">
    <cdr:from>
      <cdr:x>0.54084</cdr:x>
      <cdr:y>0.92347</cdr:y>
    </cdr:from>
    <cdr:to>
      <cdr:x>0.61433</cdr:x>
      <cdr:y>0.92347</cdr:y>
    </cdr:to>
    <cdr:sp macro="" textlink="">
      <cdr:nvSpPr>
        <cdr:cNvPr id="12" name="Прямая соединительная линия 11"/>
        <cdr:cNvSpPr/>
      </cdr:nvSpPr>
      <cdr:spPr>
        <a:xfrm xmlns:a="http://schemas.openxmlformats.org/drawingml/2006/main">
          <a:off x="2927724" y="2319343"/>
          <a:ext cx="397823" cy="0"/>
        </a:xfrm>
        <a:prstGeom xmlns:a="http://schemas.openxmlformats.org/drawingml/2006/main" prst="line">
          <a:avLst/>
        </a:prstGeom>
        <a:ln xmlns:a="http://schemas.openxmlformats.org/drawingml/2006/main">
          <a:solidFill>
            <a:srgbClr val="0070C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0.20043</cdr:x>
      <cdr:y>0.90961</cdr:y>
    </cdr:from>
    <cdr:to>
      <cdr:x>0.21848</cdr:x>
      <cdr:y>0.94361</cdr:y>
    </cdr:to>
    <cdr:sp macro="" textlink="">
      <cdr:nvSpPr>
        <cdr:cNvPr id="4" name="Прямоугольник 3"/>
        <cdr:cNvSpPr/>
      </cdr:nvSpPr>
      <cdr:spPr>
        <a:xfrm xmlns:a="http://schemas.openxmlformats.org/drawingml/2006/main">
          <a:off x="1060527" y="2373246"/>
          <a:ext cx="95534" cy="88710"/>
        </a:xfrm>
        <a:prstGeom xmlns:a="http://schemas.openxmlformats.org/drawingml/2006/main" prst="rect">
          <a:avLst/>
        </a:prstGeom>
        <a:solidFill xmlns:a="http://schemas.openxmlformats.org/drawingml/2006/main">
          <a:srgbClr val="FF00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cdr:x>
      <cdr:y>0</cdr:y>
    </cdr:to>
    <cdr:sp macro="" textlink="">
      <cdr:nvSpPr>
        <cdr:cNvPr id="6" name="Прямая соединительная линия 5"/>
        <cdr:cNvSpPr/>
      </cdr:nvSpPr>
      <cdr:spPr>
        <a:xfrm xmlns:a="http://schemas.openxmlformats.org/drawingml/2006/main">
          <a:off x="-1531917" y="-718457"/>
          <a:ext cx="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0.17459</cdr:x>
      <cdr:y>0.92782</cdr:y>
    </cdr:from>
    <cdr:to>
      <cdr:x>0.23967</cdr:x>
      <cdr:y>0.92782</cdr:y>
    </cdr:to>
    <cdr:sp macro="" textlink="">
      <cdr:nvSpPr>
        <cdr:cNvPr id="8" name="Прямая соединительная линия 7"/>
        <cdr:cNvSpPr/>
      </cdr:nvSpPr>
      <cdr:spPr>
        <a:xfrm xmlns:a="http://schemas.openxmlformats.org/drawingml/2006/main">
          <a:off x="923791" y="2420776"/>
          <a:ext cx="34438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0.60699</cdr:x>
      <cdr:y>0.93306</cdr:y>
    </cdr:from>
    <cdr:to>
      <cdr:x>0.67207</cdr:x>
      <cdr:y>0.93306</cdr:y>
    </cdr:to>
    <cdr:sp macro="" textlink="">
      <cdr:nvSpPr>
        <cdr:cNvPr id="10" name="Прямая соединительная линия 9"/>
        <cdr:cNvSpPr/>
      </cdr:nvSpPr>
      <cdr:spPr>
        <a:xfrm xmlns:a="http://schemas.openxmlformats.org/drawingml/2006/main">
          <a:off x="3211760" y="2434441"/>
          <a:ext cx="34438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0.62824</cdr:x>
      <cdr:y>0.91268</cdr:y>
    </cdr:from>
    <cdr:to>
      <cdr:x>0.64624</cdr:x>
      <cdr:y>0.94371</cdr:y>
    </cdr:to>
    <cdr:sp macro="" textlink="">
      <cdr:nvSpPr>
        <cdr:cNvPr id="11" name="Ромб 10"/>
        <cdr:cNvSpPr/>
      </cdr:nvSpPr>
      <cdr:spPr>
        <a:xfrm xmlns:a="http://schemas.openxmlformats.org/drawingml/2006/main">
          <a:off x="3324225" y="2381250"/>
          <a:ext cx="95250" cy="80962"/>
        </a:xfrm>
        <a:prstGeom xmlns:a="http://schemas.openxmlformats.org/drawingml/2006/main" prst="diamond">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0.24122</cdr:x>
      <cdr:y>0.84293</cdr:y>
    </cdr:from>
    <cdr:to>
      <cdr:x>0.98406</cdr:x>
      <cdr:y>0.98082</cdr:y>
    </cdr:to>
    <cdr:sp macro="" textlink="">
      <cdr:nvSpPr>
        <cdr:cNvPr id="12" name="TextBox 11"/>
        <cdr:cNvSpPr txBox="1"/>
      </cdr:nvSpPr>
      <cdr:spPr>
        <a:xfrm xmlns:a="http://schemas.openxmlformats.org/drawingml/2006/main">
          <a:off x="1276252" y="1533525"/>
          <a:ext cx="3930232" cy="250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ea typeface="+mn-ea"/>
              <a:cs typeface="Times New Roman" pitchFamily="18" charset="0"/>
            </a:rPr>
            <a:t>Available throughput capacity                  Transportation ability</a:t>
          </a:r>
          <a:endParaRPr lang="ru-RU" sz="11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0.47308</cdr:x>
      <cdr:y>0.11218</cdr:y>
    </cdr:from>
    <cdr:to>
      <cdr:x>0.89808</cdr:x>
      <cdr:y>0.24679</cdr:y>
    </cdr:to>
    <cdr:sp macro="" textlink="">
      <cdr:nvSpPr>
        <cdr:cNvPr id="2" name="TextBox 1"/>
        <cdr:cNvSpPr txBox="1"/>
      </cdr:nvSpPr>
      <cdr:spPr>
        <a:xfrm xmlns:a="http://schemas.openxmlformats.org/drawingml/2006/main">
          <a:off x="2162906" y="307731"/>
          <a:ext cx="1943101" cy="369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800">
              <a:latin typeface="Times New Roman" pitchFamily="18" charset="0"/>
              <a:cs typeface="Times New Roman" pitchFamily="18" charset="0"/>
            </a:rPr>
            <a:t>A train with content longer than usual is preferred</a:t>
          </a:r>
          <a:endParaRPr lang="ru-RU" sz="800">
            <a:latin typeface="Times New Roman" pitchFamily="18" charset="0"/>
            <a:cs typeface="Times New Roman" pitchFamily="18" charset="0"/>
          </a:endParaRPr>
        </a:p>
      </cdr:txBody>
    </cdr:sp>
  </cdr:relSizeAnchor>
  <cdr:relSizeAnchor xmlns:cdr="http://schemas.openxmlformats.org/drawingml/2006/chartDrawing">
    <cdr:from>
      <cdr:x>0.56923</cdr:x>
      <cdr:y>0.20833</cdr:y>
    </cdr:from>
    <cdr:to>
      <cdr:x>0.625</cdr:x>
      <cdr:y>0.28526</cdr:y>
    </cdr:to>
    <cdr:sp macro="" textlink="">
      <cdr:nvSpPr>
        <cdr:cNvPr id="4" name="Прямая соединительная линия 3"/>
        <cdr:cNvSpPr/>
      </cdr:nvSpPr>
      <cdr:spPr>
        <a:xfrm xmlns:a="http://schemas.openxmlformats.org/drawingml/2006/main" flipV="1">
          <a:off x="2602523" y="571499"/>
          <a:ext cx="254977" cy="21101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0.77308</cdr:x>
      <cdr:y>0.32051</cdr:y>
    </cdr:from>
    <cdr:to>
      <cdr:x>1</cdr:x>
      <cdr:y>0.52564</cdr:y>
    </cdr:to>
    <cdr:sp macro="" textlink="">
      <cdr:nvSpPr>
        <cdr:cNvPr id="5" name="TextBox 4"/>
        <cdr:cNvSpPr txBox="1"/>
      </cdr:nvSpPr>
      <cdr:spPr>
        <a:xfrm xmlns:a="http://schemas.openxmlformats.org/drawingml/2006/main">
          <a:off x="3534508" y="879231"/>
          <a:ext cx="1037492" cy="5627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800">
              <a:latin typeface="Times New Roman" pitchFamily="18" charset="0"/>
              <a:cs typeface="Times New Roman" pitchFamily="18" charset="0"/>
            </a:rPr>
            <a:t>A train longer than usual is not preferred</a:t>
          </a:r>
          <a:endParaRPr lang="ru-RU" sz="800"/>
        </a:p>
      </cdr:txBody>
    </cdr:sp>
  </cdr:relSizeAnchor>
  <cdr:relSizeAnchor xmlns:cdr="http://schemas.openxmlformats.org/drawingml/2006/chartDrawing">
    <cdr:from>
      <cdr:x>0.78846</cdr:x>
      <cdr:y>0.29167</cdr:y>
    </cdr:from>
    <cdr:to>
      <cdr:x>0.81923</cdr:x>
      <cdr:y>0.34936</cdr:y>
    </cdr:to>
    <cdr:sp macro="" textlink="">
      <cdr:nvSpPr>
        <cdr:cNvPr id="7" name="Прямая соединительная линия 6"/>
        <cdr:cNvSpPr/>
      </cdr:nvSpPr>
      <cdr:spPr>
        <a:xfrm xmlns:a="http://schemas.openxmlformats.org/drawingml/2006/main" rot="16200000" flipH="1">
          <a:off x="3604846" y="800099"/>
          <a:ext cx="140677" cy="15826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3978</Words>
  <Characters>22677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cp:revision>
  <cp:lastPrinted>2023-12-26T18:03:00Z</cp:lastPrinted>
  <dcterms:created xsi:type="dcterms:W3CDTF">2026-01-02T09:38:00Z</dcterms:created>
  <dcterms:modified xsi:type="dcterms:W3CDTF">2026-01-03T12:43:00Z</dcterms:modified>
</cp:coreProperties>
</file>