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7A1" w:rsidRPr="009B02C3" w:rsidRDefault="001A5B56" w:rsidP="00E0094C">
      <w:pPr>
        <w:pStyle w:val="a8"/>
        <w:spacing w:before="1200" w:after="360" w:line="240" w:lineRule="auto"/>
        <w:ind w:firstLine="567"/>
        <w:jc w:val="center"/>
        <w:rPr>
          <w:rFonts w:ascii="Times New Roman" w:hAnsi="Times New Roman"/>
          <w:b/>
          <w:sz w:val="36"/>
          <w:szCs w:val="36"/>
          <w:lang w:val="en-US"/>
        </w:rPr>
      </w:pPr>
      <w:r w:rsidRPr="009B02C3">
        <w:rPr>
          <w:rFonts w:ascii="Times New Roman" w:hAnsi="Times New Roman"/>
          <w:b/>
          <w:sz w:val="36"/>
          <w:szCs w:val="36"/>
          <w:lang w:val="en-US"/>
        </w:rPr>
        <w:t>Synthesis and Analysis of Sorbents Based on Modified Lignin</w:t>
      </w:r>
    </w:p>
    <w:p w:rsidR="00D657A1" w:rsidRPr="009B02C3" w:rsidRDefault="001221D6" w:rsidP="009B02C3">
      <w:pPr>
        <w:pStyle w:val="a8"/>
        <w:spacing w:before="240" w:after="200" w:line="240" w:lineRule="auto"/>
        <w:ind w:firstLine="709"/>
        <w:jc w:val="center"/>
        <w:rPr>
          <w:rFonts w:ascii="Times New Roman" w:hAnsi="Times New Roman"/>
          <w:sz w:val="28"/>
          <w:szCs w:val="28"/>
          <w:lang w:val="en-US"/>
        </w:rPr>
      </w:pPr>
      <w:proofErr w:type="spellStart"/>
      <w:r w:rsidRPr="009B02C3">
        <w:rPr>
          <w:rFonts w:ascii="Times New Roman" w:hAnsi="Times New Roman"/>
          <w:sz w:val="28"/>
          <w:szCs w:val="28"/>
          <w:lang w:val="en-US"/>
        </w:rPr>
        <w:t>Maxliyo</w:t>
      </w:r>
      <w:proofErr w:type="spellEnd"/>
      <w:r w:rsidRPr="009B02C3">
        <w:rPr>
          <w:rFonts w:ascii="Times New Roman" w:hAnsi="Times New Roman"/>
          <w:sz w:val="28"/>
          <w:szCs w:val="28"/>
          <w:lang w:val="en-US"/>
        </w:rPr>
        <w:t xml:space="preserve"> </w:t>
      </w:r>
      <w:r w:rsidR="00B649E2" w:rsidRPr="009B02C3">
        <w:rPr>
          <w:rFonts w:ascii="Times New Roman" w:hAnsi="Times New Roman"/>
          <w:sz w:val="28"/>
          <w:szCs w:val="28"/>
          <w:lang w:val="en-US"/>
        </w:rPr>
        <w:t xml:space="preserve">Abdullayeva </w:t>
      </w:r>
      <w:r w:rsidR="00E0094C" w:rsidRPr="009B02C3">
        <w:rPr>
          <w:rFonts w:ascii="Times New Roman" w:hAnsi="Times New Roman"/>
          <w:sz w:val="28"/>
          <w:szCs w:val="28"/>
          <w:vertAlign w:val="superscript"/>
          <w:lang w:val="en-US"/>
        </w:rPr>
        <w:t>a)</w:t>
      </w:r>
      <w:r w:rsidR="00D657A1" w:rsidRPr="009B02C3">
        <w:rPr>
          <w:rFonts w:ascii="Times New Roman" w:hAnsi="Times New Roman"/>
          <w:sz w:val="28"/>
          <w:szCs w:val="28"/>
        </w:rPr>
        <w:t>, Mustafoqul Urazov</w:t>
      </w:r>
    </w:p>
    <w:p w:rsidR="00D657A1" w:rsidRPr="009B02C3" w:rsidRDefault="00E20224" w:rsidP="00DB274D">
      <w:pPr>
        <w:pStyle w:val="a8"/>
        <w:spacing w:before="0" w:after="0" w:line="240" w:lineRule="auto"/>
        <w:ind w:firstLine="709"/>
        <w:jc w:val="center"/>
        <w:rPr>
          <w:rFonts w:ascii="Times New Roman" w:hAnsi="Times New Roman"/>
          <w:i/>
          <w:iCs/>
          <w:sz w:val="22"/>
          <w:szCs w:val="22"/>
          <w:lang w:val="en-US"/>
        </w:rPr>
      </w:pPr>
      <w:r w:rsidRPr="009B02C3">
        <w:rPr>
          <w:rFonts w:ascii="Times New Roman" w:hAnsi="Times New Roman"/>
          <w:i/>
          <w:iCs/>
        </w:rPr>
        <w:t>Termez State University of Engineering and Agrotechnologies</w:t>
      </w:r>
      <w:r w:rsidRPr="009B02C3">
        <w:rPr>
          <w:rFonts w:ascii="Times New Roman" w:hAnsi="Times New Roman"/>
          <w:i/>
          <w:iCs/>
          <w:lang w:val="en-AU"/>
        </w:rPr>
        <w:t xml:space="preserve">, </w:t>
      </w:r>
      <w:proofErr w:type="spellStart"/>
      <w:r w:rsidRPr="009B02C3">
        <w:rPr>
          <w:rFonts w:ascii="Times New Roman" w:hAnsi="Times New Roman"/>
          <w:i/>
          <w:iCs/>
          <w:lang w:val="en-AU"/>
        </w:rPr>
        <w:t>Termez</w:t>
      </w:r>
      <w:proofErr w:type="spellEnd"/>
      <w:r w:rsidRPr="009B02C3">
        <w:rPr>
          <w:rFonts w:ascii="Times New Roman" w:hAnsi="Times New Roman"/>
          <w:i/>
          <w:iCs/>
          <w:lang w:val="en-AU"/>
        </w:rPr>
        <w:t>, Uzbekistan</w:t>
      </w:r>
    </w:p>
    <w:p w:rsidR="00D657A1" w:rsidRPr="009B02C3" w:rsidRDefault="00D657A1" w:rsidP="009B02C3">
      <w:pPr>
        <w:pStyle w:val="a8"/>
        <w:spacing w:before="200" w:after="200" w:line="240" w:lineRule="auto"/>
        <w:ind w:firstLine="709"/>
        <w:jc w:val="center"/>
        <w:rPr>
          <w:rFonts w:ascii="Times New Roman" w:hAnsi="Times New Roman"/>
          <w:i/>
          <w:iCs/>
          <w:color w:val="0000FF"/>
          <w:sz w:val="24"/>
          <w:szCs w:val="24"/>
          <w:lang w:val="en-US"/>
        </w:rPr>
      </w:pPr>
      <w:r w:rsidRPr="009B02C3">
        <w:rPr>
          <w:rFonts w:ascii="Times New Roman" w:hAnsi="Times New Roman"/>
          <w:i/>
          <w:iCs/>
          <w:vertAlign w:val="superscript"/>
        </w:rPr>
        <w:t>a)</w:t>
      </w:r>
      <w:r w:rsidRPr="009B02C3">
        <w:rPr>
          <w:rFonts w:ascii="Times New Roman" w:hAnsi="Times New Roman"/>
          <w:i/>
          <w:iCs/>
        </w:rPr>
        <w:t xml:space="preserve"> </w:t>
      </w:r>
      <w:r w:rsidR="00CE36D8" w:rsidRPr="009B02C3">
        <w:rPr>
          <w:rFonts w:ascii="Times New Roman" w:hAnsi="Times New Roman"/>
          <w:i/>
          <w:iCs/>
        </w:rPr>
        <w:t>Corresponding author:</w:t>
      </w:r>
      <w:r w:rsidR="009B02C3" w:rsidRPr="009B02C3">
        <w:t xml:space="preserve"> </w:t>
      </w:r>
      <w:hyperlink r:id="rId5" w:history="1">
        <w:r w:rsidR="009B02C3" w:rsidRPr="0097633D">
          <w:rPr>
            <w:rStyle w:val="a4"/>
            <w:rFonts w:ascii="Times New Roman" w:hAnsi="Times New Roman"/>
            <w:i/>
            <w:iCs/>
          </w:rPr>
          <w:t>maxabdullayeva95@gmail</w:t>
        </w:r>
        <w:r w:rsidR="009B02C3" w:rsidRPr="0097633D">
          <w:rPr>
            <w:rStyle w:val="a4"/>
            <w:rFonts w:ascii="Times New Roman" w:hAnsi="Times New Roman"/>
            <w:i/>
            <w:iCs/>
            <w:lang w:val="en-US"/>
          </w:rPr>
          <w:t>.com</w:t>
        </w:r>
      </w:hyperlink>
      <w:r w:rsidR="009B02C3">
        <w:rPr>
          <w:rFonts w:ascii="Times New Roman" w:hAnsi="Times New Roman"/>
          <w:i/>
          <w:iCs/>
          <w:lang w:val="en-US"/>
        </w:rPr>
        <w:t xml:space="preserve"> </w:t>
      </w:r>
    </w:p>
    <w:p w:rsidR="00D657A1" w:rsidRPr="009B02C3" w:rsidRDefault="009904EB" w:rsidP="009B02C3">
      <w:pPr>
        <w:pStyle w:val="a8"/>
        <w:spacing w:before="360" w:after="360" w:line="240" w:lineRule="auto"/>
        <w:ind w:left="284" w:right="284"/>
        <w:jc w:val="both"/>
        <w:rPr>
          <w:rFonts w:ascii="Times New Roman" w:hAnsi="Times New Roman"/>
          <w:bCs/>
          <w:sz w:val="18"/>
          <w:szCs w:val="18"/>
        </w:rPr>
      </w:pPr>
      <w:r w:rsidRPr="009B02C3">
        <w:rPr>
          <w:rFonts w:ascii="Times New Roman" w:hAnsi="Times New Roman"/>
          <w:b/>
          <w:sz w:val="18"/>
          <w:szCs w:val="18"/>
        </w:rPr>
        <w:t>Abstract.</w:t>
      </w:r>
      <w:r w:rsidRPr="009B02C3">
        <w:rPr>
          <w:rFonts w:ascii="Times New Roman" w:hAnsi="Times New Roman"/>
        </w:rPr>
        <w:t xml:space="preserve"> </w:t>
      </w:r>
      <w:r w:rsidRPr="009B02C3">
        <w:rPr>
          <w:rFonts w:ascii="Times New Roman" w:hAnsi="Times New Roman"/>
          <w:bCs/>
          <w:sz w:val="18"/>
          <w:szCs w:val="18"/>
        </w:rPr>
        <w:t>In this study, a scientifically grounded approach was developed for obtaining highly functional biosorbents based on the chemical modification of lignin. The work employed a strategy of activating phenolic, carboxyl, and aliphatic hydroxyl groups in the lignin macromolecule through the formation of covalent bonds with amine compounds. The kinetic and thermodynamic characteristics of the modification process were evaluated, and the influence of reaction parameters on the structural and functional properties of the sorbent was determined. The morphology and functional group composition of the obtained modified lignin samples were investigated. Sorption experiments were carried out to assess the ability to chemically bind toxic heavy metal ions such as Zn(II), Cu(II), and Ni(II). The results demonstrate a significant increase in the sorption capacity, kinetic rate, and regeneration efficiency of the modified lignin. The study proposes new scientific foundations for the development of environmentally safe, economically feasible, and renewable raw material based sorbents and offers promising solutions for application in industrial wastewater treatme</w:t>
      </w:r>
      <w:r w:rsidR="00E25C22" w:rsidRPr="009B02C3">
        <w:rPr>
          <w:rFonts w:ascii="Times New Roman" w:hAnsi="Times New Roman"/>
          <w:bCs/>
          <w:sz w:val="18"/>
          <w:szCs w:val="18"/>
        </w:rPr>
        <w:t>nt and gas purification systems</w:t>
      </w:r>
      <w:r w:rsidR="00D657A1" w:rsidRPr="009B02C3">
        <w:rPr>
          <w:rFonts w:ascii="Times New Roman" w:hAnsi="Times New Roman"/>
          <w:bCs/>
          <w:sz w:val="18"/>
          <w:szCs w:val="18"/>
        </w:rPr>
        <w:t>.</w:t>
      </w:r>
    </w:p>
    <w:p w:rsidR="00D657A1" w:rsidRPr="009B02C3" w:rsidRDefault="008C039C" w:rsidP="00941C45">
      <w:pPr>
        <w:pStyle w:val="a8"/>
        <w:spacing w:before="240" w:after="240" w:line="240" w:lineRule="auto"/>
        <w:ind w:firstLine="284"/>
        <w:jc w:val="center"/>
        <w:rPr>
          <w:rFonts w:ascii="Times New Roman" w:hAnsi="Times New Roman"/>
          <w:b/>
          <w:sz w:val="24"/>
          <w:szCs w:val="24"/>
          <w:lang w:val="en-AU"/>
        </w:rPr>
      </w:pPr>
      <w:r w:rsidRPr="009B02C3">
        <w:rPr>
          <w:rFonts w:ascii="Times New Roman" w:hAnsi="Times New Roman"/>
          <w:b/>
          <w:sz w:val="24"/>
          <w:szCs w:val="24"/>
          <w:lang w:val="en-AU"/>
        </w:rPr>
        <w:t>INTRODUCTION</w:t>
      </w:r>
    </w:p>
    <w:p w:rsidR="00E25C22" w:rsidRPr="009B02C3" w:rsidRDefault="00E25C22" w:rsidP="009B02C3">
      <w:pPr>
        <w:pStyle w:val="a9"/>
        <w:spacing w:before="0" w:beforeAutospacing="0" w:after="0" w:afterAutospacing="0"/>
        <w:ind w:firstLine="284"/>
        <w:jc w:val="both"/>
        <w:rPr>
          <w:sz w:val="20"/>
          <w:szCs w:val="20"/>
          <w:lang w:val="en-US" w:eastAsia="en-US"/>
        </w:rPr>
      </w:pPr>
      <w:r w:rsidRPr="009B02C3">
        <w:rPr>
          <w:sz w:val="20"/>
          <w:szCs w:val="20"/>
          <w:lang w:val="en-US"/>
        </w:rPr>
        <w:t>The environmental challenges of the twenty-first century, including industrial waste generation, contamination of water bodies with heavy metal ions, and the increasing concentration of carbon dioxide in the atmosphere, pose serious global challenges to environmental protection and sustainability. Conventional sorbent materials such as activated carbon, ion-exchange resins, and metal–organic frameworks often fail to fully meet the requirements of large-scale and economically viable environmental technologies due to their high cost, complex synthesis routes, and limitations in regeneration. Therefore, the use of renewable and environmentally benign biomass resources, particularly lignin-based sorbents, has emerged as a promising direction for the development of next-generation sorbent materials.</w:t>
      </w:r>
    </w:p>
    <w:p w:rsidR="00E25C22" w:rsidRPr="009B02C3" w:rsidRDefault="00E25C22" w:rsidP="009B02C3">
      <w:pPr>
        <w:pStyle w:val="a9"/>
        <w:spacing w:before="0" w:beforeAutospacing="0" w:after="0" w:afterAutospacing="0"/>
        <w:ind w:firstLine="284"/>
        <w:jc w:val="both"/>
        <w:rPr>
          <w:sz w:val="20"/>
          <w:szCs w:val="20"/>
          <w:lang w:val="en-US"/>
        </w:rPr>
      </w:pPr>
      <w:r w:rsidRPr="009B02C3">
        <w:rPr>
          <w:sz w:val="20"/>
          <w:szCs w:val="20"/>
          <w:lang w:val="en-US"/>
        </w:rPr>
        <w:t>Lignin is one of the main components of plant biomass and is characterized by a high degree of aromaticity, a complex three-dimensional amorphous network structure, and the presence of phenolic hydroxyl, methoxy, carboxyl, and other functional groups. These functional groups enable chemical complexation, ion exchange, or electrostatic interactions with heavy metal ions and other pollutants. Nevertheless, natural lignin often exhibits limited adsorption performance due to its bulky structure, relatively low specific surface area, and restricted porosity. Consequently, modification and structural optimization are essential for the development of efficient lignin-based sorbents.</w:t>
      </w:r>
    </w:p>
    <w:p w:rsidR="00E25C22" w:rsidRPr="009B02C3" w:rsidRDefault="00E25C22" w:rsidP="009B02C3">
      <w:pPr>
        <w:pStyle w:val="a9"/>
        <w:spacing w:before="0" w:beforeAutospacing="0" w:after="0" w:afterAutospacing="0"/>
        <w:ind w:firstLine="284"/>
        <w:jc w:val="both"/>
        <w:rPr>
          <w:sz w:val="20"/>
          <w:szCs w:val="20"/>
          <w:lang w:val="en-US"/>
        </w:rPr>
      </w:pPr>
      <w:r w:rsidRPr="009B02C3">
        <w:rPr>
          <w:sz w:val="20"/>
          <w:szCs w:val="20"/>
          <w:lang w:val="en-US"/>
        </w:rPr>
        <w:t>In recent years, the sorption properties of lignin have been significantly enhanced through organic modifications involving amine, carboxyl, or sulfonate groups, inorganic modifications such as metal oxides, magnesium hydroxide, and magnetic nanoparticles, as well as composite approaches. For example, a recyclable magnetic sorbent was developed by combining carboxymethylated lignin with Fe3O4 magnetic nanoparticles. This sorbent demonstrated high adsorption capacities for heavy metal ions such as Pb(II), Cu(II), and Ni(II), with values of approximately 189.85, 124.43, and 106.97 mg per gram, respectively, while maintaining substantial sorption performance even after six reuse cycles. In addition, carbon materials derived from lignin have been extensively investigated as promising sorbents for carbon dioxide capture. In one study, carbon synthesized via chemical activation with ZnCl2 exhibited a CO2 adsorption capacity of 4.45 mmol per gram at 273 K and 100 kPa.</w:t>
      </w:r>
    </w:p>
    <w:p w:rsidR="00E25C22" w:rsidRPr="009B02C3" w:rsidRDefault="00E25C22" w:rsidP="009B02C3">
      <w:pPr>
        <w:pStyle w:val="a9"/>
        <w:spacing w:before="0" w:beforeAutospacing="0" w:after="0" w:afterAutospacing="0"/>
        <w:ind w:firstLine="284"/>
        <w:jc w:val="both"/>
        <w:rPr>
          <w:lang w:val="en-US"/>
        </w:rPr>
      </w:pPr>
      <w:r w:rsidRPr="009B02C3">
        <w:rPr>
          <w:sz w:val="20"/>
          <w:szCs w:val="20"/>
          <w:lang w:val="en-US"/>
        </w:rPr>
        <w:t>Therefore, lignin-based, particularly modified and carbonized, sorbents possess significant potential as environmentally friendly, renewable, and economically viable materials for the adsorption of heavy metal ions, organic pollutants, and gaseous carbon dioxide</w:t>
      </w:r>
      <w:r w:rsidRPr="009B02C3">
        <w:rPr>
          <w:lang w:val="en-US"/>
        </w:rPr>
        <w:t>.</w:t>
      </w:r>
    </w:p>
    <w:p w:rsidR="008C039C" w:rsidRPr="009B02C3" w:rsidRDefault="00A16DC2" w:rsidP="00A91EAA">
      <w:pPr>
        <w:pStyle w:val="a8"/>
        <w:spacing w:before="240" w:after="240" w:line="240" w:lineRule="auto"/>
        <w:ind w:firstLine="284"/>
        <w:jc w:val="center"/>
        <w:rPr>
          <w:rFonts w:ascii="Times New Roman" w:hAnsi="Times New Roman"/>
          <w:b/>
          <w:sz w:val="24"/>
          <w:szCs w:val="24"/>
          <w:lang w:val="en-AU"/>
        </w:rPr>
      </w:pPr>
      <w:r w:rsidRPr="009B02C3">
        <w:rPr>
          <w:rFonts w:ascii="Times New Roman" w:hAnsi="Times New Roman"/>
          <w:b/>
          <w:sz w:val="24"/>
          <w:szCs w:val="24"/>
          <w:lang w:val="en-AU"/>
        </w:rPr>
        <w:lastRenderedPageBreak/>
        <w:t>RESEARCH METHODOLOGY AND TOOLS</w:t>
      </w:r>
      <w:r w:rsidR="00D657A1" w:rsidRPr="009B02C3">
        <w:rPr>
          <w:rFonts w:ascii="Times New Roman" w:hAnsi="Times New Roman"/>
          <w:b/>
          <w:sz w:val="24"/>
          <w:szCs w:val="24"/>
          <w:lang w:val="en-AU"/>
        </w:rPr>
        <w:t xml:space="preserve"> </w:t>
      </w:r>
    </w:p>
    <w:p w:rsidR="00A16DC2" w:rsidRPr="009B02C3" w:rsidRDefault="00A16DC2" w:rsidP="009B02C3">
      <w:pPr>
        <w:pStyle w:val="a9"/>
        <w:spacing w:before="0" w:beforeAutospacing="0" w:after="0" w:afterAutospacing="0"/>
        <w:ind w:firstLine="284"/>
        <w:jc w:val="both"/>
        <w:rPr>
          <w:sz w:val="20"/>
          <w:szCs w:val="20"/>
          <w:lang w:val="en-US" w:eastAsia="en-US"/>
        </w:rPr>
      </w:pPr>
      <w:r w:rsidRPr="009B02C3">
        <w:rPr>
          <w:sz w:val="20"/>
          <w:szCs w:val="20"/>
          <w:lang w:val="en-US"/>
        </w:rPr>
        <w:t xml:space="preserve">Lignin is considered one of the most abundant biopolymers on Earth and represents a valuable raw material that is often generated as waste. The structure of lignin is composed of three main </w:t>
      </w:r>
      <w:proofErr w:type="spellStart"/>
      <w:r w:rsidRPr="009B02C3">
        <w:rPr>
          <w:sz w:val="20"/>
          <w:szCs w:val="20"/>
          <w:lang w:val="en-US"/>
        </w:rPr>
        <w:t>propylphenol</w:t>
      </w:r>
      <w:proofErr w:type="spellEnd"/>
      <w:r w:rsidRPr="009B02C3">
        <w:rPr>
          <w:sz w:val="20"/>
          <w:szCs w:val="20"/>
          <w:lang w:val="en-US"/>
        </w:rPr>
        <w:t xml:space="preserve"> monomer units, and its chemical modification with amines is regarded as one of the most promising research directions. Although various methods applied in lignin amination pursue the same general goal of introducing amine functionalities into the lignin structure, the resulting polymers differ significantly in their structural characteristics. Consequently, a direct and comprehensive comparison of these materials is practically challenging. The nitrogen content of the modified products also varies over a wide range, typically from 1 to 6 mmol g⁻¹.</w:t>
      </w:r>
    </w:p>
    <w:p w:rsidR="00A16DC2" w:rsidRPr="009B02C3" w:rsidRDefault="00A16DC2" w:rsidP="009B02C3">
      <w:pPr>
        <w:pStyle w:val="a9"/>
        <w:spacing w:before="0" w:beforeAutospacing="0" w:after="0" w:afterAutospacing="0"/>
        <w:ind w:firstLine="284"/>
        <w:jc w:val="both"/>
        <w:rPr>
          <w:sz w:val="20"/>
          <w:szCs w:val="20"/>
          <w:lang w:val="en-US"/>
        </w:rPr>
      </w:pPr>
      <w:r w:rsidRPr="009B02C3">
        <w:rPr>
          <w:sz w:val="20"/>
          <w:szCs w:val="20"/>
          <w:lang w:val="en-US"/>
        </w:rPr>
        <w:t xml:space="preserve">In practice, </w:t>
      </w:r>
      <w:proofErr w:type="spellStart"/>
      <w:r w:rsidRPr="009B02C3">
        <w:rPr>
          <w:sz w:val="20"/>
          <w:szCs w:val="20"/>
          <w:lang w:val="en-US"/>
        </w:rPr>
        <w:t>Mannich</w:t>
      </w:r>
      <w:proofErr w:type="spellEnd"/>
      <w:r w:rsidRPr="009B02C3">
        <w:rPr>
          <w:sz w:val="20"/>
          <w:szCs w:val="20"/>
          <w:lang w:val="en-US"/>
        </w:rPr>
        <w:t>-type reactions commonly employed for lignin amination often lead to the formation of highly branched or cross-linked macromolecular structures due to the limited solubility of lignin and restrictions associated with polyamine formation. This behavior is closely related to the reactivity of nucleophilic amines, resulting in a mixture of secondary and tertiary amines as well as urea-like nitrogen-containing groups. Such structurally complex lignin–polyamine systems play an important role in polymer synthesis and in determining their functional properties.</w:t>
      </w:r>
    </w:p>
    <w:p w:rsidR="00A16DC2" w:rsidRPr="009B02C3" w:rsidRDefault="00A16DC2" w:rsidP="009B02C3">
      <w:pPr>
        <w:pStyle w:val="a9"/>
        <w:spacing w:before="0" w:beforeAutospacing="0" w:after="0" w:afterAutospacing="0"/>
        <w:ind w:firstLine="284"/>
        <w:jc w:val="both"/>
        <w:rPr>
          <w:sz w:val="20"/>
          <w:szCs w:val="20"/>
          <w:lang w:val="en-US"/>
        </w:rPr>
      </w:pPr>
      <w:r w:rsidRPr="009B02C3">
        <w:rPr>
          <w:sz w:val="20"/>
          <w:szCs w:val="20"/>
          <w:lang w:val="en-US"/>
        </w:rPr>
        <w:t xml:space="preserve">In order to elucidate the potential interactions of </w:t>
      </w:r>
      <w:proofErr w:type="spellStart"/>
      <w:r w:rsidRPr="009B02C3">
        <w:rPr>
          <w:sz w:val="20"/>
          <w:szCs w:val="20"/>
          <w:lang w:val="en-US"/>
        </w:rPr>
        <w:t>AcOZD</w:t>
      </w:r>
      <w:proofErr w:type="spellEnd"/>
      <w:r w:rsidRPr="009B02C3">
        <w:rPr>
          <w:sz w:val="20"/>
          <w:szCs w:val="20"/>
          <w:lang w:val="en-US"/>
        </w:rPr>
        <w:t xml:space="preserve"> and </w:t>
      </w:r>
      <w:proofErr w:type="spellStart"/>
      <w:r w:rsidRPr="009B02C3">
        <w:rPr>
          <w:sz w:val="20"/>
          <w:szCs w:val="20"/>
          <w:lang w:val="en-US"/>
        </w:rPr>
        <w:t>mOZ</w:t>
      </w:r>
      <w:proofErr w:type="spellEnd"/>
      <w:r w:rsidRPr="009B02C3">
        <w:rPr>
          <w:sz w:val="20"/>
          <w:szCs w:val="20"/>
          <w:lang w:val="en-US"/>
        </w:rPr>
        <w:t xml:space="preserve"> with various reactive sites in lignin, the </w:t>
      </w:r>
      <w:proofErr w:type="spellStart"/>
      <w:r w:rsidRPr="009B02C3">
        <w:rPr>
          <w:sz w:val="20"/>
          <w:szCs w:val="20"/>
          <w:lang w:val="en-US"/>
        </w:rPr>
        <w:t>amidation</w:t>
      </w:r>
      <w:proofErr w:type="spellEnd"/>
      <w:r w:rsidRPr="009B02C3">
        <w:rPr>
          <w:sz w:val="20"/>
          <w:szCs w:val="20"/>
          <w:lang w:val="en-US"/>
        </w:rPr>
        <w:t xml:space="preserve"> process was first evaluated using model compounds. Benzyl alcohol (</w:t>
      </w:r>
      <w:proofErr w:type="spellStart"/>
      <w:r w:rsidRPr="009B02C3">
        <w:rPr>
          <w:sz w:val="20"/>
          <w:szCs w:val="20"/>
          <w:lang w:val="en-US"/>
        </w:rPr>
        <w:t>AlOH</w:t>
      </w:r>
      <w:proofErr w:type="spellEnd"/>
      <w:r w:rsidRPr="009B02C3">
        <w:rPr>
          <w:sz w:val="20"/>
          <w:szCs w:val="20"/>
          <w:lang w:val="en-US"/>
        </w:rPr>
        <w:t>), 2-methoxy-4-methylphenol (</w:t>
      </w:r>
      <w:proofErr w:type="spellStart"/>
      <w:r w:rsidRPr="009B02C3">
        <w:rPr>
          <w:sz w:val="20"/>
          <w:szCs w:val="20"/>
          <w:lang w:val="en-US"/>
        </w:rPr>
        <w:t>PhOH</w:t>
      </w:r>
      <w:proofErr w:type="spellEnd"/>
      <w:r w:rsidRPr="009B02C3">
        <w:rPr>
          <w:sz w:val="20"/>
          <w:szCs w:val="20"/>
          <w:lang w:val="en-US"/>
        </w:rPr>
        <w:t xml:space="preserve">), and benzoic acid (COOH) were selected as model substances representing the corresponding functional groups of lignin. The </w:t>
      </w:r>
      <w:proofErr w:type="spellStart"/>
      <w:r w:rsidRPr="009B02C3">
        <w:rPr>
          <w:sz w:val="20"/>
          <w:szCs w:val="20"/>
          <w:lang w:val="en-US"/>
        </w:rPr>
        <w:t>amidation</w:t>
      </w:r>
      <w:proofErr w:type="spellEnd"/>
      <w:r w:rsidRPr="009B02C3">
        <w:rPr>
          <w:sz w:val="20"/>
          <w:szCs w:val="20"/>
          <w:lang w:val="en-US"/>
        </w:rPr>
        <w:t xml:space="preserve"> reaction was carried out in a DMSO medium, as this solvent effectively dissolves lignin and exhibits high thermal stability. Potassium carbonate (K₂CO₃) was employed as a catalyst due to its effectiveness in activating phenolic groups.</w:t>
      </w:r>
    </w:p>
    <w:p w:rsidR="00D657A1" w:rsidRPr="009B02C3" w:rsidRDefault="00A16DC2" w:rsidP="009B02C3">
      <w:pPr>
        <w:pStyle w:val="a9"/>
        <w:spacing w:before="0" w:beforeAutospacing="0" w:after="0" w:afterAutospacing="0"/>
        <w:ind w:firstLine="284"/>
        <w:jc w:val="both"/>
        <w:rPr>
          <w:sz w:val="20"/>
          <w:szCs w:val="20"/>
          <w:lang w:val="en-US"/>
        </w:rPr>
      </w:pPr>
      <w:r w:rsidRPr="009B02C3">
        <w:rPr>
          <w:sz w:val="20"/>
          <w:szCs w:val="20"/>
          <w:lang w:val="en-US"/>
        </w:rPr>
        <w:t xml:space="preserve">The reaction was conducted at 120 °C in the presence of 1.1 equivalents of </w:t>
      </w:r>
      <w:proofErr w:type="spellStart"/>
      <w:r w:rsidRPr="009B02C3">
        <w:rPr>
          <w:sz w:val="20"/>
          <w:szCs w:val="20"/>
          <w:lang w:val="en-US"/>
        </w:rPr>
        <w:t>AcOZD</w:t>
      </w:r>
      <w:proofErr w:type="spellEnd"/>
      <w:r w:rsidRPr="009B02C3">
        <w:rPr>
          <w:sz w:val="20"/>
          <w:szCs w:val="20"/>
          <w:lang w:val="en-US"/>
        </w:rPr>
        <w:t xml:space="preserve"> and 0.1 equivalents of K₂CO₃, and its progress was monitored by ¹H NMR spectroscopy using aliquots extracted with ethyl acetate. As expected, experiments with the phenolic model compound resulted in the formation of a product functionalized with an acetamide group. During the reaction, </w:t>
      </w:r>
      <w:proofErr w:type="spellStart"/>
      <w:r w:rsidRPr="009B02C3">
        <w:rPr>
          <w:sz w:val="20"/>
          <w:szCs w:val="20"/>
          <w:lang w:val="en-US"/>
        </w:rPr>
        <w:t>AcOZD</w:t>
      </w:r>
      <w:proofErr w:type="spellEnd"/>
      <w:r w:rsidRPr="009B02C3">
        <w:rPr>
          <w:sz w:val="20"/>
          <w:szCs w:val="20"/>
          <w:lang w:val="en-US"/>
        </w:rPr>
        <w:t xml:space="preserve"> was also observed to act as an acetylating reagent: initially, acetylated intermediate products were formed, which gradually disappeared over time, accompanied by an increase in the intensity of signals characteristic of amide groups. The disappearance of acetate groups suggests their possible hydrolytic reversal in the DMSO-d₆ medium, whereas the formation of amide bonds was irreversible and proceeded with the release of CO₂ as a result of </w:t>
      </w:r>
      <w:proofErr w:type="spellStart"/>
      <w:r w:rsidRPr="009B02C3">
        <w:rPr>
          <w:sz w:val="20"/>
          <w:szCs w:val="20"/>
          <w:lang w:val="en-US"/>
        </w:rPr>
        <w:t>AcOZD</w:t>
      </w:r>
      <w:proofErr w:type="spellEnd"/>
      <w:r w:rsidRPr="009B02C3">
        <w:rPr>
          <w:sz w:val="20"/>
          <w:szCs w:val="20"/>
          <w:lang w:val="en-US"/>
        </w:rPr>
        <w:t xml:space="preserve"> decarboxylation </w:t>
      </w:r>
      <w:r w:rsidR="00D657A1" w:rsidRPr="009B02C3">
        <w:rPr>
          <w:sz w:val="20"/>
          <w:szCs w:val="20"/>
          <w:lang w:val="en-US"/>
        </w:rPr>
        <w:t>[7</w:t>
      </w:r>
      <w:r w:rsidR="00D12482">
        <w:rPr>
          <w:sz w:val="20"/>
          <w:szCs w:val="20"/>
          <w:lang w:val="en-US"/>
        </w:rPr>
        <w:t>-33</w:t>
      </w:r>
      <w:r w:rsidR="00D657A1" w:rsidRPr="009B02C3">
        <w:rPr>
          <w:sz w:val="20"/>
          <w:szCs w:val="20"/>
          <w:lang w:val="en-US"/>
        </w:rPr>
        <w:t>].</w:t>
      </w:r>
    </w:p>
    <w:p w:rsidR="00D657A1" w:rsidRPr="009B02C3" w:rsidRDefault="00D657A1" w:rsidP="009B02C3">
      <w:pPr>
        <w:pStyle w:val="a8"/>
        <w:tabs>
          <w:tab w:val="left" w:pos="426"/>
          <w:tab w:val="left" w:pos="567"/>
          <w:tab w:val="left" w:pos="1560"/>
        </w:tabs>
        <w:spacing w:before="0" w:after="0" w:line="240" w:lineRule="auto"/>
        <w:ind w:firstLine="284"/>
        <w:jc w:val="both"/>
        <w:rPr>
          <w:rFonts w:ascii="Times New Roman" w:hAnsi="Times New Roman"/>
        </w:rPr>
      </w:pPr>
    </w:p>
    <w:p w:rsidR="00CE178C" w:rsidRPr="009B02C3" w:rsidRDefault="00F04435" w:rsidP="009B02C3">
      <w:pPr>
        <w:pStyle w:val="a8"/>
        <w:tabs>
          <w:tab w:val="left" w:pos="426"/>
          <w:tab w:val="left" w:pos="567"/>
          <w:tab w:val="left" w:pos="1560"/>
        </w:tabs>
        <w:spacing w:before="0" w:after="0" w:line="240" w:lineRule="auto"/>
        <w:jc w:val="center"/>
        <w:rPr>
          <w:rFonts w:ascii="Times New Roman" w:hAnsi="Times New Roman"/>
        </w:rPr>
      </w:pPr>
      <w:r w:rsidRPr="009B02C3">
        <w:rPr>
          <w:rFonts w:ascii="Times New Roman" w:hAnsi="Times New Roman"/>
          <w:noProof/>
          <w:lang w:val="ru-RU" w:eastAsia="ru-RU"/>
        </w:rPr>
        <w:drawing>
          <wp:inline distT="0" distB="0" distL="0" distR="0">
            <wp:extent cx="5829300" cy="1885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29300" cy="1885950"/>
                    </a:xfrm>
                    <a:prstGeom prst="rect">
                      <a:avLst/>
                    </a:prstGeom>
                    <a:noFill/>
                    <a:ln>
                      <a:noFill/>
                    </a:ln>
                  </pic:spPr>
                </pic:pic>
              </a:graphicData>
            </a:graphic>
          </wp:inline>
        </w:drawing>
      </w:r>
    </w:p>
    <w:p w:rsidR="006B49DC" w:rsidRPr="009B02C3" w:rsidRDefault="00C2205C" w:rsidP="009B02C3">
      <w:pPr>
        <w:pStyle w:val="a8"/>
        <w:spacing w:before="0" w:after="0" w:line="240" w:lineRule="auto"/>
        <w:jc w:val="center"/>
        <w:rPr>
          <w:rFonts w:ascii="Times New Roman" w:hAnsi="Times New Roman"/>
          <w:color w:val="000000"/>
          <w:shd w:val="clear" w:color="auto" w:fill="FFFFFF"/>
          <w:lang w:val="en-US"/>
        </w:rPr>
      </w:pPr>
      <w:r w:rsidRPr="009B02C3">
        <w:rPr>
          <w:rFonts w:ascii="Times New Roman" w:hAnsi="Times New Roman"/>
          <w:b/>
          <w:color w:val="000000"/>
          <w:shd w:val="clear" w:color="auto" w:fill="FFFFFF"/>
          <w:lang w:val="en-US"/>
        </w:rPr>
        <w:t>FIGURE 1</w:t>
      </w:r>
      <w:r w:rsidR="001F53B8" w:rsidRPr="009B02C3">
        <w:rPr>
          <w:rFonts w:ascii="Times New Roman" w:hAnsi="Times New Roman"/>
          <w:color w:val="000000"/>
          <w:shd w:val="clear" w:color="auto" w:fill="FFFFFF"/>
          <w:lang w:val="en-US"/>
        </w:rPr>
        <w:t>.</w:t>
      </w:r>
      <w:r w:rsidR="00E4606F" w:rsidRPr="009B02C3">
        <w:rPr>
          <w:rFonts w:ascii="Times New Roman" w:hAnsi="Times New Roman"/>
          <w:color w:val="000000"/>
          <w:shd w:val="clear" w:color="auto" w:fill="FFFFFF"/>
          <w:lang w:val="en-US"/>
        </w:rPr>
        <w:t xml:space="preserve"> </w:t>
      </w:r>
      <w:r w:rsidR="00E4606F" w:rsidRPr="009B02C3">
        <w:rPr>
          <w:rFonts w:ascii="Times New Roman" w:hAnsi="Times New Roman"/>
          <w:color w:val="000000"/>
          <w:shd w:val="clear" w:color="auto" w:fill="FFFFFF"/>
        </w:rPr>
        <w:t>¹H NMR spectra of aliquots withdrawn from the reaction mixture of 2-methoxy-4-methylphenol (PhOH model) with AcOZD</w:t>
      </w:r>
      <w:r w:rsidR="006209DF" w:rsidRPr="009B02C3">
        <w:rPr>
          <w:rFonts w:ascii="Times New Roman" w:hAnsi="Times New Roman"/>
          <w:color w:val="000000"/>
          <w:shd w:val="clear" w:color="auto" w:fill="FFFFFF"/>
        </w:rPr>
        <w:t>.</w:t>
      </w:r>
    </w:p>
    <w:p w:rsidR="006209DF" w:rsidRPr="009B02C3" w:rsidRDefault="006209DF" w:rsidP="009B02C3">
      <w:pPr>
        <w:pStyle w:val="a8"/>
        <w:spacing w:before="0" w:after="0" w:line="240" w:lineRule="auto"/>
        <w:ind w:firstLine="284"/>
        <w:jc w:val="both"/>
        <w:rPr>
          <w:rFonts w:ascii="Times New Roman" w:hAnsi="Times New Roman"/>
          <w:lang w:val="en-US"/>
        </w:rPr>
      </w:pPr>
    </w:p>
    <w:p w:rsidR="009D7632" w:rsidRPr="009B02C3" w:rsidRDefault="009D7632" w:rsidP="009B02C3">
      <w:pPr>
        <w:pStyle w:val="a9"/>
        <w:spacing w:before="0" w:beforeAutospacing="0" w:after="0" w:afterAutospacing="0"/>
        <w:ind w:firstLine="284"/>
        <w:jc w:val="both"/>
        <w:rPr>
          <w:sz w:val="20"/>
          <w:szCs w:val="20"/>
          <w:lang w:val="en-US" w:eastAsia="en-US"/>
        </w:rPr>
      </w:pPr>
      <w:r w:rsidRPr="009B02C3">
        <w:rPr>
          <w:sz w:val="20"/>
          <w:szCs w:val="20"/>
          <w:lang w:val="en-US"/>
        </w:rPr>
        <w:t xml:space="preserve">In another study, optimal </w:t>
      </w:r>
      <w:proofErr w:type="spellStart"/>
      <w:r w:rsidRPr="009B02C3">
        <w:rPr>
          <w:sz w:val="20"/>
          <w:szCs w:val="20"/>
          <w:lang w:val="en-US"/>
        </w:rPr>
        <w:t>amidation</w:t>
      </w:r>
      <w:proofErr w:type="spellEnd"/>
      <w:r w:rsidRPr="009B02C3">
        <w:rPr>
          <w:sz w:val="20"/>
          <w:szCs w:val="20"/>
          <w:lang w:val="en-US"/>
        </w:rPr>
        <w:t xml:space="preserve"> and subsequent hydrolysis conditions were applied to three different types of lignin: </w:t>
      </w:r>
      <w:proofErr w:type="spellStart"/>
      <w:r w:rsidRPr="009B02C3">
        <w:rPr>
          <w:sz w:val="20"/>
          <w:szCs w:val="20"/>
          <w:lang w:val="en-US"/>
        </w:rPr>
        <w:t>organosolv</w:t>
      </w:r>
      <w:proofErr w:type="spellEnd"/>
      <w:r w:rsidRPr="009B02C3">
        <w:rPr>
          <w:sz w:val="20"/>
          <w:szCs w:val="20"/>
          <w:lang w:val="en-US"/>
        </w:rPr>
        <w:t xml:space="preserve"> lignin derived from hardwood (HW-OL, rich in S units), softwood kraft lignin (SW-KL, rich in G units), and wheat straw soda lignin (WS-SL, containing a high amount of COOH groups). As a result, a total of six amidated lignin samples and, correspondingly, six aminated lignin samples were obtained using two different reagents for each lignin type. The reactions proceeded smoothly under stable conditions and were successfully scaled up to 10 g, confirming the universality of the proposed approach.</w:t>
      </w:r>
    </w:p>
    <w:p w:rsidR="009D7632" w:rsidRPr="009B02C3" w:rsidRDefault="009D7632" w:rsidP="009B02C3">
      <w:pPr>
        <w:pStyle w:val="a9"/>
        <w:spacing w:before="0" w:beforeAutospacing="0" w:after="0" w:afterAutospacing="0"/>
        <w:ind w:firstLine="284"/>
        <w:jc w:val="both"/>
        <w:rPr>
          <w:sz w:val="20"/>
          <w:szCs w:val="20"/>
          <w:lang w:val="en-US"/>
        </w:rPr>
      </w:pPr>
      <w:r w:rsidRPr="009B02C3">
        <w:rPr>
          <w:sz w:val="20"/>
          <w:szCs w:val="20"/>
          <w:lang w:val="en-US"/>
        </w:rPr>
        <w:t xml:space="preserve">The mass yield of the process was evaluated as the ratio of the product mass to the initial lignin mass. During the </w:t>
      </w:r>
      <w:proofErr w:type="spellStart"/>
      <w:r w:rsidRPr="009B02C3">
        <w:rPr>
          <w:sz w:val="20"/>
          <w:szCs w:val="20"/>
          <w:lang w:val="en-US"/>
        </w:rPr>
        <w:t>amidation</w:t>
      </w:r>
      <w:proofErr w:type="spellEnd"/>
      <w:r w:rsidRPr="009B02C3">
        <w:rPr>
          <w:sz w:val="20"/>
          <w:szCs w:val="20"/>
          <w:lang w:val="en-US"/>
        </w:rPr>
        <w:t xml:space="preserve"> step, the grafting process led to an increase in mass, and due to high recovery upon precipitation under acidic conditions, the yield reached up to 130 </w:t>
      </w:r>
      <w:proofErr w:type="spellStart"/>
      <w:r w:rsidRPr="009B02C3">
        <w:rPr>
          <w:sz w:val="20"/>
          <w:szCs w:val="20"/>
          <w:lang w:val="en-US"/>
        </w:rPr>
        <w:t>wt</w:t>
      </w:r>
      <w:proofErr w:type="spellEnd"/>
      <w:r w:rsidRPr="009B02C3">
        <w:rPr>
          <w:sz w:val="20"/>
          <w:szCs w:val="20"/>
          <w:lang w:val="en-US"/>
        </w:rPr>
        <w:t xml:space="preserve">%. In the subsequent hydrolysis step, a yield of approximately 80 </w:t>
      </w:r>
      <w:proofErr w:type="spellStart"/>
      <w:r w:rsidRPr="009B02C3">
        <w:rPr>
          <w:sz w:val="20"/>
          <w:szCs w:val="20"/>
          <w:lang w:val="en-US"/>
        </w:rPr>
        <w:lastRenderedPageBreak/>
        <w:t>wt</w:t>
      </w:r>
      <w:proofErr w:type="spellEnd"/>
      <w:r w:rsidRPr="009B02C3">
        <w:rPr>
          <w:sz w:val="20"/>
          <w:szCs w:val="20"/>
          <w:lang w:val="en-US"/>
        </w:rPr>
        <w:t xml:space="preserve">% was recorded, indicating effective isolation of the aminated </w:t>
      </w:r>
      <w:proofErr w:type="spellStart"/>
      <w:r w:rsidRPr="009B02C3">
        <w:rPr>
          <w:sz w:val="20"/>
          <w:szCs w:val="20"/>
          <w:lang w:val="en-US"/>
        </w:rPr>
        <w:t>lignins</w:t>
      </w:r>
      <w:proofErr w:type="spellEnd"/>
      <w:r w:rsidRPr="009B02C3">
        <w:rPr>
          <w:sz w:val="20"/>
          <w:szCs w:val="20"/>
          <w:lang w:val="en-US"/>
        </w:rPr>
        <w:t xml:space="preserve"> by dialysis. Overall, the two-step process was completed with an average total yield of about 90 </w:t>
      </w:r>
      <w:proofErr w:type="spellStart"/>
      <w:r w:rsidRPr="009B02C3">
        <w:rPr>
          <w:sz w:val="20"/>
          <w:szCs w:val="20"/>
          <w:lang w:val="en-US"/>
        </w:rPr>
        <w:t>wt</w:t>
      </w:r>
      <w:proofErr w:type="spellEnd"/>
      <w:r w:rsidRPr="009B02C3">
        <w:rPr>
          <w:sz w:val="20"/>
          <w:szCs w:val="20"/>
          <w:lang w:val="en-US"/>
        </w:rPr>
        <w:t>%, with the main losses attributed to technological transfer steps.</w:t>
      </w:r>
    </w:p>
    <w:p w:rsidR="00D657A1" w:rsidRPr="009B02C3" w:rsidRDefault="009D7632" w:rsidP="009B02C3">
      <w:pPr>
        <w:pStyle w:val="a9"/>
        <w:spacing w:before="0" w:beforeAutospacing="0" w:after="0" w:afterAutospacing="0"/>
        <w:ind w:firstLine="284"/>
        <w:jc w:val="both"/>
        <w:rPr>
          <w:rFonts w:eastAsia="SimSun"/>
          <w:sz w:val="20"/>
          <w:szCs w:val="20"/>
          <w:lang w:val="en-US"/>
        </w:rPr>
      </w:pPr>
      <w:r w:rsidRPr="009B02C3">
        <w:rPr>
          <w:sz w:val="20"/>
          <w:szCs w:val="20"/>
          <w:lang w:val="en-US"/>
        </w:rPr>
        <w:t xml:space="preserve">The degrees of </w:t>
      </w:r>
      <w:proofErr w:type="spellStart"/>
      <w:r w:rsidRPr="009B02C3">
        <w:rPr>
          <w:sz w:val="20"/>
          <w:szCs w:val="20"/>
          <w:lang w:val="en-US"/>
        </w:rPr>
        <w:t>amidation</w:t>
      </w:r>
      <w:proofErr w:type="spellEnd"/>
      <w:r w:rsidRPr="009B02C3">
        <w:rPr>
          <w:sz w:val="20"/>
          <w:szCs w:val="20"/>
          <w:lang w:val="en-US"/>
        </w:rPr>
        <w:t xml:space="preserve"> and amination of the </w:t>
      </w:r>
      <w:proofErr w:type="spellStart"/>
      <w:r w:rsidRPr="009B02C3">
        <w:rPr>
          <w:sz w:val="20"/>
          <w:szCs w:val="20"/>
          <w:lang w:val="en-US"/>
        </w:rPr>
        <w:t>lignins</w:t>
      </w:r>
      <w:proofErr w:type="spellEnd"/>
      <w:r w:rsidRPr="009B02C3">
        <w:rPr>
          <w:sz w:val="20"/>
          <w:szCs w:val="20"/>
          <w:lang w:val="en-US"/>
        </w:rPr>
        <w:t xml:space="preserve"> were confirmed by ³¹P NMR spectroscopy and elemental analysis. Measurements were carried out in a </w:t>
      </w:r>
      <w:proofErr w:type="spellStart"/>
      <w:r w:rsidRPr="009B02C3">
        <w:rPr>
          <w:sz w:val="20"/>
          <w:szCs w:val="20"/>
          <w:lang w:val="en-US"/>
        </w:rPr>
        <w:t>CDCl</w:t>
      </w:r>
      <w:proofErr w:type="spellEnd"/>
      <w:r w:rsidRPr="009B02C3">
        <w:rPr>
          <w:sz w:val="20"/>
          <w:szCs w:val="20"/>
          <w:lang w:val="en-US"/>
        </w:rPr>
        <w:t xml:space="preserve">₃/pyridine mixture for lignin and amidated lignin samples, and in a DMF-d₇ medium for aminated </w:t>
      </w:r>
      <w:proofErr w:type="spellStart"/>
      <w:r w:rsidRPr="009B02C3">
        <w:rPr>
          <w:sz w:val="20"/>
          <w:szCs w:val="20"/>
          <w:lang w:val="en-US"/>
        </w:rPr>
        <w:t>lignins</w:t>
      </w:r>
      <w:proofErr w:type="spellEnd"/>
      <w:r w:rsidRPr="009B02C3">
        <w:rPr>
          <w:sz w:val="20"/>
          <w:szCs w:val="20"/>
          <w:lang w:val="en-US"/>
        </w:rPr>
        <w:t xml:space="preserve">. All lignin types exhibited similar reactivity after </w:t>
      </w:r>
      <w:proofErr w:type="spellStart"/>
      <w:r w:rsidRPr="009B02C3">
        <w:rPr>
          <w:sz w:val="20"/>
          <w:szCs w:val="20"/>
          <w:lang w:val="en-US"/>
        </w:rPr>
        <w:t>amidation</w:t>
      </w:r>
      <w:proofErr w:type="spellEnd"/>
      <w:r w:rsidRPr="009B02C3">
        <w:rPr>
          <w:sz w:val="20"/>
          <w:szCs w:val="20"/>
          <w:lang w:val="en-US"/>
        </w:rPr>
        <w:t xml:space="preserve"> and hydrolysis, with the conversion of phenolic hydroxyl groups being approximately 2–3 mmol g⁻¹. The WS-SL lignin showed the highest conversion, with up to 95% of the initial </w:t>
      </w:r>
      <w:proofErr w:type="spellStart"/>
      <w:r w:rsidRPr="009B02C3">
        <w:rPr>
          <w:sz w:val="20"/>
          <w:szCs w:val="20"/>
          <w:lang w:val="en-US"/>
        </w:rPr>
        <w:t>PhOH</w:t>
      </w:r>
      <w:proofErr w:type="spellEnd"/>
      <w:r w:rsidRPr="009B02C3">
        <w:rPr>
          <w:sz w:val="20"/>
          <w:szCs w:val="20"/>
          <w:lang w:val="en-US"/>
        </w:rPr>
        <w:t xml:space="preserve"> groups participating in the reaction. Comparison of the reagents indicated that </w:t>
      </w:r>
      <w:proofErr w:type="spellStart"/>
      <w:r w:rsidRPr="009B02C3">
        <w:rPr>
          <w:sz w:val="20"/>
          <w:szCs w:val="20"/>
          <w:lang w:val="en-US"/>
        </w:rPr>
        <w:t>mOZ</w:t>
      </w:r>
      <w:proofErr w:type="spellEnd"/>
      <w:r w:rsidRPr="009B02C3">
        <w:rPr>
          <w:sz w:val="20"/>
          <w:szCs w:val="20"/>
          <w:lang w:val="en-US"/>
        </w:rPr>
        <w:t xml:space="preserve"> provided a higher conversion of phenolic groups, while partial involvement of </w:t>
      </w:r>
      <w:proofErr w:type="spellStart"/>
      <w:r w:rsidRPr="009B02C3">
        <w:rPr>
          <w:sz w:val="20"/>
          <w:szCs w:val="20"/>
          <w:lang w:val="en-US"/>
        </w:rPr>
        <w:t>AlOH</w:t>
      </w:r>
      <w:proofErr w:type="spellEnd"/>
      <w:r w:rsidRPr="009B02C3">
        <w:rPr>
          <w:sz w:val="20"/>
          <w:szCs w:val="20"/>
          <w:lang w:val="en-US"/>
        </w:rPr>
        <w:t xml:space="preserve"> and COOH groups was consistent with previous results</w:t>
      </w:r>
      <w:r w:rsidR="009B02C3" w:rsidRPr="009B02C3">
        <w:rPr>
          <w:sz w:val="20"/>
          <w:szCs w:val="20"/>
          <w:lang w:val="en-US"/>
        </w:rPr>
        <w:t xml:space="preserve"> </w:t>
      </w:r>
      <w:r w:rsidR="00D51B9E" w:rsidRPr="009B02C3">
        <w:rPr>
          <w:rFonts w:eastAsia="SimSun"/>
          <w:sz w:val="20"/>
          <w:szCs w:val="20"/>
          <w:lang w:val="en-US"/>
        </w:rPr>
        <w:t>[8]</w:t>
      </w:r>
      <w:r w:rsidR="001F53B8" w:rsidRPr="009B02C3">
        <w:rPr>
          <w:rFonts w:eastAsia="SimSun"/>
          <w:sz w:val="20"/>
          <w:szCs w:val="20"/>
          <w:lang w:val="en-US"/>
        </w:rPr>
        <w:t>.</w:t>
      </w:r>
    </w:p>
    <w:p w:rsidR="009B02C3" w:rsidRPr="009B02C3" w:rsidRDefault="009B02C3" w:rsidP="009B02C3">
      <w:pPr>
        <w:pStyle w:val="a9"/>
        <w:spacing w:before="0" w:beforeAutospacing="0" w:after="0" w:afterAutospacing="0"/>
        <w:ind w:firstLine="284"/>
        <w:jc w:val="both"/>
        <w:rPr>
          <w:sz w:val="20"/>
          <w:szCs w:val="20"/>
          <w:lang w:val="en-US"/>
        </w:rPr>
      </w:pPr>
    </w:p>
    <w:p w:rsidR="006209DF" w:rsidRPr="009B02C3" w:rsidRDefault="00F04435" w:rsidP="009B02C3">
      <w:pPr>
        <w:pStyle w:val="a8"/>
        <w:tabs>
          <w:tab w:val="left" w:pos="567"/>
          <w:tab w:val="left" w:pos="1560"/>
        </w:tabs>
        <w:spacing w:before="0" w:after="0" w:line="240" w:lineRule="auto"/>
        <w:jc w:val="center"/>
        <w:rPr>
          <w:rFonts w:ascii="Times New Roman" w:hAnsi="Times New Roman"/>
          <w:lang w:val="en-US"/>
        </w:rPr>
      </w:pPr>
      <w:r w:rsidRPr="009B02C3">
        <w:rPr>
          <w:rFonts w:ascii="Times New Roman" w:hAnsi="Times New Roman"/>
          <w:noProof/>
          <w:lang w:val="ru-RU" w:eastAsia="ru-RU"/>
        </w:rPr>
        <w:drawing>
          <wp:inline distT="0" distB="0" distL="0" distR="0">
            <wp:extent cx="5448300" cy="36861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48300" cy="3686175"/>
                    </a:xfrm>
                    <a:prstGeom prst="rect">
                      <a:avLst/>
                    </a:prstGeom>
                    <a:noFill/>
                    <a:ln>
                      <a:noFill/>
                    </a:ln>
                  </pic:spPr>
                </pic:pic>
              </a:graphicData>
            </a:graphic>
          </wp:inline>
        </w:drawing>
      </w:r>
    </w:p>
    <w:p w:rsidR="00D51B9E" w:rsidRPr="009B02C3" w:rsidRDefault="00B7702A" w:rsidP="009B02C3">
      <w:pPr>
        <w:pStyle w:val="a8"/>
        <w:spacing w:before="0" w:after="0" w:line="240" w:lineRule="auto"/>
        <w:jc w:val="center"/>
        <w:rPr>
          <w:rFonts w:ascii="Times New Roman" w:hAnsi="Times New Roman"/>
          <w:color w:val="000000"/>
          <w:shd w:val="clear" w:color="auto" w:fill="FFFFFF"/>
          <w:lang w:val="en-US"/>
        </w:rPr>
      </w:pPr>
      <w:r w:rsidRPr="009B02C3">
        <w:rPr>
          <w:rFonts w:ascii="Times New Roman" w:hAnsi="Times New Roman"/>
          <w:b/>
          <w:color w:val="000000"/>
          <w:shd w:val="clear" w:color="auto" w:fill="FFFFFF"/>
          <w:lang w:val="en-US"/>
        </w:rPr>
        <w:t>FIGURE 2</w:t>
      </w:r>
      <w:r w:rsidR="00D51B9E" w:rsidRPr="009B02C3">
        <w:rPr>
          <w:rFonts w:ascii="Times New Roman" w:hAnsi="Times New Roman"/>
          <w:color w:val="000000"/>
          <w:shd w:val="clear" w:color="auto" w:fill="FFFFFF"/>
          <w:lang w:val="en-US"/>
        </w:rPr>
        <w:t>.</w:t>
      </w:r>
      <w:r w:rsidR="009B02C3" w:rsidRPr="009B02C3">
        <w:rPr>
          <w:rFonts w:ascii="Times New Roman" w:hAnsi="Times New Roman"/>
          <w:color w:val="000000"/>
          <w:shd w:val="clear" w:color="auto" w:fill="FFFFFF"/>
          <w:lang w:val="en-US"/>
        </w:rPr>
        <w:t xml:space="preserve"> </w:t>
      </w:r>
      <w:r w:rsidR="00D51B9E" w:rsidRPr="009B02C3">
        <w:rPr>
          <w:rFonts w:ascii="Times New Roman" w:hAnsi="Times New Roman"/>
          <w:color w:val="000000"/>
          <w:shd w:val="clear" w:color="auto" w:fill="FFFFFF"/>
        </w:rPr>
        <w:t xml:space="preserve">31P NMR </w:t>
      </w:r>
      <w:r w:rsidRPr="009B02C3">
        <w:rPr>
          <w:rFonts w:ascii="Times New Roman" w:hAnsi="Times New Roman"/>
          <w:color w:val="000000"/>
          <w:shd w:val="clear" w:color="auto" w:fill="FFFFFF"/>
        </w:rPr>
        <w:t>As can be seen in the figure, the evolution of AlOH, PhOH, and COOH groups during the amidation–hydrolysis process</w:t>
      </w:r>
      <w:r w:rsidR="00D51B9E" w:rsidRPr="009B02C3">
        <w:rPr>
          <w:rFonts w:ascii="Times New Roman" w:hAnsi="Times New Roman"/>
          <w:color w:val="000000"/>
          <w:shd w:val="clear" w:color="auto" w:fill="FFFFFF"/>
        </w:rPr>
        <w:t>.</w:t>
      </w:r>
    </w:p>
    <w:p w:rsidR="009B02C3" w:rsidRPr="009B02C3" w:rsidRDefault="009B02C3" w:rsidP="000371F9">
      <w:pPr>
        <w:pStyle w:val="a8"/>
        <w:spacing w:before="0" w:after="0" w:line="240" w:lineRule="auto"/>
        <w:ind w:firstLine="284"/>
        <w:jc w:val="both"/>
        <w:rPr>
          <w:rFonts w:ascii="Times New Roman" w:hAnsi="Times New Roman"/>
          <w:bCs/>
          <w:lang w:val="en-US"/>
        </w:rPr>
      </w:pPr>
    </w:p>
    <w:p w:rsidR="00A22AA5" w:rsidRPr="009B02C3" w:rsidRDefault="00281CF0" w:rsidP="000371F9">
      <w:pPr>
        <w:pStyle w:val="a8"/>
        <w:spacing w:before="0" w:after="0" w:line="240" w:lineRule="auto"/>
        <w:ind w:firstLine="284"/>
        <w:jc w:val="both"/>
        <w:rPr>
          <w:rFonts w:ascii="Times New Roman" w:hAnsi="Times New Roman"/>
          <w:bCs/>
          <w:lang w:val="en-US"/>
        </w:rPr>
      </w:pPr>
      <w:r w:rsidRPr="009B02C3">
        <w:rPr>
          <w:rFonts w:ascii="Times New Roman" w:hAnsi="Times New Roman"/>
          <w:bCs/>
          <w:lang w:val="en-US"/>
        </w:rPr>
        <w:t xml:space="preserve">As a logical continuation of the work carried out by previous researchers, in our study we isolated lignin from rice straw and subjected it to an amination reaction in the presence of melamine and formaldehyde. The extraction of lignin from rice straw is environmentally beneficial, as rice straw is a waste raw material generated by the paper industry and agriculture. Lignin was isolated using classical methods, namely the Kraft and </w:t>
      </w:r>
      <w:proofErr w:type="spellStart"/>
      <w:r w:rsidRPr="009B02C3">
        <w:rPr>
          <w:rFonts w:ascii="Times New Roman" w:hAnsi="Times New Roman"/>
          <w:bCs/>
          <w:lang w:val="en-US"/>
        </w:rPr>
        <w:t>Organosolv</w:t>
      </w:r>
      <w:proofErr w:type="spellEnd"/>
      <w:r w:rsidRPr="009B02C3">
        <w:rPr>
          <w:rFonts w:ascii="Times New Roman" w:hAnsi="Times New Roman"/>
          <w:bCs/>
          <w:lang w:val="en-US"/>
        </w:rPr>
        <w:t xml:space="preserve"> processes (Figure 3)</w:t>
      </w:r>
      <w:r w:rsidR="00A22AA5" w:rsidRPr="009B02C3">
        <w:rPr>
          <w:rFonts w:ascii="Times New Roman" w:hAnsi="Times New Roman"/>
          <w:bCs/>
          <w:lang w:val="en-US"/>
        </w:rPr>
        <w:t>.</w:t>
      </w:r>
    </w:p>
    <w:p w:rsidR="009B02C3" w:rsidRPr="009B02C3" w:rsidRDefault="009B02C3" w:rsidP="009B02C3">
      <w:pPr>
        <w:pStyle w:val="a9"/>
        <w:spacing w:before="0" w:beforeAutospacing="0" w:after="0" w:afterAutospacing="0"/>
        <w:ind w:firstLine="284"/>
        <w:jc w:val="both"/>
        <w:rPr>
          <w:sz w:val="20"/>
          <w:szCs w:val="20"/>
          <w:lang w:val="en-US" w:eastAsia="en-US"/>
        </w:rPr>
      </w:pPr>
      <w:r w:rsidRPr="009B02C3">
        <w:rPr>
          <w:sz w:val="20"/>
          <w:szCs w:val="20"/>
          <w:lang w:val="en-US"/>
        </w:rPr>
        <w:t>Next, to obtain a sorbent from the isolated lignin, we performed its chemical modification. Amination proved to give excellent results, as lignin itself already exhibits sorption properties, which are further enhanced when enriched with amine groups.</w:t>
      </w:r>
    </w:p>
    <w:p w:rsidR="009B02C3" w:rsidRPr="009B02C3" w:rsidRDefault="009B02C3" w:rsidP="009B02C3">
      <w:pPr>
        <w:pStyle w:val="a9"/>
        <w:spacing w:before="0" w:beforeAutospacing="0" w:after="0" w:afterAutospacing="0"/>
        <w:ind w:firstLine="284"/>
        <w:jc w:val="both"/>
        <w:rPr>
          <w:sz w:val="20"/>
          <w:szCs w:val="20"/>
          <w:lang w:val="en-US"/>
        </w:rPr>
      </w:pPr>
      <w:r w:rsidRPr="009B02C3">
        <w:rPr>
          <w:sz w:val="20"/>
          <w:szCs w:val="20"/>
          <w:lang w:val="en-US"/>
        </w:rPr>
        <w:t>The modification procedure was carried out as follows: formaldehyde was placed into a heat-resistant flask, and melamine was gradually added until a uniform mass was obtained. The mixture was stirred at 70 °C using a magnetic stirrer at a rotation speed of 3000 rpm for one minute. Then, lignin was added to the resulting mixture, and the reaction was continued for 4 hours under magnetic stirring at 80–90 °C. The final mass was dried in an oven at 50 °C for 24 hours.</w:t>
      </w:r>
    </w:p>
    <w:p w:rsidR="00F43DB1" w:rsidRPr="009B02C3" w:rsidRDefault="00F43DB1" w:rsidP="000371F9">
      <w:pPr>
        <w:pStyle w:val="a8"/>
        <w:spacing w:before="0" w:after="0" w:line="240" w:lineRule="auto"/>
        <w:ind w:firstLine="284"/>
        <w:jc w:val="both"/>
        <w:rPr>
          <w:rFonts w:ascii="Times New Roman" w:hAnsi="Times New Roman"/>
          <w:bCs/>
          <w:lang w:val="en-US"/>
        </w:rPr>
      </w:pPr>
    </w:p>
    <w:p w:rsidR="00FA6FB9" w:rsidRPr="009B02C3" w:rsidRDefault="00F04435" w:rsidP="009B02C3">
      <w:pPr>
        <w:pStyle w:val="a8"/>
        <w:tabs>
          <w:tab w:val="left" w:pos="426"/>
          <w:tab w:val="left" w:pos="567"/>
          <w:tab w:val="left" w:pos="1560"/>
        </w:tabs>
        <w:spacing w:before="0" w:after="0" w:line="240" w:lineRule="auto"/>
        <w:jc w:val="center"/>
        <w:rPr>
          <w:rFonts w:ascii="Times New Roman" w:hAnsi="Times New Roman"/>
          <w:bCs/>
          <w:lang w:val="en-US"/>
        </w:rPr>
      </w:pPr>
      <w:r w:rsidRPr="009B02C3">
        <w:rPr>
          <w:rFonts w:ascii="Times New Roman" w:hAnsi="Times New Roman"/>
          <w:noProof/>
          <w:lang w:val="ru-RU" w:eastAsia="ru-RU"/>
        </w:rPr>
        <w:lastRenderedPageBreak/>
        <w:drawing>
          <wp:inline distT="0" distB="0" distL="0" distR="0">
            <wp:extent cx="5153025" cy="2476500"/>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53025" cy="2476500"/>
                    </a:xfrm>
                    <a:prstGeom prst="rect">
                      <a:avLst/>
                    </a:prstGeom>
                    <a:noFill/>
                    <a:ln>
                      <a:noFill/>
                    </a:ln>
                  </pic:spPr>
                </pic:pic>
              </a:graphicData>
            </a:graphic>
          </wp:inline>
        </w:drawing>
      </w:r>
    </w:p>
    <w:p w:rsidR="00FA6FB9" w:rsidRPr="009B02C3" w:rsidRDefault="00281CF0" w:rsidP="009B02C3">
      <w:pPr>
        <w:pStyle w:val="a8"/>
        <w:tabs>
          <w:tab w:val="left" w:pos="426"/>
          <w:tab w:val="left" w:pos="567"/>
          <w:tab w:val="left" w:pos="1560"/>
        </w:tabs>
        <w:spacing w:before="0" w:after="0" w:line="240" w:lineRule="auto"/>
        <w:ind w:firstLine="284"/>
        <w:jc w:val="center"/>
        <w:rPr>
          <w:rFonts w:ascii="Times New Roman" w:hAnsi="Times New Roman"/>
          <w:bCs/>
          <w:lang w:val="en-US"/>
        </w:rPr>
      </w:pPr>
      <w:r w:rsidRPr="009B02C3">
        <w:rPr>
          <w:rFonts w:ascii="Times New Roman" w:hAnsi="Times New Roman"/>
          <w:b/>
          <w:bCs/>
          <w:lang w:val="en-US"/>
        </w:rPr>
        <w:t>FIGURE 3</w:t>
      </w:r>
      <w:r w:rsidRPr="009B02C3">
        <w:rPr>
          <w:rFonts w:ascii="Times New Roman" w:hAnsi="Times New Roman"/>
          <w:bCs/>
          <w:lang w:val="en-US"/>
        </w:rPr>
        <w:t>. Elemental (IQ) analysis of lignin obtained from rice straw</w:t>
      </w:r>
      <w:r w:rsidR="00B41EE2" w:rsidRPr="009B02C3">
        <w:rPr>
          <w:rFonts w:ascii="Times New Roman" w:hAnsi="Times New Roman"/>
          <w:bCs/>
          <w:lang w:val="en-US"/>
        </w:rPr>
        <w:t>.</w:t>
      </w:r>
    </w:p>
    <w:p w:rsidR="009B02C3" w:rsidRPr="009B02C3" w:rsidRDefault="009B02C3" w:rsidP="009B02C3">
      <w:pPr>
        <w:pStyle w:val="a9"/>
        <w:spacing w:before="0" w:beforeAutospacing="0" w:after="0" w:afterAutospacing="0"/>
        <w:ind w:firstLine="284"/>
        <w:jc w:val="both"/>
        <w:rPr>
          <w:sz w:val="20"/>
          <w:szCs w:val="20"/>
          <w:lang w:val="en-US"/>
        </w:rPr>
      </w:pPr>
    </w:p>
    <w:p w:rsidR="0006125D" w:rsidRPr="009B02C3" w:rsidRDefault="0006125D" w:rsidP="009B02C3">
      <w:pPr>
        <w:pStyle w:val="a9"/>
        <w:spacing w:before="0" w:beforeAutospacing="0" w:after="0" w:afterAutospacing="0"/>
        <w:ind w:firstLine="284"/>
        <w:jc w:val="both"/>
        <w:rPr>
          <w:sz w:val="20"/>
          <w:szCs w:val="20"/>
          <w:lang w:val="en-US"/>
        </w:rPr>
      </w:pPr>
      <w:r w:rsidRPr="009B02C3">
        <w:rPr>
          <w:sz w:val="20"/>
          <w:szCs w:val="20"/>
          <w:lang w:val="en-US"/>
        </w:rPr>
        <w:t>The resulting sorbent is insoluble in water, exhibits good regeneration properties, and is cheaper and more environmentally friendly compared to conventional sorbents. The morphology and functional group composition of the modified lignin samples were studied. Sorption experiments were conducted to evaluate their ability to chemically bind toxic heavy metal ions such as Zn(II), Cu(II), and Ni(II).</w:t>
      </w:r>
    </w:p>
    <w:p w:rsidR="0006125D" w:rsidRPr="009B02C3" w:rsidRDefault="0006125D" w:rsidP="009B02C3">
      <w:pPr>
        <w:pStyle w:val="a9"/>
        <w:spacing w:before="0" w:beforeAutospacing="0" w:after="0" w:afterAutospacing="0"/>
        <w:ind w:firstLine="284"/>
        <w:jc w:val="both"/>
        <w:rPr>
          <w:sz w:val="20"/>
          <w:szCs w:val="20"/>
          <w:lang w:val="en-US"/>
        </w:rPr>
      </w:pPr>
      <w:r w:rsidRPr="009B02C3">
        <w:rPr>
          <w:sz w:val="20"/>
          <w:szCs w:val="20"/>
          <w:lang w:val="en-US"/>
        </w:rPr>
        <w:t>The results demonstrated a significant increase in the sorption capacity, kinetic rate, and regeneration efficiency of the modified lignin. This study provides new scientific foundations for the development of environmentally safe, economically feasible, and renewable raw material–based sorbents and offers promising solutions for industrial wastewater treatment and gas purification systems</w:t>
      </w:r>
      <w:r w:rsidR="00A44DA6" w:rsidRPr="009B02C3">
        <w:rPr>
          <w:sz w:val="20"/>
          <w:szCs w:val="20"/>
          <w:lang w:val="en-US"/>
        </w:rPr>
        <w:t>.</w:t>
      </w:r>
    </w:p>
    <w:p w:rsidR="00D657A1" w:rsidRPr="009B02C3" w:rsidRDefault="00A44DA6" w:rsidP="006B1B11">
      <w:pPr>
        <w:pStyle w:val="a8"/>
        <w:spacing w:before="240" w:after="240" w:line="240" w:lineRule="auto"/>
        <w:ind w:firstLine="284"/>
        <w:jc w:val="center"/>
        <w:rPr>
          <w:rFonts w:ascii="Times New Roman" w:hAnsi="Times New Roman"/>
          <w:b/>
          <w:bCs/>
          <w:sz w:val="24"/>
          <w:lang w:val="en-AU"/>
        </w:rPr>
      </w:pPr>
      <w:r w:rsidRPr="009B02C3">
        <w:rPr>
          <w:rFonts w:ascii="Times New Roman" w:hAnsi="Times New Roman"/>
          <w:b/>
          <w:bCs/>
          <w:sz w:val="24"/>
          <w:lang w:val="en-AU"/>
        </w:rPr>
        <w:t>REFERENCE</w:t>
      </w:r>
    </w:p>
    <w:p w:rsidR="00A44DA6" w:rsidRPr="009B02C3" w:rsidRDefault="00A44DA6" w:rsidP="00D12482">
      <w:pPr>
        <w:pStyle w:val="a9"/>
        <w:numPr>
          <w:ilvl w:val="0"/>
          <w:numId w:val="2"/>
        </w:numPr>
        <w:tabs>
          <w:tab w:val="left" w:pos="284"/>
        </w:tabs>
        <w:spacing w:before="0" w:beforeAutospacing="0" w:after="0" w:afterAutospacing="0"/>
        <w:ind w:left="0" w:firstLine="0"/>
        <w:jc w:val="both"/>
        <w:rPr>
          <w:sz w:val="20"/>
          <w:szCs w:val="20"/>
          <w:lang w:val="en-US" w:eastAsia="en-US"/>
        </w:rPr>
      </w:pPr>
      <w:r w:rsidRPr="009B02C3">
        <w:rPr>
          <w:sz w:val="20"/>
          <w:szCs w:val="20"/>
          <w:lang w:val="en-US"/>
        </w:rPr>
        <w:t xml:space="preserve">A review of lignin-based adsorbent materials: Synthesis and applications in the remediation of heavy metal/antibiotic-containing wastewater. </w:t>
      </w:r>
      <w:r w:rsidRPr="009B02C3">
        <w:rPr>
          <w:rStyle w:val="a3"/>
          <w:sz w:val="20"/>
          <w:szCs w:val="20"/>
          <w:lang w:val="en-US"/>
        </w:rPr>
        <w:t>Journal of Environmental Chemical Engineering</w:t>
      </w:r>
      <w:r w:rsidRPr="009B02C3">
        <w:rPr>
          <w:sz w:val="20"/>
          <w:szCs w:val="20"/>
          <w:lang w:val="en-US"/>
        </w:rPr>
        <w:t xml:space="preserve">, 2025. </w:t>
      </w:r>
      <w:hyperlink r:id="rId9" w:tgtFrame="_new" w:history="1">
        <w:r w:rsidRPr="009B02C3">
          <w:rPr>
            <w:rStyle w:val="a4"/>
            <w:sz w:val="20"/>
            <w:szCs w:val="20"/>
            <w:lang w:val="en-US"/>
          </w:rPr>
          <w:t>https://doi.org/10.1016/j.jece.2025.119080</w:t>
        </w:r>
      </w:hyperlink>
    </w:p>
    <w:p w:rsidR="00A44DA6" w:rsidRPr="009B02C3" w:rsidRDefault="00A44DA6" w:rsidP="00D12482">
      <w:pPr>
        <w:pStyle w:val="a9"/>
        <w:numPr>
          <w:ilvl w:val="0"/>
          <w:numId w:val="2"/>
        </w:numPr>
        <w:tabs>
          <w:tab w:val="left" w:pos="284"/>
        </w:tabs>
        <w:spacing w:before="0" w:beforeAutospacing="0" w:after="0" w:afterAutospacing="0"/>
        <w:ind w:left="0" w:firstLine="0"/>
        <w:jc w:val="both"/>
        <w:rPr>
          <w:sz w:val="20"/>
          <w:szCs w:val="20"/>
          <w:lang w:val="en-US"/>
        </w:rPr>
      </w:pPr>
      <w:r w:rsidRPr="009B02C3">
        <w:rPr>
          <w:sz w:val="20"/>
          <w:szCs w:val="20"/>
          <w:lang w:val="en-US"/>
        </w:rPr>
        <w:t xml:space="preserve">Zhang, Z., Chen, Y., Wang, D., Yu, D. &amp; Wu, C., 2023. Lignin-based adsorbents for heavy metals. </w:t>
      </w:r>
      <w:r w:rsidRPr="009B02C3">
        <w:rPr>
          <w:rStyle w:val="a3"/>
          <w:sz w:val="20"/>
          <w:szCs w:val="20"/>
          <w:lang w:val="en-US"/>
        </w:rPr>
        <w:t>Industrial Crops and Products</w:t>
      </w:r>
      <w:r w:rsidRPr="009B02C3">
        <w:rPr>
          <w:sz w:val="20"/>
          <w:szCs w:val="20"/>
          <w:lang w:val="en-US"/>
        </w:rPr>
        <w:t xml:space="preserve">. </w:t>
      </w:r>
      <w:hyperlink r:id="rId10" w:tgtFrame="_new" w:history="1">
        <w:r w:rsidRPr="009B02C3">
          <w:rPr>
            <w:rStyle w:val="a4"/>
            <w:sz w:val="20"/>
            <w:szCs w:val="20"/>
            <w:lang w:val="en-US"/>
          </w:rPr>
          <w:t>https://doi.org/10.1016/j.indcrop.2022.116119</w:t>
        </w:r>
      </w:hyperlink>
    </w:p>
    <w:p w:rsidR="00A44DA6" w:rsidRPr="009B02C3" w:rsidRDefault="00A44DA6" w:rsidP="00D12482">
      <w:pPr>
        <w:pStyle w:val="a9"/>
        <w:numPr>
          <w:ilvl w:val="0"/>
          <w:numId w:val="2"/>
        </w:numPr>
        <w:tabs>
          <w:tab w:val="left" w:pos="284"/>
        </w:tabs>
        <w:spacing w:before="0" w:beforeAutospacing="0" w:after="0" w:afterAutospacing="0"/>
        <w:ind w:left="0" w:firstLine="0"/>
        <w:jc w:val="both"/>
        <w:rPr>
          <w:sz w:val="20"/>
          <w:szCs w:val="20"/>
          <w:lang w:val="en-US"/>
        </w:rPr>
      </w:pPr>
      <w:r w:rsidRPr="009B02C3">
        <w:rPr>
          <w:sz w:val="20"/>
          <w:szCs w:val="20"/>
          <w:lang w:val="en-US"/>
        </w:rPr>
        <w:t xml:space="preserve">Lignin-derived porous carbons for efficient CO₂ adsorption. </w:t>
      </w:r>
      <w:r w:rsidRPr="009B02C3">
        <w:rPr>
          <w:rStyle w:val="a3"/>
          <w:sz w:val="20"/>
          <w:szCs w:val="20"/>
          <w:lang w:val="en-US"/>
        </w:rPr>
        <w:t>Carbon Capture Science &amp; Technology</w:t>
      </w:r>
      <w:r w:rsidRPr="009B02C3">
        <w:rPr>
          <w:sz w:val="20"/>
          <w:szCs w:val="20"/>
          <w:lang w:val="en-US"/>
        </w:rPr>
        <w:t xml:space="preserve">, 2024. </w:t>
      </w:r>
      <w:hyperlink r:id="rId11" w:tgtFrame="_new" w:history="1">
        <w:r w:rsidRPr="009B02C3">
          <w:rPr>
            <w:rStyle w:val="a4"/>
            <w:sz w:val="20"/>
            <w:szCs w:val="20"/>
            <w:lang w:val="en-US"/>
          </w:rPr>
          <w:t>https://doi.org/10.1016/j.ccst.2024.100233</w:t>
        </w:r>
      </w:hyperlink>
    </w:p>
    <w:p w:rsidR="00A44DA6" w:rsidRPr="009B02C3" w:rsidRDefault="00A44DA6" w:rsidP="00D12482">
      <w:pPr>
        <w:pStyle w:val="a9"/>
        <w:numPr>
          <w:ilvl w:val="0"/>
          <w:numId w:val="2"/>
        </w:numPr>
        <w:tabs>
          <w:tab w:val="left" w:pos="284"/>
        </w:tabs>
        <w:spacing w:before="0" w:beforeAutospacing="0" w:after="0" w:afterAutospacing="0"/>
        <w:ind w:left="0" w:firstLine="0"/>
        <w:jc w:val="both"/>
        <w:rPr>
          <w:sz w:val="20"/>
          <w:szCs w:val="20"/>
          <w:lang w:val="en-US"/>
        </w:rPr>
      </w:pPr>
      <w:r w:rsidRPr="009B02C3">
        <w:rPr>
          <w:sz w:val="20"/>
          <w:szCs w:val="20"/>
          <w:lang w:val="en-US"/>
        </w:rPr>
        <w:t xml:space="preserve">Wang, X., Li, X., Peng, L., Han, S., Hao, C., Jiang, C., Wang, H. &amp; Fan, X., 2021. Effective removal of heavy metals from water using porous lignin-based adsorbents. </w:t>
      </w:r>
      <w:r w:rsidRPr="009B02C3">
        <w:rPr>
          <w:rStyle w:val="a3"/>
          <w:sz w:val="20"/>
          <w:szCs w:val="20"/>
          <w:lang w:val="en-US"/>
        </w:rPr>
        <w:t>Chemosphere</w:t>
      </w:r>
      <w:r w:rsidRPr="009B02C3">
        <w:rPr>
          <w:sz w:val="20"/>
          <w:szCs w:val="20"/>
          <w:lang w:val="en-US"/>
        </w:rPr>
        <w:t xml:space="preserve">, 279, 130504. </w:t>
      </w:r>
      <w:proofErr w:type="spellStart"/>
      <w:r w:rsidRPr="009B02C3">
        <w:rPr>
          <w:sz w:val="20"/>
          <w:szCs w:val="20"/>
          <w:lang w:val="en-US"/>
        </w:rPr>
        <w:t>doi</w:t>
      </w:r>
      <w:proofErr w:type="spellEnd"/>
      <w:r w:rsidRPr="009B02C3">
        <w:rPr>
          <w:sz w:val="20"/>
          <w:szCs w:val="20"/>
          <w:lang w:val="en-US"/>
        </w:rPr>
        <w:t>: 10.1016/j.chemosphere.2021.130504</w:t>
      </w:r>
    </w:p>
    <w:p w:rsidR="00A44DA6" w:rsidRPr="009B02C3" w:rsidRDefault="00A44DA6" w:rsidP="00D12482">
      <w:pPr>
        <w:pStyle w:val="a9"/>
        <w:numPr>
          <w:ilvl w:val="0"/>
          <w:numId w:val="2"/>
        </w:numPr>
        <w:tabs>
          <w:tab w:val="left" w:pos="284"/>
        </w:tabs>
        <w:spacing w:before="0" w:beforeAutospacing="0" w:after="0" w:afterAutospacing="0"/>
        <w:ind w:left="0" w:firstLine="0"/>
        <w:jc w:val="both"/>
        <w:rPr>
          <w:sz w:val="20"/>
          <w:szCs w:val="20"/>
          <w:lang w:val="en-US"/>
        </w:rPr>
      </w:pPr>
      <w:r w:rsidRPr="009B02C3">
        <w:rPr>
          <w:sz w:val="20"/>
          <w:szCs w:val="20"/>
          <w:lang w:val="en-US"/>
        </w:rPr>
        <w:t xml:space="preserve">Du, B., Chai, L., Zheng, Q., Liu, Y., Wang, X., Chen, X., Zhai, S., Zhou, J. &amp; Sun, R.C., 2023. Designed synthesis of multifunctional lignin-based adsorbent for efficient heavy metal ions removal and electromagnetic wave absorption. </w:t>
      </w:r>
      <w:r w:rsidRPr="009B02C3">
        <w:rPr>
          <w:rStyle w:val="a3"/>
          <w:sz w:val="20"/>
          <w:szCs w:val="20"/>
          <w:lang w:val="en-US"/>
        </w:rPr>
        <w:t>International Journal of Biological Macromolecules</w:t>
      </w:r>
      <w:r w:rsidRPr="009B02C3">
        <w:rPr>
          <w:sz w:val="20"/>
          <w:szCs w:val="20"/>
          <w:lang w:val="en-US"/>
        </w:rPr>
        <w:t xml:space="preserve">, 234, 123668. </w:t>
      </w:r>
      <w:proofErr w:type="spellStart"/>
      <w:r w:rsidRPr="009B02C3">
        <w:rPr>
          <w:sz w:val="20"/>
          <w:szCs w:val="20"/>
          <w:lang w:val="en-US"/>
        </w:rPr>
        <w:t>doi</w:t>
      </w:r>
      <w:proofErr w:type="spellEnd"/>
      <w:r w:rsidRPr="009B02C3">
        <w:rPr>
          <w:sz w:val="20"/>
          <w:szCs w:val="20"/>
          <w:lang w:val="en-US"/>
        </w:rPr>
        <w:t>: 10.1016/j.ijbiomac.2023.123668</w:t>
      </w:r>
    </w:p>
    <w:p w:rsidR="00A44DA6" w:rsidRPr="009B02C3" w:rsidRDefault="00A44DA6" w:rsidP="00D12482">
      <w:pPr>
        <w:pStyle w:val="a9"/>
        <w:numPr>
          <w:ilvl w:val="0"/>
          <w:numId w:val="2"/>
        </w:numPr>
        <w:tabs>
          <w:tab w:val="left" w:pos="284"/>
        </w:tabs>
        <w:spacing w:before="0" w:beforeAutospacing="0" w:after="0" w:afterAutospacing="0"/>
        <w:ind w:left="0" w:firstLine="0"/>
        <w:jc w:val="both"/>
        <w:rPr>
          <w:sz w:val="20"/>
          <w:szCs w:val="20"/>
          <w:lang w:val="en-US"/>
        </w:rPr>
      </w:pPr>
      <w:r w:rsidRPr="009B02C3">
        <w:rPr>
          <w:sz w:val="20"/>
          <w:szCs w:val="20"/>
          <w:lang w:val="en-US"/>
        </w:rPr>
        <w:t xml:space="preserve">Chen, J., An, L., Bae, J.H., Heo, J.W., Han, S.Y. &amp; Kim, Y.S., 2021. Green and facile synthesis of aminated lignin-silver complex and its antibacterial activity. </w:t>
      </w:r>
      <w:r w:rsidRPr="009B02C3">
        <w:rPr>
          <w:rStyle w:val="a3"/>
          <w:sz w:val="20"/>
          <w:szCs w:val="20"/>
          <w:lang w:val="en-US"/>
        </w:rPr>
        <w:t>Industrial Crops and Products</w:t>
      </w:r>
      <w:r w:rsidRPr="009B02C3">
        <w:rPr>
          <w:sz w:val="20"/>
          <w:szCs w:val="20"/>
          <w:lang w:val="en-US"/>
        </w:rPr>
        <w:t xml:space="preserve">, 173, 114102. </w:t>
      </w:r>
      <w:hyperlink r:id="rId12" w:tgtFrame="_new" w:history="1">
        <w:r w:rsidRPr="009B02C3">
          <w:rPr>
            <w:rStyle w:val="a4"/>
            <w:sz w:val="20"/>
            <w:szCs w:val="20"/>
            <w:lang w:val="en-US"/>
          </w:rPr>
          <w:t>https://doi.org/10.1016/j.indcrop.2021.114102</w:t>
        </w:r>
      </w:hyperlink>
    </w:p>
    <w:p w:rsidR="00A44DA6" w:rsidRPr="009B02C3" w:rsidRDefault="00A44DA6" w:rsidP="00D12482">
      <w:pPr>
        <w:pStyle w:val="a9"/>
        <w:numPr>
          <w:ilvl w:val="0"/>
          <w:numId w:val="2"/>
        </w:numPr>
        <w:tabs>
          <w:tab w:val="left" w:pos="284"/>
        </w:tabs>
        <w:spacing w:before="0" w:beforeAutospacing="0" w:after="0" w:afterAutospacing="0"/>
        <w:ind w:left="0" w:firstLine="0"/>
        <w:jc w:val="both"/>
        <w:rPr>
          <w:sz w:val="20"/>
          <w:szCs w:val="20"/>
          <w:lang w:val="en-US"/>
        </w:rPr>
      </w:pPr>
      <w:r w:rsidRPr="009B02C3">
        <w:rPr>
          <w:sz w:val="20"/>
          <w:szCs w:val="20"/>
          <w:lang w:val="en-US"/>
        </w:rPr>
        <w:t xml:space="preserve">Duval, A., Vidal, D., Sarbu, A., René, V. &amp; </w:t>
      </w:r>
      <w:proofErr w:type="spellStart"/>
      <w:r w:rsidRPr="009B02C3">
        <w:rPr>
          <w:sz w:val="20"/>
          <w:szCs w:val="20"/>
          <w:lang w:val="en-US"/>
        </w:rPr>
        <w:t>Avérous</w:t>
      </w:r>
      <w:proofErr w:type="spellEnd"/>
      <w:r w:rsidRPr="009B02C3">
        <w:rPr>
          <w:sz w:val="20"/>
          <w:szCs w:val="20"/>
          <w:lang w:val="en-US"/>
        </w:rPr>
        <w:t xml:space="preserve">, L., 2022. </w:t>
      </w:r>
      <w:r w:rsidRPr="009B02C3">
        <w:rPr>
          <w:rStyle w:val="a3"/>
          <w:sz w:val="20"/>
          <w:szCs w:val="20"/>
          <w:lang w:val="en-US"/>
        </w:rPr>
        <w:t>Materials Today Chemistry</w:t>
      </w:r>
      <w:r w:rsidRPr="009B02C3">
        <w:rPr>
          <w:sz w:val="20"/>
          <w:szCs w:val="20"/>
          <w:lang w:val="en-US"/>
        </w:rPr>
        <w:t xml:space="preserve">, 24, 100793. </w:t>
      </w:r>
      <w:hyperlink r:id="rId13" w:tgtFrame="_new" w:history="1">
        <w:r w:rsidRPr="009B02C3">
          <w:rPr>
            <w:rStyle w:val="a4"/>
            <w:sz w:val="20"/>
            <w:szCs w:val="20"/>
            <w:lang w:val="en-US"/>
          </w:rPr>
          <w:t>https://doi.org/10.1016/j.mtchem.2022.100793</w:t>
        </w:r>
      </w:hyperlink>
    </w:p>
    <w:p w:rsidR="00A44DA6" w:rsidRPr="00D12482" w:rsidRDefault="00A44DA6" w:rsidP="00D12482">
      <w:pPr>
        <w:pStyle w:val="a9"/>
        <w:numPr>
          <w:ilvl w:val="0"/>
          <w:numId w:val="2"/>
        </w:numPr>
        <w:tabs>
          <w:tab w:val="left" w:pos="284"/>
        </w:tabs>
        <w:spacing w:before="0" w:beforeAutospacing="0" w:after="0" w:afterAutospacing="0"/>
        <w:ind w:left="0" w:firstLine="0"/>
        <w:jc w:val="both"/>
        <w:rPr>
          <w:sz w:val="20"/>
          <w:szCs w:val="20"/>
          <w:lang w:val="en-US"/>
        </w:rPr>
      </w:pPr>
      <w:r w:rsidRPr="009B02C3">
        <w:rPr>
          <w:sz w:val="20"/>
          <w:szCs w:val="20"/>
          <w:lang w:val="en-US"/>
        </w:rPr>
        <w:t xml:space="preserve">Stucker, A., </w:t>
      </w:r>
      <w:proofErr w:type="spellStart"/>
      <w:r w:rsidRPr="009B02C3">
        <w:rPr>
          <w:sz w:val="20"/>
          <w:szCs w:val="20"/>
          <w:lang w:val="en-US"/>
        </w:rPr>
        <w:t>Podschun</w:t>
      </w:r>
      <w:proofErr w:type="spellEnd"/>
      <w:r w:rsidRPr="009B02C3">
        <w:rPr>
          <w:sz w:val="20"/>
          <w:szCs w:val="20"/>
          <w:lang w:val="en-US"/>
        </w:rPr>
        <w:t xml:space="preserve">, J., Saake, B. &amp; Lehnen, R., 2018. Anal. </w:t>
      </w:r>
      <w:proofErr w:type="spellStart"/>
      <w:r w:rsidRPr="009B02C3">
        <w:rPr>
          <w:sz w:val="20"/>
          <w:szCs w:val="20"/>
          <w:lang w:val="en-US"/>
        </w:rPr>
        <w:t>Usullari</w:t>
      </w:r>
      <w:proofErr w:type="spellEnd"/>
      <w:r w:rsidRPr="009B02C3">
        <w:rPr>
          <w:sz w:val="20"/>
          <w:szCs w:val="20"/>
          <w:lang w:val="en-US"/>
        </w:rPr>
        <w:t xml:space="preserve">, 10, 3481–3488. </w:t>
      </w:r>
      <w:hyperlink r:id="rId14" w:tgtFrame="_new" w:history="1">
        <w:r w:rsidRPr="009B02C3">
          <w:rPr>
            <w:rStyle w:val="a4"/>
            <w:sz w:val="20"/>
            <w:szCs w:val="20"/>
            <w:lang w:val="en-US"/>
          </w:rPr>
          <w:t>https://doi.org/10.1039/C8AY01272E</w:t>
        </w:r>
      </w:hyperlink>
    </w:p>
    <w:p w:rsidR="00D12482" w:rsidRPr="00241B39" w:rsidRDefault="00D12482" w:rsidP="00D12482">
      <w:pPr>
        <w:pStyle w:val="ab"/>
        <w:numPr>
          <w:ilvl w:val="0"/>
          <w:numId w:val="2"/>
        </w:numPr>
        <w:tabs>
          <w:tab w:val="left" w:pos="284"/>
          <w:tab w:val="left" w:pos="851"/>
          <w:tab w:val="left" w:pos="993"/>
        </w:tabs>
        <w:ind w:left="0" w:firstLine="0"/>
        <w:jc w:val="both"/>
        <w:rPr>
          <w:sz w:val="20"/>
          <w:szCs w:val="20"/>
          <w:lang w:val="uz-Cyrl-UZ"/>
        </w:rPr>
      </w:pPr>
      <w:bookmarkStart w:id="0" w:name="_Hlk133650480"/>
      <w:bookmarkStart w:id="1" w:name="_Hlk218705325"/>
      <w:bookmarkStart w:id="2" w:name="_GoBack"/>
      <w:proofErr w:type="spellStart"/>
      <w:r w:rsidRPr="0079684D">
        <w:rPr>
          <w:rStyle w:val="a5"/>
          <w:b w:val="0"/>
          <w:sz w:val="20"/>
          <w:szCs w:val="20"/>
          <w:lang w:val="en-US"/>
        </w:rPr>
        <w:t>Mahmutkhonov</w:t>
      </w:r>
      <w:proofErr w:type="spellEnd"/>
      <w:r w:rsidRPr="0079684D">
        <w:rPr>
          <w:rStyle w:val="a5"/>
          <w:b w:val="0"/>
          <w:sz w:val="20"/>
          <w:szCs w:val="20"/>
          <w:lang w:val="en-US"/>
        </w:rPr>
        <w:t xml:space="preserve"> S., </w:t>
      </w:r>
      <w:proofErr w:type="spellStart"/>
      <w:r w:rsidRPr="0079684D">
        <w:rPr>
          <w:rStyle w:val="a5"/>
          <w:b w:val="0"/>
          <w:sz w:val="20"/>
          <w:szCs w:val="20"/>
          <w:lang w:val="en-US"/>
        </w:rPr>
        <w:t>Baizhonova</w:t>
      </w:r>
      <w:proofErr w:type="spellEnd"/>
      <w:r w:rsidRPr="0079684D">
        <w:rPr>
          <w:rStyle w:val="a5"/>
          <w:b w:val="0"/>
          <w:sz w:val="20"/>
          <w:szCs w:val="20"/>
          <w:lang w:val="en-US"/>
        </w:rPr>
        <w:t xml:space="preserve"> L., </w:t>
      </w:r>
      <w:proofErr w:type="spellStart"/>
      <w:r w:rsidRPr="0079684D">
        <w:rPr>
          <w:rStyle w:val="a5"/>
          <w:b w:val="0"/>
          <w:sz w:val="20"/>
          <w:szCs w:val="20"/>
          <w:lang w:val="en-US"/>
        </w:rPr>
        <w:t>Mustayev</w:t>
      </w:r>
      <w:proofErr w:type="spellEnd"/>
      <w:r w:rsidRPr="0079684D">
        <w:rPr>
          <w:rStyle w:val="a5"/>
          <w:b w:val="0"/>
          <w:sz w:val="20"/>
          <w:szCs w:val="20"/>
          <w:lang w:val="en-US"/>
        </w:rPr>
        <w:t xml:space="preserve"> R., </w:t>
      </w:r>
      <w:proofErr w:type="spellStart"/>
      <w:r w:rsidRPr="0079684D">
        <w:rPr>
          <w:rStyle w:val="a5"/>
          <w:b w:val="0"/>
          <w:sz w:val="20"/>
          <w:szCs w:val="20"/>
          <w:lang w:val="en-US"/>
        </w:rPr>
        <w:t>Tashmatova</w:t>
      </w:r>
      <w:proofErr w:type="spellEnd"/>
      <w:r w:rsidRPr="0079684D">
        <w:rPr>
          <w:rStyle w:val="a5"/>
          <w:b w:val="0"/>
          <w:sz w:val="20"/>
          <w:szCs w:val="20"/>
          <w:lang w:val="en-US"/>
        </w:rPr>
        <w:t xml:space="preserve"> S.</w:t>
      </w:r>
      <w:bookmarkEnd w:id="2"/>
      <w:r w:rsidRPr="00241B39">
        <w:rPr>
          <w:sz w:val="20"/>
          <w:szCs w:val="20"/>
          <w:lang w:val="en-US"/>
        </w:rPr>
        <w:t xml:space="preserve"> Dynamic analysis of voltage-ampere characteristics and harmonic distortions in electric arc furnaces. // </w:t>
      </w:r>
      <w:r w:rsidRPr="00241B39">
        <w:rPr>
          <w:rStyle w:val="a3"/>
          <w:sz w:val="20"/>
          <w:szCs w:val="20"/>
          <w:lang w:val="en-US"/>
        </w:rPr>
        <w:t>AIP Conference Proceedings</w:t>
      </w:r>
      <w:r w:rsidRPr="00241B39">
        <w:rPr>
          <w:sz w:val="20"/>
          <w:szCs w:val="20"/>
          <w:lang w:val="en-US"/>
        </w:rPr>
        <w:t xml:space="preserve">. </w:t>
      </w:r>
      <w:r w:rsidRPr="00241B39">
        <w:rPr>
          <w:rStyle w:val="a5"/>
          <w:sz w:val="20"/>
          <w:szCs w:val="20"/>
          <w:lang w:val="en-US"/>
        </w:rPr>
        <w:t>3331</w:t>
      </w:r>
      <w:r w:rsidRPr="00241B39">
        <w:rPr>
          <w:sz w:val="20"/>
          <w:szCs w:val="20"/>
          <w:lang w:val="en-US"/>
        </w:rPr>
        <w:t xml:space="preserve">(1), 2025. </w:t>
      </w:r>
      <w:r w:rsidRPr="00241B39">
        <w:rPr>
          <w:rStyle w:val="a5"/>
          <w:sz w:val="20"/>
          <w:szCs w:val="20"/>
          <w:lang w:val="en-US"/>
        </w:rPr>
        <w:t>pp. 070023, 1–5.</w:t>
      </w:r>
      <w:r w:rsidRPr="00241B39">
        <w:rPr>
          <w:sz w:val="20"/>
          <w:szCs w:val="20"/>
          <w:lang w:val="en-US"/>
        </w:rPr>
        <w:t xml:space="preserve"> </w:t>
      </w:r>
      <w:hyperlink r:id="rId15" w:history="1">
        <w:r w:rsidRPr="00241B39">
          <w:rPr>
            <w:rStyle w:val="a4"/>
            <w:sz w:val="20"/>
            <w:szCs w:val="20"/>
            <w:lang w:val="en-US"/>
          </w:rPr>
          <w:t>https://doi.org/10.1063/5.0305745</w:t>
        </w:r>
      </w:hyperlink>
      <w:r w:rsidRPr="00241B39">
        <w:rPr>
          <w:sz w:val="20"/>
          <w:szCs w:val="20"/>
          <w:lang w:val="uz-Cyrl-UZ"/>
        </w:rPr>
        <w:t>.</w:t>
      </w:r>
      <w:r w:rsidRPr="00241B39">
        <w:rPr>
          <w:sz w:val="20"/>
          <w:szCs w:val="20"/>
          <w:lang w:val="en-US"/>
        </w:rPr>
        <w:t xml:space="preserve"> </w:t>
      </w:r>
    </w:p>
    <w:p w:rsidR="00D12482" w:rsidRPr="00D12482" w:rsidRDefault="00D12482" w:rsidP="00D12482">
      <w:pPr>
        <w:pStyle w:val="ab"/>
        <w:numPr>
          <w:ilvl w:val="0"/>
          <w:numId w:val="2"/>
        </w:numPr>
        <w:tabs>
          <w:tab w:val="left" w:pos="284"/>
          <w:tab w:val="left" w:pos="851"/>
          <w:tab w:val="left" w:pos="993"/>
        </w:tabs>
        <w:ind w:left="0" w:firstLine="0"/>
        <w:jc w:val="both"/>
        <w:rPr>
          <w:color w:val="0563C1"/>
          <w:sz w:val="20"/>
          <w:szCs w:val="20"/>
          <w:u w:val="single"/>
        </w:rPr>
      </w:pPr>
      <w:r w:rsidRPr="00241B39">
        <w:rPr>
          <w:sz w:val="20"/>
          <w:szCs w:val="20"/>
          <w:lang w:val="uz-Cyrl-UZ"/>
        </w:rPr>
        <w:lastRenderedPageBreak/>
        <w:t>Bobojanov M</w:t>
      </w:r>
      <w:r w:rsidRPr="00241B39">
        <w:rPr>
          <w:sz w:val="20"/>
          <w:szCs w:val="20"/>
          <w:lang w:val="en-US"/>
        </w:rPr>
        <w:t>.</w:t>
      </w:r>
      <w:r w:rsidRPr="00241B39">
        <w:rPr>
          <w:sz w:val="20"/>
          <w:szCs w:val="20"/>
          <w:lang w:val="uz-Cyrl-UZ"/>
        </w:rPr>
        <w:t>, Mahmutkhonov S</w:t>
      </w:r>
      <w:r w:rsidRPr="00241B39">
        <w:rPr>
          <w:sz w:val="20"/>
          <w:szCs w:val="20"/>
          <w:lang w:val="en-US"/>
        </w:rPr>
        <w:t>.</w:t>
      </w:r>
      <w:r w:rsidRPr="00241B39">
        <w:rPr>
          <w:sz w:val="20"/>
          <w:szCs w:val="20"/>
          <w:lang w:val="uz-Cyrl-UZ"/>
        </w:rPr>
        <w:t xml:space="preserve"> </w:t>
      </w:r>
      <w:r w:rsidRPr="00241B39">
        <w:rPr>
          <w:sz w:val="20"/>
          <w:szCs w:val="20"/>
          <w:lang w:val="en-US"/>
        </w:rPr>
        <w:t>Influence of the consumer to power quality at the point of connection</w:t>
      </w:r>
      <w:r w:rsidRPr="00241B39">
        <w:rPr>
          <w:sz w:val="20"/>
          <w:szCs w:val="20"/>
          <w:lang w:val="uz-Cyrl-UZ"/>
        </w:rPr>
        <w:t xml:space="preserve"> // E3S Web of Conferences 384. 2023. РР, </w:t>
      </w:r>
      <w:r w:rsidRPr="00241B39">
        <w:rPr>
          <w:sz w:val="20"/>
          <w:szCs w:val="20"/>
        </w:rPr>
        <w:t>01041</w:t>
      </w:r>
      <w:r w:rsidRPr="00241B39">
        <w:rPr>
          <w:sz w:val="20"/>
          <w:szCs w:val="20"/>
          <w:lang w:val="uz-Cyrl-UZ"/>
        </w:rPr>
        <w:t>, 1-</w:t>
      </w:r>
      <w:r w:rsidRPr="00241B39">
        <w:rPr>
          <w:sz w:val="20"/>
          <w:szCs w:val="20"/>
        </w:rPr>
        <w:t>5</w:t>
      </w:r>
      <w:r w:rsidRPr="00241B39">
        <w:rPr>
          <w:sz w:val="20"/>
          <w:szCs w:val="20"/>
          <w:lang w:val="uz-Cyrl-UZ"/>
        </w:rPr>
        <w:t xml:space="preserve">. </w:t>
      </w:r>
      <w:r w:rsidRPr="00241B39">
        <w:rPr>
          <w:sz w:val="20"/>
          <w:szCs w:val="20"/>
        </w:rPr>
        <w:fldChar w:fldCharType="begin"/>
      </w:r>
      <w:r w:rsidRPr="00241B39">
        <w:rPr>
          <w:sz w:val="20"/>
          <w:szCs w:val="20"/>
        </w:rPr>
        <w:instrText xml:space="preserve"> HYPERLINK "https://doi.org/10.1051/e3sconf/202338401041" </w:instrText>
      </w:r>
      <w:r w:rsidRPr="00241B39">
        <w:rPr>
          <w:sz w:val="20"/>
          <w:szCs w:val="20"/>
        </w:rPr>
        <w:fldChar w:fldCharType="separate"/>
      </w:r>
      <w:r w:rsidRPr="00241B39">
        <w:rPr>
          <w:rStyle w:val="a4"/>
          <w:sz w:val="20"/>
          <w:szCs w:val="20"/>
          <w:lang w:val="uz-Cyrl-UZ"/>
        </w:rPr>
        <w:t>https://doi.org/10.1051/e3sconf/2023384010</w:t>
      </w:r>
      <w:r w:rsidRPr="00241B39">
        <w:rPr>
          <w:rStyle w:val="a4"/>
          <w:sz w:val="20"/>
          <w:szCs w:val="20"/>
        </w:rPr>
        <w:t>41</w:t>
      </w:r>
      <w:r w:rsidRPr="00241B39">
        <w:rPr>
          <w:rStyle w:val="a4"/>
          <w:sz w:val="20"/>
          <w:szCs w:val="20"/>
        </w:rPr>
        <w:fldChar w:fldCharType="end"/>
      </w:r>
      <w:r w:rsidRPr="00241B39">
        <w:rPr>
          <w:rStyle w:val="a4"/>
          <w:sz w:val="20"/>
          <w:szCs w:val="20"/>
          <w:lang w:val="uz-Cyrl-UZ"/>
        </w:rPr>
        <w:t>.</w:t>
      </w:r>
      <w:bookmarkStart w:id="3" w:name="_Hlk218354155"/>
      <w:bookmarkEnd w:id="0"/>
    </w:p>
    <w:p w:rsidR="00D12482" w:rsidRPr="00241B39" w:rsidRDefault="00D12482" w:rsidP="00D12482">
      <w:pPr>
        <w:pStyle w:val="ab"/>
        <w:numPr>
          <w:ilvl w:val="0"/>
          <w:numId w:val="2"/>
        </w:numPr>
        <w:tabs>
          <w:tab w:val="left" w:pos="284"/>
          <w:tab w:val="left" w:pos="993"/>
        </w:tabs>
        <w:ind w:left="0" w:firstLine="0"/>
        <w:jc w:val="both"/>
        <w:rPr>
          <w:sz w:val="20"/>
          <w:szCs w:val="20"/>
          <w:lang w:val="en-US"/>
        </w:rPr>
      </w:pPr>
      <w:bookmarkStart w:id="4" w:name="_Hlk218354131"/>
      <w:bookmarkEnd w:id="3"/>
      <w:r w:rsidRPr="00241B39">
        <w:rPr>
          <w:sz w:val="20"/>
          <w:szCs w:val="20"/>
          <w:lang w:val="uz-Cyrl-UZ"/>
        </w:rPr>
        <w:t xml:space="preserve">Reymov K.M., Makhmuthonov S.K., Turmanova G., Uzaqbaev Q.  Optimization of electric networks modes under conditions of  partial uncertainty of initial information // E3S Web of Conferences 289, 07023 (2021). -2021, pp: 1-4,  </w:t>
      </w:r>
      <w:r w:rsidRPr="00241B39">
        <w:rPr>
          <w:sz w:val="20"/>
          <w:szCs w:val="20"/>
        </w:rPr>
        <w:fldChar w:fldCharType="begin"/>
      </w:r>
      <w:r w:rsidRPr="00241B39">
        <w:rPr>
          <w:sz w:val="20"/>
          <w:szCs w:val="20"/>
          <w:lang w:val="en-US"/>
        </w:rPr>
        <w:instrText>HYPERLINK "https://doi.org/10.1051/e3sconf/202128907023"</w:instrText>
      </w:r>
      <w:r w:rsidRPr="00241B39">
        <w:rPr>
          <w:sz w:val="20"/>
          <w:szCs w:val="20"/>
        </w:rPr>
        <w:fldChar w:fldCharType="separate"/>
      </w:r>
      <w:r w:rsidRPr="00241B39">
        <w:rPr>
          <w:rStyle w:val="a4"/>
          <w:sz w:val="20"/>
          <w:szCs w:val="20"/>
          <w:lang w:val="uz-Cyrl-UZ"/>
        </w:rPr>
        <w:t>https://doi.org/10.1051/e3sconf/202128907023</w:t>
      </w:r>
      <w:r w:rsidRPr="00241B39">
        <w:rPr>
          <w:sz w:val="20"/>
          <w:szCs w:val="20"/>
        </w:rPr>
        <w:fldChar w:fldCharType="end"/>
      </w:r>
      <w:r w:rsidRPr="00241B39">
        <w:rPr>
          <w:sz w:val="20"/>
          <w:szCs w:val="20"/>
          <w:lang w:val="uz-Cyrl-UZ"/>
        </w:rPr>
        <w:t>.</w:t>
      </w:r>
      <w:bookmarkEnd w:id="4"/>
      <w:r w:rsidRPr="00241B39">
        <w:rPr>
          <w:sz w:val="20"/>
          <w:szCs w:val="20"/>
          <w:lang w:val="uz-Cyrl-UZ"/>
        </w:rPr>
        <w:t xml:space="preserve"> </w:t>
      </w:r>
    </w:p>
    <w:p w:rsidR="00D12482" w:rsidRPr="00241B39" w:rsidRDefault="00D12482" w:rsidP="00D12482">
      <w:pPr>
        <w:pStyle w:val="ab"/>
        <w:numPr>
          <w:ilvl w:val="0"/>
          <w:numId w:val="2"/>
        </w:numPr>
        <w:tabs>
          <w:tab w:val="left" w:pos="142"/>
          <w:tab w:val="left" w:pos="284"/>
          <w:tab w:val="left" w:pos="851"/>
        </w:tabs>
        <w:ind w:left="0" w:firstLine="0"/>
        <w:jc w:val="both"/>
        <w:rPr>
          <w:sz w:val="20"/>
          <w:szCs w:val="20"/>
          <w:lang w:val="uz-Latn-UZ"/>
        </w:rPr>
      </w:pPr>
      <w:r w:rsidRPr="00241B39">
        <w:rPr>
          <w:sz w:val="20"/>
          <w:szCs w:val="20"/>
          <w:lang w:val="uz-Latn-UZ"/>
        </w:rPr>
        <w:t xml:space="preserve">Alimov, U.K., Reimov, A.M., Namazov, Sh.S., Beglov, B.M. The insoluble part of phosphorus fertilizers, obtained by processing of phosphorites of central kyzylkum with partially ammoniated extraction phosphoric acid. Russian Journal of Applied Chemistry. Russ J Appl Chem (2010) 83(3): 545–552.  </w:t>
      </w:r>
      <w:r w:rsidRPr="00241B39">
        <w:rPr>
          <w:sz w:val="20"/>
          <w:szCs w:val="20"/>
        </w:rPr>
        <w:fldChar w:fldCharType="begin"/>
      </w:r>
      <w:r w:rsidRPr="00241B39">
        <w:rPr>
          <w:sz w:val="20"/>
          <w:szCs w:val="20"/>
          <w:lang w:val="en-US"/>
        </w:rPr>
        <w:instrText xml:space="preserve"> HYPERLINK "https://doi.org/10.1134/S107042721030328" </w:instrText>
      </w:r>
      <w:r w:rsidRPr="00241B39">
        <w:rPr>
          <w:sz w:val="20"/>
          <w:szCs w:val="20"/>
        </w:rPr>
        <w:fldChar w:fldCharType="separate"/>
      </w:r>
      <w:r w:rsidRPr="00241B39">
        <w:rPr>
          <w:rStyle w:val="a4"/>
          <w:sz w:val="20"/>
          <w:szCs w:val="20"/>
          <w:lang w:val="uz-Latn-UZ"/>
        </w:rPr>
        <w:t>https://doi.org/10.1134/S107042721030328</w:t>
      </w:r>
      <w:r w:rsidRPr="00241B39">
        <w:rPr>
          <w:rStyle w:val="a4"/>
          <w:sz w:val="20"/>
          <w:szCs w:val="20"/>
          <w:lang w:val="uz-Latn-UZ"/>
        </w:rPr>
        <w:fldChar w:fldCharType="end"/>
      </w:r>
      <w:r w:rsidRPr="00241B39">
        <w:rPr>
          <w:sz w:val="20"/>
          <w:szCs w:val="20"/>
          <w:lang w:val="uz-Latn-UZ"/>
        </w:rPr>
        <w:t xml:space="preserve">  </w:t>
      </w:r>
    </w:p>
    <w:p w:rsidR="00D12482" w:rsidRPr="00241B39" w:rsidRDefault="00D12482" w:rsidP="00D12482">
      <w:pPr>
        <w:pStyle w:val="ab"/>
        <w:numPr>
          <w:ilvl w:val="0"/>
          <w:numId w:val="2"/>
        </w:numPr>
        <w:tabs>
          <w:tab w:val="left" w:pos="142"/>
          <w:tab w:val="left" w:pos="284"/>
          <w:tab w:val="left" w:pos="851"/>
        </w:tabs>
        <w:ind w:left="0" w:firstLine="0"/>
        <w:jc w:val="both"/>
        <w:rPr>
          <w:sz w:val="20"/>
          <w:szCs w:val="20"/>
          <w:lang w:val="uz-Latn-UZ"/>
        </w:rPr>
      </w:pPr>
      <w:r w:rsidRPr="00241B39">
        <w:rPr>
          <w:sz w:val="20"/>
          <w:szCs w:val="20"/>
          <w:lang w:val="uz-Latn-UZ"/>
        </w:rPr>
        <w:t xml:space="preserve">Reymov, A.M., Namazov, S.S., Beglov, B.M. Effect of phosphate additives on physical-chemical properties of ammonium nitrate. Journal of Chemical Technology and Metallurgy 2013 48(4), 391-395. </w:t>
      </w:r>
      <w:r w:rsidRPr="00241B39">
        <w:rPr>
          <w:sz w:val="20"/>
          <w:szCs w:val="20"/>
        </w:rPr>
        <w:fldChar w:fldCharType="begin"/>
      </w:r>
      <w:r w:rsidRPr="00241B39">
        <w:rPr>
          <w:sz w:val="20"/>
          <w:szCs w:val="20"/>
          <w:lang w:val="en-US"/>
        </w:rPr>
        <w:instrText xml:space="preserve"> HYPERLINK "http://dl.uctm.edu/journal/" </w:instrText>
      </w:r>
      <w:r w:rsidRPr="00241B39">
        <w:rPr>
          <w:sz w:val="20"/>
          <w:szCs w:val="20"/>
        </w:rPr>
        <w:fldChar w:fldCharType="separate"/>
      </w:r>
      <w:r w:rsidRPr="00241B39">
        <w:rPr>
          <w:rStyle w:val="a4"/>
          <w:sz w:val="20"/>
          <w:szCs w:val="20"/>
          <w:lang w:val="uz-Latn-UZ"/>
        </w:rPr>
        <w:t>http://dl.uctm.edu/journal/</w:t>
      </w:r>
      <w:r w:rsidRPr="00241B39">
        <w:rPr>
          <w:rStyle w:val="a4"/>
          <w:sz w:val="20"/>
          <w:szCs w:val="20"/>
          <w:lang w:val="uz-Latn-UZ"/>
        </w:rPr>
        <w:fldChar w:fldCharType="end"/>
      </w:r>
      <w:r w:rsidRPr="00241B39">
        <w:rPr>
          <w:sz w:val="20"/>
          <w:szCs w:val="20"/>
          <w:lang w:val="uz-Latn-UZ"/>
        </w:rPr>
        <w:t xml:space="preserve"> </w:t>
      </w:r>
    </w:p>
    <w:p w:rsidR="00D12482" w:rsidRPr="00241B39" w:rsidRDefault="00D12482" w:rsidP="00D12482">
      <w:pPr>
        <w:pStyle w:val="ab"/>
        <w:numPr>
          <w:ilvl w:val="0"/>
          <w:numId w:val="2"/>
        </w:numPr>
        <w:tabs>
          <w:tab w:val="left" w:pos="284"/>
          <w:tab w:val="left" w:pos="851"/>
        </w:tabs>
        <w:ind w:left="0" w:firstLine="0"/>
        <w:jc w:val="both"/>
        <w:rPr>
          <w:sz w:val="20"/>
          <w:szCs w:val="20"/>
          <w:lang w:val="en-US"/>
        </w:rPr>
      </w:pPr>
      <w:bookmarkStart w:id="5" w:name="_Hlk218705442"/>
      <w:bookmarkEnd w:id="1"/>
      <w:proofErr w:type="spellStart"/>
      <w:r w:rsidRPr="00241B39">
        <w:rPr>
          <w:sz w:val="20"/>
          <w:szCs w:val="20"/>
          <w:lang w:val="en-US"/>
        </w:rPr>
        <w:t>Urishev</w:t>
      </w:r>
      <w:proofErr w:type="spellEnd"/>
      <w:r w:rsidRPr="00241B39">
        <w:rPr>
          <w:sz w:val="20"/>
          <w:szCs w:val="20"/>
          <w:lang w:val="en-US"/>
        </w:rPr>
        <w:t xml:space="preserve">, B., </w:t>
      </w:r>
      <w:proofErr w:type="spellStart"/>
      <w:r w:rsidRPr="00241B39">
        <w:rPr>
          <w:sz w:val="20"/>
          <w:szCs w:val="20"/>
          <w:lang w:val="en-US"/>
        </w:rPr>
        <w:t>Fakhriddin</w:t>
      </w:r>
      <w:proofErr w:type="spellEnd"/>
      <w:r w:rsidRPr="00241B39">
        <w:rPr>
          <w:sz w:val="20"/>
          <w:szCs w:val="20"/>
          <w:lang w:val="en-US"/>
        </w:rPr>
        <w:t xml:space="preserve"> </w:t>
      </w:r>
      <w:proofErr w:type="spellStart"/>
      <w:r w:rsidRPr="00241B39">
        <w:rPr>
          <w:sz w:val="20"/>
          <w:szCs w:val="20"/>
          <w:lang w:val="en-US"/>
        </w:rPr>
        <w:t>Nosirov</w:t>
      </w:r>
      <w:proofErr w:type="spellEnd"/>
      <w:r w:rsidRPr="00241B39">
        <w:rPr>
          <w:sz w:val="20"/>
          <w:szCs w:val="20"/>
          <w:lang w:val="en-US"/>
        </w:rPr>
        <w:t xml:space="preserve">, and N. </w:t>
      </w:r>
      <w:proofErr w:type="spellStart"/>
      <w:r w:rsidRPr="00241B39">
        <w:rPr>
          <w:sz w:val="20"/>
          <w:szCs w:val="20"/>
          <w:lang w:val="en-US"/>
        </w:rPr>
        <w:t>Ruzikulova</w:t>
      </w:r>
      <w:proofErr w:type="spellEnd"/>
      <w:r w:rsidRPr="00241B39">
        <w:rPr>
          <w:sz w:val="20"/>
          <w:szCs w:val="20"/>
          <w:lang w:val="en-US"/>
        </w:rPr>
        <w:t>. 2023. “Hydraulic Energy Storage of Wind Power Plants.” E3S Web of Conferences, 383. https://doi.org/10.1051/e3sconf/202338304052</w:t>
      </w:r>
    </w:p>
    <w:p w:rsidR="00D12482" w:rsidRPr="00241B39" w:rsidRDefault="00D12482" w:rsidP="00D12482">
      <w:pPr>
        <w:pStyle w:val="ab"/>
        <w:numPr>
          <w:ilvl w:val="0"/>
          <w:numId w:val="2"/>
        </w:numPr>
        <w:tabs>
          <w:tab w:val="left" w:pos="284"/>
          <w:tab w:val="left" w:pos="851"/>
        </w:tabs>
        <w:ind w:left="0" w:firstLine="0"/>
        <w:jc w:val="both"/>
        <w:rPr>
          <w:sz w:val="20"/>
          <w:szCs w:val="20"/>
          <w:lang w:val="en-US"/>
        </w:rPr>
      </w:pPr>
      <w:proofErr w:type="spellStart"/>
      <w:r w:rsidRPr="00241B39">
        <w:rPr>
          <w:sz w:val="20"/>
          <w:szCs w:val="20"/>
          <w:lang w:val="en-US"/>
        </w:rPr>
        <w:t>Urishev</w:t>
      </w:r>
      <w:proofErr w:type="spellEnd"/>
      <w:r w:rsidRPr="00241B39">
        <w:rPr>
          <w:sz w:val="20"/>
          <w:szCs w:val="20"/>
          <w:lang w:val="en-US"/>
        </w:rPr>
        <w:t xml:space="preserve">, B., S. </w:t>
      </w:r>
      <w:proofErr w:type="spellStart"/>
      <w:r w:rsidRPr="00241B39">
        <w:rPr>
          <w:sz w:val="20"/>
          <w:szCs w:val="20"/>
          <w:lang w:val="en-US"/>
        </w:rPr>
        <w:t>Eshev</w:t>
      </w:r>
      <w:proofErr w:type="spellEnd"/>
      <w:r w:rsidRPr="00241B39">
        <w:rPr>
          <w:sz w:val="20"/>
          <w:szCs w:val="20"/>
          <w:lang w:val="en-US"/>
        </w:rPr>
        <w:t xml:space="preserve">, </w:t>
      </w:r>
      <w:proofErr w:type="spellStart"/>
      <w:r w:rsidRPr="00241B39">
        <w:rPr>
          <w:sz w:val="20"/>
          <w:szCs w:val="20"/>
          <w:lang w:val="en-US"/>
        </w:rPr>
        <w:t>Fakhriddin</w:t>
      </w:r>
      <w:proofErr w:type="spellEnd"/>
      <w:r w:rsidRPr="00241B39">
        <w:rPr>
          <w:sz w:val="20"/>
          <w:szCs w:val="20"/>
          <w:lang w:val="en-US"/>
        </w:rPr>
        <w:t xml:space="preserve"> </w:t>
      </w:r>
      <w:proofErr w:type="spellStart"/>
      <w:r w:rsidRPr="00241B39">
        <w:rPr>
          <w:sz w:val="20"/>
          <w:szCs w:val="20"/>
          <w:lang w:val="en-US"/>
        </w:rPr>
        <w:t>Nosirov</w:t>
      </w:r>
      <w:proofErr w:type="spellEnd"/>
      <w:r w:rsidRPr="00241B39">
        <w:rPr>
          <w:sz w:val="20"/>
          <w:szCs w:val="20"/>
          <w:lang w:val="en-US"/>
        </w:rPr>
        <w:t xml:space="preserve">, and U. </w:t>
      </w:r>
      <w:proofErr w:type="spellStart"/>
      <w:r w:rsidRPr="00241B39">
        <w:rPr>
          <w:sz w:val="20"/>
          <w:szCs w:val="20"/>
          <w:lang w:val="en-US"/>
        </w:rPr>
        <w:t>Kuvatov</w:t>
      </w:r>
      <w:proofErr w:type="spellEnd"/>
      <w:r w:rsidRPr="00241B39">
        <w:rPr>
          <w:sz w:val="20"/>
          <w:szCs w:val="20"/>
          <w:lang w:val="en-US"/>
        </w:rPr>
        <w:t>. 2024. “A Device for Reducing the Siltation of the Front Chamber of the Pumping Station in Irrigation Systems.” E3S Web of Conferences, 274. https://doi.org/10.1051/e3sconf/202127403001</w:t>
      </w:r>
    </w:p>
    <w:p w:rsidR="00D12482" w:rsidRPr="00241B39" w:rsidRDefault="00D12482" w:rsidP="00D12482">
      <w:pPr>
        <w:pStyle w:val="ab"/>
        <w:numPr>
          <w:ilvl w:val="0"/>
          <w:numId w:val="2"/>
        </w:numPr>
        <w:tabs>
          <w:tab w:val="left" w:pos="284"/>
          <w:tab w:val="left" w:pos="851"/>
        </w:tabs>
        <w:ind w:left="0" w:firstLine="0"/>
        <w:jc w:val="both"/>
        <w:rPr>
          <w:sz w:val="20"/>
          <w:szCs w:val="20"/>
          <w:lang w:val="en-US"/>
        </w:rPr>
      </w:pPr>
      <w:proofErr w:type="spellStart"/>
      <w:r w:rsidRPr="00241B39">
        <w:rPr>
          <w:sz w:val="20"/>
          <w:szCs w:val="20"/>
          <w:lang w:val="en-US"/>
        </w:rPr>
        <w:t>Turabdjanov</w:t>
      </w:r>
      <w:proofErr w:type="spellEnd"/>
      <w:r w:rsidRPr="00241B39">
        <w:rPr>
          <w:sz w:val="20"/>
          <w:szCs w:val="20"/>
          <w:lang w:val="en-US"/>
        </w:rPr>
        <w:t xml:space="preserve">, S., Sh. </w:t>
      </w:r>
      <w:proofErr w:type="spellStart"/>
      <w:r w:rsidRPr="00241B39">
        <w:rPr>
          <w:sz w:val="20"/>
          <w:szCs w:val="20"/>
          <w:lang w:val="en-US"/>
        </w:rPr>
        <w:t>Dungboyev</w:t>
      </w:r>
      <w:proofErr w:type="spellEnd"/>
      <w:r w:rsidRPr="00241B39">
        <w:rPr>
          <w:sz w:val="20"/>
          <w:szCs w:val="20"/>
          <w:lang w:val="en-US"/>
        </w:rPr>
        <w:t xml:space="preserve">, </w:t>
      </w:r>
      <w:proofErr w:type="spellStart"/>
      <w:r w:rsidRPr="00241B39">
        <w:rPr>
          <w:sz w:val="20"/>
          <w:szCs w:val="20"/>
          <w:lang w:val="en-US"/>
        </w:rPr>
        <w:t>Fakhriddin</w:t>
      </w:r>
      <w:proofErr w:type="spellEnd"/>
      <w:r w:rsidRPr="00241B39">
        <w:rPr>
          <w:sz w:val="20"/>
          <w:szCs w:val="20"/>
          <w:lang w:val="en-US"/>
        </w:rPr>
        <w:t xml:space="preserve"> </w:t>
      </w:r>
      <w:proofErr w:type="spellStart"/>
      <w:r w:rsidRPr="00241B39">
        <w:rPr>
          <w:sz w:val="20"/>
          <w:szCs w:val="20"/>
          <w:lang w:val="en-US"/>
        </w:rPr>
        <w:t>Nosirov</w:t>
      </w:r>
      <w:proofErr w:type="spellEnd"/>
      <w:r w:rsidRPr="00241B39">
        <w:rPr>
          <w:sz w:val="20"/>
          <w:szCs w:val="20"/>
          <w:lang w:val="en-US"/>
        </w:rPr>
        <w:t xml:space="preserve">, A. </w:t>
      </w:r>
      <w:proofErr w:type="spellStart"/>
      <w:r w:rsidRPr="00241B39">
        <w:rPr>
          <w:sz w:val="20"/>
          <w:szCs w:val="20"/>
          <w:lang w:val="en-US"/>
        </w:rPr>
        <w:t>Juraev</w:t>
      </w:r>
      <w:proofErr w:type="spellEnd"/>
      <w:r w:rsidRPr="00241B39">
        <w:rPr>
          <w:sz w:val="20"/>
          <w:szCs w:val="20"/>
          <w:lang w:val="en-US"/>
        </w:rPr>
        <w:t xml:space="preserve">, and I. </w:t>
      </w:r>
      <w:proofErr w:type="spellStart"/>
      <w:r w:rsidRPr="00241B39">
        <w:rPr>
          <w:sz w:val="20"/>
          <w:szCs w:val="20"/>
          <w:lang w:val="en-US"/>
        </w:rPr>
        <w:t>Karabaev</w:t>
      </w:r>
      <w:proofErr w:type="spellEnd"/>
      <w:r w:rsidRPr="00241B39">
        <w:rPr>
          <w:sz w:val="20"/>
          <w:szCs w:val="20"/>
          <w:lang w:val="en-US"/>
        </w:rPr>
        <w:t>. 2021. “Application of a Two-Axle Synchronous Generator Excitations in Small Hydropower Engineering and Wind Power Plants.” AIP Conference Proceedings. https://doi.org/10.1063/5.0130649</w:t>
      </w:r>
    </w:p>
    <w:p w:rsidR="00D12482" w:rsidRPr="00241B39" w:rsidRDefault="00D12482" w:rsidP="00D12482">
      <w:pPr>
        <w:pStyle w:val="ab"/>
        <w:numPr>
          <w:ilvl w:val="0"/>
          <w:numId w:val="2"/>
        </w:numPr>
        <w:tabs>
          <w:tab w:val="left" w:pos="0"/>
          <w:tab w:val="left" w:pos="284"/>
        </w:tabs>
        <w:ind w:left="0" w:firstLine="0"/>
        <w:jc w:val="both"/>
        <w:rPr>
          <w:sz w:val="20"/>
          <w:szCs w:val="20"/>
          <w:lang w:val="en-US"/>
        </w:rPr>
      </w:pPr>
      <w:bookmarkStart w:id="6" w:name="_Hlk214727448"/>
      <w:bookmarkStart w:id="7" w:name="_Hlk218705532"/>
      <w:bookmarkEnd w:id="5"/>
      <w:proofErr w:type="spellStart"/>
      <w:r w:rsidRPr="00241B39">
        <w:rPr>
          <w:sz w:val="20"/>
          <w:szCs w:val="20"/>
          <w:lang w:val="en-US"/>
        </w:rPr>
        <w:t>L.Jing</w:t>
      </w:r>
      <w:proofErr w:type="spellEnd"/>
      <w:r w:rsidRPr="00241B39">
        <w:rPr>
          <w:sz w:val="20"/>
          <w:szCs w:val="20"/>
          <w:lang w:val="en-US"/>
        </w:rPr>
        <w:t xml:space="preserve">, </w:t>
      </w:r>
      <w:proofErr w:type="spellStart"/>
      <w:proofErr w:type="gramStart"/>
      <w:r w:rsidRPr="00241B39">
        <w:rPr>
          <w:sz w:val="20"/>
          <w:szCs w:val="20"/>
          <w:lang w:val="en-US"/>
        </w:rPr>
        <w:t>J.Guo</w:t>
      </w:r>
      <w:proofErr w:type="spellEnd"/>
      <w:proofErr w:type="gramEnd"/>
      <w:r w:rsidRPr="00241B39">
        <w:rPr>
          <w:sz w:val="20"/>
          <w:szCs w:val="20"/>
          <w:lang w:val="en-US"/>
        </w:rPr>
        <w:t xml:space="preserve">, </w:t>
      </w:r>
      <w:proofErr w:type="spellStart"/>
      <w:r w:rsidRPr="00241B39">
        <w:rPr>
          <w:sz w:val="20"/>
          <w:szCs w:val="20"/>
          <w:lang w:val="en-US"/>
        </w:rPr>
        <w:t>T.Feng</w:t>
      </w:r>
      <w:proofErr w:type="spellEnd"/>
      <w:r w:rsidRPr="00241B39">
        <w:rPr>
          <w:sz w:val="20"/>
          <w:szCs w:val="20"/>
          <w:lang w:val="en-US"/>
        </w:rPr>
        <w:t xml:space="preserve">, </w:t>
      </w:r>
      <w:proofErr w:type="spellStart"/>
      <w:r w:rsidRPr="00241B39">
        <w:rPr>
          <w:sz w:val="20"/>
          <w:szCs w:val="20"/>
          <w:lang w:val="en-US"/>
        </w:rPr>
        <w:t>L.Han</w:t>
      </w:r>
      <w:proofErr w:type="spellEnd"/>
      <w:r w:rsidRPr="00241B39">
        <w:rPr>
          <w:sz w:val="20"/>
          <w:szCs w:val="20"/>
          <w:lang w:val="en-US"/>
        </w:rPr>
        <w:t xml:space="preserve">, </w:t>
      </w:r>
      <w:proofErr w:type="spellStart"/>
      <w:r w:rsidRPr="00241B39">
        <w:rPr>
          <w:sz w:val="20"/>
          <w:szCs w:val="20"/>
          <w:lang w:val="en-US"/>
        </w:rPr>
        <w:t>Z.Zhou</w:t>
      </w:r>
      <w:proofErr w:type="spellEnd"/>
      <w:r w:rsidRPr="00241B39">
        <w:rPr>
          <w:sz w:val="20"/>
          <w:szCs w:val="20"/>
          <w:lang w:val="en-US"/>
        </w:rPr>
        <w:t xml:space="preserve"> and </w:t>
      </w:r>
      <w:proofErr w:type="spellStart"/>
      <w:r w:rsidRPr="00241B39">
        <w:rPr>
          <w:sz w:val="20"/>
          <w:szCs w:val="20"/>
          <w:lang w:val="en-US"/>
        </w:rPr>
        <w:t>M.Melikuziev</w:t>
      </w:r>
      <w:proofErr w:type="spellEnd"/>
      <w:r w:rsidRPr="00241B39">
        <w:rPr>
          <w:sz w:val="20"/>
          <w:szCs w:val="20"/>
          <w:lang w:val="en-US"/>
        </w:rPr>
        <w:t xml:space="preserve">, "Research on Energy Optimization Scheduling Methods for Systems with Multiple </w:t>
      </w:r>
      <w:proofErr w:type="spellStart"/>
      <w:r w:rsidRPr="00241B39">
        <w:rPr>
          <w:sz w:val="20"/>
          <w:szCs w:val="20"/>
          <w:lang w:val="en-US"/>
        </w:rPr>
        <w:t>Microgrids</w:t>
      </w:r>
      <w:proofErr w:type="spellEnd"/>
      <w:r w:rsidRPr="00241B39">
        <w:rPr>
          <w:sz w:val="20"/>
          <w:szCs w:val="20"/>
          <w:lang w:val="en-US"/>
        </w:rPr>
        <w:t xml:space="preserve"> in Urban Areas," 2024 IEEE 4th International Conference on Digital Twins and Parallel Intelligence (DTPI), Wuhan, China, 2024, pp. 706-711, https://ieeexplore.ieee.org/abstract/document/10778839</w:t>
      </w:r>
    </w:p>
    <w:p w:rsidR="00D12482" w:rsidRPr="0010590A" w:rsidRDefault="00D12482" w:rsidP="00D12482">
      <w:pPr>
        <w:pStyle w:val="ab"/>
        <w:numPr>
          <w:ilvl w:val="0"/>
          <w:numId w:val="2"/>
        </w:numPr>
        <w:tabs>
          <w:tab w:val="left" w:pos="284"/>
          <w:tab w:val="left" w:pos="993"/>
        </w:tabs>
        <w:ind w:left="0" w:firstLine="0"/>
        <w:jc w:val="both"/>
        <w:rPr>
          <w:sz w:val="20"/>
          <w:szCs w:val="20"/>
          <w:lang w:val="en-US"/>
        </w:rPr>
      </w:pPr>
      <w:bookmarkStart w:id="8" w:name="_Hlk218705590"/>
      <w:bookmarkEnd w:id="6"/>
      <w:bookmarkEnd w:id="7"/>
      <w:proofErr w:type="spellStart"/>
      <w:r w:rsidRPr="00241B39">
        <w:rPr>
          <w:sz w:val="20"/>
          <w:szCs w:val="20"/>
          <w:lang w:val="en-US"/>
        </w:rPr>
        <w:t>Baratov</w:t>
      </w:r>
      <w:proofErr w:type="spellEnd"/>
      <w:r w:rsidRPr="00241B39">
        <w:rPr>
          <w:sz w:val="20"/>
          <w:szCs w:val="20"/>
          <w:lang w:val="en-US"/>
        </w:rPr>
        <w:t xml:space="preserve">, B.N., </w:t>
      </w:r>
      <w:proofErr w:type="spellStart"/>
      <w:r w:rsidRPr="00241B39">
        <w:rPr>
          <w:sz w:val="20"/>
          <w:szCs w:val="20"/>
          <w:lang w:val="en-US"/>
        </w:rPr>
        <w:t>Umarov</w:t>
      </w:r>
      <w:proofErr w:type="spellEnd"/>
      <w:r w:rsidRPr="00241B39">
        <w:rPr>
          <w:sz w:val="20"/>
          <w:szCs w:val="20"/>
          <w:lang w:val="en-US"/>
        </w:rPr>
        <w:t xml:space="preserve">, F.Y., </w:t>
      </w:r>
      <w:proofErr w:type="spellStart"/>
      <w:r w:rsidRPr="00241B39">
        <w:rPr>
          <w:sz w:val="20"/>
          <w:szCs w:val="20"/>
          <w:lang w:val="en-US"/>
        </w:rPr>
        <w:t>Toshov</w:t>
      </w:r>
      <w:proofErr w:type="spellEnd"/>
      <w:r w:rsidRPr="00241B39">
        <w:rPr>
          <w:sz w:val="20"/>
          <w:szCs w:val="20"/>
          <w:lang w:val="en-US"/>
        </w:rPr>
        <w:t xml:space="preserve">, Z.H. </w:t>
      </w:r>
      <w:proofErr w:type="spellStart"/>
      <w:r w:rsidRPr="00241B39">
        <w:rPr>
          <w:sz w:val="20"/>
          <w:szCs w:val="20"/>
          <w:lang w:val="en-US"/>
        </w:rPr>
        <w:t>Tricone</w:t>
      </w:r>
      <w:proofErr w:type="spellEnd"/>
      <w:r w:rsidRPr="00241B39">
        <w:rPr>
          <w:sz w:val="20"/>
          <w:szCs w:val="20"/>
          <w:lang w:val="en-US"/>
        </w:rPr>
        <w:t xml:space="preserve"> drill bit performance evaluation. </w:t>
      </w:r>
      <w:proofErr w:type="spellStart"/>
      <w:r w:rsidRPr="0010590A">
        <w:rPr>
          <w:sz w:val="20"/>
          <w:szCs w:val="20"/>
          <w:lang w:val="en-US"/>
        </w:rPr>
        <w:t>Gornyi</w:t>
      </w:r>
      <w:proofErr w:type="spellEnd"/>
      <w:r w:rsidRPr="0010590A">
        <w:rPr>
          <w:sz w:val="20"/>
          <w:szCs w:val="20"/>
          <w:lang w:val="en-US"/>
        </w:rPr>
        <w:t xml:space="preserve"> </w:t>
      </w:r>
      <w:proofErr w:type="spellStart"/>
      <w:r w:rsidRPr="0010590A">
        <w:rPr>
          <w:sz w:val="20"/>
          <w:szCs w:val="20"/>
          <w:lang w:val="en-US"/>
        </w:rPr>
        <w:t>Zhurnal</w:t>
      </w:r>
      <w:proofErr w:type="spellEnd"/>
      <w:r w:rsidRPr="0010590A">
        <w:rPr>
          <w:sz w:val="20"/>
          <w:szCs w:val="20"/>
          <w:lang w:val="en-US"/>
        </w:rPr>
        <w:t>, Moscow, 2021. - № 12. - PP. 60-63. DOI:10.17580/gzh.2021.12.11.</w:t>
      </w:r>
    </w:p>
    <w:p w:rsidR="00D12482" w:rsidRPr="00241B39" w:rsidRDefault="00D12482" w:rsidP="00D12482">
      <w:pPr>
        <w:pStyle w:val="ab"/>
        <w:numPr>
          <w:ilvl w:val="0"/>
          <w:numId w:val="2"/>
        </w:numPr>
        <w:tabs>
          <w:tab w:val="left" w:pos="284"/>
          <w:tab w:val="left" w:pos="993"/>
        </w:tabs>
        <w:ind w:left="0" w:firstLine="0"/>
        <w:jc w:val="both"/>
        <w:rPr>
          <w:sz w:val="20"/>
          <w:szCs w:val="20"/>
        </w:rPr>
      </w:pPr>
      <w:proofErr w:type="spellStart"/>
      <w:r w:rsidRPr="00D12482">
        <w:rPr>
          <w:sz w:val="20"/>
          <w:szCs w:val="20"/>
          <w:lang w:val="en-US"/>
        </w:rPr>
        <w:t>Toshov</w:t>
      </w:r>
      <w:proofErr w:type="spellEnd"/>
      <w:r w:rsidRPr="00D12482">
        <w:rPr>
          <w:sz w:val="20"/>
          <w:szCs w:val="20"/>
          <w:lang w:val="en-US"/>
        </w:rPr>
        <w:t xml:space="preserve">, J.B., </w:t>
      </w:r>
      <w:proofErr w:type="spellStart"/>
      <w:r w:rsidRPr="00D12482">
        <w:rPr>
          <w:sz w:val="20"/>
          <w:szCs w:val="20"/>
          <w:lang w:val="en-US"/>
        </w:rPr>
        <w:t>Toshov</w:t>
      </w:r>
      <w:proofErr w:type="spellEnd"/>
      <w:r w:rsidRPr="00D12482">
        <w:rPr>
          <w:sz w:val="20"/>
          <w:szCs w:val="20"/>
          <w:lang w:val="en-US"/>
        </w:rPr>
        <w:t xml:space="preserve">, B.R., </w:t>
      </w:r>
      <w:proofErr w:type="spellStart"/>
      <w:r w:rsidRPr="00D12482">
        <w:rPr>
          <w:sz w:val="20"/>
          <w:szCs w:val="20"/>
          <w:lang w:val="en-US"/>
        </w:rPr>
        <w:t>Baratov</w:t>
      </w:r>
      <w:proofErr w:type="spellEnd"/>
      <w:r w:rsidRPr="00D12482">
        <w:rPr>
          <w:sz w:val="20"/>
          <w:szCs w:val="20"/>
          <w:lang w:val="en-US"/>
        </w:rPr>
        <w:t xml:space="preserve">, B.N., </w:t>
      </w:r>
      <w:proofErr w:type="spellStart"/>
      <w:r w:rsidRPr="00D12482">
        <w:rPr>
          <w:sz w:val="20"/>
          <w:szCs w:val="20"/>
          <w:lang w:val="en-US"/>
        </w:rPr>
        <w:t>Haqberdiyev</w:t>
      </w:r>
      <w:proofErr w:type="spellEnd"/>
      <w:r w:rsidRPr="00D12482">
        <w:rPr>
          <w:sz w:val="20"/>
          <w:szCs w:val="20"/>
          <w:lang w:val="en-US"/>
        </w:rPr>
        <w:t xml:space="preserve">, A.L. Designing new generation drill bits with optimal axial eccentricity | </w:t>
      </w:r>
      <w:r w:rsidRPr="00241B39">
        <w:rPr>
          <w:sz w:val="20"/>
          <w:szCs w:val="20"/>
        </w:rPr>
        <w:t>Вопросы</w:t>
      </w:r>
      <w:r w:rsidRPr="00D12482">
        <w:rPr>
          <w:sz w:val="20"/>
          <w:szCs w:val="20"/>
          <w:lang w:val="en-US"/>
        </w:rPr>
        <w:t xml:space="preserve"> </w:t>
      </w:r>
      <w:r w:rsidRPr="00241B39">
        <w:rPr>
          <w:sz w:val="20"/>
          <w:szCs w:val="20"/>
        </w:rPr>
        <w:t>проектирования</w:t>
      </w:r>
      <w:r w:rsidRPr="00D12482">
        <w:rPr>
          <w:sz w:val="20"/>
          <w:szCs w:val="20"/>
          <w:lang w:val="en-US"/>
        </w:rPr>
        <w:t xml:space="preserve"> </w:t>
      </w:r>
      <w:r w:rsidRPr="00241B39">
        <w:rPr>
          <w:sz w:val="20"/>
          <w:szCs w:val="20"/>
        </w:rPr>
        <w:t>буровых</w:t>
      </w:r>
      <w:r w:rsidRPr="00D12482">
        <w:rPr>
          <w:sz w:val="20"/>
          <w:szCs w:val="20"/>
          <w:lang w:val="en-US"/>
        </w:rPr>
        <w:t xml:space="preserve"> </w:t>
      </w:r>
      <w:r w:rsidRPr="00241B39">
        <w:rPr>
          <w:sz w:val="20"/>
          <w:szCs w:val="20"/>
        </w:rPr>
        <w:t>долот</w:t>
      </w:r>
      <w:r w:rsidRPr="00D12482">
        <w:rPr>
          <w:sz w:val="20"/>
          <w:szCs w:val="20"/>
          <w:lang w:val="en-US"/>
        </w:rPr>
        <w:t xml:space="preserve"> </w:t>
      </w:r>
      <w:r w:rsidRPr="00241B39">
        <w:rPr>
          <w:sz w:val="20"/>
          <w:szCs w:val="20"/>
        </w:rPr>
        <w:t>нового</w:t>
      </w:r>
      <w:r w:rsidRPr="00D12482">
        <w:rPr>
          <w:sz w:val="20"/>
          <w:szCs w:val="20"/>
          <w:lang w:val="en-US"/>
        </w:rPr>
        <w:t xml:space="preserve"> </w:t>
      </w:r>
      <w:r w:rsidRPr="00241B39">
        <w:rPr>
          <w:sz w:val="20"/>
          <w:szCs w:val="20"/>
        </w:rPr>
        <w:t>поколения</w:t>
      </w:r>
      <w:r w:rsidRPr="00D12482">
        <w:rPr>
          <w:sz w:val="20"/>
          <w:szCs w:val="20"/>
          <w:lang w:val="en-US"/>
        </w:rPr>
        <w:t xml:space="preserve"> </w:t>
      </w:r>
      <w:r w:rsidRPr="00241B39">
        <w:rPr>
          <w:sz w:val="20"/>
          <w:szCs w:val="20"/>
        </w:rPr>
        <w:t>с</w:t>
      </w:r>
      <w:r w:rsidRPr="00D12482">
        <w:rPr>
          <w:sz w:val="20"/>
          <w:szCs w:val="20"/>
          <w:lang w:val="en-US"/>
        </w:rPr>
        <w:t xml:space="preserve"> </w:t>
      </w:r>
      <w:r w:rsidRPr="00241B39">
        <w:rPr>
          <w:sz w:val="20"/>
          <w:szCs w:val="20"/>
        </w:rPr>
        <w:t>оптимальным</w:t>
      </w:r>
      <w:r w:rsidRPr="00D12482">
        <w:rPr>
          <w:sz w:val="20"/>
          <w:szCs w:val="20"/>
          <w:lang w:val="en-US"/>
        </w:rPr>
        <w:t xml:space="preserve"> </w:t>
      </w:r>
      <w:r w:rsidRPr="00241B39">
        <w:rPr>
          <w:sz w:val="20"/>
          <w:szCs w:val="20"/>
        </w:rPr>
        <w:t>межосевым</w:t>
      </w:r>
      <w:r w:rsidRPr="00D12482">
        <w:rPr>
          <w:sz w:val="20"/>
          <w:szCs w:val="20"/>
          <w:lang w:val="en-US"/>
        </w:rPr>
        <w:t xml:space="preserve"> </w:t>
      </w:r>
      <w:r w:rsidRPr="00241B39">
        <w:rPr>
          <w:sz w:val="20"/>
          <w:szCs w:val="20"/>
        </w:rPr>
        <w:t>эксцентриситетом</w:t>
      </w:r>
      <w:r w:rsidRPr="00D12482">
        <w:rPr>
          <w:sz w:val="20"/>
          <w:szCs w:val="20"/>
          <w:lang w:val="en-US"/>
        </w:rPr>
        <w:t xml:space="preserve"> // Mining Informational and Analytical Bulletin, 2022, (9). - PP. 133–142. </w:t>
      </w:r>
      <w:r w:rsidRPr="00241B39">
        <w:rPr>
          <w:sz w:val="20"/>
          <w:szCs w:val="20"/>
        </w:rPr>
        <w:t>DOI: 10.25018/0236_1493_2022_9_0_133</w:t>
      </w:r>
    </w:p>
    <w:p w:rsidR="00D12482" w:rsidRPr="00241B39" w:rsidRDefault="00D12482" w:rsidP="00D12482">
      <w:pPr>
        <w:pStyle w:val="ab"/>
        <w:numPr>
          <w:ilvl w:val="0"/>
          <w:numId w:val="2"/>
        </w:numPr>
        <w:tabs>
          <w:tab w:val="left" w:pos="284"/>
          <w:tab w:val="left" w:pos="993"/>
        </w:tabs>
        <w:ind w:left="0" w:firstLine="0"/>
        <w:jc w:val="both"/>
        <w:rPr>
          <w:sz w:val="20"/>
          <w:szCs w:val="20"/>
          <w:lang w:val="en-US"/>
        </w:rPr>
      </w:pPr>
      <w:proofErr w:type="spellStart"/>
      <w:r w:rsidRPr="00241B39">
        <w:rPr>
          <w:sz w:val="20"/>
          <w:szCs w:val="20"/>
          <w:lang w:val="en-US"/>
        </w:rPr>
        <w:t>Toshov</w:t>
      </w:r>
      <w:proofErr w:type="spellEnd"/>
      <w:r w:rsidRPr="00241B39">
        <w:rPr>
          <w:sz w:val="20"/>
          <w:szCs w:val="20"/>
          <w:lang w:val="en-US"/>
        </w:rPr>
        <w:t xml:space="preserve"> J., </w:t>
      </w:r>
      <w:proofErr w:type="spellStart"/>
      <w:r w:rsidRPr="00241B39">
        <w:rPr>
          <w:sz w:val="20"/>
          <w:szCs w:val="20"/>
          <w:lang w:val="en-US"/>
        </w:rPr>
        <w:t>Makhmudov</w:t>
      </w:r>
      <w:proofErr w:type="spellEnd"/>
      <w:r w:rsidRPr="00241B39">
        <w:rPr>
          <w:sz w:val="20"/>
          <w:szCs w:val="20"/>
          <w:lang w:val="en-US"/>
        </w:rPr>
        <w:t xml:space="preserve"> A., </w:t>
      </w:r>
      <w:proofErr w:type="spellStart"/>
      <w:r w:rsidRPr="00241B39">
        <w:rPr>
          <w:sz w:val="20"/>
          <w:szCs w:val="20"/>
          <w:lang w:val="en-US"/>
        </w:rPr>
        <w:t>Kurbonov</w:t>
      </w:r>
      <w:proofErr w:type="spellEnd"/>
      <w:r w:rsidRPr="00241B39">
        <w:rPr>
          <w:sz w:val="20"/>
          <w:szCs w:val="20"/>
          <w:lang w:val="en-US"/>
        </w:rPr>
        <w:t xml:space="preserve"> O., </w:t>
      </w:r>
      <w:proofErr w:type="spellStart"/>
      <w:r w:rsidRPr="00241B39">
        <w:rPr>
          <w:sz w:val="20"/>
          <w:szCs w:val="20"/>
          <w:lang w:val="en-US"/>
        </w:rPr>
        <w:t>Arzikulov</w:t>
      </w:r>
      <w:proofErr w:type="spellEnd"/>
      <w:r w:rsidRPr="00241B39">
        <w:rPr>
          <w:sz w:val="20"/>
          <w:szCs w:val="20"/>
          <w:lang w:val="en-US"/>
        </w:rPr>
        <w:t xml:space="preserve"> G., </w:t>
      </w:r>
      <w:proofErr w:type="spellStart"/>
      <w:r w:rsidRPr="00241B39">
        <w:rPr>
          <w:sz w:val="20"/>
          <w:szCs w:val="20"/>
          <w:lang w:val="en-US"/>
        </w:rPr>
        <w:t>Makhmudova</w:t>
      </w:r>
      <w:proofErr w:type="spellEnd"/>
      <w:r w:rsidRPr="00241B39">
        <w:rPr>
          <w:sz w:val="20"/>
          <w:szCs w:val="20"/>
          <w:lang w:val="en-US"/>
        </w:rPr>
        <w:t xml:space="preserve"> G. Development and Substantiation of Energy-Saving Methods for Controlling the Modes of Operation of Centrifugal Pumping Units in Complicated Operating Conditions. Proceedings of the 11th International Conference on Applied Innovations in IT, (ICAIIT), November 2023, </w:t>
      </w:r>
      <w:proofErr w:type="spellStart"/>
      <w:r w:rsidRPr="00241B39">
        <w:rPr>
          <w:sz w:val="20"/>
          <w:szCs w:val="20"/>
          <w:lang w:val="en-US"/>
        </w:rPr>
        <w:t>Koethen</w:t>
      </w:r>
      <w:proofErr w:type="spellEnd"/>
      <w:r w:rsidRPr="00241B39">
        <w:rPr>
          <w:sz w:val="20"/>
          <w:szCs w:val="20"/>
          <w:lang w:val="en-US"/>
        </w:rPr>
        <w:t xml:space="preserve">, Germany. – </w:t>
      </w:r>
      <w:r w:rsidRPr="00241B39">
        <w:rPr>
          <w:sz w:val="20"/>
          <w:szCs w:val="20"/>
        </w:rPr>
        <w:t>РР</w:t>
      </w:r>
      <w:r w:rsidRPr="00241B39">
        <w:rPr>
          <w:sz w:val="20"/>
          <w:szCs w:val="20"/>
          <w:lang w:val="en-US"/>
        </w:rPr>
        <w:t xml:space="preserve">. 161-165.  </w:t>
      </w:r>
    </w:p>
    <w:p w:rsidR="00D12482" w:rsidRPr="00241B39" w:rsidRDefault="00D12482" w:rsidP="00D12482">
      <w:pPr>
        <w:pStyle w:val="ab"/>
        <w:numPr>
          <w:ilvl w:val="0"/>
          <w:numId w:val="2"/>
        </w:numPr>
        <w:tabs>
          <w:tab w:val="left" w:pos="284"/>
          <w:tab w:val="left" w:pos="993"/>
        </w:tabs>
        <w:ind w:left="0" w:firstLine="0"/>
        <w:jc w:val="both"/>
        <w:rPr>
          <w:sz w:val="20"/>
          <w:szCs w:val="20"/>
          <w:lang w:val="en-US"/>
        </w:rPr>
      </w:pPr>
      <w:r w:rsidRPr="00241B39">
        <w:rPr>
          <w:sz w:val="20"/>
          <w:szCs w:val="20"/>
          <w:lang w:val="en-US"/>
        </w:rPr>
        <w:t xml:space="preserve">J.B. </w:t>
      </w:r>
      <w:proofErr w:type="spellStart"/>
      <w:r w:rsidRPr="00241B39">
        <w:rPr>
          <w:sz w:val="20"/>
          <w:szCs w:val="20"/>
          <w:lang w:val="en-US"/>
        </w:rPr>
        <w:t>Toshov</w:t>
      </w:r>
      <w:proofErr w:type="spellEnd"/>
      <w:r w:rsidRPr="00241B39">
        <w:rPr>
          <w:sz w:val="20"/>
          <w:szCs w:val="20"/>
          <w:lang w:val="en-US"/>
        </w:rPr>
        <w:t xml:space="preserve">, K.T. </w:t>
      </w:r>
      <w:proofErr w:type="spellStart"/>
      <w:r w:rsidRPr="00241B39">
        <w:rPr>
          <w:sz w:val="20"/>
          <w:szCs w:val="20"/>
          <w:lang w:val="en-US"/>
        </w:rPr>
        <w:t>Sherov</w:t>
      </w:r>
      <w:proofErr w:type="spellEnd"/>
      <w:r w:rsidRPr="00241B39">
        <w:rPr>
          <w:sz w:val="20"/>
          <w:szCs w:val="20"/>
          <w:lang w:val="en-US"/>
        </w:rPr>
        <w:t xml:space="preserve">, B.N. </w:t>
      </w:r>
      <w:proofErr w:type="spellStart"/>
      <w:r w:rsidRPr="00241B39">
        <w:rPr>
          <w:sz w:val="20"/>
          <w:szCs w:val="20"/>
          <w:lang w:val="en-US"/>
        </w:rPr>
        <w:t>Absadykov</w:t>
      </w:r>
      <w:proofErr w:type="spellEnd"/>
      <w:r w:rsidRPr="00241B39">
        <w:rPr>
          <w:sz w:val="20"/>
          <w:szCs w:val="20"/>
          <w:lang w:val="en-US"/>
        </w:rPr>
        <w:t xml:space="preserve">, R.U. </w:t>
      </w:r>
      <w:proofErr w:type="spellStart"/>
      <w:r w:rsidRPr="00241B39">
        <w:rPr>
          <w:sz w:val="20"/>
          <w:szCs w:val="20"/>
          <w:lang w:val="en-US"/>
        </w:rPr>
        <w:t>Djuraev</w:t>
      </w:r>
      <w:proofErr w:type="spellEnd"/>
      <w:r w:rsidRPr="00241B39">
        <w:rPr>
          <w:sz w:val="20"/>
          <w:szCs w:val="20"/>
          <w:lang w:val="en-US"/>
        </w:rPr>
        <w:t xml:space="preserve">, M.R. </w:t>
      </w:r>
      <w:proofErr w:type="spellStart"/>
      <w:r w:rsidRPr="00241B39">
        <w:rPr>
          <w:sz w:val="20"/>
          <w:szCs w:val="20"/>
          <w:lang w:val="en-US"/>
        </w:rPr>
        <w:t>Sikhimbayev</w:t>
      </w:r>
      <w:proofErr w:type="spellEnd"/>
      <w:r w:rsidRPr="00241B39">
        <w:rPr>
          <w:sz w:val="20"/>
          <w:szCs w:val="20"/>
          <w:lang w:val="en-US"/>
        </w:rPr>
        <w:t xml:space="preserve">, Efficiency of drilling wells with air purge based on the use of a vortex tube. NEWS of the National Academy of Sciences of the Republic of Kazakhstan “Series of geology and technical sciences”. – Almaty, Volume 4, Number 460 (2023), 225–235. https://doi.org/10.32014/2023.2518-170X.331 </w:t>
      </w:r>
      <w:r w:rsidRPr="00241B39">
        <w:rPr>
          <w:sz w:val="20"/>
          <w:szCs w:val="20"/>
          <w:lang w:val="en-US"/>
        </w:rPr>
        <w:cr/>
      </w:r>
      <w:proofErr w:type="spellStart"/>
      <w:r w:rsidRPr="00241B39">
        <w:rPr>
          <w:sz w:val="20"/>
          <w:szCs w:val="20"/>
          <w:lang w:val="en-US"/>
        </w:rPr>
        <w:t>Toshov</w:t>
      </w:r>
      <w:proofErr w:type="spellEnd"/>
      <w:r w:rsidRPr="00241B39">
        <w:rPr>
          <w:sz w:val="20"/>
          <w:szCs w:val="20"/>
          <w:lang w:val="en-US"/>
        </w:rPr>
        <w:t xml:space="preserve"> J., </w:t>
      </w:r>
      <w:proofErr w:type="spellStart"/>
      <w:r w:rsidRPr="00241B39">
        <w:rPr>
          <w:sz w:val="20"/>
          <w:szCs w:val="20"/>
          <w:lang w:val="en-US"/>
        </w:rPr>
        <w:t>Toshov</w:t>
      </w:r>
      <w:proofErr w:type="spellEnd"/>
      <w:r w:rsidRPr="00241B39">
        <w:rPr>
          <w:sz w:val="20"/>
          <w:szCs w:val="20"/>
          <w:lang w:val="en-US"/>
        </w:rPr>
        <w:t xml:space="preserve"> B., </w:t>
      </w:r>
      <w:proofErr w:type="spellStart"/>
      <w:r w:rsidRPr="00241B39">
        <w:rPr>
          <w:sz w:val="20"/>
          <w:szCs w:val="20"/>
          <w:lang w:val="en-US"/>
        </w:rPr>
        <w:t>Bainazov</w:t>
      </w:r>
      <w:proofErr w:type="spellEnd"/>
      <w:r w:rsidRPr="00241B39">
        <w:rPr>
          <w:sz w:val="20"/>
          <w:szCs w:val="20"/>
          <w:lang w:val="en-US"/>
        </w:rPr>
        <w:t xml:space="preserve"> U., </w:t>
      </w:r>
      <w:proofErr w:type="spellStart"/>
      <w:r w:rsidRPr="00241B39">
        <w:rPr>
          <w:sz w:val="20"/>
          <w:szCs w:val="20"/>
          <w:lang w:val="en-US"/>
        </w:rPr>
        <w:t>Elemonov</w:t>
      </w:r>
      <w:proofErr w:type="spellEnd"/>
      <w:r w:rsidRPr="00241B39">
        <w:rPr>
          <w:sz w:val="20"/>
          <w:szCs w:val="20"/>
          <w:lang w:val="en-US"/>
        </w:rPr>
        <w:t xml:space="preserve"> M. Application of Cycle-Flow Technology in Coal Mines. Proceedings of the 11th International Conference on Applied Innovations in IT, (ICAIIT), March 2023, </w:t>
      </w:r>
      <w:proofErr w:type="spellStart"/>
      <w:r w:rsidRPr="00241B39">
        <w:rPr>
          <w:sz w:val="20"/>
          <w:szCs w:val="20"/>
          <w:lang w:val="en-US"/>
        </w:rPr>
        <w:t>Koethen</w:t>
      </w:r>
      <w:proofErr w:type="spellEnd"/>
      <w:r w:rsidRPr="00241B39">
        <w:rPr>
          <w:sz w:val="20"/>
          <w:szCs w:val="20"/>
          <w:lang w:val="en-US"/>
        </w:rPr>
        <w:t xml:space="preserve">, Germany. – </w:t>
      </w:r>
      <w:r w:rsidRPr="00241B39">
        <w:rPr>
          <w:sz w:val="20"/>
          <w:szCs w:val="20"/>
        </w:rPr>
        <w:t>РР</w:t>
      </w:r>
      <w:r w:rsidRPr="00241B39">
        <w:rPr>
          <w:sz w:val="20"/>
          <w:szCs w:val="20"/>
          <w:lang w:val="en-US"/>
        </w:rPr>
        <w:t>. 279-284.</w:t>
      </w:r>
    </w:p>
    <w:p w:rsidR="00D12482" w:rsidRPr="00241B39" w:rsidRDefault="00D12482" w:rsidP="00D12482">
      <w:pPr>
        <w:pStyle w:val="ab"/>
        <w:numPr>
          <w:ilvl w:val="0"/>
          <w:numId w:val="2"/>
        </w:numPr>
        <w:tabs>
          <w:tab w:val="left" w:pos="284"/>
          <w:tab w:val="left" w:pos="993"/>
        </w:tabs>
        <w:ind w:left="0" w:firstLine="0"/>
        <w:jc w:val="both"/>
        <w:rPr>
          <w:sz w:val="20"/>
          <w:szCs w:val="20"/>
          <w:lang w:val="en-US"/>
        </w:rPr>
      </w:pPr>
      <w:proofErr w:type="spellStart"/>
      <w:r w:rsidRPr="00241B39">
        <w:rPr>
          <w:sz w:val="20"/>
          <w:szCs w:val="20"/>
          <w:lang w:val="en-US"/>
        </w:rPr>
        <w:t>Usmanov</w:t>
      </w:r>
      <w:proofErr w:type="spellEnd"/>
      <w:r w:rsidRPr="00241B39">
        <w:rPr>
          <w:sz w:val="20"/>
          <w:szCs w:val="20"/>
          <w:lang w:val="en-US"/>
        </w:rPr>
        <w:t xml:space="preserve">, E., </w:t>
      </w:r>
      <w:proofErr w:type="spellStart"/>
      <w:r w:rsidRPr="00241B39">
        <w:rPr>
          <w:sz w:val="20"/>
          <w:szCs w:val="20"/>
          <w:lang w:val="en-US"/>
        </w:rPr>
        <w:t>Kholikhmatov</w:t>
      </w:r>
      <w:proofErr w:type="spellEnd"/>
      <w:r w:rsidRPr="00241B39">
        <w:rPr>
          <w:sz w:val="20"/>
          <w:szCs w:val="20"/>
          <w:lang w:val="en-US"/>
        </w:rPr>
        <w:t xml:space="preserve">, B., </w:t>
      </w:r>
      <w:proofErr w:type="spellStart"/>
      <w:r w:rsidRPr="00241B39">
        <w:rPr>
          <w:sz w:val="20"/>
          <w:szCs w:val="20"/>
          <w:lang w:val="en-US"/>
        </w:rPr>
        <w:t>Rikhsitillaev</w:t>
      </w:r>
      <w:proofErr w:type="spellEnd"/>
      <w:r w:rsidRPr="00241B39">
        <w:rPr>
          <w:sz w:val="20"/>
          <w:szCs w:val="20"/>
          <w:lang w:val="en-US"/>
        </w:rPr>
        <w:t xml:space="preserve">, B., </w:t>
      </w:r>
      <w:proofErr w:type="spellStart"/>
      <w:r w:rsidRPr="00241B39">
        <w:rPr>
          <w:sz w:val="20"/>
          <w:szCs w:val="20"/>
          <w:lang w:val="en-US"/>
        </w:rPr>
        <w:t>Nimatov</w:t>
      </w:r>
      <w:proofErr w:type="spellEnd"/>
      <w:r w:rsidRPr="00241B39">
        <w:rPr>
          <w:sz w:val="20"/>
          <w:szCs w:val="20"/>
          <w:lang w:val="en-US"/>
        </w:rPr>
        <w:t xml:space="preserve">, K. Device for reducing asymmetry // E3s Web of Conferences 461. 2023. PP, 01052, 1-5. </w:t>
      </w:r>
      <w:hyperlink r:id="rId16" w:history="1">
        <w:r w:rsidRPr="00241B39">
          <w:rPr>
            <w:rStyle w:val="a4"/>
            <w:sz w:val="20"/>
            <w:szCs w:val="20"/>
            <w:lang w:val="en-US"/>
          </w:rPr>
          <w:t>https://doi.org/10.1051/e3sconf/202</w:t>
        </w:r>
        <w:r w:rsidRPr="00241B39">
          <w:rPr>
            <w:rStyle w:val="a4"/>
            <w:sz w:val="20"/>
            <w:szCs w:val="20"/>
            <w:lang w:val="en-US"/>
          </w:rPr>
          <w:t>3</w:t>
        </w:r>
        <w:r w:rsidRPr="00241B39">
          <w:rPr>
            <w:rStyle w:val="a4"/>
            <w:sz w:val="20"/>
            <w:szCs w:val="20"/>
            <w:lang w:val="en-US"/>
          </w:rPr>
          <w:t>46101052</w:t>
        </w:r>
      </w:hyperlink>
      <w:r w:rsidRPr="00241B39">
        <w:rPr>
          <w:sz w:val="20"/>
          <w:szCs w:val="20"/>
          <w:lang w:val="en-US"/>
        </w:rPr>
        <w:t xml:space="preserve"> </w:t>
      </w:r>
    </w:p>
    <w:p w:rsidR="00D12482" w:rsidRPr="00241B39" w:rsidRDefault="00D12482" w:rsidP="00D12482">
      <w:pPr>
        <w:pStyle w:val="ab"/>
        <w:numPr>
          <w:ilvl w:val="0"/>
          <w:numId w:val="2"/>
        </w:numPr>
        <w:tabs>
          <w:tab w:val="left" w:pos="284"/>
          <w:tab w:val="left" w:pos="993"/>
        </w:tabs>
        <w:ind w:left="0" w:firstLine="0"/>
        <w:jc w:val="both"/>
        <w:rPr>
          <w:sz w:val="20"/>
          <w:szCs w:val="20"/>
          <w:lang w:val="en-US"/>
        </w:rPr>
      </w:pPr>
      <w:proofErr w:type="spellStart"/>
      <w:r w:rsidRPr="00241B39">
        <w:rPr>
          <w:sz w:val="20"/>
          <w:szCs w:val="20"/>
          <w:lang w:val="en-US"/>
        </w:rPr>
        <w:t>Toshov</w:t>
      </w:r>
      <w:proofErr w:type="spellEnd"/>
      <w:r w:rsidRPr="00241B39">
        <w:rPr>
          <w:sz w:val="20"/>
          <w:szCs w:val="20"/>
          <w:lang w:val="en-US"/>
        </w:rPr>
        <w:t xml:space="preserve"> B., </w:t>
      </w:r>
      <w:proofErr w:type="spellStart"/>
      <w:r w:rsidRPr="00241B39">
        <w:rPr>
          <w:sz w:val="20"/>
          <w:szCs w:val="20"/>
          <w:lang w:val="en-US"/>
        </w:rPr>
        <w:t>Toshov</w:t>
      </w:r>
      <w:proofErr w:type="spellEnd"/>
      <w:r w:rsidRPr="00241B39">
        <w:rPr>
          <w:sz w:val="20"/>
          <w:szCs w:val="20"/>
          <w:lang w:val="en-US"/>
        </w:rPr>
        <w:t xml:space="preserve"> J., </w:t>
      </w:r>
      <w:proofErr w:type="spellStart"/>
      <w:r w:rsidRPr="00241B39">
        <w:rPr>
          <w:sz w:val="20"/>
          <w:szCs w:val="20"/>
          <w:lang w:val="en-US"/>
        </w:rPr>
        <w:t>Akhmedova</w:t>
      </w:r>
      <w:proofErr w:type="spellEnd"/>
      <w:r w:rsidRPr="00241B39">
        <w:rPr>
          <w:sz w:val="20"/>
          <w:szCs w:val="20"/>
          <w:lang w:val="en-US"/>
        </w:rPr>
        <w:t xml:space="preserve"> L., </w:t>
      </w:r>
      <w:proofErr w:type="spellStart"/>
      <w:r w:rsidRPr="00241B39">
        <w:rPr>
          <w:sz w:val="20"/>
          <w:szCs w:val="20"/>
          <w:lang w:val="en-US"/>
        </w:rPr>
        <w:t>Baratov</w:t>
      </w:r>
      <w:proofErr w:type="spellEnd"/>
      <w:r w:rsidRPr="00241B39">
        <w:rPr>
          <w:sz w:val="20"/>
          <w:szCs w:val="20"/>
          <w:lang w:val="en-US"/>
        </w:rPr>
        <w:t xml:space="preserve"> B. The new design scheme of drilling rock cutting tools, working in rotation mode pairs. E3S Web of Conferences 383, 04069 (2023) TT21C-2023 https://doi.org/10.1051/e3sconf/202338304069 </w:t>
      </w:r>
    </w:p>
    <w:p w:rsidR="00D12482" w:rsidRPr="00241B39" w:rsidRDefault="00D12482" w:rsidP="00D12482">
      <w:pPr>
        <w:pStyle w:val="ab"/>
        <w:numPr>
          <w:ilvl w:val="0"/>
          <w:numId w:val="2"/>
        </w:numPr>
        <w:tabs>
          <w:tab w:val="left" w:pos="284"/>
          <w:tab w:val="left" w:pos="993"/>
        </w:tabs>
        <w:ind w:left="0" w:firstLine="0"/>
        <w:jc w:val="both"/>
        <w:rPr>
          <w:sz w:val="20"/>
          <w:szCs w:val="20"/>
          <w:lang w:val="en-US"/>
        </w:rPr>
      </w:pPr>
      <w:r w:rsidRPr="00241B39">
        <w:rPr>
          <w:sz w:val="20"/>
          <w:szCs w:val="20"/>
          <w:lang w:val="en-US"/>
        </w:rPr>
        <w:t xml:space="preserve">J.B. </w:t>
      </w:r>
      <w:proofErr w:type="spellStart"/>
      <w:r w:rsidRPr="00241B39">
        <w:rPr>
          <w:sz w:val="20"/>
          <w:szCs w:val="20"/>
          <w:lang w:val="en-US"/>
        </w:rPr>
        <w:t>Toshev</w:t>
      </w:r>
      <w:proofErr w:type="spellEnd"/>
      <w:r w:rsidRPr="00241B39">
        <w:rPr>
          <w:sz w:val="20"/>
          <w:szCs w:val="20"/>
          <w:lang w:val="en-US"/>
        </w:rPr>
        <w:t xml:space="preserve">, M.B. </w:t>
      </w:r>
      <w:proofErr w:type="spellStart"/>
      <w:r w:rsidRPr="00241B39">
        <w:rPr>
          <w:sz w:val="20"/>
          <w:szCs w:val="20"/>
          <w:lang w:val="en-US"/>
        </w:rPr>
        <w:t>Norkulov</w:t>
      </w:r>
      <w:proofErr w:type="spellEnd"/>
      <w:r w:rsidRPr="00241B39">
        <w:rPr>
          <w:sz w:val="20"/>
          <w:szCs w:val="20"/>
          <w:lang w:val="en-US"/>
        </w:rPr>
        <w:t xml:space="preserve">, A.A. </w:t>
      </w:r>
      <w:proofErr w:type="spellStart"/>
      <w:r w:rsidRPr="00241B39">
        <w:rPr>
          <w:sz w:val="20"/>
          <w:szCs w:val="20"/>
          <w:lang w:val="en-US"/>
        </w:rPr>
        <w:t>Urazimbetova</w:t>
      </w:r>
      <w:proofErr w:type="spellEnd"/>
      <w:r w:rsidRPr="00241B39">
        <w:rPr>
          <w:sz w:val="20"/>
          <w:szCs w:val="20"/>
          <w:lang w:val="en-US"/>
        </w:rPr>
        <w:t xml:space="preserve"> and L.G. </w:t>
      </w:r>
      <w:proofErr w:type="spellStart"/>
      <w:r w:rsidRPr="00241B39">
        <w:rPr>
          <w:sz w:val="20"/>
          <w:szCs w:val="20"/>
          <w:lang w:val="en-US"/>
        </w:rPr>
        <w:t>Toshniyozov</w:t>
      </w:r>
      <w:proofErr w:type="spellEnd"/>
      <w:r w:rsidRPr="00241B39">
        <w:rPr>
          <w:sz w:val="20"/>
          <w:szCs w:val="20"/>
          <w:lang w:val="en-US"/>
        </w:rPr>
        <w:t xml:space="preserve">. Optimization of scheme of placing cutting structures on the cone drill bit. E3S Web of Conf., Volume 402, 10039 (2023), International Scientific Siberian Transport Forum - </w:t>
      </w:r>
      <w:proofErr w:type="spellStart"/>
      <w:r w:rsidRPr="00241B39">
        <w:rPr>
          <w:sz w:val="20"/>
          <w:szCs w:val="20"/>
          <w:lang w:val="en-US"/>
        </w:rPr>
        <w:t>TransSiberia</w:t>
      </w:r>
      <w:proofErr w:type="spellEnd"/>
      <w:r w:rsidRPr="00241B39">
        <w:rPr>
          <w:sz w:val="20"/>
          <w:szCs w:val="20"/>
          <w:lang w:val="en-US"/>
        </w:rPr>
        <w:t xml:space="preserve"> 2023, https://doi.org/10.1051/e3sconf/202340210039</w:t>
      </w:r>
    </w:p>
    <w:p w:rsidR="00D12482" w:rsidRPr="00241B39" w:rsidRDefault="00D12482" w:rsidP="00D12482">
      <w:pPr>
        <w:pStyle w:val="ab"/>
        <w:numPr>
          <w:ilvl w:val="0"/>
          <w:numId w:val="2"/>
        </w:numPr>
        <w:tabs>
          <w:tab w:val="left" w:pos="284"/>
          <w:tab w:val="left" w:pos="993"/>
        </w:tabs>
        <w:ind w:left="0" w:firstLine="0"/>
        <w:jc w:val="both"/>
        <w:rPr>
          <w:sz w:val="20"/>
          <w:szCs w:val="20"/>
          <w:lang w:val="en-US"/>
        </w:rPr>
      </w:pPr>
      <w:proofErr w:type="spellStart"/>
      <w:r w:rsidRPr="00241B39">
        <w:rPr>
          <w:sz w:val="20"/>
          <w:szCs w:val="20"/>
          <w:lang w:val="en-US"/>
        </w:rPr>
        <w:t>Toshov</w:t>
      </w:r>
      <w:proofErr w:type="spellEnd"/>
      <w:r w:rsidRPr="00241B39">
        <w:rPr>
          <w:sz w:val="20"/>
          <w:szCs w:val="20"/>
          <w:lang w:val="en-US"/>
        </w:rPr>
        <w:t xml:space="preserve"> J., </w:t>
      </w:r>
      <w:proofErr w:type="spellStart"/>
      <w:r w:rsidRPr="00241B39">
        <w:rPr>
          <w:sz w:val="20"/>
          <w:szCs w:val="20"/>
          <w:lang w:val="en-US"/>
        </w:rPr>
        <w:t>Baratov</w:t>
      </w:r>
      <w:proofErr w:type="spellEnd"/>
      <w:r w:rsidRPr="00241B39">
        <w:rPr>
          <w:sz w:val="20"/>
          <w:szCs w:val="20"/>
          <w:lang w:val="en-US"/>
        </w:rPr>
        <w:t xml:space="preserve"> B., </w:t>
      </w:r>
      <w:proofErr w:type="spellStart"/>
      <w:r w:rsidRPr="00241B39">
        <w:rPr>
          <w:sz w:val="20"/>
          <w:szCs w:val="20"/>
          <w:lang w:val="en-US"/>
        </w:rPr>
        <w:t>Sherov</w:t>
      </w:r>
      <w:proofErr w:type="spellEnd"/>
      <w:r w:rsidRPr="00241B39">
        <w:rPr>
          <w:sz w:val="20"/>
          <w:szCs w:val="20"/>
          <w:lang w:val="en-US"/>
        </w:rPr>
        <w:t xml:space="preserve"> K., </w:t>
      </w:r>
      <w:proofErr w:type="spellStart"/>
      <w:r w:rsidRPr="00241B39">
        <w:rPr>
          <w:sz w:val="20"/>
          <w:szCs w:val="20"/>
          <w:lang w:val="en-US"/>
        </w:rPr>
        <w:t>Mussayev</w:t>
      </w:r>
      <w:proofErr w:type="spellEnd"/>
      <w:r w:rsidRPr="00241B39">
        <w:rPr>
          <w:sz w:val="20"/>
          <w:szCs w:val="20"/>
          <w:lang w:val="en-US"/>
        </w:rPr>
        <w:t xml:space="preserve"> M., </w:t>
      </w:r>
      <w:proofErr w:type="spellStart"/>
      <w:r w:rsidRPr="00241B39">
        <w:rPr>
          <w:sz w:val="20"/>
          <w:szCs w:val="20"/>
          <w:lang w:val="en-US"/>
        </w:rPr>
        <w:t>Baymirzaev</w:t>
      </w:r>
      <w:proofErr w:type="spellEnd"/>
      <w:r w:rsidRPr="00241B39">
        <w:rPr>
          <w:sz w:val="20"/>
          <w:szCs w:val="20"/>
          <w:lang w:val="en-US"/>
        </w:rPr>
        <w:t xml:space="preserve"> B., </w:t>
      </w:r>
      <w:proofErr w:type="spellStart"/>
      <w:r w:rsidRPr="00241B39">
        <w:rPr>
          <w:sz w:val="20"/>
          <w:szCs w:val="20"/>
          <w:lang w:val="en-US"/>
        </w:rPr>
        <w:t>Esirkepov</w:t>
      </w:r>
      <w:proofErr w:type="spellEnd"/>
      <w:r w:rsidRPr="00241B39">
        <w:rPr>
          <w:sz w:val="20"/>
          <w:szCs w:val="20"/>
          <w:lang w:val="en-US"/>
        </w:rPr>
        <w:t xml:space="preserve"> A., </w:t>
      </w:r>
      <w:proofErr w:type="spellStart"/>
      <w:r w:rsidRPr="00241B39">
        <w:rPr>
          <w:sz w:val="20"/>
          <w:szCs w:val="20"/>
          <w:lang w:val="en-US"/>
        </w:rPr>
        <w:t>Ismailov</w:t>
      </w:r>
      <w:proofErr w:type="spellEnd"/>
      <w:r w:rsidRPr="00241B39">
        <w:rPr>
          <w:sz w:val="20"/>
          <w:szCs w:val="20"/>
          <w:lang w:val="en-US"/>
        </w:rPr>
        <w:t xml:space="preserve"> G., </w:t>
      </w:r>
      <w:proofErr w:type="spellStart"/>
      <w:r w:rsidRPr="00241B39">
        <w:rPr>
          <w:sz w:val="20"/>
          <w:szCs w:val="20"/>
          <w:lang w:val="en-US"/>
        </w:rPr>
        <w:t>Abdugaliyeva</w:t>
      </w:r>
      <w:proofErr w:type="spellEnd"/>
      <w:r w:rsidRPr="00241B39">
        <w:rPr>
          <w:sz w:val="20"/>
          <w:szCs w:val="20"/>
          <w:lang w:val="en-US"/>
        </w:rPr>
        <w:t xml:space="preserve"> G., </w:t>
      </w:r>
      <w:proofErr w:type="spellStart"/>
      <w:r w:rsidRPr="00241B39">
        <w:rPr>
          <w:sz w:val="20"/>
          <w:szCs w:val="20"/>
          <w:lang w:val="en-US"/>
        </w:rPr>
        <w:t>Burieva</w:t>
      </w:r>
      <w:proofErr w:type="spellEnd"/>
      <w:r w:rsidRPr="00241B39">
        <w:rPr>
          <w:sz w:val="20"/>
          <w:szCs w:val="20"/>
          <w:lang w:val="en-US"/>
        </w:rPr>
        <w:t xml:space="preserve"> J. Ways to Optimize the Kinetic Parameters of </w:t>
      </w:r>
      <w:proofErr w:type="spellStart"/>
      <w:r w:rsidRPr="00241B39">
        <w:rPr>
          <w:sz w:val="20"/>
          <w:szCs w:val="20"/>
          <w:lang w:val="en-US"/>
        </w:rPr>
        <w:t>Tricone</w:t>
      </w:r>
      <w:proofErr w:type="spellEnd"/>
      <w:r w:rsidRPr="00241B39">
        <w:rPr>
          <w:sz w:val="20"/>
          <w:szCs w:val="20"/>
          <w:lang w:val="en-US"/>
        </w:rPr>
        <w:t xml:space="preserve"> Drill Bits. Material and Mechanical Engineering Technology, №1, 2024, 35-45. https://doi.org/10.52209/2706-977X_2024_1_35  </w:t>
      </w:r>
    </w:p>
    <w:p w:rsidR="00D12482" w:rsidRPr="00241B39" w:rsidRDefault="00D12482" w:rsidP="00D12482">
      <w:pPr>
        <w:pStyle w:val="ab"/>
        <w:numPr>
          <w:ilvl w:val="0"/>
          <w:numId w:val="2"/>
        </w:numPr>
        <w:tabs>
          <w:tab w:val="left" w:pos="284"/>
          <w:tab w:val="left" w:pos="993"/>
        </w:tabs>
        <w:ind w:left="0" w:firstLine="0"/>
        <w:jc w:val="both"/>
        <w:rPr>
          <w:sz w:val="20"/>
          <w:szCs w:val="20"/>
          <w:lang w:val="en-US"/>
        </w:rPr>
      </w:pPr>
      <w:r w:rsidRPr="00241B39">
        <w:rPr>
          <w:sz w:val="20"/>
          <w:szCs w:val="20"/>
          <w:lang w:val="en-US"/>
        </w:rPr>
        <w:t xml:space="preserve">K.T. </w:t>
      </w:r>
      <w:proofErr w:type="spellStart"/>
      <w:r w:rsidRPr="00241B39">
        <w:rPr>
          <w:sz w:val="20"/>
          <w:szCs w:val="20"/>
          <w:lang w:val="en-US"/>
        </w:rPr>
        <w:t>Sherov</w:t>
      </w:r>
      <w:proofErr w:type="spellEnd"/>
      <w:r w:rsidRPr="00241B39">
        <w:rPr>
          <w:sz w:val="20"/>
          <w:szCs w:val="20"/>
          <w:lang w:val="en-US"/>
        </w:rPr>
        <w:t xml:space="preserve">, </w:t>
      </w:r>
      <w:proofErr w:type="spellStart"/>
      <w:r w:rsidRPr="00241B39">
        <w:rPr>
          <w:sz w:val="20"/>
          <w:szCs w:val="20"/>
          <w:lang w:val="en-US"/>
        </w:rPr>
        <w:t>N.Zh</w:t>
      </w:r>
      <w:proofErr w:type="spellEnd"/>
      <w:r w:rsidRPr="00241B39">
        <w:rPr>
          <w:sz w:val="20"/>
          <w:szCs w:val="20"/>
          <w:lang w:val="en-US"/>
        </w:rPr>
        <w:t xml:space="preserve">. </w:t>
      </w:r>
      <w:proofErr w:type="spellStart"/>
      <w:r w:rsidRPr="00241B39">
        <w:rPr>
          <w:sz w:val="20"/>
          <w:szCs w:val="20"/>
          <w:lang w:val="en-US"/>
        </w:rPr>
        <w:t>Karsakova</w:t>
      </w:r>
      <w:proofErr w:type="spellEnd"/>
      <w:r w:rsidRPr="00241B39">
        <w:rPr>
          <w:sz w:val="20"/>
          <w:szCs w:val="20"/>
          <w:lang w:val="en-US"/>
        </w:rPr>
        <w:t xml:space="preserve">, B.N. </w:t>
      </w:r>
      <w:proofErr w:type="spellStart"/>
      <w:r w:rsidRPr="00241B39">
        <w:rPr>
          <w:sz w:val="20"/>
          <w:szCs w:val="20"/>
          <w:lang w:val="en-US"/>
        </w:rPr>
        <w:t>Absadykov</w:t>
      </w:r>
      <w:proofErr w:type="spellEnd"/>
      <w:r w:rsidRPr="00241B39">
        <w:rPr>
          <w:sz w:val="20"/>
          <w:szCs w:val="20"/>
          <w:lang w:val="en-US"/>
        </w:rPr>
        <w:t xml:space="preserve">, J.B. </w:t>
      </w:r>
      <w:proofErr w:type="spellStart"/>
      <w:r w:rsidRPr="00241B39">
        <w:rPr>
          <w:sz w:val="20"/>
          <w:szCs w:val="20"/>
          <w:lang w:val="en-US"/>
        </w:rPr>
        <w:t>Toshov</w:t>
      </w:r>
      <w:proofErr w:type="spellEnd"/>
      <w:r w:rsidRPr="00241B39">
        <w:rPr>
          <w:sz w:val="20"/>
          <w:szCs w:val="20"/>
          <w:lang w:val="en-US"/>
        </w:rPr>
        <w:t xml:space="preserve">, M.R. </w:t>
      </w:r>
      <w:proofErr w:type="spellStart"/>
      <w:r w:rsidRPr="00241B39">
        <w:rPr>
          <w:sz w:val="20"/>
          <w:szCs w:val="20"/>
          <w:lang w:val="en-US"/>
        </w:rPr>
        <w:t>Sikhimbayev</w:t>
      </w:r>
      <w:proofErr w:type="spellEnd"/>
      <w:r w:rsidRPr="00241B39">
        <w:rPr>
          <w:sz w:val="20"/>
          <w:szCs w:val="20"/>
          <w:lang w:val="en-US"/>
        </w:rPr>
        <w:t>, Studying the effect of the boring bar amplitude-frequency characteristics on the accuracy of machining a large-sized part. NEWS of the National Academy of Sciences of the Republic of Kazakhstan “SERIES OF GEOLOGY AND TECHNICAL SCIENCES”. – Almaty, Volume 2, Number 464 (2024), 217–227. https://doi.org/10.32014/2024.2518-170X.405</w:t>
      </w:r>
    </w:p>
    <w:p w:rsidR="00D12482" w:rsidRPr="00241B39" w:rsidRDefault="00D12482" w:rsidP="00D12482">
      <w:pPr>
        <w:pStyle w:val="ab"/>
        <w:numPr>
          <w:ilvl w:val="0"/>
          <w:numId w:val="2"/>
        </w:numPr>
        <w:tabs>
          <w:tab w:val="left" w:pos="284"/>
          <w:tab w:val="left" w:pos="993"/>
        </w:tabs>
        <w:ind w:left="0" w:firstLine="0"/>
        <w:jc w:val="both"/>
        <w:rPr>
          <w:sz w:val="20"/>
          <w:szCs w:val="20"/>
          <w:lang w:val="en-US"/>
        </w:rPr>
      </w:pPr>
      <w:r w:rsidRPr="00241B39">
        <w:rPr>
          <w:sz w:val="20"/>
          <w:szCs w:val="20"/>
          <w:lang w:val="en-US"/>
        </w:rPr>
        <w:lastRenderedPageBreak/>
        <w:t xml:space="preserve">J. </w:t>
      </w:r>
      <w:proofErr w:type="spellStart"/>
      <w:r w:rsidRPr="00241B39">
        <w:rPr>
          <w:sz w:val="20"/>
          <w:szCs w:val="20"/>
          <w:lang w:val="en-US"/>
        </w:rPr>
        <w:t>Toshov</w:t>
      </w:r>
      <w:proofErr w:type="spellEnd"/>
      <w:r w:rsidRPr="00241B39">
        <w:rPr>
          <w:sz w:val="20"/>
          <w:szCs w:val="20"/>
          <w:lang w:val="en-US"/>
        </w:rPr>
        <w:t xml:space="preserve">, L. </w:t>
      </w:r>
      <w:proofErr w:type="spellStart"/>
      <w:r w:rsidRPr="00241B39">
        <w:rPr>
          <w:sz w:val="20"/>
          <w:szCs w:val="20"/>
          <w:lang w:val="en-US"/>
        </w:rPr>
        <w:t>Atakulov</w:t>
      </w:r>
      <w:proofErr w:type="spellEnd"/>
      <w:r w:rsidRPr="00241B39">
        <w:rPr>
          <w:sz w:val="20"/>
          <w:szCs w:val="20"/>
          <w:lang w:val="en-US"/>
        </w:rPr>
        <w:t xml:space="preserve">, G. </w:t>
      </w:r>
      <w:proofErr w:type="spellStart"/>
      <w:r w:rsidRPr="00241B39">
        <w:rPr>
          <w:sz w:val="20"/>
          <w:szCs w:val="20"/>
          <w:lang w:val="en-US"/>
        </w:rPr>
        <w:t>Arzikulov</w:t>
      </w:r>
      <w:proofErr w:type="spellEnd"/>
      <w:r w:rsidRPr="00241B39">
        <w:rPr>
          <w:sz w:val="20"/>
          <w:szCs w:val="20"/>
          <w:lang w:val="en-US"/>
        </w:rPr>
        <w:t xml:space="preserve">, U. </w:t>
      </w:r>
      <w:proofErr w:type="spellStart"/>
      <w:r w:rsidRPr="00241B39">
        <w:rPr>
          <w:sz w:val="20"/>
          <w:szCs w:val="20"/>
          <w:lang w:val="en-US"/>
        </w:rPr>
        <w:t>Baynazov</w:t>
      </w:r>
      <w:proofErr w:type="spellEnd"/>
      <w:r w:rsidRPr="00241B39">
        <w:rPr>
          <w:sz w:val="20"/>
          <w:szCs w:val="20"/>
          <w:lang w:val="en-US"/>
        </w:rPr>
        <w:t xml:space="preserve">, Modeling of optimal operating conditions of cyclic-flow technologies with a belt conveyor at coal mine under the "ANSYS" program. AIP Conf. Proc. 3152, 020006 (2024) / III International Scientific and Technical Conference “Actual issues of Power supply systems” (ICAIPSS2023), 7–8 September 2023, Tashkent, Uzbekistan. </w:t>
      </w:r>
      <w:hyperlink r:id="rId17" w:history="1">
        <w:r w:rsidRPr="00241B39">
          <w:rPr>
            <w:rStyle w:val="a4"/>
            <w:sz w:val="20"/>
            <w:szCs w:val="20"/>
            <w:lang w:val="en-US"/>
          </w:rPr>
          <w:t>https://doi.org/10.1063/5.0218904</w:t>
        </w:r>
      </w:hyperlink>
      <w:bookmarkEnd w:id="8"/>
      <w:r w:rsidRPr="00241B39">
        <w:rPr>
          <w:sz w:val="20"/>
          <w:szCs w:val="20"/>
          <w:lang w:val="en-US"/>
        </w:rPr>
        <w:t xml:space="preserve"> </w:t>
      </w:r>
    </w:p>
    <w:p w:rsidR="00D12482" w:rsidRPr="00241B39" w:rsidRDefault="00D12482" w:rsidP="00D12482">
      <w:pPr>
        <w:pStyle w:val="ab"/>
        <w:numPr>
          <w:ilvl w:val="0"/>
          <w:numId w:val="2"/>
        </w:numPr>
        <w:tabs>
          <w:tab w:val="left" w:pos="284"/>
          <w:tab w:val="left" w:pos="993"/>
        </w:tabs>
        <w:ind w:left="0" w:firstLine="0"/>
        <w:jc w:val="both"/>
        <w:rPr>
          <w:sz w:val="20"/>
          <w:szCs w:val="20"/>
          <w:lang w:val="en-US"/>
        </w:rPr>
      </w:pPr>
      <w:proofErr w:type="spellStart"/>
      <w:r w:rsidRPr="00241B39">
        <w:rPr>
          <w:sz w:val="20"/>
          <w:szCs w:val="20"/>
          <w:lang w:val="en-US"/>
        </w:rPr>
        <w:t>Kholikhmatov</w:t>
      </w:r>
      <w:proofErr w:type="spellEnd"/>
      <w:r w:rsidRPr="00241B39">
        <w:rPr>
          <w:sz w:val="20"/>
          <w:szCs w:val="20"/>
          <w:lang w:val="en-US"/>
        </w:rPr>
        <w:t xml:space="preserve"> B.B., </w:t>
      </w:r>
      <w:proofErr w:type="spellStart"/>
      <w:r w:rsidRPr="00241B39">
        <w:rPr>
          <w:sz w:val="20"/>
          <w:szCs w:val="20"/>
          <w:lang w:val="en-US"/>
        </w:rPr>
        <w:t>Samiev</w:t>
      </w:r>
      <w:proofErr w:type="spellEnd"/>
      <w:r w:rsidRPr="00241B39">
        <w:rPr>
          <w:sz w:val="20"/>
          <w:szCs w:val="20"/>
          <w:lang w:val="en-US"/>
        </w:rPr>
        <w:t xml:space="preserve"> </w:t>
      </w:r>
      <w:proofErr w:type="spellStart"/>
      <w:r w:rsidRPr="00241B39">
        <w:rPr>
          <w:sz w:val="20"/>
          <w:szCs w:val="20"/>
          <w:lang w:val="en-US"/>
        </w:rPr>
        <w:t>Sh.S</w:t>
      </w:r>
      <w:proofErr w:type="spellEnd"/>
      <w:r w:rsidRPr="00241B39">
        <w:rPr>
          <w:sz w:val="20"/>
          <w:szCs w:val="20"/>
          <w:lang w:val="en-US"/>
        </w:rPr>
        <w:t xml:space="preserve">., </w:t>
      </w:r>
      <w:proofErr w:type="spellStart"/>
      <w:r w:rsidRPr="00241B39">
        <w:rPr>
          <w:sz w:val="20"/>
          <w:szCs w:val="20"/>
          <w:lang w:val="en-US"/>
        </w:rPr>
        <w:t>Erejepov</w:t>
      </w:r>
      <w:proofErr w:type="spellEnd"/>
      <w:r w:rsidRPr="00241B39">
        <w:rPr>
          <w:sz w:val="20"/>
          <w:szCs w:val="20"/>
          <w:lang w:val="en-US"/>
        </w:rPr>
        <w:t xml:space="preserve"> M.T., </w:t>
      </w:r>
      <w:proofErr w:type="spellStart"/>
      <w:r w:rsidRPr="00241B39">
        <w:rPr>
          <w:sz w:val="20"/>
          <w:szCs w:val="20"/>
          <w:lang w:val="en-US"/>
        </w:rPr>
        <w:t>Nematov</w:t>
      </w:r>
      <w:proofErr w:type="spellEnd"/>
      <w:r w:rsidRPr="00241B39">
        <w:rPr>
          <w:sz w:val="20"/>
          <w:szCs w:val="20"/>
          <w:lang w:val="en-US"/>
        </w:rPr>
        <w:t xml:space="preserve"> L.A. Modelling of laboratory work in the science "Fundamentals of power supply" using an educational simulator based on a programmed logic controller // E3S Web of Conferences 384. 2023. РР, 01032, 1-3. https://doi.org/10.1051/e3sconf/202338401032</w:t>
      </w:r>
    </w:p>
    <w:p w:rsidR="00D12482" w:rsidRPr="00241B39" w:rsidRDefault="00D12482" w:rsidP="00D12482">
      <w:pPr>
        <w:pStyle w:val="ab"/>
        <w:numPr>
          <w:ilvl w:val="0"/>
          <w:numId w:val="2"/>
        </w:numPr>
        <w:tabs>
          <w:tab w:val="left" w:pos="284"/>
          <w:tab w:val="left" w:pos="993"/>
        </w:tabs>
        <w:ind w:left="0" w:firstLine="0"/>
        <w:jc w:val="both"/>
        <w:rPr>
          <w:sz w:val="20"/>
          <w:szCs w:val="20"/>
          <w:lang w:val="en-US"/>
        </w:rPr>
      </w:pPr>
      <w:proofErr w:type="spellStart"/>
      <w:r w:rsidRPr="00241B39">
        <w:rPr>
          <w:sz w:val="20"/>
          <w:szCs w:val="20"/>
          <w:lang w:val="en-US"/>
        </w:rPr>
        <w:t>Rakhimov</w:t>
      </w:r>
      <w:proofErr w:type="spellEnd"/>
      <w:r w:rsidRPr="00241B39">
        <w:rPr>
          <w:sz w:val="20"/>
          <w:szCs w:val="20"/>
          <w:lang w:val="en-US"/>
        </w:rPr>
        <w:t xml:space="preserve"> F, </w:t>
      </w:r>
      <w:proofErr w:type="spellStart"/>
      <w:r w:rsidRPr="00241B39">
        <w:rPr>
          <w:sz w:val="20"/>
          <w:szCs w:val="20"/>
          <w:lang w:val="en-US"/>
        </w:rPr>
        <w:t>Rakhimov</w:t>
      </w:r>
      <w:proofErr w:type="spellEnd"/>
      <w:r w:rsidRPr="00241B39">
        <w:rPr>
          <w:sz w:val="20"/>
          <w:szCs w:val="20"/>
          <w:lang w:val="en-US"/>
        </w:rPr>
        <w:t xml:space="preserve"> F, </w:t>
      </w:r>
      <w:proofErr w:type="spellStart"/>
      <w:r w:rsidRPr="00241B39">
        <w:rPr>
          <w:sz w:val="20"/>
          <w:szCs w:val="20"/>
          <w:lang w:val="en-US"/>
        </w:rPr>
        <w:t>Samiev</w:t>
      </w:r>
      <w:proofErr w:type="spellEnd"/>
      <w:r w:rsidRPr="00241B39">
        <w:rPr>
          <w:sz w:val="20"/>
          <w:szCs w:val="20"/>
          <w:lang w:val="en-US"/>
        </w:rPr>
        <w:t xml:space="preserve"> </w:t>
      </w:r>
      <w:proofErr w:type="spellStart"/>
      <w:r w:rsidRPr="00241B39">
        <w:rPr>
          <w:sz w:val="20"/>
          <w:szCs w:val="20"/>
          <w:lang w:val="en-US"/>
        </w:rPr>
        <w:t>Sh</w:t>
      </w:r>
      <w:proofErr w:type="spellEnd"/>
      <w:r w:rsidRPr="00241B39">
        <w:rPr>
          <w:sz w:val="20"/>
          <w:szCs w:val="20"/>
          <w:lang w:val="en-US"/>
        </w:rPr>
        <w:t xml:space="preserve">, </w:t>
      </w:r>
      <w:proofErr w:type="spellStart"/>
      <w:r w:rsidRPr="00241B39">
        <w:rPr>
          <w:sz w:val="20"/>
          <w:szCs w:val="20"/>
          <w:lang w:val="en-US"/>
        </w:rPr>
        <w:t>Abdukhalilov</w:t>
      </w:r>
      <w:proofErr w:type="spellEnd"/>
      <w:r w:rsidRPr="00241B39">
        <w:rPr>
          <w:sz w:val="20"/>
          <w:szCs w:val="20"/>
          <w:lang w:val="en-US"/>
        </w:rPr>
        <w:t xml:space="preserve"> D. Justification of Technical and Economic Effectiveness of Application of 20 kV Voltage in Overhead Electric Networks //AIP Conf. Proc. 3152, 030023 (2024). https://doi.org/10.1063/5.0218921</w:t>
      </w:r>
    </w:p>
    <w:p w:rsidR="00D12482" w:rsidRPr="00241B39" w:rsidRDefault="00D12482" w:rsidP="00D12482">
      <w:pPr>
        <w:pStyle w:val="ab"/>
        <w:numPr>
          <w:ilvl w:val="0"/>
          <w:numId w:val="2"/>
        </w:numPr>
        <w:tabs>
          <w:tab w:val="left" w:pos="284"/>
          <w:tab w:val="left" w:pos="993"/>
        </w:tabs>
        <w:ind w:left="0" w:firstLine="0"/>
        <w:jc w:val="both"/>
        <w:rPr>
          <w:sz w:val="20"/>
          <w:szCs w:val="20"/>
          <w:lang w:val="en-US"/>
        </w:rPr>
      </w:pPr>
      <w:proofErr w:type="spellStart"/>
      <w:r w:rsidRPr="00241B39">
        <w:rPr>
          <w:sz w:val="20"/>
          <w:szCs w:val="20"/>
          <w:lang w:val="en-US"/>
        </w:rPr>
        <w:t>Taslimov</w:t>
      </w:r>
      <w:proofErr w:type="spellEnd"/>
      <w:r w:rsidRPr="00241B39">
        <w:rPr>
          <w:sz w:val="20"/>
          <w:szCs w:val="20"/>
          <w:lang w:val="en-US"/>
        </w:rPr>
        <w:t xml:space="preserve"> A, </w:t>
      </w:r>
      <w:proofErr w:type="spellStart"/>
      <w:r w:rsidRPr="00241B39">
        <w:rPr>
          <w:sz w:val="20"/>
          <w:szCs w:val="20"/>
          <w:lang w:val="en-US"/>
        </w:rPr>
        <w:t>Mo'minov</w:t>
      </w:r>
      <w:proofErr w:type="spellEnd"/>
      <w:r w:rsidRPr="00241B39">
        <w:rPr>
          <w:sz w:val="20"/>
          <w:szCs w:val="20"/>
          <w:lang w:val="en-US"/>
        </w:rPr>
        <w:t xml:space="preserve"> V, </w:t>
      </w:r>
      <w:proofErr w:type="spellStart"/>
      <w:r w:rsidRPr="00241B39">
        <w:rPr>
          <w:sz w:val="20"/>
          <w:szCs w:val="20"/>
          <w:lang w:val="en-US"/>
        </w:rPr>
        <w:t>Samiev</w:t>
      </w:r>
      <w:proofErr w:type="spellEnd"/>
      <w:r w:rsidRPr="00241B39">
        <w:rPr>
          <w:sz w:val="20"/>
          <w:szCs w:val="20"/>
          <w:lang w:val="en-US"/>
        </w:rPr>
        <w:t xml:space="preserve"> </w:t>
      </w:r>
      <w:proofErr w:type="spellStart"/>
      <w:r w:rsidRPr="00241B39">
        <w:rPr>
          <w:sz w:val="20"/>
          <w:szCs w:val="20"/>
          <w:lang w:val="en-US"/>
        </w:rPr>
        <w:t>Sh</w:t>
      </w:r>
      <w:proofErr w:type="spellEnd"/>
      <w:r w:rsidRPr="00241B39">
        <w:rPr>
          <w:sz w:val="20"/>
          <w:szCs w:val="20"/>
          <w:lang w:val="en-US"/>
        </w:rPr>
        <w:t xml:space="preserve">, </w:t>
      </w:r>
      <w:proofErr w:type="spellStart"/>
      <w:r w:rsidRPr="00241B39">
        <w:rPr>
          <w:sz w:val="20"/>
          <w:szCs w:val="20"/>
          <w:lang w:val="en-US"/>
        </w:rPr>
        <w:t>Abdukhalilov</w:t>
      </w:r>
      <w:proofErr w:type="spellEnd"/>
      <w:r w:rsidRPr="00241B39">
        <w:rPr>
          <w:sz w:val="20"/>
          <w:szCs w:val="20"/>
          <w:lang w:val="en-US"/>
        </w:rPr>
        <w:t xml:space="preserve"> D. Issues of Optimization of Electrical Network Parameters Medium Voltage //AIP Conf. Proc. 3331, 020007 (2025). </w:t>
      </w:r>
      <w:hyperlink r:id="rId18" w:history="1">
        <w:r w:rsidRPr="00241B39">
          <w:rPr>
            <w:rStyle w:val="a4"/>
            <w:sz w:val="20"/>
            <w:szCs w:val="20"/>
            <w:lang w:val="en-US"/>
          </w:rPr>
          <w:t>https://doi.org/10.1063/5.0305781</w:t>
        </w:r>
      </w:hyperlink>
    </w:p>
    <w:p w:rsidR="00D12482" w:rsidRPr="00241B39" w:rsidRDefault="00D12482" w:rsidP="00D12482">
      <w:pPr>
        <w:pStyle w:val="ab"/>
        <w:numPr>
          <w:ilvl w:val="0"/>
          <w:numId w:val="2"/>
        </w:numPr>
        <w:tabs>
          <w:tab w:val="left" w:pos="284"/>
          <w:tab w:val="left" w:pos="993"/>
        </w:tabs>
        <w:ind w:left="0" w:firstLine="0"/>
        <w:jc w:val="both"/>
        <w:rPr>
          <w:sz w:val="20"/>
          <w:szCs w:val="20"/>
          <w:lang w:val="en-US"/>
        </w:rPr>
      </w:pPr>
      <w:proofErr w:type="spellStart"/>
      <w:r w:rsidRPr="00241B39">
        <w:rPr>
          <w:sz w:val="20"/>
          <w:szCs w:val="20"/>
          <w:lang w:val="en-US"/>
        </w:rPr>
        <w:t>Toshbekov</w:t>
      </w:r>
      <w:proofErr w:type="spellEnd"/>
      <w:r w:rsidRPr="00241B39">
        <w:rPr>
          <w:sz w:val="20"/>
          <w:szCs w:val="20"/>
          <w:lang w:val="en-US"/>
        </w:rPr>
        <w:t xml:space="preserve">, O., </w:t>
      </w:r>
      <w:proofErr w:type="spellStart"/>
      <w:r w:rsidRPr="00241B39">
        <w:rPr>
          <w:sz w:val="20"/>
          <w:szCs w:val="20"/>
          <w:lang w:val="en-US"/>
        </w:rPr>
        <w:t>Urazov</w:t>
      </w:r>
      <w:proofErr w:type="spellEnd"/>
      <w:r w:rsidRPr="00241B39">
        <w:rPr>
          <w:sz w:val="20"/>
          <w:szCs w:val="20"/>
          <w:lang w:val="en-US"/>
        </w:rPr>
        <w:t xml:space="preserve">, M., </w:t>
      </w:r>
      <w:proofErr w:type="spellStart"/>
      <w:r w:rsidRPr="00241B39">
        <w:rPr>
          <w:sz w:val="20"/>
          <w:szCs w:val="20"/>
          <w:lang w:val="en-US"/>
        </w:rPr>
        <w:t>Yermatov</w:t>
      </w:r>
      <w:proofErr w:type="spellEnd"/>
      <w:r w:rsidRPr="00241B39">
        <w:rPr>
          <w:sz w:val="20"/>
          <w:szCs w:val="20"/>
          <w:lang w:val="en-US"/>
        </w:rPr>
        <w:t xml:space="preserve">, S., &amp; </w:t>
      </w:r>
      <w:proofErr w:type="spellStart"/>
      <w:r w:rsidRPr="00241B39">
        <w:rPr>
          <w:sz w:val="20"/>
          <w:szCs w:val="20"/>
          <w:lang w:val="en-US"/>
        </w:rPr>
        <w:t>Khamraeva</w:t>
      </w:r>
      <w:proofErr w:type="spellEnd"/>
      <w:r w:rsidRPr="00241B39">
        <w:rPr>
          <w:sz w:val="20"/>
          <w:szCs w:val="20"/>
          <w:lang w:val="en-US"/>
        </w:rPr>
        <w:t xml:space="preserve">, M. 2023). </w:t>
      </w:r>
      <w:proofErr w:type="spellStart"/>
      <w:r w:rsidRPr="00241B39">
        <w:rPr>
          <w:sz w:val="20"/>
          <w:szCs w:val="20"/>
          <w:lang w:val="en-US"/>
        </w:rPr>
        <w:t>Yeffisient</w:t>
      </w:r>
      <w:proofErr w:type="spellEnd"/>
      <w:r w:rsidRPr="00241B39">
        <w:rPr>
          <w:sz w:val="20"/>
          <w:szCs w:val="20"/>
          <w:lang w:val="en-US"/>
        </w:rPr>
        <w:t xml:space="preserve"> and </w:t>
      </w:r>
      <w:proofErr w:type="spellStart"/>
      <w:r w:rsidRPr="00241B39">
        <w:rPr>
          <w:sz w:val="20"/>
          <w:szCs w:val="20"/>
          <w:lang w:val="en-US"/>
        </w:rPr>
        <w:t>yesonomisal</w:t>
      </w:r>
      <w:proofErr w:type="spellEnd"/>
      <w:r w:rsidRPr="00241B39">
        <w:rPr>
          <w:sz w:val="20"/>
          <w:szCs w:val="20"/>
          <w:lang w:val="en-US"/>
        </w:rPr>
        <w:t xml:space="preserve"> </w:t>
      </w:r>
      <w:proofErr w:type="spellStart"/>
      <w:r w:rsidRPr="00241B39">
        <w:rPr>
          <w:sz w:val="20"/>
          <w:szCs w:val="20"/>
          <w:lang w:val="en-US"/>
        </w:rPr>
        <w:t>yenergy</w:t>
      </w:r>
      <w:proofErr w:type="spellEnd"/>
      <w:r w:rsidRPr="00241B39">
        <w:rPr>
          <w:sz w:val="20"/>
          <w:szCs w:val="20"/>
          <w:lang w:val="en-US"/>
        </w:rPr>
        <w:t xml:space="preserve"> use </w:t>
      </w:r>
      <w:proofErr w:type="spellStart"/>
      <w:r w:rsidRPr="00241B39">
        <w:rPr>
          <w:sz w:val="20"/>
          <w:szCs w:val="20"/>
          <w:lang w:val="en-US"/>
        </w:rPr>
        <w:t>teshnology</w:t>
      </w:r>
      <w:proofErr w:type="spellEnd"/>
      <w:r w:rsidRPr="00241B39">
        <w:rPr>
          <w:sz w:val="20"/>
          <w:szCs w:val="20"/>
          <w:lang w:val="en-US"/>
        </w:rPr>
        <w:t xml:space="preserve"> in the </w:t>
      </w:r>
      <w:proofErr w:type="spellStart"/>
      <w:r w:rsidRPr="00241B39">
        <w:rPr>
          <w:sz w:val="20"/>
          <w:szCs w:val="20"/>
          <w:lang w:val="en-US"/>
        </w:rPr>
        <w:t>prosessing</w:t>
      </w:r>
      <w:proofErr w:type="spellEnd"/>
      <w:r w:rsidRPr="00241B39">
        <w:rPr>
          <w:sz w:val="20"/>
          <w:szCs w:val="20"/>
          <w:lang w:val="en-US"/>
        </w:rPr>
        <w:t xml:space="preserve"> of </w:t>
      </w:r>
      <w:proofErr w:type="spellStart"/>
      <w:r w:rsidRPr="00241B39">
        <w:rPr>
          <w:sz w:val="20"/>
          <w:szCs w:val="20"/>
          <w:lang w:val="en-US"/>
        </w:rPr>
        <w:t>domestis</w:t>
      </w:r>
      <w:proofErr w:type="spellEnd"/>
      <w:r w:rsidRPr="00241B39">
        <w:rPr>
          <w:sz w:val="20"/>
          <w:szCs w:val="20"/>
          <w:lang w:val="en-US"/>
        </w:rPr>
        <w:t xml:space="preserve"> </w:t>
      </w:r>
      <w:proofErr w:type="spellStart"/>
      <w:r w:rsidRPr="00241B39">
        <w:rPr>
          <w:sz w:val="20"/>
          <w:szCs w:val="20"/>
          <w:lang w:val="en-US"/>
        </w:rPr>
        <w:t>soarse</w:t>
      </w:r>
      <w:proofErr w:type="spellEnd"/>
      <w:r w:rsidRPr="00241B39">
        <w:rPr>
          <w:sz w:val="20"/>
          <w:szCs w:val="20"/>
          <w:lang w:val="en-US"/>
        </w:rPr>
        <w:t xml:space="preserve"> wool fiber. In Ye3S Web of </w:t>
      </w:r>
      <w:proofErr w:type="spellStart"/>
      <w:r w:rsidRPr="00241B39">
        <w:rPr>
          <w:sz w:val="20"/>
          <w:szCs w:val="20"/>
          <w:lang w:val="en-US"/>
        </w:rPr>
        <w:t>Sonferenses</w:t>
      </w:r>
      <w:proofErr w:type="spellEnd"/>
      <w:r w:rsidRPr="00241B39">
        <w:rPr>
          <w:sz w:val="20"/>
          <w:szCs w:val="20"/>
          <w:lang w:val="en-US"/>
        </w:rPr>
        <w:t xml:space="preserve"> (Vol. 461, p. 01068). https://doi.org/10.1051/e3sconf/202346101068 </w:t>
      </w:r>
    </w:p>
    <w:p w:rsidR="00D12482" w:rsidRPr="00241B39" w:rsidRDefault="00D12482" w:rsidP="00D12482">
      <w:pPr>
        <w:pStyle w:val="ab"/>
        <w:numPr>
          <w:ilvl w:val="0"/>
          <w:numId w:val="2"/>
        </w:numPr>
        <w:tabs>
          <w:tab w:val="left" w:pos="284"/>
          <w:tab w:val="left" w:pos="993"/>
        </w:tabs>
        <w:ind w:left="0" w:firstLine="0"/>
        <w:jc w:val="both"/>
        <w:rPr>
          <w:sz w:val="20"/>
          <w:szCs w:val="20"/>
          <w:lang w:val="en-US"/>
        </w:rPr>
      </w:pPr>
      <w:proofErr w:type="spellStart"/>
      <w:r w:rsidRPr="00241B39">
        <w:rPr>
          <w:sz w:val="20"/>
          <w:szCs w:val="20"/>
          <w:lang w:val="en-US"/>
        </w:rPr>
        <w:t>Jumaniyozov</w:t>
      </w:r>
      <w:proofErr w:type="spellEnd"/>
      <w:r w:rsidRPr="00241B39">
        <w:rPr>
          <w:sz w:val="20"/>
          <w:szCs w:val="20"/>
          <w:lang w:val="en-US"/>
        </w:rPr>
        <w:t xml:space="preserve">, K., </w:t>
      </w:r>
      <w:proofErr w:type="spellStart"/>
      <w:r w:rsidRPr="00241B39">
        <w:rPr>
          <w:sz w:val="20"/>
          <w:szCs w:val="20"/>
          <w:lang w:val="en-US"/>
        </w:rPr>
        <w:t>Urozov</w:t>
      </w:r>
      <w:proofErr w:type="spellEnd"/>
      <w:r w:rsidRPr="00241B39">
        <w:rPr>
          <w:sz w:val="20"/>
          <w:szCs w:val="20"/>
          <w:lang w:val="en-US"/>
        </w:rPr>
        <w:t xml:space="preserve">, M., </w:t>
      </w:r>
      <w:proofErr w:type="spellStart"/>
      <w:r w:rsidRPr="00241B39">
        <w:rPr>
          <w:sz w:val="20"/>
          <w:szCs w:val="20"/>
          <w:lang w:val="en-US"/>
        </w:rPr>
        <w:t>Toshbekov</w:t>
      </w:r>
      <w:proofErr w:type="spellEnd"/>
      <w:r w:rsidRPr="00241B39">
        <w:rPr>
          <w:sz w:val="20"/>
          <w:szCs w:val="20"/>
          <w:lang w:val="en-US"/>
        </w:rPr>
        <w:t xml:space="preserve">, O., </w:t>
      </w:r>
      <w:proofErr w:type="spellStart"/>
      <w:r w:rsidRPr="00241B39">
        <w:rPr>
          <w:sz w:val="20"/>
          <w:szCs w:val="20"/>
          <w:lang w:val="en-US"/>
        </w:rPr>
        <w:t>Salimova</w:t>
      </w:r>
      <w:proofErr w:type="spellEnd"/>
      <w:r w:rsidRPr="00241B39">
        <w:rPr>
          <w:sz w:val="20"/>
          <w:szCs w:val="20"/>
          <w:lang w:val="en-US"/>
        </w:rPr>
        <w:t xml:space="preserve">, M., </w:t>
      </w:r>
      <w:proofErr w:type="spellStart"/>
      <w:r w:rsidRPr="00241B39">
        <w:rPr>
          <w:sz w:val="20"/>
          <w:szCs w:val="20"/>
          <w:lang w:val="en-US"/>
        </w:rPr>
        <w:t>Raximova</w:t>
      </w:r>
      <w:proofErr w:type="spellEnd"/>
      <w:r w:rsidRPr="00241B39">
        <w:rPr>
          <w:sz w:val="20"/>
          <w:szCs w:val="20"/>
          <w:lang w:val="en-US"/>
        </w:rPr>
        <w:t xml:space="preserve">, K., &amp; </w:t>
      </w:r>
      <w:proofErr w:type="spellStart"/>
      <w:r w:rsidRPr="00241B39">
        <w:rPr>
          <w:sz w:val="20"/>
          <w:szCs w:val="20"/>
          <w:lang w:val="en-US"/>
        </w:rPr>
        <w:t>Khursandova</w:t>
      </w:r>
      <w:proofErr w:type="spellEnd"/>
      <w:r w:rsidRPr="00241B39">
        <w:rPr>
          <w:sz w:val="20"/>
          <w:szCs w:val="20"/>
          <w:lang w:val="en-US"/>
        </w:rPr>
        <w:t>, B. (2025, November). Enhancement of energy-efficient cleaning equipment. In American Institute of Physics Conference Series (Vol. 3331, No. 1, p. 050007). https://doi.org/10.1063/5.0307149</w:t>
      </w:r>
    </w:p>
    <w:p w:rsidR="00D12482" w:rsidRPr="00241B39" w:rsidRDefault="00D12482" w:rsidP="00D12482">
      <w:pPr>
        <w:pStyle w:val="ab"/>
        <w:numPr>
          <w:ilvl w:val="0"/>
          <w:numId w:val="2"/>
        </w:numPr>
        <w:tabs>
          <w:tab w:val="left" w:pos="284"/>
          <w:tab w:val="left" w:pos="993"/>
        </w:tabs>
        <w:ind w:left="0" w:firstLine="0"/>
        <w:jc w:val="both"/>
        <w:rPr>
          <w:sz w:val="20"/>
          <w:szCs w:val="20"/>
          <w:lang w:val="en-US"/>
        </w:rPr>
      </w:pPr>
      <w:proofErr w:type="spellStart"/>
      <w:r w:rsidRPr="00241B39">
        <w:rPr>
          <w:sz w:val="20"/>
          <w:szCs w:val="20"/>
          <w:lang w:val="en-US"/>
        </w:rPr>
        <w:t>Sultonova</w:t>
      </w:r>
      <w:proofErr w:type="spellEnd"/>
      <w:r w:rsidRPr="00241B39">
        <w:rPr>
          <w:sz w:val="20"/>
          <w:szCs w:val="20"/>
          <w:lang w:val="en-US"/>
        </w:rPr>
        <w:t xml:space="preserve">, F., </w:t>
      </w:r>
      <w:proofErr w:type="spellStart"/>
      <w:r w:rsidRPr="00241B39">
        <w:rPr>
          <w:sz w:val="20"/>
          <w:szCs w:val="20"/>
          <w:lang w:val="en-US"/>
        </w:rPr>
        <w:t>Toshbekov</w:t>
      </w:r>
      <w:proofErr w:type="spellEnd"/>
      <w:r w:rsidRPr="00241B39">
        <w:rPr>
          <w:sz w:val="20"/>
          <w:szCs w:val="20"/>
          <w:lang w:val="en-US"/>
        </w:rPr>
        <w:t xml:space="preserve">, O., </w:t>
      </w:r>
      <w:proofErr w:type="spellStart"/>
      <w:r w:rsidRPr="00241B39">
        <w:rPr>
          <w:sz w:val="20"/>
          <w:szCs w:val="20"/>
          <w:lang w:val="en-US"/>
        </w:rPr>
        <w:t>Urozov</w:t>
      </w:r>
      <w:proofErr w:type="spellEnd"/>
      <w:r w:rsidRPr="00241B39">
        <w:rPr>
          <w:sz w:val="20"/>
          <w:szCs w:val="20"/>
          <w:lang w:val="en-US"/>
        </w:rPr>
        <w:t xml:space="preserve">, M., </w:t>
      </w:r>
      <w:proofErr w:type="spellStart"/>
      <w:r w:rsidRPr="00241B39">
        <w:rPr>
          <w:sz w:val="20"/>
          <w:szCs w:val="20"/>
          <w:lang w:val="en-US"/>
        </w:rPr>
        <w:t>Boymurova</w:t>
      </w:r>
      <w:proofErr w:type="spellEnd"/>
      <w:r w:rsidRPr="00241B39">
        <w:rPr>
          <w:sz w:val="20"/>
          <w:szCs w:val="20"/>
          <w:lang w:val="en-US"/>
        </w:rPr>
        <w:t xml:space="preserve">, N., </w:t>
      </w:r>
      <w:proofErr w:type="spellStart"/>
      <w:r w:rsidRPr="00241B39">
        <w:rPr>
          <w:sz w:val="20"/>
          <w:szCs w:val="20"/>
          <w:lang w:val="en-US"/>
        </w:rPr>
        <w:t>Mustanova</w:t>
      </w:r>
      <w:proofErr w:type="spellEnd"/>
      <w:r w:rsidRPr="00241B39">
        <w:rPr>
          <w:sz w:val="20"/>
          <w:szCs w:val="20"/>
          <w:lang w:val="en-US"/>
        </w:rPr>
        <w:t xml:space="preserve">, Z., &amp; </w:t>
      </w:r>
      <w:proofErr w:type="spellStart"/>
      <w:r w:rsidRPr="00241B39">
        <w:rPr>
          <w:sz w:val="20"/>
          <w:szCs w:val="20"/>
          <w:lang w:val="en-US"/>
        </w:rPr>
        <w:t>Boltaeva</w:t>
      </w:r>
      <w:proofErr w:type="spellEnd"/>
      <w:r w:rsidRPr="00241B39">
        <w:rPr>
          <w:sz w:val="20"/>
          <w:szCs w:val="20"/>
          <w:lang w:val="en-US"/>
        </w:rPr>
        <w:t xml:space="preserve">, I. (2025, November). Enhancing and evaluating the characteristics of specialized </w:t>
      </w:r>
      <w:proofErr w:type="spellStart"/>
      <w:r w:rsidRPr="00241B39">
        <w:rPr>
          <w:sz w:val="20"/>
          <w:szCs w:val="20"/>
          <w:lang w:val="en-US"/>
        </w:rPr>
        <w:t>workwear</w:t>
      </w:r>
      <w:proofErr w:type="spellEnd"/>
      <w:r w:rsidRPr="00241B39">
        <w:rPr>
          <w:sz w:val="20"/>
          <w:szCs w:val="20"/>
          <w:lang w:val="en-US"/>
        </w:rPr>
        <w:t xml:space="preserve"> for employees in the electric power supply sector. In American Institute of Physics Conference Series (Vol. 3331, No. 1, p. 050006).  https://doi.org/10.1063/5.0306350</w:t>
      </w:r>
    </w:p>
    <w:p w:rsidR="00D12482" w:rsidRPr="00D12482" w:rsidRDefault="00D12482" w:rsidP="00D12482">
      <w:pPr>
        <w:pStyle w:val="a9"/>
        <w:tabs>
          <w:tab w:val="left" w:pos="284"/>
        </w:tabs>
        <w:jc w:val="both"/>
        <w:rPr>
          <w:sz w:val="20"/>
          <w:szCs w:val="20"/>
          <w:lang w:val="en-US"/>
        </w:rPr>
      </w:pPr>
    </w:p>
    <w:sectPr w:rsidR="00D12482" w:rsidRPr="00D12482" w:rsidSect="009B02C3">
      <w:pgSz w:w="12242" w:h="15842" w:code="1"/>
      <w:pgMar w:top="1440" w:right="1440" w:bottom="1701" w:left="144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imes Uzb Roman">
    <w:altName w:val="Times New Roman"/>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E9B9EA9"/>
    <w:multiLevelType w:val="singleLevel"/>
    <w:tmpl w:val="CE9B9EA9"/>
    <w:lvl w:ilvl="0">
      <w:start w:val="1"/>
      <w:numFmt w:val="decimal"/>
      <w:lvlText w:val="%1."/>
      <w:lvlJc w:val="left"/>
      <w:pPr>
        <w:tabs>
          <w:tab w:val="num" w:pos="425"/>
        </w:tabs>
        <w:ind w:left="425" w:hanging="425"/>
      </w:pPr>
      <w:rPr>
        <w:rFonts w:hint="default"/>
      </w:rPr>
    </w:lvl>
  </w:abstractNum>
  <w:abstractNum w:abstractNumId="1" w15:restartNumberingAfterBreak="0">
    <w:nsid w:val="0F85115B"/>
    <w:multiLevelType w:val="hybridMultilevel"/>
    <w:tmpl w:val="7D662F7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26454E"/>
    <w:multiLevelType w:val="hybridMultilevel"/>
    <w:tmpl w:val="1A4886E2"/>
    <w:lvl w:ilvl="0" w:tplc="2C1A32A0">
      <w:start w:val="1"/>
      <w:numFmt w:val="decimal"/>
      <w:lvlText w:val="%1."/>
      <w:lvlJc w:val="left"/>
      <w:pPr>
        <w:ind w:left="1211"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D7E23FC"/>
    <w:multiLevelType w:val="hybridMultilevel"/>
    <w:tmpl w:val="846A7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B43"/>
    <w:rsid w:val="0001583B"/>
    <w:rsid w:val="0002571C"/>
    <w:rsid w:val="0002571F"/>
    <w:rsid w:val="000371F9"/>
    <w:rsid w:val="00052CFA"/>
    <w:rsid w:val="0006125D"/>
    <w:rsid w:val="00066608"/>
    <w:rsid w:val="00074590"/>
    <w:rsid w:val="00081153"/>
    <w:rsid w:val="00087BC5"/>
    <w:rsid w:val="000A0A7E"/>
    <w:rsid w:val="000B072F"/>
    <w:rsid w:val="000B1A9E"/>
    <w:rsid w:val="000C7F3C"/>
    <w:rsid w:val="000E0A89"/>
    <w:rsid w:val="000E570B"/>
    <w:rsid w:val="00102C03"/>
    <w:rsid w:val="001221D6"/>
    <w:rsid w:val="0013414A"/>
    <w:rsid w:val="0014492F"/>
    <w:rsid w:val="00144F33"/>
    <w:rsid w:val="00182B67"/>
    <w:rsid w:val="0019016D"/>
    <w:rsid w:val="00197A90"/>
    <w:rsid w:val="001A5B56"/>
    <w:rsid w:val="001B5697"/>
    <w:rsid w:val="001C3ED5"/>
    <w:rsid w:val="001E2534"/>
    <w:rsid w:val="001E328A"/>
    <w:rsid w:val="001E44D6"/>
    <w:rsid w:val="001F276E"/>
    <w:rsid w:val="001F53B8"/>
    <w:rsid w:val="002047B1"/>
    <w:rsid w:val="00206E81"/>
    <w:rsid w:val="002148CB"/>
    <w:rsid w:val="00216197"/>
    <w:rsid w:val="002276C8"/>
    <w:rsid w:val="00263650"/>
    <w:rsid w:val="0026509D"/>
    <w:rsid w:val="00281CF0"/>
    <w:rsid w:val="002902F5"/>
    <w:rsid w:val="002F6EEA"/>
    <w:rsid w:val="003056DA"/>
    <w:rsid w:val="0031602F"/>
    <w:rsid w:val="003207D6"/>
    <w:rsid w:val="00322211"/>
    <w:rsid w:val="00325614"/>
    <w:rsid w:val="003534CB"/>
    <w:rsid w:val="00355632"/>
    <w:rsid w:val="00357D02"/>
    <w:rsid w:val="00375DC2"/>
    <w:rsid w:val="003846E3"/>
    <w:rsid w:val="00396798"/>
    <w:rsid w:val="003D63DA"/>
    <w:rsid w:val="003D741A"/>
    <w:rsid w:val="003E061E"/>
    <w:rsid w:val="003E1B3C"/>
    <w:rsid w:val="003E32AD"/>
    <w:rsid w:val="003E47EE"/>
    <w:rsid w:val="00404495"/>
    <w:rsid w:val="0041081A"/>
    <w:rsid w:val="004207A2"/>
    <w:rsid w:val="004237E3"/>
    <w:rsid w:val="0044250C"/>
    <w:rsid w:val="00456158"/>
    <w:rsid w:val="00462DD8"/>
    <w:rsid w:val="00463E3F"/>
    <w:rsid w:val="004677E1"/>
    <w:rsid w:val="004706A9"/>
    <w:rsid w:val="004753B8"/>
    <w:rsid w:val="004C27F1"/>
    <w:rsid w:val="004D18E6"/>
    <w:rsid w:val="004D3C4A"/>
    <w:rsid w:val="004D4BB9"/>
    <w:rsid w:val="004D6391"/>
    <w:rsid w:val="004E3B29"/>
    <w:rsid w:val="004E6514"/>
    <w:rsid w:val="004E7151"/>
    <w:rsid w:val="004F4853"/>
    <w:rsid w:val="004F7D3F"/>
    <w:rsid w:val="005273A9"/>
    <w:rsid w:val="00587FF9"/>
    <w:rsid w:val="005A668E"/>
    <w:rsid w:val="005D064E"/>
    <w:rsid w:val="005E19A3"/>
    <w:rsid w:val="006000B3"/>
    <w:rsid w:val="0060066D"/>
    <w:rsid w:val="0061597A"/>
    <w:rsid w:val="006209DF"/>
    <w:rsid w:val="00623082"/>
    <w:rsid w:val="00627A55"/>
    <w:rsid w:val="00636520"/>
    <w:rsid w:val="0065317D"/>
    <w:rsid w:val="006572EF"/>
    <w:rsid w:val="006777BD"/>
    <w:rsid w:val="00680574"/>
    <w:rsid w:val="00683179"/>
    <w:rsid w:val="0069304C"/>
    <w:rsid w:val="006A782E"/>
    <w:rsid w:val="006B1B11"/>
    <w:rsid w:val="006B49DC"/>
    <w:rsid w:val="006B5E4C"/>
    <w:rsid w:val="006C14C2"/>
    <w:rsid w:val="006D4295"/>
    <w:rsid w:val="006E0279"/>
    <w:rsid w:val="006E5AE8"/>
    <w:rsid w:val="0070104A"/>
    <w:rsid w:val="0070613D"/>
    <w:rsid w:val="00713856"/>
    <w:rsid w:val="00716FE2"/>
    <w:rsid w:val="007324F5"/>
    <w:rsid w:val="007362BD"/>
    <w:rsid w:val="00741431"/>
    <w:rsid w:val="00743EB4"/>
    <w:rsid w:val="00750B43"/>
    <w:rsid w:val="0075518C"/>
    <w:rsid w:val="00762952"/>
    <w:rsid w:val="007700AA"/>
    <w:rsid w:val="007913BD"/>
    <w:rsid w:val="0079684D"/>
    <w:rsid w:val="007B6258"/>
    <w:rsid w:val="007C3AC5"/>
    <w:rsid w:val="007E6568"/>
    <w:rsid w:val="007F030C"/>
    <w:rsid w:val="007F1E38"/>
    <w:rsid w:val="00805E53"/>
    <w:rsid w:val="008460D5"/>
    <w:rsid w:val="00891F5C"/>
    <w:rsid w:val="008941DE"/>
    <w:rsid w:val="00894B3D"/>
    <w:rsid w:val="008A5389"/>
    <w:rsid w:val="008B61F1"/>
    <w:rsid w:val="008C039C"/>
    <w:rsid w:val="008C06B9"/>
    <w:rsid w:val="008C6F66"/>
    <w:rsid w:val="008D2D1E"/>
    <w:rsid w:val="008D53FE"/>
    <w:rsid w:val="008E06D2"/>
    <w:rsid w:val="00902EBC"/>
    <w:rsid w:val="00921408"/>
    <w:rsid w:val="00927DA0"/>
    <w:rsid w:val="00941C45"/>
    <w:rsid w:val="00946D6A"/>
    <w:rsid w:val="009514AE"/>
    <w:rsid w:val="009862FA"/>
    <w:rsid w:val="009904EB"/>
    <w:rsid w:val="009907E1"/>
    <w:rsid w:val="009A154D"/>
    <w:rsid w:val="009B02C3"/>
    <w:rsid w:val="009B78C9"/>
    <w:rsid w:val="009C6CCA"/>
    <w:rsid w:val="009D7632"/>
    <w:rsid w:val="009E73E3"/>
    <w:rsid w:val="009F3298"/>
    <w:rsid w:val="00A04704"/>
    <w:rsid w:val="00A16DC2"/>
    <w:rsid w:val="00A22AA5"/>
    <w:rsid w:val="00A22CB1"/>
    <w:rsid w:val="00A235B5"/>
    <w:rsid w:val="00A33A9B"/>
    <w:rsid w:val="00A35377"/>
    <w:rsid w:val="00A41321"/>
    <w:rsid w:val="00A44DA6"/>
    <w:rsid w:val="00A61C3D"/>
    <w:rsid w:val="00A81608"/>
    <w:rsid w:val="00A91EAA"/>
    <w:rsid w:val="00A92537"/>
    <w:rsid w:val="00AA5912"/>
    <w:rsid w:val="00AB78B6"/>
    <w:rsid w:val="00AC6F9F"/>
    <w:rsid w:val="00AD4D02"/>
    <w:rsid w:val="00AE513A"/>
    <w:rsid w:val="00AE5A04"/>
    <w:rsid w:val="00AF09B6"/>
    <w:rsid w:val="00B0213D"/>
    <w:rsid w:val="00B071B1"/>
    <w:rsid w:val="00B1486B"/>
    <w:rsid w:val="00B226C2"/>
    <w:rsid w:val="00B23EE2"/>
    <w:rsid w:val="00B333F9"/>
    <w:rsid w:val="00B3502A"/>
    <w:rsid w:val="00B36901"/>
    <w:rsid w:val="00B37D2C"/>
    <w:rsid w:val="00B41EE2"/>
    <w:rsid w:val="00B4392D"/>
    <w:rsid w:val="00B513EF"/>
    <w:rsid w:val="00B649E2"/>
    <w:rsid w:val="00B7428A"/>
    <w:rsid w:val="00B74D19"/>
    <w:rsid w:val="00B7702A"/>
    <w:rsid w:val="00B85A62"/>
    <w:rsid w:val="00B86FBA"/>
    <w:rsid w:val="00B970DB"/>
    <w:rsid w:val="00BB157F"/>
    <w:rsid w:val="00BC0E9B"/>
    <w:rsid w:val="00BC0EF9"/>
    <w:rsid w:val="00BC6DB6"/>
    <w:rsid w:val="00BD1F33"/>
    <w:rsid w:val="00BD3516"/>
    <w:rsid w:val="00BE74DA"/>
    <w:rsid w:val="00BF267A"/>
    <w:rsid w:val="00C152D7"/>
    <w:rsid w:val="00C2205C"/>
    <w:rsid w:val="00C22BDA"/>
    <w:rsid w:val="00C3199F"/>
    <w:rsid w:val="00C3498E"/>
    <w:rsid w:val="00C446B7"/>
    <w:rsid w:val="00C81128"/>
    <w:rsid w:val="00CB2027"/>
    <w:rsid w:val="00CB4702"/>
    <w:rsid w:val="00CD32BF"/>
    <w:rsid w:val="00CD33BF"/>
    <w:rsid w:val="00CD4A75"/>
    <w:rsid w:val="00CD6073"/>
    <w:rsid w:val="00CE178C"/>
    <w:rsid w:val="00CE36D8"/>
    <w:rsid w:val="00CE58ED"/>
    <w:rsid w:val="00D01020"/>
    <w:rsid w:val="00D03792"/>
    <w:rsid w:val="00D12482"/>
    <w:rsid w:val="00D204D2"/>
    <w:rsid w:val="00D300E5"/>
    <w:rsid w:val="00D364D9"/>
    <w:rsid w:val="00D46112"/>
    <w:rsid w:val="00D51B9E"/>
    <w:rsid w:val="00D51D22"/>
    <w:rsid w:val="00D62736"/>
    <w:rsid w:val="00D63B7B"/>
    <w:rsid w:val="00D657A1"/>
    <w:rsid w:val="00D663C3"/>
    <w:rsid w:val="00D7003A"/>
    <w:rsid w:val="00D75D14"/>
    <w:rsid w:val="00D80AC1"/>
    <w:rsid w:val="00D9533C"/>
    <w:rsid w:val="00DA528D"/>
    <w:rsid w:val="00DB274D"/>
    <w:rsid w:val="00DC08DA"/>
    <w:rsid w:val="00DC4A96"/>
    <w:rsid w:val="00DD2606"/>
    <w:rsid w:val="00DD595A"/>
    <w:rsid w:val="00DF27D7"/>
    <w:rsid w:val="00DF5AB0"/>
    <w:rsid w:val="00E0094C"/>
    <w:rsid w:val="00E01BAA"/>
    <w:rsid w:val="00E07996"/>
    <w:rsid w:val="00E20224"/>
    <w:rsid w:val="00E25C22"/>
    <w:rsid w:val="00E4606F"/>
    <w:rsid w:val="00E50939"/>
    <w:rsid w:val="00E5526D"/>
    <w:rsid w:val="00E65B03"/>
    <w:rsid w:val="00E961B0"/>
    <w:rsid w:val="00EA1268"/>
    <w:rsid w:val="00F04435"/>
    <w:rsid w:val="00F0607B"/>
    <w:rsid w:val="00F26635"/>
    <w:rsid w:val="00F32CF6"/>
    <w:rsid w:val="00F43DB1"/>
    <w:rsid w:val="00F454CC"/>
    <w:rsid w:val="00F46E07"/>
    <w:rsid w:val="00F644BE"/>
    <w:rsid w:val="00FA6FB9"/>
    <w:rsid w:val="00FB3E0D"/>
    <w:rsid w:val="00FB5AE6"/>
    <w:rsid w:val="00FC053B"/>
    <w:rsid w:val="00FF14B9"/>
    <w:rsid w:val="00FF3C70"/>
    <w:rsid w:val="1A3E64A1"/>
    <w:rsid w:val="21BC4388"/>
    <w:rsid w:val="580639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chartTrackingRefBased/>
  <w15:docId w15:val="{24C7B5C6-950E-4B9A-A54D-840DD17FE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uiPriority="0"/>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color w:val="000000"/>
      <w:sz w:val="26"/>
      <w:szCs w:val="26"/>
    </w:rPr>
  </w:style>
  <w:style w:type="paragraph" w:styleId="1">
    <w:name w:val="heading 1"/>
    <w:next w:val="a"/>
    <w:uiPriority w:val="9"/>
    <w:qFormat/>
    <w:pPr>
      <w:spacing w:before="100" w:beforeAutospacing="1" w:after="100" w:afterAutospacing="1"/>
      <w:outlineLvl w:val="0"/>
    </w:pPr>
    <w:rPr>
      <w:rFonts w:ascii="SimSun" w:hAnsi="SimSun" w:hint="eastAsia"/>
      <w:b/>
      <w:bCs/>
      <w:kern w:val="32"/>
      <w:sz w:val="48"/>
      <w:szCs w:val="48"/>
      <w:lang w:val="en-US" w:eastAsia="zh-CN"/>
    </w:rPr>
  </w:style>
  <w:style w:type="paragraph" w:styleId="2">
    <w:name w:val="heading 2"/>
    <w:next w:val="a"/>
    <w:uiPriority w:val="9"/>
    <w:qFormat/>
    <w:pPr>
      <w:spacing w:before="100" w:beforeAutospacing="1" w:after="100" w:afterAutospacing="1"/>
      <w:outlineLvl w:val="1"/>
    </w:pPr>
    <w:rPr>
      <w:rFonts w:ascii="SimSun" w:hAnsi="SimSun" w:hint="eastAsia"/>
      <w:b/>
      <w:bCs/>
      <w:i/>
      <w:iCs/>
      <w:sz w:val="36"/>
      <w:szCs w:val="36"/>
      <w:lang w:val="en-US" w:eastAsia="zh-CN"/>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Pr>
      <w:i/>
      <w:iCs/>
    </w:rPr>
  </w:style>
  <w:style w:type="character" w:styleId="a4">
    <w:name w:val="Hyperlink"/>
    <w:unhideWhenUsed/>
    <w:rPr>
      <w:color w:val="0000FF"/>
      <w:u w:val="single"/>
    </w:rPr>
  </w:style>
  <w:style w:type="character" w:styleId="a5">
    <w:name w:val="Strong"/>
    <w:uiPriority w:val="22"/>
    <w:qFormat/>
    <w:rPr>
      <w:b/>
      <w:bCs/>
    </w:rPr>
  </w:style>
  <w:style w:type="paragraph" w:styleId="a6">
    <w:name w:val="Balloon Text"/>
    <w:basedOn w:val="a"/>
    <w:link w:val="a7"/>
    <w:rPr>
      <w:rFonts w:ascii="Segoe UI" w:hAnsi="Segoe UI" w:cs="Segoe UI"/>
      <w:sz w:val="18"/>
      <w:szCs w:val="18"/>
    </w:rPr>
  </w:style>
  <w:style w:type="character" w:customStyle="1" w:styleId="a7">
    <w:name w:val="Текст выноски Знак"/>
    <w:link w:val="a6"/>
    <w:rPr>
      <w:rFonts w:ascii="Segoe UI" w:eastAsia="Times New Roman" w:hAnsi="Segoe UI" w:cs="Segoe UI"/>
      <w:color w:val="000000"/>
      <w:sz w:val="18"/>
      <w:szCs w:val="18"/>
    </w:rPr>
  </w:style>
  <w:style w:type="paragraph" w:styleId="a8">
    <w:name w:val="Body Text"/>
    <w:basedOn w:val="a"/>
    <w:link w:val="10"/>
    <w:pPr>
      <w:widowControl w:val="0"/>
      <w:shd w:val="clear" w:color="auto" w:fill="FFFFFF"/>
      <w:spacing w:before="900" w:after="660" w:line="480" w:lineRule="exact"/>
    </w:pPr>
    <w:rPr>
      <w:rFonts w:ascii="Times Uzb Roman" w:eastAsia="Calibri" w:hAnsi="Times Uzb Roman"/>
      <w:color w:val="auto"/>
      <w:sz w:val="20"/>
      <w:szCs w:val="20"/>
      <w:lang w:val="uz-Cyrl-UZ" w:eastAsia="uz-Cyrl-UZ"/>
    </w:rPr>
  </w:style>
  <w:style w:type="character" w:customStyle="1" w:styleId="10">
    <w:name w:val="Основной текст Знак1"/>
    <w:link w:val="a8"/>
    <w:rPr>
      <w:rFonts w:ascii="Times Uzb Roman" w:hAnsi="Times Uzb Roman"/>
      <w:shd w:val="clear" w:color="auto" w:fill="FFFFFF"/>
    </w:rPr>
  </w:style>
  <w:style w:type="paragraph" w:styleId="a9">
    <w:name w:val="Normal (Web)"/>
    <w:basedOn w:val="a"/>
    <w:uiPriority w:val="99"/>
    <w:unhideWhenUsed/>
    <w:pPr>
      <w:spacing w:before="100" w:beforeAutospacing="1" w:after="100" w:afterAutospacing="1"/>
    </w:pPr>
    <w:rPr>
      <w:color w:val="auto"/>
      <w:sz w:val="24"/>
      <w:szCs w:val="24"/>
    </w:rPr>
  </w:style>
  <w:style w:type="table" w:styleId="aa">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Абзац вправо-1,List Paragraph1,Абзац списка1"/>
    <w:basedOn w:val="a"/>
    <w:link w:val="ac"/>
    <w:uiPriority w:val="34"/>
    <w:qFormat/>
    <w:pPr>
      <w:ind w:left="720"/>
      <w:contextualSpacing/>
    </w:pPr>
  </w:style>
  <w:style w:type="paragraph" w:styleId="ad">
    <w:name w:val="No Spacing"/>
    <w:uiPriority w:val="1"/>
    <w:qFormat/>
    <w:rPr>
      <w:rFonts w:eastAsia="Times New Roman"/>
      <w:sz w:val="22"/>
      <w:szCs w:val="22"/>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paragraph" w:customStyle="1" w:styleId="Style22">
    <w:name w:val="_Style 22"/>
    <w:basedOn w:val="a"/>
    <w:next w:val="a9"/>
    <w:uiPriority w:val="99"/>
    <w:unhideWhenUsed/>
    <w:pPr>
      <w:spacing w:before="100" w:beforeAutospacing="1" w:after="100" w:afterAutospacing="1"/>
    </w:pPr>
    <w:rPr>
      <w:color w:val="auto"/>
      <w:sz w:val="24"/>
      <w:szCs w:val="24"/>
    </w:rPr>
  </w:style>
  <w:style w:type="paragraph" w:customStyle="1" w:styleId="ae">
    <w:name w:val="Наименование"/>
    <w:pPr>
      <w:jc w:val="center"/>
    </w:pPr>
    <w:rPr>
      <w:rFonts w:ascii="Arial" w:eastAsia="Times New Roman" w:hAnsi="Arial"/>
      <w:b/>
      <w:sz w:val="36"/>
      <w:szCs w:val="24"/>
    </w:rPr>
  </w:style>
  <w:style w:type="paragraph" w:customStyle="1" w:styleId="rvps23">
    <w:name w:val="rvps23"/>
    <w:basedOn w:val="a"/>
    <w:pPr>
      <w:spacing w:before="100" w:beforeAutospacing="1" w:after="100" w:afterAutospacing="1"/>
    </w:pPr>
    <w:rPr>
      <w:color w:val="auto"/>
      <w:sz w:val="24"/>
      <w:szCs w:val="24"/>
    </w:rPr>
  </w:style>
  <w:style w:type="character" w:customStyle="1" w:styleId="rvts23">
    <w:name w:val="rvts23"/>
  </w:style>
  <w:style w:type="character" w:customStyle="1" w:styleId="rvts26">
    <w:name w:val="rvts26"/>
  </w:style>
  <w:style w:type="character" w:customStyle="1" w:styleId="translation-chunk">
    <w:name w:val="translation-chunk"/>
  </w:style>
  <w:style w:type="character" w:customStyle="1" w:styleId="af">
    <w:name w:val="Основной текст Знак"/>
    <w:uiPriority w:val="99"/>
    <w:semiHidden/>
    <w:rPr>
      <w:rFonts w:ascii="Times New Roman" w:eastAsia="Times New Roman" w:hAnsi="Times New Roman"/>
      <w:color w:val="000000"/>
      <w:sz w:val="26"/>
      <w:szCs w:val="26"/>
      <w:lang w:val="ru-RU" w:eastAsia="ru-RU"/>
    </w:rPr>
  </w:style>
  <w:style w:type="paragraph" w:customStyle="1" w:styleId="Style32">
    <w:name w:val="_Style 32"/>
    <w:basedOn w:val="a"/>
    <w:next w:val="a9"/>
    <w:uiPriority w:val="99"/>
    <w:unhideWhenUsed/>
    <w:pPr>
      <w:spacing w:after="200" w:line="276" w:lineRule="auto"/>
    </w:pPr>
    <w:rPr>
      <w:rFonts w:ascii="Times Uzb Roman" w:eastAsia="Times Uzb Roman" w:hAnsi="Times Uzb Roman" w:cs="Times Uzb Roman"/>
      <w:color w:val="auto"/>
      <w:sz w:val="24"/>
      <w:szCs w:val="24"/>
    </w:rPr>
  </w:style>
  <w:style w:type="character" w:customStyle="1" w:styleId="af0">
    <w:name w:val="Основной текст_"/>
    <w:link w:val="7"/>
    <w:rPr>
      <w:rFonts w:ascii="Times New Roman" w:eastAsia="Times New Roman" w:hAnsi="Times New Roman"/>
      <w:sz w:val="27"/>
      <w:szCs w:val="27"/>
      <w:shd w:val="clear" w:color="auto" w:fill="FFFFFF"/>
    </w:rPr>
  </w:style>
  <w:style w:type="paragraph" w:customStyle="1" w:styleId="7">
    <w:name w:val="Основной текст7"/>
    <w:basedOn w:val="a"/>
    <w:link w:val="af0"/>
    <w:pPr>
      <w:shd w:val="clear" w:color="auto" w:fill="FFFFFF"/>
      <w:spacing w:line="485" w:lineRule="exact"/>
      <w:ind w:hanging="2000"/>
      <w:jc w:val="center"/>
    </w:pPr>
    <w:rPr>
      <w:color w:val="auto"/>
      <w:sz w:val="27"/>
      <w:szCs w:val="27"/>
      <w:lang w:val="uz-Cyrl-UZ" w:eastAsia="uz-Cyrl-UZ"/>
    </w:rPr>
  </w:style>
  <w:style w:type="character" w:customStyle="1" w:styleId="20">
    <w:name w:val="Сноска (2)"/>
  </w:style>
  <w:style w:type="character" w:customStyle="1" w:styleId="3">
    <w:name w:val="Заголовок №3_"/>
    <w:link w:val="30"/>
    <w:rPr>
      <w:rFonts w:ascii="Times New Roman" w:eastAsia="Times New Roman" w:hAnsi="Times New Roman"/>
      <w:sz w:val="27"/>
      <w:szCs w:val="27"/>
      <w:shd w:val="clear" w:color="auto" w:fill="FFFFFF"/>
    </w:rPr>
  </w:style>
  <w:style w:type="paragraph" w:customStyle="1" w:styleId="30">
    <w:name w:val="Заголовок №3"/>
    <w:basedOn w:val="a"/>
    <w:link w:val="3"/>
    <w:pPr>
      <w:shd w:val="clear" w:color="auto" w:fill="FFFFFF"/>
      <w:spacing w:before="720" w:after="720" w:line="0" w:lineRule="atLeast"/>
      <w:jc w:val="center"/>
      <w:outlineLvl w:val="2"/>
    </w:pPr>
    <w:rPr>
      <w:color w:val="auto"/>
      <w:sz w:val="27"/>
      <w:szCs w:val="27"/>
      <w:lang w:val="uz-Cyrl-UZ" w:eastAsia="uz-Cyrl-UZ"/>
    </w:rPr>
  </w:style>
  <w:style w:type="character" w:customStyle="1" w:styleId="fontstyle31">
    <w:name w:val="fontstyle31"/>
    <w:rPr>
      <w:rFonts w:ascii="Times New Roman" w:hAnsi="Times New Roman"/>
      <w:i/>
      <w:color w:val="000000"/>
      <w:sz w:val="28"/>
    </w:rPr>
  </w:style>
  <w:style w:type="character" w:customStyle="1" w:styleId="fontstyle01">
    <w:name w:val="fontstyle01"/>
    <w:rPr>
      <w:rFonts w:ascii="TimesNewRomanPSMT" w:hAnsi="TimesNewRomanPSMT" w:hint="default"/>
      <w:b w:val="0"/>
      <w:bCs w:val="0"/>
      <w:i w:val="0"/>
      <w:iCs w:val="0"/>
      <w:color w:val="1A1A1A"/>
      <w:sz w:val="28"/>
      <w:szCs w:val="28"/>
    </w:rPr>
  </w:style>
  <w:style w:type="character" w:customStyle="1" w:styleId="word">
    <w:name w:val="word"/>
  </w:style>
  <w:style w:type="character" w:customStyle="1" w:styleId="af1">
    <w:name w:val="Основной текст + Полужирный"/>
    <w:rPr>
      <w:rFonts w:ascii="Times New Roman" w:eastAsia="Times New Roman" w:hAnsi="Times New Roman" w:cs="Times New Roman"/>
      <w:b/>
      <w:bCs/>
      <w:i w:val="0"/>
      <w:iCs w:val="0"/>
      <w:smallCaps w:val="0"/>
      <w:strike w:val="0"/>
      <w:spacing w:val="0"/>
      <w:sz w:val="27"/>
      <w:szCs w:val="27"/>
    </w:rPr>
  </w:style>
  <w:style w:type="character" w:customStyle="1" w:styleId="af2">
    <w:name w:val="Подпись к таблице_"/>
    <w:link w:val="af3"/>
    <w:rPr>
      <w:rFonts w:ascii="Times New Roman" w:eastAsia="Times New Roman" w:hAnsi="Times New Roman"/>
      <w:sz w:val="27"/>
      <w:szCs w:val="27"/>
      <w:shd w:val="clear" w:color="auto" w:fill="FFFFFF"/>
    </w:rPr>
  </w:style>
  <w:style w:type="paragraph" w:customStyle="1" w:styleId="af3">
    <w:name w:val="Подпись к таблице"/>
    <w:basedOn w:val="a"/>
    <w:link w:val="af2"/>
    <w:pPr>
      <w:shd w:val="clear" w:color="auto" w:fill="FFFFFF"/>
      <w:spacing w:line="0" w:lineRule="atLeast"/>
    </w:pPr>
    <w:rPr>
      <w:color w:val="auto"/>
      <w:sz w:val="27"/>
      <w:szCs w:val="27"/>
    </w:rPr>
  </w:style>
  <w:style w:type="character" w:customStyle="1" w:styleId="21">
    <w:name w:val="Основной текст (2)_"/>
    <w:link w:val="210"/>
    <w:rPr>
      <w:rFonts w:ascii="Times New Roman" w:eastAsia="Times New Roman" w:hAnsi="Times New Roman"/>
      <w:sz w:val="23"/>
      <w:szCs w:val="23"/>
      <w:shd w:val="clear" w:color="auto" w:fill="FFFFFF"/>
    </w:rPr>
  </w:style>
  <w:style w:type="paragraph" w:customStyle="1" w:styleId="210">
    <w:name w:val="Основной текст (2)1"/>
    <w:basedOn w:val="a"/>
    <w:link w:val="21"/>
    <w:pPr>
      <w:shd w:val="clear" w:color="auto" w:fill="FFFFFF"/>
      <w:spacing w:line="0" w:lineRule="atLeast"/>
    </w:pPr>
    <w:rPr>
      <w:color w:val="auto"/>
      <w:sz w:val="23"/>
      <w:szCs w:val="23"/>
    </w:rPr>
  </w:style>
  <w:style w:type="character" w:customStyle="1" w:styleId="af4">
    <w:name w:val="Подпись к картинке_"/>
    <w:link w:val="11"/>
    <w:rPr>
      <w:rFonts w:ascii="Times New Roman" w:eastAsia="Times New Roman" w:hAnsi="Times New Roman"/>
      <w:sz w:val="27"/>
      <w:szCs w:val="27"/>
      <w:shd w:val="clear" w:color="auto" w:fill="FFFFFF"/>
    </w:rPr>
  </w:style>
  <w:style w:type="paragraph" w:customStyle="1" w:styleId="11">
    <w:name w:val="Подпись к картинке1"/>
    <w:basedOn w:val="a"/>
    <w:link w:val="af4"/>
    <w:pPr>
      <w:shd w:val="clear" w:color="auto" w:fill="FFFFFF"/>
      <w:spacing w:line="0" w:lineRule="atLeast"/>
    </w:pPr>
    <w:rPr>
      <w:color w:val="auto"/>
      <w:sz w:val="27"/>
      <w:szCs w:val="27"/>
    </w:rPr>
  </w:style>
  <w:style w:type="character" w:customStyle="1" w:styleId="8">
    <w:name w:val="Основной текст (8)_"/>
    <w:link w:val="80"/>
    <w:rPr>
      <w:rFonts w:ascii="Times New Roman" w:eastAsia="Times New Roman" w:hAnsi="Times New Roman"/>
      <w:sz w:val="27"/>
      <w:szCs w:val="27"/>
      <w:shd w:val="clear" w:color="auto" w:fill="FFFFFF"/>
    </w:rPr>
  </w:style>
  <w:style w:type="paragraph" w:customStyle="1" w:styleId="80">
    <w:name w:val="Основной текст (8)"/>
    <w:basedOn w:val="a"/>
    <w:link w:val="8"/>
    <w:pPr>
      <w:shd w:val="clear" w:color="auto" w:fill="FFFFFF"/>
      <w:spacing w:before="240" w:after="60" w:line="0" w:lineRule="atLeast"/>
      <w:ind w:hanging="660"/>
      <w:jc w:val="center"/>
    </w:pPr>
    <w:rPr>
      <w:color w:val="auto"/>
      <w:sz w:val="27"/>
      <w:szCs w:val="27"/>
    </w:rPr>
  </w:style>
  <w:style w:type="character" w:customStyle="1" w:styleId="author">
    <w:name w:val="author"/>
    <w:rsid w:val="006209DF"/>
  </w:style>
  <w:style w:type="character" w:customStyle="1" w:styleId="pubyear">
    <w:name w:val="pubyear"/>
    <w:rsid w:val="006209DF"/>
  </w:style>
  <w:style w:type="character" w:customStyle="1" w:styleId="vol">
    <w:name w:val="vol"/>
    <w:rsid w:val="006209DF"/>
  </w:style>
  <w:style w:type="character" w:customStyle="1" w:styleId="pagefirst">
    <w:name w:val="pagefirst"/>
    <w:rsid w:val="006209DF"/>
  </w:style>
  <w:style w:type="character" w:customStyle="1" w:styleId="pagelast">
    <w:name w:val="pagelast"/>
    <w:rsid w:val="006209DF"/>
  </w:style>
  <w:style w:type="paragraph" w:styleId="z-">
    <w:name w:val="HTML Top of Form"/>
    <w:basedOn w:val="a"/>
    <w:next w:val="a"/>
    <w:link w:val="z-0"/>
    <w:hidden/>
    <w:uiPriority w:val="99"/>
    <w:semiHidden/>
    <w:unhideWhenUsed/>
    <w:rsid w:val="009D7632"/>
    <w:pPr>
      <w:pBdr>
        <w:bottom w:val="single" w:sz="6" w:space="1" w:color="auto"/>
      </w:pBdr>
      <w:jc w:val="center"/>
    </w:pPr>
    <w:rPr>
      <w:rFonts w:ascii="Arial" w:hAnsi="Arial" w:cs="Arial"/>
      <w:vanish/>
      <w:color w:val="auto"/>
      <w:sz w:val="16"/>
      <w:szCs w:val="16"/>
      <w:lang w:val="en-US" w:eastAsia="en-US"/>
    </w:rPr>
  </w:style>
  <w:style w:type="character" w:customStyle="1" w:styleId="z-0">
    <w:name w:val="z-Начало формы Знак"/>
    <w:link w:val="z-"/>
    <w:uiPriority w:val="99"/>
    <w:semiHidden/>
    <w:rsid w:val="009D7632"/>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9D7632"/>
    <w:pPr>
      <w:pBdr>
        <w:top w:val="single" w:sz="6" w:space="1" w:color="auto"/>
      </w:pBdr>
      <w:jc w:val="center"/>
    </w:pPr>
    <w:rPr>
      <w:rFonts w:ascii="Arial" w:hAnsi="Arial" w:cs="Arial"/>
      <w:vanish/>
      <w:color w:val="auto"/>
      <w:sz w:val="16"/>
      <w:szCs w:val="16"/>
      <w:lang w:val="en-US" w:eastAsia="en-US"/>
    </w:rPr>
  </w:style>
  <w:style w:type="character" w:customStyle="1" w:styleId="z-2">
    <w:name w:val="z-Конец формы Знак"/>
    <w:link w:val="z-1"/>
    <w:uiPriority w:val="99"/>
    <w:semiHidden/>
    <w:rsid w:val="009D7632"/>
    <w:rPr>
      <w:rFonts w:ascii="Arial" w:eastAsia="Times New Roman" w:hAnsi="Arial" w:cs="Arial"/>
      <w:vanish/>
      <w:sz w:val="16"/>
      <w:szCs w:val="16"/>
    </w:rPr>
  </w:style>
  <w:style w:type="character" w:customStyle="1" w:styleId="af5">
    <w:name w:val="Неразрешенное упоминание"/>
    <w:uiPriority w:val="99"/>
    <w:semiHidden/>
    <w:unhideWhenUsed/>
    <w:rsid w:val="009B02C3"/>
    <w:rPr>
      <w:color w:val="605E5C"/>
      <w:shd w:val="clear" w:color="auto" w:fill="E1DFDD"/>
    </w:rPr>
  </w:style>
  <w:style w:type="character" w:customStyle="1" w:styleId="ac">
    <w:name w:val="Абзац списка Знак"/>
    <w:aliases w:val="Абзац вправо-1 Знак,List Paragraph1 Знак,Абзац списка1 Знак"/>
    <w:link w:val="ab"/>
    <w:uiPriority w:val="34"/>
    <w:locked/>
    <w:rsid w:val="00D12482"/>
    <w:rPr>
      <w:rFonts w:eastAsia="Times New Roman"/>
      <w:color w:val="000000"/>
      <w:sz w:val="26"/>
      <w:szCs w:val="26"/>
    </w:rPr>
  </w:style>
  <w:style w:type="character" w:styleId="af6">
    <w:name w:val="FollowedHyperlink"/>
    <w:uiPriority w:val="99"/>
    <w:semiHidden/>
    <w:unhideWhenUsed/>
    <w:rsid w:val="00D1248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528555">
      <w:bodyDiv w:val="1"/>
      <w:marLeft w:val="0"/>
      <w:marRight w:val="0"/>
      <w:marTop w:val="0"/>
      <w:marBottom w:val="0"/>
      <w:divBdr>
        <w:top w:val="none" w:sz="0" w:space="0" w:color="auto"/>
        <w:left w:val="none" w:sz="0" w:space="0" w:color="auto"/>
        <w:bottom w:val="none" w:sz="0" w:space="0" w:color="auto"/>
        <w:right w:val="none" w:sz="0" w:space="0" w:color="auto"/>
      </w:divBdr>
    </w:div>
    <w:div w:id="809444615">
      <w:bodyDiv w:val="1"/>
      <w:marLeft w:val="0"/>
      <w:marRight w:val="0"/>
      <w:marTop w:val="0"/>
      <w:marBottom w:val="0"/>
      <w:divBdr>
        <w:top w:val="none" w:sz="0" w:space="0" w:color="auto"/>
        <w:left w:val="none" w:sz="0" w:space="0" w:color="auto"/>
        <w:bottom w:val="none" w:sz="0" w:space="0" w:color="auto"/>
        <w:right w:val="none" w:sz="0" w:space="0" w:color="auto"/>
      </w:divBdr>
      <w:divsChild>
        <w:div w:id="1653178338">
          <w:marLeft w:val="0"/>
          <w:marRight w:val="0"/>
          <w:marTop w:val="0"/>
          <w:marBottom w:val="0"/>
          <w:divBdr>
            <w:top w:val="none" w:sz="0" w:space="0" w:color="auto"/>
            <w:left w:val="none" w:sz="0" w:space="0" w:color="auto"/>
            <w:bottom w:val="none" w:sz="0" w:space="0" w:color="auto"/>
            <w:right w:val="none" w:sz="0" w:space="0" w:color="auto"/>
          </w:divBdr>
          <w:divsChild>
            <w:div w:id="881555784">
              <w:marLeft w:val="0"/>
              <w:marRight w:val="0"/>
              <w:marTop w:val="0"/>
              <w:marBottom w:val="0"/>
              <w:divBdr>
                <w:top w:val="none" w:sz="0" w:space="0" w:color="auto"/>
                <w:left w:val="none" w:sz="0" w:space="0" w:color="auto"/>
                <w:bottom w:val="none" w:sz="0" w:space="0" w:color="auto"/>
                <w:right w:val="none" w:sz="0" w:space="0" w:color="auto"/>
              </w:divBdr>
              <w:divsChild>
                <w:div w:id="1831673536">
                  <w:marLeft w:val="0"/>
                  <w:marRight w:val="0"/>
                  <w:marTop w:val="0"/>
                  <w:marBottom w:val="0"/>
                  <w:divBdr>
                    <w:top w:val="none" w:sz="0" w:space="0" w:color="auto"/>
                    <w:left w:val="none" w:sz="0" w:space="0" w:color="auto"/>
                    <w:bottom w:val="none" w:sz="0" w:space="0" w:color="auto"/>
                    <w:right w:val="none" w:sz="0" w:space="0" w:color="auto"/>
                  </w:divBdr>
                  <w:divsChild>
                    <w:div w:id="1162501179">
                      <w:marLeft w:val="0"/>
                      <w:marRight w:val="0"/>
                      <w:marTop w:val="0"/>
                      <w:marBottom w:val="0"/>
                      <w:divBdr>
                        <w:top w:val="none" w:sz="0" w:space="0" w:color="auto"/>
                        <w:left w:val="none" w:sz="0" w:space="0" w:color="auto"/>
                        <w:bottom w:val="none" w:sz="0" w:space="0" w:color="auto"/>
                        <w:right w:val="none" w:sz="0" w:space="0" w:color="auto"/>
                      </w:divBdr>
                      <w:divsChild>
                        <w:div w:id="1360207018">
                          <w:marLeft w:val="0"/>
                          <w:marRight w:val="0"/>
                          <w:marTop w:val="0"/>
                          <w:marBottom w:val="0"/>
                          <w:divBdr>
                            <w:top w:val="none" w:sz="0" w:space="0" w:color="auto"/>
                            <w:left w:val="none" w:sz="0" w:space="0" w:color="auto"/>
                            <w:bottom w:val="none" w:sz="0" w:space="0" w:color="auto"/>
                            <w:right w:val="none" w:sz="0" w:space="0" w:color="auto"/>
                          </w:divBdr>
                          <w:divsChild>
                            <w:div w:id="170143919">
                              <w:marLeft w:val="0"/>
                              <w:marRight w:val="0"/>
                              <w:marTop w:val="0"/>
                              <w:marBottom w:val="0"/>
                              <w:divBdr>
                                <w:top w:val="none" w:sz="0" w:space="0" w:color="auto"/>
                                <w:left w:val="none" w:sz="0" w:space="0" w:color="auto"/>
                                <w:bottom w:val="none" w:sz="0" w:space="0" w:color="auto"/>
                                <w:right w:val="none" w:sz="0" w:space="0" w:color="auto"/>
                              </w:divBdr>
                              <w:divsChild>
                                <w:div w:id="19405696">
                                  <w:marLeft w:val="0"/>
                                  <w:marRight w:val="0"/>
                                  <w:marTop w:val="0"/>
                                  <w:marBottom w:val="0"/>
                                  <w:divBdr>
                                    <w:top w:val="none" w:sz="0" w:space="0" w:color="auto"/>
                                    <w:left w:val="none" w:sz="0" w:space="0" w:color="auto"/>
                                    <w:bottom w:val="none" w:sz="0" w:space="0" w:color="auto"/>
                                    <w:right w:val="none" w:sz="0" w:space="0" w:color="auto"/>
                                  </w:divBdr>
                                  <w:divsChild>
                                    <w:div w:id="1925214753">
                                      <w:marLeft w:val="0"/>
                                      <w:marRight w:val="0"/>
                                      <w:marTop w:val="0"/>
                                      <w:marBottom w:val="0"/>
                                      <w:divBdr>
                                        <w:top w:val="none" w:sz="0" w:space="0" w:color="auto"/>
                                        <w:left w:val="none" w:sz="0" w:space="0" w:color="auto"/>
                                        <w:bottom w:val="none" w:sz="0" w:space="0" w:color="auto"/>
                                        <w:right w:val="none" w:sz="0" w:space="0" w:color="auto"/>
                                      </w:divBdr>
                                      <w:divsChild>
                                        <w:div w:id="197401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336627">
          <w:marLeft w:val="0"/>
          <w:marRight w:val="0"/>
          <w:marTop w:val="0"/>
          <w:marBottom w:val="0"/>
          <w:divBdr>
            <w:top w:val="none" w:sz="0" w:space="0" w:color="auto"/>
            <w:left w:val="none" w:sz="0" w:space="0" w:color="auto"/>
            <w:bottom w:val="none" w:sz="0" w:space="0" w:color="auto"/>
            <w:right w:val="none" w:sz="0" w:space="0" w:color="auto"/>
          </w:divBdr>
          <w:divsChild>
            <w:div w:id="84812442">
              <w:marLeft w:val="0"/>
              <w:marRight w:val="0"/>
              <w:marTop w:val="0"/>
              <w:marBottom w:val="0"/>
              <w:divBdr>
                <w:top w:val="none" w:sz="0" w:space="0" w:color="auto"/>
                <w:left w:val="none" w:sz="0" w:space="0" w:color="auto"/>
                <w:bottom w:val="none" w:sz="0" w:space="0" w:color="auto"/>
                <w:right w:val="none" w:sz="0" w:space="0" w:color="auto"/>
              </w:divBdr>
              <w:divsChild>
                <w:div w:id="1721395704">
                  <w:marLeft w:val="0"/>
                  <w:marRight w:val="0"/>
                  <w:marTop w:val="0"/>
                  <w:marBottom w:val="0"/>
                  <w:divBdr>
                    <w:top w:val="none" w:sz="0" w:space="0" w:color="auto"/>
                    <w:left w:val="none" w:sz="0" w:space="0" w:color="auto"/>
                    <w:bottom w:val="none" w:sz="0" w:space="0" w:color="auto"/>
                    <w:right w:val="none" w:sz="0" w:space="0" w:color="auto"/>
                  </w:divBdr>
                  <w:divsChild>
                    <w:div w:id="1132552168">
                      <w:marLeft w:val="0"/>
                      <w:marRight w:val="0"/>
                      <w:marTop w:val="0"/>
                      <w:marBottom w:val="0"/>
                      <w:divBdr>
                        <w:top w:val="none" w:sz="0" w:space="0" w:color="auto"/>
                        <w:left w:val="none" w:sz="0" w:space="0" w:color="auto"/>
                        <w:bottom w:val="none" w:sz="0" w:space="0" w:color="auto"/>
                        <w:right w:val="none" w:sz="0" w:space="0" w:color="auto"/>
                      </w:divBdr>
                      <w:divsChild>
                        <w:div w:id="2025980082">
                          <w:marLeft w:val="0"/>
                          <w:marRight w:val="0"/>
                          <w:marTop w:val="0"/>
                          <w:marBottom w:val="0"/>
                          <w:divBdr>
                            <w:top w:val="none" w:sz="0" w:space="0" w:color="auto"/>
                            <w:left w:val="none" w:sz="0" w:space="0" w:color="auto"/>
                            <w:bottom w:val="none" w:sz="0" w:space="0" w:color="auto"/>
                            <w:right w:val="none" w:sz="0" w:space="0" w:color="auto"/>
                          </w:divBdr>
                          <w:divsChild>
                            <w:div w:id="1673754419">
                              <w:marLeft w:val="0"/>
                              <w:marRight w:val="0"/>
                              <w:marTop w:val="0"/>
                              <w:marBottom w:val="0"/>
                              <w:divBdr>
                                <w:top w:val="none" w:sz="0" w:space="0" w:color="auto"/>
                                <w:left w:val="none" w:sz="0" w:space="0" w:color="auto"/>
                                <w:bottom w:val="none" w:sz="0" w:space="0" w:color="auto"/>
                                <w:right w:val="none" w:sz="0" w:space="0" w:color="auto"/>
                              </w:divBdr>
                              <w:divsChild>
                                <w:div w:id="13963584">
                                  <w:marLeft w:val="0"/>
                                  <w:marRight w:val="0"/>
                                  <w:marTop w:val="0"/>
                                  <w:marBottom w:val="0"/>
                                  <w:divBdr>
                                    <w:top w:val="none" w:sz="0" w:space="0" w:color="auto"/>
                                    <w:left w:val="none" w:sz="0" w:space="0" w:color="auto"/>
                                    <w:bottom w:val="none" w:sz="0" w:space="0" w:color="auto"/>
                                    <w:right w:val="none" w:sz="0" w:space="0" w:color="auto"/>
                                  </w:divBdr>
                                  <w:divsChild>
                                    <w:div w:id="731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420290">
      <w:bodyDiv w:val="1"/>
      <w:marLeft w:val="0"/>
      <w:marRight w:val="0"/>
      <w:marTop w:val="0"/>
      <w:marBottom w:val="0"/>
      <w:divBdr>
        <w:top w:val="none" w:sz="0" w:space="0" w:color="auto"/>
        <w:left w:val="none" w:sz="0" w:space="0" w:color="auto"/>
        <w:bottom w:val="none" w:sz="0" w:space="0" w:color="auto"/>
        <w:right w:val="none" w:sz="0" w:space="0" w:color="auto"/>
      </w:divBdr>
    </w:div>
    <w:div w:id="1145901477">
      <w:bodyDiv w:val="1"/>
      <w:marLeft w:val="0"/>
      <w:marRight w:val="0"/>
      <w:marTop w:val="0"/>
      <w:marBottom w:val="0"/>
      <w:divBdr>
        <w:top w:val="none" w:sz="0" w:space="0" w:color="auto"/>
        <w:left w:val="none" w:sz="0" w:space="0" w:color="auto"/>
        <w:bottom w:val="none" w:sz="0" w:space="0" w:color="auto"/>
        <w:right w:val="none" w:sz="0" w:space="0" w:color="auto"/>
      </w:divBdr>
    </w:div>
    <w:div w:id="211990857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yperlink" Target="https://doi.org/10.1016/j.mtchem.2022.100793" TargetMode="External"/><Relationship Id="rId18" Type="http://schemas.openxmlformats.org/officeDocument/2006/relationships/hyperlink" Target="https://doi.org/10.1063/5.0305781"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doi.org/10.1016/j.indcrop.2021.114102" TargetMode="External"/><Relationship Id="rId17" Type="http://schemas.openxmlformats.org/officeDocument/2006/relationships/hyperlink" Target="https://doi.org/10.1063/5.0218904" TargetMode="External"/><Relationship Id="rId2" Type="http://schemas.openxmlformats.org/officeDocument/2006/relationships/styles" Target="styles.xml"/><Relationship Id="rId16" Type="http://schemas.openxmlformats.org/officeDocument/2006/relationships/hyperlink" Target="https://doi.org/10.1051/e3sconf/20234610105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1016/j.ccst.2024.100233" TargetMode="External"/><Relationship Id="rId5" Type="http://schemas.openxmlformats.org/officeDocument/2006/relationships/hyperlink" Target="mailto:maxabdullayeva95@gmail.com" TargetMode="External"/><Relationship Id="rId15" Type="http://schemas.openxmlformats.org/officeDocument/2006/relationships/hyperlink" Target="https://doi.org/10.1063/5.0305745" TargetMode="External"/><Relationship Id="rId10" Type="http://schemas.openxmlformats.org/officeDocument/2006/relationships/hyperlink" Target="https://doi.org/10.1016/j.indcrop.2022.11611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16/j.jece.2025.119080" TargetMode="External"/><Relationship Id="rId14" Type="http://schemas.openxmlformats.org/officeDocument/2006/relationships/hyperlink" Target="https://doi.org/10.1039/C8AY01272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3141</Words>
  <Characters>17904</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21003</CharactersWithSpaces>
  <SharedDoc>false</SharedDoc>
  <HLinks>
    <vt:vector size="90" baseType="variant">
      <vt:variant>
        <vt:i4>327771</vt:i4>
      </vt:variant>
      <vt:variant>
        <vt:i4>42</vt:i4>
      </vt:variant>
      <vt:variant>
        <vt:i4>0</vt:i4>
      </vt:variant>
      <vt:variant>
        <vt:i4>5</vt:i4>
      </vt:variant>
      <vt:variant>
        <vt:lpwstr>https://doi.org/10.1063/5.0305781</vt:lpwstr>
      </vt:variant>
      <vt:variant>
        <vt:lpwstr/>
      </vt:variant>
      <vt:variant>
        <vt:i4>65620</vt:i4>
      </vt:variant>
      <vt:variant>
        <vt:i4>39</vt:i4>
      </vt:variant>
      <vt:variant>
        <vt:i4>0</vt:i4>
      </vt:variant>
      <vt:variant>
        <vt:i4>5</vt:i4>
      </vt:variant>
      <vt:variant>
        <vt:lpwstr>https://doi.org/10.1063/5.0218904</vt:lpwstr>
      </vt:variant>
      <vt:variant>
        <vt:lpwstr/>
      </vt:variant>
      <vt:variant>
        <vt:i4>69</vt:i4>
      </vt:variant>
      <vt:variant>
        <vt:i4>36</vt:i4>
      </vt:variant>
      <vt:variant>
        <vt:i4>0</vt:i4>
      </vt:variant>
      <vt:variant>
        <vt:i4>5</vt:i4>
      </vt:variant>
      <vt:variant>
        <vt:lpwstr>https://doi.org/10.1051/e3sconf/202346101052</vt:lpwstr>
      </vt:variant>
      <vt:variant>
        <vt:lpwstr/>
      </vt:variant>
      <vt:variant>
        <vt:i4>6422653</vt:i4>
      </vt:variant>
      <vt:variant>
        <vt:i4>33</vt:i4>
      </vt:variant>
      <vt:variant>
        <vt:i4>0</vt:i4>
      </vt:variant>
      <vt:variant>
        <vt:i4>5</vt:i4>
      </vt:variant>
      <vt:variant>
        <vt:lpwstr>http://dl.uctm.edu/journal/</vt:lpwstr>
      </vt:variant>
      <vt:variant>
        <vt:lpwstr/>
      </vt:variant>
      <vt:variant>
        <vt:i4>1835038</vt:i4>
      </vt:variant>
      <vt:variant>
        <vt:i4>30</vt:i4>
      </vt:variant>
      <vt:variant>
        <vt:i4>0</vt:i4>
      </vt:variant>
      <vt:variant>
        <vt:i4>5</vt:i4>
      </vt:variant>
      <vt:variant>
        <vt:lpwstr>https://doi.org/10.1134/S107042721030328</vt:lpwstr>
      </vt:variant>
      <vt:variant>
        <vt:lpwstr/>
      </vt:variant>
      <vt:variant>
        <vt:i4>852042</vt:i4>
      </vt:variant>
      <vt:variant>
        <vt:i4>27</vt:i4>
      </vt:variant>
      <vt:variant>
        <vt:i4>0</vt:i4>
      </vt:variant>
      <vt:variant>
        <vt:i4>5</vt:i4>
      </vt:variant>
      <vt:variant>
        <vt:lpwstr>https://doi.org/10.1051/e3sconf/202128907023</vt:lpwstr>
      </vt:variant>
      <vt:variant>
        <vt:lpwstr/>
      </vt:variant>
      <vt:variant>
        <vt:i4>852038</vt:i4>
      </vt:variant>
      <vt:variant>
        <vt:i4>24</vt:i4>
      </vt:variant>
      <vt:variant>
        <vt:i4>0</vt:i4>
      </vt:variant>
      <vt:variant>
        <vt:i4>5</vt:i4>
      </vt:variant>
      <vt:variant>
        <vt:lpwstr>https://doi.org/10.1051/e3sconf/202338401041</vt:lpwstr>
      </vt:variant>
      <vt:variant>
        <vt:lpwstr/>
      </vt:variant>
      <vt:variant>
        <vt:i4>589915</vt:i4>
      </vt:variant>
      <vt:variant>
        <vt:i4>21</vt:i4>
      </vt:variant>
      <vt:variant>
        <vt:i4>0</vt:i4>
      </vt:variant>
      <vt:variant>
        <vt:i4>5</vt:i4>
      </vt:variant>
      <vt:variant>
        <vt:lpwstr>https://doi.org/10.1063/5.0305745</vt:lpwstr>
      </vt:variant>
      <vt:variant>
        <vt:lpwstr/>
      </vt:variant>
      <vt:variant>
        <vt:i4>3276897</vt:i4>
      </vt:variant>
      <vt:variant>
        <vt:i4>18</vt:i4>
      </vt:variant>
      <vt:variant>
        <vt:i4>0</vt:i4>
      </vt:variant>
      <vt:variant>
        <vt:i4>5</vt:i4>
      </vt:variant>
      <vt:variant>
        <vt:lpwstr>https://doi.org/10.1039/C8AY01272E</vt:lpwstr>
      </vt:variant>
      <vt:variant>
        <vt:lpwstr/>
      </vt:variant>
      <vt:variant>
        <vt:i4>5701705</vt:i4>
      </vt:variant>
      <vt:variant>
        <vt:i4>15</vt:i4>
      </vt:variant>
      <vt:variant>
        <vt:i4>0</vt:i4>
      </vt:variant>
      <vt:variant>
        <vt:i4>5</vt:i4>
      </vt:variant>
      <vt:variant>
        <vt:lpwstr>https://doi.org/10.1016/j.mtchem.2022.100793</vt:lpwstr>
      </vt:variant>
      <vt:variant>
        <vt:lpwstr/>
      </vt:variant>
      <vt:variant>
        <vt:i4>4456471</vt:i4>
      </vt:variant>
      <vt:variant>
        <vt:i4>12</vt:i4>
      </vt:variant>
      <vt:variant>
        <vt:i4>0</vt:i4>
      </vt:variant>
      <vt:variant>
        <vt:i4>5</vt:i4>
      </vt:variant>
      <vt:variant>
        <vt:lpwstr>https://doi.org/10.1016/j.indcrop.2021.114102</vt:lpwstr>
      </vt:variant>
      <vt:variant>
        <vt:lpwstr/>
      </vt:variant>
      <vt:variant>
        <vt:i4>3407934</vt:i4>
      </vt:variant>
      <vt:variant>
        <vt:i4>9</vt:i4>
      </vt:variant>
      <vt:variant>
        <vt:i4>0</vt:i4>
      </vt:variant>
      <vt:variant>
        <vt:i4>5</vt:i4>
      </vt:variant>
      <vt:variant>
        <vt:lpwstr>https://doi.org/10.1016/j.ccst.2024.100233</vt:lpwstr>
      </vt:variant>
      <vt:variant>
        <vt:lpwstr/>
      </vt:variant>
      <vt:variant>
        <vt:i4>4456471</vt:i4>
      </vt:variant>
      <vt:variant>
        <vt:i4>6</vt:i4>
      </vt:variant>
      <vt:variant>
        <vt:i4>0</vt:i4>
      </vt:variant>
      <vt:variant>
        <vt:i4>5</vt:i4>
      </vt:variant>
      <vt:variant>
        <vt:lpwstr>https://doi.org/10.1016/j.indcrop.2022.116119</vt:lpwstr>
      </vt:variant>
      <vt:variant>
        <vt:lpwstr/>
      </vt:variant>
      <vt:variant>
        <vt:i4>2293796</vt:i4>
      </vt:variant>
      <vt:variant>
        <vt:i4>3</vt:i4>
      </vt:variant>
      <vt:variant>
        <vt:i4>0</vt:i4>
      </vt:variant>
      <vt:variant>
        <vt:i4>5</vt:i4>
      </vt:variant>
      <vt:variant>
        <vt:lpwstr>https://doi.org/10.1016/j.jece.2025.119080</vt:lpwstr>
      </vt:variant>
      <vt:variant>
        <vt:lpwstr/>
      </vt:variant>
      <vt:variant>
        <vt:i4>4128795</vt:i4>
      </vt:variant>
      <vt:variant>
        <vt:i4>0</vt:i4>
      </vt:variant>
      <vt:variant>
        <vt:i4>0</vt:i4>
      </vt:variant>
      <vt:variant>
        <vt:i4>5</vt:i4>
      </vt:variant>
      <vt:variant>
        <vt:lpwstr>mailto:maxabdullayeva95@gmail.com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cp:lastModifiedBy>user</cp:lastModifiedBy>
  <cp:revision>3</cp:revision>
  <cp:lastPrinted>2022-03-14T09:38:00Z</cp:lastPrinted>
  <dcterms:created xsi:type="dcterms:W3CDTF">2026-01-10T06:48:00Z</dcterms:created>
  <dcterms:modified xsi:type="dcterms:W3CDTF">2026-01-10T06:48:00Z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C35E4A16A2374A548B3A4799B2A2E6A7_13</vt:lpwstr>
  </property>
</Properties>
</file>