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4808" w14:textId="06E4F42E" w:rsidR="005B0D8F" w:rsidRPr="00A01CA7" w:rsidRDefault="0054199E" w:rsidP="007F2DBD">
      <w:pPr>
        <w:spacing w:before="1200" w:after="200"/>
        <w:jc w:val="center"/>
        <w:rPr>
          <w:b/>
          <w:sz w:val="36"/>
          <w:szCs w:val="36"/>
          <w:lang w:val="uz-Cyrl-UZ"/>
        </w:rPr>
      </w:pPr>
      <w:bookmarkStart w:id="0" w:name="_Hlk217310018"/>
      <w:bookmarkStart w:id="1" w:name="_Hlk217323540"/>
      <w:bookmarkEnd w:id="0"/>
      <w:r w:rsidRPr="0054199E">
        <w:rPr>
          <w:b/>
          <w:sz w:val="36"/>
          <w:szCs w:val="36"/>
          <w:lang w:val="uz-Cyrl-UZ"/>
        </w:rPr>
        <w:t>Method of control and schematic design of a machine irrigation pumping station using a working electrical shaft system</w:t>
      </w:r>
    </w:p>
    <w:p w14:paraId="646AB2FE" w14:textId="43991A2D" w:rsidR="00871DDE" w:rsidRPr="005618EC" w:rsidRDefault="0054199E" w:rsidP="00A13E93">
      <w:pPr>
        <w:spacing w:before="240" w:after="200"/>
        <w:jc w:val="center"/>
        <w:rPr>
          <w:bCs/>
          <w:sz w:val="28"/>
          <w:szCs w:val="28"/>
          <w:vertAlign w:val="superscript"/>
          <w:lang w:val="en-US"/>
        </w:rPr>
      </w:pPr>
      <w:bookmarkStart w:id="2" w:name="_Hlk217323554"/>
      <w:bookmarkEnd w:id="1"/>
      <w:r w:rsidRPr="0054199E">
        <w:rPr>
          <w:bCs/>
          <w:sz w:val="28"/>
          <w:szCs w:val="28"/>
          <w:lang w:val="uz-Cyrl-UZ"/>
        </w:rPr>
        <w:t>Olimjon Toirov</w:t>
      </w:r>
      <w:r w:rsidR="008917B4" w:rsidRPr="0024373C">
        <w:rPr>
          <w:bCs/>
          <w:sz w:val="28"/>
          <w:szCs w:val="28"/>
          <w:vertAlign w:val="superscript"/>
          <w:lang w:val="uz-Cyrl-UZ"/>
        </w:rPr>
        <w:t>1</w:t>
      </w:r>
      <w:r w:rsidR="009D61A8" w:rsidRPr="00AD45AF">
        <w:rPr>
          <w:b/>
          <w:sz w:val="28"/>
          <w:szCs w:val="28"/>
          <w:lang w:val="uz-Cyrl-UZ"/>
        </w:rPr>
        <w:t>,</w:t>
      </w:r>
      <w:r w:rsidR="006312A4" w:rsidRPr="0054199E">
        <w:rPr>
          <w:bCs/>
          <w:sz w:val="28"/>
          <w:szCs w:val="28"/>
          <w:lang w:val="uz-Cyrl-UZ"/>
        </w:rPr>
        <w:t xml:space="preserve"> </w:t>
      </w:r>
      <w:r w:rsidRPr="0054199E">
        <w:rPr>
          <w:bCs/>
          <w:sz w:val="28"/>
          <w:szCs w:val="28"/>
          <w:lang w:val="uz-Cyrl-UZ"/>
        </w:rPr>
        <w:t>Salikhdjan Khalikov</w:t>
      </w:r>
      <w:r w:rsidR="00DD552E" w:rsidRPr="00DD552E">
        <w:rPr>
          <w:bCs/>
          <w:sz w:val="28"/>
          <w:szCs w:val="28"/>
          <w:vertAlign w:val="superscript"/>
          <w:lang w:val="uz-Cyrl-UZ"/>
        </w:rPr>
        <w:t>1</w:t>
      </w:r>
      <w:r w:rsidR="00871DDE">
        <w:rPr>
          <w:bCs/>
          <w:sz w:val="28"/>
          <w:szCs w:val="28"/>
          <w:lang w:val="uz-Cyrl-UZ"/>
        </w:rPr>
        <w:t xml:space="preserve">, </w:t>
      </w:r>
      <w:proofErr w:type="spellStart"/>
      <w:r w:rsidR="00F856FD">
        <w:rPr>
          <w:bCs/>
          <w:sz w:val="28"/>
          <w:szCs w:val="28"/>
          <w:lang w:val="en-US"/>
        </w:rPr>
        <w:t>Fozil</w:t>
      </w:r>
      <w:proofErr w:type="spellEnd"/>
      <w:r w:rsidR="00F856FD">
        <w:rPr>
          <w:bCs/>
          <w:sz w:val="28"/>
          <w:szCs w:val="28"/>
          <w:lang w:val="uz-Cyrl-UZ"/>
        </w:rPr>
        <w:t xml:space="preserve"> </w:t>
      </w:r>
      <w:r w:rsidR="00F856FD">
        <w:rPr>
          <w:bCs/>
          <w:sz w:val="28"/>
          <w:szCs w:val="28"/>
          <w:lang w:val="en-US"/>
        </w:rPr>
        <w:t>Sharopov</w:t>
      </w:r>
      <w:r w:rsidR="00F856FD" w:rsidRPr="00871DDE">
        <w:rPr>
          <w:bCs/>
          <w:sz w:val="28"/>
          <w:szCs w:val="28"/>
          <w:vertAlign w:val="superscript"/>
          <w:lang w:val="uz-Cyrl-UZ"/>
        </w:rPr>
        <w:t>2</w:t>
      </w:r>
      <w:r w:rsidR="00DA1240" w:rsidRPr="0024373C">
        <w:rPr>
          <w:bCs/>
          <w:sz w:val="28"/>
          <w:szCs w:val="28"/>
          <w:vertAlign w:val="superscript"/>
          <w:lang w:val="uz-Cyrl-UZ"/>
        </w:rPr>
        <w:t>,а</w:t>
      </w:r>
      <w:r w:rsidR="00CF2D93">
        <w:rPr>
          <w:bCs/>
          <w:sz w:val="28"/>
          <w:szCs w:val="28"/>
          <w:vertAlign w:val="superscript"/>
          <w:lang w:val="uz-Cyrl-UZ"/>
        </w:rPr>
        <w:t>)</w:t>
      </w:r>
      <w:r w:rsidR="00A13E93" w:rsidRPr="00A13E93">
        <w:rPr>
          <w:bCs/>
          <w:sz w:val="28"/>
          <w:szCs w:val="28"/>
          <w:lang w:val="en-US"/>
        </w:rPr>
        <w:t>,</w:t>
      </w:r>
      <w:r w:rsidR="00A13E93">
        <w:rPr>
          <w:bCs/>
          <w:sz w:val="28"/>
          <w:szCs w:val="28"/>
          <w:lang w:val="en-US"/>
        </w:rPr>
        <w:t xml:space="preserve"> </w:t>
      </w:r>
      <w:r w:rsidR="005618EC" w:rsidRPr="005618EC">
        <w:rPr>
          <w:bCs/>
          <w:sz w:val="28"/>
          <w:szCs w:val="28"/>
          <w:lang w:val="uz-Cyrl-UZ"/>
        </w:rPr>
        <w:t xml:space="preserve">Hao </w:t>
      </w:r>
      <w:r w:rsidR="005618EC">
        <w:rPr>
          <w:bCs/>
          <w:sz w:val="28"/>
          <w:szCs w:val="28"/>
          <w:lang w:val="en-US"/>
        </w:rPr>
        <w:t>C</w:t>
      </w:r>
      <w:r w:rsidR="005618EC" w:rsidRPr="005618EC">
        <w:rPr>
          <w:bCs/>
          <w:sz w:val="28"/>
          <w:szCs w:val="28"/>
          <w:lang w:val="uz-Cyrl-UZ"/>
        </w:rPr>
        <w:t>hen</w:t>
      </w:r>
      <w:r w:rsidR="00F856FD">
        <w:rPr>
          <w:bCs/>
          <w:sz w:val="28"/>
          <w:szCs w:val="28"/>
          <w:vertAlign w:val="superscript"/>
          <w:lang w:val="en-US"/>
        </w:rPr>
        <w:t>3</w:t>
      </w:r>
      <w:r w:rsidR="005618EC">
        <w:rPr>
          <w:bCs/>
          <w:sz w:val="28"/>
          <w:szCs w:val="28"/>
          <w:lang w:val="en-US"/>
        </w:rPr>
        <w:t xml:space="preserve">, </w:t>
      </w:r>
      <w:r w:rsidR="00A13E93">
        <w:rPr>
          <w:bCs/>
          <w:sz w:val="28"/>
          <w:szCs w:val="28"/>
          <w:lang w:val="en-US"/>
        </w:rPr>
        <w:t xml:space="preserve">                   </w:t>
      </w:r>
      <w:r w:rsidR="0009618C" w:rsidRPr="0009618C">
        <w:rPr>
          <w:bCs/>
          <w:sz w:val="28"/>
          <w:szCs w:val="28"/>
          <w:lang w:val="en-US"/>
        </w:rPr>
        <w:t>Dilnoza Jumaeva</w:t>
      </w:r>
      <w:bookmarkStart w:id="3" w:name="_Hlk217497091"/>
      <w:r w:rsidR="0009618C">
        <w:rPr>
          <w:bCs/>
          <w:sz w:val="28"/>
          <w:szCs w:val="28"/>
          <w:vertAlign w:val="superscript"/>
          <w:lang w:val="en-US"/>
        </w:rPr>
        <w:t>4</w:t>
      </w:r>
      <w:bookmarkEnd w:id="3"/>
    </w:p>
    <w:bookmarkEnd w:id="2"/>
    <w:p w14:paraId="073E2D7E" w14:textId="77777777" w:rsidR="00F856FD" w:rsidRDefault="0006409F" w:rsidP="00F856FD">
      <w:pPr>
        <w:pStyle w:val="3"/>
        <w:shd w:val="clear" w:color="auto" w:fill="auto"/>
        <w:spacing w:line="240" w:lineRule="auto"/>
        <w:jc w:val="center"/>
        <w:rPr>
          <w:i/>
          <w:iCs/>
          <w:lang w:val="en-US"/>
        </w:rPr>
      </w:pPr>
      <w:r w:rsidRPr="0054199E">
        <w:rPr>
          <w:i/>
          <w:iCs/>
          <w:vertAlign w:val="superscript"/>
          <w:lang w:val="uz-Cyrl-UZ"/>
        </w:rPr>
        <w:t>1</w:t>
      </w:r>
      <w:r w:rsidR="0054199E" w:rsidRPr="0054199E">
        <w:rPr>
          <w:i/>
          <w:iCs/>
          <w:lang w:val="uz-Cyrl-UZ"/>
        </w:rPr>
        <w:t>Tashkent State Technical University, Tashkent, Uzbekistan</w:t>
      </w:r>
    </w:p>
    <w:p w14:paraId="6E8BBE92" w14:textId="36091678" w:rsidR="00F856FD" w:rsidRDefault="00F856FD" w:rsidP="00F856FD">
      <w:pPr>
        <w:pStyle w:val="3"/>
        <w:shd w:val="clear" w:color="auto" w:fill="auto"/>
        <w:spacing w:line="240" w:lineRule="auto"/>
        <w:jc w:val="center"/>
        <w:rPr>
          <w:i/>
          <w:lang w:val="en-US"/>
        </w:rPr>
      </w:pPr>
      <w:r>
        <w:rPr>
          <w:i/>
          <w:vertAlign w:val="superscript"/>
          <w:lang w:val="en-US"/>
        </w:rPr>
        <w:t>2</w:t>
      </w:r>
      <w:r w:rsidR="00A13E93">
        <w:rPr>
          <w:i/>
          <w:vertAlign w:val="superscript"/>
          <w:lang w:val="en-US"/>
        </w:rPr>
        <w:t xml:space="preserve"> </w:t>
      </w:r>
      <w:r w:rsidRPr="0054199E">
        <w:rPr>
          <w:i/>
          <w:lang w:val="uz-Cyrl-UZ"/>
        </w:rPr>
        <w:t>Institute of Energy Problems of the Academy of Sciences of the Republic of Uzbekistan, Tashkent, Uzbekistan</w:t>
      </w:r>
    </w:p>
    <w:p w14:paraId="2D8A43D7" w14:textId="5175997B" w:rsidR="005618EC" w:rsidRDefault="00F856FD" w:rsidP="005A25AE">
      <w:pPr>
        <w:pStyle w:val="3"/>
        <w:shd w:val="clear" w:color="auto" w:fill="auto"/>
        <w:spacing w:line="240" w:lineRule="auto"/>
        <w:jc w:val="center"/>
        <w:rPr>
          <w:i/>
          <w:lang w:val="en-US"/>
        </w:rPr>
      </w:pPr>
      <w:r>
        <w:rPr>
          <w:i/>
          <w:vertAlign w:val="superscript"/>
          <w:lang w:val="en-US"/>
        </w:rPr>
        <w:t>3</w:t>
      </w:r>
      <w:r w:rsidR="005618EC" w:rsidRPr="005618EC">
        <w:rPr>
          <w:i/>
          <w:lang w:val="uz-Cyrl-UZ"/>
        </w:rPr>
        <w:t xml:space="preserve">China University of Mining </w:t>
      </w:r>
      <w:r w:rsidR="005618EC">
        <w:rPr>
          <w:i/>
          <w:lang w:val="en-US"/>
        </w:rPr>
        <w:t>and</w:t>
      </w:r>
      <w:r w:rsidR="005618EC" w:rsidRPr="005618EC">
        <w:rPr>
          <w:i/>
          <w:lang w:val="uz-Cyrl-UZ"/>
        </w:rPr>
        <w:t xml:space="preserve"> Technology</w:t>
      </w:r>
      <w:r w:rsidR="005618EC">
        <w:rPr>
          <w:i/>
          <w:lang w:val="en-US"/>
        </w:rPr>
        <w:t>, China</w:t>
      </w:r>
    </w:p>
    <w:p w14:paraId="775B78A2" w14:textId="77777777" w:rsidR="002C768D" w:rsidRDefault="002C768D" w:rsidP="002C768D">
      <w:pPr>
        <w:pStyle w:val="3"/>
        <w:shd w:val="clear" w:color="auto" w:fill="auto"/>
        <w:spacing w:line="240" w:lineRule="auto"/>
        <w:jc w:val="center"/>
        <w:rPr>
          <w:i/>
          <w:iCs/>
          <w:lang w:val="en-US"/>
        </w:rPr>
      </w:pPr>
      <w:r>
        <w:rPr>
          <w:i/>
          <w:iCs/>
          <w:vertAlign w:val="superscript"/>
          <w:lang w:val="en-US"/>
        </w:rPr>
        <w:t>4</w:t>
      </w:r>
      <w:r w:rsidRPr="00F54C95">
        <w:rPr>
          <w:i/>
          <w:iCs/>
          <w:lang w:val="uz-Cyrl-UZ"/>
        </w:rPr>
        <w:t>Institute of General and Inorganic Chemistry of the Academy of Sciences of Uzbekistan</w:t>
      </w:r>
      <w:r>
        <w:rPr>
          <w:i/>
          <w:iCs/>
          <w:lang w:val="en-US"/>
        </w:rPr>
        <w:t xml:space="preserve">, </w:t>
      </w:r>
      <w:r w:rsidRPr="0054199E">
        <w:rPr>
          <w:i/>
          <w:iCs/>
          <w:lang w:val="uz-Cyrl-UZ"/>
        </w:rPr>
        <w:t>Tashkent, Uzbekistan</w:t>
      </w:r>
    </w:p>
    <w:p w14:paraId="12073465" w14:textId="47B9B3A3" w:rsidR="0054199E" w:rsidRPr="00DA1240" w:rsidRDefault="0006409F" w:rsidP="00A13E93">
      <w:pPr>
        <w:pStyle w:val="3"/>
        <w:shd w:val="clear" w:color="auto" w:fill="auto"/>
        <w:spacing w:before="200" w:after="200" w:line="240" w:lineRule="auto"/>
        <w:jc w:val="center"/>
        <w:rPr>
          <w:lang w:val="en-US"/>
        </w:rPr>
      </w:pPr>
      <w:r w:rsidRPr="0001093B">
        <w:rPr>
          <w:color w:val="000000" w:themeColor="text1"/>
          <w:sz w:val="28"/>
          <w:szCs w:val="28"/>
          <w:vertAlign w:val="superscript"/>
          <w:lang w:val="uz-Cyrl-UZ"/>
        </w:rPr>
        <w:t>а)</w:t>
      </w:r>
      <w:r>
        <w:rPr>
          <w:color w:val="000000" w:themeColor="text1"/>
          <w:sz w:val="28"/>
          <w:szCs w:val="28"/>
          <w:lang w:val="uz-Cyrl-UZ"/>
        </w:rPr>
        <w:t xml:space="preserve"> </w:t>
      </w:r>
      <w:r w:rsidRPr="00532CE9">
        <w:rPr>
          <w:bCs/>
          <w:i/>
          <w:iCs/>
          <w:color w:val="000000" w:themeColor="text1"/>
          <w:lang w:val="en-US"/>
        </w:rPr>
        <w:t>Corresponding author:</w:t>
      </w:r>
      <w:r w:rsidR="00DA1240">
        <w:rPr>
          <w:color w:val="000000" w:themeColor="text1"/>
          <w:lang w:val="en-US"/>
        </w:rPr>
        <w:t xml:space="preserve"> </w:t>
      </w:r>
      <w:hyperlink r:id="rId8" w:history="1">
        <w:r w:rsidR="00DA1240" w:rsidRPr="00BF6B46">
          <w:rPr>
            <w:rStyle w:val="a3"/>
            <w:i/>
            <w:iCs/>
            <w:lang w:val="en-US"/>
          </w:rPr>
          <w:t>sharopovfozilqobilovich@gmail.com</w:t>
        </w:r>
      </w:hyperlink>
      <w:r w:rsidR="00DA1240">
        <w:rPr>
          <w:i/>
          <w:iCs/>
          <w:color w:val="000000" w:themeColor="text1"/>
          <w:lang w:val="en-US"/>
        </w:rPr>
        <w:t xml:space="preserve"> </w:t>
      </w:r>
    </w:p>
    <w:p w14:paraId="5EC5E4E8" w14:textId="53CBF4A7" w:rsidR="00A749E4" w:rsidRPr="0054199E" w:rsidRDefault="0054199E" w:rsidP="00371C2B">
      <w:pPr>
        <w:ind w:left="284" w:right="237"/>
        <w:jc w:val="both"/>
        <w:rPr>
          <w:b/>
          <w:bCs/>
          <w:sz w:val="28"/>
          <w:szCs w:val="28"/>
          <w:lang w:val="en-US"/>
        </w:rPr>
      </w:pPr>
      <w:r w:rsidRPr="0054199E">
        <w:rPr>
          <w:b/>
          <w:bCs/>
          <w:sz w:val="18"/>
          <w:szCs w:val="18"/>
          <w:lang w:val="uz-Cyrl-UZ"/>
        </w:rPr>
        <w:t xml:space="preserve">Abstract. </w:t>
      </w:r>
      <w:r w:rsidRPr="0054199E">
        <w:rPr>
          <w:sz w:val="18"/>
          <w:szCs w:val="18"/>
          <w:lang w:val="uz-Cyrl-UZ"/>
        </w:rPr>
        <w:t>The article presents a control method and a schematic design of a pumping station configured with two pump units connected to a single common pipeline through the application of a common working electrical shaft (WES), as well as a working electrical shaft system with parametric control. Mathematical expressions for the torque of the induction motors of the working electrical shaft with parametric control are derived by substituting current expressions formulated on the basis of the equivalent circuit, and torque characteristics are constructed taking into account the thyristor firing angle. Experimental investigations of the working electrical shaft with thyristor commutators were carried out on a laboratory test bench.</w:t>
      </w:r>
    </w:p>
    <w:p w14:paraId="25505D69" w14:textId="4DD639FB" w:rsidR="00911A7B" w:rsidRDefault="00903B7F" w:rsidP="00A13E93">
      <w:pPr>
        <w:spacing w:before="240" w:after="240"/>
        <w:ind w:firstLine="284"/>
        <w:jc w:val="center"/>
        <w:rPr>
          <w:b/>
          <w:bCs/>
          <w:sz w:val="24"/>
          <w:szCs w:val="24"/>
          <w:lang w:val="en-US"/>
        </w:rPr>
      </w:pPr>
      <w:r>
        <w:rPr>
          <w:b/>
          <w:bCs/>
          <w:sz w:val="24"/>
          <w:szCs w:val="24"/>
          <w:lang w:val="en-US"/>
        </w:rPr>
        <w:t>INTRODUCTION</w:t>
      </w:r>
    </w:p>
    <w:p w14:paraId="436FF19A" w14:textId="1FC87654" w:rsidR="00312713" w:rsidRPr="00A13E93" w:rsidRDefault="0054199E" w:rsidP="00A13E93">
      <w:pPr>
        <w:ind w:firstLine="284"/>
        <w:jc w:val="both"/>
        <w:rPr>
          <w:spacing w:val="10"/>
          <w:lang w:val="en-US"/>
        </w:rPr>
      </w:pPr>
      <w:r w:rsidRPr="0054199E">
        <w:rPr>
          <w:lang w:val="en-US"/>
        </w:rPr>
        <w:t>At present, great importance worldwide is attached to improving technical and technological solutions that ensure stable and safe operation while simultaneously reducing the electrical energy consumption of pumping stations (PS) used for water extraction. Currently, “…37.2% of global energy consumption is attributed to the manufacturing industry, of which 20% is consumed by pumping stations; measures to increase their reliability and safety through technical modifications, as well as to reduce energy consumption, are being considered” [1–</w:t>
      </w:r>
      <w:r w:rsidR="00002E88">
        <w:rPr>
          <w:lang w:val="en-US"/>
        </w:rPr>
        <w:t>3</w:t>
      </w:r>
      <w:r w:rsidRPr="0054199E">
        <w:rPr>
          <w:lang w:val="en-US"/>
        </w:rPr>
        <w:t>]. A significant place in the economic complex of the Republic of Uzbekistan is occupied by machine irrigation, implemented through water</w:t>
      </w:r>
      <w:r w:rsidR="000D2A20">
        <w:rPr>
          <w:lang w:val="en-US"/>
        </w:rPr>
        <w:t>–</w:t>
      </w:r>
      <w:r w:rsidRPr="0054199E">
        <w:rPr>
          <w:lang w:val="en-US"/>
        </w:rPr>
        <w:t>lifting pumping stations. The efficiency of operation of pumping units in machine water</w:t>
      </w:r>
      <w:r w:rsidR="000D2A20">
        <w:rPr>
          <w:lang w:val="en-US"/>
        </w:rPr>
        <w:t>–</w:t>
      </w:r>
      <w:r w:rsidRPr="0054199E">
        <w:rPr>
          <w:lang w:val="en-US"/>
        </w:rPr>
        <w:t>lifting systems, and consequently of pumping stations, is largely determined by the quality of regulation and control of technological water</w:t>
      </w:r>
      <w:r w:rsidR="000D2A20">
        <w:rPr>
          <w:lang w:val="en-US"/>
        </w:rPr>
        <w:t>–</w:t>
      </w:r>
      <w:r w:rsidRPr="0054199E">
        <w:rPr>
          <w:lang w:val="en-US"/>
        </w:rPr>
        <w:t>supply processes with the implementation of water</w:t>
      </w:r>
      <w:r w:rsidR="000D2A20">
        <w:rPr>
          <w:lang w:val="en-US"/>
        </w:rPr>
        <w:t>–</w:t>
      </w:r>
      <w:r w:rsidRPr="0054199E">
        <w:rPr>
          <w:lang w:val="en-US"/>
        </w:rPr>
        <w:t xml:space="preserve"> and energy</w:t>
      </w:r>
      <w:r w:rsidR="000D2A20">
        <w:rPr>
          <w:lang w:val="en-US"/>
        </w:rPr>
        <w:t>–</w:t>
      </w:r>
      <w:r w:rsidRPr="0054199E">
        <w:rPr>
          <w:lang w:val="en-US"/>
        </w:rPr>
        <w:t>saving technologies. Therefore, the control of pumping stations aimed at achieving energy</w:t>
      </w:r>
      <w:r w:rsidR="000D2A20">
        <w:rPr>
          <w:lang w:val="en-US"/>
        </w:rPr>
        <w:t>–</w:t>
      </w:r>
      <w:r w:rsidRPr="0054199E">
        <w:rPr>
          <w:lang w:val="en-US"/>
        </w:rPr>
        <w:t xml:space="preserve"> and resource</w:t>
      </w:r>
      <w:r w:rsidR="000D2A20">
        <w:rPr>
          <w:lang w:val="en-US"/>
        </w:rPr>
        <w:t>–</w:t>
      </w:r>
      <w:r w:rsidRPr="0054199E">
        <w:rPr>
          <w:lang w:val="en-US"/>
        </w:rPr>
        <w:t>saving operating modes through the use of automated electric drive systems, while ensuring compliance with the requirements of the water</w:t>
      </w:r>
      <w:r w:rsidR="000D2A20">
        <w:rPr>
          <w:lang w:val="en-US"/>
        </w:rPr>
        <w:t>–</w:t>
      </w:r>
      <w:r w:rsidRPr="0054199E">
        <w:rPr>
          <w:lang w:val="en-US"/>
        </w:rPr>
        <w:t>supply technological process, is an urgent problem. Its solution makes it possible to save significant amounts of electrical energy and irrigation water [</w:t>
      </w:r>
      <w:r w:rsidR="00002E88">
        <w:rPr>
          <w:lang w:val="en-US"/>
        </w:rPr>
        <w:t>4</w:t>
      </w:r>
      <w:r w:rsidRPr="0054199E">
        <w:rPr>
          <w:lang w:val="en-US"/>
        </w:rPr>
        <w:t>–</w:t>
      </w:r>
      <w:r w:rsidR="00002E88">
        <w:rPr>
          <w:lang w:val="en-US"/>
        </w:rPr>
        <w:t>6</w:t>
      </w:r>
      <w:r w:rsidRPr="0054199E">
        <w:rPr>
          <w:lang w:val="en-US"/>
        </w:rPr>
        <w:t>].</w:t>
      </w:r>
      <w:r>
        <w:rPr>
          <w:lang w:val="en-US"/>
        </w:rPr>
        <w:t xml:space="preserve"> </w:t>
      </w:r>
      <w:r w:rsidRPr="0054199E">
        <w:rPr>
          <w:lang w:val="en-US"/>
        </w:rPr>
        <w:t>In existing irrigation pumping stations of the Republic of Uzbekistan, there are configurations of pumping units in which two or more pump units are connected to a single common pipeline. In such an operating mode, if one of the pumps operating in parallel has a higher flow rate and head, the pump with a lower flow rate and head will be “suppressed” by the other pump, which leads to the occurrence of system vibrations and possible damage to the common pipeline. To prevent these events, the pump flow rates are first equalized, and only after that are they connected to the common pipeline [</w:t>
      </w:r>
      <w:r w:rsidR="00002E88">
        <w:rPr>
          <w:lang w:val="en-US"/>
        </w:rPr>
        <w:t>7</w:t>
      </w:r>
      <w:r w:rsidRPr="0054199E">
        <w:rPr>
          <w:lang w:val="en-US"/>
        </w:rPr>
        <w:t>–1</w:t>
      </w:r>
      <w:r w:rsidR="00002E88">
        <w:rPr>
          <w:lang w:val="en-US"/>
        </w:rPr>
        <w:t>0</w:t>
      </w:r>
      <w:r w:rsidRPr="0054199E">
        <w:rPr>
          <w:lang w:val="en-US"/>
        </w:rPr>
        <w:t>].</w:t>
      </w:r>
      <w:r>
        <w:rPr>
          <w:lang w:val="en-US"/>
        </w:rPr>
        <w:t xml:space="preserve"> </w:t>
      </w:r>
      <w:r w:rsidRPr="0054199E">
        <w:rPr>
          <w:lang w:val="en-US"/>
        </w:rPr>
        <w:t>In existing pumping stations, flow equalization is carried out using valves installed on the discharge pipeline of each pumping unit. With this method of equalization, synchronized rotation is ensured with deviations in water flow rate and head [1</w:t>
      </w:r>
      <w:r w:rsidR="00002E88">
        <w:rPr>
          <w:lang w:val="en-US"/>
        </w:rPr>
        <w:t>1</w:t>
      </w:r>
      <w:r w:rsidRPr="0054199E">
        <w:rPr>
          <w:lang w:val="en-US"/>
        </w:rPr>
        <w:t>–1</w:t>
      </w:r>
      <w:r w:rsidR="00002E88">
        <w:rPr>
          <w:lang w:val="en-US"/>
        </w:rPr>
        <w:t>3</w:t>
      </w:r>
      <w:r w:rsidRPr="0054199E">
        <w:rPr>
          <w:lang w:val="en-US"/>
        </w:rPr>
        <w:t>].</w:t>
      </w:r>
      <w:r>
        <w:rPr>
          <w:lang w:val="en-US"/>
        </w:rPr>
        <w:t xml:space="preserve"> </w:t>
      </w:r>
      <w:r w:rsidRPr="0054199E">
        <w:rPr>
          <w:lang w:val="en-US"/>
        </w:rPr>
        <w:t>Taking this into account, the authors have developed a control method for a pumping station and a device for its implementation [1</w:t>
      </w:r>
      <w:r w:rsidR="00002E88">
        <w:rPr>
          <w:lang w:val="en-US"/>
        </w:rPr>
        <w:t>4-15</w:t>
      </w:r>
      <w:r w:rsidRPr="0054199E">
        <w:rPr>
          <w:lang w:val="en-US"/>
        </w:rPr>
        <w:t>].</w:t>
      </w:r>
      <w:r>
        <w:rPr>
          <w:lang w:val="en-US"/>
        </w:rPr>
        <w:t xml:space="preserve"> </w:t>
      </w:r>
      <w:r w:rsidRPr="0054199E">
        <w:rPr>
          <w:lang w:val="en-US"/>
        </w:rPr>
        <w:t xml:space="preserve">To implement the method using a conventional working electrical shaft (WES) (with RT1 and RT2 not connected to the rotor circuits), after connecting induction motors IM1 and IM2 with different rotational speeds (n₁ ≠ n₂), i.e., pump units PU1 and PU2 with different </w:t>
      </w:r>
      <w:r w:rsidRPr="0054199E">
        <w:rPr>
          <w:lang w:val="en-US"/>
        </w:rPr>
        <w:lastRenderedPageBreak/>
        <w:t xml:space="preserve">water flow rates (Q₁ ≠ Q₂), an equalizing current </w:t>
      </w:r>
      <w:proofErr w:type="spellStart"/>
      <w:r w:rsidRPr="0054199E">
        <w:rPr>
          <w:lang w:val="en-US"/>
        </w:rPr>
        <w:t>I_eq</w:t>
      </w:r>
      <w:proofErr w:type="spellEnd"/>
      <w:r w:rsidRPr="0054199E">
        <w:rPr>
          <w:lang w:val="en-US"/>
        </w:rPr>
        <w:t xml:space="preserve"> flows through the rotor circuits. Due to this current, the rotational speeds of the motors (n₁ ≠ n₂) and the water flow rates (Q₁ ≠ Q₂) are equalized. After that, from the output of the comparison block CB, the signal Q_</w:t>
      </w:r>
      <w:r>
        <w:t>Σ</w:t>
      </w:r>
      <w:r w:rsidRPr="0054199E">
        <w:rPr>
          <w:lang w:val="en-US"/>
        </w:rPr>
        <w:t xml:space="preserve"> = Q₁ + Q₂ is supplied to the input of the water flow setpoint unit WFS and is compared with the specified water flow rate </w:t>
      </w:r>
      <w:proofErr w:type="spellStart"/>
      <w:r w:rsidRPr="0054199E">
        <w:rPr>
          <w:lang w:val="en-US"/>
        </w:rPr>
        <w:t>Q_set</w:t>
      </w:r>
      <w:proofErr w:type="spellEnd"/>
      <w:r w:rsidRPr="0054199E">
        <w:rPr>
          <w:lang w:val="en-US"/>
        </w:rPr>
        <w:t xml:space="preserve"> of the pumping station. If Q_</w:t>
      </w:r>
      <w:r>
        <w:t>Σ</w:t>
      </w:r>
      <w:r w:rsidRPr="0054199E">
        <w:rPr>
          <w:lang w:val="en-US"/>
        </w:rPr>
        <w:t xml:space="preserve"> ≠ </w:t>
      </w:r>
      <w:proofErr w:type="spellStart"/>
      <w:r w:rsidRPr="0054199E">
        <w:rPr>
          <w:lang w:val="en-US"/>
        </w:rPr>
        <w:t>Q_set</w:t>
      </w:r>
      <w:proofErr w:type="spellEnd"/>
      <w:r w:rsidRPr="0054199E">
        <w:rPr>
          <w:lang w:val="en-US"/>
        </w:rPr>
        <w:t>, the signal taken from the summator of the WFS is fed to the input of the control unit CU of the frequency converter FC and smoothly changes the rotational speeds of induction motors IM1 and IM2, thereby changing the flow rates of the controlled pumps P1 and P2 until the water flow rate pumped by the station corresponds to its supply schedule (Figure 1).</w:t>
      </w:r>
      <w:r w:rsidR="00C75321" w:rsidRPr="0054199E">
        <w:rPr>
          <w:rFonts w:eastAsia="font280"/>
          <w:lang w:val="en-US"/>
        </w:rPr>
        <w:t xml:space="preserve"> </w:t>
      </w:r>
      <w:r w:rsidR="00483DB1" w:rsidRPr="00483DB1">
        <w:rPr>
          <w:spacing w:val="10"/>
          <w:lang w:val="uz-Cyrl-UZ"/>
        </w:rPr>
        <w:t>The working electrical shaft (WES) differs from other systems by its simplicity and does not require high operating costs. Theoretical and experimental studies of the working electrical shaft system with an extended operating range based on parametric control using series–parallel connected thyristors connected to the three phases of the rotor circuit have been carried out [16]. Expressions for rotor currents, voltages, and torques have been obtained, and torque characteristics revealing the properties of the system under consideration have been constructed.</w:t>
      </w:r>
      <w:r w:rsidR="00483DB1">
        <w:rPr>
          <w:spacing w:val="10"/>
          <w:lang w:val="en-US"/>
        </w:rPr>
        <w:t xml:space="preserve"> </w:t>
      </w:r>
      <w:r w:rsidR="00483DB1" w:rsidRPr="00483DB1">
        <w:rPr>
          <w:spacing w:val="10"/>
          <w:lang w:val="uz-Cyrl-UZ"/>
        </w:rPr>
        <w:t>Let us consider the operating principle of this WES system. The rotor windings of motors IM1 and IM2 are represented as separate sections moving relative to the stator field, as described in [17].</w:t>
      </w:r>
    </w:p>
    <w:p w14:paraId="657A4EAA" w14:textId="6870467C" w:rsidR="00326773" w:rsidRPr="00A13E93" w:rsidRDefault="00326773" w:rsidP="00A13E93">
      <w:pPr>
        <w:tabs>
          <w:tab w:val="left" w:pos="3744"/>
        </w:tabs>
        <w:ind w:firstLine="284"/>
        <w:jc w:val="center"/>
        <w:rPr>
          <w:b/>
          <w:lang w:val="en-US"/>
        </w:rPr>
      </w:pPr>
      <w:r w:rsidRPr="00326773">
        <w:rPr>
          <w:b/>
          <w:noProof/>
        </w:rPr>
        <w:drawing>
          <wp:inline distT="0" distB="0" distL="0" distR="0" wp14:anchorId="584F5713" wp14:editId="3FD7253D">
            <wp:extent cx="5162465" cy="5610225"/>
            <wp:effectExtent l="0" t="0" r="635" b="0"/>
            <wp:docPr id="20174681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bright="-20000" contrast="80000"/>
                              </a14:imgEffect>
                            </a14:imgLayer>
                          </a14:imgProps>
                        </a:ext>
                        <a:ext uri="{28A0092B-C50C-407E-A947-70E740481C1C}">
                          <a14:useLocalDpi xmlns:a14="http://schemas.microsoft.com/office/drawing/2010/main" val="0"/>
                        </a:ext>
                      </a:extLst>
                    </a:blip>
                    <a:srcRect l="14126" t="5992" r="8597" b="35611"/>
                    <a:stretch>
                      <a:fillRect/>
                    </a:stretch>
                  </pic:blipFill>
                  <pic:spPr bwMode="auto">
                    <a:xfrm>
                      <a:off x="0" y="0"/>
                      <a:ext cx="5181459" cy="5630866"/>
                    </a:xfrm>
                    <a:prstGeom prst="rect">
                      <a:avLst/>
                    </a:prstGeom>
                    <a:noFill/>
                    <a:ln>
                      <a:noFill/>
                    </a:ln>
                    <a:extLst>
                      <a:ext uri="{53640926-AAD7-44D8-BBD7-CCE9431645EC}">
                        <a14:shadowObscured xmlns:a14="http://schemas.microsoft.com/office/drawing/2010/main"/>
                      </a:ext>
                    </a:extLst>
                  </pic:spPr>
                </pic:pic>
              </a:graphicData>
            </a:graphic>
          </wp:inline>
        </w:drawing>
      </w:r>
    </w:p>
    <w:p w14:paraId="22BAE2E9" w14:textId="0A7B2BC2" w:rsidR="00D14ECB" w:rsidRPr="00312713" w:rsidRDefault="00E359BD" w:rsidP="00EC268C">
      <w:pPr>
        <w:tabs>
          <w:tab w:val="left" w:pos="3744"/>
        </w:tabs>
        <w:ind w:firstLine="284"/>
        <w:jc w:val="center"/>
        <w:rPr>
          <w:bCs/>
          <w:sz w:val="18"/>
          <w:szCs w:val="18"/>
          <w:lang w:val="en-US"/>
        </w:rPr>
      </w:pPr>
      <w:r w:rsidRPr="00312713">
        <w:rPr>
          <w:b/>
          <w:sz w:val="18"/>
          <w:szCs w:val="18"/>
          <w:lang w:val="en-US"/>
        </w:rPr>
        <w:t xml:space="preserve">FIGURE 1. </w:t>
      </w:r>
      <w:r w:rsidR="00D14ECB" w:rsidRPr="00312713">
        <w:rPr>
          <w:bCs/>
          <w:sz w:val="18"/>
          <w:szCs w:val="18"/>
          <w:lang w:val="en-US"/>
        </w:rPr>
        <w:t>Schematic diagram of the pumping station control method using a working electrical shaft (WES) with parametric control.</w:t>
      </w:r>
    </w:p>
    <w:p w14:paraId="7532EA71" w14:textId="74DB2936" w:rsidR="00326773" w:rsidRPr="00E359BD" w:rsidRDefault="00D14ECB" w:rsidP="00EC268C">
      <w:pPr>
        <w:tabs>
          <w:tab w:val="left" w:pos="3744"/>
        </w:tabs>
        <w:ind w:firstLine="284"/>
        <w:jc w:val="both"/>
        <w:rPr>
          <w:bCs/>
          <w:lang w:val="en-US"/>
        </w:rPr>
      </w:pPr>
      <w:r w:rsidRPr="00E359BD">
        <w:rPr>
          <w:bCs/>
          <w:lang w:val="en-US"/>
        </w:rPr>
        <w:lastRenderedPageBreak/>
        <w:t xml:space="preserve">P1, P2 </w:t>
      </w:r>
      <w:r w:rsidR="000D2A20">
        <w:rPr>
          <w:bCs/>
          <w:lang w:val="en-US"/>
        </w:rPr>
        <w:t>–</w:t>
      </w:r>
      <w:r w:rsidRPr="00E359BD">
        <w:rPr>
          <w:bCs/>
          <w:lang w:val="en-US"/>
        </w:rPr>
        <w:t xml:space="preserve"> pumps; DP1, DP2 </w:t>
      </w:r>
      <w:r w:rsidR="000D2A20">
        <w:rPr>
          <w:bCs/>
          <w:lang w:val="en-US"/>
        </w:rPr>
        <w:t>–</w:t>
      </w:r>
      <w:r w:rsidRPr="00E359BD">
        <w:rPr>
          <w:bCs/>
          <w:lang w:val="en-US"/>
        </w:rPr>
        <w:t xml:space="preserve"> discharge pipelines; FS1, FS2 </w:t>
      </w:r>
      <w:r w:rsidR="000D2A20">
        <w:rPr>
          <w:bCs/>
          <w:lang w:val="en-US"/>
        </w:rPr>
        <w:t>–</w:t>
      </w:r>
      <w:r w:rsidRPr="00E359BD">
        <w:rPr>
          <w:bCs/>
          <w:lang w:val="en-US"/>
        </w:rPr>
        <w:t xml:space="preserve"> water flow sensors; IM1, IM2 </w:t>
      </w:r>
      <w:r w:rsidR="000D2A20">
        <w:rPr>
          <w:bCs/>
          <w:lang w:val="en-US"/>
        </w:rPr>
        <w:t>–</w:t>
      </w:r>
      <w:r w:rsidRPr="00E359BD">
        <w:rPr>
          <w:bCs/>
          <w:lang w:val="en-US"/>
        </w:rPr>
        <w:t xml:space="preserve"> induction motors; CU1, CU2 </w:t>
      </w:r>
      <w:r w:rsidR="000D2A20">
        <w:rPr>
          <w:bCs/>
          <w:lang w:val="en-US"/>
        </w:rPr>
        <w:t>–</w:t>
      </w:r>
      <w:r w:rsidRPr="00E359BD">
        <w:rPr>
          <w:bCs/>
          <w:lang w:val="en-US"/>
        </w:rPr>
        <w:t xml:space="preserve"> control </w:t>
      </w:r>
      <w:proofErr w:type="gramStart"/>
      <w:r w:rsidRPr="00E359BD">
        <w:rPr>
          <w:bCs/>
          <w:lang w:val="en-US"/>
        </w:rPr>
        <w:t>units;  CR</w:t>
      </w:r>
      <w:proofErr w:type="gramEnd"/>
      <w:r w:rsidRPr="00E359BD">
        <w:rPr>
          <w:bCs/>
          <w:lang w:val="en-US"/>
        </w:rPr>
        <w:t xml:space="preserve">1, CR2 </w:t>
      </w:r>
      <w:r w:rsidR="000D2A20">
        <w:rPr>
          <w:bCs/>
          <w:lang w:val="en-US"/>
        </w:rPr>
        <w:t>–</w:t>
      </w:r>
      <w:r w:rsidRPr="00E359BD">
        <w:rPr>
          <w:bCs/>
          <w:lang w:val="en-US"/>
        </w:rPr>
        <w:t xml:space="preserve"> current regulators; CB </w:t>
      </w:r>
      <w:r w:rsidR="000D2A20">
        <w:rPr>
          <w:bCs/>
          <w:lang w:val="en-US"/>
        </w:rPr>
        <w:t>–</w:t>
      </w:r>
      <w:r w:rsidRPr="00E359BD">
        <w:rPr>
          <w:bCs/>
          <w:lang w:val="en-US"/>
        </w:rPr>
        <w:t xml:space="preserve"> comparison block; SD1, SD2 </w:t>
      </w:r>
      <w:r w:rsidR="000D2A20">
        <w:rPr>
          <w:bCs/>
          <w:lang w:val="en-US"/>
        </w:rPr>
        <w:t>–</w:t>
      </w:r>
      <w:r w:rsidRPr="00E359BD">
        <w:rPr>
          <w:bCs/>
          <w:lang w:val="en-US"/>
        </w:rPr>
        <w:t xml:space="preserve"> starting devices; FC </w:t>
      </w:r>
      <w:r w:rsidR="000D2A20">
        <w:rPr>
          <w:bCs/>
          <w:lang w:val="en-US"/>
        </w:rPr>
        <w:t>–</w:t>
      </w:r>
      <w:r w:rsidRPr="00E359BD">
        <w:rPr>
          <w:bCs/>
          <w:lang w:val="en-US"/>
        </w:rPr>
        <w:t xml:space="preserve"> frequency converter; CC </w:t>
      </w:r>
      <w:r w:rsidR="000D2A20">
        <w:rPr>
          <w:bCs/>
          <w:lang w:val="en-US"/>
        </w:rPr>
        <w:t>–</w:t>
      </w:r>
      <w:r w:rsidRPr="00E359BD">
        <w:rPr>
          <w:bCs/>
          <w:lang w:val="en-US"/>
        </w:rPr>
        <w:t xml:space="preserve"> frequency converter control unit;</w:t>
      </w:r>
      <w:r w:rsidR="00E359BD">
        <w:rPr>
          <w:bCs/>
          <w:lang w:val="en-US"/>
        </w:rPr>
        <w:t xml:space="preserve"> </w:t>
      </w:r>
      <w:r w:rsidRPr="00E359BD">
        <w:rPr>
          <w:bCs/>
          <w:lang w:val="en-US"/>
        </w:rPr>
        <w:t xml:space="preserve">WFS </w:t>
      </w:r>
      <w:r w:rsidR="000D2A20">
        <w:rPr>
          <w:bCs/>
          <w:lang w:val="en-US"/>
        </w:rPr>
        <w:t>–</w:t>
      </w:r>
      <w:r w:rsidRPr="00E359BD">
        <w:rPr>
          <w:bCs/>
          <w:lang w:val="en-US"/>
        </w:rPr>
        <w:t xml:space="preserve"> water flow setpoint unit.</w:t>
      </w:r>
    </w:p>
    <w:p w14:paraId="26488A60" w14:textId="10EEA22A" w:rsidR="00483DB1" w:rsidRDefault="00483DB1" w:rsidP="00EC268C">
      <w:pPr>
        <w:ind w:firstLine="284"/>
        <w:jc w:val="both"/>
        <w:rPr>
          <w:spacing w:val="10"/>
          <w:lang w:val="en-US"/>
        </w:rPr>
      </w:pPr>
      <w:r w:rsidRPr="00483DB1">
        <w:rPr>
          <w:spacing w:val="10"/>
          <w:lang w:val="uz-Cyrl-UZ"/>
        </w:rPr>
        <w:t>When a difference in static torques occurs (</w:t>
      </w:r>
      <m:oMath>
        <m:sSub>
          <m:sSubPr>
            <m:ctrlPr>
              <w:rPr>
                <w:rFonts w:ascii="Cambria Math" w:hAnsi="Cambria Math"/>
                <w:i/>
                <w:spacing w:val="10"/>
                <w:lang w:val="uz-Cyrl-UZ"/>
              </w:rPr>
            </m:ctrlPr>
          </m:sSubPr>
          <m:e>
            <m:r>
              <w:rPr>
                <w:rFonts w:ascii="Cambria Math" w:hAnsi="Cambria Math"/>
                <w:spacing w:val="10"/>
                <w:lang w:val="uz-Cyrl-UZ"/>
              </w:rPr>
              <m:t>M</m:t>
            </m:r>
          </m:e>
          <m:sub>
            <m:r>
              <w:rPr>
                <w:rFonts w:ascii="Cambria Math" w:hAnsi="Cambria Math"/>
                <w:spacing w:val="10"/>
                <w:lang w:val="uz-Cyrl-UZ"/>
              </w:rPr>
              <m:t>S</m:t>
            </m:r>
            <m:r>
              <w:rPr>
                <w:rFonts w:ascii="Cambria Math" w:hAnsi="Cambria Math"/>
                <w:spacing w:val="10"/>
                <w:lang w:val="en-US"/>
              </w:rPr>
              <m:t>1</m:t>
            </m:r>
          </m:sub>
        </m:sSub>
      </m:oMath>
      <w:r w:rsidRPr="00483DB1">
        <w:rPr>
          <w:spacing w:val="10"/>
          <w:lang w:val="uz-Cyrl-UZ"/>
        </w:rPr>
        <w:t xml:space="preserve"> ≠ </w:t>
      </w:r>
      <m:oMath>
        <m:sSub>
          <m:sSubPr>
            <m:ctrlPr>
              <w:rPr>
                <w:rFonts w:ascii="Cambria Math" w:hAnsi="Cambria Math"/>
                <w:i/>
                <w:spacing w:val="10"/>
                <w:lang w:val="uz-Cyrl-UZ"/>
              </w:rPr>
            </m:ctrlPr>
          </m:sSubPr>
          <m:e>
            <m:r>
              <w:rPr>
                <w:rFonts w:ascii="Cambria Math" w:hAnsi="Cambria Math"/>
                <w:spacing w:val="10"/>
                <w:lang w:val="uz-Cyrl-UZ"/>
              </w:rPr>
              <m:t>M</m:t>
            </m:r>
          </m:e>
          <m:sub>
            <m:r>
              <w:rPr>
                <w:rFonts w:ascii="Cambria Math" w:hAnsi="Cambria Math"/>
                <w:spacing w:val="10"/>
                <w:lang w:val="uz-Cyrl-UZ"/>
              </w:rPr>
              <m:t>S</m:t>
            </m:r>
            <m:r>
              <w:rPr>
                <w:rFonts w:ascii="Cambria Math" w:hAnsi="Cambria Math"/>
                <w:spacing w:val="10"/>
                <w:lang w:val="en-US"/>
              </w:rPr>
              <m:t>2</m:t>
            </m:r>
          </m:sub>
        </m:sSub>
      </m:oMath>
      <w:r w:rsidRPr="00483DB1">
        <w:rPr>
          <w:spacing w:val="10"/>
          <w:lang w:val="uz-Cyrl-UZ"/>
        </w:rPr>
        <w:t>), the rotor of the more heavily loaded motor lags behind the rotor of the less heavily loaded motor.</w:t>
      </w:r>
      <w:r>
        <w:rPr>
          <w:spacing w:val="10"/>
          <w:lang w:val="en-US"/>
        </w:rPr>
        <w:t xml:space="preserve">  </w:t>
      </w:r>
      <w:r w:rsidRPr="00483DB1">
        <w:rPr>
          <w:spacing w:val="10"/>
          <w:lang w:val="uz-Cyrl-UZ"/>
        </w:rPr>
        <w:t>As a result, a rotor position mismatch angle θ and an equalizing torque arise. The equalizing torque maintains synchronous rotation by unloading the more heavily loaded motor and loading the less heavily loaded motor. However, when the difference in static torques is large, the equalizing torque in a conventional WES scheme cannot maintain coordinated rotation of the motors. As a result, the motors lose synchronous operation, and the rotor of the less heavily loaded motor accelerates.</w:t>
      </w:r>
      <w:r>
        <w:rPr>
          <w:spacing w:val="10"/>
          <w:lang w:val="en-US"/>
        </w:rPr>
        <w:t xml:space="preserve"> </w:t>
      </w:r>
      <w:r w:rsidRPr="00483DB1">
        <w:rPr>
          <w:spacing w:val="10"/>
          <w:lang w:val="uz-Cyrl-UZ"/>
        </w:rPr>
        <w:t>The schematic diagram of the proposed WES system with series–parallel connected thyristor commutators connected to the three phases of the rotor circuits is shown in Fig. 2. In this scheme, series–parallel connected thyristors T1 and T2, T3 and T4, T5 and T6, which are part of current regulator CR1, are connected to the three phases of the rotor circuit of induction motor IM1 between the rotor winding and the common resistance R. Similarly, thyristors T7 and T8, T9 and T10, T11 and T12, which are part of current regulator CR2, are connected to the three phases of the rotor circuit of induction motor IM2 between the rotor winding and the common resistance R [</w:t>
      </w:r>
      <w:r w:rsidR="00002E88">
        <w:rPr>
          <w:spacing w:val="10"/>
          <w:lang w:val="en-US"/>
        </w:rPr>
        <w:t>18-20</w:t>
      </w:r>
      <w:r w:rsidRPr="00483DB1">
        <w:rPr>
          <w:spacing w:val="10"/>
          <w:lang w:val="uz-Cyrl-UZ"/>
        </w:rPr>
        <w:t>].</w:t>
      </w:r>
    </w:p>
    <w:p w14:paraId="7202B25E" w14:textId="1E0F81B8" w:rsidR="00D64193" w:rsidRPr="00D64193" w:rsidRDefault="00D64193" w:rsidP="00EC268C">
      <w:pPr>
        <w:ind w:firstLine="284"/>
        <w:jc w:val="center"/>
        <w:rPr>
          <w:spacing w:val="10"/>
          <w:sz w:val="28"/>
          <w:szCs w:val="28"/>
        </w:rPr>
      </w:pPr>
      <w:r w:rsidRPr="00D64193">
        <w:rPr>
          <w:noProof/>
          <w:spacing w:val="10"/>
          <w:sz w:val="28"/>
          <w:szCs w:val="28"/>
        </w:rPr>
        <w:drawing>
          <wp:inline distT="0" distB="0" distL="0" distR="0" wp14:anchorId="63CAB15A" wp14:editId="033F46D7">
            <wp:extent cx="5509260" cy="3703320"/>
            <wp:effectExtent l="0" t="0" r="0" b="0"/>
            <wp:docPr id="208163818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l="7461" t="17582" r="13376" b="11185"/>
                    <a:stretch>
                      <a:fillRect/>
                    </a:stretch>
                  </pic:blipFill>
                  <pic:spPr bwMode="auto">
                    <a:xfrm>
                      <a:off x="0" y="0"/>
                      <a:ext cx="5539382" cy="3723568"/>
                    </a:xfrm>
                    <a:prstGeom prst="rect">
                      <a:avLst/>
                    </a:prstGeom>
                    <a:noFill/>
                    <a:ln>
                      <a:noFill/>
                    </a:ln>
                    <a:extLst>
                      <a:ext uri="{53640926-AAD7-44D8-BBD7-CCE9431645EC}">
                        <a14:shadowObscured xmlns:a14="http://schemas.microsoft.com/office/drawing/2010/main"/>
                      </a:ext>
                    </a:extLst>
                  </pic:spPr>
                </pic:pic>
              </a:graphicData>
            </a:graphic>
          </wp:inline>
        </w:drawing>
      </w:r>
    </w:p>
    <w:p w14:paraId="751F54D9" w14:textId="77777777" w:rsidR="00F94A81" w:rsidRPr="00312713" w:rsidRDefault="00F94A81" w:rsidP="00EC268C">
      <w:pPr>
        <w:ind w:firstLine="284"/>
        <w:jc w:val="both"/>
        <w:rPr>
          <w:bCs/>
          <w:sz w:val="18"/>
          <w:szCs w:val="18"/>
          <w:lang w:val="en-US"/>
        </w:rPr>
      </w:pPr>
      <w:r w:rsidRPr="00312713">
        <w:rPr>
          <w:b/>
          <w:sz w:val="18"/>
          <w:szCs w:val="18"/>
          <w:lang w:val="en-US"/>
        </w:rPr>
        <w:t xml:space="preserve">FIGURE 2. </w:t>
      </w:r>
      <w:r w:rsidR="00196FA7" w:rsidRPr="00312713">
        <w:rPr>
          <w:b/>
          <w:sz w:val="18"/>
          <w:szCs w:val="18"/>
          <w:lang w:val="en-US"/>
        </w:rPr>
        <w:t xml:space="preserve"> </w:t>
      </w:r>
      <w:r w:rsidRPr="00312713">
        <w:rPr>
          <w:bCs/>
          <w:sz w:val="18"/>
          <w:szCs w:val="18"/>
          <w:lang w:val="en-US"/>
        </w:rPr>
        <w:t>Schematic diagram of the working electrical shaft (WES) with parametric control when series–parallel connected thyristors are connected to the three phases of the rotor circuits of an induction motor.</w:t>
      </w:r>
    </w:p>
    <w:p w14:paraId="4E06FDCB" w14:textId="77777777" w:rsidR="00F94A81" w:rsidRPr="00F94A81" w:rsidRDefault="00F94A81" w:rsidP="00EC268C">
      <w:pPr>
        <w:ind w:firstLine="284"/>
        <w:jc w:val="both"/>
        <w:rPr>
          <w:bCs/>
          <w:lang w:val="en-US"/>
        </w:rPr>
      </w:pPr>
    </w:p>
    <w:p w14:paraId="4A576646" w14:textId="11B2169E" w:rsidR="00F94A81" w:rsidRDefault="00F94A81" w:rsidP="00EC268C">
      <w:pPr>
        <w:ind w:firstLine="284"/>
        <w:jc w:val="both"/>
        <w:rPr>
          <w:bCs/>
          <w:lang w:val="en-US"/>
        </w:rPr>
      </w:pPr>
      <w:r w:rsidRPr="00F94A81">
        <w:rPr>
          <w:bCs/>
          <w:lang w:val="en-US"/>
        </w:rPr>
        <w:t>In addition, this configuration of the valves makes it possible to perform synchronization on the fly, that is, to switch on motors IM1 and IM2 with different shaft loads (</w:t>
      </w:r>
      <m:oMath>
        <m:sSub>
          <m:sSubPr>
            <m:ctrlPr>
              <w:rPr>
                <w:rFonts w:ascii="Cambria Math" w:hAnsi="Cambria Math"/>
                <w:bCs/>
                <w:i/>
                <w:lang w:val="en-US"/>
              </w:rPr>
            </m:ctrlPr>
          </m:sSubPr>
          <m:e>
            <m:r>
              <w:rPr>
                <w:rFonts w:ascii="Cambria Math" w:hAnsi="Cambria Math"/>
                <w:lang w:val="en-US"/>
              </w:rPr>
              <m:t>M</m:t>
            </m:r>
          </m:e>
          <m:sub>
            <m:r>
              <w:rPr>
                <w:rFonts w:ascii="Cambria Math" w:hAnsi="Cambria Math"/>
                <w:lang w:val="en-US"/>
              </w:rPr>
              <m:t>s1</m:t>
            </m:r>
          </m:sub>
        </m:sSub>
      </m:oMath>
      <w:r w:rsidRPr="00F94A81">
        <w:rPr>
          <w:bCs/>
          <w:lang w:val="en-US"/>
        </w:rPr>
        <w:t xml:space="preserve"> ≠ </w:t>
      </w:r>
      <m:oMath>
        <m:sSub>
          <m:sSubPr>
            <m:ctrlPr>
              <w:rPr>
                <w:rFonts w:ascii="Cambria Math" w:hAnsi="Cambria Math"/>
                <w:bCs/>
                <w:i/>
                <w:lang w:val="en-US"/>
              </w:rPr>
            </m:ctrlPr>
          </m:sSubPr>
          <m:e>
            <m:r>
              <w:rPr>
                <w:rFonts w:ascii="Cambria Math" w:hAnsi="Cambria Math"/>
                <w:lang w:val="en-US"/>
              </w:rPr>
              <m:t>M</m:t>
            </m:r>
          </m:e>
          <m:sub>
            <m:r>
              <w:rPr>
                <w:rFonts w:ascii="Cambria Math" w:hAnsi="Cambria Math"/>
                <w:lang w:val="en-US"/>
              </w:rPr>
              <m:t>s2</m:t>
            </m:r>
          </m:sub>
        </m:sSub>
      </m:oMath>
      <w:r w:rsidRPr="00F94A81">
        <w:rPr>
          <w:bCs/>
          <w:lang w:val="en-US"/>
        </w:rPr>
        <w:t>). Let motors IM1 and IM2 rotate separately at different rotational speeds. As is known, at the moment of switching on, under the action of the asynchronous electromagnetic torque, the rotor of the motor with the lower load accelerates, and its rotational speed exceeds that of the more heavily loaded motor. As a result, the motors of the system do not synchronize and accelerate asynchronously [</w:t>
      </w:r>
      <w:r w:rsidR="00002E88">
        <w:rPr>
          <w:bCs/>
          <w:lang w:val="en-US"/>
        </w:rPr>
        <w:t>21-23</w:t>
      </w:r>
      <w:r w:rsidRPr="00F94A81">
        <w:rPr>
          <w:bCs/>
          <w:lang w:val="en-US"/>
        </w:rPr>
        <w:t>]. In this case, the braking torque created by introducing the thyristor valves also prevents the acceleration of the rotor of the less heavily loaded motor, thereby ensuring a favorable relative position of the rotors.</w:t>
      </w:r>
    </w:p>
    <w:p w14:paraId="46FE048B" w14:textId="77777777" w:rsidR="00A13E93" w:rsidRDefault="00A13E93" w:rsidP="00EC268C">
      <w:pPr>
        <w:spacing w:before="240" w:after="240"/>
        <w:ind w:firstLine="284"/>
        <w:jc w:val="center"/>
        <w:rPr>
          <w:b/>
          <w:sz w:val="24"/>
          <w:szCs w:val="24"/>
          <w:lang w:val="en-US"/>
        </w:rPr>
      </w:pPr>
    </w:p>
    <w:p w14:paraId="0D623CF0" w14:textId="3BBC6F13" w:rsidR="00225AF8" w:rsidRDefault="0050198E" w:rsidP="00EC268C">
      <w:pPr>
        <w:spacing w:before="240" w:after="240"/>
        <w:ind w:firstLine="284"/>
        <w:jc w:val="center"/>
        <w:rPr>
          <w:b/>
          <w:sz w:val="24"/>
          <w:szCs w:val="24"/>
          <w:lang w:val="en-US"/>
        </w:rPr>
      </w:pPr>
      <w:r w:rsidRPr="00F94A81">
        <w:rPr>
          <w:b/>
          <w:sz w:val="24"/>
          <w:szCs w:val="24"/>
          <w:lang w:val="en-US"/>
        </w:rPr>
        <w:lastRenderedPageBreak/>
        <w:t>EXPE</w:t>
      </w:r>
      <w:r w:rsidR="003F2D78" w:rsidRPr="00F94A81">
        <w:rPr>
          <w:b/>
          <w:sz w:val="24"/>
          <w:szCs w:val="24"/>
          <w:lang w:val="en-US"/>
        </w:rPr>
        <w:t>RI</w:t>
      </w:r>
      <w:r w:rsidR="0072200B" w:rsidRPr="00F94A81">
        <w:rPr>
          <w:b/>
          <w:sz w:val="24"/>
          <w:szCs w:val="24"/>
          <w:lang w:val="en-US"/>
        </w:rPr>
        <w:t>MENTAL</w:t>
      </w:r>
      <w:r w:rsidR="0072200B" w:rsidRPr="000330D9">
        <w:rPr>
          <w:b/>
          <w:sz w:val="24"/>
          <w:szCs w:val="24"/>
          <w:lang w:val="en-US"/>
        </w:rPr>
        <w:t xml:space="preserve"> </w:t>
      </w:r>
      <w:r w:rsidR="0072200B" w:rsidRPr="00F94A81">
        <w:rPr>
          <w:b/>
          <w:sz w:val="24"/>
          <w:szCs w:val="24"/>
          <w:lang w:val="en-US"/>
        </w:rPr>
        <w:t>RESEERARCH</w:t>
      </w:r>
    </w:p>
    <w:p w14:paraId="3754E35B" w14:textId="77777777" w:rsidR="007F2DBD" w:rsidRDefault="007F2DBD" w:rsidP="00EC268C">
      <w:pPr>
        <w:ind w:right="-427" w:firstLine="284"/>
        <w:jc w:val="both"/>
        <w:rPr>
          <w:lang w:val="en-US"/>
        </w:rPr>
      </w:pPr>
      <w:r w:rsidRPr="007F2DBD">
        <w:rPr>
          <w:lang w:val="en-US"/>
        </w:rPr>
        <w:t xml:space="preserve">Taking into account the adopted assumptions, we will develop the equivalent circuit for the considered parametric-control REW system (Fig. 3). </w:t>
      </w:r>
      <w:r w:rsidRPr="00FE4B72">
        <w:rPr>
          <w:lang w:val="en-US"/>
        </w:rPr>
        <w:t>The following assumptions are made here:</w:t>
      </w:r>
    </w:p>
    <w:p w14:paraId="5A2EEA59" w14:textId="77777777" w:rsidR="007F2DBD" w:rsidRDefault="007F2DBD" w:rsidP="00EC268C">
      <w:pPr>
        <w:ind w:right="-427" w:firstLine="284"/>
        <w:jc w:val="center"/>
        <w:rPr>
          <w:lang w:val="en-US"/>
        </w:rPr>
      </w:pPr>
    </w:p>
    <w:p w14:paraId="1ECB7C76" w14:textId="4EA2E4C3" w:rsidR="00196FA7" w:rsidRPr="00AD45AF" w:rsidRDefault="00196FA7" w:rsidP="00EC268C">
      <w:pPr>
        <w:ind w:right="-427" w:firstLine="284"/>
        <w:jc w:val="center"/>
        <w:rPr>
          <w:noProof/>
          <w:lang w:val="uz-Cyrl-UZ"/>
        </w:rPr>
      </w:pPr>
      <w:r w:rsidRPr="00AD45AF">
        <w:rPr>
          <w:noProof/>
        </w:rPr>
        <w:drawing>
          <wp:inline distT="0" distB="0" distL="0" distR="0" wp14:anchorId="7DCF7F7F" wp14:editId="6C6A2F33">
            <wp:extent cx="4347274" cy="1580379"/>
            <wp:effectExtent l="0" t="0" r="0" b="127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076" cy="1606481"/>
                    </a:xfrm>
                    <a:prstGeom prst="rect">
                      <a:avLst/>
                    </a:prstGeom>
                    <a:noFill/>
                    <a:ln>
                      <a:noFill/>
                    </a:ln>
                  </pic:spPr>
                </pic:pic>
              </a:graphicData>
            </a:graphic>
          </wp:inline>
        </w:drawing>
      </w:r>
    </w:p>
    <w:p w14:paraId="639E3C09" w14:textId="6010E3D9" w:rsidR="00196FA7" w:rsidRDefault="00F94A81" w:rsidP="00EC268C">
      <w:pPr>
        <w:ind w:firstLine="284"/>
        <w:jc w:val="center"/>
        <w:rPr>
          <w:sz w:val="18"/>
          <w:szCs w:val="18"/>
          <w:lang w:val="en-US"/>
        </w:rPr>
      </w:pPr>
      <w:r w:rsidRPr="00312713">
        <w:rPr>
          <w:b/>
          <w:sz w:val="18"/>
          <w:szCs w:val="18"/>
          <w:lang w:val="en-US"/>
        </w:rPr>
        <w:t xml:space="preserve">FIGURE 3.  </w:t>
      </w:r>
      <w:r w:rsidRPr="00312713">
        <w:rPr>
          <w:sz w:val="18"/>
          <w:szCs w:val="18"/>
          <w:lang w:val="en-US"/>
        </w:rPr>
        <w:t>Equivalent circuit of the working electrical shaft (WES) with parametric control when series–parallel connected thyristors are connected to the three phases of the rotor circuits of an induction motor.</w:t>
      </w:r>
    </w:p>
    <w:p w14:paraId="22A43273" w14:textId="77777777" w:rsidR="00DA1240" w:rsidRPr="00312713" w:rsidRDefault="00DA1240" w:rsidP="00EC268C">
      <w:pPr>
        <w:ind w:firstLine="284"/>
        <w:jc w:val="center"/>
        <w:rPr>
          <w:sz w:val="18"/>
          <w:szCs w:val="18"/>
          <w:lang w:val="en-US"/>
        </w:rPr>
      </w:pPr>
    </w:p>
    <w:p w14:paraId="25C906C8" w14:textId="42936E30" w:rsidR="0094545C" w:rsidRPr="00A510A6" w:rsidRDefault="0094545C" w:rsidP="00EC268C">
      <w:pPr>
        <w:ind w:firstLine="284"/>
        <w:jc w:val="center"/>
      </w:pPr>
      <w:r w:rsidRPr="0090342A">
        <w:rPr>
          <w:noProof/>
        </w:rPr>
        <w:drawing>
          <wp:inline distT="0" distB="0" distL="0" distR="0" wp14:anchorId="3CB7CAE5" wp14:editId="1F51D817">
            <wp:extent cx="3215640" cy="2442393"/>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3">
                      <a:extLst>
                        <a:ext uri="{28A0092B-C50C-407E-A947-70E740481C1C}">
                          <a14:useLocalDpi xmlns:a14="http://schemas.microsoft.com/office/drawing/2010/main" val="0"/>
                        </a:ext>
                      </a:extLst>
                    </a:blip>
                    <a:srcRect r="51918" b="8676"/>
                    <a:stretch/>
                  </pic:blipFill>
                  <pic:spPr bwMode="auto">
                    <a:xfrm>
                      <a:off x="0" y="0"/>
                      <a:ext cx="3217179" cy="2443562"/>
                    </a:xfrm>
                    <a:prstGeom prst="rect">
                      <a:avLst/>
                    </a:prstGeom>
                    <a:noFill/>
                    <a:ln>
                      <a:noFill/>
                    </a:ln>
                    <a:extLst>
                      <a:ext uri="{53640926-AAD7-44D8-BBD7-CCE9431645EC}">
                        <a14:shadowObscured xmlns:a14="http://schemas.microsoft.com/office/drawing/2010/main"/>
                      </a:ext>
                    </a:extLst>
                  </pic:spPr>
                </pic:pic>
              </a:graphicData>
            </a:graphic>
          </wp:inline>
        </w:drawing>
      </w:r>
    </w:p>
    <w:p w14:paraId="5C037C6C" w14:textId="72D8D8D5" w:rsidR="00196FA7" w:rsidRDefault="00D50B0C" w:rsidP="00EC268C">
      <w:pPr>
        <w:spacing w:line="360" w:lineRule="auto"/>
        <w:ind w:firstLine="284"/>
        <w:jc w:val="center"/>
        <w:rPr>
          <w:sz w:val="18"/>
          <w:szCs w:val="18"/>
          <w:lang w:val="uz-Cyrl-UZ"/>
        </w:rPr>
      </w:pPr>
      <w:r w:rsidRPr="000330D9">
        <w:rPr>
          <w:b/>
          <w:bCs/>
          <w:spacing w:val="10"/>
          <w:sz w:val="18"/>
          <w:szCs w:val="18"/>
          <w:lang w:val="en-US"/>
        </w:rPr>
        <w:t>FIGURE 4</w:t>
      </w:r>
      <w:r w:rsidR="00196FA7" w:rsidRPr="00312713">
        <w:rPr>
          <w:b/>
          <w:bCs/>
          <w:spacing w:val="10"/>
          <w:sz w:val="18"/>
          <w:szCs w:val="18"/>
          <w:lang w:val="uz-Cyrl-UZ"/>
        </w:rPr>
        <w:t xml:space="preserve">. </w:t>
      </w:r>
      <w:r w:rsidR="00F94A81" w:rsidRPr="00312713">
        <w:rPr>
          <w:spacing w:val="10"/>
          <w:sz w:val="18"/>
          <w:szCs w:val="18"/>
          <w:lang w:val="en-US"/>
        </w:rPr>
        <w:t>Dependencies</w:t>
      </w:r>
      <w:r w:rsidR="00F94A81" w:rsidRPr="00312713">
        <w:rPr>
          <w:b/>
          <w:bCs/>
          <w:spacing w:val="10"/>
          <w:sz w:val="18"/>
          <w:szCs w:val="18"/>
          <w:lang w:val="en-US"/>
        </w:rPr>
        <w:t xml:space="preserve"> </w:t>
      </w:r>
      <m:oMath>
        <m:sSubSup>
          <m:sSubSupPr>
            <m:ctrlPr>
              <w:rPr>
                <w:rFonts w:ascii="Cambria Math" w:eastAsia="Calibri" w:hAnsi="Cambria Math"/>
                <w:i/>
                <w:noProof/>
                <w:sz w:val="18"/>
                <w:szCs w:val="18"/>
                <w:lang w:val="uz-Cyrl-UZ"/>
              </w:rPr>
            </m:ctrlPr>
          </m:sSubSupPr>
          <m:e>
            <m:r>
              <w:rPr>
                <w:rFonts w:ascii="Cambria Math" w:hAnsi="Cambria Math"/>
                <w:noProof/>
                <w:sz w:val="18"/>
                <w:szCs w:val="18"/>
                <w:lang w:val="uz-Cyrl-UZ"/>
              </w:rPr>
              <m:t>ν</m:t>
            </m:r>
          </m:e>
          <m:sub>
            <m:r>
              <w:rPr>
                <w:rFonts w:ascii="Cambria Math" w:hAnsi="Cambria Math"/>
                <w:noProof/>
                <w:sz w:val="18"/>
                <w:szCs w:val="18"/>
                <w:lang w:val="uz-Cyrl-UZ"/>
              </w:rPr>
              <m:t>1</m:t>
            </m:r>
          </m:sub>
          <m:sup>
            <m:r>
              <w:rPr>
                <w:rFonts w:ascii="Cambria Math" w:hAnsi="Cambria Math"/>
                <w:noProof/>
                <w:sz w:val="18"/>
                <w:szCs w:val="18"/>
                <w:lang w:val="uz-Cyrl-UZ"/>
              </w:rPr>
              <m:t>2</m:t>
            </m:r>
          </m:sup>
        </m:sSubSup>
        <m:r>
          <w:rPr>
            <w:rFonts w:ascii="Cambria Math" w:hAnsi="Cambria Math"/>
            <w:noProof/>
            <w:sz w:val="18"/>
            <w:szCs w:val="18"/>
            <w:lang w:val="uz-Cyrl-UZ"/>
          </w:rPr>
          <m:t>=</m:t>
        </m:r>
        <m:r>
          <w:rPr>
            <w:rFonts w:ascii="Cambria Math" w:hAnsi="Cambria Math"/>
            <w:noProof/>
            <w:sz w:val="18"/>
            <w:szCs w:val="18"/>
            <w:lang w:val="en-US"/>
          </w:rPr>
          <m:t>f</m:t>
        </m:r>
        <m:d>
          <m:dPr>
            <m:ctrlPr>
              <w:rPr>
                <w:rFonts w:ascii="Cambria Math" w:eastAsia="Calibri" w:hAnsi="Cambria Math"/>
                <w:i/>
                <w:noProof/>
                <w:sz w:val="18"/>
                <w:szCs w:val="18"/>
                <w:lang w:val="uz-Cyrl-UZ"/>
              </w:rPr>
            </m:ctrlPr>
          </m:dPr>
          <m:e>
            <m:r>
              <w:rPr>
                <w:rFonts w:ascii="Cambria Math" w:hAnsi="Cambria Math"/>
                <w:noProof/>
                <w:sz w:val="18"/>
                <w:szCs w:val="18"/>
                <w:lang w:val="uz-Cyrl-UZ"/>
              </w:rPr>
              <m:t>s</m:t>
            </m:r>
          </m:e>
        </m:d>
      </m:oMath>
    </w:p>
    <w:p w14:paraId="04034A1C" w14:textId="77777777" w:rsidR="00EC268C" w:rsidRPr="00312713" w:rsidRDefault="00EC268C" w:rsidP="00EC268C">
      <w:pPr>
        <w:spacing w:line="360" w:lineRule="auto"/>
        <w:ind w:firstLine="284"/>
        <w:jc w:val="center"/>
        <w:rPr>
          <w:b/>
          <w:bCs/>
          <w:sz w:val="18"/>
          <w:szCs w:val="18"/>
          <w:lang w:val="en-US"/>
        </w:rPr>
      </w:pPr>
    </w:p>
    <w:p w14:paraId="1D8FD9A8" w14:textId="29C858B6" w:rsidR="00196FA7" w:rsidRPr="00D50B0C" w:rsidRDefault="00D50B0C" w:rsidP="00EC268C">
      <w:pPr>
        <w:ind w:firstLine="284"/>
        <w:jc w:val="both"/>
        <w:rPr>
          <w:lang w:val="en-US"/>
        </w:rPr>
      </w:pPr>
      <w:r w:rsidRPr="00D50B0C">
        <w:rPr>
          <w:lang w:val="en-US"/>
        </w:rPr>
        <w:t xml:space="preserve">Using the dependencies </w:t>
      </w:r>
      <m:oMath>
        <m:sSubSup>
          <m:sSubSupPr>
            <m:ctrlPr>
              <w:rPr>
                <w:rFonts w:ascii="Cambria Math" w:eastAsia="Calibri" w:hAnsi="Cambria Math"/>
                <w:i/>
                <w:noProof/>
                <w:lang w:val="uz-Cyrl-UZ"/>
              </w:rPr>
            </m:ctrlPr>
          </m:sSubSupPr>
          <m:e>
            <m:r>
              <w:rPr>
                <w:rFonts w:ascii="Cambria Math" w:hAnsi="Cambria Math"/>
                <w:noProof/>
                <w:lang w:val="uz-Cyrl-UZ"/>
              </w:rPr>
              <m:t>ν</m:t>
            </m:r>
          </m:e>
          <m:sub>
            <m:r>
              <w:rPr>
                <w:rFonts w:ascii="Cambria Math" w:hAnsi="Cambria Math"/>
                <w:noProof/>
                <w:lang w:val="uz-Cyrl-UZ"/>
              </w:rPr>
              <m:t>1</m:t>
            </m:r>
          </m:sub>
          <m:sup>
            <m:r>
              <w:rPr>
                <w:rFonts w:ascii="Cambria Math" w:hAnsi="Cambria Math"/>
                <w:noProof/>
                <w:lang w:val="uz-Cyrl-UZ"/>
              </w:rPr>
              <m:t>2</m:t>
            </m:r>
          </m:sup>
        </m:sSubSup>
        <m:r>
          <w:rPr>
            <w:rFonts w:ascii="Cambria Math" w:hAnsi="Cambria Math"/>
            <w:noProof/>
            <w:lang w:val="uz-Cyrl-UZ"/>
          </w:rPr>
          <m:t>=</m:t>
        </m:r>
        <m:r>
          <w:rPr>
            <w:rFonts w:ascii="Cambria Math" w:hAnsi="Cambria Math"/>
            <w:noProof/>
            <w:lang w:val="en-US"/>
          </w:rPr>
          <m:t>f</m:t>
        </m:r>
        <m:d>
          <m:dPr>
            <m:ctrlPr>
              <w:rPr>
                <w:rFonts w:ascii="Cambria Math" w:eastAsia="Calibri" w:hAnsi="Cambria Math"/>
                <w:i/>
                <w:noProof/>
                <w:lang w:val="uz-Cyrl-UZ"/>
              </w:rPr>
            </m:ctrlPr>
          </m:dPr>
          <m:e>
            <m:r>
              <w:rPr>
                <w:rFonts w:ascii="Cambria Math" w:hAnsi="Cambria Math"/>
                <w:noProof/>
                <w:lang w:val="uz-Cyrl-UZ"/>
              </w:rPr>
              <m:t>α,φ</m:t>
            </m:r>
          </m:e>
        </m:d>
      </m:oMath>
      <w:r w:rsidR="00E94753" w:rsidRPr="00D50B0C">
        <w:rPr>
          <w:lang w:val="en-US"/>
        </w:rPr>
        <w:t xml:space="preserve"> </w:t>
      </w:r>
      <w:r w:rsidR="00E94753" w:rsidRPr="0048538C">
        <w:rPr>
          <w:lang w:val="uz-Cyrl-UZ"/>
        </w:rPr>
        <w:t xml:space="preserve">и </w:t>
      </w:r>
      <w:r w:rsidR="00E94753" w:rsidRPr="0048538C">
        <w:t>φ</w:t>
      </w:r>
      <w:r w:rsidR="00E94753" w:rsidRPr="00D50B0C">
        <w:rPr>
          <w:lang w:val="en-US"/>
        </w:rPr>
        <w:t xml:space="preserve"> = </w:t>
      </w:r>
      <w:r w:rsidR="00E94753" w:rsidRPr="0048538C">
        <w:rPr>
          <w:lang w:val="en-US"/>
        </w:rPr>
        <w:t>f</w:t>
      </w:r>
      <w:r w:rsidR="00E94753" w:rsidRPr="00D50B0C">
        <w:rPr>
          <w:lang w:val="en-US"/>
        </w:rPr>
        <w:t>(</w:t>
      </w:r>
      <w:r w:rsidR="00E94753" w:rsidRPr="0048538C">
        <w:rPr>
          <w:lang w:val="en-US"/>
        </w:rPr>
        <w:t>s</w:t>
      </w:r>
      <w:r w:rsidR="00E94753" w:rsidRPr="00D50B0C">
        <w:rPr>
          <w:lang w:val="en-US"/>
        </w:rPr>
        <w:t xml:space="preserve">) </w:t>
      </w:r>
      <w:r w:rsidRPr="00D50B0C">
        <w:rPr>
          <w:lang w:val="en-US"/>
        </w:rPr>
        <w:t>–</w:t>
      </w:r>
      <w:r w:rsidR="00E94753" w:rsidRPr="00D50B0C">
        <w:rPr>
          <w:lang w:val="en-US"/>
        </w:rPr>
        <w:t xml:space="preserve"> </w:t>
      </w:r>
      <w:r w:rsidRPr="00D50B0C">
        <w:rPr>
          <w:lang w:val="en-US"/>
        </w:rPr>
        <w:t xml:space="preserve">a family of curves </w:t>
      </w:r>
      <m:oMath>
        <m:sSubSup>
          <m:sSubSupPr>
            <m:ctrlPr>
              <w:rPr>
                <w:rFonts w:ascii="Cambria Math" w:hAnsi="Cambria Math"/>
              </w:rPr>
            </m:ctrlPr>
          </m:sSubSupPr>
          <m:e>
            <m:r>
              <w:rPr>
                <w:rFonts w:ascii="Cambria Math" w:hAnsi="Cambria Math"/>
              </w:rPr>
              <m:t>ν</m:t>
            </m:r>
          </m:e>
          <m:sub>
            <m:r>
              <w:rPr>
                <w:rFonts w:ascii="Cambria Math" w:hAnsi="Cambria Math"/>
                <w:lang w:val="en-US"/>
              </w:rPr>
              <m:t>1</m:t>
            </m:r>
          </m:sub>
          <m:sup>
            <m:r>
              <w:rPr>
                <w:rFonts w:ascii="Cambria Math" w:hAnsi="Cambria Math"/>
                <w:lang w:val="en-US"/>
              </w:rPr>
              <m:t>2</m:t>
            </m:r>
          </m:sup>
        </m:sSubSup>
        <m:r>
          <w:rPr>
            <w:rFonts w:ascii="Cambria Math" w:hAnsi="Cambria Math"/>
            <w:lang w:val="en-US"/>
          </w:rPr>
          <m:t>=</m:t>
        </m:r>
        <m:r>
          <w:rPr>
            <w:rFonts w:ascii="Cambria Math" w:hAnsi="Cambria Math"/>
          </w:rPr>
          <m:t>f</m:t>
        </m:r>
        <m:d>
          <m:dPr>
            <m:ctrlPr>
              <w:rPr>
                <w:rFonts w:ascii="Cambria Math" w:hAnsi="Cambria Math"/>
                <w:i/>
              </w:rPr>
            </m:ctrlPr>
          </m:dPr>
          <m:e>
            <m:r>
              <w:rPr>
                <w:rFonts w:ascii="Cambria Math" w:hAnsi="Cambria Math"/>
              </w:rPr>
              <m:t>s</m:t>
            </m:r>
          </m:e>
        </m:d>
        <m:sSubSup>
          <m:sSubSupPr>
            <m:ctrlPr>
              <w:rPr>
                <w:rFonts w:ascii="Cambria Math" w:eastAsia="Calibri" w:hAnsi="Cambria Math"/>
                <w:i/>
                <w:noProof/>
                <w:lang w:val="uz-Cyrl-UZ"/>
              </w:rPr>
            </m:ctrlPr>
          </m:sSubSupPr>
          <m:e>
            <m:r>
              <w:rPr>
                <w:rFonts w:ascii="Cambria Math" w:hAnsi="Cambria Math"/>
                <w:noProof/>
                <w:lang w:val="uz-Cyrl-UZ"/>
              </w:rPr>
              <m:t>ν</m:t>
            </m:r>
          </m:e>
          <m:sub>
            <m:r>
              <w:rPr>
                <w:rFonts w:ascii="Cambria Math" w:hAnsi="Cambria Math"/>
                <w:noProof/>
                <w:lang w:val="uz-Cyrl-UZ"/>
              </w:rPr>
              <m:t>1</m:t>
            </m:r>
          </m:sub>
          <m:sup>
            <m:r>
              <w:rPr>
                <w:rFonts w:ascii="Cambria Math" w:hAnsi="Cambria Math"/>
                <w:noProof/>
                <w:lang w:val="uz-Cyrl-UZ"/>
              </w:rPr>
              <m:t>2</m:t>
            </m:r>
          </m:sup>
        </m:sSubSup>
        <m:r>
          <w:rPr>
            <w:rFonts w:ascii="Cambria Math" w:hAnsi="Cambria Math"/>
            <w:noProof/>
            <w:lang w:val="uz-Cyrl-UZ"/>
          </w:rPr>
          <m:t xml:space="preserve">= </m:t>
        </m:r>
        <m:r>
          <w:rPr>
            <w:rFonts w:ascii="Cambria Math" w:hAnsi="Cambria Math"/>
            <w:noProof/>
            <w:lang w:val="en-US"/>
          </w:rPr>
          <m:t>f</m:t>
        </m:r>
        <m:d>
          <m:dPr>
            <m:ctrlPr>
              <w:rPr>
                <w:rFonts w:ascii="Cambria Math" w:eastAsia="Calibri" w:hAnsi="Cambria Math"/>
                <w:i/>
                <w:noProof/>
                <w:lang w:val="uz-Cyrl-UZ"/>
              </w:rPr>
            </m:ctrlPr>
          </m:dPr>
          <m:e>
            <m:r>
              <w:rPr>
                <w:rFonts w:ascii="Cambria Math" w:hAnsi="Cambria Math"/>
                <w:noProof/>
                <w:lang w:val="uz-Cyrl-UZ"/>
              </w:rPr>
              <m:t>s</m:t>
            </m:r>
          </m:e>
        </m:d>
      </m:oMath>
      <w:r w:rsidR="00E94753" w:rsidRPr="0048538C">
        <w:rPr>
          <w:rFonts w:eastAsiaTheme="minorEastAsia"/>
          <w:lang w:val="uz-Cyrl-UZ"/>
        </w:rPr>
        <w:t xml:space="preserve"> </w:t>
      </w:r>
      <w:r w:rsidRPr="00D50B0C">
        <w:rPr>
          <w:rFonts w:eastAsiaTheme="minorEastAsia"/>
          <w:lang w:val="uz-Cyrl-UZ"/>
        </w:rPr>
        <w:t>was obtained for AK</w:t>
      </w:r>
      <w:r w:rsidR="000D2A20">
        <w:rPr>
          <w:rFonts w:eastAsiaTheme="minorEastAsia"/>
          <w:lang w:val="uz-Cyrl-UZ"/>
        </w:rPr>
        <w:t>–</w:t>
      </w:r>
      <w:r w:rsidRPr="00D50B0C">
        <w:rPr>
          <w:rFonts w:eastAsiaTheme="minorEastAsia"/>
          <w:lang w:val="uz-Cyrl-UZ"/>
        </w:rPr>
        <w:t>61/4 type motors, taking into account the construction method presented in [</w:t>
      </w:r>
      <w:r w:rsidR="00002E88">
        <w:rPr>
          <w:rFonts w:eastAsiaTheme="minorEastAsia"/>
          <w:lang w:val="en-US"/>
        </w:rPr>
        <w:t>24</w:t>
      </w:r>
      <w:r w:rsidRPr="00D50B0C">
        <w:rPr>
          <w:rFonts w:eastAsiaTheme="minorEastAsia"/>
          <w:lang w:val="uz-Cyrl-UZ"/>
        </w:rPr>
        <w:t>]. These curves are shown in Fig. 4. This dependence will be used as coefficients in the equivalent circuit (Fig. 3), and the corresponding dependencies will be applied as coefficients</w:t>
      </w:r>
      <w:r w:rsidR="00196FA7" w:rsidRPr="00D50B0C">
        <w:rPr>
          <w:lang w:val="en-US"/>
        </w:rPr>
        <w:t xml:space="preserve">  </w:t>
      </w:r>
      <m:oMath>
        <m:sSub>
          <m:sSubPr>
            <m:ctrlPr>
              <w:rPr>
                <w:rFonts w:ascii="Cambria Math" w:hAnsi="Cambria Math"/>
                <w:i/>
                <w:noProof/>
                <w:lang w:val="en-US"/>
              </w:rPr>
            </m:ctrlPr>
          </m:sSubPr>
          <m:e>
            <m:r>
              <w:rPr>
                <w:rFonts w:ascii="Cambria Math" w:hAnsi="Cambria Math"/>
                <w:noProof/>
              </w:rPr>
              <m:t>К</m:t>
            </m:r>
          </m:e>
          <m:sub>
            <m:r>
              <w:rPr>
                <w:rFonts w:ascii="Cambria Math" w:hAnsi="Cambria Math"/>
                <w:noProof/>
                <w:lang w:val="en-US"/>
              </w:rPr>
              <m:t>1</m:t>
            </m:r>
          </m:sub>
        </m:sSub>
        <m:r>
          <w:rPr>
            <w:rFonts w:ascii="Cambria Math" w:hAnsi="Cambria Math"/>
            <w:noProof/>
            <w:lang w:val="en-US"/>
          </w:rPr>
          <m:t>=</m:t>
        </m:r>
        <m:sSubSup>
          <m:sSubSupPr>
            <m:ctrlPr>
              <w:rPr>
                <w:rFonts w:ascii="Cambria Math" w:hAnsi="Cambria Math" w:cs="Calibri"/>
                <w:i/>
                <w:noProof/>
                <w:lang w:val="en-US"/>
              </w:rPr>
            </m:ctrlPr>
          </m:sSubSupPr>
          <m:e>
            <m:r>
              <w:rPr>
                <w:rFonts w:ascii="Cambria Math" w:hAnsi="Cambria Math" w:cs="Calibri"/>
                <w:noProof/>
                <w:lang w:val="en-US"/>
              </w:rPr>
              <m:t>ν</m:t>
            </m:r>
          </m:e>
          <m:sub>
            <m:r>
              <w:rPr>
                <w:rFonts w:ascii="Cambria Math" w:hAnsi="Cambria Math" w:cs="Calibri"/>
                <w:noProof/>
                <w:lang w:val="en-US"/>
              </w:rPr>
              <m:t>1</m:t>
            </m:r>
          </m:sub>
          <m:sup>
            <m:r>
              <w:rPr>
                <w:rFonts w:ascii="Cambria Math" w:hAnsi="Cambria Math" w:cs="Calibri"/>
                <w:noProof/>
                <w:lang w:val="en-US"/>
              </w:rPr>
              <m:t>2</m:t>
            </m:r>
          </m:sup>
        </m:sSubSup>
      </m:oMath>
      <w:r w:rsidR="00196FA7" w:rsidRPr="00D50B0C">
        <w:rPr>
          <w:noProof/>
          <w:lang w:val="en-US"/>
        </w:rPr>
        <w:t>=</w:t>
      </w:r>
      <w:r w:rsidR="00196FA7" w:rsidRPr="00D50B0C">
        <w:rPr>
          <w:i/>
          <w:iCs/>
          <w:noProof/>
          <w:lang w:val="en-US"/>
        </w:rPr>
        <w:t xml:space="preserve"> </w:t>
      </w:r>
      <w:r w:rsidR="00196FA7" w:rsidRPr="0048538C">
        <w:rPr>
          <w:i/>
          <w:iCs/>
          <w:noProof/>
          <w:lang w:val="en-US"/>
        </w:rPr>
        <w:t>f</w:t>
      </w:r>
      <w:r w:rsidR="00196FA7" w:rsidRPr="00D50B0C">
        <w:rPr>
          <w:noProof/>
          <w:lang w:val="en-US"/>
        </w:rPr>
        <w:t>(</w:t>
      </w:r>
      <m:oMath>
        <m:r>
          <w:rPr>
            <w:rFonts w:ascii="Cambria Math" w:hAnsi="Cambria Math"/>
            <w:noProof/>
            <w:lang w:val="en-US"/>
          </w:rPr>
          <m:t>s)</m:t>
        </m:r>
      </m:oMath>
      <w:r w:rsidR="00196FA7" w:rsidRPr="00D50B0C">
        <w:rPr>
          <w:lang w:val="en-US"/>
        </w:rPr>
        <w:t>.</w:t>
      </w:r>
    </w:p>
    <w:p w14:paraId="5776B8FD" w14:textId="77777777" w:rsidR="00312713" w:rsidRDefault="00D50B0C" w:rsidP="00EC268C">
      <w:pPr>
        <w:ind w:firstLine="284"/>
        <w:jc w:val="both"/>
        <w:rPr>
          <w:lang w:val="en-US"/>
        </w:rPr>
      </w:pPr>
      <w:r w:rsidRPr="00D50B0C">
        <w:rPr>
          <w:lang w:val="en-US"/>
        </w:rPr>
        <w:t>The torque expressions for motors IM1 and IM2 in the considered WES system are determined by substituting the current expressions derived on the basis of the equivalent circuit shown in Fig. 3. The torque equations for the case</w:t>
      </w:r>
      <w:r w:rsidR="00196FA7" w:rsidRPr="00D50B0C">
        <w:rPr>
          <w:lang w:val="en-US"/>
        </w:rPr>
        <w:t xml:space="preserve"> </w:t>
      </w:r>
      <w:r w:rsidR="00196FA7" w:rsidRPr="0048538C">
        <w:t>Мс</w:t>
      </w:r>
      <w:r w:rsidR="00196FA7" w:rsidRPr="00D50B0C">
        <w:rPr>
          <w:lang w:val="en-US"/>
        </w:rPr>
        <w:t>1&lt;</w:t>
      </w:r>
      <w:r w:rsidR="00196FA7" w:rsidRPr="0048538C">
        <w:t>Мс</w:t>
      </w:r>
      <w:r w:rsidR="00196FA7" w:rsidRPr="00D50B0C">
        <w:rPr>
          <w:lang w:val="en-US"/>
        </w:rPr>
        <w:t xml:space="preserve">2 </w:t>
      </w:r>
      <w:r w:rsidRPr="00D50B0C">
        <w:rPr>
          <w:lang w:val="en-US"/>
        </w:rPr>
        <w:t>take the following form:</w:t>
      </w:r>
    </w:p>
    <w:p w14:paraId="329DC997" w14:textId="7AE5A84E" w:rsidR="00196FA7" w:rsidRPr="00D50B0C" w:rsidRDefault="00196FA7" w:rsidP="00EC268C">
      <w:pPr>
        <w:ind w:firstLine="284"/>
        <w:jc w:val="both"/>
        <w:rPr>
          <w:lang w:val="en-US"/>
        </w:rPr>
      </w:pPr>
      <w:r w:rsidRPr="00D50B0C">
        <w:rPr>
          <w:lang w:val="en-US"/>
        </w:rPr>
        <w:t xml:space="preserve"> </w:t>
      </w:r>
      <w:r w:rsidRPr="00D50B0C">
        <w:rPr>
          <w:lang w:val="en-US"/>
        </w:rPr>
        <w:tab/>
      </w:r>
    </w:p>
    <w:p w14:paraId="6A4B6B3D" w14:textId="77777777" w:rsidR="00196FA7" w:rsidRPr="00125231" w:rsidRDefault="00000000" w:rsidP="00EC268C">
      <w:pPr>
        <w:spacing w:line="360" w:lineRule="auto"/>
        <w:ind w:firstLine="284"/>
        <w:jc w:val="both"/>
        <w:rPr>
          <w:lang w:val="en-US"/>
        </w:rPr>
      </w:pPr>
      <m:oMathPara>
        <m:oMath>
          <m:sSub>
            <m:sSubPr>
              <m:ctrlPr>
                <w:rPr>
                  <w:rFonts w:ascii="Cambria Math" w:eastAsiaTheme="minorEastAsia" w:hAnsi="Cambria Math"/>
                  <w:i/>
                </w:rPr>
              </m:ctrlPr>
            </m:sSubPr>
            <m:e>
              <m:r>
                <m:rPr>
                  <m:sty m:val="p"/>
                </m:rP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=2</m:t>
          </m:r>
          <m:sSub>
            <m:sSubPr>
              <m:ctrlPr>
                <w:rPr>
                  <w:rFonts w:ascii="Cambria Math" w:eastAsiaTheme="minorEastAsia" w:hAnsi="Cambria Math"/>
                  <w:i/>
                </w:rPr>
              </m:ctrlPr>
            </m:sSubPr>
            <m:e>
              <m:r>
                <m:rPr>
                  <m:sty m:val="p"/>
                </m:rPr>
                <w:rPr>
                  <w:rFonts w:ascii="Cambria Math" w:eastAsiaTheme="minorEastAsia" w:hAnsi="Cambria Math"/>
                  <w:lang w:val="en-US"/>
                </w:rPr>
                <m:t>M</m:t>
              </m:r>
            </m:e>
            <m:sub>
              <m:r>
                <w:rPr>
                  <w:rFonts w:ascii="Cambria Math" w:eastAsiaTheme="minorEastAsia" w:hAnsi="Cambria Math"/>
                </w:rPr>
                <m:t>к</m:t>
              </m:r>
            </m:sub>
          </m:sSub>
          <m:r>
            <w:rPr>
              <w:rFonts w:ascii="Cambria Math" w:eastAsiaTheme="minorEastAsia" w:hAnsi="Cambria Math"/>
            </w:rPr>
            <m:t>х</m:t>
          </m:r>
          <m:d>
            <m:dPr>
              <m:begChr m:val="{"/>
              <m:endChr m:val=""/>
              <m:ctrlPr>
                <w:rPr>
                  <w:rFonts w:ascii="Cambria Math" w:eastAsiaTheme="minorEastAsia" w:hAnsi="Cambria Math"/>
                  <w:i/>
                </w:rPr>
              </m:ctrlPr>
            </m:dPr>
            <m:e>
              <m:f>
                <m:fPr>
                  <m:ctrlPr>
                    <w:rPr>
                      <w:rFonts w:ascii="Cambria Math" w:eastAsiaTheme="minorEastAsia" w:hAnsi="Cambria Math"/>
                      <w:i/>
                    </w:rPr>
                  </m:ctrlPr>
                </m:fPr>
                <m:num>
                  <m:d>
                    <m:dPr>
                      <m:begChr m:val="["/>
                      <m:endChr m:val="]"/>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num>
                            <m:den>
                              <m:r>
                                <w:rPr>
                                  <w:rFonts w:ascii="Cambria Math" w:eastAsiaTheme="minorEastAsia" w:hAnsi="Cambria Math"/>
                                </w:rPr>
                                <m:t>S</m:t>
                              </m:r>
                            </m:den>
                          </m:f>
                        </m:e>
                      </m:d>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num>
                        <m:den>
                          <m:r>
                            <w:rPr>
                              <w:rFonts w:ascii="Cambria Math" w:eastAsiaTheme="minorEastAsia" w:hAnsi="Cambria Math"/>
                            </w:rPr>
                            <m:t>S</m:t>
                          </m:r>
                        </m:den>
                      </m:f>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num>
                            <m:den>
                              <m:r>
                                <w:rPr>
                                  <w:rFonts w:ascii="Cambria Math" w:eastAsiaTheme="minorEastAsia" w:hAnsi="Cambria Math"/>
                                </w:rPr>
                                <m:t>S</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r>
                        <w:rPr>
                          <w:rFonts w:ascii="Cambria Math" w:eastAsiaTheme="minorEastAsia" w:hAnsi="Cambria Math"/>
                        </w:rPr>
                        <m:t>S</m:t>
                      </m:r>
                    </m:den>
                  </m:f>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num>
                        <m:den>
                          <m:r>
                            <w:rPr>
                              <w:rFonts w:ascii="Cambria Math" w:eastAsiaTheme="minorEastAsia" w:hAnsi="Cambria Math"/>
                            </w:rPr>
                            <m:t>S</m:t>
                          </m:r>
                        </m:den>
                      </m:f>
                    </m:e>
                  </m:d>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r>
                            <w:rPr>
                              <w:rFonts w:ascii="Cambria Math" w:eastAsiaTheme="minorEastAsia" w:hAnsi="Cambria Math"/>
                            </w:rPr>
                            <m:t>S</m:t>
                          </m:r>
                        </m:den>
                      </m:f>
                    </m:e>
                  </m:d>
                  <m:r>
                    <w:rPr>
                      <w:rFonts w:ascii="Cambria Math" w:eastAsiaTheme="minorEastAsia" w:hAnsi="Cambria Math"/>
                    </w:rPr>
                    <m:t>+</m:t>
                  </m:r>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зн</m:t>
                      </m:r>
                    </m:sub>
                  </m:sSub>
                </m:den>
              </m:f>
            </m:e>
          </m:d>
        </m:oMath>
      </m:oMathPara>
    </w:p>
    <w:p w14:paraId="2F194D7B" w14:textId="2EF96D87" w:rsidR="00196FA7" w:rsidRPr="00AD45AF" w:rsidRDefault="00000000" w:rsidP="00EC268C">
      <w:pPr>
        <w:spacing w:line="360" w:lineRule="auto"/>
        <w:ind w:firstLine="284"/>
        <w:jc w:val="both"/>
        <w:rPr>
          <w:b/>
          <w:noProof/>
          <w:sz w:val="28"/>
          <w:szCs w:val="28"/>
          <w:lang w:val="en-US"/>
        </w:rPr>
      </w:pPr>
      <m:oMathPara>
        <m:oMath>
          <m:f>
            <m:fPr>
              <m:ctrlPr>
                <w:rPr>
                  <w:rFonts w:ascii="Cambria Math" w:eastAsiaTheme="minorEastAsia" w:hAnsi="Cambria Math"/>
                  <w:b/>
                  <w:i/>
                </w:rPr>
              </m:ctrlPr>
            </m:fPr>
            <m:num>
              <m:r>
                <m:rPr>
                  <m:sty m:val="bi"/>
                </m:rPr>
                <w:rPr>
                  <w:rFonts w:ascii="Cambria Math" w:eastAsiaTheme="minorEastAsia" w:hAnsi="Cambria Math"/>
                </w:rPr>
                <m:t>+</m:t>
              </m:r>
              <m:d>
                <m:dPr>
                  <m:begChr m:val="["/>
                  <m:endChr m:val="]"/>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num>
                        <m:den>
                          <m:r>
                            <w:rPr>
                              <w:rFonts w:ascii="Cambria Math" w:eastAsiaTheme="minorEastAsia" w:hAnsi="Cambria Math"/>
                            </w:rPr>
                            <m:t>S</m:t>
                          </m:r>
                        </m:den>
                      </m:f>
                    </m:e>
                  </m:d>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lang w:val="en-US"/>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num>
                        <m:den>
                          <m:r>
                            <w:rPr>
                              <w:rFonts w:ascii="Cambria Math" w:eastAsiaTheme="minorEastAsia" w:hAnsi="Cambria Math"/>
                            </w:rPr>
                            <m:t>S</m:t>
                          </m:r>
                        </m:den>
                      </m:f>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d>
                <m:dPr>
                  <m:begChr m:val="["/>
                  <m:endChr m:val="]"/>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2</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r>
                            <w:rPr>
                              <w:rFonts w:ascii="Cambria Math" w:eastAsiaTheme="minorEastAsia" w:hAnsi="Cambria Math"/>
                            </w:rPr>
                            <m:t>S</m:t>
                          </m:r>
                        </m:den>
                      </m:f>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lang w:val="en-US"/>
                            </w:rPr>
                            <m:t>R</m:t>
                          </m:r>
                        </m:e>
                        <m:sup>
                          <m:r>
                            <w:rPr>
                              <w:rFonts w:ascii="Cambria Math" w:eastAsiaTheme="minorEastAsia" w:hAnsi="Cambria Math"/>
                            </w:rPr>
                            <m:t>'</m:t>
                          </m:r>
                        </m:sup>
                      </m:sSup>
                    </m:num>
                    <m:den>
                      <m:r>
                        <w:rPr>
                          <w:rFonts w:ascii="Cambria Math" w:eastAsiaTheme="minorEastAsia" w:hAnsi="Cambria Math"/>
                        </w:rPr>
                        <m:t>S</m:t>
                      </m:r>
                    </m:den>
                  </m:f>
                  <m:r>
                    <w:rPr>
                      <w:rFonts w:ascii="Cambria Math" w:eastAsiaTheme="minorEastAsia" w:hAnsi="Cambria Math"/>
                    </w:rPr>
                    <m:t>cosθ</m:t>
                  </m:r>
                </m:e>
              </m:d>
            </m:num>
            <m:den>
              <m:r>
                <w:rPr>
                  <w:rFonts w:ascii="Cambria Math" w:eastAsiaTheme="minorEastAsia" w:hAnsi="Cambria Math"/>
                </w:rPr>
                <m:t>1</m:t>
              </m:r>
            </m:den>
          </m:f>
        </m:oMath>
      </m:oMathPara>
    </w:p>
    <w:p w14:paraId="78BE42B8" w14:textId="13327B04" w:rsidR="00196FA7" w:rsidRPr="00125231" w:rsidRDefault="00000000" w:rsidP="00A13E93">
      <w:pPr>
        <w:spacing w:line="360" w:lineRule="auto"/>
        <w:ind w:firstLine="284"/>
        <w:jc w:val="right"/>
        <w:rPr>
          <w:noProof/>
          <w:lang w:val="uz-Cyrl-UZ"/>
        </w:rPr>
      </w:pPr>
      <m:oMath>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lang w:val="uz-Cyrl-UZ"/>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lang w:val="uz-Cyrl-UZ"/>
                          </w:rPr>
                          <m:t>R</m:t>
                        </m:r>
                      </m:e>
                      <m:sup>
                        <m:r>
                          <w:rPr>
                            <w:rFonts w:ascii="Cambria Math" w:eastAsiaTheme="minorEastAsia" w:hAnsi="Cambria Math"/>
                            <w:sz w:val="24"/>
                            <w:szCs w:val="24"/>
                            <w:lang w:val="uz-Cyrl-UZ"/>
                          </w:rPr>
                          <m:t>'</m:t>
                        </m:r>
                      </m:sup>
                    </m:sSup>
                  </m:num>
                  <m:den>
                    <m:r>
                      <w:rPr>
                        <w:rFonts w:ascii="Cambria Math" w:eastAsiaTheme="minorEastAsia" w:hAnsi="Cambria Math"/>
                        <w:sz w:val="24"/>
                        <w:szCs w:val="24"/>
                        <w:lang w:val="uz-Cyrl-UZ"/>
                      </w:rPr>
                      <m:t>S</m:t>
                    </m:r>
                  </m:den>
                </m:f>
                <m:r>
                  <w:rPr>
                    <w:rFonts w:ascii="Cambria Math" w:eastAsiaTheme="minorEastAsia" w:hAnsi="Cambria Math"/>
                    <w:sz w:val="24"/>
                    <w:szCs w:val="24"/>
                    <w:lang w:val="uz-Cyrl-UZ"/>
                  </w:rPr>
                  <m:t>x</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lang w:val="uz-Cyrl-UZ"/>
                                  </w:rPr>
                                  <m:t>r</m:t>
                                </m:r>
                              </m:e>
                              <m:sub>
                                <m:r>
                                  <w:rPr>
                                    <w:rFonts w:ascii="Cambria Math" w:eastAsiaTheme="minorEastAsia" w:hAnsi="Cambria Math"/>
                                    <w:sz w:val="24"/>
                                    <w:szCs w:val="24"/>
                                    <w:lang w:val="uz-Cyrl-UZ"/>
                                  </w:rPr>
                                  <m:t>2</m:t>
                                </m:r>
                              </m:sub>
                              <m:sup>
                                <m:r>
                                  <w:rPr>
                                    <w:rFonts w:ascii="Cambria Math" w:eastAsiaTheme="minorEastAsia" w:hAnsi="Cambria Math"/>
                                    <w:sz w:val="24"/>
                                    <w:szCs w:val="24"/>
                                    <w:lang w:val="uz-Cyrl-UZ"/>
                                  </w:rPr>
                                  <m:t>'</m:t>
                                </m:r>
                              </m:sup>
                            </m:sSubSup>
                          </m:num>
                          <m:den>
                            <m:r>
                              <w:rPr>
                                <w:rFonts w:ascii="Cambria Math" w:eastAsiaTheme="minorEastAsia" w:hAnsi="Cambria Math"/>
                                <w:sz w:val="24"/>
                                <w:szCs w:val="24"/>
                                <w:lang w:val="uz-Cyrl-UZ"/>
                              </w:rPr>
                              <m:t>S</m:t>
                            </m:r>
                          </m:den>
                        </m:f>
                        <m:r>
                          <w:rPr>
                            <w:rFonts w:ascii="Cambria Math" w:eastAsiaTheme="minorEastAsia" w:hAnsi="Cambria Math"/>
                            <w:sz w:val="24"/>
                            <w:szCs w:val="24"/>
                            <w:lang w:val="uz-Cyrl-UZ"/>
                          </w:rPr>
                          <m:t>+</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lang w:val="uz-Cyrl-UZ"/>
                                  </w:rPr>
                                  <m:t>r</m:t>
                                </m:r>
                              </m:e>
                              <m:sub>
                                <m:r>
                                  <w:rPr>
                                    <w:rFonts w:ascii="Cambria Math" w:eastAsiaTheme="minorEastAsia" w:hAnsi="Cambria Math"/>
                                    <w:sz w:val="24"/>
                                    <w:szCs w:val="24"/>
                                    <w:lang w:val="uz-Cyrl-UZ"/>
                                  </w:rPr>
                                  <m:t>2</m:t>
                                </m:r>
                              </m:sub>
                              <m:sup>
                                <m:r>
                                  <w:rPr>
                                    <w:rFonts w:ascii="Cambria Math" w:eastAsiaTheme="minorEastAsia" w:hAnsi="Cambria Math"/>
                                    <w:sz w:val="24"/>
                                    <w:szCs w:val="24"/>
                                    <w:lang w:val="uz-Cyrl-UZ"/>
                                  </w:rPr>
                                  <m:t>'</m:t>
                                </m:r>
                              </m:sup>
                            </m:sSubSup>
                            <m:r>
                              <w:rPr>
                                <w:rFonts w:ascii="Cambria Math" w:eastAsiaTheme="minorEastAsia" w:hAnsi="Cambria Math"/>
                                <w:sz w:val="24"/>
                                <w:szCs w:val="24"/>
                                <w:lang w:val="uz-Cyrl-UZ"/>
                              </w:rPr>
                              <m:t>+2</m:t>
                            </m:r>
                            <m:sSup>
                              <m:sSupPr>
                                <m:ctrlPr>
                                  <w:rPr>
                                    <w:rFonts w:ascii="Cambria Math" w:eastAsiaTheme="minorEastAsia" w:hAnsi="Cambria Math"/>
                                    <w:i/>
                                    <w:sz w:val="24"/>
                                    <w:szCs w:val="24"/>
                                  </w:rPr>
                                </m:ctrlPr>
                              </m:sSupPr>
                              <m:e>
                                <m:r>
                                  <w:rPr>
                                    <w:rFonts w:ascii="Cambria Math" w:eastAsiaTheme="minorEastAsia" w:hAnsi="Cambria Math"/>
                                    <w:sz w:val="24"/>
                                    <w:szCs w:val="24"/>
                                    <w:lang w:val="uz-Cyrl-UZ"/>
                                  </w:rPr>
                                  <m:t>R</m:t>
                                </m:r>
                              </m:e>
                              <m:sup>
                                <m:r>
                                  <w:rPr>
                                    <w:rFonts w:ascii="Cambria Math" w:eastAsiaTheme="minorEastAsia" w:hAnsi="Cambria Math"/>
                                    <w:sz w:val="24"/>
                                    <w:szCs w:val="24"/>
                                    <w:lang w:val="uz-Cyrl-UZ"/>
                                  </w:rPr>
                                  <m:t>'</m:t>
                                </m:r>
                              </m:sup>
                            </m:sSup>
                          </m:num>
                          <m:den>
                            <m:r>
                              <w:rPr>
                                <w:rFonts w:ascii="Cambria Math" w:eastAsiaTheme="minorEastAsia" w:hAnsi="Cambria Math"/>
                                <w:sz w:val="24"/>
                                <w:szCs w:val="24"/>
                                <w:lang w:val="uz-Cyrl-UZ"/>
                              </w:rPr>
                              <m:t>S</m:t>
                            </m:r>
                          </m:den>
                        </m:f>
                      </m:e>
                    </m:d>
                    <m:r>
                      <w:rPr>
                        <w:rFonts w:ascii="Cambria Math" w:eastAsiaTheme="minorEastAsia" w:hAnsi="Cambria Math"/>
                        <w:sz w:val="24"/>
                        <w:szCs w:val="24"/>
                        <w:lang w:val="uz-Cyrl-UZ"/>
                      </w:rPr>
                      <m:t>+</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lang w:val="uz-Cyrl-UZ"/>
                              </w:rPr>
                              <m:t>r</m:t>
                            </m:r>
                          </m:e>
                          <m:sub>
                            <m:r>
                              <w:rPr>
                                <w:rFonts w:ascii="Cambria Math" w:eastAsiaTheme="minorEastAsia" w:hAnsi="Cambria Math"/>
                                <w:sz w:val="24"/>
                                <w:szCs w:val="24"/>
                                <w:lang w:val="uz-Cyrl-UZ"/>
                              </w:rPr>
                              <m:t>2</m:t>
                            </m:r>
                          </m:sub>
                          <m:sup>
                            <m:r>
                              <w:rPr>
                                <w:rFonts w:ascii="Cambria Math" w:eastAsiaTheme="minorEastAsia" w:hAnsi="Cambria Math"/>
                                <w:sz w:val="24"/>
                                <w:szCs w:val="24"/>
                                <w:lang w:val="uz-Cyrl-UZ"/>
                              </w:rPr>
                              <m:t>'</m:t>
                            </m:r>
                          </m:sup>
                        </m:sSubSup>
                        <m:r>
                          <w:rPr>
                            <w:rFonts w:ascii="Cambria Math" w:eastAsiaTheme="minorEastAsia" w:hAnsi="Cambria Math"/>
                            <w:sz w:val="24"/>
                            <w:szCs w:val="24"/>
                            <w:lang w:val="uz-Cyrl-UZ"/>
                          </w:rPr>
                          <m:t>∙</m:t>
                        </m:r>
                        <m:sSub>
                          <m:sSubPr>
                            <m:ctrlPr>
                              <w:rPr>
                                <w:rFonts w:ascii="Cambria Math" w:eastAsiaTheme="minorEastAsia" w:hAnsi="Cambria Math"/>
                                <w:i/>
                                <w:sz w:val="24"/>
                                <w:szCs w:val="24"/>
                              </w:rPr>
                            </m:ctrlPr>
                          </m:sSubPr>
                          <m:e>
                            <m:r>
                              <w:rPr>
                                <w:rFonts w:ascii="Cambria Math" w:eastAsiaTheme="minorEastAsia" w:hAnsi="Cambria Math"/>
                                <w:sz w:val="24"/>
                                <w:szCs w:val="24"/>
                                <w:lang w:val="uz-Cyrl-UZ"/>
                              </w:rPr>
                              <m:t>K</m:t>
                            </m:r>
                          </m:e>
                          <m:sub>
                            <m:r>
                              <w:rPr>
                                <w:rFonts w:ascii="Cambria Math" w:eastAsiaTheme="minorEastAsia" w:hAnsi="Cambria Math"/>
                                <w:sz w:val="24"/>
                                <w:szCs w:val="24"/>
                                <w:lang w:val="uz-Cyrl-UZ"/>
                              </w:rPr>
                              <m:t>1</m:t>
                            </m:r>
                          </m:sub>
                        </m:sSub>
                      </m:num>
                      <m:den>
                        <m:r>
                          <w:rPr>
                            <w:rFonts w:ascii="Cambria Math" w:eastAsiaTheme="minorEastAsia" w:hAnsi="Cambria Math"/>
                            <w:sz w:val="24"/>
                            <w:szCs w:val="24"/>
                            <w:lang w:val="uz-Cyrl-UZ"/>
                          </w:rPr>
                          <m:t>S</m:t>
                        </m:r>
                      </m:den>
                    </m:f>
                  </m:e>
                </m:d>
                <m:r>
                  <w:rPr>
                    <w:rFonts w:ascii="Cambria Math" w:eastAsiaTheme="minorEastAsia" w:hAnsi="Cambria Math"/>
                    <w:sz w:val="24"/>
                    <w:szCs w:val="24"/>
                    <w:lang w:val="uz-Cyrl-UZ"/>
                  </w:rPr>
                  <m:t>sinθ</m:t>
                </m:r>
              </m:num>
              <m:den>
                <m:r>
                  <w:rPr>
                    <w:rFonts w:ascii="Cambria Math" w:eastAsiaTheme="minorEastAsia" w:hAnsi="Cambria Math"/>
                    <w:sz w:val="24"/>
                    <w:szCs w:val="24"/>
                    <w:lang w:val="uz-Cyrl-UZ"/>
                  </w:rPr>
                  <m:t>1</m:t>
                </m:r>
              </m:den>
            </m:f>
          </m:e>
        </m:d>
      </m:oMath>
      <w:r w:rsidR="00196FA7" w:rsidRPr="00D50B0C">
        <w:rPr>
          <w:noProof/>
          <w:sz w:val="22"/>
          <w:szCs w:val="22"/>
          <w:lang w:val="uz-Cyrl-UZ"/>
        </w:rPr>
        <w:t xml:space="preserve"> </w:t>
      </w:r>
      <w:r w:rsidR="00196FA7" w:rsidRPr="00125231">
        <w:rPr>
          <w:noProof/>
          <w:lang w:val="en-US"/>
        </w:rPr>
        <w:t xml:space="preserve">                                                                                  </w:t>
      </w:r>
      <w:r w:rsidR="00EC268C">
        <w:rPr>
          <w:noProof/>
          <w:lang w:val="en-US"/>
        </w:rPr>
        <w:tab/>
      </w:r>
      <w:r w:rsidR="00EC268C">
        <w:rPr>
          <w:noProof/>
          <w:lang w:val="en-US"/>
        </w:rPr>
        <w:tab/>
      </w:r>
      <w:r w:rsidR="00EC268C">
        <w:rPr>
          <w:noProof/>
          <w:lang w:val="en-US"/>
        </w:rPr>
        <w:tab/>
      </w:r>
      <w:r w:rsidR="00196FA7" w:rsidRPr="00125231">
        <w:rPr>
          <w:noProof/>
          <w:lang w:val="en-US"/>
        </w:rPr>
        <w:t xml:space="preserve"> </w:t>
      </w:r>
      <w:r w:rsidR="00196FA7" w:rsidRPr="00125231">
        <w:rPr>
          <w:noProof/>
          <w:lang w:val="uz-Cyrl-UZ"/>
        </w:rPr>
        <w:t xml:space="preserve">  (1)</w:t>
      </w:r>
    </w:p>
    <w:p w14:paraId="36128149" w14:textId="458C21F0" w:rsidR="00196FA7" w:rsidRPr="00BA0672" w:rsidRDefault="004E5687" w:rsidP="00EC268C">
      <w:pPr>
        <w:spacing w:line="360" w:lineRule="auto"/>
        <w:ind w:firstLine="284"/>
        <w:jc w:val="both"/>
        <w:rPr>
          <w:noProof/>
          <w:lang w:val="en-US"/>
        </w:rPr>
      </w:pPr>
      <w:r w:rsidRPr="004E5687">
        <w:rPr>
          <w:noProof/>
          <w:lang w:val="uz-Cyrl-UZ"/>
        </w:rPr>
        <w:t xml:space="preserve">where the denominator values </w:t>
      </w:r>
      <w:r w:rsidR="00196FA7" w:rsidRPr="00BA0672">
        <w:rPr>
          <w:noProof/>
          <w:lang w:val="en-US"/>
        </w:rPr>
        <w:t>F</w:t>
      </w:r>
      <w:r w:rsidR="00196FA7" w:rsidRPr="00BA0672">
        <w:rPr>
          <w:noProof/>
          <w:vertAlign w:val="subscript"/>
        </w:rPr>
        <w:t>ЗН</w:t>
      </w:r>
      <w:r w:rsidR="00196FA7" w:rsidRPr="004E5687">
        <w:rPr>
          <w:noProof/>
          <w:lang w:val="en-US"/>
        </w:rPr>
        <w:t>:</w:t>
      </w:r>
    </w:p>
    <w:p w14:paraId="7EF68B7B" w14:textId="4081B153" w:rsidR="00196FA7" w:rsidRPr="00AD45AF" w:rsidRDefault="00000000" w:rsidP="00EC268C">
      <w:pPr>
        <w:ind w:firstLine="284"/>
        <w:rPr>
          <w:i/>
          <w:sz w:val="28"/>
          <w:szCs w:val="28"/>
        </w:rPr>
      </w:pPr>
      <m:oMathPara>
        <m:oMath>
          <m:sSub>
            <m:sSubPr>
              <m:ctrlPr>
                <w:rPr>
                  <w:rFonts w:ascii="Cambria Math" w:hAnsi="Cambria Math"/>
                  <w:i/>
                </w:rPr>
              </m:ctrlPr>
            </m:sSubPr>
            <m:e>
              <m:r>
                <w:rPr>
                  <w:rFonts w:ascii="Cambria Math" w:hAnsi="Cambria Math"/>
                  <w:lang w:val="en-US"/>
                </w:rPr>
                <m:t>F</m:t>
              </m:r>
            </m:e>
            <m:sub>
              <m:r>
                <w:rPr>
                  <w:rFonts w:ascii="Cambria Math" w:hAnsi="Cambria Math"/>
                  <w:lang w:val="uz-Cyrl-UZ"/>
                </w:rPr>
                <m:t>зн</m:t>
              </m:r>
            </m:sub>
          </m:sSub>
          <m:r>
            <w:rPr>
              <w:rFonts w:ascii="Cambria Math" w:hAnsi="Cambria Math"/>
            </w:rPr>
            <m:t>=</m:t>
          </m:r>
          <m:d>
            <m:dPr>
              <m:begChr m:val="["/>
              <m:endChr m:val="]"/>
              <m:ctrlPr>
                <w:rPr>
                  <w:rFonts w:ascii="Cambria Math" w:hAnsi="Cambria Math"/>
                  <w:i/>
                </w:rPr>
              </m:ctrlPr>
            </m:d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lang w:val="en-US"/>
                                </w:rPr>
                                <m:t>r</m:t>
                              </m:r>
                            </m:e>
                            <m:sub>
                              <m:r>
                                <w:rPr>
                                  <w:rFonts w:ascii="Cambria Math" w:hAnsi="Cambria Math"/>
                                  <w:noProof/>
                                </w:rPr>
                                <m:t>2</m:t>
                              </m:r>
                            </m:sub>
                            <m:sup>
                              <m:r>
                                <w:rPr>
                                  <w:rFonts w:ascii="Cambria Math" w:hAnsi="Cambria Math"/>
                                  <w:noProof/>
                                </w:rPr>
                                <m:t>'</m:t>
                              </m:r>
                            </m:sup>
                          </m:sSubSup>
                          <m:r>
                            <w:rPr>
                              <w:rFonts w:ascii="Cambria Math" w:hAnsi="Cambria Math"/>
                              <w:noProof/>
                            </w:rPr>
                            <m:t>+2</m:t>
                          </m:r>
                          <m:sSup>
                            <m:sSupPr>
                              <m:ctrlPr>
                                <w:rPr>
                                  <w:rFonts w:ascii="Cambria Math" w:hAnsi="Cambria Math"/>
                                  <w:i/>
                                  <w:noProof/>
                                </w:rPr>
                              </m:ctrlPr>
                            </m:sSupPr>
                            <m:e>
                              <m:r>
                                <w:rPr>
                                  <w:rFonts w:ascii="Cambria Math" w:hAnsi="Cambria Math"/>
                                  <w:noProof/>
                                </w:rPr>
                                <m:t>R</m:t>
                              </m:r>
                            </m:e>
                            <m:sup>
                              <m:r>
                                <w:rPr>
                                  <w:rFonts w:ascii="Cambria Math" w:hAnsi="Cambria Math"/>
                                  <w:noProof/>
                                </w:rPr>
                                <m:t>'</m:t>
                              </m:r>
                            </m:sup>
                          </m:sSup>
                        </m:num>
                        <m:den>
                          <m:r>
                            <w:rPr>
                              <w:rFonts w:ascii="Cambria Math" w:hAnsi="Cambria Math"/>
                              <w:noProof/>
                            </w:rPr>
                            <m:t>S</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lang w:val="en-US"/>
                    </w:rPr>
                    <m:t>x</m:t>
                  </m:r>
                </m:e>
                <m:sup>
                  <m:r>
                    <w:rPr>
                      <w:rFonts w:ascii="Cambria Math" w:hAnsi="Cambria Math"/>
                    </w:rPr>
                    <m:t>2</m:t>
                  </m:r>
                </m:sup>
              </m:sSup>
            </m:e>
          </m:d>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lang w:val="en-US"/>
                                </w:rPr>
                                <m:t>r</m:t>
                              </m:r>
                            </m:e>
                            <m:sub>
                              <m:r>
                                <w:rPr>
                                  <w:rFonts w:ascii="Cambria Math" w:hAnsi="Cambria Math"/>
                                  <w:noProof/>
                                </w:rPr>
                                <m:t>2</m:t>
                              </m:r>
                            </m:sub>
                            <m:sup>
                              <m:r>
                                <w:rPr>
                                  <w:rFonts w:ascii="Cambria Math" w:hAnsi="Cambria Math"/>
                                  <w:noProof/>
                                </w:rPr>
                                <m:t>'</m:t>
                              </m:r>
                            </m:sup>
                          </m:sSubSup>
                          <m:r>
                            <w:rPr>
                              <w:rFonts w:ascii="Cambria Math" w:hAnsi="Cambria Math"/>
                              <w:noProof/>
                            </w:rPr>
                            <m:t>(1+</m:t>
                          </m:r>
                          <m:sSub>
                            <m:sSubPr>
                              <m:ctrlPr>
                                <w:rPr>
                                  <w:rFonts w:ascii="Cambria Math" w:hAnsi="Cambria Math"/>
                                  <w:i/>
                                  <w:noProof/>
                                </w:rPr>
                              </m:ctrlPr>
                            </m:sSubPr>
                            <m:e>
                              <m:r>
                                <w:rPr>
                                  <w:rFonts w:ascii="Cambria Math" w:hAnsi="Cambria Math"/>
                                  <w:noProof/>
                                </w:rPr>
                                <m:t>K</m:t>
                              </m:r>
                            </m:e>
                            <m:sub>
                              <m:r>
                                <w:rPr>
                                  <w:rFonts w:ascii="Cambria Math" w:hAnsi="Cambria Math"/>
                                  <w:noProof/>
                                </w:rPr>
                                <m:t>1</m:t>
                              </m:r>
                            </m:sub>
                          </m:sSub>
                        </m:num>
                        <m:den>
                          <m:r>
                            <w:rPr>
                              <w:rFonts w:ascii="Cambria Math" w:hAnsi="Cambria Math"/>
                              <w:noProof/>
                            </w:rPr>
                            <m:t>S</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lang w:val="en-US"/>
                    </w:rPr>
                    <m:t>x</m:t>
                  </m:r>
                </m:e>
                <m:sup>
                  <m:r>
                    <w:rPr>
                      <w:rFonts w:ascii="Cambria Math" w:hAnsi="Cambria Math"/>
                    </w:rPr>
                    <m:t>2</m:t>
                  </m:r>
                </m:sup>
              </m:sSup>
            </m:e>
          </m:d>
          <m:r>
            <w:rPr>
              <w:rFonts w:ascii="Cambria Math" w:hAnsi="Cambria Math"/>
            </w:rPr>
            <m:t>-2</m:t>
          </m:r>
          <m:d>
            <m:dPr>
              <m:ctrlPr>
                <w:rPr>
                  <w:rFonts w:ascii="Cambria Math" w:hAnsi="Cambria Math"/>
                  <w:i/>
                  <w:noProof/>
                </w:rPr>
              </m:ctrlPr>
            </m:dPr>
            <m:e>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rPr>
                        <m:t>r</m:t>
                      </m:r>
                    </m:e>
                    <m:sub>
                      <m:r>
                        <w:rPr>
                          <w:rFonts w:ascii="Cambria Math" w:hAnsi="Cambria Math"/>
                          <w:noProof/>
                        </w:rPr>
                        <m:t>2</m:t>
                      </m:r>
                    </m:sub>
                    <m:sup>
                      <m:r>
                        <w:rPr>
                          <w:rFonts w:ascii="Cambria Math" w:hAnsi="Cambria Math"/>
                          <w:noProof/>
                        </w:rPr>
                        <m:t>'</m:t>
                      </m:r>
                    </m:sup>
                  </m:sSubSup>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1</m:t>
                      </m:r>
                    </m:sub>
                  </m:sSub>
                  <m:r>
                    <w:rPr>
                      <w:rFonts w:ascii="Cambria Math" w:hAnsi="Cambria Math"/>
                      <w:noProof/>
                    </w:rPr>
                    <m:t>∙</m:t>
                  </m:r>
                  <m:sSup>
                    <m:sSupPr>
                      <m:ctrlPr>
                        <w:rPr>
                          <w:rFonts w:ascii="Cambria Math" w:hAnsi="Cambria Math"/>
                          <w:i/>
                          <w:noProof/>
                        </w:rPr>
                      </m:ctrlPr>
                    </m:sSupPr>
                    <m:e>
                      <m:r>
                        <w:rPr>
                          <w:rFonts w:ascii="Cambria Math" w:hAnsi="Cambria Math"/>
                          <w:noProof/>
                        </w:rPr>
                        <m:t>R</m:t>
                      </m:r>
                    </m:e>
                    <m:sup>
                      <m:r>
                        <w:rPr>
                          <w:rFonts w:ascii="Cambria Math" w:hAnsi="Cambria Math"/>
                          <w:noProof/>
                        </w:rPr>
                        <m:t>'</m:t>
                      </m:r>
                    </m:sup>
                  </m:sSup>
                </m:num>
                <m:den>
                  <m:sSup>
                    <m:sSupPr>
                      <m:ctrlPr>
                        <w:rPr>
                          <w:rFonts w:ascii="Cambria Math" w:hAnsi="Cambria Math"/>
                          <w:i/>
                          <w:noProof/>
                        </w:rPr>
                      </m:ctrlPr>
                    </m:sSupPr>
                    <m:e>
                      <m:r>
                        <w:rPr>
                          <w:rFonts w:ascii="Cambria Math" w:hAnsi="Cambria Math"/>
                          <w:noProof/>
                        </w:rPr>
                        <m:t>S</m:t>
                      </m:r>
                    </m:e>
                    <m:sup>
                      <m:r>
                        <w:rPr>
                          <w:rFonts w:ascii="Cambria Math" w:hAnsi="Cambria Math"/>
                          <w:noProof/>
                        </w:rPr>
                        <m:t>2</m:t>
                      </m:r>
                    </m:sup>
                  </m:sSup>
                </m:den>
              </m:f>
            </m:e>
          </m:d>
          <m:d>
            <m:dPr>
              <m:begChr m:val="["/>
              <m:endChr m:val=""/>
              <m:ctrlPr>
                <w:rPr>
                  <w:rFonts w:ascii="Cambria Math" w:hAnsi="Cambria Math"/>
                  <w:i/>
                  <w:noProof/>
                </w:rPr>
              </m:ctrlPr>
            </m:dPr>
            <m:e>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r</m:t>
                          </m:r>
                        </m:e>
                        <m:sub>
                          <m:r>
                            <w:rPr>
                              <w:rFonts w:ascii="Cambria Math" w:hAnsi="Cambria Math"/>
                              <w:noProof/>
                            </w:rPr>
                            <m:t>2</m:t>
                          </m:r>
                        </m:sub>
                      </m:sSub>
                      <m:r>
                        <w:rPr>
                          <w:rFonts w:ascii="Cambria Math" w:hAnsi="Cambria Math"/>
                          <w:noProof/>
                        </w:rPr>
                        <m:t>+2R</m:t>
                      </m:r>
                    </m:num>
                    <m:den>
                      <m:r>
                        <w:rPr>
                          <w:rFonts w:ascii="Cambria Math" w:hAnsi="Cambria Math"/>
                          <w:noProof/>
                        </w:rPr>
                        <m:t>S</m:t>
                      </m:r>
                    </m:den>
                  </m:f>
                </m:e>
              </m:d>
            </m:e>
          </m:d>
          <m:r>
            <w:rPr>
              <w:rFonts w:ascii="Cambria Math" w:hAnsi="Cambria Math"/>
              <w:noProof/>
            </w:rPr>
            <m:t>∙</m:t>
          </m:r>
        </m:oMath>
      </m:oMathPara>
    </w:p>
    <w:p w14:paraId="5351F634" w14:textId="0F9E6AB5" w:rsidR="00196FA7" w:rsidRPr="00BA0672" w:rsidRDefault="00196FA7" w:rsidP="00EC268C">
      <w:pPr>
        <w:tabs>
          <w:tab w:val="left" w:pos="969"/>
        </w:tabs>
        <w:ind w:firstLine="284"/>
        <w:rPr>
          <w:b/>
          <w:noProof/>
          <w:lang w:val="uz-Cyrl-UZ"/>
        </w:rPr>
      </w:pPr>
      <w:r w:rsidRPr="00AD45AF">
        <w:rPr>
          <w:i/>
          <w:sz w:val="28"/>
          <w:szCs w:val="28"/>
        </w:rPr>
        <w:tab/>
      </w:r>
      <m:oMath>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lang w:val="en-US"/>
                          </w:rPr>
                          <m:t>r</m:t>
                        </m:r>
                      </m:e>
                      <m:sub>
                        <m:r>
                          <w:rPr>
                            <w:rFonts w:ascii="Cambria Math" w:hAnsi="Cambria Math"/>
                            <w:noProof/>
                          </w:rPr>
                          <m:t>2</m:t>
                        </m:r>
                      </m:sub>
                      <m:sup>
                        <m:r>
                          <w:rPr>
                            <w:rFonts w:ascii="Cambria Math" w:hAnsi="Cambria Math"/>
                            <w:noProof/>
                          </w:rPr>
                          <m:t>'</m:t>
                        </m:r>
                      </m:sup>
                    </m:sSubSup>
                    <m:r>
                      <w:rPr>
                        <w:rFonts w:ascii="Cambria Math" w:hAnsi="Cambria Math"/>
                        <w:noProof/>
                      </w:rPr>
                      <m:t>(1+</m:t>
                    </m:r>
                    <m:sSub>
                      <m:sSubPr>
                        <m:ctrlPr>
                          <w:rPr>
                            <w:rFonts w:ascii="Cambria Math" w:hAnsi="Cambria Math"/>
                            <w:i/>
                            <w:noProof/>
                          </w:rPr>
                        </m:ctrlPr>
                      </m:sSubPr>
                      <m:e>
                        <m:r>
                          <w:rPr>
                            <w:rFonts w:ascii="Cambria Math" w:hAnsi="Cambria Math"/>
                            <w:noProof/>
                          </w:rPr>
                          <m:t>K</m:t>
                        </m:r>
                      </m:e>
                      <m:sub>
                        <m:r>
                          <w:rPr>
                            <w:rFonts w:ascii="Cambria Math" w:hAnsi="Cambria Math"/>
                            <w:noProof/>
                          </w:rPr>
                          <m:t>1</m:t>
                        </m:r>
                      </m:sub>
                    </m:sSub>
                  </m:num>
                  <m:den>
                    <m:r>
                      <w:rPr>
                        <w:rFonts w:ascii="Cambria Math" w:hAnsi="Cambria Math"/>
                        <w:noProof/>
                      </w:rPr>
                      <m:t>S</m:t>
                    </m:r>
                  </m:den>
                </m:f>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m:t>
        </m:r>
        <m:sSup>
          <m:sSupPr>
            <m:ctrlPr>
              <w:rPr>
                <w:rFonts w:ascii="Cambria Math" w:hAnsi="Cambria Math"/>
                <w:i/>
                <w:noProof/>
              </w:rPr>
            </m:ctrlPr>
          </m:sSupPr>
          <m:e>
            <m:d>
              <m:dPr>
                <m:ctrlPr>
                  <w:rPr>
                    <w:rFonts w:ascii="Cambria Math" w:hAnsi="Cambria Math"/>
                    <w:i/>
                    <w:noProof/>
                  </w:rPr>
                </m:ctrlPr>
              </m:dPr>
              <m:e>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rPr>
                          <m:t>r</m:t>
                        </m:r>
                      </m:e>
                      <m:sub>
                        <m:r>
                          <w:rPr>
                            <w:rFonts w:ascii="Cambria Math" w:hAnsi="Cambria Math"/>
                            <w:noProof/>
                          </w:rPr>
                          <m:t>2</m:t>
                        </m:r>
                      </m:sub>
                      <m:sup>
                        <m:r>
                          <w:rPr>
                            <w:rFonts w:ascii="Cambria Math" w:hAnsi="Cambria Math"/>
                            <w:noProof/>
                          </w:rPr>
                          <m:t>'</m:t>
                        </m:r>
                      </m:sup>
                    </m:sSubSup>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1</m:t>
                        </m:r>
                      </m:sub>
                    </m:sSub>
                    <m:r>
                      <w:rPr>
                        <w:rFonts w:ascii="Cambria Math" w:hAnsi="Cambria Math"/>
                        <w:noProof/>
                      </w:rPr>
                      <m:t>∙R</m:t>
                    </m:r>
                  </m:num>
                  <m:den>
                    <m:sSup>
                      <m:sSupPr>
                        <m:ctrlPr>
                          <w:rPr>
                            <w:rFonts w:ascii="Cambria Math" w:hAnsi="Cambria Math"/>
                            <w:i/>
                            <w:noProof/>
                          </w:rPr>
                        </m:ctrlPr>
                      </m:sSupPr>
                      <m:e>
                        <m:r>
                          <w:rPr>
                            <w:rFonts w:ascii="Cambria Math" w:hAnsi="Cambria Math"/>
                            <w:noProof/>
                          </w:rPr>
                          <m:t>S</m:t>
                        </m:r>
                      </m:e>
                      <m:sup>
                        <m:r>
                          <w:rPr>
                            <w:rFonts w:ascii="Cambria Math" w:hAnsi="Cambria Math"/>
                            <w:noProof/>
                          </w:rPr>
                          <m:t>2</m:t>
                        </m:r>
                      </m:sup>
                    </m:sSup>
                  </m:den>
                </m:f>
              </m:e>
            </m:d>
          </m:e>
          <m:sup>
            <m:r>
              <w:rPr>
                <w:rFonts w:ascii="Cambria Math" w:hAnsi="Cambria Math"/>
                <w:noProof/>
              </w:rPr>
              <m:t>2</m:t>
            </m:r>
          </m:sup>
        </m:sSup>
      </m:oMath>
    </w:p>
    <w:p w14:paraId="0A5F00EF" w14:textId="77777777" w:rsidR="00196FA7" w:rsidRPr="00AD45AF" w:rsidRDefault="00196FA7" w:rsidP="00EC268C">
      <w:pPr>
        <w:spacing w:line="360" w:lineRule="auto"/>
        <w:ind w:right="-427" w:firstLine="284"/>
        <w:rPr>
          <w:noProof/>
        </w:rPr>
      </w:pPr>
    </w:p>
    <w:p w14:paraId="795CD352" w14:textId="6B4FE388" w:rsidR="00196FA7" w:rsidRPr="00EC268C" w:rsidRDefault="00000000" w:rsidP="00EC268C">
      <w:pPr>
        <w:tabs>
          <w:tab w:val="left" w:pos="969"/>
        </w:tabs>
        <w:ind w:firstLine="284"/>
        <w:jc w:val="right"/>
        <w:rPr>
          <w:noProof/>
          <w:sz w:val="24"/>
          <w:szCs w:val="24"/>
        </w:rPr>
      </w:pP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lang w:val="en-US"/>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lang w:val="en-US"/>
              </w:rPr>
              <m:t>M</m:t>
            </m:r>
          </m:e>
          <m:sub>
            <m:r>
              <w:rPr>
                <w:rFonts w:ascii="Cambria Math" w:eastAsiaTheme="minorEastAsia" w:hAnsi="Cambria Math"/>
                <w:sz w:val="24"/>
                <w:szCs w:val="24"/>
              </w:rPr>
              <m:t>к</m:t>
            </m:r>
          </m:sub>
        </m:sSub>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1-cosθ+</m:t>
                </m:r>
                <m:f>
                  <m:fPr>
                    <m:ctrlPr>
                      <w:rPr>
                        <w:rFonts w:ascii="Cambria Math" w:eastAsiaTheme="minorEastAsia" w:hAnsi="Cambria Math"/>
                        <w:i/>
                        <w:sz w:val="24"/>
                        <w:szCs w:val="24"/>
                      </w:rPr>
                    </m:ctrlPr>
                  </m:fPr>
                  <m:num>
                    <m:r>
                      <w:rPr>
                        <w:rFonts w:ascii="Cambria Math" w:eastAsiaTheme="minorEastAsia" w:hAnsi="Cambria Math"/>
                        <w:sz w:val="24"/>
                        <w:szCs w:val="24"/>
                      </w:rPr>
                      <m:t>S</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k</m:t>
                        </m:r>
                      </m:sub>
                    </m:sSub>
                  </m:den>
                </m:f>
                <m:r>
                  <w:rPr>
                    <w:rFonts w:ascii="Cambria Math" w:eastAsiaTheme="minorEastAsia" w:hAnsi="Cambria Math"/>
                    <w:sz w:val="24"/>
                    <w:szCs w:val="24"/>
                  </w:rPr>
                  <m:t>sinθ</m:t>
                </m:r>
              </m:num>
              <m:den>
                <m:f>
                  <m:fPr>
                    <m:ctrlPr>
                      <w:rPr>
                        <w:rFonts w:ascii="Cambria Math" w:eastAsiaTheme="minorEastAsia" w:hAnsi="Cambria Math"/>
                        <w:i/>
                        <w:sz w:val="24"/>
                        <w:szCs w:val="24"/>
                      </w:rPr>
                    </m:ctrlPr>
                  </m:fPr>
                  <m:num>
                    <m:r>
                      <w:rPr>
                        <w:rFonts w:ascii="Cambria Math" w:eastAsiaTheme="minorEastAsia" w:hAnsi="Cambria Math"/>
                        <w:sz w:val="24"/>
                        <w:szCs w:val="24"/>
                      </w:rPr>
                      <m:t>S</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k</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k</m:t>
                        </m:r>
                      </m:sub>
                    </m:sSub>
                  </m:num>
                  <m:den>
                    <m:r>
                      <w:rPr>
                        <w:rFonts w:ascii="Cambria Math" w:eastAsiaTheme="minorEastAsia" w:hAnsi="Cambria Math"/>
                        <w:sz w:val="24"/>
                        <w:szCs w:val="24"/>
                      </w:rPr>
                      <m:t>S</m:t>
                    </m:r>
                  </m:den>
                </m:f>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1+cosθ+</m:t>
                </m:r>
                <m:f>
                  <m:fPr>
                    <m:ctrlPr>
                      <w:rPr>
                        <w:rFonts w:ascii="Cambria Math" w:eastAsiaTheme="minorEastAsia" w:hAnsi="Cambria Math"/>
                        <w:i/>
                        <w:sz w:val="24"/>
                        <w:szCs w:val="24"/>
                      </w:rPr>
                    </m:ctrlPr>
                  </m:fPr>
                  <m:num>
                    <m:r>
                      <w:rPr>
                        <w:rFonts w:ascii="Cambria Math" w:eastAsiaTheme="minorEastAsia" w:hAnsi="Cambria Math"/>
                        <w:sz w:val="24"/>
                        <w:szCs w:val="24"/>
                      </w:rPr>
                      <m:t>S</m:t>
                    </m:r>
                  </m:num>
                  <m:den>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k</m:t>
                        </m:r>
                      </m:sub>
                      <m:sup>
                        <m:r>
                          <w:rPr>
                            <w:rFonts w:ascii="Cambria Math" w:eastAsiaTheme="minorEastAsia" w:hAnsi="Cambria Math"/>
                            <w:sz w:val="24"/>
                            <w:szCs w:val="24"/>
                          </w:rPr>
                          <m:t>'</m:t>
                        </m:r>
                      </m:sup>
                    </m:sSubSup>
                  </m:den>
                </m:f>
                <m:r>
                  <w:rPr>
                    <w:rFonts w:ascii="Cambria Math" w:eastAsiaTheme="minorEastAsia" w:hAnsi="Cambria Math"/>
                    <w:sz w:val="24"/>
                    <w:szCs w:val="24"/>
                  </w:rPr>
                  <m:t>sinθ</m:t>
                </m:r>
              </m:num>
              <m:den>
                <m:f>
                  <m:fPr>
                    <m:ctrlPr>
                      <w:rPr>
                        <w:rFonts w:ascii="Cambria Math" w:eastAsiaTheme="minorEastAsia" w:hAnsi="Cambria Math"/>
                        <w:i/>
                        <w:sz w:val="24"/>
                        <w:szCs w:val="24"/>
                      </w:rPr>
                    </m:ctrlPr>
                  </m:fPr>
                  <m:num>
                    <m:r>
                      <w:rPr>
                        <w:rFonts w:ascii="Cambria Math" w:eastAsiaTheme="minorEastAsia" w:hAnsi="Cambria Math"/>
                        <w:sz w:val="24"/>
                        <w:szCs w:val="24"/>
                      </w:rPr>
                      <m:t>S</m:t>
                    </m:r>
                  </m:num>
                  <m:den>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k</m:t>
                        </m:r>
                      </m:sub>
                      <m:sup>
                        <m:r>
                          <w:rPr>
                            <w:rFonts w:ascii="Cambria Math" w:eastAsiaTheme="minorEastAsia" w:hAnsi="Cambria Math"/>
                            <w:sz w:val="24"/>
                            <w:szCs w:val="24"/>
                          </w:rPr>
                          <m:t>'</m:t>
                        </m:r>
                      </m:sup>
                    </m:sSubSup>
                  </m:den>
                </m:f>
                <m:r>
                  <w:rPr>
                    <w:rFonts w:ascii="Cambria Math" w:eastAsiaTheme="minorEastAsia" w:hAnsi="Cambria Math"/>
                    <w:sz w:val="24"/>
                    <w:szCs w:val="24"/>
                  </w:rPr>
                  <m:t>+</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k</m:t>
                        </m:r>
                      </m:sub>
                      <m:sup>
                        <m:r>
                          <w:rPr>
                            <w:rFonts w:ascii="Cambria Math" w:eastAsiaTheme="minorEastAsia" w:hAnsi="Cambria Math"/>
                            <w:sz w:val="24"/>
                            <w:szCs w:val="24"/>
                          </w:rPr>
                          <m:t>'</m:t>
                        </m:r>
                      </m:sup>
                    </m:sSubSup>
                  </m:num>
                  <m:den>
                    <m:r>
                      <w:rPr>
                        <w:rFonts w:ascii="Cambria Math" w:eastAsiaTheme="minorEastAsia" w:hAnsi="Cambria Math"/>
                        <w:sz w:val="24"/>
                        <w:szCs w:val="24"/>
                      </w:rPr>
                      <m:t>S</m:t>
                    </m:r>
                  </m:den>
                </m:f>
              </m:den>
            </m:f>
          </m:e>
        </m:d>
        <m:r>
          <w:rPr>
            <w:rFonts w:ascii="Cambria Math" w:eastAsiaTheme="minorEastAsia" w:hAnsi="Cambria Math"/>
            <w:sz w:val="24"/>
            <w:szCs w:val="24"/>
          </w:rPr>
          <m:t xml:space="preserve">                                                     </m:t>
        </m:r>
      </m:oMath>
      <w:r w:rsidR="00EC268C">
        <w:rPr>
          <w:noProof/>
        </w:rPr>
        <w:tab/>
      </w:r>
      <w:r w:rsidR="00EC268C" w:rsidRPr="00EC268C">
        <w:rPr>
          <w:noProof/>
        </w:rPr>
        <w:t>(2)</w:t>
      </w:r>
    </w:p>
    <w:p w14:paraId="7923DC75" w14:textId="77777777" w:rsidR="00196FA7" w:rsidRPr="00AD45AF" w:rsidRDefault="00196FA7" w:rsidP="00EC268C">
      <w:pPr>
        <w:spacing w:line="360" w:lineRule="auto"/>
        <w:ind w:right="-427" w:firstLine="284"/>
        <w:rPr>
          <w:noProof/>
        </w:rPr>
      </w:pPr>
    </w:p>
    <w:p w14:paraId="29FC840C" w14:textId="2FEDB60E" w:rsidR="00B32D11" w:rsidRPr="00605A39" w:rsidRDefault="004E5687" w:rsidP="00EC268C">
      <w:pPr>
        <w:spacing w:line="360" w:lineRule="auto"/>
        <w:ind w:right="-427" w:firstLine="284"/>
        <w:jc w:val="both"/>
        <w:rPr>
          <w:noProof/>
          <w:lang w:val="uz-Cyrl-UZ"/>
        </w:rPr>
      </w:pPr>
      <w:r w:rsidRPr="004E5687">
        <w:rPr>
          <w:noProof/>
          <w:lang w:val="uz-Cyrl-UZ"/>
        </w:rPr>
        <w:t>where</w:t>
      </w:r>
      <w:r w:rsidR="009F0C26" w:rsidRPr="00605A39">
        <w:rPr>
          <w:noProof/>
          <w:lang w:val="uz-Cyrl-UZ"/>
        </w:rPr>
        <w:t>:</w:t>
      </w:r>
      <w:r w:rsidR="00B32D11" w:rsidRPr="00605A39">
        <w:rPr>
          <w:noProof/>
          <w:lang w:val="uz-Cyrl-UZ"/>
        </w:rPr>
        <w:t xml:space="preserve"> </w:t>
      </w:r>
    </w:p>
    <w:p w14:paraId="216B0BBD" w14:textId="0B1737AB" w:rsidR="00F968FE" w:rsidRPr="000330D9" w:rsidRDefault="009E1A7F" w:rsidP="00EC268C">
      <w:pPr>
        <w:spacing w:line="360" w:lineRule="auto"/>
        <w:ind w:right="-427" w:firstLine="284"/>
        <w:jc w:val="both"/>
        <w:rPr>
          <w:i/>
          <w:noProof/>
          <w:lang w:val="en-US"/>
        </w:rPr>
      </w:pPr>
      <m:oMath>
        <m:r>
          <w:rPr>
            <w:rFonts w:ascii="Cambria Math" w:hAnsi="Cambria Math"/>
            <w:noProof/>
            <w:lang w:val="uz-Cyrl-UZ"/>
          </w:rPr>
          <m:t>х=</m:t>
        </m:r>
        <m:sSub>
          <m:sSubPr>
            <m:ctrlPr>
              <w:rPr>
                <w:rFonts w:ascii="Cambria Math" w:hAnsi="Cambria Math"/>
                <w:i/>
                <w:noProof/>
                <w:lang w:val="uz-Cyrl-UZ"/>
              </w:rPr>
            </m:ctrlPr>
          </m:sSubPr>
          <m:e>
            <m:r>
              <w:rPr>
                <w:rFonts w:ascii="Cambria Math" w:hAnsi="Cambria Math"/>
                <w:noProof/>
                <w:lang w:val="uz-Cyrl-UZ"/>
              </w:rPr>
              <m:t>х</m:t>
            </m:r>
          </m:e>
          <m:sub>
            <m:r>
              <w:rPr>
                <w:rFonts w:ascii="Cambria Math" w:hAnsi="Cambria Math"/>
                <w:noProof/>
                <w:lang w:val="uz-Cyrl-UZ"/>
              </w:rPr>
              <m:t>1</m:t>
            </m:r>
          </m:sub>
        </m:sSub>
        <m:r>
          <w:rPr>
            <w:rFonts w:ascii="Cambria Math" w:hAnsi="Cambria Math"/>
            <w:noProof/>
            <w:lang w:val="uz-Cyrl-UZ"/>
          </w:rPr>
          <m:t xml:space="preserve">+ </m:t>
        </m:r>
        <m:sSubSup>
          <m:sSubSupPr>
            <m:ctrlPr>
              <w:rPr>
                <w:rFonts w:ascii="Cambria Math" w:hAnsi="Cambria Math"/>
                <w:i/>
                <w:noProof/>
                <w:lang w:val="uz-Cyrl-UZ"/>
              </w:rPr>
            </m:ctrlPr>
          </m:sSubSupPr>
          <m:e>
            <m:r>
              <w:rPr>
                <w:rFonts w:ascii="Cambria Math" w:hAnsi="Cambria Math"/>
                <w:noProof/>
                <w:lang w:val="uz-Cyrl-UZ"/>
              </w:rPr>
              <m:t>х</m:t>
            </m:r>
          </m:e>
          <m:sub>
            <m:r>
              <w:rPr>
                <w:rFonts w:ascii="Cambria Math" w:hAnsi="Cambria Math"/>
                <w:noProof/>
                <w:lang w:val="uz-Cyrl-UZ"/>
              </w:rPr>
              <m:t>2</m:t>
            </m:r>
          </m:sub>
          <m:sup>
            <m:r>
              <w:rPr>
                <w:rFonts w:ascii="Cambria Math" w:hAnsi="Cambria Math"/>
                <w:noProof/>
                <w:lang w:val="en-US"/>
              </w:rPr>
              <m:t>'</m:t>
            </m:r>
          </m:sup>
        </m:sSubSup>
      </m:oMath>
      <w:r w:rsidR="00481484" w:rsidRPr="00605A39">
        <w:rPr>
          <w:noProof/>
          <w:lang w:val="uz-Cyrl-UZ"/>
        </w:rPr>
        <w:t>;</w:t>
      </w:r>
      <w:r w:rsidR="004C5074" w:rsidRPr="000330D9">
        <w:rPr>
          <w:noProof/>
          <w:lang w:val="en-US"/>
        </w:rPr>
        <w:t xml:space="preserve"> </w:t>
      </w:r>
      <m:oMath>
        <m:sSubSup>
          <m:sSubSupPr>
            <m:ctrlPr>
              <w:rPr>
                <w:rFonts w:ascii="Cambria Math" w:hAnsi="Cambria Math"/>
                <w:i/>
                <w:noProof/>
                <w:lang w:val="uz-Cyrl-UZ"/>
              </w:rPr>
            </m:ctrlPr>
          </m:sSubSupPr>
          <m:e>
            <m:r>
              <w:rPr>
                <w:rFonts w:ascii="Cambria Math" w:hAnsi="Cambria Math"/>
                <w:noProof/>
                <w:lang w:val="uz-Cyrl-UZ"/>
              </w:rPr>
              <m:t>S</m:t>
            </m:r>
          </m:e>
          <m:sub>
            <m:r>
              <w:rPr>
                <w:rFonts w:ascii="Cambria Math" w:hAnsi="Cambria Math"/>
                <w:noProof/>
                <w:lang w:val="uz-Cyrl-UZ"/>
              </w:rPr>
              <m:t>k</m:t>
            </m:r>
          </m:sub>
          <m:sup>
            <m:r>
              <w:rPr>
                <w:rFonts w:ascii="Cambria Math" w:hAnsi="Cambria Math"/>
                <w:noProof/>
                <w:lang w:val="uz-Cyrl-UZ"/>
              </w:rPr>
              <m:t>'</m:t>
            </m:r>
          </m:sup>
        </m:sSubSup>
        <m:r>
          <w:rPr>
            <w:rFonts w:ascii="Cambria Math" w:hAnsi="Cambria Math"/>
            <w:noProof/>
            <w:lang w:val="uz-Cyrl-UZ"/>
          </w:rPr>
          <m:t xml:space="preserve">= </m:t>
        </m:r>
        <m:d>
          <m:dPr>
            <m:begChr m:val="["/>
            <m:endChr m:val="]"/>
            <m:ctrlPr>
              <w:rPr>
                <w:rFonts w:ascii="Cambria Math" w:hAnsi="Cambria Math"/>
                <w:i/>
                <w:noProof/>
                <w:lang w:val="uz-Cyrl-UZ"/>
              </w:rPr>
            </m:ctrlPr>
          </m:dPr>
          <m:e>
            <m:d>
              <m:dPr>
                <m:ctrlPr>
                  <w:rPr>
                    <w:rFonts w:ascii="Cambria Math" w:hAnsi="Cambria Math"/>
                    <w:i/>
                    <w:noProof/>
                    <w:lang w:val="uz-Cyrl-UZ"/>
                  </w:rPr>
                </m:ctrlPr>
              </m:dPr>
              <m:e>
                <m:sSubSup>
                  <m:sSubSupPr>
                    <m:ctrlPr>
                      <w:rPr>
                        <w:rFonts w:ascii="Cambria Math" w:hAnsi="Cambria Math"/>
                        <w:i/>
                        <w:noProof/>
                        <w:lang w:val="uz-Cyrl-UZ"/>
                      </w:rPr>
                    </m:ctrlPr>
                  </m:sSubSupPr>
                  <m:e>
                    <m:r>
                      <w:rPr>
                        <w:rFonts w:ascii="Cambria Math" w:hAnsi="Cambria Math"/>
                        <w:noProof/>
                        <w:lang w:val="uz-Cyrl-UZ"/>
                      </w:rPr>
                      <m:t>r</m:t>
                    </m:r>
                  </m:e>
                  <m:sub>
                    <m:r>
                      <w:rPr>
                        <w:rFonts w:ascii="Cambria Math" w:hAnsi="Cambria Math"/>
                        <w:noProof/>
                        <w:lang w:val="uz-Cyrl-UZ"/>
                      </w:rPr>
                      <m:t>2</m:t>
                    </m:r>
                  </m:sub>
                  <m:sup>
                    <m:r>
                      <w:rPr>
                        <w:rFonts w:ascii="Cambria Math" w:hAnsi="Cambria Math"/>
                        <w:noProof/>
                        <w:lang w:val="uz-Cyrl-UZ"/>
                      </w:rPr>
                      <m:t>'</m:t>
                    </m:r>
                  </m:sup>
                </m:sSubSup>
                <m:r>
                  <w:rPr>
                    <w:rFonts w:ascii="Cambria Math" w:hAnsi="Cambria Math"/>
                    <w:noProof/>
                    <w:lang w:val="uz-Cyrl-UZ"/>
                  </w:rPr>
                  <m:t>+2</m:t>
                </m:r>
                <m:sSup>
                  <m:sSupPr>
                    <m:ctrlPr>
                      <w:rPr>
                        <w:rFonts w:ascii="Cambria Math" w:hAnsi="Cambria Math"/>
                        <w:i/>
                        <w:noProof/>
                        <w:lang w:val="uz-Cyrl-UZ"/>
                      </w:rPr>
                    </m:ctrlPr>
                  </m:sSupPr>
                  <m:e>
                    <m:r>
                      <w:rPr>
                        <w:rFonts w:ascii="Cambria Math" w:hAnsi="Cambria Math"/>
                        <w:noProof/>
                        <w:lang w:val="uz-Cyrl-UZ"/>
                      </w:rPr>
                      <m:t>R</m:t>
                    </m:r>
                  </m:e>
                  <m:sup>
                    <m:r>
                      <w:rPr>
                        <w:rFonts w:ascii="Cambria Math" w:hAnsi="Cambria Math"/>
                        <w:noProof/>
                        <w:lang w:val="uz-Cyrl-UZ"/>
                      </w:rPr>
                      <m:t>'</m:t>
                    </m:r>
                  </m:sup>
                </m:sSup>
              </m:e>
            </m:d>
            <m:r>
              <w:rPr>
                <w:rFonts w:ascii="Cambria Math" w:hAnsi="Cambria Math"/>
                <w:noProof/>
                <w:lang w:val="uz-Cyrl-UZ"/>
              </w:rPr>
              <m:t>/</m:t>
            </m:r>
            <m:sSubSup>
              <m:sSubSupPr>
                <m:ctrlPr>
                  <w:rPr>
                    <w:rFonts w:ascii="Cambria Math" w:hAnsi="Cambria Math"/>
                    <w:i/>
                    <w:noProof/>
                    <w:lang w:val="uz-Cyrl-UZ"/>
                  </w:rPr>
                </m:ctrlPr>
              </m:sSubSupPr>
              <m:e>
                <m:r>
                  <w:rPr>
                    <w:rFonts w:ascii="Cambria Math" w:hAnsi="Cambria Math"/>
                    <w:noProof/>
                    <w:lang w:val="uz-Cyrl-UZ"/>
                  </w:rPr>
                  <m:t>r</m:t>
                </m:r>
              </m:e>
              <m:sub>
                <m:r>
                  <w:rPr>
                    <w:rFonts w:ascii="Cambria Math" w:hAnsi="Cambria Math"/>
                    <w:noProof/>
                    <w:lang w:val="uz-Cyrl-UZ"/>
                  </w:rPr>
                  <m:t>2</m:t>
                </m:r>
              </m:sub>
              <m:sup>
                <m:r>
                  <w:rPr>
                    <w:rFonts w:ascii="Cambria Math" w:hAnsi="Cambria Math"/>
                    <w:noProof/>
                    <w:lang w:val="uz-Cyrl-UZ"/>
                  </w:rPr>
                  <m:t>'</m:t>
                </m:r>
              </m:sup>
            </m:sSubSup>
          </m:e>
        </m:d>
        <m:sSub>
          <m:sSubPr>
            <m:ctrlPr>
              <w:rPr>
                <w:rFonts w:ascii="Cambria Math" w:hAnsi="Cambria Math"/>
                <w:i/>
                <w:noProof/>
                <w:lang w:val="uz-Cyrl-UZ"/>
              </w:rPr>
            </m:ctrlPr>
          </m:sSubPr>
          <m:e>
            <m:r>
              <w:rPr>
                <w:rFonts w:ascii="Cambria Math" w:hAnsi="Cambria Math"/>
                <w:noProof/>
                <w:lang w:val="uz-Cyrl-UZ"/>
              </w:rPr>
              <m:t>S</m:t>
            </m:r>
          </m:e>
          <m:sub>
            <m:r>
              <w:rPr>
                <w:rFonts w:ascii="Cambria Math" w:hAnsi="Cambria Math"/>
                <w:noProof/>
                <w:lang w:val="uz-Cyrl-UZ"/>
              </w:rPr>
              <m:t>k</m:t>
            </m:r>
          </m:sub>
        </m:sSub>
      </m:oMath>
    </w:p>
    <w:p w14:paraId="6FCD7574" w14:textId="50875E20" w:rsidR="00196FA7" w:rsidRPr="00605A39" w:rsidRDefault="00B32D11" w:rsidP="00EC268C">
      <w:pPr>
        <w:ind w:right="57" w:firstLine="284"/>
        <w:jc w:val="both"/>
        <w:rPr>
          <w:spacing w:val="10"/>
          <w:lang w:val="uz-Cyrl-UZ"/>
        </w:rPr>
      </w:pPr>
      <w:r w:rsidRPr="00605A39">
        <w:rPr>
          <w:noProof/>
          <w:lang w:val="uz-Cyrl-UZ"/>
        </w:rPr>
        <w:t>М</w:t>
      </w:r>
      <w:r w:rsidRPr="00605A39">
        <w:rPr>
          <w:noProof/>
          <w:vertAlign w:val="subscript"/>
          <w:lang w:val="uz-Cyrl-UZ"/>
        </w:rPr>
        <w:t>1</w:t>
      </w:r>
      <w:r w:rsidRPr="00605A39">
        <w:rPr>
          <w:noProof/>
          <w:lang w:val="uz-Cyrl-UZ"/>
        </w:rPr>
        <w:t>, М</w:t>
      </w:r>
      <w:r w:rsidRPr="00605A39">
        <w:rPr>
          <w:noProof/>
          <w:vertAlign w:val="subscript"/>
          <w:lang w:val="uz-Cyrl-UZ"/>
        </w:rPr>
        <w:t>2</w:t>
      </w:r>
      <w:r w:rsidR="006333A4" w:rsidRPr="004E5687">
        <w:rPr>
          <w:noProof/>
          <w:vertAlign w:val="subscript"/>
          <w:lang w:val="en-US"/>
        </w:rPr>
        <w:t xml:space="preserve"> </w:t>
      </w:r>
      <w:r w:rsidR="000D2A20">
        <w:rPr>
          <w:noProof/>
          <w:lang w:val="uz-Cyrl-UZ"/>
        </w:rPr>
        <w:t>–</w:t>
      </w:r>
      <w:r w:rsidRPr="00605A39">
        <w:rPr>
          <w:noProof/>
          <w:lang w:val="uz-Cyrl-UZ"/>
        </w:rPr>
        <w:t xml:space="preserve"> </w:t>
      </w:r>
      <w:r w:rsidR="004E5687" w:rsidRPr="004E5687">
        <w:rPr>
          <w:noProof/>
          <w:lang w:val="en-US"/>
        </w:rPr>
        <w:t>the electromagnetic torques of induction motors</w:t>
      </w:r>
      <w:r w:rsidR="004E5687" w:rsidRPr="004E5687">
        <w:rPr>
          <w:noProof/>
          <w:lang w:val="uz-Cyrl-UZ"/>
        </w:rPr>
        <w:t xml:space="preserve"> </w:t>
      </w:r>
      <w:r w:rsidR="004E5687">
        <w:rPr>
          <w:spacing w:val="10"/>
          <w:lang w:val="uz-Cyrl-UZ"/>
        </w:rPr>
        <w:t>IM1</w:t>
      </w:r>
      <w:r w:rsidR="004E5687">
        <w:rPr>
          <w:spacing w:val="10"/>
          <w:lang w:val="en-US"/>
        </w:rPr>
        <w:t>and</w:t>
      </w:r>
      <w:r w:rsidRPr="00605A39">
        <w:rPr>
          <w:spacing w:val="10"/>
          <w:lang w:val="uz-Cyrl-UZ"/>
        </w:rPr>
        <w:t xml:space="preserve"> </w:t>
      </w:r>
      <w:r w:rsidR="004E5687">
        <w:rPr>
          <w:spacing w:val="10"/>
          <w:lang w:val="uz-Cyrl-UZ"/>
        </w:rPr>
        <w:t>IM2</w:t>
      </w:r>
      <w:r w:rsidRPr="00605A39">
        <w:rPr>
          <w:spacing w:val="10"/>
          <w:lang w:val="uz-Cyrl-UZ"/>
        </w:rPr>
        <w:t>;</w:t>
      </w:r>
    </w:p>
    <w:p w14:paraId="6481960D" w14:textId="57D3FCAD" w:rsidR="00B32D11" w:rsidRPr="00605A39" w:rsidRDefault="00B32D11" w:rsidP="00EC268C">
      <w:pPr>
        <w:ind w:right="57" w:firstLine="284"/>
        <w:jc w:val="both"/>
        <w:rPr>
          <w:spacing w:val="10"/>
          <w:lang w:val="uz-Cyrl-UZ"/>
        </w:rPr>
      </w:pPr>
      <w:r w:rsidRPr="00605A39">
        <w:rPr>
          <w:noProof/>
          <w:lang w:val="uz-Cyrl-UZ"/>
        </w:rPr>
        <w:t xml:space="preserve">Мк – </w:t>
      </w:r>
      <w:r w:rsidR="004E5687" w:rsidRPr="004E5687">
        <w:rPr>
          <w:noProof/>
          <w:lang w:val="en-US"/>
        </w:rPr>
        <w:t>critical torque of induction motors</w:t>
      </w:r>
      <w:r w:rsidR="004E5687">
        <w:rPr>
          <w:noProof/>
          <w:lang w:val="en-US"/>
        </w:rPr>
        <w:t xml:space="preserve"> </w:t>
      </w:r>
      <w:r w:rsidR="004E5687">
        <w:rPr>
          <w:spacing w:val="10"/>
          <w:lang w:val="uz-Cyrl-UZ"/>
        </w:rPr>
        <w:t>IM1</w:t>
      </w:r>
      <w:r w:rsidR="004E5687" w:rsidRPr="004E5687">
        <w:rPr>
          <w:spacing w:val="10"/>
          <w:lang w:val="en-US"/>
        </w:rPr>
        <w:t xml:space="preserve"> </w:t>
      </w:r>
      <w:r w:rsidR="004E5687">
        <w:rPr>
          <w:spacing w:val="10"/>
          <w:lang w:val="en-US"/>
        </w:rPr>
        <w:t>and</w:t>
      </w:r>
      <w:r w:rsidRPr="00605A39">
        <w:rPr>
          <w:spacing w:val="10"/>
          <w:lang w:val="uz-Cyrl-UZ"/>
        </w:rPr>
        <w:t xml:space="preserve"> </w:t>
      </w:r>
      <w:r w:rsidR="004E5687">
        <w:rPr>
          <w:spacing w:val="10"/>
          <w:lang w:val="uz-Cyrl-UZ"/>
        </w:rPr>
        <w:t>IM2</w:t>
      </w:r>
      <w:r w:rsidRPr="00605A39">
        <w:rPr>
          <w:spacing w:val="10"/>
          <w:lang w:val="uz-Cyrl-UZ"/>
        </w:rPr>
        <w:t>;</w:t>
      </w:r>
    </w:p>
    <w:p w14:paraId="025E932A" w14:textId="5A447674" w:rsidR="006F4163" w:rsidRPr="00605A39" w:rsidRDefault="006F4163" w:rsidP="00EC268C">
      <w:pPr>
        <w:ind w:right="57" w:firstLine="284"/>
        <w:jc w:val="both"/>
        <w:rPr>
          <w:spacing w:val="10"/>
          <w:lang w:val="uz-Cyrl-UZ"/>
        </w:rPr>
      </w:pPr>
      <w:r w:rsidRPr="00605A39">
        <w:rPr>
          <w:spacing w:val="10"/>
          <w:lang w:val="en-US"/>
        </w:rPr>
        <w:t>S</w:t>
      </w:r>
      <w:r w:rsidR="000D2A20">
        <w:rPr>
          <w:spacing w:val="10"/>
          <w:lang w:val="en-US"/>
        </w:rPr>
        <w:t>–</w:t>
      </w:r>
      <w:r w:rsidRPr="004E5687">
        <w:rPr>
          <w:spacing w:val="10"/>
          <w:lang w:val="en-US"/>
        </w:rPr>
        <w:t xml:space="preserve"> </w:t>
      </w:r>
      <w:r w:rsidR="004E5687" w:rsidRPr="004E5687">
        <w:rPr>
          <w:spacing w:val="10"/>
          <w:lang w:val="en-US"/>
        </w:rPr>
        <w:t>slip of induction motors</w:t>
      </w:r>
      <w:r w:rsidR="004E5687">
        <w:rPr>
          <w:spacing w:val="10"/>
          <w:lang w:val="en-US"/>
        </w:rPr>
        <w:t xml:space="preserve"> </w:t>
      </w:r>
      <w:r w:rsidR="004E5687">
        <w:rPr>
          <w:spacing w:val="10"/>
          <w:lang w:val="uz-Cyrl-UZ"/>
        </w:rPr>
        <w:t>IM1</w:t>
      </w:r>
      <w:r w:rsidR="004E5687" w:rsidRPr="004E5687">
        <w:rPr>
          <w:spacing w:val="10"/>
          <w:lang w:val="en-US"/>
        </w:rPr>
        <w:t xml:space="preserve"> </w:t>
      </w:r>
      <w:r w:rsidR="004E5687">
        <w:rPr>
          <w:spacing w:val="10"/>
          <w:lang w:val="en-US"/>
        </w:rPr>
        <w:t>and</w:t>
      </w:r>
      <w:r w:rsidRPr="00605A39">
        <w:rPr>
          <w:spacing w:val="10"/>
          <w:lang w:val="uz-Cyrl-UZ"/>
        </w:rPr>
        <w:t xml:space="preserve"> </w:t>
      </w:r>
      <w:r w:rsidR="004E5687">
        <w:rPr>
          <w:spacing w:val="10"/>
          <w:lang w:val="uz-Cyrl-UZ"/>
        </w:rPr>
        <w:t>IM2</w:t>
      </w:r>
      <w:r w:rsidRPr="00605A39">
        <w:rPr>
          <w:spacing w:val="10"/>
          <w:lang w:val="uz-Cyrl-UZ"/>
        </w:rPr>
        <w:t>;</w:t>
      </w:r>
    </w:p>
    <w:p w14:paraId="02E3DD3B" w14:textId="6B12D2B6" w:rsidR="006F4163" w:rsidRPr="00605A39" w:rsidRDefault="006F4163" w:rsidP="00EC268C">
      <w:pPr>
        <w:ind w:right="57" w:firstLine="284"/>
        <w:jc w:val="both"/>
        <w:rPr>
          <w:spacing w:val="10"/>
          <w:lang w:val="uz-Cyrl-UZ"/>
        </w:rPr>
      </w:pPr>
      <w:r w:rsidRPr="00605A39">
        <w:rPr>
          <w:spacing w:val="10"/>
          <w:lang w:val="en-US"/>
        </w:rPr>
        <w:t>S</w:t>
      </w:r>
      <w:r w:rsidRPr="00605A39">
        <w:rPr>
          <w:spacing w:val="10"/>
          <w:vertAlign w:val="subscript"/>
        </w:rPr>
        <w:t>К</w:t>
      </w:r>
      <w:r w:rsidRPr="004E5687">
        <w:rPr>
          <w:spacing w:val="10"/>
          <w:lang w:val="en-US"/>
        </w:rPr>
        <w:t xml:space="preserve"> </w:t>
      </w:r>
      <w:r w:rsidR="000D2A20">
        <w:rPr>
          <w:spacing w:val="10"/>
          <w:lang w:val="en-US"/>
        </w:rPr>
        <w:t>–</w:t>
      </w:r>
      <w:r w:rsidR="004E5687" w:rsidRPr="004E5687">
        <w:rPr>
          <w:lang w:val="en-US"/>
        </w:rPr>
        <w:t xml:space="preserve"> </w:t>
      </w:r>
      <w:r w:rsidR="004E5687" w:rsidRPr="004E5687">
        <w:rPr>
          <w:spacing w:val="10"/>
          <w:lang w:val="en-US"/>
        </w:rPr>
        <w:t xml:space="preserve">critical slip of induction </w:t>
      </w:r>
      <w:proofErr w:type="gramStart"/>
      <w:r w:rsidR="004E5687" w:rsidRPr="004E5687">
        <w:rPr>
          <w:spacing w:val="10"/>
          <w:lang w:val="en-US"/>
        </w:rPr>
        <w:t>motors</w:t>
      </w:r>
      <w:r w:rsidR="004E5687" w:rsidRPr="004E5687">
        <w:rPr>
          <w:spacing w:val="10"/>
          <w:lang w:val="uz-Cyrl-UZ"/>
        </w:rPr>
        <w:t xml:space="preserve"> </w:t>
      </w:r>
      <w:r w:rsidR="004E5687">
        <w:rPr>
          <w:spacing w:val="10"/>
          <w:lang w:val="en-US"/>
        </w:rPr>
        <w:t xml:space="preserve"> </w:t>
      </w:r>
      <w:r w:rsidR="004E5687">
        <w:rPr>
          <w:spacing w:val="10"/>
          <w:lang w:val="uz-Cyrl-UZ"/>
        </w:rPr>
        <w:t>IM</w:t>
      </w:r>
      <w:proofErr w:type="gramEnd"/>
      <w:r w:rsidR="004E5687">
        <w:rPr>
          <w:spacing w:val="10"/>
          <w:lang w:val="uz-Cyrl-UZ"/>
        </w:rPr>
        <w:t>1</w:t>
      </w:r>
      <w:r w:rsidR="004E5687" w:rsidRPr="004E5687">
        <w:rPr>
          <w:spacing w:val="10"/>
          <w:lang w:val="en-US"/>
        </w:rPr>
        <w:t xml:space="preserve"> </w:t>
      </w:r>
      <w:r w:rsidR="004E5687">
        <w:rPr>
          <w:spacing w:val="10"/>
          <w:lang w:val="en-US"/>
        </w:rPr>
        <w:t>and</w:t>
      </w:r>
      <w:r w:rsidRPr="00605A39">
        <w:rPr>
          <w:spacing w:val="10"/>
          <w:lang w:val="uz-Cyrl-UZ"/>
        </w:rPr>
        <w:t xml:space="preserve"> </w:t>
      </w:r>
      <w:r w:rsidR="004E5687">
        <w:rPr>
          <w:spacing w:val="10"/>
          <w:lang w:val="uz-Cyrl-UZ"/>
        </w:rPr>
        <w:t>IM2</w:t>
      </w:r>
      <w:r w:rsidRPr="00605A39">
        <w:rPr>
          <w:spacing w:val="10"/>
          <w:lang w:val="uz-Cyrl-UZ"/>
        </w:rPr>
        <w:t>;</w:t>
      </w:r>
    </w:p>
    <w:p w14:paraId="76FD3AAB" w14:textId="1326E2A2" w:rsidR="004E5687" w:rsidRDefault="006F4163" w:rsidP="00EC268C">
      <w:pPr>
        <w:ind w:right="57" w:firstLine="284"/>
        <w:jc w:val="both"/>
        <w:rPr>
          <w:spacing w:val="10"/>
          <w:lang w:val="en-US"/>
        </w:rPr>
      </w:pPr>
      <w:r w:rsidRPr="00605A39">
        <w:rPr>
          <w:i/>
          <w:iCs/>
          <w:spacing w:val="10"/>
          <w:lang w:val="uz-Cyrl-UZ"/>
        </w:rPr>
        <w:t>Ɵ</w:t>
      </w:r>
      <w:r w:rsidR="000D2A20">
        <w:rPr>
          <w:i/>
          <w:iCs/>
          <w:spacing w:val="10"/>
          <w:lang w:val="uz-Cyrl-UZ"/>
        </w:rPr>
        <w:t>–</w:t>
      </w:r>
      <w:r w:rsidRPr="00605A39">
        <w:rPr>
          <w:i/>
          <w:iCs/>
          <w:spacing w:val="10"/>
          <w:lang w:val="uz-Cyrl-UZ"/>
        </w:rPr>
        <w:t xml:space="preserve"> </w:t>
      </w:r>
      <w:r w:rsidR="004E5687" w:rsidRPr="004E5687">
        <w:rPr>
          <w:spacing w:val="10"/>
          <w:lang w:val="uz-Cyrl-UZ"/>
        </w:rPr>
        <w:t>rotor position mismatch (displacement) angle;</w:t>
      </w:r>
    </w:p>
    <w:p w14:paraId="0179520E" w14:textId="77777777" w:rsidR="004E5687" w:rsidRDefault="00000000" w:rsidP="00EC268C">
      <w:pPr>
        <w:ind w:right="57" w:firstLine="284"/>
        <w:jc w:val="both"/>
        <w:rPr>
          <w:spacing w:val="10"/>
          <w:lang w:val="en-US"/>
        </w:rPr>
      </w:pPr>
      <m:oMath>
        <m:sSub>
          <m:sSubPr>
            <m:ctrlPr>
              <w:rPr>
                <w:rFonts w:ascii="Cambria Math" w:hAnsi="Cambria Math"/>
                <w:i/>
                <w:noProof/>
                <w:lang w:val="uz-Cyrl-UZ"/>
              </w:rPr>
            </m:ctrlPr>
          </m:sSubPr>
          <m:e>
            <m:r>
              <w:rPr>
                <w:rFonts w:ascii="Cambria Math" w:hAnsi="Cambria Math"/>
                <w:noProof/>
                <w:lang w:val="uz-Cyrl-UZ"/>
              </w:rPr>
              <m:t>х</m:t>
            </m:r>
          </m:e>
          <m:sub>
            <m:r>
              <w:rPr>
                <w:rFonts w:ascii="Cambria Math" w:hAnsi="Cambria Math"/>
                <w:noProof/>
                <w:lang w:val="uz-Cyrl-UZ"/>
              </w:rPr>
              <m:t>1</m:t>
            </m:r>
          </m:sub>
        </m:sSub>
      </m:oMath>
      <w:r w:rsidR="0058186F" w:rsidRPr="00605A39">
        <w:rPr>
          <w:spacing w:val="10"/>
          <w:lang w:val="uz-Cyrl-UZ"/>
        </w:rPr>
        <w:t>–</w:t>
      </w:r>
      <w:r w:rsidR="004E5687" w:rsidRPr="004E5687">
        <w:rPr>
          <w:spacing w:val="10"/>
          <w:lang w:val="en-US"/>
        </w:rPr>
        <w:t>inductive reactance of the stator winding of the induction motor.</w:t>
      </w:r>
    </w:p>
    <w:p w14:paraId="250FE1D8" w14:textId="50A110B7" w:rsidR="004E5687" w:rsidRDefault="00000000" w:rsidP="00EC268C">
      <w:pPr>
        <w:ind w:right="57" w:firstLine="284"/>
        <w:jc w:val="both"/>
        <w:rPr>
          <w:noProof/>
          <w:lang w:val="en-US"/>
        </w:rPr>
      </w:pPr>
      <m:oMath>
        <m:sSubSup>
          <m:sSubSupPr>
            <m:ctrlPr>
              <w:rPr>
                <w:rFonts w:ascii="Cambria Math" w:hAnsi="Cambria Math"/>
                <w:i/>
                <w:noProof/>
                <w:lang w:val="uz-Cyrl-UZ"/>
              </w:rPr>
            </m:ctrlPr>
          </m:sSubSupPr>
          <m:e>
            <m:r>
              <w:rPr>
                <w:rFonts w:ascii="Cambria Math" w:hAnsi="Cambria Math"/>
                <w:noProof/>
                <w:lang w:val="uz-Cyrl-UZ"/>
              </w:rPr>
              <m:t>х</m:t>
            </m:r>
          </m:e>
          <m:sub>
            <m:r>
              <w:rPr>
                <w:rFonts w:ascii="Cambria Math" w:hAnsi="Cambria Math"/>
                <w:noProof/>
                <w:lang w:val="uz-Cyrl-UZ"/>
              </w:rPr>
              <m:t>2</m:t>
            </m:r>
          </m:sub>
          <m:sup>
            <m:r>
              <w:rPr>
                <w:rFonts w:ascii="Cambria Math" w:hAnsi="Cambria Math"/>
                <w:noProof/>
                <w:lang w:val="en-US"/>
              </w:rPr>
              <m:t>'</m:t>
            </m:r>
          </m:sup>
        </m:sSubSup>
      </m:oMath>
      <w:r w:rsidR="0058186F" w:rsidRPr="00605A39">
        <w:rPr>
          <w:spacing w:val="10"/>
          <w:lang w:val="uz-Cyrl-UZ"/>
        </w:rPr>
        <w:t xml:space="preserve"> </w:t>
      </w:r>
      <w:r w:rsidR="000D2A20">
        <w:rPr>
          <w:spacing w:val="10"/>
          <w:lang w:val="uz-Cyrl-UZ"/>
        </w:rPr>
        <w:t>–</w:t>
      </w:r>
      <w:r w:rsidR="001818CF" w:rsidRPr="00605A39">
        <w:rPr>
          <w:spacing w:val="10"/>
          <w:lang w:val="uz-Cyrl-UZ"/>
        </w:rPr>
        <w:t xml:space="preserve"> </w:t>
      </w:r>
      <w:r w:rsidR="004E5687" w:rsidRPr="004E5687">
        <w:rPr>
          <w:noProof/>
          <w:lang w:val="en-US"/>
        </w:rPr>
        <w:t>rotor winding inductive reactance referred to the stator;</w:t>
      </w:r>
    </w:p>
    <w:p w14:paraId="2B861ABC" w14:textId="18F14A26" w:rsidR="00EB4F9C" w:rsidRDefault="00000000" w:rsidP="00EC268C">
      <w:pPr>
        <w:ind w:right="57" w:firstLine="284"/>
        <w:jc w:val="both"/>
        <w:rPr>
          <w:noProof/>
          <w:lang w:val="en-US"/>
        </w:rPr>
      </w:pPr>
      <m:oMath>
        <m:sSup>
          <m:sSupPr>
            <m:ctrlPr>
              <w:rPr>
                <w:rFonts w:ascii="Cambria Math" w:eastAsiaTheme="minorEastAsia" w:hAnsi="Cambria Math"/>
                <w:i/>
              </w:rPr>
            </m:ctrlPr>
          </m:sSupPr>
          <m:e>
            <m:r>
              <w:rPr>
                <w:rFonts w:ascii="Cambria Math" w:eastAsiaTheme="minorEastAsia" w:hAnsi="Cambria Math"/>
                <w:lang w:val="en-US"/>
              </w:rPr>
              <m:t>R</m:t>
            </m:r>
          </m:e>
          <m:sup>
            <m:r>
              <w:rPr>
                <w:rFonts w:ascii="Cambria Math" w:eastAsiaTheme="minorEastAsia" w:hAnsi="Cambria Math"/>
                <w:lang w:val="en-US"/>
              </w:rPr>
              <m:t>'</m:t>
            </m:r>
          </m:sup>
        </m:sSup>
      </m:oMath>
      <w:r w:rsidR="00A44217" w:rsidRPr="004E5687">
        <w:rPr>
          <w:noProof/>
          <w:lang w:val="en-US"/>
        </w:rPr>
        <w:t xml:space="preserve"> </w:t>
      </w:r>
      <w:r w:rsidR="000D2A20">
        <w:rPr>
          <w:noProof/>
          <w:lang w:val="en-US"/>
        </w:rPr>
        <w:t>–</w:t>
      </w:r>
      <w:r w:rsidR="00A44217" w:rsidRPr="004E5687">
        <w:rPr>
          <w:noProof/>
          <w:lang w:val="en-US"/>
        </w:rPr>
        <w:t xml:space="preserve"> </w:t>
      </w:r>
      <w:r w:rsidR="004E5687" w:rsidRPr="004E5687">
        <w:rPr>
          <w:noProof/>
          <w:lang w:val="en-US"/>
        </w:rPr>
        <w:t>total resistance referred to the stator.</w:t>
      </w:r>
    </w:p>
    <w:p w14:paraId="78CA8394" w14:textId="58B4CF6B" w:rsidR="00C64245" w:rsidRPr="00FE4B72" w:rsidRDefault="001C602B" w:rsidP="00EC268C">
      <w:pPr>
        <w:spacing w:before="240" w:after="240"/>
        <w:ind w:right="57" w:firstLine="284"/>
        <w:jc w:val="center"/>
        <w:rPr>
          <w:b/>
          <w:noProof/>
          <w:sz w:val="24"/>
          <w:szCs w:val="24"/>
          <w:lang w:val="en-US"/>
        </w:rPr>
      </w:pPr>
      <w:r w:rsidRPr="00FE4B72">
        <w:rPr>
          <w:b/>
          <w:noProof/>
          <w:sz w:val="24"/>
          <w:szCs w:val="24"/>
          <w:lang w:val="en-US"/>
        </w:rPr>
        <w:t>RE</w:t>
      </w:r>
      <w:r w:rsidR="00C9558A" w:rsidRPr="00FE4B72">
        <w:rPr>
          <w:b/>
          <w:noProof/>
          <w:sz w:val="24"/>
          <w:szCs w:val="24"/>
          <w:lang w:val="en-US"/>
        </w:rPr>
        <w:t>SE</w:t>
      </w:r>
      <w:r w:rsidR="00EB4F9C" w:rsidRPr="00FE4B72">
        <w:rPr>
          <w:b/>
          <w:noProof/>
          <w:sz w:val="24"/>
          <w:szCs w:val="24"/>
          <w:lang w:val="en-US"/>
        </w:rPr>
        <w:t>ARCH RESULTS</w:t>
      </w:r>
    </w:p>
    <w:p w14:paraId="723C4B44" w14:textId="63EF6E6E" w:rsidR="0010661D" w:rsidRDefault="00B73202" w:rsidP="00EC268C">
      <w:pPr>
        <w:ind w:right="57" w:firstLine="284"/>
        <w:jc w:val="both"/>
        <w:rPr>
          <w:spacing w:val="10"/>
          <w:lang w:val="en-US"/>
        </w:rPr>
      </w:pPr>
      <w:r w:rsidRPr="00B73202">
        <w:rPr>
          <w:noProof/>
          <w:lang w:val="en-US"/>
        </w:rPr>
        <w:t xml:space="preserve">The variation of the normalized torques </w:t>
      </w:r>
      <w:r w:rsidR="00196FA7" w:rsidRPr="00605A39">
        <w:rPr>
          <w:spacing w:val="10"/>
          <w:lang w:val="uz-Cyrl-UZ"/>
        </w:rPr>
        <w:t>М</w:t>
      </w:r>
      <w:r w:rsidR="00196FA7" w:rsidRPr="00605A39">
        <w:rPr>
          <w:spacing w:val="10"/>
          <w:vertAlign w:val="subscript"/>
          <w:lang w:val="uz-Cyrl-UZ"/>
        </w:rPr>
        <w:t>1</w:t>
      </w:r>
      <w:r w:rsidR="00196FA7" w:rsidRPr="00605A39">
        <w:rPr>
          <w:spacing w:val="10"/>
          <w:lang w:val="uz-Cyrl-UZ"/>
        </w:rPr>
        <w:t>/М</w:t>
      </w:r>
      <w:r w:rsidR="00196FA7" w:rsidRPr="00605A39">
        <w:rPr>
          <w:spacing w:val="10"/>
          <w:vertAlign w:val="subscript"/>
          <w:lang w:val="uz-Cyrl-UZ"/>
        </w:rPr>
        <w:t>К</w:t>
      </w:r>
      <w:r w:rsidR="00196FA7" w:rsidRPr="00605A39">
        <w:rPr>
          <w:spacing w:val="10"/>
          <w:lang w:val="uz-Cyrl-UZ"/>
        </w:rPr>
        <w:t xml:space="preserve"> </w:t>
      </w:r>
      <w:proofErr w:type="gramStart"/>
      <w:r>
        <w:rPr>
          <w:spacing w:val="10"/>
          <w:lang w:val="en-US"/>
        </w:rPr>
        <w:t xml:space="preserve">and </w:t>
      </w:r>
      <w:r w:rsidR="00196FA7" w:rsidRPr="00605A39">
        <w:rPr>
          <w:spacing w:val="10"/>
          <w:lang w:val="uz-Cyrl-UZ"/>
        </w:rPr>
        <w:t xml:space="preserve"> М</w:t>
      </w:r>
      <w:proofErr w:type="gramEnd"/>
      <w:r w:rsidR="00196FA7" w:rsidRPr="00605A39">
        <w:rPr>
          <w:spacing w:val="10"/>
          <w:vertAlign w:val="subscript"/>
          <w:lang w:val="uz-Cyrl-UZ"/>
        </w:rPr>
        <w:t>2</w:t>
      </w:r>
      <w:r w:rsidR="00196FA7" w:rsidRPr="00605A39">
        <w:rPr>
          <w:spacing w:val="10"/>
          <w:lang w:val="uz-Cyrl-UZ"/>
        </w:rPr>
        <w:t>/М</w:t>
      </w:r>
      <w:r w:rsidR="00196FA7" w:rsidRPr="00605A39">
        <w:rPr>
          <w:spacing w:val="10"/>
          <w:vertAlign w:val="subscript"/>
          <w:lang w:val="uz-Cyrl-UZ"/>
        </w:rPr>
        <w:t>К</w:t>
      </w:r>
      <w:r w:rsidR="00196FA7" w:rsidRPr="00605A39">
        <w:rPr>
          <w:spacing w:val="10"/>
          <w:lang w:val="uz-Cyrl-UZ"/>
        </w:rPr>
        <w:t xml:space="preserve"> </w:t>
      </w:r>
      <w:r w:rsidRPr="00B73202">
        <w:rPr>
          <w:spacing w:val="10"/>
          <w:lang w:val="en-US"/>
        </w:rPr>
        <w:t>or the WES system with thyristor commutators connected to the three phases of the rotor circuit of the less heavily loaded induction motor</w:t>
      </w:r>
      <w:r>
        <w:rPr>
          <w:spacing w:val="10"/>
          <w:lang w:val="en-US"/>
        </w:rPr>
        <w:t xml:space="preserve"> </w:t>
      </w:r>
      <w:r w:rsidR="004E5687">
        <w:rPr>
          <w:spacing w:val="10"/>
          <w:lang w:val="uz-Cyrl-UZ"/>
        </w:rPr>
        <w:t>IM1</w:t>
      </w:r>
      <w:r w:rsidR="00196FA7" w:rsidRPr="00605A39">
        <w:rPr>
          <w:spacing w:val="10"/>
          <w:lang w:val="uz-Cyrl-UZ"/>
        </w:rPr>
        <w:t xml:space="preserve"> (</w:t>
      </w:r>
      <w:r w:rsidR="004E5687">
        <w:rPr>
          <w:spacing w:val="10"/>
          <w:lang w:val="uz-Cyrl-UZ"/>
        </w:rPr>
        <w:t>IM1</w:t>
      </w:r>
      <w:r w:rsidR="00196FA7" w:rsidRPr="00605A39">
        <w:rPr>
          <w:spacing w:val="10"/>
          <w:lang w:val="uz-Cyrl-UZ"/>
        </w:rPr>
        <w:t>&lt;</w:t>
      </w:r>
      <w:r w:rsidR="004E5687">
        <w:rPr>
          <w:spacing w:val="10"/>
          <w:lang w:val="uz-Cyrl-UZ"/>
        </w:rPr>
        <w:t>IM2</w:t>
      </w:r>
      <w:r w:rsidR="00196FA7" w:rsidRPr="00605A39">
        <w:rPr>
          <w:spacing w:val="10"/>
          <w:lang w:val="uz-Cyrl-UZ"/>
        </w:rPr>
        <w:t xml:space="preserve">) </w:t>
      </w:r>
      <w:r w:rsidRPr="00B73202">
        <w:rPr>
          <w:spacing w:val="10"/>
          <w:lang w:val="uz-Cyrl-UZ"/>
        </w:rPr>
        <w:t xml:space="preserve">at different values of the thyristor firing angle </w:t>
      </w:r>
      <w:r w:rsidRPr="00B73202">
        <w:rPr>
          <w:rFonts w:ascii="Cambria Math" w:hAnsi="Cambria Math" w:cs="Cambria Math"/>
          <w:spacing w:val="10"/>
          <w:lang w:val="uz-Cyrl-UZ"/>
        </w:rPr>
        <w:t>𝛼</w:t>
      </w:r>
      <w:r w:rsidRPr="00B73202">
        <w:rPr>
          <w:spacing w:val="10"/>
          <w:lang w:val="uz-Cyrl-UZ"/>
        </w:rPr>
        <w:t>, is shown in Fig. 5</w:t>
      </w:r>
      <w:r>
        <w:rPr>
          <w:spacing w:val="10"/>
          <w:lang w:val="en-US"/>
        </w:rPr>
        <w:t>.</w:t>
      </w:r>
    </w:p>
    <w:p w14:paraId="1EFAAE3F" w14:textId="77777777" w:rsidR="00B73202" w:rsidRPr="00B73202" w:rsidRDefault="00B73202" w:rsidP="00EC268C">
      <w:pPr>
        <w:ind w:right="57" w:firstLine="284"/>
        <w:jc w:val="both"/>
        <w:rPr>
          <w:spacing w:val="10"/>
          <w:lang w:val="en-US"/>
        </w:rPr>
      </w:pPr>
    </w:p>
    <w:p w14:paraId="0E8B9C5C" w14:textId="194282D0" w:rsidR="0010661D" w:rsidRPr="00AD45AF" w:rsidRDefault="0094545C" w:rsidP="00EC268C">
      <w:pPr>
        <w:spacing w:line="360" w:lineRule="auto"/>
        <w:ind w:firstLine="284"/>
        <w:jc w:val="center"/>
        <w:rPr>
          <w:spacing w:val="10"/>
          <w:sz w:val="28"/>
          <w:szCs w:val="28"/>
          <w:lang w:val="uz-Cyrl-UZ"/>
        </w:rPr>
      </w:pPr>
      <w:r w:rsidRPr="005A2A03">
        <w:rPr>
          <w:noProof/>
        </w:rPr>
        <w:drawing>
          <wp:inline distT="0" distB="0" distL="0" distR="0" wp14:anchorId="2E81D654" wp14:editId="7C3A7DE5">
            <wp:extent cx="3844544" cy="237172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contrast="80000"/>
                              </a14:imgEffect>
                            </a14:imgLayer>
                          </a14:imgProps>
                        </a:ext>
                        <a:ext uri="{28A0092B-C50C-407E-A947-70E740481C1C}">
                          <a14:useLocalDpi xmlns:a14="http://schemas.microsoft.com/office/drawing/2010/main" val="0"/>
                        </a:ext>
                      </a:extLst>
                    </a:blip>
                    <a:srcRect/>
                    <a:stretch>
                      <a:fillRect/>
                    </a:stretch>
                  </pic:blipFill>
                  <pic:spPr bwMode="auto">
                    <a:xfrm>
                      <a:off x="0" y="0"/>
                      <a:ext cx="3888598" cy="2398902"/>
                    </a:xfrm>
                    <a:prstGeom prst="rect">
                      <a:avLst/>
                    </a:prstGeom>
                    <a:noFill/>
                    <a:ln>
                      <a:noFill/>
                    </a:ln>
                  </pic:spPr>
                </pic:pic>
              </a:graphicData>
            </a:graphic>
          </wp:inline>
        </w:drawing>
      </w:r>
    </w:p>
    <w:p w14:paraId="16515931" w14:textId="03F1F70D" w:rsidR="0010661D" w:rsidRPr="00B73202" w:rsidRDefault="00C31F4A" w:rsidP="00EC268C">
      <w:pPr>
        <w:ind w:firstLine="284"/>
        <w:jc w:val="center"/>
        <w:rPr>
          <w:sz w:val="18"/>
          <w:szCs w:val="18"/>
          <w:lang w:val="en-US"/>
        </w:rPr>
      </w:pPr>
      <w:r>
        <w:rPr>
          <w:b/>
          <w:bCs/>
          <w:spacing w:val="10"/>
          <w:sz w:val="18"/>
          <w:szCs w:val="18"/>
          <w:lang w:val="en-US"/>
        </w:rPr>
        <w:t>FIGURE</w:t>
      </w:r>
      <w:r w:rsidR="0010661D" w:rsidRPr="000330D9">
        <w:rPr>
          <w:b/>
          <w:bCs/>
          <w:spacing w:val="10"/>
          <w:sz w:val="18"/>
          <w:szCs w:val="18"/>
          <w:lang w:val="en-US"/>
        </w:rPr>
        <w:t xml:space="preserve"> </w:t>
      </w:r>
      <w:r w:rsidR="0010661D" w:rsidRPr="00ED74D5">
        <w:rPr>
          <w:b/>
          <w:bCs/>
          <w:spacing w:val="10"/>
          <w:sz w:val="18"/>
          <w:szCs w:val="18"/>
          <w:lang w:val="uz-Cyrl-UZ"/>
        </w:rPr>
        <w:t>5</w:t>
      </w:r>
      <w:r w:rsidR="0010661D" w:rsidRPr="000330D9">
        <w:rPr>
          <w:b/>
          <w:bCs/>
          <w:spacing w:val="10"/>
          <w:sz w:val="18"/>
          <w:szCs w:val="18"/>
          <w:lang w:val="en-US"/>
        </w:rPr>
        <w:t>.</w:t>
      </w:r>
      <w:r w:rsidR="0010661D" w:rsidRPr="000330D9">
        <w:rPr>
          <w:b/>
          <w:bCs/>
          <w:noProof/>
          <w:sz w:val="18"/>
          <w:szCs w:val="18"/>
          <w:lang w:val="en-US"/>
        </w:rPr>
        <w:t xml:space="preserve"> </w:t>
      </w:r>
      <w:r w:rsidR="00B73202" w:rsidRPr="00B73202">
        <w:rPr>
          <w:noProof/>
          <w:sz w:val="18"/>
          <w:szCs w:val="18"/>
          <w:lang w:val="en-US"/>
        </w:rPr>
        <w:t xml:space="preserve">The dependences </w:t>
      </w:r>
      <w:r w:rsidR="0010661D" w:rsidRPr="00B73202">
        <w:rPr>
          <w:noProof/>
          <w:sz w:val="18"/>
          <w:szCs w:val="18"/>
        </w:rPr>
        <w:t>М</w:t>
      </w:r>
      <w:r w:rsidR="0010661D" w:rsidRPr="00B73202">
        <w:rPr>
          <w:noProof/>
          <w:sz w:val="18"/>
          <w:szCs w:val="18"/>
          <w:vertAlign w:val="subscript"/>
          <w:lang w:val="en-US"/>
        </w:rPr>
        <w:t>1,2</w:t>
      </w:r>
      <w:r w:rsidR="0010661D" w:rsidRPr="00B73202">
        <w:rPr>
          <w:noProof/>
          <w:sz w:val="18"/>
          <w:szCs w:val="18"/>
          <w:lang w:val="en-US"/>
        </w:rPr>
        <w:t>/</w:t>
      </w:r>
      <w:r w:rsidR="0010661D" w:rsidRPr="00B73202">
        <w:rPr>
          <w:noProof/>
          <w:sz w:val="18"/>
          <w:szCs w:val="18"/>
        </w:rPr>
        <w:t>М</w:t>
      </w:r>
      <w:r w:rsidR="0010661D" w:rsidRPr="00B73202">
        <w:rPr>
          <w:noProof/>
          <w:sz w:val="18"/>
          <w:szCs w:val="18"/>
          <w:vertAlign w:val="subscript"/>
        </w:rPr>
        <w:t>К</w:t>
      </w:r>
      <w:r w:rsidR="0010661D" w:rsidRPr="00B73202">
        <w:rPr>
          <w:noProof/>
          <w:sz w:val="18"/>
          <w:szCs w:val="18"/>
          <w:lang w:val="en-US"/>
        </w:rPr>
        <w:t xml:space="preserve">=f(θ) </w:t>
      </w:r>
      <w:r w:rsidR="0010661D" w:rsidRPr="00B73202">
        <w:rPr>
          <w:noProof/>
          <w:sz w:val="18"/>
          <w:szCs w:val="18"/>
        </w:rPr>
        <w:t>РЭВ</w:t>
      </w:r>
      <w:r w:rsidR="0010661D" w:rsidRPr="00B73202">
        <w:rPr>
          <w:noProof/>
          <w:sz w:val="18"/>
          <w:szCs w:val="18"/>
          <w:lang w:val="en-US"/>
        </w:rPr>
        <w:t xml:space="preserve"> </w:t>
      </w:r>
      <w:r w:rsidR="00B73202" w:rsidRPr="00B73202">
        <w:rPr>
          <w:noProof/>
          <w:sz w:val="18"/>
          <w:szCs w:val="18"/>
          <w:lang w:val="en-US"/>
        </w:rPr>
        <w:t xml:space="preserve">for the WES with thyristor commutators in the three phases of the rotor circuit of the less heavily loaded motor, for the case </w:t>
      </w:r>
      <w:r w:rsidR="0010661D" w:rsidRPr="00B73202">
        <w:rPr>
          <w:sz w:val="18"/>
          <w:szCs w:val="18"/>
        </w:rPr>
        <w:t>Мс</w:t>
      </w:r>
      <w:r w:rsidR="0010661D" w:rsidRPr="00B73202">
        <w:rPr>
          <w:sz w:val="18"/>
          <w:szCs w:val="18"/>
          <w:lang w:val="en-US"/>
        </w:rPr>
        <w:t xml:space="preserve">1&lt; </w:t>
      </w:r>
      <w:r w:rsidR="0010661D" w:rsidRPr="00B73202">
        <w:rPr>
          <w:sz w:val="18"/>
          <w:szCs w:val="18"/>
        </w:rPr>
        <w:t>Мс</w:t>
      </w:r>
      <w:r w:rsidR="0010661D" w:rsidRPr="00B73202">
        <w:rPr>
          <w:sz w:val="18"/>
          <w:szCs w:val="18"/>
          <w:lang w:val="en-US"/>
        </w:rPr>
        <w:t>2</w:t>
      </w:r>
      <w:r w:rsidR="00B73202" w:rsidRPr="00B73202">
        <w:rPr>
          <w:sz w:val="18"/>
          <w:szCs w:val="18"/>
          <w:lang w:val="en-US"/>
        </w:rPr>
        <w:t xml:space="preserve"> are presented.</w:t>
      </w:r>
    </w:p>
    <w:p w14:paraId="40F15F43" w14:textId="77777777" w:rsidR="004C5074" w:rsidRPr="00B73202" w:rsidRDefault="004C5074" w:rsidP="00EC268C">
      <w:pPr>
        <w:ind w:firstLine="284"/>
        <w:jc w:val="center"/>
        <w:rPr>
          <w:b/>
          <w:bCs/>
          <w:sz w:val="18"/>
          <w:szCs w:val="18"/>
          <w:lang w:val="en-US"/>
        </w:rPr>
      </w:pPr>
    </w:p>
    <w:p w14:paraId="5FAC33F7" w14:textId="28227D42" w:rsidR="00ED74D5" w:rsidRPr="00B73202" w:rsidRDefault="00B73202" w:rsidP="00EC268C">
      <w:pPr>
        <w:pStyle w:val="ad"/>
        <w:ind w:firstLine="284"/>
        <w:jc w:val="both"/>
        <w:rPr>
          <w:rFonts w:ascii="Times New Roman" w:hAnsi="Times New Roman"/>
          <w:sz w:val="28"/>
          <w:szCs w:val="28"/>
          <w:lang w:val="en-US"/>
        </w:rPr>
      </w:pPr>
      <w:r w:rsidRPr="00B73202">
        <w:rPr>
          <w:rFonts w:ascii="Times New Roman" w:hAnsi="Times New Roman"/>
          <w:lang w:val="en-US"/>
        </w:rPr>
        <w:t>The properties of the conventional WES and the parametric</w:t>
      </w:r>
      <w:r w:rsidR="000D2A20">
        <w:rPr>
          <w:rFonts w:ascii="Times New Roman" w:hAnsi="Times New Roman"/>
          <w:lang w:val="en-US"/>
        </w:rPr>
        <w:t>–</w:t>
      </w:r>
      <w:r w:rsidRPr="00B73202">
        <w:rPr>
          <w:rFonts w:ascii="Times New Roman" w:hAnsi="Times New Roman"/>
          <w:lang w:val="en-US"/>
        </w:rPr>
        <w:t>control WES (WES</w:t>
      </w:r>
      <w:r w:rsidR="000D2A20">
        <w:rPr>
          <w:rFonts w:ascii="Times New Roman" w:hAnsi="Times New Roman"/>
          <w:lang w:val="en-US"/>
        </w:rPr>
        <w:t>–</w:t>
      </w:r>
      <w:r w:rsidRPr="00B73202">
        <w:rPr>
          <w:rFonts w:ascii="Times New Roman" w:hAnsi="Times New Roman"/>
          <w:lang w:val="en-US"/>
        </w:rPr>
        <w:t>PC) were investigated on an experimental setup consisting of two induction motors of the</w:t>
      </w:r>
      <w:r>
        <w:rPr>
          <w:rFonts w:ascii="Times New Roman" w:hAnsi="Times New Roman"/>
          <w:lang w:val="en-US"/>
        </w:rPr>
        <w:t xml:space="preserve"> </w:t>
      </w:r>
      <w:r w:rsidR="002D44CA" w:rsidRPr="00ED74D5">
        <w:rPr>
          <w:rFonts w:ascii="Times New Roman" w:hAnsi="Times New Roman"/>
        </w:rPr>
        <w:t>АК</w:t>
      </w:r>
      <w:r w:rsidR="000D2A20">
        <w:rPr>
          <w:rFonts w:ascii="Times New Roman" w:hAnsi="Times New Roman"/>
          <w:lang w:val="en-US"/>
        </w:rPr>
        <w:t>–</w:t>
      </w:r>
      <w:r w:rsidR="002D44CA" w:rsidRPr="00B73202">
        <w:rPr>
          <w:rFonts w:ascii="Times New Roman" w:hAnsi="Times New Roman"/>
          <w:lang w:val="en-US"/>
        </w:rPr>
        <w:t>61/4</w:t>
      </w:r>
      <w:r w:rsidRPr="00B73202">
        <w:rPr>
          <w:rFonts w:ascii="Times New Roman" w:hAnsi="Times New Roman"/>
          <w:lang w:val="en-US"/>
        </w:rPr>
        <w:t xml:space="preserve"> type</w:t>
      </w:r>
      <w:r>
        <w:rPr>
          <w:rFonts w:ascii="Times New Roman" w:hAnsi="Times New Roman"/>
          <w:lang w:val="en-US"/>
        </w:rPr>
        <w:t>.</w:t>
      </w:r>
    </w:p>
    <w:p w14:paraId="6E7C462E" w14:textId="28BD2235" w:rsidR="00B00F12" w:rsidRDefault="00B00F12" w:rsidP="00EC268C">
      <w:pPr>
        <w:ind w:firstLine="284"/>
        <w:jc w:val="center"/>
        <w:rPr>
          <w:lang w:val="en-US"/>
        </w:rPr>
      </w:pPr>
      <w:r w:rsidRPr="00B00F12">
        <w:rPr>
          <w:noProof/>
        </w:rPr>
        <w:drawing>
          <wp:inline distT="0" distB="0" distL="0" distR="0" wp14:anchorId="1D265B4B" wp14:editId="6BEC64CE">
            <wp:extent cx="3215642" cy="2819400"/>
            <wp:effectExtent l="0" t="0" r="3810" b="0"/>
            <wp:docPr id="133308917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rightnessContrast bright="-20000" contrast="80000"/>
                              </a14:imgEffect>
                            </a14:imgLayer>
                          </a14:imgProps>
                        </a:ext>
                        <a:ext uri="{28A0092B-C50C-407E-A947-70E740481C1C}">
                          <a14:useLocalDpi xmlns:a14="http://schemas.microsoft.com/office/drawing/2010/main" val="0"/>
                        </a:ext>
                      </a:extLst>
                    </a:blip>
                    <a:srcRect l="11900" t="6275" r="12054" b="46580"/>
                    <a:stretch>
                      <a:fillRect/>
                    </a:stretch>
                  </pic:blipFill>
                  <pic:spPr bwMode="auto">
                    <a:xfrm>
                      <a:off x="0" y="0"/>
                      <a:ext cx="3231203" cy="2833044"/>
                    </a:xfrm>
                    <a:prstGeom prst="rect">
                      <a:avLst/>
                    </a:prstGeom>
                    <a:noFill/>
                    <a:ln>
                      <a:noFill/>
                    </a:ln>
                    <a:extLst>
                      <a:ext uri="{53640926-AAD7-44D8-BBD7-CCE9431645EC}">
                        <a14:shadowObscured xmlns:a14="http://schemas.microsoft.com/office/drawing/2010/main"/>
                      </a:ext>
                    </a:extLst>
                  </pic:spPr>
                </pic:pic>
              </a:graphicData>
            </a:graphic>
          </wp:inline>
        </w:drawing>
      </w:r>
    </w:p>
    <w:p w14:paraId="0DCD1023" w14:textId="1EE8AE71" w:rsidR="00196FA7" w:rsidRDefault="000D2A20" w:rsidP="00EC268C">
      <w:pPr>
        <w:ind w:right="-188" w:firstLine="284"/>
        <w:jc w:val="center"/>
        <w:rPr>
          <w:spacing w:val="10"/>
          <w:lang w:val="en-US" w:eastAsia="en-US"/>
        </w:rPr>
      </w:pPr>
      <w:r>
        <w:rPr>
          <w:b/>
          <w:bCs/>
          <w:spacing w:val="10"/>
          <w:lang w:val="en-US"/>
        </w:rPr>
        <w:t>FIDURE</w:t>
      </w:r>
      <w:r w:rsidR="00196FA7" w:rsidRPr="000D2A20">
        <w:rPr>
          <w:b/>
          <w:bCs/>
          <w:spacing w:val="10"/>
          <w:lang w:val="en-US"/>
        </w:rPr>
        <w:t xml:space="preserve"> </w:t>
      </w:r>
      <w:r w:rsidR="00477433">
        <w:rPr>
          <w:b/>
          <w:bCs/>
          <w:spacing w:val="10"/>
          <w:lang w:val="uz-Cyrl-UZ"/>
        </w:rPr>
        <w:t>6</w:t>
      </w:r>
      <w:r w:rsidR="00196FA7" w:rsidRPr="000D2A20">
        <w:rPr>
          <w:b/>
          <w:bCs/>
          <w:spacing w:val="10"/>
          <w:lang w:val="en-US"/>
        </w:rPr>
        <w:t xml:space="preserve">. </w:t>
      </w:r>
      <w:r w:rsidRPr="000D2A20">
        <w:rPr>
          <w:spacing w:val="10"/>
          <w:lang w:val="en-US"/>
        </w:rPr>
        <w:t>Experimental characteristics</w:t>
      </w:r>
      <w:r>
        <w:rPr>
          <w:spacing w:val="10"/>
          <w:lang w:val="en-US"/>
        </w:rPr>
        <w:t xml:space="preserve"> </w:t>
      </w:r>
      <w:r w:rsidR="00196FA7" w:rsidRPr="000D2A20">
        <w:rPr>
          <w:spacing w:val="10"/>
        </w:rPr>
        <w:t>Δ</w:t>
      </w:r>
      <w:r w:rsidR="00196FA7" w:rsidRPr="000D2A20">
        <w:rPr>
          <w:spacing w:val="10"/>
          <w:lang w:val="en-US"/>
        </w:rPr>
        <w:t>n =f</w:t>
      </w:r>
      <w:r w:rsidR="00752834" w:rsidRPr="000D2A20">
        <w:rPr>
          <w:spacing w:val="10"/>
          <w:lang w:val="en-US"/>
        </w:rPr>
        <w:t xml:space="preserve"> </w:t>
      </w:r>
      <w:r w:rsidR="00196FA7" w:rsidRPr="000D2A20">
        <w:rPr>
          <w:spacing w:val="10"/>
          <w:lang w:val="en-US"/>
        </w:rPr>
        <w:t>(</w:t>
      </w:r>
      <w:r w:rsidR="00196FA7" w:rsidRPr="000D2A20">
        <w:rPr>
          <w:spacing w:val="10"/>
          <w:lang w:val="en-US" w:eastAsia="en-US"/>
        </w:rPr>
        <w:t>s)</w:t>
      </w:r>
      <w:r w:rsidR="00312713">
        <w:rPr>
          <w:spacing w:val="10"/>
          <w:lang w:val="en-US" w:eastAsia="en-US"/>
        </w:rPr>
        <w:t>.</w:t>
      </w:r>
    </w:p>
    <w:p w14:paraId="3DD1E548" w14:textId="77777777" w:rsidR="00312713" w:rsidRPr="000D2A20" w:rsidRDefault="00312713" w:rsidP="00EC268C">
      <w:pPr>
        <w:ind w:right="-188" w:firstLine="284"/>
        <w:jc w:val="center"/>
        <w:rPr>
          <w:spacing w:val="10"/>
          <w:lang w:val="en-US" w:eastAsia="en-US"/>
        </w:rPr>
      </w:pPr>
    </w:p>
    <w:p w14:paraId="1B667DFD" w14:textId="052491CE" w:rsidR="000D2A20" w:rsidRPr="000D2A20" w:rsidRDefault="00196FA7" w:rsidP="00EC268C">
      <w:pPr>
        <w:ind w:firstLine="284"/>
        <w:rPr>
          <w:spacing w:val="10"/>
          <w:lang w:val="en-US"/>
        </w:rPr>
      </w:pPr>
      <w:r w:rsidRPr="000D2A20">
        <w:rPr>
          <w:b/>
          <w:bCs/>
          <w:spacing w:val="10"/>
          <w:lang w:val="en-US"/>
        </w:rPr>
        <w:t>1</w:t>
      </w:r>
      <w:r w:rsidR="000D2A20">
        <w:rPr>
          <w:b/>
          <w:bCs/>
          <w:spacing w:val="10"/>
          <w:lang w:val="en-US"/>
        </w:rPr>
        <w:t xml:space="preserve"> – </w:t>
      </w:r>
      <w:r w:rsidR="000D2A20" w:rsidRPr="000D2A20">
        <w:rPr>
          <w:spacing w:val="10"/>
          <w:lang w:val="en-US"/>
        </w:rPr>
        <w:t>WES system with parametric control (WES–PC);</w:t>
      </w:r>
    </w:p>
    <w:p w14:paraId="0EF0C32B" w14:textId="058AF308" w:rsidR="00196FA7" w:rsidRDefault="00196FA7" w:rsidP="00EC268C">
      <w:pPr>
        <w:ind w:firstLine="284"/>
        <w:rPr>
          <w:spacing w:val="10"/>
          <w:lang w:val="en-US"/>
        </w:rPr>
      </w:pPr>
      <w:r w:rsidRPr="009E16E2">
        <w:rPr>
          <w:b/>
          <w:bCs/>
          <w:spacing w:val="10"/>
          <w:lang w:val="en-US"/>
        </w:rPr>
        <w:t>2</w:t>
      </w:r>
      <w:r w:rsidR="000D2A20">
        <w:rPr>
          <w:b/>
          <w:bCs/>
          <w:spacing w:val="10"/>
          <w:lang w:val="en-US"/>
        </w:rPr>
        <w:t xml:space="preserve"> </w:t>
      </w:r>
      <w:r w:rsidR="000D2A20" w:rsidRPr="009E16E2">
        <w:rPr>
          <w:b/>
          <w:bCs/>
          <w:spacing w:val="10"/>
          <w:lang w:val="en-US"/>
        </w:rPr>
        <w:t>–</w:t>
      </w:r>
      <w:r w:rsidR="000D2A20">
        <w:rPr>
          <w:b/>
          <w:bCs/>
          <w:spacing w:val="10"/>
          <w:lang w:val="en-US"/>
        </w:rPr>
        <w:t xml:space="preserve"> </w:t>
      </w:r>
      <w:r w:rsidR="000D2A20" w:rsidRPr="009E16E2">
        <w:rPr>
          <w:spacing w:val="10"/>
          <w:lang w:val="en-US"/>
        </w:rPr>
        <w:t>conventional WES.</w:t>
      </w:r>
    </w:p>
    <w:p w14:paraId="4E26FFD6" w14:textId="77777777" w:rsidR="00312713" w:rsidRPr="009E16E2" w:rsidRDefault="00312713" w:rsidP="00EC268C">
      <w:pPr>
        <w:ind w:firstLine="284"/>
        <w:rPr>
          <w:spacing w:val="10"/>
          <w:lang w:val="en-US"/>
        </w:rPr>
      </w:pPr>
    </w:p>
    <w:p w14:paraId="11837EBC" w14:textId="77777777" w:rsidR="009E16E2" w:rsidRDefault="009E16E2" w:rsidP="00EC268C">
      <w:pPr>
        <w:pStyle w:val="ad"/>
        <w:ind w:firstLine="284"/>
        <w:jc w:val="both"/>
        <w:rPr>
          <w:rFonts w:ascii="Times New Roman" w:hAnsi="Times New Roman"/>
          <w:lang w:val="en-US"/>
        </w:rPr>
      </w:pPr>
      <w:r w:rsidRPr="00B73202">
        <w:rPr>
          <w:rFonts w:ascii="Times New Roman" w:hAnsi="Times New Roman"/>
          <w:lang w:val="en-US"/>
        </w:rPr>
        <w:t xml:space="preserve">To determine the operating capability of the considered WES systems with thyristor commutators, their operating range was defined. For this purpose, experimental data were obtained, on the basis of which the </w:t>
      </w:r>
      <w:proofErr w:type="gramStart"/>
      <w:r w:rsidRPr="00B73202">
        <w:rPr>
          <w:rFonts w:ascii="Times New Roman" w:hAnsi="Times New Roman"/>
          <w:lang w:val="en-US"/>
        </w:rPr>
        <w:t xml:space="preserve">dependences  </w:t>
      </w:r>
      <w:r w:rsidRPr="00031509">
        <w:rPr>
          <w:rFonts w:ascii="Times New Roman" w:hAnsi="Times New Roman"/>
        </w:rPr>
        <w:t>Δ</w:t>
      </w:r>
      <w:proofErr w:type="gramEnd"/>
      <w:r w:rsidRPr="00031509">
        <w:rPr>
          <w:rFonts w:ascii="Times New Roman" w:hAnsi="Times New Roman"/>
          <w:lang w:val="en-US"/>
        </w:rPr>
        <w:t>n</w:t>
      </w:r>
      <m:oMath>
        <m:r>
          <w:rPr>
            <w:rFonts w:ascii="Cambria Math" w:hAnsi="Cambria Math"/>
            <w:lang w:val="en-US"/>
          </w:rPr>
          <m:t>=</m:t>
        </m:r>
      </m:oMath>
      <w:r w:rsidRPr="00B73202">
        <w:rPr>
          <w:rFonts w:ascii="Times New Roman" w:hAnsi="Times New Roman"/>
          <w:lang w:val="en-US"/>
        </w:rPr>
        <w:t>(</w:t>
      </w:r>
      <w:r w:rsidRPr="00031509">
        <w:rPr>
          <w:rFonts w:ascii="Times New Roman" w:hAnsi="Times New Roman"/>
          <w:lang w:val="en-US"/>
        </w:rPr>
        <w:t>s</w:t>
      </w:r>
      <w:r w:rsidRPr="00B73202">
        <w:rPr>
          <w:rFonts w:ascii="Times New Roman" w:hAnsi="Times New Roman"/>
          <w:lang w:val="en-US"/>
        </w:rPr>
        <w:t>) (</w:t>
      </w:r>
      <w:r w:rsidRPr="00031509">
        <w:rPr>
          <w:rFonts w:ascii="Times New Roman" w:hAnsi="Times New Roman"/>
        </w:rPr>
        <w:t>рис</w:t>
      </w:r>
      <w:r w:rsidRPr="00B73202">
        <w:rPr>
          <w:rFonts w:ascii="Times New Roman" w:hAnsi="Times New Roman"/>
          <w:lang w:val="en-US"/>
        </w:rPr>
        <w:t xml:space="preserve">.6), were constructed (Fig. 6), where curve 2 corresponds to the conventional WES, and curve 1 corresponds to the WES with thyristor commutators. Here, </w:t>
      </w:r>
      <m:oMath>
        <m:r>
          <m:rPr>
            <m:sty m:val="p"/>
          </m:rPr>
          <w:rPr>
            <w:rFonts w:ascii="Cambria Math" w:hAnsi="Cambria Math"/>
          </w:rPr>
          <m:t>Δ</m:t>
        </m:r>
        <m:r>
          <w:rPr>
            <w:rFonts w:ascii="Cambria Math" w:hAnsi="Cambria Math"/>
          </w:rPr>
          <m:t>n</m:t>
        </m:r>
      </m:oMath>
      <w:r w:rsidRPr="00B73202">
        <w:rPr>
          <w:rFonts w:ascii="Times New Roman" w:hAnsi="Times New Roman"/>
          <w:lang w:val="en-US"/>
        </w:rPr>
        <w:t>is the difference in rotational speeds of the induction motors recorded during their separate rotation after entering synchronism (lower boundary) and upon loss of synchronism (upper boundary);</w:t>
      </w:r>
      <w:r>
        <w:rPr>
          <w:rFonts w:ascii="Times New Roman" w:hAnsi="Times New Roman"/>
          <w:lang w:val="en-US"/>
        </w:rPr>
        <w:t xml:space="preserve"> </w:t>
      </w:r>
      <w:r w:rsidRPr="00031509">
        <w:rPr>
          <w:rFonts w:ascii="Times New Roman" w:hAnsi="Times New Roman"/>
          <w:lang w:val="en-US"/>
        </w:rPr>
        <w:t>s</w:t>
      </w:r>
      <w:r w:rsidRPr="00B73202">
        <w:rPr>
          <w:rFonts w:ascii="Times New Roman" w:hAnsi="Times New Roman"/>
          <w:lang w:val="en-US"/>
        </w:rPr>
        <w:t xml:space="preserve"> – is the slip recorded at the moment of entering synchronism and just before loss of synchronism.</w:t>
      </w:r>
    </w:p>
    <w:p w14:paraId="2A90E1EB" w14:textId="77777777" w:rsidR="00243EBD" w:rsidRPr="00243EBD" w:rsidRDefault="00243EBD" w:rsidP="00FE4B72">
      <w:pPr>
        <w:spacing w:before="240" w:after="240"/>
        <w:jc w:val="center"/>
        <w:rPr>
          <w:rFonts w:eastAsia="font280"/>
          <w:b/>
          <w:bCs/>
          <w:sz w:val="24"/>
          <w:szCs w:val="24"/>
        </w:rPr>
      </w:pPr>
      <w:r w:rsidRPr="00243EBD">
        <w:rPr>
          <w:rFonts w:eastAsia="font280"/>
          <w:b/>
          <w:bCs/>
          <w:sz w:val="24"/>
          <w:szCs w:val="24"/>
        </w:rPr>
        <w:t>CONCLUSIONS</w:t>
      </w:r>
    </w:p>
    <w:p w14:paraId="1337C91E" w14:textId="77777777" w:rsidR="00243EBD" w:rsidRPr="00243EBD" w:rsidRDefault="00243EBD" w:rsidP="00A13E93">
      <w:pPr>
        <w:numPr>
          <w:ilvl w:val="0"/>
          <w:numId w:val="3"/>
        </w:numPr>
        <w:tabs>
          <w:tab w:val="clear" w:pos="720"/>
          <w:tab w:val="left" w:pos="567"/>
        </w:tabs>
        <w:ind w:left="0" w:firstLine="284"/>
        <w:jc w:val="both"/>
        <w:rPr>
          <w:rFonts w:eastAsia="font280"/>
          <w:bCs/>
          <w:lang w:val="en-US"/>
        </w:rPr>
      </w:pPr>
      <w:r w:rsidRPr="00243EBD">
        <w:rPr>
          <w:rFonts w:eastAsia="font280"/>
          <w:bCs/>
          <w:lang w:val="en-US"/>
        </w:rPr>
        <w:t>The application of the proposed control method and device eliminates the “suppression” of a pump unit with lower flow rate and head by a pump unit with higher flow rate and head, as well as the occurrence of system vibrations and pump shutdowns.</w:t>
      </w:r>
    </w:p>
    <w:p w14:paraId="5E2B4815" w14:textId="77777777" w:rsidR="00243EBD" w:rsidRPr="00243EBD" w:rsidRDefault="00243EBD" w:rsidP="00A13E93">
      <w:pPr>
        <w:numPr>
          <w:ilvl w:val="0"/>
          <w:numId w:val="3"/>
        </w:numPr>
        <w:tabs>
          <w:tab w:val="clear" w:pos="720"/>
          <w:tab w:val="left" w:pos="567"/>
        </w:tabs>
        <w:ind w:left="0" w:firstLine="284"/>
        <w:jc w:val="both"/>
        <w:rPr>
          <w:rFonts w:eastAsia="font280"/>
          <w:bCs/>
          <w:lang w:val="en-US"/>
        </w:rPr>
      </w:pPr>
      <w:r w:rsidRPr="00243EBD">
        <w:rPr>
          <w:rFonts w:eastAsia="font280"/>
          <w:bCs/>
          <w:lang w:val="en-US"/>
        </w:rPr>
        <w:t>The absence of valves, which frequently fail and require repair, leads to a reduction in repair time. As a result, downtime and maintenance time of the pump units are reduced, thereby increasing the reliability of the pumping station.</w:t>
      </w:r>
    </w:p>
    <w:p w14:paraId="3D7932B5" w14:textId="77777777" w:rsidR="00243EBD" w:rsidRPr="00243EBD" w:rsidRDefault="00243EBD" w:rsidP="00A13E93">
      <w:pPr>
        <w:numPr>
          <w:ilvl w:val="0"/>
          <w:numId w:val="3"/>
        </w:numPr>
        <w:tabs>
          <w:tab w:val="clear" w:pos="720"/>
          <w:tab w:val="left" w:pos="567"/>
        </w:tabs>
        <w:ind w:left="0" w:firstLine="284"/>
        <w:jc w:val="both"/>
        <w:rPr>
          <w:rFonts w:eastAsia="font280"/>
          <w:bCs/>
          <w:lang w:val="en-US"/>
        </w:rPr>
      </w:pPr>
      <w:r w:rsidRPr="00243EBD">
        <w:rPr>
          <w:rFonts w:eastAsia="font280"/>
          <w:bCs/>
          <w:lang w:val="en-US"/>
        </w:rPr>
        <w:t>To confirm the validity of the analytical conclusions and the correctness of the proposed calculation methods, experimental studies were carried out on a laboratory setup consisting of two induction motors with identical parameters.</w:t>
      </w:r>
    </w:p>
    <w:p w14:paraId="6D9B24DD" w14:textId="77777777" w:rsidR="00243EBD" w:rsidRDefault="00243EBD" w:rsidP="00A13E93">
      <w:pPr>
        <w:numPr>
          <w:ilvl w:val="0"/>
          <w:numId w:val="3"/>
        </w:numPr>
        <w:tabs>
          <w:tab w:val="clear" w:pos="720"/>
          <w:tab w:val="left" w:pos="567"/>
        </w:tabs>
        <w:ind w:left="0" w:firstLine="284"/>
        <w:jc w:val="both"/>
        <w:rPr>
          <w:rFonts w:eastAsia="font280"/>
          <w:bCs/>
          <w:lang w:val="en-US"/>
        </w:rPr>
      </w:pPr>
      <w:r w:rsidRPr="00243EBD">
        <w:rPr>
          <w:rFonts w:eastAsia="font280"/>
          <w:bCs/>
          <w:lang w:val="en-US"/>
        </w:rPr>
        <w:t>It was experimentally established that, when using the WES system with parametric control, the operating range increases by 1.32–1.5 times compared to the conventional WES system.</w:t>
      </w:r>
    </w:p>
    <w:p w14:paraId="7D3F7E28" w14:textId="546D11AC" w:rsidR="00A13E93" w:rsidRPr="00A13E93" w:rsidRDefault="00A13E93" w:rsidP="00A13E93">
      <w:pPr>
        <w:tabs>
          <w:tab w:val="left" w:pos="567"/>
        </w:tabs>
        <w:spacing w:before="240" w:after="240"/>
        <w:jc w:val="center"/>
        <w:rPr>
          <w:rFonts w:eastAsia="font280"/>
          <w:b/>
          <w:sz w:val="24"/>
          <w:szCs w:val="24"/>
          <w:lang w:val="en-US"/>
        </w:rPr>
      </w:pPr>
      <w:r w:rsidRPr="00A13E93">
        <w:rPr>
          <w:rFonts w:eastAsia="font280"/>
          <w:b/>
          <w:sz w:val="24"/>
          <w:szCs w:val="24"/>
          <w:lang w:val="en-US"/>
        </w:rPr>
        <w:t>REFERENCES</w:t>
      </w:r>
    </w:p>
    <w:p w14:paraId="75569CF9"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A. </w:t>
      </w:r>
      <w:proofErr w:type="spellStart"/>
      <w:r w:rsidRPr="00A13E93">
        <w:rPr>
          <w:sz w:val="20"/>
          <w:szCs w:val="20"/>
          <w:lang w:val="en-US"/>
        </w:rPr>
        <w:t>Khalbutaeva</w:t>
      </w:r>
      <w:proofErr w:type="spellEnd"/>
      <w:r w:rsidRPr="00A13E93">
        <w:rPr>
          <w:sz w:val="20"/>
          <w:szCs w:val="20"/>
          <w:lang w:val="en-US"/>
        </w:rPr>
        <w:t xml:space="preserve">, Z. Toirov. Calculation of the magnetic flux with considering nonlinearities of saturation of the magnetic circuit of synchronous motors, // 3rd International Scientific and Technical Conference on Actual Issues of Power Supply Systems, ICAIPSS 040022, (2023). </w:t>
      </w:r>
      <w:hyperlink r:id="rId18" w:history="1">
        <w:r w:rsidRPr="00A13E93">
          <w:rPr>
            <w:rStyle w:val="a3"/>
            <w:sz w:val="20"/>
            <w:szCs w:val="20"/>
            <w:lang w:val="en-US"/>
          </w:rPr>
          <w:t>https://doi.org/10.1063/5.0218821</w:t>
        </w:r>
      </w:hyperlink>
    </w:p>
    <w:p w14:paraId="16D0E37C" w14:textId="507C5BC0"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lastRenderedPageBreak/>
        <w:t xml:space="preserve">S. Khalikov, Research and Evaluation of the Reliability Indicators of Pumping Units for Mechanical Irrigation of the Pumping Station “Kyzyl-Tepa” Power Technology and Engineering, 57 (5), pp. 690 - 696, (2024). </w:t>
      </w:r>
      <w:hyperlink r:id="rId19" w:history="1">
        <w:r w:rsidRPr="00A13E93">
          <w:rPr>
            <w:rStyle w:val="a3"/>
            <w:sz w:val="20"/>
            <w:szCs w:val="20"/>
            <w:lang w:val="en-US"/>
          </w:rPr>
          <w:t>https://doi.org/10.1007/s10749-024-01720-2</w:t>
        </w:r>
      </w:hyperlink>
      <w:r w:rsidRPr="00A13E93">
        <w:rPr>
          <w:sz w:val="20"/>
          <w:szCs w:val="20"/>
          <w:lang w:val="en-US"/>
        </w:rPr>
        <w:t xml:space="preserve"> </w:t>
      </w:r>
    </w:p>
    <w:p w14:paraId="66B3DC98" w14:textId="4C6762D6"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V. Tsypkina, V. Ivanova, D. Isamukhamedov, M. </w:t>
      </w:r>
      <w:proofErr w:type="spellStart"/>
      <w:r w:rsidRPr="00A13E93">
        <w:rPr>
          <w:sz w:val="20"/>
          <w:szCs w:val="20"/>
          <w:lang w:val="en-US"/>
        </w:rPr>
        <w:t>Kozlitin</w:t>
      </w:r>
      <w:proofErr w:type="spellEnd"/>
      <w:r w:rsidRPr="00A13E93">
        <w:rPr>
          <w:sz w:val="20"/>
          <w:szCs w:val="20"/>
          <w:lang w:val="en-US"/>
        </w:rPr>
        <w:t xml:space="preserve">, Z. Toirov. Overview of Modern Materials Used for the Production of Optical Fiber for Fiber Optic Cables AIP Conference Proceedings, 3331 (1), 050029 (2025).  </w:t>
      </w:r>
      <w:hyperlink r:id="rId20" w:history="1">
        <w:r w:rsidRPr="00A13E93">
          <w:rPr>
            <w:rStyle w:val="a3"/>
            <w:sz w:val="20"/>
            <w:szCs w:val="20"/>
            <w:lang w:val="en-US"/>
          </w:rPr>
          <w:t>https://doi.org/10.1063/5.0305669</w:t>
        </w:r>
      </w:hyperlink>
      <w:r w:rsidRPr="00A13E93">
        <w:rPr>
          <w:sz w:val="20"/>
          <w:szCs w:val="20"/>
          <w:lang w:val="en-US"/>
        </w:rPr>
        <w:t xml:space="preserve"> </w:t>
      </w:r>
    </w:p>
    <w:p w14:paraId="1D22972D"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M. </w:t>
      </w:r>
      <w:proofErr w:type="spellStart"/>
      <w:r w:rsidRPr="00A13E93">
        <w:rPr>
          <w:sz w:val="20"/>
          <w:szCs w:val="20"/>
          <w:lang w:val="en-US"/>
        </w:rPr>
        <w:t>Taniev</w:t>
      </w:r>
      <w:proofErr w:type="spellEnd"/>
      <w:r w:rsidRPr="00A13E93">
        <w:rPr>
          <w:sz w:val="20"/>
          <w:szCs w:val="20"/>
          <w:lang w:val="en-US"/>
        </w:rPr>
        <w:t xml:space="preserve">, B. Safarov, Z. Toirov. Simulation model of an asynchronous generator integrated with a power supply system at different wind speeds AIP Conference Proceedings, 3331 (1), 060025, (2025). </w:t>
      </w:r>
      <w:hyperlink r:id="rId21" w:history="1">
        <w:r w:rsidRPr="00A13E93">
          <w:rPr>
            <w:rStyle w:val="a3"/>
            <w:sz w:val="20"/>
            <w:szCs w:val="20"/>
            <w:lang w:val="en-US"/>
          </w:rPr>
          <w:t>https://doi.org/10.1063/5.0305672</w:t>
        </w:r>
      </w:hyperlink>
      <w:r w:rsidRPr="00A13E93">
        <w:rPr>
          <w:sz w:val="20"/>
          <w:szCs w:val="20"/>
          <w:lang w:val="en-US"/>
        </w:rPr>
        <w:t xml:space="preserve"> </w:t>
      </w:r>
    </w:p>
    <w:p w14:paraId="530E58A9" w14:textId="35478BF3"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T. Sadullaev, U. Hoshimov, S. Urokov, A. Naimov, J. Khudoyorov, Z. Toirov. Development of an integrated method for rating electrical energy consumption during the drilling process, // AIP Conference Proceedings, 3331 (1), 050028, (2025). </w:t>
      </w:r>
      <w:hyperlink r:id="rId22" w:history="1">
        <w:r w:rsidRPr="00A13E93">
          <w:rPr>
            <w:rStyle w:val="a3"/>
            <w:sz w:val="20"/>
            <w:szCs w:val="20"/>
            <w:lang w:val="en-US"/>
          </w:rPr>
          <w:t>https://doi.org/10.1063/5.0305668</w:t>
        </w:r>
      </w:hyperlink>
      <w:r w:rsidRPr="00A13E93">
        <w:rPr>
          <w:sz w:val="20"/>
          <w:szCs w:val="20"/>
          <w:lang w:val="en-US"/>
        </w:rPr>
        <w:t xml:space="preserve"> </w:t>
      </w:r>
    </w:p>
    <w:p w14:paraId="21C5E753" w14:textId="11687DCE" w:rsidR="000D2AAB" w:rsidRPr="00A13E93" w:rsidRDefault="000D2AAB" w:rsidP="00A13E93">
      <w:pPr>
        <w:pStyle w:val="af3"/>
        <w:numPr>
          <w:ilvl w:val="0"/>
          <w:numId w:val="4"/>
        </w:numPr>
        <w:tabs>
          <w:tab w:val="left" w:pos="284"/>
          <w:tab w:val="left" w:pos="567"/>
          <w:tab w:val="left" w:pos="1134"/>
        </w:tabs>
        <w:ind w:left="0" w:firstLine="0"/>
        <w:rPr>
          <w:color w:val="000000" w:themeColor="text1"/>
          <w:sz w:val="20"/>
          <w:szCs w:val="20"/>
          <w:lang w:val="en-US"/>
        </w:rPr>
      </w:pPr>
      <w:r w:rsidRPr="00A13E93">
        <w:rPr>
          <w:color w:val="000000" w:themeColor="text1"/>
          <w:sz w:val="20"/>
          <w:szCs w:val="20"/>
          <w:lang w:val="en-US"/>
        </w:rPr>
        <w:t xml:space="preserve">O. Toirov, W. Yu. Non-Intrusive Load Monitoring Based on Image Load Signatures and Continual Learning // Proceedings of 2025 2nd International Conference on Digital Society and Artificial Intelligence, (2025) </w:t>
      </w:r>
      <w:hyperlink r:id="rId23" w:history="1">
        <w:r w:rsidRPr="00A13E93">
          <w:rPr>
            <w:rStyle w:val="a3"/>
            <w:sz w:val="20"/>
            <w:szCs w:val="20"/>
            <w:lang w:val="en-US"/>
          </w:rPr>
          <w:t>https://doi.org/10.10.1145/3748825.3748963</w:t>
        </w:r>
      </w:hyperlink>
      <w:r w:rsidRPr="00A13E93">
        <w:rPr>
          <w:color w:val="000000" w:themeColor="text1"/>
          <w:sz w:val="20"/>
          <w:szCs w:val="20"/>
          <w:lang w:val="en-US"/>
        </w:rPr>
        <w:t xml:space="preserve">  </w:t>
      </w:r>
    </w:p>
    <w:p w14:paraId="40481047" w14:textId="112F1767" w:rsidR="000D2AAB" w:rsidRPr="00A13E93" w:rsidRDefault="000D2AAB" w:rsidP="00A13E93">
      <w:pPr>
        <w:pStyle w:val="af3"/>
        <w:numPr>
          <w:ilvl w:val="0"/>
          <w:numId w:val="4"/>
        </w:numPr>
        <w:tabs>
          <w:tab w:val="left" w:pos="284"/>
          <w:tab w:val="left" w:pos="567"/>
          <w:tab w:val="left" w:pos="1134"/>
        </w:tabs>
        <w:ind w:left="0" w:firstLine="0"/>
        <w:rPr>
          <w:color w:val="000000" w:themeColor="text1"/>
          <w:sz w:val="20"/>
          <w:szCs w:val="20"/>
          <w:lang w:val="en-US"/>
        </w:rPr>
      </w:pPr>
      <w:r w:rsidRPr="00A13E93">
        <w:rPr>
          <w:color w:val="000000" w:themeColor="text1"/>
          <w:sz w:val="20"/>
          <w:szCs w:val="20"/>
          <w:lang w:val="en-US"/>
        </w:rPr>
        <w:t xml:space="preserve">N. </w:t>
      </w:r>
      <w:proofErr w:type="spellStart"/>
      <w:r w:rsidRPr="00A13E93">
        <w:rPr>
          <w:color w:val="000000" w:themeColor="text1"/>
          <w:sz w:val="20"/>
          <w:szCs w:val="20"/>
          <w:lang w:val="en-US"/>
        </w:rPr>
        <w:t>Avezova</w:t>
      </w:r>
      <w:proofErr w:type="spellEnd"/>
      <w:r w:rsidRPr="00A13E93">
        <w:rPr>
          <w:color w:val="000000" w:themeColor="text1"/>
          <w:sz w:val="20"/>
          <w:szCs w:val="20"/>
          <w:lang w:val="en-US"/>
        </w:rPr>
        <w:t xml:space="preserve">, O. Toirov, A. Usmanov. Review of Modern Approaches in the Development of Hybrid Biogas Systems // Applied Solar Energy, 60 (6), (2024) </w:t>
      </w:r>
      <w:hyperlink r:id="rId24" w:history="1">
        <w:r w:rsidRPr="00A13E93">
          <w:rPr>
            <w:rStyle w:val="a3"/>
            <w:sz w:val="20"/>
            <w:szCs w:val="20"/>
            <w:lang w:val="en-US"/>
          </w:rPr>
          <w:t>https://doi.org/10.3103/S0003701X25600845</w:t>
        </w:r>
      </w:hyperlink>
      <w:r w:rsidRPr="00A13E93">
        <w:rPr>
          <w:color w:val="000000" w:themeColor="text1"/>
          <w:sz w:val="20"/>
          <w:szCs w:val="20"/>
          <w:lang w:val="en-US"/>
        </w:rPr>
        <w:t xml:space="preserve">  </w:t>
      </w:r>
    </w:p>
    <w:p w14:paraId="1A2806BA" w14:textId="683745C3" w:rsidR="00441561" w:rsidRPr="00A13E93" w:rsidRDefault="000D2AAB" w:rsidP="00A13E93">
      <w:pPr>
        <w:pStyle w:val="af3"/>
        <w:numPr>
          <w:ilvl w:val="0"/>
          <w:numId w:val="4"/>
        </w:numPr>
        <w:tabs>
          <w:tab w:val="left" w:pos="284"/>
          <w:tab w:val="left" w:pos="567"/>
          <w:tab w:val="left" w:pos="1134"/>
        </w:tabs>
        <w:ind w:left="0" w:firstLine="0"/>
        <w:rPr>
          <w:color w:val="000000" w:themeColor="text1"/>
          <w:sz w:val="20"/>
          <w:szCs w:val="20"/>
          <w:lang w:val="en-US"/>
        </w:rPr>
      </w:pPr>
      <w:r w:rsidRPr="00A13E93">
        <w:rPr>
          <w:color w:val="000000" w:themeColor="text1"/>
          <w:sz w:val="20"/>
          <w:szCs w:val="20"/>
          <w:lang w:val="en-US"/>
        </w:rPr>
        <w:t xml:space="preserve">O. </w:t>
      </w:r>
      <w:proofErr w:type="spellStart"/>
      <w:r w:rsidRPr="00A13E93">
        <w:rPr>
          <w:color w:val="000000" w:themeColor="text1"/>
          <w:sz w:val="20"/>
          <w:szCs w:val="20"/>
          <w:lang w:val="en-US"/>
        </w:rPr>
        <w:t>Filina</w:t>
      </w:r>
      <w:proofErr w:type="spellEnd"/>
      <w:r w:rsidRPr="00A13E93">
        <w:rPr>
          <w:color w:val="000000" w:themeColor="text1"/>
          <w:sz w:val="20"/>
          <w:szCs w:val="20"/>
          <w:lang w:val="en-US"/>
        </w:rPr>
        <w:t xml:space="preserve">, A. Khusnutdinov, O. Toirov, Kh. </w:t>
      </w:r>
      <w:proofErr w:type="spellStart"/>
      <w:r w:rsidRPr="00A13E93">
        <w:rPr>
          <w:color w:val="000000" w:themeColor="text1"/>
          <w:sz w:val="20"/>
          <w:szCs w:val="20"/>
          <w:lang w:val="en-US"/>
        </w:rPr>
        <w:t>Vakhitov</w:t>
      </w:r>
      <w:proofErr w:type="spellEnd"/>
      <w:r w:rsidRPr="00A13E93">
        <w:rPr>
          <w:color w:val="000000" w:themeColor="text1"/>
          <w:sz w:val="20"/>
          <w:szCs w:val="20"/>
          <w:lang w:val="en-US"/>
        </w:rPr>
        <w:t xml:space="preserve">, A. Abdyllina, Investigation the conditions of existence and disturbances of brush-collector contact // E3S Web Conf. 563, 01009, (2024). </w:t>
      </w:r>
      <w:hyperlink r:id="rId25" w:history="1">
        <w:r w:rsidRPr="00A13E93">
          <w:rPr>
            <w:rStyle w:val="a3"/>
            <w:sz w:val="20"/>
            <w:szCs w:val="20"/>
            <w:lang w:val="en-US"/>
          </w:rPr>
          <w:t>https://doi.org/10.1051/e3sconf/202456301009</w:t>
        </w:r>
      </w:hyperlink>
      <w:r w:rsidRPr="00A13E93">
        <w:rPr>
          <w:color w:val="000000" w:themeColor="text1"/>
          <w:sz w:val="20"/>
          <w:szCs w:val="20"/>
          <w:lang w:val="en-US"/>
        </w:rPr>
        <w:t xml:space="preserve"> </w:t>
      </w:r>
    </w:p>
    <w:p w14:paraId="15651A3C"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D. </w:t>
      </w:r>
      <w:proofErr w:type="spellStart"/>
      <w:r w:rsidRPr="00A13E93">
        <w:rPr>
          <w:sz w:val="20"/>
          <w:szCs w:val="20"/>
          <w:lang w:val="en-US"/>
        </w:rPr>
        <w:t>Jumaeva</w:t>
      </w:r>
      <w:proofErr w:type="spellEnd"/>
      <w:r w:rsidRPr="00A13E93">
        <w:rPr>
          <w:sz w:val="20"/>
          <w:szCs w:val="20"/>
          <w:lang w:val="en-US"/>
        </w:rPr>
        <w:t xml:space="preserve">, O. Toirov, B. Numonov, N. </w:t>
      </w:r>
      <w:proofErr w:type="spellStart"/>
      <w:r w:rsidRPr="00A13E93">
        <w:rPr>
          <w:sz w:val="20"/>
          <w:szCs w:val="20"/>
          <w:lang w:val="en-US"/>
        </w:rPr>
        <w:t>Raxmatullaeva</w:t>
      </w:r>
      <w:proofErr w:type="spellEnd"/>
      <w:r w:rsidRPr="00A13E93">
        <w:rPr>
          <w:sz w:val="20"/>
          <w:szCs w:val="20"/>
          <w:lang w:val="en-US"/>
        </w:rPr>
        <w:t xml:space="preserve">, M. </w:t>
      </w:r>
      <w:proofErr w:type="spellStart"/>
      <w:r w:rsidRPr="00A13E93">
        <w:rPr>
          <w:sz w:val="20"/>
          <w:szCs w:val="20"/>
          <w:lang w:val="en-US"/>
        </w:rPr>
        <w:t>Shamuratova</w:t>
      </w:r>
      <w:proofErr w:type="spellEnd"/>
      <w:r w:rsidRPr="00A13E93">
        <w:rPr>
          <w:sz w:val="20"/>
          <w:szCs w:val="20"/>
          <w:lang w:val="uz-Cyrl-UZ"/>
        </w:rPr>
        <w:t xml:space="preserve">. </w:t>
      </w:r>
      <w:r w:rsidRPr="00A13E93">
        <w:rPr>
          <w:sz w:val="20"/>
          <w:szCs w:val="20"/>
          <w:lang w:val="en-US"/>
        </w:rPr>
        <w:t xml:space="preserve">Obtaining of highly energy-efficient activated carbons based on wood, </w:t>
      </w:r>
      <w:r w:rsidRPr="00A13E93">
        <w:rPr>
          <w:sz w:val="20"/>
          <w:szCs w:val="20"/>
          <w:lang w:val="uz-Cyrl-UZ"/>
        </w:rPr>
        <w:t xml:space="preserve">// </w:t>
      </w:r>
      <w:r w:rsidRPr="00A13E93">
        <w:rPr>
          <w:sz w:val="20"/>
          <w:szCs w:val="20"/>
          <w:lang w:val="en-US"/>
        </w:rPr>
        <w:t>E3S Web of Conferences 410, 01018</w:t>
      </w:r>
      <w:r w:rsidRPr="00A13E93">
        <w:rPr>
          <w:sz w:val="20"/>
          <w:szCs w:val="20"/>
          <w:lang w:val="uz-Cyrl-UZ"/>
        </w:rPr>
        <w:t xml:space="preserve">, </w:t>
      </w:r>
      <w:r w:rsidRPr="00A13E93">
        <w:rPr>
          <w:sz w:val="20"/>
          <w:szCs w:val="20"/>
          <w:lang w:val="en-US"/>
        </w:rPr>
        <w:t>(2023)</w:t>
      </w:r>
      <w:r w:rsidRPr="00A13E93">
        <w:rPr>
          <w:sz w:val="20"/>
          <w:szCs w:val="20"/>
          <w:lang w:val="uz-Cyrl-UZ"/>
        </w:rPr>
        <w:t xml:space="preserve">. </w:t>
      </w:r>
      <w:hyperlink r:id="rId26" w:history="1">
        <w:r w:rsidRPr="00A13E93">
          <w:rPr>
            <w:rStyle w:val="a3"/>
            <w:sz w:val="20"/>
            <w:szCs w:val="20"/>
            <w:lang w:val="uz-Cyrl-UZ"/>
          </w:rPr>
          <w:t>https://doi.org/10.1051/e3sconf/202341001018</w:t>
        </w:r>
      </w:hyperlink>
      <w:r w:rsidRPr="00A13E93">
        <w:rPr>
          <w:sz w:val="20"/>
          <w:szCs w:val="20"/>
          <w:lang w:val="uz-Cyrl-UZ"/>
        </w:rPr>
        <w:t xml:space="preserve"> </w:t>
      </w:r>
    </w:p>
    <w:p w14:paraId="62AC2FDC"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D. </w:t>
      </w:r>
      <w:proofErr w:type="spellStart"/>
      <w:r w:rsidRPr="00A13E93">
        <w:rPr>
          <w:sz w:val="20"/>
          <w:szCs w:val="20"/>
          <w:lang w:val="en-US"/>
        </w:rPr>
        <w:t>Jumaeva</w:t>
      </w:r>
      <w:proofErr w:type="spellEnd"/>
      <w:r w:rsidRPr="00A13E93">
        <w:rPr>
          <w:sz w:val="20"/>
          <w:szCs w:val="20"/>
          <w:lang w:val="en-US"/>
        </w:rPr>
        <w:t xml:space="preserve">, O. Toirov, U. Raximov, O. Ergashev, A. Abdyrakhimov. Basic thermodynamic description of adsorption of polar and nonpolar molecules on AOGW, // E3S Web of Conferences 425, 04003 (2023) </w:t>
      </w:r>
      <w:hyperlink r:id="rId27" w:history="1">
        <w:r w:rsidRPr="00A13E93">
          <w:rPr>
            <w:rStyle w:val="a3"/>
            <w:sz w:val="20"/>
            <w:szCs w:val="20"/>
            <w:lang w:val="en-US"/>
          </w:rPr>
          <w:t>https://doi.org/10.1051/e3sconf/202343401020</w:t>
        </w:r>
      </w:hyperlink>
    </w:p>
    <w:p w14:paraId="02B4F061"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M. </w:t>
      </w:r>
      <w:proofErr w:type="spellStart"/>
      <w:r w:rsidRPr="00A13E93">
        <w:rPr>
          <w:sz w:val="20"/>
          <w:szCs w:val="20"/>
          <w:lang w:val="en-US"/>
        </w:rPr>
        <w:t>Taniev</w:t>
      </w:r>
      <w:proofErr w:type="spellEnd"/>
      <w:r w:rsidRPr="00A13E93">
        <w:rPr>
          <w:sz w:val="20"/>
          <w:szCs w:val="20"/>
          <w:lang w:val="en-US"/>
        </w:rPr>
        <w:t xml:space="preserve">, M. Hamdamov, A. </w:t>
      </w:r>
      <w:proofErr w:type="spellStart"/>
      <w:r w:rsidRPr="00A13E93">
        <w:rPr>
          <w:sz w:val="20"/>
          <w:szCs w:val="20"/>
          <w:lang w:val="en-US"/>
        </w:rPr>
        <w:t>Sotiboldiev</w:t>
      </w:r>
      <w:proofErr w:type="spellEnd"/>
      <w:r w:rsidRPr="00A13E93">
        <w:rPr>
          <w:sz w:val="20"/>
          <w:szCs w:val="20"/>
          <w:lang w:val="en-US"/>
        </w:rPr>
        <w:t xml:space="preserve">, Power Losses </w:t>
      </w:r>
      <w:proofErr w:type="gramStart"/>
      <w:r w:rsidRPr="00A13E93">
        <w:rPr>
          <w:sz w:val="20"/>
          <w:szCs w:val="20"/>
          <w:lang w:val="en-US"/>
        </w:rPr>
        <w:t>Of</w:t>
      </w:r>
      <w:proofErr w:type="gramEnd"/>
      <w:r w:rsidRPr="00A13E93">
        <w:rPr>
          <w:sz w:val="20"/>
          <w:szCs w:val="20"/>
          <w:lang w:val="en-US"/>
        </w:rPr>
        <w:t xml:space="preserve"> Asynchronous Generators Based </w:t>
      </w:r>
      <w:proofErr w:type="gramStart"/>
      <w:r w:rsidRPr="00A13E93">
        <w:rPr>
          <w:sz w:val="20"/>
          <w:szCs w:val="20"/>
          <w:lang w:val="en-US"/>
        </w:rPr>
        <w:t>On</w:t>
      </w:r>
      <w:proofErr w:type="gramEnd"/>
      <w:r w:rsidRPr="00A13E93">
        <w:rPr>
          <w:sz w:val="20"/>
          <w:szCs w:val="20"/>
          <w:lang w:val="en-US"/>
        </w:rPr>
        <w:t xml:space="preserve"> Renewable Energy Sources E3S Web of Conferences, 434, 01020, (2023)  </w:t>
      </w:r>
      <w:hyperlink r:id="rId28" w:history="1">
        <w:r w:rsidRPr="00A13E93">
          <w:rPr>
            <w:rStyle w:val="a3"/>
            <w:sz w:val="20"/>
            <w:szCs w:val="20"/>
            <w:lang w:val="en-US"/>
          </w:rPr>
          <w:t>https://doi.org/10.1051/e3sconf/202343401020</w:t>
        </w:r>
      </w:hyperlink>
      <w:r w:rsidRPr="00A13E93">
        <w:rPr>
          <w:sz w:val="20"/>
          <w:szCs w:val="20"/>
          <w:lang w:val="en-US"/>
        </w:rPr>
        <w:t xml:space="preserve"> </w:t>
      </w:r>
    </w:p>
    <w:p w14:paraId="72766A77"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S. Khalikov, </w:t>
      </w:r>
      <w:proofErr w:type="spellStart"/>
      <w:r w:rsidRPr="00A13E93">
        <w:rPr>
          <w:sz w:val="20"/>
          <w:szCs w:val="20"/>
          <w:lang w:val="en-US"/>
        </w:rPr>
        <w:t>Sodikjon</w:t>
      </w:r>
      <w:proofErr w:type="spellEnd"/>
      <w:r w:rsidRPr="00A13E93">
        <w:rPr>
          <w:sz w:val="20"/>
          <w:szCs w:val="20"/>
          <w:lang w:val="en-US"/>
        </w:rPr>
        <w:t xml:space="preserve"> Khalikov, F. Sharopov, Studies of reliability indicators of pumping units of machine irrigation on the example of the “Namangan” pumping station, // E3S Web of Conferences 410, 05015, (2023). </w:t>
      </w:r>
      <w:hyperlink r:id="rId29" w:history="1">
        <w:r w:rsidRPr="00A13E93">
          <w:rPr>
            <w:rStyle w:val="a3"/>
            <w:sz w:val="20"/>
            <w:szCs w:val="20"/>
            <w:lang w:val="en-US"/>
          </w:rPr>
          <w:t>https://doi.org/10.1051/e3sconf/202341005015</w:t>
        </w:r>
      </w:hyperlink>
    </w:p>
    <w:p w14:paraId="43DF3E09" w14:textId="21D9710F"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D. Bystrov, S. Giyasov, M. </w:t>
      </w:r>
      <w:proofErr w:type="spellStart"/>
      <w:r w:rsidRPr="00A13E93">
        <w:rPr>
          <w:sz w:val="20"/>
          <w:szCs w:val="20"/>
          <w:lang w:val="en-US"/>
        </w:rPr>
        <w:t>Taniev</w:t>
      </w:r>
      <w:proofErr w:type="spellEnd"/>
      <w:r w:rsidRPr="00A13E93">
        <w:rPr>
          <w:sz w:val="20"/>
          <w:szCs w:val="20"/>
          <w:lang w:val="en-US"/>
        </w:rPr>
        <w:t xml:space="preserve">, S. Urokov. Role of Reengineering in Training of Specialists // ACM International Conference Proceeding Series (2020)  </w:t>
      </w:r>
      <w:hyperlink r:id="rId30" w:history="1">
        <w:r w:rsidRPr="00A13E93">
          <w:rPr>
            <w:rStyle w:val="a3"/>
            <w:sz w:val="20"/>
            <w:szCs w:val="20"/>
            <w:lang w:val="en-US"/>
          </w:rPr>
          <w:t>https://doi.org/10.1145/3386723.3387868</w:t>
        </w:r>
      </w:hyperlink>
    </w:p>
    <w:p w14:paraId="665BB1EA"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V. Ivanova, V. Tsypkina, D. </w:t>
      </w:r>
      <w:proofErr w:type="spellStart"/>
      <w:r w:rsidRPr="00A13E93">
        <w:rPr>
          <w:sz w:val="20"/>
          <w:szCs w:val="20"/>
          <w:lang w:val="en-US"/>
        </w:rPr>
        <w:t>Jumaeva</w:t>
      </w:r>
      <w:proofErr w:type="spellEnd"/>
      <w:r w:rsidRPr="00A13E93">
        <w:rPr>
          <w:sz w:val="20"/>
          <w:szCs w:val="20"/>
          <w:lang w:val="en-US"/>
        </w:rPr>
        <w:t xml:space="preserve">, D. Abdullaeva, Improvement of the multifilament wire lager for cable production, // E3S Web of Conferences 411, 01041 (2023), </w:t>
      </w:r>
      <w:hyperlink r:id="rId31" w:history="1">
        <w:r w:rsidRPr="00A13E93">
          <w:rPr>
            <w:rStyle w:val="a3"/>
            <w:sz w:val="20"/>
            <w:szCs w:val="20"/>
            <w:lang w:val="en-US"/>
          </w:rPr>
          <w:t>https://doi.org/10.1051/e3sconf/202341101041</w:t>
        </w:r>
      </w:hyperlink>
    </w:p>
    <w:p w14:paraId="66C54542" w14:textId="6C28CD6E"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T. Kamalov, U. Mirkhonov, S. Urokov, D. </w:t>
      </w:r>
      <w:proofErr w:type="spellStart"/>
      <w:r w:rsidRPr="00A13E93">
        <w:rPr>
          <w:sz w:val="20"/>
          <w:szCs w:val="20"/>
          <w:lang w:val="en-US"/>
        </w:rPr>
        <w:t>Jumaeva</w:t>
      </w:r>
      <w:proofErr w:type="spellEnd"/>
      <w:r w:rsidRPr="00A13E93">
        <w:rPr>
          <w:sz w:val="20"/>
          <w:szCs w:val="20"/>
          <w:lang w:val="en-US"/>
        </w:rPr>
        <w:t xml:space="preserve">, The mathematical model and a block diagram of a synchronous motor compressor unit with a system of automatic control of the excitation // E3S Web of Conferences, 288, 01083, (2021), </w:t>
      </w:r>
      <w:hyperlink r:id="rId32" w:history="1">
        <w:r w:rsidRPr="00A13E93">
          <w:rPr>
            <w:rStyle w:val="a3"/>
            <w:sz w:val="20"/>
            <w:szCs w:val="20"/>
            <w:lang w:val="en-US"/>
          </w:rPr>
          <w:t>https://doi.org/10.1051/e3sconf/202128801083</w:t>
        </w:r>
      </w:hyperlink>
    </w:p>
    <w:p w14:paraId="38FEDA5B"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w:t>
      </w:r>
      <w:proofErr w:type="gramStart"/>
      <w:r w:rsidRPr="00A13E93">
        <w:rPr>
          <w:sz w:val="20"/>
          <w:szCs w:val="20"/>
          <w:lang w:val="en-US"/>
        </w:rPr>
        <w:t>Toirov,  S.</w:t>
      </w:r>
      <w:proofErr w:type="gramEnd"/>
      <w:r w:rsidRPr="00A13E93">
        <w:rPr>
          <w:sz w:val="20"/>
          <w:szCs w:val="20"/>
          <w:lang w:val="en-US"/>
        </w:rPr>
        <w:t xml:space="preserve"> </w:t>
      </w:r>
      <w:proofErr w:type="gramStart"/>
      <w:r w:rsidRPr="00A13E93">
        <w:rPr>
          <w:sz w:val="20"/>
          <w:szCs w:val="20"/>
          <w:lang w:val="en-US"/>
        </w:rPr>
        <w:t>Urokov,  U.</w:t>
      </w:r>
      <w:proofErr w:type="gramEnd"/>
      <w:r w:rsidRPr="00A13E93">
        <w:rPr>
          <w:sz w:val="20"/>
          <w:szCs w:val="20"/>
          <w:lang w:val="en-US"/>
        </w:rPr>
        <w:t xml:space="preserve"> </w:t>
      </w:r>
      <w:proofErr w:type="gramStart"/>
      <w:r w:rsidRPr="00A13E93">
        <w:rPr>
          <w:sz w:val="20"/>
          <w:szCs w:val="20"/>
          <w:lang w:val="en-US"/>
        </w:rPr>
        <w:t>Mirkhonov,  H.</w:t>
      </w:r>
      <w:proofErr w:type="gramEnd"/>
      <w:r w:rsidRPr="00A13E93">
        <w:rPr>
          <w:sz w:val="20"/>
          <w:szCs w:val="20"/>
          <w:lang w:val="en-US"/>
        </w:rPr>
        <w:t xml:space="preserve"> </w:t>
      </w:r>
      <w:proofErr w:type="spellStart"/>
      <w:proofErr w:type="gramStart"/>
      <w:r w:rsidRPr="00A13E93">
        <w:rPr>
          <w:sz w:val="20"/>
          <w:szCs w:val="20"/>
          <w:lang w:val="en-US"/>
        </w:rPr>
        <w:t>Afrisal</w:t>
      </w:r>
      <w:proofErr w:type="spellEnd"/>
      <w:r w:rsidRPr="00A13E93">
        <w:rPr>
          <w:sz w:val="20"/>
          <w:szCs w:val="20"/>
          <w:lang w:val="en-US"/>
        </w:rPr>
        <w:t>,  D.</w:t>
      </w:r>
      <w:proofErr w:type="gramEnd"/>
      <w:r w:rsidRPr="00A13E93">
        <w:rPr>
          <w:sz w:val="20"/>
          <w:szCs w:val="20"/>
          <w:lang w:val="en-US"/>
        </w:rPr>
        <w:t xml:space="preserve"> </w:t>
      </w:r>
      <w:proofErr w:type="spellStart"/>
      <w:r w:rsidRPr="00A13E93">
        <w:rPr>
          <w:sz w:val="20"/>
          <w:szCs w:val="20"/>
          <w:lang w:val="en-US"/>
        </w:rPr>
        <w:t>Jumaeva</w:t>
      </w:r>
      <w:proofErr w:type="spellEnd"/>
      <w:r w:rsidRPr="00A13E93">
        <w:rPr>
          <w:sz w:val="20"/>
          <w:szCs w:val="20"/>
          <w:lang w:val="en-US"/>
        </w:rPr>
        <w:t xml:space="preserve">, Experimental study of the control of operating modes of a plate feeder based on a frequency-controlled electric drive, // E3S Web of Conferences, SUSE-2021, 288, </w:t>
      </w:r>
      <w:proofErr w:type="gramStart"/>
      <w:r w:rsidRPr="00A13E93">
        <w:rPr>
          <w:sz w:val="20"/>
          <w:szCs w:val="20"/>
          <w:lang w:val="en-US"/>
        </w:rPr>
        <w:t>01086  (</w:t>
      </w:r>
      <w:proofErr w:type="gramEnd"/>
      <w:r w:rsidRPr="00A13E93">
        <w:rPr>
          <w:sz w:val="20"/>
          <w:szCs w:val="20"/>
          <w:lang w:val="en-US"/>
        </w:rPr>
        <w:t xml:space="preserve">2021). https://doi.org/10.1051/e3sconf/202128801086 </w:t>
      </w:r>
    </w:p>
    <w:p w14:paraId="240BA5AF" w14:textId="7227561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S. Khalikov, Diagnostics of pumping units of pumping station of machine water lifting, // E3S Web of Conferences 365, 04013, (2023).  </w:t>
      </w:r>
      <w:hyperlink r:id="rId33" w:history="1">
        <w:r w:rsidRPr="00A13E93">
          <w:rPr>
            <w:rStyle w:val="a3"/>
            <w:sz w:val="20"/>
            <w:szCs w:val="20"/>
            <w:lang w:val="en-US"/>
          </w:rPr>
          <w:t>https://doi.org/10.1051/e3sconf/202336504013</w:t>
        </w:r>
      </w:hyperlink>
    </w:p>
    <w:p w14:paraId="6DDFEF22" w14:textId="3CBF6476"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D. Bystrov, M. </w:t>
      </w:r>
      <w:proofErr w:type="spellStart"/>
      <w:r w:rsidRPr="00A13E93">
        <w:rPr>
          <w:sz w:val="20"/>
          <w:szCs w:val="20"/>
          <w:lang w:val="en-US"/>
        </w:rPr>
        <w:t>Gulzoda</w:t>
      </w:r>
      <w:proofErr w:type="spellEnd"/>
      <w:r w:rsidRPr="00A13E93">
        <w:rPr>
          <w:sz w:val="20"/>
          <w:szCs w:val="20"/>
          <w:lang w:val="en-US"/>
        </w:rPr>
        <w:t xml:space="preserve">, Y. </w:t>
      </w:r>
      <w:proofErr w:type="spellStart"/>
      <w:r w:rsidRPr="00A13E93">
        <w:rPr>
          <w:sz w:val="20"/>
          <w:szCs w:val="20"/>
          <w:lang w:val="en-US"/>
        </w:rPr>
        <w:t>Dilfuza</w:t>
      </w:r>
      <w:proofErr w:type="spellEnd"/>
      <w:r w:rsidRPr="00A13E93">
        <w:rPr>
          <w:sz w:val="20"/>
          <w:szCs w:val="20"/>
          <w:lang w:val="en-US"/>
        </w:rPr>
        <w:t xml:space="preserve">, Fuzzy Systems for Computational Linguistics and Natural Language (2020) // ACM International Conference Proceeding Series, https://doi.org/10.1145/3386723.3387873  </w:t>
      </w:r>
    </w:p>
    <w:p w14:paraId="42E5CCE9"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I. Khujaev, J. </w:t>
      </w:r>
      <w:proofErr w:type="spellStart"/>
      <w:r w:rsidRPr="00A13E93">
        <w:rPr>
          <w:sz w:val="20"/>
          <w:szCs w:val="20"/>
          <w:lang w:val="en-US"/>
        </w:rPr>
        <w:t>Jumayev</w:t>
      </w:r>
      <w:proofErr w:type="spellEnd"/>
      <w:r w:rsidRPr="00A13E93">
        <w:rPr>
          <w:sz w:val="20"/>
          <w:szCs w:val="20"/>
          <w:lang w:val="en-US"/>
        </w:rPr>
        <w:t xml:space="preserve">, M. Hamdamov, Modeling of vertical axis wind turbine using Ansys Fluent package program, // E3S Web of Conferences 401, 04040 (2023). </w:t>
      </w:r>
      <w:hyperlink r:id="rId34" w:history="1">
        <w:r w:rsidRPr="00A13E93">
          <w:rPr>
            <w:rStyle w:val="a3"/>
            <w:sz w:val="20"/>
            <w:szCs w:val="20"/>
            <w:lang w:val="en-US"/>
          </w:rPr>
          <w:t>https://doi.org/10.1051/e3sconf/202340104040</w:t>
        </w:r>
      </w:hyperlink>
    </w:p>
    <w:p w14:paraId="04F2CD4E"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S. Abdi Yonis, Z. Yusupov, A. Habbal, Control Approach </w:t>
      </w:r>
      <w:proofErr w:type="gramStart"/>
      <w:r w:rsidRPr="00A13E93">
        <w:rPr>
          <w:sz w:val="20"/>
          <w:szCs w:val="20"/>
          <w:lang w:val="en-US"/>
        </w:rPr>
        <w:t>Of</w:t>
      </w:r>
      <w:proofErr w:type="gramEnd"/>
      <w:r w:rsidRPr="00A13E93">
        <w:rPr>
          <w:sz w:val="20"/>
          <w:szCs w:val="20"/>
          <w:lang w:val="en-US"/>
        </w:rPr>
        <w:t xml:space="preserve"> </w:t>
      </w:r>
      <w:proofErr w:type="gramStart"/>
      <w:r w:rsidRPr="00A13E93">
        <w:rPr>
          <w:sz w:val="20"/>
          <w:szCs w:val="20"/>
          <w:lang w:val="en-US"/>
        </w:rPr>
        <w:t>A</w:t>
      </w:r>
      <w:proofErr w:type="gramEnd"/>
      <w:r w:rsidRPr="00A13E93">
        <w:rPr>
          <w:sz w:val="20"/>
          <w:szCs w:val="20"/>
          <w:lang w:val="en-US"/>
        </w:rPr>
        <w:t xml:space="preserve"> Grid Connected </w:t>
      </w:r>
      <w:proofErr w:type="spellStart"/>
      <w:r w:rsidRPr="00A13E93">
        <w:rPr>
          <w:sz w:val="20"/>
          <w:szCs w:val="20"/>
          <w:lang w:val="en-US"/>
        </w:rPr>
        <w:t>Dfig</w:t>
      </w:r>
      <w:proofErr w:type="spellEnd"/>
      <w:r w:rsidRPr="00A13E93">
        <w:rPr>
          <w:sz w:val="20"/>
          <w:szCs w:val="20"/>
          <w:lang w:val="en-US"/>
        </w:rPr>
        <w:t xml:space="preserve"> Based Wind Turbine Using </w:t>
      </w:r>
      <w:proofErr w:type="spellStart"/>
      <w:r w:rsidRPr="00A13E93">
        <w:rPr>
          <w:sz w:val="20"/>
          <w:szCs w:val="20"/>
          <w:lang w:val="en-US"/>
        </w:rPr>
        <w:t>Mppt</w:t>
      </w:r>
      <w:proofErr w:type="spellEnd"/>
      <w:r w:rsidRPr="00A13E93">
        <w:rPr>
          <w:sz w:val="20"/>
          <w:szCs w:val="20"/>
          <w:lang w:val="en-US"/>
        </w:rPr>
        <w:t xml:space="preserve"> </w:t>
      </w:r>
      <w:proofErr w:type="gramStart"/>
      <w:r w:rsidRPr="00A13E93">
        <w:rPr>
          <w:sz w:val="20"/>
          <w:szCs w:val="20"/>
          <w:lang w:val="en-US"/>
        </w:rPr>
        <w:t>And</w:t>
      </w:r>
      <w:proofErr w:type="gramEnd"/>
      <w:r w:rsidRPr="00A13E93">
        <w:rPr>
          <w:sz w:val="20"/>
          <w:szCs w:val="20"/>
          <w:lang w:val="en-US"/>
        </w:rPr>
        <w:t xml:space="preserve"> Pi Controller, // Advances in Electrical and Electronic Engineering, 21, 3, (2023).  </w:t>
      </w:r>
      <w:hyperlink r:id="rId35" w:history="1">
        <w:r w:rsidRPr="00A13E93">
          <w:rPr>
            <w:rStyle w:val="a3"/>
            <w:sz w:val="20"/>
            <w:szCs w:val="20"/>
            <w:lang w:val="en-US"/>
          </w:rPr>
          <w:t>https://doi.org/10.15598/aeee.v21i3.5149</w:t>
        </w:r>
      </w:hyperlink>
    </w:p>
    <w:p w14:paraId="71BAE7D3"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D. </w:t>
      </w:r>
      <w:proofErr w:type="spellStart"/>
      <w:r w:rsidRPr="00A13E93">
        <w:rPr>
          <w:sz w:val="20"/>
          <w:szCs w:val="20"/>
          <w:lang w:val="en-US"/>
        </w:rPr>
        <w:t>Jumaeva</w:t>
      </w:r>
      <w:proofErr w:type="spellEnd"/>
      <w:r w:rsidRPr="00A13E93">
        <w:rPr>
          <w:sz w:val="20"/>
          <w:szCs w:val="20"/>
          <w:lang w:val="en-US"/>
        </w:rPr>
        <w:t xml:space="preserve">, A. Abdurakhimov, Kh. Abdurakhimov, N. </w:t>
      </w:r>
      <w:proofErr w:type="spellStart"/>
      <w:r w:rsidRPr="00A13E93">
        <w:rPr>
          <w:sz w:val="20"/>
          <w:szCs w:val="20"/>
          <w:lang w:val="en-US"/>
        </w:rPr>
        <w:t>Rakhmatullaeva</w:t>
      </w:r>
      <w:proofErr w:type="spellEnd"/>
      <w:r w:rsidRPr="00A13E93">
        <w:rPr>
          <w:sz w:val="20"/>
          <w:szCs w:val="20"/>
          <w:lang w:val="en-US"/>
        </w:rPr>
        <w:t xml:space="preserve">, O.  </w:t>
      </w:r>
      <w:proofErr w:type="gramStart"/>
      <w:r w:rsidRPr="00A13E93">
        <w:rPr>
          <w:sz w:val="20"/>
          <w:szCs w:val="20"/>
          <w:lang w:val="en-US"/>
        </w:rPr>
        <w:t>Toirov,  Energy</w:t>
      </w:r>
      <w:proofErr w:type="gramEnd"/>
      <w:r w:rsidRPr="00A13E93">
        <w:rPr>
          <w:sz w:val="20"/>
          <w:szCs w:val="20"/>
          <w:lang w:val="en-US"/>
        </w:rPr>
        <w:t xml:space="preserve"> of adsorption of an adsorbent in solving environmental problems, // E3S Web of Conferences, SUSE-2021, 288, 01082 (2021). </w:t>
      </w:r>
      <w:hyperlink r:id="rId36" w:history="1">
        <w:r w:rsidRPr="00A13E93">
          <w:rPr>
            <w:rStyle w:val="a3"/>
            <w:sz w:val="20"/>
            <w:szCs w:val="20"/>
            <w:lang w:val="en-US"/>
          </w:rPr>
          <w:t>https://doi.org/10.1051/e3sconf/202128801082</w:t>
        </w:r>
      </w:hyperlink>
    </w:p>
    <w:p w14:paraId="2A5C763A"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lastRenderedPageBreak/>
        <w:t xml:space="preserve">O. Toirov, M. </w:t>
      </w:r>
      <w:proofErr w:type="spellStart"/>
      <w:r w:rsidRPr="00A13E93">
        <w:rPr>
          <w:sz w:val="20"/>
          <w:szCs w:val="20"/>
          <w:lang w:val="en-US"/>
        </w:rPr>
        <w:t>Khalikova</w:t>
      </w:r>
      <w:proofErr w:type="spellEnd"/>
      <w:r w:rsidRPr="00A13E93">
        <w:rPr>
          <w:sz w:val="20"/>
          <w:szCs w:val="20"/>
          <w:lang w:val="en-US"/>
        </w:rPr>
        <w:t xml:space="preserve">, D. </w:t>
      </w:r>
      <w:proofErr w:type="spellStart"/>
      <w:r w:rsidRPr="00A13E93">
        <w:rPr>
          <w:sz w:val="20"/>
          <w:szCs w:val="20"/>
          <w:lang w:val="en-US"/>
        </w:rPr>
        <w:t>Jumaeva</w:t>
      </w:r>
      <w:proofErr w:type="spellEnd"/>
      <w:r w:rsidRPr="00A13E93">
        <w:rPr>
          <w:sz w:val="20"/>
          <w:szCs w:val="20"/>
          <w:lang w:val="en-US"/>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37" w:history="1">
        <w:r w:rsidRPr="00A13E93">
          <w:rPr>
            <w:rStyle w:val="a3"/>
            <w:sz w:val="20"/>
            <w:szCs w:val="20"/>
            <w:lang w:val="en-US"/>
          </w:rPr>
          <w:t>https://doi.org/10.1051/e3sconf/202340105089</w:t>
        </w:r>
      </w:hyperlink>
    </w:p>
    <w:p w14:paraId="38304A31" w14:textId="77777777" w:rsidR="000D2AAB" w:rsidRPr="00A13E93" w:rsidRDefault="000D2AA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O. Toirov, S. Khalikov. Analysis of the safety of pumping units of pumping stations of machine water lifting in the function of reliability indicators, // E3S Web of Conferences 365, 04010 (2023), </w:t>
      </w:r>
      <w:hyperlink r:id="rId38" w:history="1">
        <w:r w:rsidRPr="00A13E93">
          <w:rPr>
            <w:rStyle w:val="a3"/>
            <w:sz w:val="20"/>
            <w:szCs w:val="20"/>
            <w:lang w:val="en-US"/>
          </w:rPr>
          <w:t>https://doi.org/10.1051/e3sconf/202336504010</w:t>
        </w:r>
      </w:hyperlink>
      <w:r w:rsidRPr="00A13E93">
        <w:rPr>
          <w:sz w:val="20"/>
          <w:szCs w:val="20"/>
          <w:lang w:val="en-US"/>
        </w:rPr>
        <w:t xml:space="preserve"> </w:t>
      </w:r>
    </w:p>
    <w:p w14:paraId="45E07937" w14:textId="34842BD0" w:rsidR="00A23A1B" w:rsidRPr="00A13E93" w:rsidRDefault="00A23A1B" w:rsidP="00A13E93">
      <w:pPr>
        <w:pStyle w:val="af3"/>
        <w:numPr>
          <w:ilvl w:val="0"/>
          <w:numId w:val="4"/>
        </w:numPr>
        <w:tabs>
          <w:tab w:val="left" w:pos="284"/>
          <w:tab w:val="left" w:pos="567"/>
        </w:tabs>
        <w:ind w:left="0" w:firstLine="0"/>
        <w:rPr>
          <w:sz w:val="20"/>
          <w:szCs w:val="20"/>
          <w:lang w:val="en-US"/>
        </w:rPr>
      </w:pPr>
      <w:r w:rsidRPr="00A13E93">
        <w:rPr>
          <w:sz w:val="20"/>
          <w:szCs w:val="20"/>
          <w:lang w:val="en-US"/>
        </w:rPr>
        <w:t xml:space="preserve">Sh. Azimov, Z. Najmitdinov, M. Sharipov, Z. Toirov. Improvement of the cooling system of reactive power compensating devices used in railway power supply // E3S Web of Conferences, 497, 01015, (2024). </w:t>
      </w:r>
      <w:hyperlink r:id="rId39" w:history="1">
        <w:r w:rsidRPr="00A13E93">
          <w:rPr>
            <w:rStyle w:val="a3"/>
            <w:sz w:val="20"/>
            <w:szCs w:val="20"/>
            <w:lang w:val="en-US"/>
          </w:rPr>
          <w:t>https://doi.org/10.1051/e3sconf/202449701015</w:t>
        </w:r>
      </w:hyperlink>
    </w:p>
    <w:p w14:paraId="5651A649" w14:textId="77777777" w:rsidR="000D2AAB" w:rsidRPr="00A13E93" w:rsidRDefault="000D2AAB" w:rsidP="00A13E93">
      <w:pPr>
        <w:pStyle w:val="af3"/>
        <w:tabs>
          <w:tab w:val="left" w:pos="284"/>
          <w:tab w:val="left" w:pos="567"/>
          <w:tab w:val="left" w:pos="1134"/>
        </w:tabs>
        <w:ind w:left="0" w:firstLine="0"/>
        <w:rPr>
          <w:color w:val="000000" w:themeColor="text1"/>
          <w:sz w:val="20"/>
          <w:szCs w:val="20"/>
          <w:lang w:val="en-US"/>
        </w:rPr>
      </w:pPr>
    </w:p>
    <w:p w14:paraId="3489F01C" w14:textId="70CD8A0F" w:rsidR="008A185A" w:rsidRPr="00A71954" w:rsidRDefault="008A185A" w:rsidP="00EC268C">
      <w:pPr>
        <w:tabs>
          <w:tab w:val="left" w:pos="567"/>
        </w:tabs>
        <w:ind w:firstLine="284"/>
        <w:jc w:val="both"/>
        <w:rPr>
          <w:rFonts w:eastAsiaTheme="minorHAnsi"/>
          <w:lang w:val="en-US" w:eastAsia="en-US"/>
        </w:rPr>
      </w:pPr>
    </w:p>
    <w:sectPr w:rsidR="008A185A" w:rsidRPr="00A71954" w:rsidSect="00A13E93">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970C" w14:textId="77777777" w:rsidR="00AE5032" w:rsidRDefault="00AE5032" w:rsidP="002F31B6">
      <w:r>
        <w:separator/>
      </w:r>
    </w:p>
  </w:endnote>
  <w:endnote w:type="continuationSeparator" w:id="0">
    <w:p w14:paraId="24EC3312" w14:textId="77777777" w:rsidR="00AE5032" w:rsidRDefault="00AE5032" w:rsidP="002F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80">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3687" w14:textId="77777777" w:rsidR="00AE5032" w:rsidRDefault="00AE5032" w:rsidP="002F31B6">
      <w:r>
        <w:separator/>
      </w:r>
    </w:p>
  </w:footnote>
  <w:footnote w:type="continuationSeparator" w:id="0">
    <w:p w14:paraId="0AB092DA" w14:textId="77777777" w:rsidR="00AE5032" w:rsidRDefault="00AE5032" w:rsidP="002F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320C"/>
    <w:multiLevelType w:val="multilevel"/>
    <w:tmpl w:val="7FEC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37DB6"/>
    <w:multiLevelType w:val="hybridMultilevel"/>
    <w:tmpl w:val="AA9A5CB8"/>
    <w:lvl w:ilvl="0" w:tplc="87D20614">
      <w:start w:val="1"/>
      <w:numFmt w:val="decimal"/>
      <w:lvlText w:val="%1."/>
      <w:lvlJc w:val="left"/>
      <w:pPr>
        <w:tabs>
          <w:tab w:val="num" w:pos="1778"/>
        </w:tabs>
        <w:ind w:left="1778" w:hanging="360"/>
      </w:pPr>
      <w:rPr>
        <w:rFonts w:cs="Times New Roman"/>
        <w:b w:val="0"/>
        <w:sz w:val="28"/>
        <w:szCs w:val="28"/>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 w15:restartNumberingAfterBreak="0">
    <w:nsid w:val="288B0D24"/>
    <w:multiLevelType w:val="hybridMultilevel"/>
    <w:tmpl w:val="AA9A5CB8"/>
    <w:lvl w:ilvl="0" w:tplc="87D20614">
      <w:start w:val="1"/>
      <w:numFmt w:val="decimal"/>
      <w:lvlText w:val="%1."/>
      <w:lvlJc w:val="left"/>
      <w:pPr>
        <w:tabs>
          <w:tab w:val="num" w:pos="1778"/>
        </w:tabs>
        <w:ind w:left="1778" w:hanging="360"/>
      </w:pPr>
      <w:rPr>
        <w:rFonts w:cs="Times New Roman"/>
        <w:b w:val="0"/>
        <w:sz w:val="28"/>
        <w:szCs w:val="28"/>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3"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B19D8"/>
    <w:multiLevelType w:val="hybridMultilevel"/>
    <w:tmpl w:val="C9623420"/>
    <w:lvl w:ilvl="0" w:tplc="B6E89028">
      <w:start w:val="1"/>
      <w:numFmt w:val="decimal"/>
      <w:lvlText w:val="%1."/>
      <w:lvlJc w:val="left"/>
      <w:pPr>
        <w:ind w:left="785" w:hanging="360"/>
      </w:pPr>
      <w:rPr>
        <w:rFonts w:hint="default"/>
        <w:color w:val="000000" w:themeColor="text1"/>
        <w:sz w:val="2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415058283">
    <w:abstractNumId w:val="2"/>
  </w:num>
  <w:num w:numId="2" w16cid:durableId="192697172">
    <w:abstractNumId w:val="1"/>
  </w:num>
  <w:num w:numId="3" w16cid:durableId="878127362">
    <w:abstractNumId w:val="0"/>
  </w:num>
  <w:num w:numId="4" w16cid:durableId="91240145">
    <w:abstractNumId w:val="4"/>
  </w:num>
  <w:num w:numId="5" w16cid:durableId="101430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C9"/>
    <w:rsid w:val="00002E88"/>
    <w:rsid w:val="000069C4"/>
    <w:rsid w:val="00010611"/>
    <w:rsid w:val="000156C3"/>
    <w:rsid w:val="00016080"/>
    <w:rsid w:val="000231BC"/>
    <w:rsid w:val="00027BE7"/>
    <w:rsid w:val="00031509"/>
    <w:rsid w:val="000330D9"/>
    <w:rsid w:val="000363E2"/>
    <w:rsid w:val="00047934"/>
    <w:rsid w:val="00050261"/>
    <w:rsid w:val="00051E5E"/>
    <w:rsid w:val="00052A44"/>
    <w:rsid w:val="000560EA"/>
    <w:rsid w:val="00063A0D"/>
    <w:rsid w:val="0006409F"/>
    <w:rsid w:val="00067546"/>
    <w:rsid w:val="00071180"/>
    <w:rsid w:val="0007449D"/>
    <w:rsid w:val="000753D6"/>
    <w:rsid w:val="00081FB1"/>
    <w:rsid w:val="0008459C"/>
    <w:rsid w:val="00085539"/>
    <w:rsid w:val="0008592E"/>
    <w:rsid w:val="0009213D"/>
    <w:rsid w:val="0009618C"/>
    <w:rsid w:val="0009639C"/>
    <w:rsid w:val="000A1B8A"/>
    <w:rsid w:val="000A5C13"/>
    <w:rsid w:val="000B1E47"/>
    <w:rsid w:val="000B40BB"/>
    <w:rsid w:val="000B44B0"/>
    <w:rsid w:val="000C32A1"/>
    <w:rsid w:val="000C4FEC"/>
    <w:rsid w:val="000C7F77"/>
    <w:rsid w:val="000D2A20"/>
    <w:rsid w:val="000D2AAB"/>
    <w:rsid w:val="000D34AD"/>
    <w:rsid w:val="000D6E22"/>
    <w:rsid w:val="000E0E33"/>
    <w:rsid w:val="000E29B4"/>
    <w:rsid w:val="000F043B"/>
    <w:rsid w:val="000F3BE8"/>
    <w:rsid w:val="00101CBD"/>
    <w:rsid w:val="0010661D"/>
    <w:rsid w:val="00120332"/>
    <w:rsid w:val="0012035F"/>
    <w:rsid w:val="00121530"/>
    <w:rsid w:val="00125231"/>
    <w:rsid w:val="00125B01"/>
    <w:rsid w:val="00125E41"/>
    <w:rsid w:val="00135E9E"/>
    <w:rsid w:val="00140327"/>
    <w:rsid w:val="00140C14"/>
    <w:rsid w:val="00141BBF"/>
    <w:rsid w:val="00144EA4"/>
    <w:rsid w:val="001479EA"/>
    <w:rsid w:val="00147B79"/>
    <w:rsid w:val="00152A7D"/>
    <w:rsid w:val="00156E05"/>
    <w:rsid w:val="001631F8"/>
    <w:rsid w:val="00167539"/>
    <w:rsid w:val="00174CCE"/>
    <w:rsid w:val="00180222"/>
    <w:rsid w:val="001816A1"/>
    <w:rsid w:val="001818CF"/>
    <w:rsid w:val="00183E32"/>
    <w:rsid w:val="00185FD3"/>
    <w:rsid w:val="00196FA7"/>
    <w:rsid w:val="001A1D9E"/>
    <w:rsid w:val="001A3F56"/>
    <w:rsid w:val="001A6DDB"/>
    <w:rsid w:val="001B179D"/>
    <w:rsid w:val="001B1DFD"/>
    <w:rsid w:val="001B54FB"/>
    <w:rsid w:val="001B610C"/>
    <w:rsid w:val="001C0A8E"/>
    <w:rsid w:val="001C2006"/>
    <w:rsid w:val="001C602B"/>
    <w:rsid w:val="001C6356"/>
    <w:rsid w:val="001D1BF0"/>
    <w:rsid w:val="001E076A"/>
    <w:rsid w:val="001E0897"/>
    <w:rsid w:val="001E2DC2"/>
    <w:rsid w:val="001E4E16"/>
    <w:rsid w:val="001E6207"/>
    <w:rsid w:val="002002AF"/>
    <w:rsid w:val="00217E24"/>
    <w:rsid w:val="002251D1"/>
    <w:rsid w:val="00225AF8"/>
    <w:rsid w:val="00231300"/>
    <w:rsid w:val="00234CF9"/>
    <w:rsid w:val="00236A57"/>
    <w:rsid w:val="0024373C"/>
    <w:rsid w:val="00243EBD"/>
    <w:rsid w:val="002445F4"/>
    <w:rsid w:val="00244A64"/>
    <w:rsid w:val="002470BF"/>
    <w:rsid w:val="00252227"/>
    <w:rsid w:val="00255EB2"/>
    <w:rsid w:val="00256AB5"/>
    <w:rsid w:val="00256F58"/>
    <w:rsid w:val="00257C5F"/>
    <w:rsid w:val="00261019"/>
    <w:rsid w:val="002625D0"/>
    <w:rsid w:val="002812B5"/>
    <w:rsid w:val="002871D5"/>
    <w:rsid w:val="002A1519"/>
    <w:rsid w:val="002B4821"/>
    <w:rsid w:val="002B7F82"/>
    <w:rsid w:val="002C056D"/>
    <w:rsid w:val="002C32DB"/>
    <w:rsid w:val="002C768D"/>
    <w:rsid w:val="002D1C88"/>
    <w:rsid w:val="002D44CA"/>
    <w:rsid w:val="002D56C7"/>
    <w:rsid w:val="002E6A19"/>
    <w:rsid w:val="002F04F2"/>
    <w:rsid w:val="002F1271"/>
    <w:rsid w:val="002F31B6"/>
    <w:rsid w:val="002F5B4C"/>
    <w:rsid w:val="0030367C"/>
    <w:rsid w:val="00304E01"/>
    <w:rsid w:val="00310C72"/>
    <w:rsid w:val="00312713"/>
    <w:rsid w:val="00326773"/>
    <w:rsid w:val="00330FB2"/>
    <w:rsid w:val="003317FB"/>
    <w:rsid w:val="00335030"/>
    <w:rsid w:val="00340AF8"/>
    <w:rsid w:val="00356668"/>
    <w:rsid w:val="00360C74"/>
    <w:rsid w:val="003648F2"/>
    <w:rsid w:val="00371C2B"/>
    <w:rsid w:val="00373C56"/>
    <w:rsid w:val="0038322D"/>
    <w:rsid w:val="00392E84"/>
    <w:rsid w:val="003B075C"/>
    <w:rsid w:val="003B2500"/>
    <w:rsid w:val="003B5BDA"/>
    <w:rsid w:val="003B657F"/>
    <w:rsid w:val="003B6E43"/>
    <w:rsid w:val="003F2685"/>
    <w:rsid w:val="003F27C4"/>
    <w:rsid w:val="003F2D78"/>
    <w:rsid w:val="0043345F"/>
    <w:rsid w:val="004351CE"/>
    <w:rsid w:val="00435E0F"/>
    <w:rsid w:val="004405ED"/>
    <w:rsid w:val="00441561"/>
    <w:rsid w:val="00442CD9"/>
    <w:rsid w:val="004431E5"/>
    <w:rsid w:val="00450A71"/>
    <w:rsid w:val="00452745"/>
    <w:rsid w:val="004563A4"/>
    <w:rsid w:val="0046026A"/>
    <w:rsid w:val="00460EF8"/>
    <w:rsid w:val="0046392D"/>
    <w:rsid w:val="00463C65"/>
    <w:rsid w:val="004703C3"/>
    <w:rsid w:val="00477433"/>
    <w:rsid w:val="00481484"/>
    <w:rsid w:val="00483DB1"/>
    <w:rsid w:val="0048538C"/>
    <w:rsid w:val="004C1D15"/>
    <w:rsid w:val="004C2B44"/>
    <w:rsid w:val="004C5074"/>
    <w:rsid w:val="004D72D7"/>
    <w:rsid w:val="004E37DF"/>
    <w:rsid w:val="004E5687"/>
    <w:rsid w:val="004F7624"/>
    <w:rsid w:val="0050198E"/>
    <w:rsid w:val="005170D0"/>
    <w:rsid w:val="0052241E"/>
    <w:rsid w:val="00525D5F"/>
    <w:rsid w:val="00532CE9"/>
    <w:rsid w:val="0054199E"/>
    <w:rsid w:val="00542E6F"/>
    <w:rsid w:val="00560B8A"/>
    <w:rsid w:val="005618EC"/>
    <w:rsid w:val="005665D7"/>
    <w:rsid w:val="0057257D"/>
    <w:rsid w:val="005759E6"/>
    <w:rsid w:val="0058186F"/>
    <w:rsid w:val="00583B77"/>
    <w:rsid w:val="00587EA6"/>
    <w:rsid w:val="00590C31"/>
    <w:rsid w:val="00593B48"/>
    <w:rsid w:val="005953C7"/>
    <w:rsid w:val="00595861"/>
    <w:rsid w:val="005A25AE"/>
    <w:rsid w:val="005B0D8F"/>
    <w:rsid w:val="005B2236"/>
    <w:rsid w:val="005B51C9"/>
    <w:rsid w:val="005D13E6"/>
    <w:rsid w:val="005D2BC4"/>
    <w:rsid w:val="005E0C4B"/>
    <w:rsid w:val="005E6C6C"/>
    <w:rsid w:val="005F14C5"/>
    <w:rsid w:val="005F4960"/>
    <w:rsid w:val="00601F81"/>
    <w:rsid w:val="00605A39"/>
    <w:rsid w:val="00607CE0"/>
    <w:rsid w:val="00612899"/>
    <w:rsid w:val="00614438"/>
    <w:rsid w:val="00617DC1"/>
    <w:rsid w:val="006214B7"/>
    <w:rsid w:val="006222DA"/>
    <w:rsid w:val="00623A3E"/>
    <w:rsid w:val="006259D1"/>
    <w:rsid w:val="006312A4"/>
    <w:rsid w:val="00631BFE"/>
    <w:rsid w:val="006333A4"/>
    <w:rsid w:val="00637B4E"/>
    <w:rsid w:val="00643E3D"/>
    <w:rsid w:val="00672D1E"/>
    <w:rsid w:val="0067373A"/>
    <w:rsid w:val="0069127C"/>
    <w:rsid w:val="006974B6"/>
    <w:rsid w:val="006A201F"/>
    <w:rsid w:val="006A63DC"/>
    <w:rsid w:val="006A6D01"/>
    <w:rsid w:val="006A73AB"/>
    <w:rsid w:val="006B51E7"/>
    <w:rsid w:val="006B7722"/>
    <w:rsid w:val="006C01DF"/>
    <w:rsid w:val="006C1283"/>
    <w:rsid w:val="006C531F"/>
    <w:rsid w:val="006D7810"/>
    <w:rsid w:val="006E010C"/>
    <w:rsid w:val="006E096E"/>
    <w:rsid w:val="006F2C25"/>
    <w:rsid w:val="006F4163"/>
    <w:rsid w:val="00702300"/>
    <w:rsid w:val="0070400C"/>
    <w:rsid w:val="007077C4"/>
    <w:rsid w:val="00713163"/>
    <w:rsid w:val="0072200B"/>
    <w:rsid w:val="00726080"/>
    <w:rsid w:val="007278A6"/>
    <w:rsid w:val="007337A4"/>
    <w:rsid w:val="00736E1D"/>
    <w:rsid w:val="007411C9"/>
    <w:rsid w:val="007473C7"/>
    <w:rsid w:val="007513A2"/>
    <w:rsid w:val="00752834"/>
    <w:rsid w:val="0076708B"/>
    <w:rsid w:val="00770366"/>
    <w:rsid w:val="0077666B"/>
    <w:rsid w:val="007768B3"/>
    <w:rsid w:val="007828AC"/>
    <w:rsid w:val="00783B94"/>
    <w:rsid w:val="007961CD"/>
    <w:rsid w:val="007A0707"/>
    <w:rsid w:val="007A271F"/>
    <w:rsid w:val="007B43C1"/>
    <w:rsid w:val="007B5EA1"/>
    <w:rsid w:val="007C381F"/>
    <w:rsid w:val="007C507F"/>
    <w:rsid w:val="007C586F"/>
    <w:rsid w:val="007C6333"/>
    <w:rsid w:val="007C6DF2"/>
    <w:rsid w:val="007C7780"/>
    <w:rsid w:val="007E06D7"/>
    <w:rsid w:val="007E0CD4"/>
    <w:rsid w:val="007E73B5"/>
    <w:rsid w:val="007F2AA5"/>
    <w:rsid w:val="007F2DBD"/>
    <w:rsid w:val="007F465B"/>
    <w:rsid w:val="007F498F"/>
    <w:rsid w:val="00800768"/>
    <w:rsid w:val="00800F01"/>
    <w:rsid w:val="008109FF"/>
    <w:rsid w:val="00810FE2"/>
    <w:rsid w:val="00814E50"/>
    <w:rsid w:val="00816397"/>
    <w:rsid w:val="0082517E"/>
    <w:rsid w:val="00830ECC"/>
    <w:rsid w:val="0084039B"/>
    <w:rsid w:val="008503B8"/>
    <w:rsid w:val="00851F9E"/>
    <w:rsid w:val="008527D9"/>
    <w:rsid w:val="00856273"/>
    <w:rsid w:val="00856837"/>
    <w:rsid w:val="0086086F"/>
    <w:rsid w:val="00864C2D"/>
    <w:rsid w:val="00871DDE"/>
    <w:rsid w:val="0087401B"/>
    <w:rsid w:val="00886CD8"/>
    <w:rsid w:val="0089077D"/>
    <w:rsid w:val="008917B4"/>
    <w:rsid w:val="0089444D"/>
    <w:rsid w:val="0089726D"/>
    <w:rsid w:val="008A185A"/>
    <w:rsid w:val="008C2EE0"/>
    <w:rsid w:val="008C5BD8"/>
    <w:rsid w:val="008D7A37"/>
    <w:rsid w:val="008E01E8"/>
    <w:rsid w:val="008E5F3B"/>
    <w:rsid w:val="008F141F"/>
    <w:rsid w:val="008F2C54"/>
    <w:rsid w:val="008F37B7"/>
    <w:rsid w:val="00901B6F"/>
    <w:rsid w:val="00902FDD"/>
    <w:rsid w:val="00903B7F"/>
    <w:rsid w:val="00911A7B"/>
    <w:rsid w:val="009175BD"/>
    <w:rsid w:val="009232C5"/>
    <w:rsid w:val="00924662"/>
    <w:rsid w:val="00926697"/>
    <w:rsid w:val="00930C76"/>
    <w:rsid w:val="00935586"/>
    <w:rsid w:val="0094545C"/>
    <w:rsid w:val="00946EBE"/>
    <w:rsid w:val="00963C34"/>
    <w:rsid w:val="00965925"/>
    <w:rsid w:val="009831B0"/>
    <w:rsid w:val="009A64EC"/>
    <w:rsid w:val="009B01F2"/>
    <w:rsid w:val="009C13AB"/>
    <w:rsid w:val="009C32AF"/>
    <w:rsid w:val="009D3BAA"/>
    <w:rsid w:val="009D61A8"/>
    <w:rsid w:val="009D7165"/>
    <w:rsid w:val="009E16E2"/>
    <w:rsid w:val="009E1A7F"/>
    <w:rsid w:val="009E4A7C"/>
    <w:rsid w:val="009F0C26"/>
    <w:rsid w:val="009F3058"/>
    <w:rsid w:val="009F7CA0"/>
    <w:rsid w:val="00A01CA7"/>
    <w:rsid w:val="00A13E93"/>
    <w:rsid w:val="00A20BCC"/>
    <w:rsid w:val="00A23A1B"/>
    <w:rsid w:val="00A247C5"/>
    <w:rsid w:val="00A25706"/>
    <w:rsid w:val="00A25C9F"/>
    <w:rsid w:val="00A352D0"/>
    <w:rsid w:val="00A4086C"/>
    <w:rsid w:val="00A40E2F"/>
    <w:rsid w:val="00A43CE8"/>
    <w:rsid w:val="00A44217"/>
    <w:rsid w:val="00A510A6"/>
    <w:rsid w:val="00A620E5"/>
    <w:rsid w:val="00A71206"/>
    <w:rsid w:val="00A71954"/>
    <w:rsid w:val="00A749E4"/>
    <w:rsid w:val="00A86CCF"/>
    <w:rsid w:val="00A900EC"/>
    <w:rsid w:val="00AA2751"/>
    <w:rsid w:val="00AA356E"/>
    <w:rsid w:val="00AB0B27"/>
    <w:rsid w:val="00AB6CFE"/>
    <w:rsid w:val="00AC2BF0"/>
    <w:rsid w:val="00AC2D34"/>
    <w:rsid w:val="00AD174D"/>
    <w:rsid w:val="00AD2692"/>
    <w:rsid w:val="00AD45AF"/>
    <w:rsid w:val="00AE5032"/>
    <w:rsid w:val="00AF2F1E"/>
    <w:rsid w:val="00AF54D8"/>
    <w:rsid w:val="00AF7DEB"/>
    <w:rsid w:val="00B00306"/>
    <w:rsid w:val="00B00F12"/>
    <w:rsid w:val="00B2510A"/>
    <w:rsid w:val="00B25A20"/>
    <w:rsid w:val="00B25F2C"/>
    <w:rsid w:val="00B32D11"/>
    <w:rsid w:val="00B35B51"/>
    <w:rsid w:val="00B450D2"/>
    <w:rsid w:val="00B517B2"/>
    <w:rsid w:val="00B543C6"/>
    <w:rsid w:val="00B5598F"/>
    <w:rsid w:val="00B73202"/>
    <w:rsid w:val="00B766B6"/>
    <w:rsid w:val="00B90C47"/>
    <w:rsid w:val="00B95D49"/>
    <w:rsid w:val="00BA0672"/>
    <w:rsid w:val="00BB1EA7"/>
    <w:rsid w:val="00BB5042"/>
    <w:rsid w:val="00BC12E5"/>
    <w:rsid w:val="00BE7A85"/>
    <w:rsid w:val="00BF46C1"/>
    <w:rsid w:val="00BF4806"/>
    <w:rsid w:val="00BF6AE6"/>
    <w:rsid w:val="00BF7ADB"/>
    <w:rsid w:val="00C003CB"/>
    <w:rsid w:val="00C055BE"/>
    <w:rsid w:val="00C176A1"/>
    <w:rsid w:val="00C21D8B"/>
    <w:rsid w:val="00C26EFC"/>
    <w:rsid w:val="00C30263"/>
    <w:rsid w:val="00C31F4A"/>
    <w:rsid w:val="00C356F4"/>
    <w:rsid w:val="00C40101"/>
    <w:rsid w:val="00C416EC"/>
    <w:rsid w:val="00C53D10"/>
    <w:rsid w:val="00C54AEF"/>
    <w:rsid w:val="00C57ADA"/>
    <w:rsid w:val="00C60264"/>
    <w:rsid w:val="00C64245"/>
    <w:rsid w:val="00C7380C"/>
    <w:rsid w:val="00C75321"/>
    <w:rsid w:val="00C91FCB"/>
    <w:rsid w:val="00C92AEF"/>
    <w:rsid w:val="00C9558A"/>
    <w:rsid w:val="00CA40F6"/>
    <w:rsid w:val="00CA5FB0"/>
    <w:rsid w:val="00CB2803"/>
    <w:rsid w:val="00CD2384"/>
    <w:rsid w:val="00CD583F"/>
    <w:rsid w:val="00CD7548"/>
    <w:rsid w:val="00CE4FC9"/>
    <w:rsid w:val="00CE5714"/>
    <w:rsid w:val="00CF2D93"/>
    <w:rsid w:val="00CF36B0"/>
    <w:rsid w:val="00D02693"/>
    <w:rsid w:val="00D02A78"/>
    <w:rsid w:val="00D108AC"/>
    <w:rsid w:val="00D14239"/>
    <w:rsid w:val="00D1438B"/>
    <w:rsid w:val="00D14ECB"/>
    <w:rsid w:val="00D209BA"/>
    <w:rsid w:val="00D314E6"/>
    <w:rsid w:val="00D330B3"/>
    <w:rsid w:val="00D35CD3"/>
    <w:rsid w:val="00D4061B"/>
    <w:rsid w:val="00D42910"/>
    <w:rsid w:val="00D43C7F"/>
    <w:rsid w:val="00D47066"/>
    <w:rsid w:val="00D478B7"/>
    <w:rsid w:val="00D50B0C"/>
    <w:rsid w:val="00D517E6"/>
    <w:rsid w:val="00D52BF3"/>
    <w:rsid w:val="00D60C0A"/>
    <w:rsid w:val="00D64193"/>
    <w:rsid w:val="00D67EFD"/>
    <w:rsid w:val="00D81679"/>
    <w:rsid w:val="00D83CB4"/>
    <w:rsid w:val="00D865C0"/>
    <w:rsid w:val="00D87EFE"/>
    <w:rsid w:val="00DA0722"/>
    <w:rsid w:val="00DA1240"/>
    <w:rsid w:val="00DA3DBE"/>
    <w:rsid w:val="00DA62A6"/>
    <w:rsid w:val="00DB2F62"/>
    <w:rsid w:val="00DB6EDF"/>
    <w:rsid w:val="00DC01CC"/>
    <w:rsid w:val="00DD552E"/>
    <w:rsid w:val="00DF28AE"/>
    <w:rsid w:val="00DF417D"/>
    <w:rsid w:val="00DF5D28"/>
    <w:rsid w:val="00E03009"/>
    <w:rsid w:val="00E07819"/>
    <w:rsid w:val="00E140B5"/>
    <w:rsid w:val="00E14BF6"/>
    <w:rsid w:val="00E172CD"/>
    <w:rsid w:val="00E31738"/>
    <w:rsid w:val="00E346EC"/>
    <w:rsid w:val="00E359BD"/>
    <w:rsid w:val="00E52DC6"/>
    <w:rsid w:val="00E5764F"/>
    <w:rsid w:val="00E73F2D"/>
    <w:rsid w:val="00E815B6"/>
    <w:rsid w:val="00E83E7C"/>
    <w:rsid w:val="00E86842"/>
    <w:rsid w:val="00E94753"/>
    <w:rsid w:val="00EA19F2"/>
    <w:rsid w:val="00EA55D1"/>
    <w:rsid w:val="00EA7F7A"/>
    <w:rsid w:val="00EB4F9C"/>
    <w:rsid w:val="00EB7140"/>
    <w:rsid w:val="00EB76EF"/>
    <w:rsid w:val="00EC268C"/>
    <w:rsid w:val="00ED4BC4"/>
    <w:rsid w:val="00ED74D5"/>
    <w:rsid w:val="00EE4F42"/>
    <w:rsid w:val="00EE56E5"/>
    <w:rsid w:val="00EE6B49"/>
    <w:rsid w:val="00EF3355"/>
    <w:rsid w:val="00EF4B13"/>
    <w:rsid w:val="00F00DE5"/>
    <w:rsid w:val="00F0556B"/>
    <w:rsid w:val="00F06F7C"/>
    <w:rsid w:val="00F1025F"/>
    <w:rsid w:val="00F1379A"/>
    <w:rsid w:val="00F1436D"/>
    <w:rsid w:val="00F22D39"/>
    <w:rsid w:val="00F32343"/>
    <w:rsid w:val="00F33CE4"/>
    <w:rsid w:val="00F47FE7"/>
    <w:rsid w:val="00F50B86"/>
    <w:rsid w:val="00F519E1"/>
    <w:rsid w:val="00F55A63"/>
    <w:rsid w:val="00F7313A"/>
    <w:rsid w:val="00F7370B"/>
    <w:rsid w:val="00F856FD"/>
    <w:rsid w:val="00F86D88"/>
    <w:rsid w:val="00F92CFD"/>
    <w:rsid w:val="00F94A81"/>
    <w:rsid w:val="00F94ADC"/>
    <w:rsid w:val="00F968FE"/>
    <w:rsid w:val="00FB0E85"/>
    <w:rsid w:val="00FC3BB1"/>
    <w:rsid w:val="00FD359D"/>
    <w:rsid w:val="00FE0A98"/>
    <w:rsid w:val="00FE3C03"/>
    <w:rsid w:val="00FE4B72"/>
    <w:rsid w:val="00FE528A"/>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53A3"/>
  <w15:docId w15:val="{486AF8DB-288E-4D2B-9E12-7E4CA09C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8B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753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43E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321"/>
    <w:rPr>
      <w:rFonts w:asciiTheme="majorHAnsi" w:eastAsiaTheme="majorEastAsia" w:hAnsiTheme="majorHAnsi" w:cstheme="majorBidi"/>
      <w:b/>
      <w:bCs/>
      <w:color w:val="2F5496" w:themeColor="accent1" w:themeShade="BF"/>
      <w:sz w:val="28"/>
      <w:szCs w:val="28"/>
      <w:lang w:eastAsia="ru-RU"/>
    </w:rPr>
  </w:style>
  <w:style w:type="character" w:styleId="a3">
    <w:name w:val="Hyperlink"/>
    <w:basedOn w:val="a0"/>
    <w:uiPriority w:val="99"/>
    <w:unhideWhenUsed/>
    <w:rsid w:val="00C75321"/>
    <w:rPr>
      <w:color w:val="0563C1" w:themeColor="hyperlink"/>
      <w:u w:val="single"/>
    </w:rPr>
  </w:style>
  <w:style w:type="paragraph" w:styleId="a4">
    <w:name w:val="Normal (Web)"/>
    <w:basedOn w:val="a"/>
    <w:uiPriority w:val="99"/>
    <w:semiHidden/>
    <w:unhideWhenUsed/>
    <w:rsid w:val="00392E84"/>
    <w:pPr>
      <w:spacing w:before="100" w:beforeAutospacing="1" w:after="100" w:afterAutospacing="1"/>
    </w:pPr>
    <w:rPr>
      <w:sz w:val="24"/>
      <w:szCs w:val="24"/>
    </w:rPr>
  </w:style>
  <w:style w:type="character" w:styleId="a5">
    <w:name w:val="annotation reference"/>
    <w:basedOn w:val="a0"/>
    <w:uiPriority w:val="99"/>
    <w:semiHidden/>
    <w:unhideWhenUsed/>
    <w:rsid w:val="002F31B6"/>
    <w:rPr>
      <w:sz w:val="16"/>
      <w:szCs w:val="16"/>
    </w:rPr>
  </w:style>
  <w:style w:type="paragraph" w:styleId="a6">
    <w:name w:val="annotation text"/>
    <w:basedOn w:val="a"/>
    <w:link w:val="a7"/>
    <w:uiPriority w:val="99"/>
    <w:semiHidden/>
    <w:unhideWhenUsed/>
    <w:rsid w:val="002F31B6"/>
  </w:style>
  <w:style w:type="character" w:customStyle="1" w:styleId="a7">
    <w:name w:val="Текст примечания Знак"/>
    <w:basedOn w:val="a0"/>
    <w:link w:val="a6"/>
    <w:uiPriority w:val="99"/>
    <w:semiHidden/>
    <w:rsid w:val="002F31B6"/>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2F31B6"/>
    <w:rPr>
      <w:b/>
      <w:bCs/>
    </w:rPr>
  </w:style>
  <w:style w:type="character" w:customStyle="1" w:styleId="a9">
    <w:name w:val="Тема примечания Знак"/>
    <w:basedOn w:val="a7"/>
    <w:link w:val="a8"/>
    <w:uiPriority w:val="99"/>
    <w:semiHidden/>
    <w:rsid w:val="002F31B6"/>
    <w:rPr>
      <w:rFonts w:ascii="Times New Roman" w:eastAsia="Times New Roman" w:hAnsi="Times New Roman" w:cs="Times New Roman"/>
      <w:b/>
      <w:bCs/>
      <w:sz w:val="20"/>
      <w:szCs w:val="20"/>
      <w:lang w:eastAsia="ru-RU"/>
    </w:rPr>
  </w:style>
  <w:style w:type="paragraph" w:styleId="aa">
    <w:name w:val="footnote text"/>
    <w:basedOn w:val="a"/>
    <w:link w:val="ab"/>
    <w:uiPriority w:val="99"/>
    <w:semiHidden/>
    <w:unhideWhenUsed/>
    <w:rsid w:val="002F31B6"/>
  </w:style>
  <w:style w:type="character" w:customStyle="1" w:styleId="ab">
    <w:name w:val="Текст сноски Знак"/>
    <w:basedOn w:val="a0"/>
    <w:link w:val="aa"/>
    <w:uiPriority w:val="99"/>
    <w:semiHidden/>
    <w:rsid w:val="002F31B6"/>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F31B6"/>
    <w:rPr>
      <w:vertAlign w:val="superscript"/>
    </w:rPr>
  </w:style>
  <w:style w:type="paragraph" w:styleId="HTML">
    <w:name w:val="HTML Preformatted"/>
    <w:basedOn w:val="a"/>
    <w:link w:val="HTML0"/>
    <w:uiPriority w:val="99"/>
    <w:semiHidden/>
    <w:unhideWhenUsed/>
    <w:rsid w:val="00DB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B2F62"/>
    <w:rPr>
      <w:rFonts w:ascii="Courier New" w:eastAsia="Times New Roman" w:hAnsi="Courier New" w:cs="Courier New"/>
      <w:sz w:val="20"/>
      <w:szCs w:val="20"/>
      <w:lang w:eastAsia="ru-RU"/>
    </w:rPr>
  </w:style>
  <w:style w:type="character" w:customStyle="1" w:styleId="y2iqfc">
    <w:name w:val="y2iqfc"/>
    <w:basedOn w:val="a0"/>
    <w:rsid w:val="00DB2F62"/>
  </w:style>
  <w:style w:type="paragraph" w:styleId="ad">
    <w:name w:val="Plain Text"/>
    <w:basedOn w:val="a"/>
    <w:link w:val="ae"/>
    <w:rsid w:val="00196FA7"/>
    <w:rPr>
      <w:rFonts w:ascii="Courier New" w:hAnsi="Courier New"/>
    </w:rPr>
  </w:style>
  <w:style w:type="character" w:customStyle="1" w:styleId="ae">
    <w:name w:val="Текст Знак"/>
    <w:basedOn w:val="a0"/>
    <w:link w:val="ad"/>
    <w:rsid w:val="00196FA7"/>
    <w:rPr>
      <w:rFonts w:ascii="Courier New" w:eastAsia="Times New Roman" w:hAnsi="Courier New" w:cs="Times New Roman"/>
      <w:sz w:val="20"/>
      <w:szCs w:val="20"/>
      <w:lang w:eastAsia="ru-RU"/>
    </w:rPr>
  </w:style>
  <w:style w:type="character" w:styleId="af">
    <w:name w:val="Book Title"/>
    <w:basedOn w:val="a0"/>
    <w:uiPriority w:val="33"/>
    <w:qFormat/>
    <w:rsid w:val="00196FA7"/>
    <w:rPr>
      <w:b/>
      <w:bCs/>
      <w:smallCaps/>
      <w:spacing w:val="5"/>
    </w:rPr>
  </w:style>
  <w:style w:type="character" w:styleId="af0">
    <w:name w:val="Placeholder Text"/>
    <w:basedOn w:val="a0"/>
    <w:uiPriority w:val="99"/>
    <w:semiHidden/>
    <w:rsid w:val="00360C74"/>
    <w:rPr>
      <w:color w:val="808080"/>
    </w:rPr>
  </w:style>
  <w:style w:type="character" w:customStyle="1" w:styleId="text">
    <w:name w:val="text"/>
    <w:basedOn w:val="a0"/>
    <w:rsid w:val="00BB1EA7"/>
  </w:style>
  <w:style w:type="paragraph" w:styleId="af1">
    <w:name w:val="Balloon Text"/>
    <w:basedOn w:val="a"/>
    <w:link w:val="af2"/>
    <w:uiPriority w:val="99"/>
    <w:semiHidden/>
    <w:unhideWhenUsed/>
    <w:rsid w:val="00752834"/>
    <w:rPr>
      <w:rFonts w:ascii="Tahoma" w:hAnsi="Tahoma" w:cs="Tahoma"/>
      <w:sz w:val="16"/>
      <w:szCs w:val="16"/>
    </w:rPr>
  </w:style>
  <w:style w:type="character" w:customStyle="1" w:styleId="af2">
    <w:name w:val="Текст выноски Знак"/>
    <w:basedOn w:val="a0"/>
    <w:link w:val="af1"/>
    <w:uiPriority w:val="99"/>
    <w:semiHidden/>
    <w:rsid w:val="00752834"/>
    <w:rPr>
      <w:rFonts w:ascii="Tahoma" w:eastAsia="Times New Roman" w:hAnsi="Tahoma" w:cs="Tahoma"/>
      <w:sz w:val="16"/>
      <w:szCs w:val="16"/>
      <w:lang w:eastAsia="ru-RU"/>
    </w:rPr>
  </w:style>
  <w:style w:type="paragraph" w:styleId="af3">
    <w:name w:val="List Paragraph"/>
    <w:aliases w:val="Абзац вправо-1,List Paragraph1"/>
    <w:basedOn w:val="a"/>
    <w:uiPriority w:val="34"/>
    <w:qFormat/>
    <w:rsid w:val="009E4A7C"/>
    <w:pPr>
      <w:ind w:left="720" w:firstLine="709"/>
      <w:contextualSpacing/>
      <w:jc w:val="both"/>
    </w:pPr>
    <w:rPr>
      <w:sz w:val="24"/>
      <w:szCs w:val="24"/>
    </w:rPr>
  </w:style>
  <w:style w:type="character" w:customStyle="1" w:styleId="11">
    <w:name w:val="Неразрешенное упоминание1"/>
    <w:basedOn w:val="a0"/>
    <w:uiPriority w:val="99"/>
    <w:semiHidden/>
    <w:unhideWhenUsed/>
    <w:rsid w:val="00140C14"/>
    <w:rPr>
      <w:color w:val="605E5C"/>
      <w:shd w:val="clear" w:color="auto" w:fill="E1DFDD"/>
    </w:rPr>
  </w:style>
  <w:style w:type="character" w:customStyle="1" w:styleId="af4">
    <w:name w:val="Основной текст_"/>
    <w:link w:val="3"/>
    <w:rsid w:val="0006409F"/>
    <w:rPr>
      <w:rFonts w:ascii="Times New Roman" w:hAnsi="Times New Roman" w:cs="Times New Roman"/>
      <w:sz w:val="20"/>
      <w:shd w:val="clear" w:color="auto" w:fill="FFFFFF"/>
    </w:rPr>
  </w:style>
  <w:style w:type="paragraph" w:customStyle="1" w:styleId="3">
    <w:name w:val="Основной текст3"/>
    <w:basedOn w:val="a"/>
    <w:link w:val="af4"/>
    <w:rsid w:val="0006409F"/>
    <w:pPr>
      <w:widowControl w:val="0"/>
      <w:shd w:val="clear" w:color="auto" w:fill="FFFFFF"/>
      <w:spacing w:line="202" w:lineRule="exact"/>
      <w:jc w:val="both"/>
    </w:pPr>
    <w:rPr>
      <w:rFonts w:eastAsiaTheme="minorHAnsi"/>
      <w:szCs w:val="22"/>
      <w:lang w:eastAsia="en-US"/>
    </w:rPr>
  </w:style>
  <w:style w:type="character" w:customStyle="1" w:styleId="20">
    <w:name w:val="Заголовок 2 Знак"/>
    <w:basedOn w:val="a0"/>
    <w:link w:val="2"/>
    <w:uiPriority w:val="9"/>
    <w:semiHidden/>
    <w:rsid w:val="00243EBD"/>
    <w:rPr>
      <w:rFonts w:asciiTheme="majorHAnsi" w:eastAsiaTheme="majorEastAsia" w:hAnsiTheme="majorHAnsi" w:cstheme="majorBidi"/>
      <w:color w:val="2F5496" w:themeColor="accent1" w:themeShade="BF"/>
      <w:sz w:val="26"/>
      <w:szCs w:val="26"/>
      <w:lang w:eastAsia="ru-RU"/>
    </w:rPr>
  </w:style>
  <w:style w:type="character" w:styleId="af5">
    <w:name w:val="Unresolved Mention"/>
    <w:basedOn w:val="a0"/>
    <w:uiPriority w:val="99"/>
    <w:semiHidden/>
    <w:unhideWhenUsed/>
    <w:rsid w:val="000D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008">
      <w:bodyDiv w:val="1"/>
      <w:marLeft w:val="0"/>
      <w:marRight w:val="0"/>
      <w:marTop w:val="0"/>
      <w:marBottom w:val="0"/>
      <w:divBdr>
        <w:top w:val="none" w:sz="0" w:space="0" w:color="auto"/>
        <w:left w:val="none" w:sz="0" w:space="0" w:color="auto"/>
        <w:bottom w:val="none" w:sz="0" w:space="0" w:color="auto"/>
        <w:right w:val="none" w:sz="0" w:space="0" w:color="auto"/>
      </w:divBdr>
    </w:div>
    <w:div w:id="30309311">
      <w:bodyDiv w:val="1"/>
      <w:marLeft w:val="0"/>
      <w:marRight w:val="0"/>
      <w:marTop w:val="0"/>
      <w:marBottom w:val="0"/>
      <w:divBdr>
        <w:top w:val="none" w:sz="0" w:space="0" w:color="auto"/>
        <w:left w:val="none" w:sz="0" w:space="0" w:color="auto"/>
        <w:bottom w:val="none" w:sz="0" w:space="0" w:color="auto"/>
        <w:right w:val="none" w:sz="0" w:space="0" w:color="auto"/>
      </w:divBdr>
    </w:div>
    <w:div w:id="648829859">
      <w:bodyDiv w:val="1"/>
      <w:marLeft w:val="0"/>
      <w:marRight w:val="0"/>
      <w:marTop w:val="0"/>
      <w:marBottom w:val="0"/>
      <w:divBdr>
        <w:top w:val="none" w:sz="0" w:space="0" w:color="auto"/>
        <w:left w:val="none" w:sz="0" w:space="0" w:color="auto"/>
        <w:bottom w:val="none" w:sz="0" w:space="0" w:color="auto"/>
        <w:right w:val="none" w:sz="0" w:space="0" w:color="auto"/>
      </w:divBdr>
    </w:div>
    <w:div w:id="778373698">
      <w:bodyDiv w:val="1"/>
      <w:marLeft w:val="0"/>
      <w:marRight w:val="0"/>
      <w:marTop w:val="0"/>
      <w:marBottom w:val="0"/>
      <w:divBdr>
        <w:top w:val="none" w:sz="0" w:space="0" w:color="auto"/>
        <w:left w:val="none" w:sz="0" w:space="0" w:color="auto"/>
        <w:bottom w:val="none" w:sz="0" w:space="0" w:color="auto"/>
        <w:right w:val="none" w:sz="0" w:space="0" w:color="auto"/>
      </w:divBdr>
    </w:div>
    <w:div w:id="1113020284">
      <w:bodyDiv w:val="1"/>
      <w:marLeft w:val="0"/>
      <w:marRight w:val="0"/>
      <w:marTop w:val="0"/>
      <w:marBottom w:val="0"/>
      <w:divBdr>
        <w:top w:val="none" w:sz="0" w:space="0" w:color="auto"/>
        <w:left w:val="none" w:sz="0" w:space="0" w:color="auto"/>
        <w:bottom w:val="none" w:sz="0" w:space="0" w:color="auto"/>
        <w:right w:val="none" w:sz="0" w:space="0" w:color="auto"/>
      </w:divBdr>
    </w:div>
    <w:div w:id="1672676918">
      <w:bodyDiv w:val="1"/>
      <w:marLeft w:val="0"/>
      <w:marRight w:val="0"/>
      <w:marTop w:val="0"/>
      <w:marBottom w:val="0"/>
      <w:divBdr>
        <w:top w:val="none" w:sz="0" w:space="0" w:color="auto"/>
        <w:left w:val="none" w:sz="0" w:space="0" w:color="auto"/>
        <w:bottom w:val="none" w:sz="0" w:space="0" w:color="auto"/>
        <w:right w:val="none" w:sz="0" w:space="0" w:color="auto"/>
      </w:divBdr>
    </w:div>
    <w:div w:id="1678381264">
      <w:bodyDiv w:val="1"/>
      <w:marLeft w:val="0"/>
      <w:marRight w:val="0"/>
      <w:marTop w:val="0"/>
      <w:marBottom w:val="0"/>
      <w:divBdr>
        <w:top w:val="none" w:sz="0" w:space="0" w:color="auto"/>
        <w:left w:val="none" w:sz="0" w:space="0" w:color="auto"/>
        <w:bottom w:val="none" w:sz="0" w:space="0" w:color="auto"/>
        <w:right w:val="none" w:sz="0" w:space="0" w:color="auto"/>
      </w:divBdr>
    </w:div>
    <w:div w:id="18887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63/5.0218821" TargetMode="External"/><Relationship Id="rId26" Type="http://schemas.openxmlformats.org/officeDocument/2006/relationships/hyperlink" Target="https://doi.org/10.1051/e3sconf/202341001018" TargetMode="External"/><Relationship Id="rId39" Type="http://schemas.openxmlformats.org/officeDocument/2006/relationships/hyperlink" Target="https://doi.org/10.1051/e3sconf/202449701015" TargetMode="External"/><Relationship Id="rId21" Type="http://schemas.openxmlformats.org/officeDocument/2006/relationships/hyperlink" Target="https://doi.org/10.1063/5.0305672" TargetMode="External"/><Relationship Id="rId34" Type="http://schemas.openxmlformats.org/officeDocument/2006/relationships/hyperlink" Target="https://doi.org/10.1051/e3sconf/2023401040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063/5.0305669" TargetMode="External"/><Relationship Id="rId29" Type="http://schemas.openxmlformats.org/officeDocument/2006/relationships/hyperlink" Target="https://doi.org/10.1051/e3sconf/2023410050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103/S0003701X25600845" TargetMode="External"/><Relationship Id="rId32" Type="http://schemas.openxmlformats.org/officeDocument/2006/relationships/hyperlink" Target="https://doi.org/10.1051/e3sconf/202128801083" TargetMode="External"/><Relationship Id="rId37" Type="http://schemas.openxmlformats.org/officeDocument/2006/relationships/hyperlink" Target="https://doi.org/10.1051/e3sconf/20234010508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doi.org/10.10.1145/3748825.3748963" TargetMode="External"/><Relationship Id="rId28" Type="http://schemas.openxmlformats.org/officeDocument/2006/relationships/hyperlink" Target="https://doi.org/10.1051/e3sconf/202343401020" TargetMode="External"/><Relationship Id="rId36" Type="http://schemas.openxmlformats.org/officeDocument/2006/relationships/hyperlink" Target="https://doi.org/10.1051/e3sconf/202128801082" TargetMode="External"/><Relationship Id="rId10" Type="http://schemas.microsoft.com/office/2007/relationships/hdphoto" Target="media/hdphoto1.wdp"/><Relationship Id="rId19" Type="http://schemas.openxmlformats.org/officeDocument/2006/relationships/hyperlink" Target="https://doi.org/10.1007/s10749-024-01720-2" TargetMode="External"/><Relationship Id="rId31" Type="http://schemas.openxmlformats.org/officeDocument/2006/relationships/hyperlink" Target="https://doi.org/10.1051/e3sconf/20234110104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1063/5.0305668" TargetMode="External"/><Relationship Id="rId27" Type="http://schemas.openxmlformats.org/officeDocument/2006/relationships/hyperlink" Target="https://doi.org/10.1051/e3sconf/202343401020" TargetMode="External"/><Relationship Id="rId30" Type="http://schemas.openxmlformats.org/officeDocument/2006/relationships/hyperlink" Target="https://doi.org/10.1145/3386723.3387868" TargetMode="External"/><Relationship Id="rId35" Type="http://schemas.openxmlformats.org/officeDocument/2006/relationships/hyperlink" Target="https://doi.org/10.15598/aeee.v21i3.5149" TargetMode="External"/><Relationship Id="rId8" Type="http://schemas.openxmlformats.org/officeDocument/2006/relationships/hyperlink" Target="mailto:sharopovfozilqobilovich@gmail.com" TargetMode="External"/><Relationship Id="rId3" Type="http://schemas.openxmlformats.org/officeDocument/2006/relationships/styles" Target="styles.xml"/><Relationship Id="rId12" Type="http://schemas.openxmlformats.org/officeDocument/2006/relationships/image" Target="media/image3.png"/><Relationship Id="rId17" Type="http://schemas.microsoft.com/office/2007/relationships/hdphoto" Target="media/hdphoto3.wdp"/><Relationship Id="rId25" Type="http://schemas.openxmlformats.org/officeDocument/2006/relationships/hyperlink" Target="https://doi.org/10.1051/e3sconf/202456301009" TargetMode="External"/><Relationship Id="rId33" Type="http://schemas.openxmlformats.org/officeDocument/2006/relationships/hyperlink" Target="https://doi.org/10.1051/e3sconf/202336504013" TargetMode="External"/><Relationship Id="rId38" Type="http://schemas.openxmlformats.org/officeDocument/2006/relationships/hyperlink" Target="https://doi.org/10.1051/e3sconf/202336504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8811-B985-4F21-ABA4-7A4BBDB6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3069</Words>
  <Characters>17496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PRO-TEC</dc:creator>
  <cp:lastModifiedBy>Пользователь</cp:lastModifiedBy>
  <cp:revision>9</cp:revision>
  <cp:lastPrinted>2025-12-22T11:26:00Z</cp:lastPrinted>
  <dcterms:created xsi:type="dcterms:W3CDTF">2025-12-24T22:32:00Z</dcterms:created>
  <dcterms:modified xsi:type="dcterms:W3CDTF">2026-01-05T05:12:00Z</dcterms:modified>
</cp:coreProperties>
</file>