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0850010" w:rsidR="001E129E" w:rsidRPr="006E33A1" w:rsidRDefault="002D2333" w:rsidP="008745D5">
      <w:pPr>
        <w:spacing w:before="1200" w:after="200" w:line="240" w:lineRule="auto"/>
        <w:ind w:firstLine="567"/>
        <w:jc w:val="center"/>
        <w:rPr>
          <w:rFonts w:ascii="Times New Roman" w:hAnsi="Times New Roman" w:cs="Times New Roman"/>
          <w:b/>
          <w:sz w:val="36"/>
          <w:szCs w:val="36"/>
        </w:rPr>
      </w:pPr>
      <w:r w:rsidRPr="002D2333">
        <w:rPr>
          <w:rFonts w:ascii="Times New Roman" w:hAnsi="Times New Roman" w:cs="Times New Roman"/>
          <w:b/>
          <w:sz w:val="36"/>
          <w:szCs w:val="36"/>
        </w:rPr>
        <w:t>Binders as a factor in increasing the energy efficiency of granular active adsorbents</w:t>
      </w:r>
    </w:p>
    <w:p w14:paraId="3DE056DA" w14:textId="25E2B55D" w:rsidR="002D2333" w:rsidRPr="00C23B7D" w:rsidRDefault="002D2333" w:rsidP="002D2333">
      <w:pPr>
        <w:pStyle w:val="AuthorName"/>
        <w:spacing w:before="240" w:after="200"/>
        <w:rPr>
          <w:sz w:val="20"/>
          <w:lang w:eastAsia="en-GB"/>
        </w:rPr>
      </w:pPr>
      <w:bookmarkStart w:id="0" w:name="_Hlk217488139"/>
      <w:r>
        <w:t xml:space="preserve">Dilnoza </w:t>
      </w:r>
      <w:proofErr w:type="spellStart"/>
      <w:r>
        <w:t>Jumaeva</w:t>
      </w:r>
      <w:proofErr w:type="spellEnd"/>
      <w:proofErr w:type="gramStart"/>
      <w:r w:rsidR="002B3198" w:rsidRPr="001970E3">
        <w:rPr>
          <w:vertAlign w:val="superscript"/>
          <w:lang w:val="uz-Cyrl-UZ"/>
        </w:rPr>
        <w:t>1</w:t>
      </w:r>
      <w:r w:rsidR="002B3198">
        <w:rPr>
          <w:szCs w:val="36"/>
          <w:vertAlign w:val="superscript"/>
          <w:lang w:val="uz-Cyrl-UZ"/>
        </w:rPr>
        <w:t>,</w:t>
      </w:r>
      <w:r w:rsidR="002B3198">
        <w:rPr>
          <w:szCs w:val="36"/>
          <w:vertAlign w:val="superscript"/>
        </w:rPr>
        <w:t>a</w:t>
      </w:r>
      <w:proofErr w:type="gramEnd"/>
      <w:r>
        <w:rPr>
          <w:szCs w:val="36"/>
          <w:vertAlign w:val="superscript"/>
        </w:rPr>
        <w:t>)</w:t>
      </w:r>
      <w:r w:rsidRPr="00287E0A">
        <w:t xml:space="preserve">, </w:t>
      </w:r>
      <w:bookmarkEnd w:id="0"/>
      <w:proofErr w:type="spellStart"/>
      <w:r w:rsidRPr="002D2333">
        <w:t>Zukhriddin</w:t>
      </w:r>
      <w:proofErr w:type="spellEnd"/>
      <w:r w:rsidRPr="002D2333">
        <w:t xml:space="preserve"> Okhunjonov</w:t>
      </w:r>
      <w:r w:rsidR="00DF0F61">
        <w:rPr>
          <w:vertAlign w:val="superscript"/>
        </w:rPr>
        <w:t>2</w:t>
      </w:r>
      <w:r w:rsidRPr="00287E0A">
        <w:t xml:space="preserve">, </w:t>
      </w:r>
      <w:proofErr w:type="spellStart"/>
      <w:r w:rsidR="00E027F5" w:rsidRPr="00635E9C">
        <w:t>Olimjon</w:t>
      </w:r>
      <w:proofErr w:type="spellEnd"/>
      <w:r w:rsidR="00E027F5" w:rsidRPr="00635E9C">
        <w:t xml:space="preserve"> </w:t>
      </w:r>
      <w:r w:rsidR="00E027F5" w:rsidRPr="00E027F5">
        <w:t>Toirov</w:t>
      </w:r>
      <w:r w:rsidR="00E027F5">
        <w:rPr>
          <w:vertAlign w:val="superscript"/>
        </w:rPr>
        <w:t>3</w:t>
      </w:r>
      <w:r w:rsidR="00E027F5">
        <w:t xml:space="preserve">, </w:t>
      </w:r>
      <w:r w:rsidR="00E57EA9" w:rsidRPr="00E027F5">
        <w:t>Zilola</w:t>
      </w:r>
      <w:r w:rsidR="00E57EA9" w:rsidRPr="00E57EA9">
        <w:t xml:space="preserve"> Nomonova</w:t>
      </w:r>
      <w:r w:rsidR="00E027F5">
        <w:rPr>
          <w:vertAlign w:val="superscript"/>
        </w:rPr>
        <w:t>2</w:t>
      </w:r>
      <w:r w:rsidR="00C23B7D">
        <w:t>, Dilnoza Salikhanova</w:t>
      </w:r>
      <w:r w:rsidR="00C23B7D" w:rsidRPr="00C23B7D">
        <w:rPr>
          <w:vertAlign w:val="superscript"/>
        </w:rPr>
        <w:t>1</w:t>
      </w:r>
    </w:p>
    <w:p w14:paraId="6270AE21" w14:textId="75403293" w:rsidR="002D2333" w:rsidRDefault="002D2333" w:rsidP="002D2333">
      <w:pPr>
        <w:pStyle w:val="AuthorAffiliation"/>
        <w:rPr>
          <w:iCs/>
        </w:rPr>
      </w:pPr>
      <w:bookmarkStart w:id="1" w:name="_Hlk217485959"/>
      <w:r w:rsidRPr="001970E3">
        <w:rPr>
          <w:vertAlign w:val="superscript"/>
          <w:lang w:val="uz-Cyrl-UZ"/>
        </w:rPr>
        <w:t>1</w:t>
      </w:r>
      <w:r w:rsidRPr="0079362E">
        <w:rPr>
          <w:iCs/>
        </w:rPr>
        <w:t>Institute of General and Inorganic Chemistry, Academy of Sciences of the Republic of Uzbekistan</w:t>
      </w:r>
    </w:p>
    <w:bookmarkEnd w:id="1"/>
    <w:p w14:paraId="3AE11894" w14:textId="7409619B" w:rsidR="004E03FF" w:rsidRDefault="00DF0F61" w:rsidP="002D2333">
      <w:pPr>
        <w:pStyle w:val="AuthorAffiliation"/>
        <w:rPr>
          <w:iCs/>
        </w:rPr>
      </w:pPr>
      <w:r>
        <w:rPr>
          <w:vertAlign w:val="superscript"/>
        </w:rPr>
        <w:t>2</w:t>
      </w:r>
      <w:r w:rsidR="004E03FF" w:rsidRPr="004E03FF">
        <w:rPr>
          <w:iCs/>
        </w:rPr>
        <w:t>Fergana State Technical University</w:t>
      </w:r>
    </w:p>
    <w:p w14:paraId="17D50607" w14:textId="404A91E1" w:rsidR="002D2333" w:rsidRPr="0079362E" w:rsidRDefault="00E027F5" w:rsidP="002D2333">
      <w:pPr>
        <w:pStyle w:val="AuthorAffiliation"/>
        <w:ind w:left="720"/>
        <w:jc w:val="left"/>
        <w:rPr>
          <w:highlight w:val="yellow"/>
          <w:lang w:val="uz-Cyrl-UZ"/>
        </w:rPr>
      </w:pPr>
      <w:r>
        <w:rPr>
          <w:vertAlign w:val="superscript"/>
        </w:rPr>
        <w:t>3</w:t>
      </w:r>
      <w:r w:rsidR="002D2333" w:rsidRPr="00287E0A">
        <w:t xml:space="preserve">Tashkent </w:t>
      </w:r>
      <w:r w:rsidRPr="00287E0A">
        <w:t xml:space="preserve">State Technical University </w:t>
      </w:r>
      <w:r w:rsidR="002D2333" w:rsidRPr="00287E0A">
        <w:t>named after Islam Karimov,</w:t>
      </w:r>
      <w:r w:rsidR="002D2333">
        <w:t xml:space="preserve"> Tashkent,</w:t>
      </w:r>
      <w:r w:rsidR="002D2333" w:rsidRPr="00287E0A">
        <w:t xml:space="preserve"> Uzbekistan</w:t>
      </w:r>
    </w:p>
    <w:p w14:paraId="52E55A76" w14:textId="524C660B" w:rsidR="006E33A1" w:rsidRPr="00287E0A" w:rsidRDefault="006E33A1" w:rsidP="006E33A1">
      <w:pPr>
        <w:pStyle w:val="AuthorAffiliation"/>
        <w:spacing w:before="200" w:after="200"/>
      </w:pPr>
      <w:r w:rsidRPr="00FE6DBA">
        <w:rPr>
          <w:szCs w:val="18"/>
          <w:vertAlign w:val="superscript"/>
        </w:rPr>
        <w:t>a)</w:t>
      </w:r>
      <w:r w:rsidRPr="00FE6DBA">
        <w:rPr>
          <w:szCs w:val="18"/>
        </w:rPr>
        <w:t xml:space="preserve"> Corresponding author:</w:t>
      </w:r>
      <w:r w:rsidRPr="005B25E2">
        <w:rPr>
          <w:szCs w:val="18"/>
        </w:rPr>
        <w:t xml:space="preserve"> </w:t>
      </w:r>
      <w:bookmarkStart w:id="2" w:name="_Hlk217485939"/>
      <w:r w:rsidR="002D2333" w:rsidRPr="002D2333">
        <w:fldChar w:fldCharType="begin"/>
      </w:r>
      <w:r w:rsidR="002D2333" w:rsidRPr="002D2333">
        <w:instrText xml:space="preserve"> HYPERLINK "mailto:d.jumayeva@list.ru" </w:instrText>
      </w:r>
      <w:r w:rsidR="002D2333" w:rsidRPr="002D2333">
        <w:fldChar w:fldCharType="separate"/>
      </w:r>
      <w:r w:rsidR="002D2333" w:rsidRPr="002D2333">
        <w:rPr>
          <w:rStyle w:val="a6"/>
        </w:rPr>
        <w:t>d.jumayeva@list.ru</w:t>
      </w:r>
      <w:r w:rsidR="002D2333" w:rsidRPr="002D2333">
        <w:fldChar w:fldCharType="end"/>
      </w:r>
      <w:bookmarkEnd w:id="2"/>
    </w:p>
    <w:p w14:paraId="0BB363D3" w14:textId="77777777" w:rsidR="00FC2C1C" w:rsidRPr="00FC2C1C" w:rsidRDefault="00E25282" w:rsidP="00841641">
      <w:pPr>
        <w:spacing w:after="0" w:line="240" w:lineRule="auto"/>
        <w:ind w:left="284" w:right="284" w:firstLine="436"/>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C2C1C" w:rsidRPr="00FC2C1C">
        <w:rPr>
          <w:rFonts w:ascii="Times New Roman" w:hAnsi="Times New Roman" w:cs="Times New Roman"/>
          <w:iCs/>
          <w:sz w:val="18"/>
          <w:szCs w:val="18"/>
          <w:lang w:val="uz-Cyrl-UZ"/>
        </w:rPr>
        <w:t>This article investigates the role of binders in the granulation of chemically active adsorbents and their influence on mechanical strength, porous structure, and adsorption performance. The granulation process is a critical stage in the production of activated adsorbents, as it determines the structural stability and functional efficiency of the final material. Various types of binders, including natural organic binders (dextrin, carboxymethyl cellulose), mineral binders (bentonite, silicates), polymer binders (polyacrylamide), and recycled industrial binders (oil sludge), were analyzed in terms of their functional roles and effects on granule strength and adsorption capacity.</w:t>
      </w:r>
    </w:p>
    <w:p w14:paraId="410B173B" w14:textId="34848F45" w:rsidR="00BC4E3B" w:rsidRDefault="00FC2C1C" w:rsidP="00FC2C1C">
      <w:pPr>
        <w:spacing w:after="0" w:line="240" w:lineRule="auto"/>
        <w:ind w:left="284" w:right="284"/>
        <w:jc w:val="both"/>
        <w:rPr>
          <w:rFonts w:ascii="Times New Roman" w:hAnsi="Times New Roman" w:cs="Times New Roman"/>
          <w:iCs/>
          <w:sz w:val="18"/>
          <w:szCs w:val="18"/>
          <w:lang w:val="uz-Cyrl-UZ"/>
        </w:rPr>
      </w:pPr>
      <w:r w:rsidRPr="00FC2C1C">
        <w:rPr>
          <w:rFonts w:ascii="Times New Roman" w:hAnsi="Times New Roman" w:cs="Times New Roman"/>
          <w:iCs/>
          <w:sz w:val="18"/>
          <w:szCs w:val="18"/>
          <w:lang w:val="uz-Cyrl-UZ"/>
        </w:rPr>
        <w:t xml:space="preserve">The study demonstrates that binder concentration significantly affects granule integrity, pore volume, and adsorption efficiency. Optimal binder content ensures a balance between mechanical strength and porosity, while excessive binder content leads to pore blockage and reduced adsorption capacity. Experimental results revealed that dextrin at a concentration of 13–15% provides optimal granule strength while preserving high porosity and adsorption capacity. Furthermore, the effect of granule size on adsorption efficiency was evaluated, showing that granules with a diameter of 2.5 mm exhibit the highest adsorption capacity (up to 100 mg/g). The findings confirm that </w:t>
      </w:r>
      <w:r w:rsidR="00403626">
        <w:rPr>
          <w:rFonts w:ascii="Times New Roman" w:hAnsi="Times New Roman" w:cs="Times New Roman"/>
          <w:iCs/>
          <w:sz w:val="18"/>
          <w:szCs w:val="18"/>
          <w:lang w:val="uz-Cyrl-UZ"/>
        </w:rPr>
        <w:t xml:space="preserve">the </w:t>
      </w:r>
      <w:r w:rsidRPr="00FC2C1C">
        <w:rPr>
          <w:rFonts w:ascii="Times New Roman" w:hAnsi="Times New Roman" w:cs="Times New Roman"/>
          <w:iCs/>
          <w:sz w:val="18"/>
          <w:szCs w:val="18"/>
          <w:lang w:val="uz-Cyrl-UZ"/>
        </w:rPr>
        <w:t>appropriate selection of binder type, concentration, and granule size is essential for producing mechanically stable and highly efficient chemically active adsorbents.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7C1DE2A" w14:textId="77777777" w:rsidR="001E7A35" w:rsidRPr="001E7A35" w:rsidRDefault="001E7A35" w:rsidP="001E7A35">
      <w:pPr>
        <w:spacing w:after="0" w:line="240" w:lineRule="auto"/>
        <w:ind w:firstLine="709"/>
        <w:jc w:val="both"/>
        <w:rPr>
          <w:rFonts w:ascii="Times New Roman" w:hAnsi="Times New Roman" w:cs="Times New Roman"/>
          <w:sz w:val="20"/>
          <w:szCs w:val="20"/>
          <w:lang w:val="uz-Cyrl-UZ"/>
        </w:rPr>
      </w:pPr>
      <w:r w:rsidRPr="001E7A35">
        <w:rPr>
          <w:rFonts w:ascii="Times New Roman" w:hAnsi="Times New Roman" w:cs="Times New Roman"/>
          <w:sz w:val="20"/>
          <w:szCs w:val="20"/>
          <w:lang w:val="uz-Cyrl-UZ"/>
        </w:rPr>
        <w:t>In recent years, the increase in solid waste has been growing rapidly in line with the growth of industry. In order to prevent these problems, by studying the chemical composition of waste as a secondary product, by studying the possibilities of using it in industrial wastewater treatment by purposeful processing, obtaining adsorbents with high sorption properties, and by using it in wastewater treatment of certain natural types, returning the purified water to the technological cycle as technical water will satisfy the need for water, save resources, and serve as a solution to economic and environmental problems.</w:t>
      </w:r>
    </w:p>
    <w:p w14:paraId="4A3CE6C9" w14:textId="3D846A99" w:rsidR="00FC2C1C" w:rsidRPr="00013A36" w:rsidRDefault="001E7A35" w:rsidP="001E7A35">
      <w:pPr>
        <w:spacing w:after="0" w:line="240" w:lineRule="auto"/>
        <w:ind w:firstLine="709"/>
        <w:jc w:val="both"/>
        <w:rPr>
          <w:rFonts w:ascii="Times New Roman" w:hAnsi="Times New Roman" w:cs="Times New Roman"/>
          <w:sz w:val="20"/>
          <w:szCs w:val="20"/>
          <w:lang w:val="uz-Cyrl-UZ"/>
        </w:rPr>
      </w:pPr>
      <w:r w:rsidRPr="001E7A35">
        <w:rPr>
          <w:rFonts w:ascii="Times New Roman" w:hAnsi="Times New Roman" w:cs="Times New Roman"/>
          <w:sz w:val="20"/>
          <w:szCs w:val="20"/>
          <w:lang w:val="uz-Cyrl-UZ"/>
        </w:rPr>
        <w:t>Naturally, one of the urgent issues of today is the creation and introduction of modern technologies for wastewater treatment, which is one of the important issues of our time. In this, first of all, taking into account the importance of introducing low-cost technologies, their chemical composition, along with the choice of raw materials, is of great importance. If the high demand of sorption materials for carbon-based adsorbents serves to solve the problem of adsorbents in production enterprises, their development using waste raw materials serves to solve environmental and ecological problems. Therefore, it is assumed that the study of the literature review of the dissertation work will be carried out by evaluating the resources in the analysis of the scientific basis of the raw materials for the production of adsorbents.</w:t>
      </w:r>
      <w:r>
        <w:rPr>
          <w:rFonts w:ascii="Times New Roman" w:hAnsi="Times New Roman" w:cs="Times New Roman"/>
          <w:sz w:val="20"/>
          <w:szCs w:val="20"/>
          <w:lang w:val="uz-Cyrl-UZ"/>
        </w:rPr>
        <w:t xml:space="preserve"> </w:t>
      </w:r>
      <w:r w:rsidR="00FC2C1C" w:rsidRPr="00FC2C1C">
        <w:rPr>
          <w:rFonts w:ascii="Times New Roman" w:hAnsi="Times New Roman" w:cs="Times New Roman"/>
          <w:sz w:val="20"/>
          <w:lang w:val="uz-Cyrl-UZ"/>
        </w:rPr>
        <w:t>In the production of activated adsorbents, the implementation of the granulation process and the selection of suitable binders are of critical importance</w:t>
      </w:r>
      <w:r w:rsidR="00FC2C1C">
        <w:rPr>
          <w:rFonts w:ascii="Times New Roman" w:hAnsi="Times New Roman" w:cs="Times New Roman"/>
          <w:sz w:val="20"/>
        </w:rPr>
        <w:t xml:space="preserve"> [1</w:t>
      </w:r>
      <w:r w:rsidR="002B3198">
        <w:rPr>
          <w:rFonts w:ascii="Times New Roman" w:hAnsi="Times New Roman" w:cs="Times New Roman"/>
          <w:sz w:val="20"/>
          <w:lang w:val="uz-Cyrl-UZ"/>
        </w:rPr>
        <w:t>-5</w:t>
      </w:r>
      <w:r w:rsidR="00FC2C1C">
        <w:rPr>
          <w:rFonts w:ascii="Times New Roman" w:hAnsi="Times New Roman" w:cs="Times New Roman"/>
          <w:sz w:val="20"/>
        </w:rPr>
        <w:t>]</w:t>
      </w:r>
      <w:r w:rsidR="00FC2C1C" w:rsidRPr="00FC2C1C">
        <w:rPr>
          <w:rFonts w:ascii="Times New Roman" w:hAnsi="Times New Roman" w:cs="Times New Roman"/>
          <w:sz w:val="20"/>
          <w:lang w:val="uz-Cyrl-UZ"/>
        </w:rPr>
        <w:t xml:space="preserve"> The primary role of binders is to ensure the cohesion of raw materials into granules, </w:t>
      </w:r>
      <w:r w:rsidR="00FC2C1C">
        <w:rPr>
          <w:rFonts w:ascii="Times New Roman" w:hAnsi="Times New Roman" w:cs="Times New Roman"/>
          <w:sz w:val="20"/>
        </w:rPr>
        <w:t>[</w:t>
      </w:r>
      <w:r w:rsidR="002B3198">
        <w:rPr>
          <w:rFonts w:ascii="Times New Roman" w:hAnsi="Times New Roman" w:cs="Times New Roman"/>
          <w:sz w:val="20"/>
          <w:lang w:val="uz-Cyrl-UZ"/>
        </w:rPr>
        <w:t>6-9</w:t>
      </w:r>
      <w:r w:rsidR="00FC2C1C">
        <w:rPr>
          <w:rFonts w:ascii="Times New Roman" w:hAnsi="Times New Roman" w:cs="Times New Roman"/>
          <w:sz w:val="20"/>
        </w:rPr>
        <w:t xml:space="preserve">] </w:t>
      </w:r>
      <w:r w:rsidR="00FC2C1C" w:rsidRPr="00FC2C1C">
        <w:rPr>
          <w:rFonts w:ascii="Times New Roman" w:hAnsi="Times New Roman" w:cs="Times New Roman"/>
          <w:sz w:val="20"/>
          <w:lang w:val="uz-Cyrl-UZ"/>
        </w:rPr>
        <w:t>enhance mechanical strength, and preserve the porous structure</w:t>
      </w:r>
      <w:r w:rsidR="00FC2C1C">
        <w:rPr>
          <w:rFonts w:ascii="Times New Roman" w:hAnsi="Times New Roman" w:cs="Times New Roman"/>
          <w:sz w:val="20"/>
        </w:rPr>
        <w:t xml:space="preserve"> [</w:t>
      </w:r>
      <w:r w:rsidR="002B3198">
        <w:rPr>
          <w:rFonts w:ascii="Times New Roman" w:hAnsi="Times New Roman" w:cs="Times New Roman"/>
          <w:sz w:val="20"/>
          <w:lang w:val="uz-Cyrl-UZ"/>
        </w:rPr>
        <w:t>10-12</w:t>
      </w:r>
      <w:r w:rsidR="00FC2C1C">
        <w:rPr>
          <w:rFonts w:ascii="Times New Roman" w:hAnsi="Times New Roman" w:cs="Times New Roman"/>
          <w:sz w:val="20"/>
        </w:rPr>
        <w:t>]</w:t>
      </w:r>
      <w:r w:rsidR="002B3198">
        <w:rPr>
          <w:rFonts w:ascii="Times New Roman" w:hAnsi="Times New Roman" w:cs="Times New Roman"/>
          <w:sz w:val="20"/>
          <w:lang w:val="uz-Cyrl-UZ"/>
        </w:rPr>
        <w:t>.</w:t>
      </w:r>
      <w:r w:rsidR="00FC2C1C" w:rsidRPr="00FC2C1C">
        <w:rPr>
          <w:rFonts w:ascii="Times New Roman" w:hAnsi="Times New Roman" w:cs="Times New Roman"/>
          <w:sz w:val="20"/>
          <w:lang w:val="uz-Cyrl-UZ"/>
        </w:rPr>
        <w:t xml:space="preserve"> One of the main functions of binders is to mechanically strengthen the granules, thereby preventing the disintegration of adsorbent granules</w:t>
      </w:r>
      <w:r w:rsidR="00FC2C1C">
        <w:rPr>
          <w:rFonts w:ascii="Times New Roman" w:hAnsi="Times New Roman" w:cs="Times New Roman"/>
          <w:sz w:val="20"/>
        </w:rPr>
        <w:t xml:space="preserve"> [</w:t>
      </w:r>
      <w:r w:rsidR="002B3198">
        <w:rPr>
          <w:rFonts w:ascii="Times New Roman" w:hAnsi="Times New Roman" w:cs="Times New Roman"/>
          <w:sz w:val="20"/>
          <w:lang w:val="uz-Cyrl-UZ"/>
        </w:rPr>
        <w:t>13-15</w:t>
      </w:r>
      <w:r w:rsidR="00FC2C1C">
        <w:rPr>
          <w:rFonts w:ascii="Times New Roman" w:hAnsi="Times New Roman" w:cs="Times New Roman"/>
          <w:sz w:val="20"/>
        </w:rPr>
        <w:t>]</w:t>
      </w:r>
      <w:r w:rsidR="002B3198">
        <w:rPr>
          <w:rFonts w:ascii="Times New Roman" w:hAnsi="Times New Roman" w:cs="Times New Roman"/>
          <w:sz w:val="20"/>
          <w:lang w:val="uz-Cyrl-UZ"/>
        </w:rPr>
        <w:t xml:space="preserve">. </w:t>
      </w:r>
      <w:r w:rsidR="00FC2C1C" w:rsidRPr="00FC2C1C">
        <w:rPr>
          <w:rFonts w:ascii="Times New Roman" w:hAnsi="Times New Roman" w:cs="Times New Roman"/>
          <w:sz w:val="20"/>
          <w:lang w:val="uz-Cyrl-UZ"/>
        </w:rPr>
        <w:t>By controlling the porous structure of the adsorbent, binders contribute to ensuring the optimal pore volume within the granules and the uniform distribution of chemically active components</w:t>
      </w:r>
      <w:r w:rsidR="00FC2C1C">
        <w:rPr>
          <w:rFonts w:ascii="Times New Roman" w:hAnsi="Times New Roman" w:cs="Times New Roman"/>
          <w:sz w:val="20"/>
        </w:rPr>
        <w:t xml:space="preserve"> [</w:t>
      </w:r>
      <w:r w:rsidR="002B3198">
        <w:rPr>
          <w:rFonts w:ascii="Times New Roman" w:hAnsi="Times New Roman" w:cs="Times New Roman"/>
          <w:sz w:val="20"/>
          <w:lang w:val="uz-Cyrl-UZ"/>
        </w:rPr>
        <w:t>16-18</w:t>
      </w:r>
      <w:r w:rsidR="00FC2C1C">
        <w:rPr>
          <w:rFonts w:ascii="Times New Roman" w:hAnsi="Times New Roman" w:cs="Times New Roman"/>
          <w:sz w:val="20"/>
        </w:rPr>
        <w:t>]</w:t>
      </w:r>
      <w:r w:rsidR="002B3198">
        <w:rPr>
          <w:rFonts w:ascii="Times New Roman" w:hAnsi="Times New Roman" w:cs="Times New Roman"/>
          <w:sz w:val="20"/>
          <w:lang w:val="uz-Cyrl-UZ"/>
        </w:rPr>
        <w:t>.</w:t>
      </w:r>
      <w:r w:rsidR="00FC2C1C" w:rsidRPr="00FC2C1C">
        <w:rPr>
          <w:rFonts w:ascii="Times New Roman" w:hAnsi="Times New Roman" w:cs="Times New Roman"/>
          <w:sz w:val="20"/>
          <w:lang w:val="uz-Cyrl-UZ"/>
        </w:rPr>
        <w:t xml:space="preserve"> In addition, binders provide stability against the effects of water and organic solvents, thereby </w:t>
      </w:r>
      <w:r w:rsidR="00FC2C1C" w:rsidRPr="00FC2C1C">
        <w:rPr>
          <w:rFonts w:ascii="Times New Roman" w:hAnsi="Times New Roman" w:cs="Times New Roman"/>
          <w:sz w:val="20"/>
          <w:lang w:val="uz-Cyrl-UZ"/>
        </w:rPr>
        <w:lastRenderedPageBreak/>
        <w:t>improving the mechanical durability of the adsorbent in various environments [</w:t>
      </w:r>
      <w:r w:rsidR="002B3198">
        <w:rPr>
          <w:rFonts w:ascii="Times New Roman" w:hAnsi="Times New Roman" w:cs="Times New Roman"/>
          <w:sz w:val="20"/>
          <w:lang w:val="uz-Cyrl-UZ"/>
        </w:rPr>
        <w:t>19</w:t>
      </w:r>
      <w:r w:rsidR="00FC2C1C" w:rsidRPr="00FC2C1C">
        <w:rPr>
          <w:rFonts w:ascii="Times New Roman" w:hAnsi="Times New Roman" w:cs="Times New Roman"/>
          <w:sz w:val="20"/>
          <w:lang w:val="uz-Cyrl-UZ"/>
        </w:rPr>
        <w:t>]. While preserving the granule structure, binders also help maintain a maximum specific surface area</w:t>
      </w:r>
      <w:r w:rsidR="0084374D">
        <w:rPr>
          <w:rFonts w:ascii="Times New Roman" w:hAnsi="Times New Roman" w:cs="Times New Roman"/>
          <w:sz w:val="20"/>
          <w:lang w:val="uz-Cyrl-UZ"/>
        </w:rPr>
        <w:t xml:space="preserve"> </w:t>
      </w:r>
      <w:r w:rsidR="00FC2C1C">
        <w:rPr>
          <w:rFonts w:ascii="Times New Roman" w:hAnsi="Times New Roman" w:cs="Times New Roman"/>
          <w:sz w:val="20"/>
        </w:rPr>
        <w:t>[</w:t>
      </w:r>
      <w:r w:rsidR="002B3198">
        <w:rPr>
          <w:rFonts w:ascii="Times New Roman" w:hAnsi="Times New Roman" w:cs="Times New Roman"/>
          <w:sz w:val="20"/>
          <w:lang w:val="uz-Cyrl-UZ"/>
        </w:rPr>
        <w:t>20-23</w:t>
      </w:r>
      <w:r w:rsidR="00FC2C1C">
        <w:rPr>
          <w:rFonts w:ascii="Times New Roman" w:hAnsi="Times New Roman" w:cs="Times New Roman"/>
          <w:sz w:val="20"/>
        </w:rPr>
        <w:t>]</w:t>
      </w:r>
      <w:r w:rsidR="0084374D">
        <w:rPr>
          <w:rFonts w:ascii="Times New Roman" w:hAnsi="Times New Roman" w:cs="Times New Roman"/>
          <w:sz w:val="20"/>
          <w:lang w:val="uz-Cyrl-UZ"/>
        </w:rPr>
        <w:t>.</w:t>
      </w:r>
    </w:p>
    <w:p w14:paraId="493A640D" w14:textId="548B9CB5" w:rsidR="008A22AB" w:rsidRPr="005A62E2" w:rsidRDefault="005A62E2"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1A591806" w14:textId="0F95C6A7" w:rsidR="00CD3EB7" w:rsidRPr="00CD3EB7" w:rsidRDefault="00CD3EB7" w:rsidP="00CD3EB7">
      <w:pPr>
        <w:spacing w:after="0" w:line="240" w:lineRule="auto"/>
        <w:ind w:firstLine="284"/>
        <w:jc w:val="both"/>
        <w:rPr>
          <w:rFonts w:ascii="Times New Roman" w:hAnsi="Times New Roman" w:cs="Times New Roman"/>
          <w:sz w:val="20"/>
          <w:szCs w:val="20"/>
          <w:lang w:val="uz-Cyrl-UZ"/>
        </w:rPr>
      </w:pPr>
      <w:r w:rsidRPr="00CD3EB7">
        <w:rPr>
          <w:rFonts w:ascii="Times New Roman" w:hAnsi="Times New Roman" w:cs="Times New Roman"/>
          <w:sz w:val="20"/>
          <w:szCs w:val="20"/>
          <w:lang w:val="uz-Cyrl-UZ"/>
        </w:rPr>
        <w:t>When incorporating a binder into the selected raw material for adsorbent production, low binder concentrations (≤2%) result in granules that are prone to rapid disintegration, exhibit low mechanical stability, and possess high porosity. At medium concentrations (3–5%), the granules become mechanically strong, while adsorption capacity and pore structure remain well balanced. At high concentrations (&gt;5%), the granules become excessively rigid, pore volume decreases, and this leads to a reduction in adsorption capacity. Below, the mass ratio relationships selected as optimal for granules of various sizes are presented.</w:t>
      </w:r>
    </w:p>
    <w:p w14:paraId="54D130AC" w14:textId="6FCFD76F" w:rsidR="00CD3EB7" w:rsidRDefault="00CD3EB7" w:rsidP="00CD3EB7">
      <w:pPr>
        <w:spacing w:after="0" w:line="240" w:lineRule="auto"/>
        <w:ind w:firstLine="284"/>
        <w:jc w:val="both"/>
        <w:rPr>
          <w:rFonts w:ascii="Times New Roman" w:hAnsi="Times New Roman" w:cs="Times New Roman"/>
          <w:sz w:val="20"/>
          <w:szCs w:val="20"/>
          <w:lang w:val="uz-Cyrl-UZ"/>
        </w:rPr>
      </w:pPr>
      <w:r w:rsidRPr="00CD3EB7">
        <w:rPr>
          <w:rFonts w:ascii="Times New Roman" w:hAnsi="Times New Roman" w:cs="Times New Roman"/>
          <w:sz w:val="20"/>
          <w:szCs w:val="20"/>
          <w:lang w:val="uz-Cyrl-UZ"/>
        </w:rPr>
        <w:t>Among the presented samples, natural binders such as dextrin and carboxymethyl cellulose possess significant advantages as environmentally friendly and renewable materials. Polymer binders are advantageous in protecting granules from leaching under the action of water and acids. Oil sludge, which is a recycled petroleum waste, serves as a binder that provides high adsorption capacity due to its high porosity; however, it exhibits low environmental safety. In the granulation process of chemically activated raw materials, binders play a crucial role in maintaining mechanical stability and preserving the porous structure.</w:t>
      </w:r>
    </w:p>
    <w:p w14:paraId="1388ADCB" w14:textId="77777777" w:rsidR="001E37F8" w:rsidRPr="00CD3EB7" w:rsidRDefault="001E37F8" w:rsidP="00CD3EB7">
      <w:pPr>
        <w:spacing w:after="0" w:line="240" w:lineRule="auto"/>
        <w:ind w:firstLine="284"/>
        <w:jc w:val="both"/>
        <w:rPr>
          <w:rFonts w:ascii="Times New Roman" w:hAnsi="Times New Roman" w:cs="Times New Roman"/>
          <w:sz w:val="20"/>
          <w:szCs w:val="20"/>
          <w:lang w:val="uz-Cyrl-UZ"/>
        </w:rPr>
      </w:pPr>
    </w:p>
    <w:p w14:paraId="5D878C68" w14:textId="6F4CC935" w:rsidR="0084374D" w:rsidRDefault="001E37F8" w:rsidP="001E37F8">
      <w:pPr>
        <w:spacing w:after="0" w:line="240" w:lineRule="auto"/>
        <w:ind w:firstLine="284"/>
        <w:jc w:val="center"/>
        <w:rPr>
          <w:rFonts w:ascii="Times New Roman" w:hAnsi="Times New Roman" w:cs="Times New Roman"/>
          <w:sz w:val="20"/>
          <w:lang w:val="uz-Cyrl-UZ"/>
        </w:rPr>
      </w:pPr>
      <w:r w:rsidRPr="00FC2C1C">
        <w:rPr>
          <w:rFonts w:ascii="Times New Roman" w:hAnsi="Times New Roman" w:cs="Times New Roman"/>
          <w:b/>
          <w:bCs/>
          <w:sz w:val="20"/>
          <w:lang w:val="uz-Cyrl-UZ"/>
        </w:rPr>
        <w:t xml:space="preserve">TABLE </w:t>
      </w:r>
      <w:r w:rsidR="0084374D">
        <w:rPr>
          <w:rFonts w:ascii="Times New Roman" w:hAnsi="Times New Roman" w:cs="Times New Roman"/>
          <w:b/>
          <w:bCs/>
          <w:sz w:val="20"/>
        </w:rPr>
        <w:t>1</w:t>
      </w:r>
      <w:r>
        <w:rPr>
          <w:rFonts w:ascii="Times New Roman" w:hAnsi="Times New Roman" w:cs="Times New Roman"/>
          <w:b/>
          <w:bCs/>
          <w:sz w:val="20"/>
        </w:rPr>
        <w:t xml:space="preserve">. </w:t>
      </w:r>
      <w:r w:rsidR="0084374D" w:rsidRPr="00FC2C1C">
        <w:rPr>
          <w:rFonts w:ascii="Times New Roman" w:hAnsi="Times New Roman" w:cs="Times New Roman"/>
          <w:sz w:val="20"/>
          <w:lang w:val="uz-Cyrl-UZ"/>
        </w:rPr>
        <w:t>Effect of Binders on the Mechanical Strength and Adsorption Capacity of Adsorbents</w:t>
      </w:r>
    </w:p>
    <w:tbl>
      <w:tblPr>
        <w:tblStyle w:val="a3"/>
        <w:tblW w:w="0" w:type="auto"/>
        <w:tblInd w:w="279" w:type="dxa"/>
        <w:tblLook w:val="04A0" w:firstRow="1" w:lastRow="0" w:firstColumn="1" w:lastColumn="0" w:noHBand="0" w:noVBand="1"/>
      </w:tblPr>
      <w:tblGrid>
        <w:gridCol w:w="2043"/>
        <w:gridCol w:w="2322"/>
        <w:gridCol w:w="1872"/>
        <w:gridCol w:w="2551"/>
      </w:tblGrid>
      <w:tr w:rsidR="0084374D" w:rsidRPr="00124663" w14:paraId="7B3DC0AA" w14:textId="77777777" w:rsidTr="00124663">
        <w:trPr>
          <w:trHeight w:val="70"/>
        </w:trPr>
        <w:tc>
          <w:tcPr>
            <w:tcW w:w="2043" w:type="dxa"/>
            <w:vAlign w:val="center"/>
          </w:tcPr>
          <w:p w14:paraId="243D131B" w14:textId="77777777" w:rsidR="0084374D" w:rsidRPr="00124663" w:rsidRDefault="0084374D" w:rsidP="00E027F5">
            <w:pPr>
              <w:pStyle w:val="a4"/>
              <w:keepNext/>
              <w:overflowPunct w:val="0"/>
              <w:autoSpaceDE w:val="0"/>
              <w:autoSpaceDN w:val="0"/>
              <w:adjustRightInd w:val="0"/>
              <w:ind w:left="0"/>
              <w:jc w:val="center"/>
              <w:textAlignment w:val="baseline"/>
              <w:outlineLvl w:val="5"/>
              <w:rPr>
                <w:b/>
                <w:sz w:val="18"/>
                <w:szCs w:val="18"/>
                <w:lang w:val="en-US"/>
              </w:rPr>
            </w:pPr>
            <w:r w:rsidRPr="00124663">
              <w:rPr>
                <w:b/>
                <w:sz w:val="18"/>
                <w:szCs w:val="18"/>
                <w:lang w:val="en-US"/>
              </w:rPr>
              <w:t>Type of Binder</w:t>
            </w:r>
          </w:p>
        </w:tc>
        <w:tc>
          <w:tcPr>
            <w:tcW w:w="2322" w:type="dxa"/>
            <w:vAlign w:val="center"/>
          </w:tcPr>
          <w:p w14:paraId="5612BD10" w14:textId="77777777" w:rsidR="0084374D" w:rsidRPr="00124663" w:rsidRDefault="0084374D" w:rsidP="00E027F5">
            <w:pPr>
              <w:pStyle w:val="a4"/>
              <w:keepNext/>
              <w:overflowPunct w:val="0"/>
              <w:autoSpaceDE w:val="0"/>
              <w:autoSpaceDN w:val="0"/>
              <w:adjustRightInd w:val="0"/>
              <w:ind w:left="0"/>
              <w:jc w:val="center"/>
              <w:textAlignment w:val="baseline"/>
              <w:outlineLvl w:val="5"/>
              <w:rPr>
                <w:b/>
                <w:sz w:val="18"/>
                <w:szCs w:val="18"/>
                <w:lang w:val="en-US"/>
              </w:rPr>
            </w:pPr>
            <w:r w:rsidRPr="00124663">
              <w:rPr>
                <w:b/>
                <w:sz w:val="18"/>
                <w:szCs w:val="18"/>
                <w:lang w:val="en-US"/>
              </w:rPr>
              <w:t>Functional role</w:t>
            </w:r>
          </w:p>
        </w:tc>
        <w:tc>
          <w:tcPr>
            <w:tcW w:w="1872" w:type="dxa"/>
            <w:vAlign w:val="center"/>
          </w:tcPr>
          <w:p w14:paraId="27EBE8E1" w14:textId="77777777" w:rsidR="0084374D" w:rsidRPr="00124663" w:rsidRDefault="0084374D" w:rsidP="00E027F5">
            <w:pPr>
              <w:pStyle w:val="a4"/>
              <w:keepNext/>
              <w:overflowPunct w:val="0"/>
              <w:autoSpaceDE w:val="0"/>
              <w:autoSpaceDN w:val="0"/>
              <w:adjustRightInd w:val="0"/>
              <w:ind w:left="0"/>
              <w:jc w:val="center"/>
              <w:textAlignment w:val="baseline"/>
              <w:outlineLvl w:val="5"/>
              <w:rPr>
                <w:b/>
                <w:sz w:val="18"/>
                <w:szCs w:val="18"/>
                <w:lang w:val="en-US"/>
              </w:rPr>
            </w:pPr>
            <w:r w:rsidRPr="00124663">
              <w:rPr>
                <w:b/>
                <w:sz w:val="18"/>
                <w:szCs w:val="18"/>
                <w:lang w:val="en-US"/>
              </w:rPr>
              <w:t>Effect on Mechanical Strength</w:t>
            </w:r>
          </w:p>
        </w:tc>
        <w:tc>
          <w:tcPr>
            <w:tcW w:w="2551" w:type="dxa"/>
            <w:vAlign w:val="center"/>
          </w:tcPr>
          <w:p w14:paraId="2051BFF4" w14:textId="77777777" w:rsidR="0084374D" w:rsidRPr="00124663" w:rsidRDefault="0084374D" w:rsidP="00E027F5">
            <w:pPr>
              <w:pStyle w:val="a4"/>
              <w:keepNext/>
              <w:overflowPunct w:val="0"/>
              <w:autoSpaceDE w:val="0"/>
              <w:autoSpaceDN w:val="0"/>
              <w:adjustRightInd w:val="0"/>
              <w:ind w:left="0"/>
              <w:jc w:val="center"/>
              <w:textAlignment w:val="baseline"/>
              <w:outlineLvl w:val="5"/>
              <w:rPr>
                <w:b/>
                <w:sz w:val="18"/>
                <w:szCs w:val="18"/>
                <w:lang w:val="en-US"/>
              </w:rPr>
            </w:pPr>
            <w:r w:rsidRPr="00124663">
              <w:rPr>
                <w:b/>
                <w:sz w:val="18"/>
                <w:szCs w:val="18"/>
                <w:lang w:val="en-US"/>
              </w:rPr>
              <w:t>Porosity and Adsorption Capacity</w:t>
            </w:r>
          </w:p>
        </w:tc>
      </w:tr>
      <w:tr w:rsidR="0084374D" w:rsidRPr="00124663" w14:paraId="64112326" w14:textId="77777777" w:rsidTr="00124663">
        <w:trPr>
          <w:trHeight w:val="70"/>
        </w:trPr>
        <w:tc>
          <w:tcPr>
            <w:tcW w:w="2043" w:type="dxa"/>
            <w:vAlign w:val="center"/>
          </w:tcPr>
          <w:p w14:paraId="0B152F79"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proofErr w:type="spellStart"/>
            <w:r w:rsidRPr="00124663">
              <w:rPr>
                <w:sz w:val="18"/>
                <w:szCs w:val="18"/>
              </w:rPr>
              <w:t>Dextrin</w:t>
            </w:r>
            <w:proofErr w:type="spellEnd"/>
          </w:p>
        </w:tc>
        <w:tc>
          <w:tcPr>
            <w:tcW w:w="2322" w:type="dxa"/>
            <w:vAlign w:val="center"/>
          </w:tcPr>
          <w:p w14:paraId="46CAF638"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r w:rsidRPr="00124663">
              <w:rPr>
                <w:sz w:val="18"/>
                <w:szCs w:val="18"/>
              </w:rPr>
              <w:t xml:space="preserve">Natural </w:t>
            </w:r>
            <w:proofErr w:type="spellStart"/>
            <w:r w:rsidRPr="00124663">
              <w:rPr>
                <w:sz w:val="18"/>
                <w:szCs w:val="18"/>
              </w:rPr>
              <w:t>organic</w:t>
            </w:r>
            <w:proofErr w:type="spellEnd"/>
            <w:r w:rsidRPr="00124663">
              <w:rPr>
                <w:sz w:val="18"/>
                <w:szCs w:val="18"/>
              </w:rPr>
              <w:t xml:space="preserve"> </w:t>
            </w:r>
            <w:proofErr w:type="spellStart"/>
            <w:r w:rsidRPr="00124663">
              <w:rPr>
                <w:sz w:val="18"/>
                <w:szCs w:val="18"/>
              </w:rPr>
              <w:t>binder</w:t>
            </w:r>
            <w:proofErr w:type="spellEnd"/>
          </w:p>
        </w:tc>
        <w:tc>
          <w:tcPr>
            <w:tcW w:w="1872" w:type="dxa"/>
            <w:vAlign w:val="center"/>
          </w:tcPr>
          <w:p w14:paraId="7354A433"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proofErr w:type="spellStart"/>
            <w:r w:rsidRPr="00124663">
              <w:rPr>
                <w:sz w:val="18"/>
                <w:szCs w:val="18"/>
              </w:rPr>
              <w:t>Moderate</w:t>
            </w:r>
            <w:proofErr w:type="spellEnd"/>
          </w:p>
        </w:tc>
        <w:tc>
          <w:tcPr>
            <w:tcW w:w="2551" w:type="dxa"/>
            <w:vAlign w:val="center"/>
          </w:tcPr>
          <w:p w14:paraId="112C1AE9"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r w:rsidRPr="00124663">
              <w:rPr>
                <w:sz w:val="18"/>
                <w:szCs w:val="18"/>
              </w:rPr>
              <w:t xml:space="preserve">Soft </w:t>
            </w:r>
            <w:proofErr w:type="spellStart"/>
            <w:r w:rsidRPr="00124663">
              <w:rPr>
                <w:sz w:val="18"/>
                <w:szCs w:val="18"/>
              </w:rPr>
              <w:t>structure</w:t>
            </w:r>
            <w:proofErr w:type="spellEnd"/>
            <w:r w:rsidRPr="00124663">
              <w:rPr>
                <w:sz w:val="18"/>
                <w:szCs w:val="18"/>
              </w:rPr>
              <w:t xml:space="preserve">, </w:t>
            </w:r>
            <w:proofErr w:type="spellStart"/>
            <w:r w:rsidRPr="00124663">
              <w:rPr>
                <w:sz w:val="18"/>
                <w:szCs w:val="18"/>
              </w:rPr>
              <w:t>moderate</w:t>
            </w:r>
            <w:proofErr w:type="spellEnd"/>
            <w:r w:rsidRPr="00124663">
              <w:rPr>
                <w:sz w:val="18"/>
                <w:szCs w:val="18"/>
              </w:rPr>
              <w:t xml:space="preserve"> </w:t>
            </w:r>
            <w:proofErr w:type="spellStart"/>
            <w:r w:rsidRPr="00124663">
              <w:rPr>
                <w:sz w:val="18"/>
                <w:szCs w:val="18"/>
              </w:rPr>
              <w:t>porosity</w:t>
            </w:r>
            <w:proofErr w:type="spellEnd"/>
          </w:p>
        </w:tc>
      </w:tr>
      <w:tr w:rsidR="0084374D" w:rsidRPr="00124663" w14:paraId="34404417" w14:textId="77777777" w:rsidTr="00124663">
        <w:trPr>
          <w:trHeight w:val="70"/>
        </w:trPr>
        <w:tc>
          <w:tcPr>
            <w:tcW w:w="2043" w:type="dxa"/>
            <w:vAlign w:val="center"/>
          </w:tcPr>
          <w:p w14:paraId="007E6617"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proofErr w:type="spellStart"/>
            <w:r w:rsidRPr="00124663">
              <w:rPr>
                <w:sz w:val="18"/>
                <w:szCs w:val="18"/>
              </w:rPr>
              <w:t>Bentonite</w:t>
            </w:r>
            <w:proofErr w:type="spellEnd"/>
          </w:p>
        </w:tc>
        <w:tc>
          <w:tcPr>
            <w:tcW w:w="2322" w:type="dxa"/>
            <w:vAlign w:val="center"/>
          </w:tcPr>
          <w:p w14:paraId="0C1F2872"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r w:rsidRPr="00124663">
              <w:rPr>
                <w:sz w:val="18"/>
                <w:szCs w:val="18"/>
              </w:rPr>
              <w:t>Mineral-</w:t>
            </w:r>
            <w:proofErr w:type="spellStart"/>
            <w:r w:rsidRPr="00124663">
              <w:rPr>
                <w:sz w:val="18"/>
                <w:szCs w:val="18"/>
              </w:rPr>
              <w:t>based</w:t>
            </w:r>
            <w:proofErr w:type="spellEnd"/>
            <w:r w:rsidRPr="00124663">
              <w:rPr>
                <w:sz w:val="18"/>
                <w:szCs w:val="18"/>
              </w:rPr>
              <w:t xml:space="preserve"> </w:t>
            </w:r>
            <w:proofErr w:type="spellStart"/>
            <w:r w:rsidRPr="00124663">
              <w:rPr>
                <w:sz w:val="18"/>
                <w:szCs w:val="18"/>
              </w:rPr>
              <w:t>binder</w:t>
            </w:r>
            <w:proofErr w:type="spellEnd"/>
          </w:p>
        </w:tc>
        <w:tc>
          <w:tcPr>
            <w:tcW w:w="1872" w:type="dxa"/>
            <w:vAlign w:val="center"/>
          </w:tcPr>
          <w:p w14:paraId="225F57B6"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rPr>
            </w:pPr>
            <w:r w:rsidRPr="00124663">
              <w:rPr>
                <w:sz w:val="18"/>
                <w:szCs w:val="18"/>
              </w:rPr>
              <w:t>High</w:t>
            </w:r>
          </w:p>
        </w:tc>
        <w:tc>
          <w:tcPr>
            <w:tcW w:w="2551" w:type="dxa"/>
            <w:vAlign w:val="center"/>
          </w:tcPr>
          <w:p w14:paraId="3EB4AC3C" w14:textId="77777777" w:rsidR="0084374D" w:rsidRPr="00124663" w:rsidRDefault="0084374D" w:rsidP="00E027F5">
            <w:pPr>
              <w:pStyle w:val="a4"/>
              <w:keepNext/>
              <w:overflowPunct w:val="0"/>
              <w:autoSpaceDE w:val="0"/>
              <w:autoSpaceDN w:val="0"/>
              <w:adjustRightInd w:val="0"/>
              <w:ind w:left="0"/>
              <w:jc w:val="both"/>
              <w:textAlignment w:val="baseline"/>
              <w:outlineLvl w:val="5"/>
              <w:rPr>
                <w:sz w:val="18"/>
                <w:szCs w:val="18"/>
                <w:lang w:val="en-US"/>
              </w:rPr>
            </w:pPr>
            <w:r w:rsidRPr="00124663">
              <w:rPr>
                <w:sz w:val="18"/>
                <w:szCs w:val="18"/>
                <w:lang w:val="en-US"/>
              </w:rPr>
              <w:t>Stable pores, moderate adsorption capacity</w:t>
            </w:r>
          </w:p>
        </w:tc>
      </w:tr>
      <w:tr w:rsidR="0084374D" w:rsidRPr="00124663" w14:paraId="03EB7024" w14:textId="77777777" w:rsidTr="00124663">
        <w:trPr>
          <w:trHeight w:val="70"/>
        </w:trPr>
        <w:tc>
          <w:tcPr>
            <w:tcW w:w="2043" w:type="dxa"/>
            <w:vAlign w:val="center"/>
          </w:tcPr>
          <w:p w14:paraId="2080F0B0"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Polyacrylamide</w:t>
            </w:r>
            <w:proofErr w:type="spellEnd"/>
            <w:r w:rsidRPr="00124663">
              <w:rPr>
                <w:sz w:val="18"/>
                <w:szCs w:val="18"/>
              </w:rPr>
              <w:t xml:space="preserve"> (PAA)</w:t>
            </w:r>
          </w:p>
        </w:tc>
        <w:tc>
          <w:tcPr>
            <w:tcW w:w="2322" w:type="dxa"/>
            <w:vAlign w:val="center"/>
          </w:tcPr>
          <w:p w14:paraId="0D9E4A9C"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Polymer</w:t>
            </w:r>
            <w:proofErr w:type="spellEnd"/>
            <w:r w:rsidRPr="00124663">
              <w:rPr>
                <w:sz w:val="18"/>
                <w:szCs w:val="18"/>
              </w:rPr>
              <w:t xml:space="preserve"> </w:t>
            </w:r>
            <w:proofErr w:type="spellStart"/>
            <w:r w:rsidRPr="00124663">
              <w:rPr>
                <w:sz w:val="18"/>
                <w:szCs w:val="18"/>
              </w:rPr>
              <w:t>binder</w:t>
            </w:r>
            <w:proofErr w:type="spellEnd"/>
          </w:p>
        </w:tc>
        <w:tc>
          <w:tcPr>
            <w:tcW w:w="1872" w:type="dxa"/>
            <w:vAlign w:val="center"/>
          </w:tcPr>
          <w:p w14:paraId="0CA0FEC5"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Very</w:t>
            </w:r>
            <w:proofErr w:type="spellEnd"/>
            <w:r w:rsidRPr="00124663">
              <w:rPr>
                <w:sz w:val="18"/>
                <w:szCs w:val="18"/>
              </w:rPr>
              <w:t xml:space="preserve"> </w:t>
            </w:r>
            <w:proofErr w:type="spellStart"/>
            <w:r w:rsidRPr="00124663">
              <w:rPr>
                <w:sz w:val="18"/>
                <w:szCs w:val="18"/>
              </w:rPr>
              <w:t>high</w:t>
            </w:r>
            <w:proofErr w:type="spellEnd"/>
          </w:p>
        </w:tc>
        <w:tc>
          <w:tcPr>
            <w:tcW w:w="2551" w:type="dxa"/>
            <w:vAlign w:val="center"/>
          </w:tcPr>
          <w:p w14:paraId="175A729B"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lang w:val="en-US"/>
              </w:rPr>
            </w:pPr>
            <w:r w:rsidRPr="00124663">
              <w:rPr>
                <w:sz w:val="18"/>
                <w:szCs w:val="18"/>
                <w:lang w:val="en-US"/>
              </w:rPr>
              <w:t>Small pores, high mechanical strength</w:t>
            </w:r>
          </w:p>
        </w:tc>
      </w:tr>
      <w:tr w:rsidR="0084374D" w:rsidRPr="00124663" w14:paraId="4CB19A76" w14:textId="77777777" w:rsidTr="00124663">
        <w:trPr>
          <w:trHeight w:val="70"/>
        </w:trPr>
        <w:tc>
          <w:tcPr>
            <w:tcW w:w="2043" w:type="dxa"/>
            <w:vAlign w:val="center"/>
          </w:tcPr>
          <w:p w14:paraId="7A39C1A8"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lang w:val="en-US"/>
              </w:rPr>
            </w:pPr>
            <w:r w:rsidRPr="00124663">
              <w:rPr>
                <w:sz w:val="18"/>
                <w:szCs w:val="18"/>
                <w:lang w:val="en-US"/>
              </w:rPr>
              <w:t>Silicates (</w:t>
            </w:r>
            <w:proofErr w:type="spellStart"/>
            <w:r w:rsidRPr="00124663">
              <w:rPr>
                <w:sz w:val="18"/>
                <w:szCs w:val="18"/>
                <w:lang w:val="en-US"/>
              </w:rPr>
              <w:t>Na₂SiO</w:t>
            </w:r>
            <w:proofErr w:type="spellEnd"/>
            <w:r w:rsidRPr="00124663">
              <w:rPr>
                <w:sz w:val="18"/>
                <w:szCs w:val="18"/>
                <w:lang w:val="en-US"/>
              </w:rPr>
              <w:t xml:space="preserve">₃, </w:t>
            </w:r>
            <w:proofErr w:type="spellStart"/>
            <w:r w:rsidRPr="00124663">
              <w:rPr>
                <w:sz w:val="18"/>
                <w:szCs w:val="18"/>
                <w:lang w:val="en-US"/>
              </w:rPr>
              <w:t>K₂SiO</w:t>
            </w:r>
            <w:proofErr w:type="spellEnd"/>
            <w:r w:rsidRPr="00124663">
              <w:rPr>
                <w:sz w:val="18"/>
                <w:szCs w:val="18"/>
                <w:lang w:val="en-US"/>
              </w:rPr>
              <w:t>₃)</w:t>
            </w:r>
          </w:p>
        </w:tc>
        <w:tc>
          <w:tcPr>
            <w:tcW w:w="2322" w:type="dxa"/>
            <w:vAlign w:val="center"/>
          </w:tcPr>
          <w:p w14:paraId="14C74D29"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Inorganic</w:t>
            </w:r>
            <w:proofErr w:type="spellEnd"/>
            <w:r w:rsidRPr="00124663">
              <w:rPr>
                <w:sz w:val="18"/>
                <w:szCs w:val="18"/>
              </w:rPr>
              <w:t xml:space="preserve"> </w:t>
            </w:r>
            <w:proofErr w:type="spellStart"/>
            <w:r w:rsidRPr="00124663">
              <w:rPr>
                <w:sz w:val="18"/>
                <w:szCs w:val="18"/>
              </w:rPr>
              <w:t>binder</w:t>
            </w:r>
            <w:proofErr w:type="spellEnd"/>
          </w:p>
        </w:tc>
        <w:tc>
          <w:tcPr>
            <w:tcW w:w="1872" w:type="dxa"/>
            <w:vAlign w:val="center"/>
          </w:tcPr>
          <w:p w14:paraId="3CE7CC93"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r w:rsidRPr="00124663">
              <w:rPr>
                <w:sz w:val="18"/>
                <w:szCs w:val="18"/>
              </w:rPr>
              <w:t>High</w:t>
            </w:r>
          </w:p>
        </w:tc>
        <w:tc>
          <w:tcPr>
            <w:tcW w:w="2551" w:type="dxa"/>
            <w:vAlign w:val="center"/>
          </w:tcPr>
          <w:p w14:paraId="23A00376"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Mesoporous</w:t>
            </w:r>
            <w:proofErr w:type="spellEnd"/>
            <w:r w:rsidRPr="00124663">
              <w:rPr>
                <w:sz w:val="18"/>
                <w:szCs w:val="18"/>
              </w:rPr>
              <w:t xml:space="preserve"> </w:t>
            </w:r>
            <w:proofErr w:type="spellStart"/>
            <w:r w:rsidRPr="00124663">
              <w:rPr>
                <w:sz w:val="18"/>
                <w:szCs w:val="18"/>
              </w:rPr>
              <w:t>structure</w:t>
            </w:r>
            <w:proofErr w:type="spellEnd"/>
            <w:r w:rsidRPr="00124663">
              <w:rPr>
                <w:sz w:val="18"/>
                <w:szCs w:val="18"/>
              </w:rPr>
              <w:t xml:space="preserve">, </w:t>
            </w:r>
            <w:proofErr w:type="spellStart"/>
            <w:r w:rsidRPr="00124663">
              <w:rPr>
                <w:sz w:val="18"/>
                <w:szCs w:val="18"/>
              </w:rPr>
              <w:t>good</w:t>
            </w:r>
            <w:proofErr w:type="spellEnd"/>
            <w:r w:rsidRPr="00124663">
              <w:rPr>
                <w:sz w:val="18"/>
                <w:szCs w:val="18"/>
              </w:rPr>
              <w:t xml:space="preserve"> </w:t>
            </w:r>
            <w:proofErr w:type="spellStart"/>
            <w:r w:rsidRPr="00124663">
              <w:rPr>
                <w:sz w:val="18"/>
                <w:szCs w:val="18"/>
              </w:rPr>
              <w:t>hydrophobicity</w:t>
            </w:r>
            <w:proofErr w:type="spellEnd"/>
          </w:p>
        </w:tc>
      </w:tr>
      <w:tr w:rsidR="0084374D" w:rsidRPr="00124663" w14:paraId="05257020" w14:textId="77777777" w:rsidTr="00124663">
        <w:trPr>
          <w:trHeight w:val="70"/>
        </w:trPr>
        <w:tc>
          <w:tcPr>
            <w:tcW w:w="2043" w:type="dxa"/>
            <w:vAlign w:val="center"/>
          </w:tcPr>
          <w:p w14:paraId="547F7D7A"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Carboxymethyl</w:t>
            </w:r>
            <w:proofErr w:type="spellEnd"/>
            <w:r w:rsidRPr="00124663">
              <w:rPr>
                <w:sz w:val="18"/>
                <w:szCs w:val="18"/>
              </w:rPr>
              <w:t xml:space="preserve"> </w:t>
            </w:r>
            <w:proofErr w:type="spellStart"/>
            <w:r w:rsidRPr="00124663">
              <w:rPr>
                <w:sz w:val="18"/>
                <w:szCs w:val="18"/>
              </w:rPr>
              <w:t>cellulose</w:t>
            </w:r>
            <w:proofErr w:type="spellEnd"/>
            <w:r w:rsidRPr="00124663">
              <w:rPr>
                <w:sz w:val="18"/>
                <w:szCs w:val="18"/>
              </w:rPr>
              <w:t xml:space="preserve"> (CMC)</w:t>
            </w:r>
          </w:p>
        </w:tc>
        <w:tc>
          <w:tcPr>
            <w:tcW w:w="2322" w:type="dxa"/>
            <w:vAlign w:val="center"/>
          </w:tcPr>
          <w:p w14:paraId="39FD9EA4"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r w:rsidRPr="00124663">
              <w:rPr>
                <w:sz w:val="18"/>
                <w:szCs w:val="18"/>
              </w:rPr>
              <w:t xml:space="preserve">Natural </w:t>
            </w:r>
            <w:proofErr w:type="spellStart"/>
            <w:r w:rsidRPr="00124663">
              <w:rPr>
                <w:sz w:val="18"/>
                <w:szCs w:val="18"/>
              </w:rPr>
              <w:t>polysaccharide</w:t>
            </w:r>
            <w:proofErr w:type="spellEnd"/>
          </w:p>
        </w:tc>
        <w:tc>
          <w:tcPr>
            <w:tcW w:w="1872" w:type="dxa"/>
            <w:vAlign w:val="center"/>
          </w:tcPr>
          <w:p w14:paraId="51BBD3F1"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Moderate</w:t>
            </w:r>
            <w:proofErr w:type="spellEnd"/>
          </w:p>
        </w:tc>
        <w:tc>
          <w:tcPr>
            <w:tcW w:w="2551" w:type="dxa"/>
            <w:vAlign w:val="center"/>
          </w:tcPr>
          <w:p w14:paraId="2DBEA0A4"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lang w:val="en-US"/>
              </w:rPr>
            </w:pPr>
            <w:r w:rsidRPr="00124663">
              <w:rPr>
                <w:sz w:val="18"/>
                <w:szCs w:val="18"/>
                <w:lang w:val="en-US"/>
              </w:rPr>
              <w:t>Open pore structure, good moisture control</w:t>
            </w:r>
          </w:p>
        </w:tc>
      </w:tr>
      <w:tr w:rsidR="0084374D" w:rsidRPr="00124663" w14:paraId="6A8444A5" w14:textId="77777777" w:rsidTr="00124663">
        <w:trPr>
          <w:trHeight w:val="70"/>
        </w:trPr>
        <w:tc>
          <w:tcPr>
            <w:tcW w:w="2043" w:type="dxa"/>
            <w:vAlign w:val="center"/>
          </w:tcPr>
          <w:p w14:paraId="084B261D"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r w:rsidRPr="00124663">
              <w:rPr>
                <w:sz w:val="18"/>
                <w:szCs w:val="18"/>
              </w:rPr>
              <w:t xml:space="preserve">Oil </w:t>
            </w:r>
            <w:proofErr w:type="spellStart"/>
            <w:r w:rsidRPr="00124663">
              <w:rPr>
                <w:sz w:val="18"/>
                <w:szCs w:val="18"/>
              </w:rPr>
              <w:t>sludge</w:t>
            </w:r>
            <w:proofErr w:type="spellEnd"/>
          </w:p>
        </w:tc>
        <w:tc>
          <w:tcPr>
            <w:tcW w:w="2322" w:type="dxa"/>
            <w:vAlign w:val="center"/>
          </w:tcPr>
          <w:p w14:paraId="4601D9A3"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lang w:val="en-US"/>
              </w:rPr>
            </w:pPr>
            <w:r w:rsidRPr="00124663">
              <w:rPr>
                <w:sz w:val="18"/>
                <w:szCs w:val="18"/>
                <w:lang w:val="en-US"/>
              </w:rPr>
              <w:t>Binder based on recycled petroleum waste</w:t>
            </w:r>
          </w:p>
        </w:tc>
        <w:tc>
          <w:tcPr>
            <w:tcW w:w="1872" w:type="dxa"/>
            <w:vAlign w:val="center"/>
          </w:tcPr>
          <w:p w14:paraId="50071768"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rPr>
            </w:pPr>
            <w:proofErr w:type="spellStart"/>
            <w:r w:rsidRPr="00124663">
              <w:rPr>
                <w:sz w:val="18"/>
                <w:szCs w:val="18"/>
              </w:rPr>
              <w:t>Moderate</w:t>
            </w:r>
            <w:proofErr w:type="spellEnd"/>
          </w:p>
        </w:tc>
        <w:tc>
          <w:tcPr>
            <w:tcW w:w="2551" w:type="dxa"/>
            <w:vAlign w:val="center"/>
          </w:tcPr>
          <w:p w14:paraId="3B19DEC7" w14:textId="77777777" w:rsidR="0084374D" w:rsidRPr="00124663" w:rsidRDefault="0084374D" w:rsidP="00E027F5">
            <w:pPr>
              <w:pStyle w:val="a4"/>
              <w:keepNext/>
              <w:overflowPunct w:val="0"/>
              <w:autoSpaceDE w:val="0"/>
              <w:autoSpaceDN w:val="0"/>
              <w:adjustRightInd w:val="0"/>
              <w:ind w:left="0"/>
              <w:jc w:val="both"/>
              <w:textAlignment w:val="baseline"/>
              <w:outlineLvl w:val="5"/>
              <w:rPr>
                <w:b/>
                <w:sz w:val="18"/>
                <w:szCs w:val="18"/>
                <w:lang w:val="en-US"/>
              </w:rPr>
            </w:pPr>
            <w:r w:rsidRPr="00124663">
              <w:rPr>
                <w:sz w:val="18"/>
                <w:szCs w:val="18"/>
                <w:lang w:val="en-US"/>
              </w:rPr>
              <w:t>Large pores, high adsorption capacity, low environmental safety</w:t>
            </w:r>
          </w:p>
        </w:tc>
      </w:tr>
    </w:tbl>
    <w:p w14:paraId="2DF39756" w14:textId="77777777" w:rsidR="00E027F5" w:rsidRDefault="00E027F5" w:rsidP="00251BDF">
      <w:pPr>
        <w:spacing w:after="0" w:line="240" w:lineRule="auto"/>
        <w:ind w:firstLine="284"/>
        <w:jc w:val="both"/>
        <w:rPr>
          <w:rFonts w:ascii="Times New Roman" w:hAnsi="Times New Roman" w:cs="Times New Roman"/>
          <w:sz w:val="20"/>
          <w:szCs w:val="20"/>
          <w:lang w:val="uz-Cyrl-UZ"/>
        </w:rPr>
      </w:pPr>
    </w:p>
    <w:p w14:paraId="3DE8214C" w14:textId="49CF3A12" w:rsidR="00251BDF" w:rsidRPr="00251BDF" w:rsidRDefault="00251BDF" w:rsidP="00251BDF">
      <w:pPr>
        <w:spacing w:after="0" w:line="240" w:lineRule="auto"/>
        <w:ind w:firstLine="284"/>
        <w:jc w:val="both"/>
        <w:rPr>
          <w:rFonts w:ascii="Times New Roman" w:hAnsi="Times New Roman" w:cs="Times New Roman"/>
          <w:sz w:val="20"/>
          <w:szCs w:val="20"/>
          <w:lang w:val="uz-Cyrl-UZ"/>
        </w:rPr>
      </w:pPr>
      <w:r w:rsidRPr="00CD3EB7">
        <w:rPr>
          <w:rFonts w:ascii="Times New Roman" w:hAnsi="Times New Roman" w:cs="Times New Roman"/>
          <w:sz w:val="20"/>
          <w:szCs w:val="20"/>
          <w:lang w:val="uz-Cyrl-UZ"/>
        </w:rPr>
        <w:t xml:space="preserve">Based on the characteristics of the selected binders, dextrin and oil sludge were chosen as binders for the granulation of chemically activated sorption materials. The use of dextrin as a binder is particularly important for forming adsorbent granules, enhancing mechanical strength, and preserving the porous structure, as it is a natural binder. The determination of its optimal concentration was found to depend on several factors, as established through the conducted analyses (Table </w:t>
      </w:r>
      <w:r>
        <w:rPr>
          <w:rFonts w:ascii="Times New Roman" w:hAnsi="Times New Roman" w:cs="Times New Roman"/>
          <w:sz w:val="20"/>
          <w:szCs w:val="20"/>
        </w:rPr>
        <w:t>1</w:t>
      </w:r>
      <w:r w:rsidRPr="00CD3EB7">
        <w:rPr>
          <w:rFonts w:ascii="Times New Roman" w:hAnsi="Times New Roman" w:cs="Times New Roman"/>
          <w:sz w:val="20"/>
          <w:szCs w:val="20"/>
          <w:lang w:val="uz-Cyrl-UZ"/>
        </w:rPr>
        <w:t>).</w:t>
      </w:r>
      <w:r>
        <w:rPr>
          <w:rFonts w:ascii="Times New Roman" w:hAnsi="Times New Roman" w:cs="Times New Roman"/>
          <w:sz w:val="20"/>
          <w:szCs w:val="20"/>
          <w:lang w:val="uz-Cyrl-UZ"/>
        </w:rPr>
        <w:t xml:space="preserve"> </w:t>
      </w:r>
      <w:r w:rsidRPr="00FC2C1C">
        <w:rPr>
          <w:rFonts w:ascii="Times New Roman" w:hAnsi="Times New Roman" w:cs="Times New Roman"/>
          <w:sz w:val="20"/>
          <w:lang w:val="uz-Cyrl-UZ"/>
        </w:rPr>
        <w:t xml:space="preserve">Table </w:t>
      </w:r>
      <w:r>
        <w:rPr>
          <w:rFonts w:ascii="Times New Roman" w:hAnsi="Times New Roman" w:cs="Times New Roman"/>
          <w:sz w:val="20"/>
        </w:rPr>
        <w:t>1</w:t>
      </w:r>
      <w:r w:rsidRPr="00FC2C1C">
        <w:rPr>
          <w:rFonts w:ascii="Times New Roman" w:hAnsi="Times New Roman" w:cs="Times New Roman"/>
          <w:sz w:val="20"/>
          <w:lang w:val="uz-Cyrl-UZ"/>
        </w:rPr>
        <w:t xml:space="preserve"> presents an analysis of the relationships between the selected binder, its functional role, and its effects on granule strength and adsorption properties.</w:t>
      </w:r>
    </w:p>
    <w:p w14:paraId="0F95A5BC" w14:textId="715D48C8" w:rsidR="0084374D" w:rsidRDefault="0084374D" w:rsidP="00CD3EB7">
      <w:pPr>
        <w:spacing w:after="0" w:line="240" w:lineRule="auto"/>
        <w:ind w:firstLine="284"/>
        <w:jc w:val="both"/>
        <w:rPr>
          <w:rFonts w:ascii="Times New Roman" w:hAnsi="Times New Roman" w:cs="Times New Roman"/>
          <w:sz w:val="20"/>
          <w:szCs w:val="20"/>
        </w:rPr>
      </w:pPr>
      <w:r w:rsidRPr="00CD3EB7">
        <w:rPr>
          <w:rFonts w:ascii="Times New Roman" w:hAnsi="Times New Roman" w:cs="Times New Roman"/>
          <w:sz w:val="20"/>
          <w:szCs w:val="20"/>
        </w:rPr>
        <w:t>According to the scientific conclusions of the conducted studies, the optimal dextrin concentration was determined to be 13–15%. At this concentration, dextrin provides sufficient mechanical strength to the granules and prevents their disintegration</w:t>
      </w:r>
      <w:r w:rsidR="00251BDF">
        <w:rPr>
          <w:rFonts w:ascii="Times New Roman" w:hAnsi="Times New Roman" w:cs="Times New Roman"/>
          <w:sz w:val="20"/>
          <w:szCs w:val="20"/>
          <w:lang w:val="uz-Cyrl-UZ"/>
        </w:rPr>
        <w:t xml:space="preserve"> </w:t>
      </w:r>
      <w:r w:rsidR="00251BDF" w:rsidRPr="00CD3EB7">
        <w:rPr>
          <w:rFonts w:ascii="Times New Roman" w:hAnsi="Times New Roman" w:cs="Times New Roman"/>
          <w:sz w:val="20"/>
          <w:szCs w:val="20"/>
          <w:lang w:val="uz-Cyrl-UZ"/>
        </w:rPr>
        <w:t xml:space="preserve">(Table </w:t>
      </w:r>
      <w:r w:rsidR="00251BDF">
        <w:rPr>
          <w:rFonts w:ascii="Times New Roman" w:hAnsi="Times New Roman" w:cs="Times New Roman"/>
          <w:sz w:val="20"/>
          <w:szCs w:val="20"/>
          <w:lang w:val="uz-Cyrl-UZ"/>
        </w:rPr>
        <w:t>2</w:t>
      </w:r>
      <w:r w:rsidR="00251BDF" w:rsidRPr="00CD3EB7">
        <w:rPr>
          <w:rFonts w:ascii="Times New Roman" w:hAnsi="Times New Roman" w:cs="Times New Roman"/>
          <w:sz w:val="20"/>
          <w:szCs w:val="20"/>
          <w:lang w:val="uz-Cyrl-UZ"/>
        </w:rPr>
        <w:t>)</w:t>
      </w:r>
      <w:r w:rsidRPr="00CD3EB7">
        <w:rPr>
          <w:rFonts w:ascii="Times New Roman" w:hAnsi="Times New Roman" w:cs="Times New Roman"/>
          <w:sz w:val="20"/>
          <w:szCs w:val="20"/>
        </w:rPr>
        <w:t>.</w:t>
      </w:r>
    </w:p>
    <w:p w14:paraId="22BE09B5" w14:textId="77777777" w:rsidR="001E37F8" w:rsidRPr="0084374D" w:rsidRDefault="001E37F8" w:rsidP="00CD3EB7">
      <w:pPr>
        <w:spacing w:after="0" w:line="240" w:lineRule="auto"/>
        <w:ind w:firstLine="284"/>
        <w:jc w:val="both"/>
        <w:rPr>
          <w:rFonts w:ascii="Times New Roman" w:hAnsi="Times New Roman" w:cs="Times New Roman"/>
          <w:sz w:val="20"/>
          <w:szCs w:val="20"/>
        </w:rPr>
      </w:pPr>
    </w:p>
    <w:p w14:paraId="56DD7B67" w14:textId="0AAEDCE7" w:rsidR="00CD3EB7" w:rsidRPr="0084374D" w:rsidRDefault="001E37F8" w:rsidP="001E37F8">
      <w:pPr>
        <w:spacing w:after="0" w:line="240" w:lineRule="auto"/>
        <w:ind w:firstLine="284"/>
        <w:jc w:val="center"/>
        <w:rPr>
          <w:rFonts w:ascii="Times New Roman" w:eastAsiaTheme="minorEastAsia" w:hAnsi="Times New Roman" w:cs="Times New Roman"/>
          <w:sz w:val="20"/>
          <w:szCs w:val="20"/>
          <w:lang w:val="uz-Cyrl-UZ"/>
        </w:rPr>
      </w:pPr>
      <w:r w:rsidRPr="00CD3EB7">
        <w:rPr>
          <w:rFonts w:ascii="Times New Roman" w:eastAsiaTheme="minorEastAsia" w:hAnsi="Times New Roman" w:cs="Times New Roman"/>
          <w:b/>
          <w:bCs/>
          <w:sz w:val="20"/>
          <w:szCs w:val="20"/>
          <w:lang w:val="uz-Cyrl-UZ"/>
        </w:rPr>
        <w:t xml:space="preserve">TABLE </w:t>
      </w:r>
      <w:r w:rsidR="00094B4C">
        <w:rPr>
          <w:rFonts w:ascii="Times New Roman" w:eastAsiaTheme="minorEastAsia" w:hAnsi="Times New Roman" w:cs="Times New Roman"/>
          <w:b/>
          <w:bCs/>
          <w:sz w:val="20"/>
          <w:szCs w:val="20"/>
        </w:rPr>
        <w:t>2</w:t>
      </w:r>
      <w:r>
        <w:rPr>
          <w:rFonts w:ascii="Times New Roman" w:eastAsiaTheme="minorEastAsia" w:hAnsi="Times New Roman" w:cs="Times New Roman"/>
          <w:b/>
          <w:bCs/>
          <w:sz w:val="20"/>
          <w:szCs w:val="20"/>
        </w:rPr>
        <w:t xml:space="preserve">. </w:t>
      </w:r>
      <w:r w:rsidR="00CD3EB7" w:rsidRPr="0084374D">
        <w:rPr>
          <w:rFonts w:ascii="Times New Roman" w:eastAsiaTheme="minorEastAsia" w:hAnsi="Times New Roman" w:cs="Times New Roman"/>
          <w:sz w:val="20"/>
          <w:szCs w:val="20"/>
          <w:lang w:val="uz-Cyrl-UZ"/>
        </w:rPr>
        <w:t>Effect of Dextrin Binder Concentration on Granule Properties</w:t>
      </w:r>
    </w:p>
    <w:tbl>
      <w:tblPr>
        <w:tblStyle w:val="a3"/>
        <w:tblW w:w="0" w:type="auto"/>
        <w:tblLook w:val="04A0" w:firstRow="1" w:lastRow="0" w:firstColumn="1" w:lastColumn="0" w:noHBand="0" w:noVBand="1"/>
      </w:tblPr>
      <w:tblGrid>
        <w:gridCol w:w="1838"/>
        <w:gridCol w:w="2126"/>
        <w:gridCol w:w="3048"/>
        <w:gridCol w:w="2338"/>
      </w:tblGrid>
      <w:tr w:rsidR="00CD3EB7" w:rsidRPr="00124663" w14:paraId="6AF5E7F0" w14:textId="77777777" w:rsidTr="00BE6375">
        <w:tc>
          <w:tcPr>
            <w:tcW w:w="1838" w:type="dxa"/>
            <w:vAlign w:val="center"/>
          </w:tcPr>
          <w:p w14:paraId="68A04051" w14:textId="68C5445C" w:rsidR="00CD3EB7" w:rsidRPr="00124663" w:rsidRDefault="00CD3EB7" w:rsidP="00BE6375">
            <w:pPr>
              <w:jc w:val="center"/>
              <w:rPr>
                <w:sz w:val="18"/>
                <w:szCs w:val="18"/>
                <w:lang w:val="uz-Cyrl-UZ"/>
              </w:rPr>
            </w:pPr>
            <w:proofErr w:type="spellStart"/>
            <w:r w:rsidRPr="00124663">
              <w:rPr>
                <w:b/>
                <w:bCs/>
                <w:sz w:val="18"/>
                <w:szCs w:val="18"/>
              </w:rPr>
              <w:t>Dextrin</w:t>
            </w:r>
            <w:proofErr w:type="spellEnd"/>
            <w:r w:rsidRPr="00124663">
              <w:rPr>
                <w:b/>
                <w:bCs/>
                <w:sz w:val="18"/>
                <w:szCs w:val="18"/>
              </w:rPr>
              <w:t xml:space="preserve"> Content (%)</w:t>
            </w:r>
          </w:p>
        </w:tc>
        <w:tc>
          <w:tcPr>
            <w:tcW w:w="2126" w:type="dxa"/>
            <w:vAlign w:val="center"/>
          </w:tcPr>
          <w:p w14:paraId="66D0589D" w14:textId="27932AB3" w:rsidR="00CD3EB7" w:rsidRPr="00124663" w:rsidRDefault="00CD3EB7" w:rsidP="00BE6375">
            <w:pPr>
              <w:jc w:val="center"/>
              <w:rPr>
                <w:sz w:val="18"/>
                <w:szCs w:val="18"/>
                <w:lang w:val="uz-Cyrl-UZ"/>
              </w:rPr>
            </w:pPr>
            <w:proofErr w:type="spellStart"/>
            <w:r w:rsidRPr="00124663">
              <w:rPr>
                <w:b/>
                <w:bCs/>
                <w:sz w:val="18"/>
                <w:szCs w:val="18"/>
              </w:rPr>
              <w:t>Granule</w:t>
            </w:r>
            <w:proofErr w:type="spellEnd"/>
            <w:r w:rsidRPr="00124663">
              <w:rPr>
                <w:b/>
                <w:bCs/>
                <w:sz w:val="18"/>
                <w:szCs w:val="18"/>
              </w:rPr>
              <w:t xml:space="preserve"> </w:t>
            </w:r>
            <w:proofErr w:type="spellStart"/>
            <w:r w:rsidRPr="00124663">
              <w:rPr>
                <w:b/>
                <w:bCs/>
                <w:sz w:val="18"/>
                <w:szCs w:val="18"/>
              </w:rPr>
              <w:t>Strength</w:t>
            </w:r>
            <w:proofErr w:type="spellEnd"/>
          </w:p>
        </w:tc>
        <w:tc>
          <w:tcPr>
            <w:tcW w:w="3048" w:type="dxa"/>
            <w:vAlign w:val="center"/>
          </w:tcPr>
          <w:p w14:paraId="61E45C2B" w14:textId="53D9D05F" w:rsidR="00CD3EB7" w:rsidRPr="00124663" w:rsidRDefault="00CD3EB7" w:rsidP="00BE6375">
            <w:pPr>
              <w:jc w:val="center"/>
              <w:rPr>
                <w:sz w:val="18"/>
                <w:szCs w:val="18"/>
                <w:lang w:val="uz-Cyrl-UZ"/>
              </w:rPr>
            </w:pPr>
            <w:proofErr w:type="spellStart"/>
            <w:r w:rsidRPr="00124663">
              <w:rPr>
                <w:b/>
                <w:bCs/>
                <w:sz w:val="18"/>
                <w:szCs w:val="18"/>
              </w:rPr>
              <w:t>Porosity</w:t>
            </w:r>
            <w:proofErr w:type="spellEnd"/>
            <w:r w:rsidRPr="00124663">
              <w:rPr>
                <w:b/>
                <w:bCs/>
                <w:sz w:val="18"/>
                <w:szCs w:val="18"/>
              </w:rPr>
              <w:t xml:space="preserve"> </w:t>
            </w:r>
            <w:proofErr w:type="spellStart"/>
            <w:r w:rsidRPr="00124663">
              <w:rPr>
                <w:b/>
                <w:bCs/>
                <w:sz w:val="18"/>
                <w:szCs w:val="18"/>
              </w:rPr>
              <w:t>and</w:t>
            </w:r>
            <w:proofErr w:type="spellEnd"/>
            <w:r w:rsidRPr="00124663">
              <w:rPr>
                <w:b/>
                <w:bCs/>
                <w:sz w:val="18"/>
                <w:szCs w:val="18"/>
              </w:rPr>
              <w:t xml:space="preserve"> </w:t>
            </w:r>
            <w:proofErr w:type="spellStart"/>
            <w:r w:rsidRPr="00124663">
              <w:rPr>
                <w:b/>
                <w:bCs/>
                <w:sz w:val="18"/>
                <w:szCs w:val="18"/>
              </w:rPr>
              <w:t>Adsorption</w:t>
            </w:r>
            <w:proofErr w:type="spellEnd"/>
            <w:r w:rsidRPr="00124663">
              <w:rPr>
                <w:b/>
                <w:bCs/>
                <w:sz w:val="18"/>
                <w:szCs w:val="18"/>
              </w:rPr>
              <w:t xml:space="preserve"> </w:t>
            </w:r>
            <w:proofErr w:type="spellStart"/>
            <w:r w:rsidRPr="00124663">
              <w:rPr>
                <w:b/>
                <w:bCs/>
                <w:sz w:val="18"/>
                <w:szCs w:val="18"/>
              </w:rPr>
              <w:t>Capacity</w:t>
            </w:r>
            <w:proofErr w:type="spellEnd"/>
          </w:p>
        </w:tc>
        <w:tc>
          <w:tcPr>
            <w:tcW w:w="2338" w:type="dxa"/>
            <w:vAlign w:val="center"/>
          </w:tcPr>
          <w:p w14:paraId="10B0D55C" w14:textId="661BA0F4" w:rsidR="00CD3EB7" w:rsidRPr="00124663" w:rsidRDefault="00CD3EB7" w:rsidP="00BE6375">
            <w:pPr>
              <w:jc w:val="center"/>
              <w:rPr>
                <w:sz w:val="18"/>
                <w:szCs w:val="18"/>
                <w:lang w:val="uz-Cyrl-UZ"/>
              </w:rPr>
            </w:pPr>
            <w:proofErr w:type="spellStart"/>
            <w:r w:rsidRPr="00124663">
              <w:rPr>
                <w:b/>
                <w:bCs/>
                <w:sz w:val="18"/>
                <w:szCs w:val="18"/>
              </w:rPr>
              <w:t>Suitability</w:t>
            </w:r>
            <w:proofErr w:type="spellEnd"/>
          </w:p>
        </w:tc>
      </w:tr>
      <w:tr w:rsidR="00CD3EB7" w:rsidRPr="00124663" w14:paraId="7E10BA49" w14:textId="77777777" w:rsidTr="00124663">
        <w:trPr>
          <w:trHeight w:val="70"/>
        </w:trPr>
        <w:tc>
          <w:tcPr>
            <w:tcW w:w="1838" w:type="dxa"/>
            <w:vAlign w:val="center"/>
          </w:tcPr>
          <w:p w14:paraId="76CFC0E5" w14:textId="4CFAA5AE" w:rsidR="00CD3EB7" w:rsidRPr="00124663" w:rsidRDefault="00CD3EB7" w:rsidP="00BE6375">
            <w:pPr>
              <w:jc w:val="center"/>
              <w:rPr>
                <w:sz w:val="18"/>
                <w:szCs w:val="18"/>
                <w:lang w:val="uz-Cyrl-UZ"/>
              </w:rPr>
            </w:pPr>
            <w:r w:rsidRPr="00124663">
              <w:rPr>
                <w:sz w:val="18"/>
                <w:szCs w:val="18"/>
              </w:rPr>
              <w:t>≤12%</w:t>
            </w:r>
          </w:p>
        </w:tc>
        <w:tc>
          <w:tcPr>
            <w:tcW w:w="2126" w:type="dxa"/>
            <w:vAlign w:val="center"/>
          </w:tcPr>
          <w:p w14:paraId="1B2801D0" w14:textId="46B2D369" w:rsidR="00CD3EB7" w:rsidRPr="00124663" w:rsidRDefault="00CD3EB7" w:rsidP="00BE6375">
            <w:pPr>
              <w:jc w:val="center"/>
              <w:rPr>
                <w:sz w:val="18"/>
                <w:szCs w:val="18"/>
                <w:lang w:val="uz-Cyrl-UZ"/>
              </w:rPr>
            </w:pPr>
            <w:proofErr w:type="spellStart"/>
            <w:r w:rsidRPr="00124663">
              <w:rPr>
                <w:sz w:val="18"/>
                <w:szCs w:val="18"/>
              </w:rPr>
              <w:t>Low</w:t>
            </w:r>
            <w:proofErr w:type="spellEnd"/>
          </w:p>
        </w:tc>
        <w:tc>
          <w:tcPr>
            <w:tcW w:w="3048" w:type="dxa"/>
            <w:vAlign w:val="center"/>
          </w:tcPr>
          <w:p w14:paraId="68DA3C56" w14:textId="55653CC2" w:rsidR="00CD3EB7" w:rsidRPr="00124663" w:rsidRDefault="00CD3EB7" w:rsidP="00BE6375">
            <w:pPr>
              <w:jc w:val="center"/>
              <w:rPr>
                <w:sz w:val="18"/>
                <w:szCs w:val="18"/>
                <w:lang w:val="uz-Cyrl-UZ"/>
              </w:rPr>
            </w:pPr>
            <w:r w:rsidRPr="00124663">
              <w:rPr>
                <w:sz w:val="18"/>
                <w:szCs w:val="18"/>
                <w:lang w:val="en-US"/>
              </w:rPr>
              <w:t>High porosity, low mechanical stability of the adsorbent</w:t>
            </w:r>
          </w:p>
        </w:tc>
        <w:tc>
          <w:tcPr>
            <w:tcW w:w="2338" w:type="dxa"/>
            <w:vAlign w:val="center"/>
          </w:tcPr>
          <w:p w14:paraId="17499CCA" w14:textId="72DC6D36" w:rsidR="00CD3EB7" w:rsidRPr="00124663" w:rsidRDefault="00CD3EB7" w:rsidP="00BE6375">
            <w:pPr>
              <w:jc w:val="center"/>
              <w:rPr>
                <w:sz w:val="18"/>
                <w:szCs w:val="18"/>
                <w:lang w:val="uz-Cyrl-UZ"/>
              </w:rPr>
            </w:pPr>
            <w:proofErr w:type="spellStart"/>
            <w:r w:rsidRPr="00124663">
              <w:rPr>
                <w:sz w:val="18"/>
                <w:szCs w:val="18"/>
              </w:rPr>
              <w:t>Not</w:t>
            </w:r>
            <w:proofErr w:type="spellEnd"/>
            <w:r w:rsidRPr="00124663">
              <w:rPr>
                <w:sz w:val="18"/>
                <w:szCs w:val="18"/>
              </w:rPr>
              <w:t xml:space="preserve"> </w:t>
            </w:r>
            <w:proofErr w:type="spellStart"/>
            <w:r w:rsidRPr="00124663">
              <w:rPr>
                <w:sz w:val="18"/>
                <w:szCs w:val="18"/>
              </w:rPr>
              <w:t>suitable</w:t>
            </w:r>
            <w:proofErr w:type="spellEnd"/>
          </w:p>
        </w:tc>
      </w:tr>
      <w:tr w:rsidR="00CD3EB7" w:rsidRPr="00124663" w14:paraId="179CE3EC" w14:textId="77777777" w:rsidTr="00124663">
        <w:trPr>
          <w:trHeight w:val="70"/>
        </w:trPr>
        <w:tc>
          <w:tcPr>
            <w:tcW w:w="1838" w:type="dxa"/>
            <w:vAlign w:val="center"/>
          </w:tcPr>
          <w:p w14:paraId="62C7789B" w14:textId="41883D10" w:rsidR="00CD3EB7" w:rsidRPr="00124663" w:rsidRDefault="00CD3EB7" w:rsidP="00BE6375">
            <w:pPr>
              <w:jc w:val="center"/>
              <w:rPr>
                <w:sz w:val="18"/>
                <w:szCs w:val="18"/>
                <w:lang w:val="uz-Cyrl-UZ"/>
              </w:rPr>
            </w:pPr>
            <w:r w:rsidRPr="00124663">
              <w:rPr>
                <w:sz w:val="18"/>
                <w:szCs w:val="18"/>
              </w:rPr>
              <w:t>13–15%</w:t>
            </w:r>
          </w:p>
        </w:tc>
        <w:tc>
          <w:tcPr>
            <w:tcW w:w="2126" w:type="dxa"/>
            <w:vAlign w:val="center"/>
          </w:tcPr>
          <w:p w14:paraId="196AB657" w14:textId="229B5BEA" w:rsidR="00CD3EB7" w:rsidRPr="00124663" w:rsidRDefault="00CD3EB7" w:rsidP="00BE6375">
            <w:pPr>
              <w:jc w:val="center"/>
              <w:rPr>
                <w:sz w:val="18"/>
                <w:szCs w:val="18"/>
                <w:lang w:val="uz-Cyrl-UZ"/>
              </w:rPr>
            </w:pPr>
            <w:r w:rsidRPr="00124663">
              <w:rPr>
                <w:sz w:val="18"/>
                <w:szCs w:val="18"/>
              </w:rPr>
              <w:t>High</w:t>
            </w:r>
          </w:p>
        </w:tc>
        <w:tc>
          <w:tcPr>
            <w:tcW w:w="3048" w:type="dxa"/>
            <w:vAlign w:val="center"/>
          </w:tcPr>
          <w:p w14:paraId="2DE1EDE4" w14:textId="3D21F653" w:rsidR="00CD3EB7" w:rsidRPr="00124663" w:rsidRDefault="00CD3EB7" w:rsidP="00BE6375">
            <w:pPr>
              <w:jc w:val="center"/>
              <w:rPr>
                <w:sz w:val="18"/>
                <w:szCs w:val="18"/>
                <w:lang w:val="uz-Cyrl-UZ"/>
              </w:rPr>
            </w:pPr>
            <w:r w:rsidRPr="00124663">
              <w:rPr>
                <w:sz w:val="18"/>
                <w:szCs w:val="18"/>
                <w:lang w:val="en-US"/>
              </w:rPr>
              <w:t>High porosity and high mechanical strength</w:t>
            </w:r>
          </w:p>
        </w:tc>
        <w:tc>
          <w:tcPr>
            <w:tcW w:w="2338" w:type="dxa"/>
            <w:vAlign w:val="center"/>
          </w:tcPr>
          <w:p w14:paraId="4F7005D7" w14:textId="3FBDC746" w:rsidR="00CD3EB7" w:rsidRPr="00124663" w:rsidRDefault="00CD3EB7" w:rsidP="00BE6375">
            <w:pPr>
              <w:jc w:val="center"/>
              <w:rPr>
                <w:sz w:val="18"/>
                <w:szCs w:val="18"/>
                <w:lang w:val="uz-Cyrl-UZ"/>
              </w:rPr>
            </w:pPr>
            <w:proofErr w:type="spellStart"/>
            <w:r w:rsidRPr="00124663">
              <w:rPr>
                <w:sz w:val="18"/>
                <w:szCs w:val="18"/>
              </w:rPr>
              <w:t>Suitable</w:t>
            </w:r>
            <w:proofErr w:type="spellEnd"/>
          </w:p>
        </w:tc>
      </w:tr>
      <w:tr w:rsidR="00CD3EB7" w:rsidRPr="00124663" w14:paraId="2C7E00C3" w14:textId="77777777" w:rsidTr="00BE6375">
        <w:tc>
          <w:tcPr>
            <w:tcW w:w="1838" w:type="dxa"/>
            <w:vAlign w:val="center"/>
          </w:tcPr>
          <w:p w14:paraId="78E08DE7" w14:textId="51F07C64" w:rsidR="00CD3EB7" w:rsidRPr="00124663" w:rsidRDefault="00CD3EB7" w:rsidP="00BE6375">
            <w:pPr>
              <w:jc w:val="center"/>
              <w:rPr>
                <w:sz w:val="18"/>
                <w:szCs w:val="18"/>
                <w:lang w:val="uz-Cyrl-UZ"/>
              </w:rPr>
            </w:pPr>
            <w:r w:rsidRPr="00124663">
              <w:rPr>
                <w:sz w:val="18"/>
                <w:szCs w:val="18"/>
              </w:rPr>
              <w:t>&gt;15%</w:t>
            </w:r>
          </w:p>
        </w:tc>
        <w:tc>
          <w:tcPr>
            <w:tcW w:w="2126" w:type="dxa"/>
            <w:vAlign w:val="center"/>
          </w:tcPr>
          <w:p w14:paraId="59B0C776" w14:textId="11E0EB50" w:rsidR="00CD3EB7" w:rsidRPr="00124663" w:rsidRDefault="00CD3EB7" w:rsidP="00BE6375">
            <w:pPr>
              <w:jc w:val="center"/>
              <w:rPr>
                <w:sz w:val="18"/>
                <w:szCs w:val="18"/>
                <w:lang w:val="uz-Cyrl-UZ"/>
              </w:rPr>
            </w:pPr>
            <w:proofErr w:type="spellStart"/>
            <w:r w:rsidRPr="00124663">
              <w:rPr>
                <w:sz w:val="18"/>
                <w:szCs w:val="18"/>
              </w:rPr>
              <w:t>Excessively</w:t>
            </w:r>
            <w:proofErr w:type="spellEnd"/>
            <w:r w:rsidRPr="00124663">
              <w:rPr>
                <w:sz w:val="18"/>
                <w:szCs w:val="18"/>
              </w:rPr>
              <w:t xml:space="preserve"> </w:t>
            </w:r>
            <w:proofErr w:type="spellStart"/>
            <w:r w:rsidRPr="00124663">
              <w:rPr>
                <w:sz w:val="18"/>
                <w:szCs w:val="18"/>
              </w:rPr>
              <w:t>rigid</w:t>
            </w:r>
            <w:proofErr w:type="spellEnd"/>
            <w:r w:rsidRPr="00124663">
              <w:rPr>
                <w:sz w:val="18"/>
                <w:szCs w:val="18"/>
              </w:rPr>
              <w:t xml:space="preserve"> – </w:t>
            </w:r>
            <w:proofErr w:type="spellStart"/>
            <w:r w:rsidRPr="00124663">
              <w:rPr>
                <w:sz w:val="18"/>
                <w:szCs w:val="18"/>
              </w:rPr>
              <w:t>adsorption</w:t>
            </w:r>
            <w:proofErr w:type="spellEnd"/>
            <w:r w:rsidRPr="00124663">
              <w:rPr>
                <w:sz w:val="18"/>
                <w:szCs w:val="18"/>
              </w:rPr>
              <w:t xml:space="preserve"> </w:t>
            </w:r>
            <w:proofErr w:type="spellStart"/>
            <w:r w:rsidRPr="00124663">
              <w:rPr>
                <w:sz w:val="18"/>
                <w:szCs w:val="18"/>
              </w:rPr>
              <w:t>decreases</w:t>
            </w:r>
            <w:proofErr w:type="spellEnd"/>
          </w:p>
        </w:tc>
        <w:tc>
          <w:tcPr>
            <w:tcW w:w="3048" w:type="dxa"/>
            <w:vAlign w:val="center"/>
          </w:tcPr>
          <w:p w14:paraId="6DE0CD1C" w14:textId="7CB00D83" w:rsidR="00CD3EB7" w:rsidRPr="00124663" w:rsidRDefault="00CD3EB7" w:rsidP="00BE6375">
            <w:pPr>
              <w:jc w:val="center"/>
              <w:rPr>
                <w:sz w:val="18"/>
                <w:szCs w:val="18"/>
                <w:lang w:val="uz-Cyrl-UZ"/>
              </w:rPr>
            </w:pPr>
            <w:r w:rsidRPr="00124663">
              <w:rPr>
                <w:sz w:val="18"/>
                <w:szCs w:val="18"/>
                <w:lang w:val="en-US"/>
              </w:rPr>
              <w:t>Low porosity, reduced adsorption capacity</w:t>
            </w:r>
          </w:p>
        </w:tc>
        <w:tc>
          <w:tcPr>
            <w:tcW w:w="2338" w:type="dxa"/>
            <w:vAlign w:val="center"/>
          </w:tcPr>
          <w:p w14:paraId="6429A3CE" w14:textId="0B34198F" w:rsidR="00CD3EB7" w:rsidRPr="00124663" w:rsidRDefault="00CD3EB7" w:rsidP="00BE6375">
            <w:pPr>
              <w:jc w:val="center"/>
              <w:rPr>
                <w:sz w:val="18"/>
                <w:szCs w:val="18"/>
                <w:lang w:val="uz-Cyrl-UZ"/>
              </w:rPr>
            </w:pPr>
            <w:proofErr w:type="spellStart"/>
            <w:r w:rsidRPr="00124663">
              <w:rPr>
                <w:sz w:val="18"/>
                <w:szCs w:val="18"/>
              </w:rPr>
              <w:t>Not</w:t>
            </w:r>
            <w:proofErr w:type="spellEnd"/>
            <w:r w:rsidRPr="00124663">
              <w:rPr>
                <w:sz w:val="18"/>
                <w:szCs w:val="18"/>
              </w:rPr>
              <w:t xml:space="preserve"> </w:t>
            </w:r>
            <w:proofErr w:type="spellStart"/>
            <w:r w:rsidRPr="00124663">
              <w:rPr>
                <w:sz w:val="18"/>
                <w:szCs w:val="18"/>
              </w:rPr>
              <w:t>suitable</w:t>
            </w:r>
            <w:proofErr w:type="spellEnd"/>
          </w:p>
        </w:tc>
      </w:tr>
    </w:tbl>
    <w:p w14:paraId="2545EEB6" w14:textId="77777777" w:rsidR="00251BDF" w:rsidRDefault="00251BDF" w:rsidP="00CD3EB7">
      <w:pPr>
        <w:spacing w:after="0" w:line="240" w:lineRule="auto"/>
        <w:ind w:firstLine="567"/>
        <w:jc w:val="both"/>
        <w:rPr>
          <w:rFonts w:ascii="Times New Roman" w:hAnsi="Times New Roman" w:cs="Times New Roman"/>
          <w:sz w:val="20"/>
          <w:szCs w:val="20"/>
        </w:rPr>
      </w:pPr>
    </w:p>
    <w:p w14:paraId="7844A0B7" w14:textId="0EE6153F" w:rsidR="00CD3EB7" w:rsidRPr="00CD3EB7" w:rsidRDefault="00CD3EB7" w:rsidP="00CD3EB7">
      <w:pPr>
        <w:spacing w:after="0" w:line="240" w:lineRule="auto"/>
        <w:ind w:firstLine="567"/>
        <w:jc w:val="both"/>
        <w:rPr>
          <w:rFonts w:ascii="Times New Roman" w:hAnsi="Times New Roman" w:cs="Times New Roman"/>
          <w:sz w:val="20"/>
          <w:szCs w:val="20"/>
        </w:rPr>
      </w:pPr>
      <w:r w:rsidRPr="00CD3EB7">
        <w:rPr>
          <w:rFonts w:ascii="Times New Roman" w:hAnsi="Times New Roman" w:cs="Times New Roman"/>
          <w:sz w:val="20"/>
          <w:szCs w:val="20"/>
        </w:rPr>
        <w:t xml:space="preserve">High porosity is maintained, </w:t>
      </w:r>
      <w:r>
        <w:rPr>
          <w:rFonts w:ascii="Times New Roman" w:hAnsi="Times New Roman" w:cs="Times New Roman"/>
          <w:sz w:val="20"/>
          <w:szCs w:val="20"/>
        </w:rPr>
        <w:t>allowing the adsorption capacity to remain at its</w:t>
      </w:r>
      <w:r w:rsidRPr="00CD3EB7">
        <w:rPr>
          <w:rFonts w:ascii="Times New Roman" w:hAnsi="Times New Roman" w:cs="Times New Roman"/>
          <w:sz w:val="20"/>
          <w:szCs w:val="20"/>
        </w:rPr>
        <w:t xml:space="preserve"> maximum level. When dextrin is used as a binder at concentrations exceeding 15%, the granules become excessively rigid and pore blockage may </w:t>
      </w:r>
      <w:r w:rsidRPr="00CD3EB7">
        <w:rPr>
          <w:rFonts w:ascii="Times New Roman" w:hAnsi="Times New Roman" w:cs="Times New Roman"/>
          <w:sz w:val="20"/>
          <w:szCs w:val="20"/>
        </w:rPr>
        <w:lastRenderedPageBreak/>
        <w:t>occur, resulting in a decrease in adsorption capacity. The dextrin concentration of 13–15% ensures the best balance between granule strength and adsorption capacity and is therefore considered optimal.</w:t>
      </w:r>
    </w:p>
    <w:p w14:paraId="4829BCEB" w14:textId="7649C9F2" w:rsidR="005A62E2" w:rsidRPr="005A62E2" w:rsidRDefault="005A62E2" w:rsidP="005A62E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C1144E">
        <w:rPr>
          <w:rFonts w:ascii="Times New Roman" w:hAnsi="Times New Roman" w:cs="Times New Roman"/>
          <w:b/>
          <w:sz w:val="24"/>
          <w:szCs w:val="24"/>
        </w:rPr>
        <w:t>EXPERIMENTAL RESEARCH</w:t>
      </w:r>
    </w:p>
    <w:p w14:paraId="45649672" w14:textId="47DCA837" w:rsidR="00150211" w:rsidRPr="00CD3EB7" w:rsidRDefault="00150211" w:rsidP="00124663">
      <w:pPr>
        <w:spacing w:after="0" w:line="240" w:lineRule="auto"/>
        <w:ind w:firstLine="284"/>
        <w:jc w:val="both"/>
        <w:rPr>
          <w:rFonts w:ascii="Times New Roman" w:hAnsi="Times New Roman" w:cs="Times New Roman"/>
          <w:sz w:val="20"/>
          <w:szCs w:val="20"/>
        </w:rPr>
      </w:pPr>
      <w:r w:rsidRPr="00CD3EB7">
        <w:rPr>
          <w:rFonts w:ascii="Times New Roman" w:hAnsi="Times New Roman" w:cs="Times New Roman"/>
          <w:sz w:val="20"/>
          <w:szCs w:val="20"/>
        </w:rPr>
        <w:t xml:space="preserve">The effect of granule size on </w:t>
      </w:r>
      <w:r>
        <w:rPr>
          <w:rFonts w:ascii="Times New Roman" w:hAnsi="Times New Roman" w:cs="Times New Roman"/>
          <w:sz w:val="20"/>
          <w:szCs w:val="20"/>
        </w:rPr>
        <w:t xml:space="preserve">the </w:t>
      </w:r>
      <w:r w:rsidRPr="00CD3EB7">
        <w:rPr>
          <w:rFonts w:ascii="Times New Roman" w:hAnsi="Times New Roman" w:cs="Times New Roman"/>
          <w:sz w:val="20"/>
          <w:szCs w:val="20"/>
        </w:rPr>
        <w:t xml:space="preserve">adsorption capacity of chemically activated adsorbents was also investigated. It was found that when the granule diameter was </w:t>
      </w:r>
      <w:r w:rsidRPr="00CD3EB7">
        <w:rPr>
          <w:rFonts w:ascii="Times New Roman" w:hAnsi="Times New Roman" w:cs="Times New Roman"/>
          <w:sz w:val="20"/>
          <w:szCs w:val="20"/>
          <w:lang w:val="ru-RU"/>
        </w:rPr>
        <w:t>φ</w:t>
      </w:r>
      <w:r w:rsidRPr="00CD3EB7">
        <w:rPr>
          <w:rFonts w:ascii="Times New Roman" w:hAnsi="Times New Roman" w:cs="Times New Roman"/>
          <w:sz w:val="20"/>
          <w:szCs w:val="20"/>
        </w:rPr>
        <w:t xml:space="preserve"> = 1.0 mm, the adsorption capacity was 55 mg/g, whereas at </w:t>
      </w:r>
      <w:r w:rsidRPr="00CD3EB7">
        <w:rPr>
          <w:rFonts w:ascii="Times New Roman" w:hAnsi="Times New Roman" w:cs="Times New Roman"/>
          <w:sz w:val="20"/>
          <w:szCs w:val="20"/>
          <w:lang w:val="ru-RU"/>
        </w:rPr>
        <w:t>φ</w:t>
      </w:r>
      <w:r w:rsidRPr="00CD3EB7">
        <w:rPr>
          <w:rFonts w:ascii="Times New Roman" w:hAnsi="Times New Roman" w:cs="Times New Roman"/>
          <w:sz w:val="20"/>
          <w:szCs w:val="20"/>
        </w:rPr>
        <w:t xml:space="preserve"> = 2.5 mm, it increased to 100 mg/g. Adsorption efficiency began to reach a maximum at </w:t>
      </w:r>
      <w:r w:rsidRPr="00CD3EB7">
        <w:rPr>
          <w:rFonts w:ascii="Times New Roman" w:hAnsi="Times New Roman" w:cs="Times New Roman"/>
          <w:sz w:val="20"/>
          <w:szCs w:val="20"/>
          <w:lang w:val="ru-RU"/>
        </w:rPr>
        <w:t>φ</w:t>
      </w:r>
      <w:r w:rsidRPr="00CD3EB7">
        <w:rPr>
          <w:rFonts w:ascii="Times New Roman" w:hAnsi="Times New Roman" w:cs="Times New Roman"/>
          <w:sz w:val="20"/>
          <w:szCs w:val="20"/>
        </w:rPr>
        <w:t xml:space="preserve"> = 2.0 mm (approximately 90%), and at </w:t>
      </w:r>
      <w:r w:rsidRPr="00CD3EB7">
        <w:rPr>
          <w:rFonts w:ascii="Times New Roman" w:hAnsi="Times New Roman" w:cs="Times New Roman"/>
          <w:sz w:val="20"/>
          <w:szCs w:val="20"/>
          <w:lang w:val="ru-RU"/>
        </w:rPr>
        <w:t>φ</w:t>
      </w:r>
      <w:r w:rsidRPr="00CD3EB7">
        <w:rPr>
          <w:rFonts w:ascii="Times New Roman" w:hAnsi="Times New Roman" w:cs="Times New Roman"/>
          <w:sz w:val="20"/>
          <w:szCs w:val="20"/>
        </w:rPr>
        <w:t xml:space="preserve"> = 2.5 mm, the adsorption capacity reached its maximum value, which was selected as the optimal granule size. However, as the granule size increased further (</w:t>
      </w:r>
      <w:r w:rsidRPr="00CD3EB7">
        <w:rPr>
          <w:rFonts w:ascii="Times New Roman" w:hAnsi="Times New Roman" w:cs="Times New Roman"/>
          <w:sz w:val="20"/>
          <w:szCs w:val="20"/>
          <w:lang w:val="ru-RU"/>
        </w:rPr>
        <w:t>φ</w:t>
      </w:r>
      <w:r w:rsidRPr="00CD3EB7">
        <w:rPr>
          <w:rFonts w:ascii="Times New Roman" w:hAnsi="Times New Roman" w:cs="Times New Roman"/>
          <w:sz w:val="20"/>
          <w:szCs w:val="20"/>
        </w:rPr>
        <w:t xml:space="preserve"> = 3–5 mm), a decrease in adsorption capacity was observed.</w:t>
      </w:r>
    </w:p>
    <w:p w14:paraId="3EEC6323" w14:textId="77777777" w:rsidR="00150211" w:rsidRPr="00CD3EB7" w:rsidRDefault="00150211" w:rsidP="00124663">
      <w:pPr>
        <w:spacing w:after="0" w:line="240" w:lineRule="auto"/>
        <w:ind w:firstLine="284"/>
        <w:jc w:val="both"/>
        <w:rPr>
          <w:rFonts w:ascii="Times New Roman" w:hAnsi="Times New Roman" w:cs="Times New Roman"/>
          <w:sz w:val="20"/>
          <w:szCs w:val="20"/>
        </w:rPr>
      </w:pPr>
    </w:p>
    <w:p w14:paraId="14E5CA83" w14:textId="621C875C" w:rsidR="00150211" w:rsidRPr="00807A1D" w:rsidRDefault="00807A1D" w:rsidP="00124663">
      <w:pPr>
        <w:spacing w:after="0" w:line="240" w:lineRule="auto"/>
        <w:ind w:firstLine="284"/>
        <w:jc w:val="right"/>
        <w:rPr>
          <w:rFonts w:ascii="Times New Roman" w:hAnsi="Times New Roman" w:cs="Times New Roman"/>
          <w:sz w:val="20"/>
          <w:szCs w:val="20"/>
        </w:rPr>
      </w:pPr>
      <w:r w:rsidRPr="00807A1D">
        <w:rPr>
          <w:rFonts w:ascii="Times New Roman" w:hAnsi="Times New Roman" w:cs="Times New Roman"/>
          <w:b/>
          <w:bCs/>
          <w:noProof/>
          <w:sz w:val="20"/>
          <w:szCs w:val="20"/>
        </w:rPr>
        <w:drawing>
          <wp:inline distT="0" distB="0" distL="0" distR="0" wp14:anchorId="146E7778" wp14:editId="6C1C1B4A">
            <wp:extent cx="3209925" cy="1884460"/>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6830" cy="1894384"/>
                    </a:xfrm>
                    <a:prstGeom prst="rect">
                      <a:avLst/>
                    </a:prstGeom>
                    <a:noFill/>
                    <a:ln>
                      <a:noFill/>
                    </a:ln>
                  </pic:spPr>
                </pic:pic>
              </a:graphicData>
            </a:graphic>
          </wp:inline>
        </w:drawing>
      </w:r>
      <w:r w:rsidR="00124663">
        <w:rPr>
          <w:rFonts w:ascii="Times New Roman" w:hAnsi="Times New Roman" w:cs="Times New Roman"/>
          <w:sz w:val="20"/>
          <w:szCs w:val="20"/>
        </w:rPr>
        <w:t xml:space="preserve"> </w:t>
      </w:r>
      <w:r w:rsidR="00124663">
        <w:rPr>
          <w:rFonts w:ascii="Times New Roman" w:hAnsi="Times New Roman" w:cs="Times New Roman"/>
          <w:sz w:val="20"/>
          <w:szCs w:val="20"/>
        </w:rPr>
        <w:tab/>
      </w:r>
      <w:r w:rsidR="00124663">
        <w:rPr>
          <w:rFonts w:ascii="Times New Roman" w:hAnsi="Times New Roman" w:cs="Times New Roman"/>
          <w:sz w:val="20"/>
          <w:szCs w:val="20"/>
        </w:rPr>
        <w:tab/>
      </w:r>
      <w:r w:rsidR="00124663">
        <w:rPr>
          <w:rFonts w:ascii="Times New Roman" w:hAnsi="Times New Roman" w:cs="Times New Roman"/>
          <w:sz w:val="20"/>
          <w:szCs w:val="20"/>
        </w:rPr>
        <w:tab/>
      </w:r>
      <w:r w:rsidR="00124663">
        <w:rPr>
          <w:rFonts w:ascii="Times New Roman" w:hAnsi="Times New Roman" w:cs="Times New Roman"/>
          <w:sz w:val="20"/>
          <w:szCs w:val="20"/>
        </w:rPr>
        <w:tab/>
        <w:t>(1)</w:t>
      </w:r>
    </w:p>
    <w:p w14:paraId="3ADE7CCE" w14:textId="77777777" w:rsidR="00124663" w:rsidRDefault="00124663" w:rsidP="00124663">
      <w:pPr>
        <w:spacing w:after="0" w:line="240" w:lineRule="auto"/>
        <w:ind w:firstLine="284"/>
        <w:jc w:val="both"/>
        <w:rPr>
          <w:rFonts w:ascii="Times New Roman" w:hAnsi="Times New Roman" w:cs="Times New Roman"/>
          <w:sz w:val="20"/>
          <w:szCs w:val="20"/>
        </w:rPr>
      </w:pPr>
    </w:p>
    <w:p w14:paraId="2CDC0AB2" w14:textId="7B81BA8C" w:rsidR="00E027F5" w:rsidRDefault="00150211" w:rsidP="00124663">
      <w:pPr>
        <w:spacing w:after="0" w:line="240" w:lineRule="auto"/>
        <w:ind w:firstLine="284"/>
        <w:jc w:val="both"/>
        <w:rPr>
          <w:rFonts w:ascii="Times New Roman" w:hAnsi="Times New Roman" w:cs="Times New Roman"/>
          <w:sz w:val="20"/>
          <w:szCs w:val="20"/>
        </w:rPr>
      </w:pPr>
      <w:r w:rsidRPr="00150211">
        <w:rPr>
          <w:rFonts w:ascii="Times New Roman" w:hAnsi="Times New Roman" w:cs="Times New Roman"/>
          <w:sz w:val="20"/>
          <w:szCs w:val="20"/>
        </w:rPr>
        <w:t xml:space="preserve">Experimental studies showed that the adsorption capacity reached its highest value at a granule diameter of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2.5 mm, which was therefore selected as the optimal size. Smaller granules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1.0–1.5 mm) exhibited lower adsorption capacity due to insufficient pore formation. In contrast, larger granules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3–5 mm) showed reduced adsorption capacity as a result of the limited formation of active surface areas within the pores.</w:t>
      </w:r>
      <w:r w:rsidR="00251BDF">
        <w:rPr>
          <w:rFonts w:ascii="Times New Roman" w:hAnsi="Times New Roman" w:cs="Times New Roman"/>
          <w:sz w:val="20"/>
          <w:szCs w:val="20"/>
          <w:lang w:val="uz-Cyrl-UZ"/>
        </w:rPr>
        <w:t xml:space="preserve"> </w:t>
      </w:r>
      <w:r w:rsidR="00251BDF" w:rsidRPr="00150211">
        <w:rPr>
          <w:rFonts w:ascii="Times New Roman" w:hAnsi="Times New Roman" w:cs="Times New Roman"/>
          <w:sz w:val="20"/>
          <w:szCs w:val="20"/>
        </w:rPr>
        <w:t xml:space="preserve">For optimal adsorption performance, a CAA granule size of </w:t>
      </w:r>
      <w:r w:rsidR="00251BDF" w:rsidRPr="00150211">
        <w:rPr>
          <w:rFonts w:ascii="Times New Roman" w:hAnsi="Times New Roman" w:cs="Times New Roman"/>
          <w:sz w:val="20"/>
          <w:szCs w:val="20"/>
          <w:lang w:val="ru-RU"/>
        </w:rPr>
        <w:t>φ</w:t>
      </w:r>
      <w:r w:rsidR="00251BDF" w:rsidRPr="00150211">
        <w:rPr>
          <w:rFonts w:ascii="Times New Roman" w:hAnsi="Times New Roman" w:cs="Times New Roman"/>
          <w:sz w:val="20"/>
          <w:szCs w:val="20"/>
        </w:rPr>
        <w:t xml:space="preserve"> = 2.5 mm is recommended. Although granules in the size range of 2–4 mm are commonly specified during the development of CAA production technology, experimental results and industrial requirements confirm that granules around 2.5 mm provide superior adsorption performance.</w:t>
      </w:r>
      <w:r w:rsidR="00251BDF">
        <w:rPr>
          <w:rFonts w:ascii="Times New Roman" w:hAnsi="Times New Roman" w:cs="Times New Roman"/>
          <w:sz w:val="20"/>
          <w:szCs w:val="20"/>
          <w:lang w:val="uz-Cyrl-UZ"/>
        </w:rPr>
        <w:t xml:space="preserve"> </w:t>
      </w:r>
      <w:r w:rsidR="00251BDF" w:rsidRPr="00150211">
        <w:rPr>
          <w:rFonts w:ascii="Times New Roman" w:hAnsi="Times New Roman" w:cs="Times New Roman"/>
          <w:sz w:val="20"/>
          <w:szCs w:val="20"/>
        </w:rPr>
        <w:t xml:space="preserve">Experimental studies revealed that the adsorption capacity reaches its maximum at a GCA granule size of </w:t>
      </w:r>
      <w:r w:rsidR="00251BDF" w:rsidRPr="00150211">
        <w:rPr>
          <w:rFonts w:ascii="Times New Roman" w:hAnsi="Times New Roman" w:cs="Times New Roman"/>
          <w:sz w:val="20"/>
          <w:szCs w:val="20"/>
          <w:lang w:val="ru-RU"/>
        </w:rPr>
        <w:t>φ</w:t>
      </w:r>
      <w:r w:rsidR="00251BDF" w:rsidRPr="00150211">
        <w:rPr>
          <w:rFonts w:ascii="Times New Roman" w:hAnsi="Times New Roman" w:cs="Times New Roman"/>
          <w:sz w:val="20"/>
          <w:szCs w:val="20"/>
        </w:rPr>
        <w:t xml:space="preserve"> = 2.5 mm, which was therefore identified as the optimal size. </w:t>
      </w:r>
    </w:p>
    <w:p w14:paraId="3D21AF04" w14:textId="1C1D3381" w:rsidR="00150211" w:rsidRPr="00150211" w:rsidRDefault="00C4358C" w:rsidP="00124663">
      <w:pPr>
        <w:spacing w:after="0" w:line="240" w:lineRule="auto"/>
        <w:ind w:firstLine="284"/>
        <w:jc w:val="center"/>
        <w:rPr>
          <w:rFonts w:ascii="Times New Roman" w:hAnsi="Times New Roman" w:cs="Times New Roman"/>
          <w:sz w:val="20"/>
          <w:szCs w:val="20"/>
          <w:lang w:val="uz-Cyrl-UZ"/>
        </w:rPr>
      </w:pPr>
      <w:r w:rsidRPr="00C4358C">
        <w:rPr>
          <w:rFonts w:ascii="Times New Roman" w:hAnsi="Times New Roman" w:cs="Times New Roman"/>
          <w:noProof/>
          <w:sz w:val="20"/>
          <w:szCs w:val="20"/>
          <w:lang w:val="uz-Cyrl-UZ"/>
        </w:rPr>
        <w:drawing>
          <wp:inline distT="0" distB="0" distL="0" distR="0" wp14:anchorId="45BBE536" wp14:editId="6C310EE8">
            <wp:extent cx="4421398" cy="28422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3016" cy="2849729"/>
                    </a:xfrm>
                    <a:prstGeom prst="rect">
                      <a:avLst/>
                    </a:prstGeom>
                    <a:noFill/>
                    <a:ln>
                      <a:noFill/>
                    </a:ln>
                  </pic:spPr>
                </pic:pic>
              </a:graphicData>
            </a:graphic>
          </wp:inline>
        </w:drawing>
      </w:r>
    </w:p>
    <w:p w14:paraId="5CA0FDB1" w14:textId="4E856E13" w:rsidR="00150211" w:rsidRDefault="00E027F5" w:rsidP="00124663">
      <w:pPr>
        <w:spacing w:after="0" w:line="240" w:lineRule="auto"/>
        <w:ind w:firstLine="284"/>
        <w:jc w:val="center"/>
        <w:rPr>
          <w:rFonts w:ascii="Times New Roman" w:hAnsi="Times New Roman" w:cs="Times New Roman"/>
          <w:sz w:val="20"/>
          <w:szCs w:val="20"/>
        </w:rPr>
      </w:pPr>
      <w:r w:rsidRPr="00150211">
        <w:rPr>
          <w:rFonts w:ascii="Times New Roman" w:hAnsi="Times New Roman" w:cs="Times New Roman"/>
          <w:b/>
          <w:bCs/>
          <w:sz w:val="20"/>
          <w:szCs w:val="20"/>
        </w:rPr>
        <w:t xml:space="preserve">FIGURE </w:t>
      </w:r>
      <w:r w:rsidR="00C4358C">
        <w:rPr>
          <w:rFonts w:ascii="Times New Roman" w:hAnsi="Times New Roman" w:cs="Times New Roman"/>
          <w:b/>
          <w:bCs/>
          <w:sz w:val="20"/>
          <w:szCs w:val="20"/>
        </w:rPr>
        <w:t>1</w:t>
      </w:r>
      <w:r w:rsidR="00150211" w:rsidRPr="00150211">
        <w:rPr>
          <w:rFonts w:ascii="Times New Roman" w:hAnsi="Times New Roman" w:cs="Times New Roman"/>
          <w:b/>
          <w:bCs/>
          <w:sz w:val="20"/>
          <w:szCs w:val="20"/>
        </w:rPr>
        <w:t>.</w:t>
      </w:r>
      <w:r w:rsidR="00150211" w:rsidRPr="00150211">
        <w:rPr>
          <w:rFonts w:ascii="Times New Roman" w:hAnsi="Times New Roman" w:cs="Times New Roman"/>
          <w:sz w:val="20"/>
          <w:szCs w:val="20"/>
        </w:rPr>
        <w:t xml:space="preserve"> Effect of GCA Granule Size on Adsorption Capacity</w:t>
      </w:r>
    </w:p>
    <w:p w14:paraId="482B672F" w14:textId="77777777" w:rsidR="00124663" w:rsidRPr="00150211" w:rsidRDefault="00124663" w:rsidP="00124663">
      <w:pPr>
        <w:spacing w:after="0" w:line="240" w:lineRule="auto"/>
        <w:ind w:firstLine="284"/>
        <w:jc w:val="both"/>
        <w:rPr>
          <w:rFonts w:ascii="Times New Roman" w:hAnsi="Times New Roman" w:cs="Times New Roman"/>
          <w:sz w:val="20"/>
          <w:szCs w:val="20"/>
        </w:rPr>
      </w:pPr>
      <w:r w:rsidRPr="00150211">
        <w:rPr>
          <w:rFonts w:ascii="Times New Roman" w:hAnsi="Times New Roman" w:cs="Times New Roman"/>
          <w:sz w:val="20"/>
          <w:szCs w:val="20"/>
        </w:rPr>
        <w:lastRenderedPageBreak/>
        <w:t>In contrast, smaller granules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1.0–1.5 mm) exhibited lower adsorption capacity due to insufficient formation of pores. For larger granules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3–5 mm), a decrease in adsorption capacity was observed, which is attributed to the lack of formation of sufficiently active surface areas within the pores.</w:t>
      </w:r>
      <w:r>
        <w:rPr>
          <w:rFonts w:ascii="Times New Roman" w:hAnsi="Times New Roman" w:cs="Times New Roman"/>
          <w:sz w:val="20"/>
          <w:szCs w:val="20"/>
          <w:lang w:val="uz-Cyrl-UZ"/>
        </w:rPr>
        <w:t xml:space="preserve"> </w:t>
      </w:r>
      <w:r w:rsidRPr="00150211">
        <w:rPr>
          <w:rFonts w:ascii="Times New Roman" w:hAnsi="Times New Roman" w:cs="Times New Roman"/>
          <w:sz w:val="20"/>
          <w:szCs w:val="20"/>
        </w:rPr>
        <w:t xml:space="preserve">For optimal adsorption performance, a GCA granule size of 2.5 mm is recommended. In larger granules, the pores may not effectively contribute to the formation of an active surface. As shown in the graph presented in Figure </w:t>
      </w:r>
      <w:r>
        <w:rPr>
          <w:rFonts w:ascii="Times New Roman" w:hAnsi="Times New Roman" w:cs="Times New Roman"/>
          <w:sz w:val="20"/>
          <w:szCs w:val="20"/>
          <w:lang w:val="uz-Cyrl-UZ"/>
        </w:rPr>
        <w:t>1</w:t>
      </w:r>
      <w:r w:rsidRPr="00150211">
        <w:rPr>
          <w:rFonts w:ascii="Times New Roman" w:hAnsi="Times New Roman" w:cs="Times New Roman"/>
          <w:sz w:val="20"/>
          <w:szCs w:val="20"/>
        </w:rPr>
        <w:t xml:space="preserve">, when the GCA granule size was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1.0 mm, the adsorption capacity was 55 mg/g, whereas at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2.5 mm, it increased to 100 mg/g. At a granule size of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2.5 mm, the adsorption process reached its maximum level, and this size was therefore selected as optimal. As the granule size increased further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3–5 mm), the adsorption capacity decreased.</w:t>
      </w:r>
    </w:p>
    <w:p w14:paraId="4756196F" w14:textId="29FFBF72" w:rsidR="00C1144E" w:rsidRPr="00251BDF" w:rsidRDefault="00150211" w:rsidP="00124663">
      <w:pPr>
        <w:spacing w:after="0" w:line="240" w:lineRule="auto"/>
        <w:ind w:firstLine="284"/>
        <w:jc w:val="both"/>
        <w:rPr>
          <w:rFonts w:ascii="Times New Roman" w:hAnsi="Times New Roman" w:cs="Times New Roman"/>
          <w:sz w:val="20"/>
          <w:szCs w:val="20"/>
        </w:rPr>
      </w:pPr>
      <w:r w:rsidRPr="00150211">
        <w:rPr>
          <w:rFonts w:ascii="Times New Roman" w:hAnsi="Times New Roman" w:cs="Times New Roman"/>
          <w:sz w:val="20"/>
          <w:szCs w:val="20"/>
        </w:rPr>
        <w:t xml:space="preserve">Thus, it was substantiated that the highest adsorption capacity is achieved at a GCA granule size of </w:t>
      </w:r>
      <w:r w:rsidRPr="00150211">
        <w:rPr>
          <w:rFonts w:ascii="Times New Roman" w:hAnsi="Times New Roman" w:cs="Times New Roman"/>
          <w:sz w:val="20"/>
          <w:szCs w:val="20"/>
          <w:lang w:val="ru-RU"/>
        </w:rPr>
        <w:t>φ</w:t>
      </w:r>
      <w:r w:rsidRPr="00150211">
        <w:rPr>
          <w:rFonts w:ascii="Times New Roman" w:hAnsi="Times New Roman" w:cs="Times New Roman"/>
          <w:sz w:val="20"/>
          <w:szCs w:val="20"/>
        </w:rPr>
        <w:t xml:space="preserve"> = 2.5 mm. However, during the development of GCA production technology, a granule size range of 2–4 mm is often specified based on technological process conditions. Moreover, experimental studies have demonstrated that granules within this size range also exhibit high adsorption performance, and this range has been selected in accordance with the requirements of industrial production facilities.</w:t>
      </w:r>
      <w:r w:rsidR="00251BDF">
        <w:rPr>
          <w:rFonts w:ascii="Times New Roman" w:hAnsi="Times New Roman" w:cs="Times New Roman"/>
          <w:sz w:val="20"/>
          <w:szCs w:val="20"/>
          <w:lang w:val="uz-Cyrl-UZ"/>
        </w:rPr>
        <w:t xml:space="preserve"> </w:t>
      </w:r>
      <w:r w:rsidR="00C1144E" w:rsidRPr="00C1144E">
        <w:rPr>
          <w:rFonts w:ascii="Times New Roman" w:hAnsi="Times New Roman" w:cs="Times New Roman"/>
          <w:bCs/>
          <w:sz w:val="20"/>
          <w:szCs w:val="20"/>
          <w:lang w:val="uz-Cyrl-UZ"/>
        </w:rPr>
        <w:t xml:space="preserve">Figure </w:t>
      </w:r>
      <w:r w:rsidR="00251BDF">
        <w:rPr>
          <w:rFonts w:ascii="Times New Roman" w:hAnsi="Times New Roman" w:cs="Times New Roman"/>
          <w:bCs/>
          <w:sz w:val="20"/>
          <w:szCs w:val="20"/>
          <w:lang w:val="uz-Cyrl-UZ"/>
        </w:rPr>
        <w:t>1</w:t>
      </w:r>
      <w:r w:rsidR="00C1144E" w:rsidRPr="00C1144E">
        <w:rPr>
          <w:rFonts w:ascii="Times New Roman" w:hAnsi="Times New Roman" w:cs="Times New Roman"/>
          <w:bCs/>
          <w:sz w:val="20"/>
          <w:szCs w:val="20"/>
          <w:lang w:val="uz-Cyrl-UZ"/>
        </w:rPr>
        <w:t xml:space="preserve"> shows the graph of the power factor of asynchronous generator with phase rotor over time. The power factor variation in asynchronous generator with phase rotor is directly related to the capacitor banks connected to the stator winding. When the generator stator winding is supplied with the required reactive power, the power factor reaches its maximum value</w:t>
      </w:r>
      <w:r w:rsidR="00251BDF">
        <w:rPr>
          <w:rFonts w:ascii="Times New Roman" w:hAnsi="Times New Roman" w:cs="Times New Roman"/>
          <w:bCs/>
          <w:sz w:val="20"/>
          <w:szCs w:val="20"/>
          <w:lang w:val="uz-Cyrl-UZ"/>
        </w:rPr>
        <w:t>.</w:t>
      </w:r>
    </w:p>
    <w:p w14:paraId="337F7EEA" w14:textId="0E42C4DF" w:rsidR="00C1144E" w:rsidRPr="00C1144E" w:rsidRDefault="00CA398A" w:rsidP="00C1144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936C6ED" w14:textId="77777777" w:rsidR="00150211" w:rsidRPr="00150211" w:rsidRDefault="00150211" w:rsidP="00150211">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150211">
        <w:rPr>
          <w:rFonts w:ascii="Times New Roman" w:hAnsi="Times New Roman" w:cs="Times New Roman"/>
          <w:sz w:val="20"/>
        </w:rPr>
        <w:t>This study comprehensively examined the role of binders in the granulation of chemically activated adsorbents and their influence on mechanical strength, porous structure, and adsorption performance. The results demonstrated that the granulation process is a critical stage in adsorbent production, as it directly determines the structural stability, durability, and functional efficiency of the final sorption material.</w:t>
      </w:r>
    </w:p>
    <w:p w14:paraId="1C956C55" w14:textId="77777777" w:rsidR="00150211" w:rsidRPr="00150211" w:rsidRDefault="00150211" w:rsidP="00150211">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150211">
        <w:rPr>
          <w:rFonts w:ascii="Times New Roman" w:hAnsi="Times New Roman" w:cs="Times New Roman"/>
          <w:sz w:val="20"/>
        </w:rPr>
        <w:t>It was established that the type and concentration of binders significantly affect granule integrity and adsorption properties. At low binder concentrations (≤2%), granules exhibit poor mechanical stability and are prone to disintegration, while excessive binder content (&gt;5%) leads to overly rigid granules, reduced porosity, and diminished adsorption capacity. An optimal binder concentration range of 3–5% ensures a balanced relationship between mechanical strength and porosity. In particular, dextrin was identified as the most effective natural binder, providing an optimal balance between granule strength and adsorption efficiency at a concentration of 13–15%.</w:t>
      </w:r>
    </w:p>
    <w:p w14:paraId="11A3DE1C" w14:textId="77777777" w:rsidR="00150211" w:rsidRPr="00150211" w:rsidRDefault="00150211" w:rsidP="00150211">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150211">
        <w:rPr>
          <w:rFonts w:ascii="Times New Roman" w:hAnsi="Times New Roman" w:cs="Times New Roman"/>
          <w:sz w:val="20"/>
        </w:rPr>
        <w:t>Furthermore, the influence of granule size on adsorption capacity was systematically investigated. The experimental results revealed that a granule diameter of 2.5 mm ensures the highest adsorption capacity (up to 100 mg/g) due to the optimal development of pore structure and active surface area. Smaller granules exhibited insufficient pore formation, while larger granules showed reduced adsorption efficiency due to limitations in active surface accessibility.</w:t>
      </w:r>
    </w:p>
    <w:p w14:paraId="2968A6E5" w14:textId="60F1B29D" w:rsidR="00C1144E" w:rsidRDefault="00150211" w:rsidP="00150211">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150211">
        <w:rPr>
          <w:rFonts w:ascii="Times New Roman" w:hAnsi="Times New Roman" w:cs="Times New Roman"/>
          <w:sz w:val="20"/>
        </w:rPr>
        <w:t>Overall, the findings confirm that the careful selection of binder type, concentration, and granule size is essential for producing mechanically stable and highly efficient chemically activated adsorbents. The obtained results provide a scientific basis for optimizing granulation technology and can be effectively applied in the industrial production of adsorbents intended for environmental protection and wastewater treatment processes.</w:t>
      </w:r>
    </w:p>
    <w:p w14:paraId="5FF2BC5A" w14:textId="77A47943" w:rsidR="00F84944" w:rsidRPr="004475D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B30AF25" w14:textId="29710E07" w:rsidR="00683229"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403626">
        <w:rPr>
          <w:rFonts w:ascii="Times New Roman" w:hAnsi="Times New Roman" w:cs="Times New Roman"/>
          <w:sz w:val="20"/>
          <w:szCs w:val="20"/>
        </w:rPr>
        <w:t>Skoczko</w:t>
      </w:r>
      <w:r w:rsidRPr="00E027F5">
        <w:rPr>
          <w:rFonts w:ascii="Times New Roman" w:hAnsi="Times New Roman" w:cs="Times New Roman"/>
          <w:sz w:val="20"/>
          <w:szCs w:val="20"/>
        </w:rPr>
        <w:t>, I., &amp; Guminski, R. (2020). Research on the development of technologies for the production of granulated activated carbons using various binders. </w:t>
      </w:r>
      <w:r w:rsidRPr="00E027F5">
        <w:rPr>
          <w:rFonts w:ascii="Times New Roman" w:hAnsi="Times New Roman" w:cs="Times New Roman"/>
          <w:i/>
          <w:iCs/>
          <w:sz w:val="20"/>
          <w:szCs w:val="20"/>
        </w:rPr>
        <w:t>Materials</w:t>
      </w:r>
      <w:r w:rsidRPr="00E027F5">
        <w:rPr>
          <w:rFonts w:ascii="Times New Roman" w:hAnsi="Times New Roman" w:cs="Times New Roman"/>
          <w:sz w:val="20"/>
          <w:szCs w:val="20"/>
        </w:rPr>
        <w:t>, </w:t>
      </w:r>
      <w:r w:rsidRPr="00E027F5">
        <w:rPr>
          <w:rFonts w:ascii="Times New Roman" w:hAnsi="Times New Roman" w:cs="Times New Roman"/>
          <w:i/>
          <w:iCs/>
          <w:sz w:val="20"/>
          <w:szCs w:val="20"/>
        </w:rPr>
        <w:t>13</w:t>
      </w:r>
      <w:r w:rsidRPr="00E027F5">
        <w:rPr>
          <w:rFonts w:ascii="Times New Roman" w:hAnsi="Times New Roman" w:cs="Times New Roman"/>
          <w:sz w:val="20"/>
          <w:szCs w:val="20"/>
        </w:rPr>
        <w:t>(22), 5180.</w:t>
      </w:r>
    </w:p>
    <w:p w14:paraId="097A0727" w14:textId="2FF3810C"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E027F5">
        <w:rPr>
          <w:rFonts w:ascii="Times New Roman" w:hAnsi="Times New Roman" w:cs="Times New Roman"/>
          <w:sz w:val="20"/>
          <w:szCs w:val="20"/>
        </w:rPr>
        <w:t>Dürig</w:t>
      </w:r>
      <w:proofErr w:type="spellEnd"/>
      <w:r w:rsidRPr="00E027F5">
        <w:rPr>
          <w:rFonts w:ascii="Times New Roman" w:hAnsi="Times New Roman" w:cs="Times New Roman"/>
          <w:sz w:val="20"/>
          <w:szCs w:val="20"/>
        </w:rPr>
        <w:t>, T., &amp; Karan, K. (2019). Binders in wet granulation. In </w:t>
      </w:r>
      <w:r w:rsidRPr="00E027F5">
        <w:rPr>
          <w:rFonts w:ascii="Times New Roman" w:hAnsi="Times New Roman" w:cs="Times New Roman"/>
          <w:i/>
          <w:iCs/>
          <w:sz w:val="20"/>
          <w:szCs w:val="20"/>
        </w:rPr>
        <w:t>Handbook of pharmaceutical wet granulation</w:t>
      </w:r>
      <w:r w:rsidRPr="00E027F5">
        <w:rPr>
          <w:rFonts w:ascii="Times New Roman" w:hAnsi="Times New Roman" w:cs="Times New Roman"/>
          <w:sz w:val="20"/>
          <w:szCs w:val="20"/>
        </w:rPr>
        <w:t> (pp. 317-349). Academic Press.</w:t>
      </w:r>
    </w:p>
    <w:p w14:paraId="2BAA6BBF" w14:textId="022C7209"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Wu, C., Luo, Y., </w:t>
      </w:r>
      <w:proofErr w:type="spellStart"/>
      <w:r w:rsidRPr="00E027F5">
        <w:rPr>
          <w:rFonts w:ascii="Times New Roman" w:hAnsi="Times New Roman" w:cs="Times New Roman"/>
          <w:sz w:val="20"/>
          <w:szCs w:val="20"/>
        </w:rPr>
        <w:t>Cuniberti</w:t>
      </w:r>
      <w:proofErr w:type="spellEnd"/>
      <w:r w:rsidRPr="00E027F5">
        <w:rPr>
          <w:rFonts w:ascii="Times New Roman" w:hAnsi="Times New Roman" w:cs="Times New Roman"/>
          <w:sz w:val="20"/>
          <w:szCs w:val="20"/>
        </w:rPr>
        <w:t>, G., Xiao, Y., &amp; Gelinsky, M. (2011). Three-dimensional printing of hierarchical and tough mesoporous bioactive glass scaffolds with a controllable pore architecture, excellent mechanical strength and mineralization ability. </w:t>
      </w:r>
      <w:r w:rsidRPr="00E027F5">
        <w:rPr>
          <w:rFonts w:ascii="Times New Roman" w:hAnsi="Times New Roman" w:cs="Times New Roman"/>
          <w:i/>
          <w:iCs/>
          <w:sz w:val="20"/>
          <w:szCs w:val="20"/>
        </w:rPr>
        <w:t xml:space="preserve">Acta </w:t>
      </w:r>
      <w:proofErr w:type="spellStart"/>
      <w:r w:rsidRPr="00E027F5">
        <w:rPr>
          <w:rFonts w:ascii="Times New Roman" w:hAnsi="Times New Roman" w:cs="Times New Roman"/>
          <w:i/>
          <w:iCs/>
          <w:sz w:val="20"/>
          <w:szCs w:val="20"/>
        </w:rPr>
        <w:t>biomaterialia</w:t>
      </w:r>
      <w:proofErr w:type="spellEnd"/>
      <w:r w:rsidRPr="00E027F5">
        <w:rPr>
          <w:rFonts w:ascii="Times New Roman" w:hAnsi="Times New Roman" w:cs="Times New Roman"/>
          <w:sz w:val="20"/>
          <w:szCs w:val="20"/>
        </w:rPr>
        <w:t>, </w:t>
      </w:r>
      <w:r w:rsidRPr="00E027F5">
        <w:rPr>
          <w:rFonts w:ascii="Times New Roman" w:hAnsi="Times New Roman" w:cs="Times New Roman"/>
          <w:i/>
          <w:iCs/>
          <w:sz w:val="20"/>
          <w:szCs w:val="20"/>
        </w:rPr>
        <w:t>7</w:t>
      </w:r>
      <w:r w:rsidRPr="00E027F5">
        <w:rPr>
          <w:rFonts w:ascii="Times New Roman" w:hAnsi="Times New Roman" w:cs="Times New Roman"/>
          <w:sz w:val="20"/>
          <w:szCs w:val="20"/>
        </w:rPr>
        <w:t>(6), 2644-2650.</w:t>
      </w:r>
    </w:p>
    <w:p w14:paraId="7E1F86A0" w14:textId="6FAFCB2D"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Alsaqoor, S., Borowski, G., </w:t>
      </w:r>
      <w:proofErr w:type="spellStart"/>
      <w:r w:rsidRPr="00E027F5">
        <w:rPr>
          <w:rFonts w:ascii="Times New Roman" w:hAnsi="Times New Roman" w:cs="Times New Roman"/>
          <w:sz w:val="20"/>
          <w:szCs w:val="20"/>
        </w:rPr>
        <w:t>Alahmer</w:t>
      </w:r>
      <w:proofErr w:type="spellEnd"/>
      <w:r w:rsidRPr="00E027F5">
        <w:rPr>
          <w:rFonts w:ascii="Times New Roman" w:hAnsi="Times New Roman" w:cs="Times New Roman"/>
          <w:sz w:val="20"/>
          <w:szCs w:val="20"/>
        </w:rPr>
        <w:t xml:space="preserve">, A., &amp; </w:t>
      </w:r>
      <w:proofErr w:type="spellStart"/>
      <w:r w:rsidRPr="00E027F5">
        <w:rPr>
          <w:rFonts w:ascii="Times New Roman" w:hAnsi="Times New Roman" w:cs="Times New Roman"/>
          <w:sz w:val="20"/>
          <w:szCs w:val="20"/>
        </w:rPr>
        <w:t>Beithou</w:t>
      </w:r>
      <w:proofErr w:type="spellEnd"/>
      <w:r w:rsidRPr="00E027F5">
        <w:rPr>
          <w:rFonts w:ascii="Times New Roman" w:hAnsi="Times New Roman" w:cs="Times New Roman"/>
          <w:sz w:val="20"/>
          <w:szCs w:val="20"/>
        </w:rPr>
        <w:t>, N. (2022). Using of adhesives and binders for agglomeration of particle waste resources. </w:t>
      </w:r>
      <w:r w:rsidRPr="00E027F5">
        <w:rPr>
          <w:rFonts w:ascii="Times New Roman" w:hAnsi="Times New Roman" w:cs="Times New Roman"/>
          <w:i/>
          <w:iCs/>
          <w:sz w:val="20"/>
          <w:szCs w:val="20"/>
        </w:rPr>
        <w:t>Advances in Science and Technology. Research Journal</w:t>
      </w:r>
      <w:r w:rsidRPr="00E027F5">
        <w:rPr>
          <w:rFonts w:ascii="Times New Roman" w:hAnsi="Times New Roman" w:cs="Times New Roman"/>
          <w:sz w:val="20"/>
          <w:szCs w:val="20"/>
        </w:rPr>
        <w:t>, </w:t>
      </w:r>
      <w:r w:rsidRPr="00E027F5">
        <w:rPr>
          <w:rFonts w:ascii="Times New Roman" w:hAnsi="Times New Roman" w:cs="Times New Roman"/>
          <w:i/>
          <w:iCs/>
          <w:sz w:val="20"/>
          <w:szCs w:val="20"/>
        </w:rPr>
        <w:t>16</w:t>
      </w:r>
      <w:r w:rsidRPr="00E027F5">
        <w:rPr>
          <w:rFonts w:ascii="Times New Roman" w:hAnsi="Times New Roman" w:cs="Times New Roman"/>
          <w:sz w:val="20"/>
          <w:szCs w:val="20"/>
        </w:rPr>
        <w:t>(3), 124-135.</w:t>
      </w:r>
    </w:p>
    <w:p w14:paraId="46127B4D" w14:textId="3951EFE2"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Akhtar, F., Andersson, L., </w:t>
      </w:r>
      <w:proofErr w:type="spellStart"/>
      <w:r w:rsidRPr="00E027F5">
        <w:rPr>
          <w:rFonts w:ascii="Times New Roman" w:hAnsi="Times New Roman" w:cs="Times New Roman"/>
          <w:sz w:val="20"/>
          <w:szCs w:val="20"/>
        </w:rPr>
        <w:t>Ogunwumi</w:t>
      </w:r>
      <w:proofErr w:type="spellEnd"/>
      <w:r w:rsidRPr="00E027F5">
        <w:rPr>
          <w:rFonts w:ascii="Times New Roman" w:hAnsi="Times New Roman" w:cs="Times New Roman"/>
          <w:sz w:val="20"/>
          <w:szCs w:val="20"/>
        </w:rPr>
        <w:t>, S., Hedin, N., &amp; Bergström, L. (2014). Structuring adsorbents and catalysts by processing of porous powders. </w:t>
      </w:r>
      <w:r w:rsidRPr="00E027F5">
        <w:rPr>
          <w:rFonts w:ascii="Times New Roman" w:hAnsi="Times New Roman" w:cs="Times New Roman"/>
          <w:i/>
          <w:iCs/>
          <w:sz w:val="20"/>
          <w:szCs w:val="20"/>
        </w:rPr>
        <w:t>Journal of the European Ceramic Society</w:t>
      </w:r>
      <w:r w:rsidRPr="00E027F5">
        <w:rPr>
          <w:rFonts w:ascii="Times New Roman" w:hAnsi="Times New Roman" w:cs="Times New Roman"/>
          <w:sz w:val="20"/>
          <w:szCs w:val="20"/>
        </w:rPr>
        <w:t>, </w:t>
      </w:r>
      <w:r w:rsidRPr="00E027F5">
        <w:rPr>
          <w:rFonts w:ascii="Times New Roman" w:hAnsi="Times New Roman" w:cs="Times New Roman"/>
          <w:i/>
          <w:iCs/>
          <w:sz w:val="20"/>
          <w:szCs w:val="20"/>
        </w:rPr>
        <w:t>34</w:t>
      </w:r>
      <w:r w:rsidRPr="00E027F5">
        <w:rPr>
          <w:rFonts w:ascii="Times New Roman" w:hAnsi="Times New Roman" w:cs="Times New Roman"/>
          <w:sz w:val="20"/>
          <w:szCs w:val="20"/>
        </w:rPr>
        <w:t>(7), 1643-1666.</w:t>
      </w:r>
    </w:p>
    <w:p w14:paraId="176C9236" w14:textId="09A4FDDC"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lastRenderedPageBreak/>
        <w:t xml:space="preserve">Dlamini, D. S., Tesha, J. M., </w:t>
      </w:r>
      <w:proofErr w:type="spellStart"/>
      <w:r w:rsidRPr="00E027F5">
        <w:rPr>
          <w:rFonts w:ascii="Times New Roman" w:hAnsi="Times New Roman" w:cs="Times New Roman"/>
          <w:sz w:val="20"/>
          <w:szCs w:val="20"/>
        </w:rPr>
        <w:t>Vilakati</w:t>
      </w:r>
      <w:proofErr w:type="spellEnd"/>
      <w:r w:rsidRPr="00E027F5">
        <w:rPr>
          <w:rFonts w:ascii="Times New Roman" w:hAnsi="Times New Roman" w:cs="Times New Roman"/>
          <w:sz w:val="20"/>
          <w:szCs w:val="20"/>
        </w:rPr>
        <w:t>, G. D., Mamba, B. B., Mishra, A. K., Thwala, J. M., &amp; Li, J. (2020). A critical review of selected membrane-and powder-based adsorbents for water treatment: Sustainability and effectiveness. </w:t>
      </w:r>
      <w:r w:rsidRPr="00E027F5">
        <w:rPr>
          <w:rFonts w:ascii="Times New Roman" w:hAnsi="Times New Roman" w:cs="Times New Roman"/>
          <w:i/>
          <w:iCs/>
          <w:sz w:val="20"/>
          <w:szCs w:val="20"/>
        </w:rPr>
        <w:t>Journal of cleaner production</w:t>
      </w:r>
      <w:r w:rsidRPr="00E027F5">
        <w:rPr>
          <w:rFonts w:ascii="Times New Roman" w:hAnsi="Times New Roman" w:cs="Times New Roman"/>
          <w:sz w:val="20"/>
          <w:szCs w:val="20"/>
        </w:rPr>
        <w:t>, </w:t>
      </w:r>
      <w:r w:rsidRPr="00E027F5">
        <w:rPr>
          <w:rFonts w:ascii="Times New Roman" w:hAnsi="Times New Roman" w:cs="Times New Roman"/>
          <w:i/>
          <w:iCs/>
          <w:sz w:val="20"/>
          <w:szCs w:val="20"/>
        </w:rPr>
        <w:t>277</w:t>
      </w:r>
      <w:r w:rsidRPr="00E027F5">
        <w:rPr>
          <w:rFonts w:ascii="Times New Roman" w:hAnsi="Times New Roman" w:cs="Times New Roman"/>
          <w:sz w:val="20"/>
          <w:szCs w:val="20"/>
        </w:rPr>
        <w:t>, 123497.</w:t>
      </w:r>
    </w:p>
    <w:p w14:paraId="19AB95E6" w14:textId="2060FB7A"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Tang, S. H., &amp; Zaini, M. A. A. (2020). Development of activated carbon pellets using a facile low-cost binder for effective malachite green dye removal. </w:t>
      </w:r>
      <w:r w:rsidRPr="00E027F5">
        <w:rPr>
          <w:rFonts w:ascii="Times New Roman" w:hAnsi="Times New Roman" w:cs="Times New Roman"/>
          <w:i/>
          <w:iCs/>
          <w:sz w:val="20"/>
          <w:szCs w:val="20"/>
        </w:rPr>
        <w:t>Journal of Cleaner Production</w:t>
      </w:r>
      <w:r w:rsidRPr="00E027F5">
        <w:rPr>
          <w:rFonts w:ascii="Times New Roman" w:hAnsi="Times New Roman" w:cs="Times New Roman"/>
          <w:sz w:val="20"/>
          <w:szCs w:val="20"/>
        </w:rPr>
        <w:t>, </w:t>
      </w:r>
      <w:r w:rsidRPr="00E027F5">
        <w:rPr>
          <w:rFonts w:ascii="Times New Roman" w:hAnsi="Times New Roman" w:cs="Times New Roman"/>
          <w:i/>
          <w:iCs/>
          <w:sz w:val="20"/>
          <w:szCs w:val="20"/>
        </w:rPr>
        <w:t>253</w:t>
      </w:r>
      <w:r w:rsidRPr="00E027F5">
        <w:rPr>
          <w:rFonts w:ascii="Times New Roman" w:hAnsi="Times New Roman" w:cs="Times New Roman"/>
          <w:sz w:val="20"/>
          <w:szCs w:val="20"/>
        </w:rPr>
        <w:t>, 119970.</w:t>
      </w:r>
    </w:p>
    <w:p w14:paraId="439C3BA8" w14:textId="07787763"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Ramachandran, R., Poon, J. M. H., Sanders, C. F., Glaser, T., Immanuel, C. D., Doyle III, F. J., &amp; Cameron, I. T. (2008). Experimental studies on distributions of granule size, binder content and porosity in batch drum granulation: Inferences on process modelling requirements and process sensitivities. Powder Technology, 188(2), 89-101.</w:t>
      </w:r>
    </w:p>
    <w:p w14:paraId="40A1BFF4" w14:textId="1A327E48" w:rsidR="00403626" w:rsidRPr="00E027F5" w:rsidRDefault="00403626"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Jin, S. K., Kim, S. H., Choi, J. S., &amp; Yim, D. G. (2019). Effect of diverse binder materials and their addition levels on </w:t>
      </w:r>
      <w:proofErr w:type="spellStart"/>
      <w:r w:rsidRPr="00E027F5">
        <w:rPr>
          <w:rFonts w:ascii="Times New Roman" w:hAnsi="Times New Roman" w:cs="Times New Roman"/>
          <w:sz w:val="20"/>
          <w:szCs w:val="20"/>
        </w:rPr>
        <w:t>physico</w:t>
      </w:r>
      <w:proofErr w:type="spellEnd"/>
      <w:r w:rsidRPr="00E027F5">
        <w:rPr>
          <w:rFonts w:ascii="Times New Roman" w:hAnsi="Times New Roman" w:cs="Times New Roman"/>
          <w:sz w:val="20"/>
          <w:szCs w:val="20"/>
        </w:rPr>
        <w:t>-chemical characteristics of sausages. </w:t>
      </w:r>
      <w:r w:rsidRPr="00E027F5">
        <w:rPr>
          <w:rFonts w:ascii="Times New Roman" w:hAnsi="Times New Roman" w:cs="Times New Roman"/>
          <w:i/>
          <w:iCs/>
          <w:sz w:val="20"/>
          <w:szCs w:val="20"/>
        </w:rPr>
        <w:t>Journal of Food Measurement and Characterization</w:t>
      </w:r>
      <w:r w:rsidRPr="00E027F5">
        <w:rPr>
          <w:rFonts w:ascii="Times New Roman" w:hAnsi="Times New Roman" w:cs="Times New Roman"/>
          <w:sz w:val="20"/>
          <w:szCs w:val="20"/>
        </w:rPr>
        <w:t>, </w:t>
      </w:r>
      <w:r w:rsidRPr="00E027F5">
        <w:rPr>
          <w:rFonts w:ascii="Times New Roman" w:hAnsi="Times New Roman" w:cs="Times New Roman"/>
          <w:i/>
          <w:iCs/>
          <w:sz w:val="20"/>
          <w:szCs w:val="20"/>
        </w:rPr>
        <w:t>13</w:t>
      </w:r>
      <w:r w:rsidRPr="00E027F5">
        <w:rPr>
          <w:rFonts w:ascii="Times New Roman" w:hAnsi="Times New Roman" w:cs="Times New Roman"/>
          <w:sz w:val="20"/>
          <w:szCs w:val="20"/>
        </w:rPr>
        <w:t>(2), 1558-1565.</w:t>
      </w:r>
    </w:p>
    <w:p w14:paraId="1E233F37" w14:textId="7C1BF5C7" w:rsidR="00403626" w:rsidRPr="00E027F5" w:rsidRDefault="00A35982"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Alsaqoor, S., Borowski, G., </w:t>
      </w:r>
      <w:proofErr w:type="spellStart"/>
      <w:r w:rsidRPr="00E027F5">
        <w:rPr>
          <w:rFonts w:ascii="Times New Roman" w:hAnsi="Times New Roman" w:cs="Times New Roman"/>
          <w:sz w:val="20"/>
          <w:szCs w:val="20"/>
        </w:rPr>
        <w:t>Alahmer</w:t>
      </w:r>
      <w:proofErr w:type="spellEnd"/>
      <w:r w:rsidRPr="00E027F5">
        <w:rPr>
          <w:rFonts w:ascii="Times New Roman" w:hAnsi="Times New Roman" w:cs="Times New Roman"/>
          <w:sz w:val="20"/>
          <w:szCs w:val="20"/>
        </w:rPr>
        <w:t xml:space="preserve">, A., &amp; </w:t>
      </w:r>
      <w:proofErr w:type="spellStart"/>
      <w:r w:rsidRPr="00E027F5">
        <w:rPr>
          <w:rFonts w:ascii="Times New Roman" w:hAnsi="Times New Roman" w:cs="Times New Roman"/>
          <w:sz w:val="20"/>
          <w:szCs w:val="20"/>
        </w:rPr>
        <w:t>Beithou</w:t>
      </w:r>
      <w:proofErr w:type="spellEnd"/>
      <w:r w:rsidRPr="00E027F5">
        <w:rPr>
          <w:rFonts w:ascii="Times New Roman" w:hAnsi="Times New Roman" w:cs="Times New Roman"/>
          <w:sz w:val="20"/>
          <w:szCs w:val="20"/>
        </w:rPr>
        <w:t>, N. (2022). Using of adhesives and binders for agglomeration of particle waste resources. </w:t>
      </w:r>
      <w:r w:rsidRPr="00E027F5">
        <w:rPr>
          <w:rFonts w:ascii="Times New Roman" w:hAnsi="Times New Roman" w:cs="Times New Roman"/>
          <w:i/>
          <w:iCs/>
          <w:sz w:val="20"/>
          <w:szCs w:val="20"/>
        </w:rPr>
        <w:t>Advances in Science and Technology. Research Journal</w:t>
      </w:r>
      <w:r w:rsidRPr="00E027F5">
        <w:rPr>
          <w:rFonts w:ascii="Times New Roman" w:hAnsi="Times New Roman" w:cs="Times New Roman"/>
          <w:sz w:val="20"/>
          <w:szCs w:val="20"/>
        </w:rPr>
        <w:t>, </w:t>
      </w:r>
      <w:r w:rsidRPr="00E027F5">
        <w:rPr>
          <w:rFonts w:ascii="Times New Roman" w:hAnsi="Times New Roman" w:cs="Times New Roman"/>
          <w:i/>
          <w:iCs/>
          <w:sz w:val="20"/>
          <w:szCs w:val="20"/>
        </w:rPr>
        <w:t>16</w:t>
      </w:r>
      <w:r w:rsidRPr="00E027F5">
        <w:rPr>
          <w:rFonts w:ascii="Times New Roman" w:hAnsi="Times New Roman" w:cs="Times New Roman"/>
          <w:sz w:val="20"/>
          <w:szCs w:val="20"/>
        </w:rPr>
        <w:t>(3), 124-135.</w:t>
      </w:r>
    </w:p>
    <w:p w14:paraId="57B0D691" w14:textId="15C07CC0" w:rsidR="00A35982" w:rsidRPr="00E027F5" w:rsidRDefault="00A35982"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Meng, Z., Liu, S., &amp; Li, G. (2016). Adsorption capacity, adsorption potential and surface free energy of different structure high rank coals. Journal of Petroleum Science and Engineering, 146, 856-865.</w:t>
      </w:r>
    </w:p>
    <w:p w14:paraId="52A21B71" w14:textId="4B1CBEEB" w:rsidR="00A35982" w:rsidRPr="00E027F5" w:rsidRDefault="00A35982"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Yu, Y., Perumal, P., Corfe, I. J., Paul, T., </w:t>
      </w:r>
      <w:proofErr w:type="spellStart"/>
      <w:r w:rsidRPr="00E027F5">
        <w:rPr>
          <w:rFonts w:ascii="Times New Roman" w:hAnsi="Times New Roman" w:cs="Times New Roman"/>
          <w:sz w:val="20"/>
          <w:szCs w:val="20"/>
        </w:rPr>
        <w:t>Illikainen</w:t>
      </w:r>
      <w:proofErr w:type="spellEnd"/>
      <w:r w:rsidRPr="00E027F5">
        <w:rPr>
          <w:rFonts w:ascii="Times New Roman" w:hAnsi="Times New Roman" w:cs="Times New Roman"/>
          <w:sz w:val="20"/>
          <w:szCs w:val="20"/>
        </w:rPr>
        <w:t>, M., &amp; Luukkonen, T. (2023). Combined granulation–alkali activation–direct foaming process: A novel route to porous geopolymer granules with enhanced adsorption properties. </w:t>
      </w:r>
      <w:r w:rsidRPr="00E027F5">
        <w:rPr>
          <w:rFonts w:ascii="Times New Roman" w:hAnsi="Times New Roman" w:cs="Times New Roman"/>
          <w:i/>
          <w:iCs/>
          <w:sz w:val="20"/>
          <w:szCs w:val="20"/>
        </w:rPr>
        <w:t>Materials &amp; Design</w:t>
      </w:r>
      <w:r w:rsidRPr="00E027F5">
        <w:rPr>
          <w:rFonts w:ascii="Times New Roman" w:hAnsi="Times New Roman" w:cs="Times New Roman"/>
          <w:sz w:val="20"/>
          <w:szCs w:val="20"/>
        </w:rPr>
        <w:t>, </w:t>
      </w:r>
      <w:r w:rsidRPr="00E027F5">
        <w:rPr>
          <w:rFonts w:ascii="Times New Roman" w:hAnsi="Times New Roman" w:cs="Times New Roman"/>
          <w:i/>
          <w:iCs/>
          <w:sz w:val="20"/>
          <w:szCs w:val="20"/>
        </w:rPr>
        <w:t>227</w:t>
      </w:r>
      <w:r w:rsidRPr="00E027F5">
        <w:rPr>
          <w:rFonts w:ascii="Times New Roman" w:hAnsi="Times New Roman" w:cs="Times New Roman"/>
          <w:sz w:val="20"/>
          <w:szCs w:val="20"/>
        </w:rPr>
        <w:t>, 111781.</w:t>
      </w:r>
    </w:p>
    <w:p w14:paraId="28D522C0" w14:textId="482F74E4" w:rsidR="00A35982" w:rsidRPr="00E027F5" w:rsidRDefault="00A35982"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Kumar, P. S., Prot, T., </w:t>
      </w:r>
      <w:proofErr w:type="spellStart"/>
      <w:r w:rsidRPr="00E027F5">
        <w:rPr>
          <w:rFonts w:ascii="Times New Roman" w:hAnsi="Times New Roman" w:cs="Times New Roman"/>
          <w:sz w:val="20"/>
          <w:szCs w:val="20"/>
        </w:rPr>
        <w:t>Korving</w:t>
      </w:r>
      <w:proofErr w:type="spellEnd"/>
      <w:r w:rsidRPr="00E027F5">
        <w:rPr>
          <w:rFonts w:ascii="Times New Roman" w:hAnsi="Times New Roman" w:cs="Times New Roman"/>
          <w:sz w:val="20"/>
          <w:szCs w:val="20"/>
        </w:rPr>
        <w:t xml:space="preserve">, L., </w:t>
      </w:r>
      <w:proofErr w:type="spellStart"/>
      <w:r w:rsidRPr="00E027F5">
        <w:rPr>
          <w:rFonts w:ascii="Times New Roman" w:hAnsi="Times New Roman" w:cs="Times New Roman"/>
          <w:sz w:val="20"/>
          <w:szCs w:val="20"/>
        </w:rPr>
        <w:t>Keesman</w:t>
      </w:r>
      <w:proofErr w:type="spellEnd"/>
      <w:r w:rsidRPr="00E027F5">
        <w:rPr>
          <w:rFonts w:ascii="Times New Roman" w:hAnsi="Times New Roman" w:cs="Times New Roman"/>
          <w:sz w:val="20"/>
          <w:szCs w:val="20"/>
        </w:rPr>
        <w:t xml:space="preserve">, K. J., </w:t>
      </w:r>
      <w:proofErr w:type="spellStart"/>
      <w:r w:rsidRPr="00E027F5">
        <w:rPr>
          <w:rFonts w:ascii="Times New Roman" w:hAnsi="Times New Roman" w:cs="Times New Roman"/>
          <w:sz w:val="20"/>
          <w:szCs w:val="20"/>
        </w:rPr>
        <w:t>Dugulan</w:t>
      </w:r>
      <w:proofErr w:type="spellEnd"/>
      <w:r w:rsidRPr="00E027F5">
        <w:rPr>
          <w:rFonts w:ascii="Times New Roman" w:hAnsi="Times New Roman" w:cs="Times New Roman"/>
          <w:sz w:val="20"/>
          <w:szCs w:val="20"/>
        </w:rPr>
        <w:t xml:space="preserve">, I., van </w:t>
      </w:r>
      <w:proofErr w:type="spellStart"/>
      <w:r w:rsidRPr="00E027F5">
        <w:rPr>
          <w:rFonts w:ascii="Times New Roman" w:hAnsi="Times New Roman" w:cs="Times New Roman"/>
          <w:sz w:val="20"/>
          <w:szCs w:val="20"/>
        </w:rPr>
        <w:t>Loosdrecht</w:t>
      </w:r>
      <w:proofErr w:type="spellEnd"/>
      <w:r w:rsidRPr="00E027F5">
        <w:rPr>
          <w:rFonts w:ascii="Times New Roman" w:hAnsi="Times New Roman" w:cs="Times New Roman"/>
          <w:sz w:val="20"/>
          <w:szCs w:val="20"/>
        </w:rPr>
        <w:t xml:space="preserve">, M. C., &amp; </w:t>
      </w:r>
      <w:proofErr w:type="spellStart"/>
      <w:r w:rsidRPr="00E027F5">
        <w:rPr>
          <w:rFonts w:ascii="Times New Roman" w:hAnsi="Times New Roman" w:cs="Times New Roman"/>
          <w:sz w:val="20"/>
          <w:szCs w:val="20"/>
        </w:rPr>
        <w:t>Witkamp</w:t>
      </w:r>
      <w:proofErr w:type="spellEnd"/>
      <w:r w:rsidRPr="00E027F5">
        <w:rPr>
          <w:rFonts w:ascii="Times New Roman" w:hAnsi="Times New Roman" w:cs="Times New Roman"/>
          <w:sz w:val="20"/>
          <w:szCs w:val="20"/>
        </w:rPr>
        <w:t>, G. J. (2017). Effect of pore size distribution on iron oxide coated granular activated carbons for phosphate adsorption–Importance of mesopores. </w:t>
      </w:r>
      <w:r w:rsidRPr="00E027F5">
        <w:rPr>
          <w:rFonts w:ascii="Times New Roman" w:hAnsi="Times New Roman" w:cs="Times New Roman"/>
          <w:i/>
          <w:iCs/>
          <w:sz w:val="20"/>
          <w:szCs w:val="20"/>
        </w:rPr>
        <w:t>Chemical Engineering Journal</w:t>
      </w:r>
      <w:r w:rsidRPr="00E027F5">
        <w:rPr>
          <w:rFonts w:ascii="Times New Roman" w:hAnsi="Times New Roman" w:cs="Times New Roman"/>
          <w:sz w:val="20"/>
          <w:szCs w:val="20"/>
        </w:rPr>
        <w:t>, </w:t>
      </w:r>
      <w:r w:rsidRPr="00E027F5">
        <w:rPr>
          <w:rFonts w:ascii="Times New Roman" w:hAnsi="Times New Roman" w:cs="Times New Roman"/>
          <w:i/>
          <w:iCs/>
          <w:sz w:val="20"/>
          <w:szCs w:val="20"/>
        </w:rPr>
        <w:t>326</w:t>
      </w:r>
      <w:r w:rsidRPr="00E027F5">
        <w:rPr>
          <w:rFonts w:ascii="Times New Roman" w:hAnsi="Times New Roman" w:cs="Times New Roman"/>
          <w:sz w:val="20"/>
          <w:szCs w:val="20"/>
        </w:rPr>
        <w:t>, 231-239.</w:t>
      </w:r>
    </w:p>
    <w:p w14:paraId="5FA417E2" w14:textId="3335DC5D" w:rsidR="00A35982" w:rsidRPr="00E027F5" w:rsidRDefault="00A35982"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Raposo, F., De La Rubia, M. A., &amp; Borja, R. (2009). Methylene blue number as useful indicator to evaluate the adsorptive capacity of granular activated carbon in batch mode: Influence of adsorbate/adsorbent mass ratio and particle size. </w:t>
      </w:r>
      <w:r w:rsidRPr="00E027F5">
        <w:rPr>
          <w:rFonts w:ascii="Times New Roman" w:hAnsi="Times New Roman" w:cs="Times New Roman"/>
          <w:i/>
          <w:iCs/>
          <w:sz w:val="20"/>
          <w:szCs w:val="20"/>
        </w:rPr>
        <w:t>Journal of hazardous materials</w:t>
      </w:r>
      <w:r w:rsidRPr="00E027F5">
        <w:rPr>
          <w:rFonts w:ascii="Times New Roman" w:hAnsi="Times New Roman" w:cs="Times New Roman"/>
          <w:sz w:val="20"/>
          <w:szCs w:val="20"/>
        </w:rPr>
        <w:t>, </w:t>
      </w:r>
      <w:r w:rsidRPr="00E027F5">
        <w:rPr>
          <w:rFonts w:ascii="Times New Roman" w:hAnsi="Times New Roman" w:cs="Times New Roman"/>
          <w:i/>
          <w:iCs/>
          <w:sz w:val="20"/>
          <w:szCs w:val="20"/>
        </w:rPr>
        <w:t>165</w:t>
      </w:r>
      <w:r w:rsidRPr="00E027F5">
        <w:rPr>
          <w:rFonts w:ascii="Times New Roman" w:hAnsi="Times New Roman" w:cs="Times New Roman"/>
          <w:sz w:val="20"/>
          <w:szCs w:val="20"/>
        </w:rPr>
        <w:t>(1-3), 291-299.</w:t>
      </w:r>
    </w:p>
    <w:p w14:paraId="3453B733" w14:textId="6C79BFB0" w:rsidR="00A35982" w:rsidRPr="00E027F5" w:rsidRDefault="00A35982" w:rsidP="00124663">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E027F5">
        <w:rPr>
          <w:rFonts w:ascii="Times New Roman" w:hAnsi="Times New Roman" w:cs="Times New Roman"/>
          <w:sz w:val="20"/>
          <w:szCs w:val="20"/>
        </w:rPr>
        <w:t xml:space="preserve">Rostocki, A., </w:t>
      </w:r>
      <w:proofErr w:type="spellStart"/>
      <w:r w:rsidRPr="00E027F5">
        <w:rPr>
          <w:rFonts w:ascii="Times New Roman" w:hAnsi="Times New Roman" w:cs="Times New Roman"/>
          <w:sz w:val="20"/>
          <w:szCs w:val="20"/>
        </w:rPr>
        <w:t>Unyay</w:t>
      </w:r>
      <w:proofErr w:type="spellEnd"/>
      <w:r w:rsidRPr="00E027F5">
        <w:rPr>
          <w:rFonts w:ascii="Times New Roman" w:hAnsi="Times New Roman" w:cs="Times New Roman"/>
          <w:sz w:val="20"/>
          <w:szCs w:val="20"/>
        </w:rPr>
        <w:t xml:space="preserve">, H., </w:t>
      </w:r>
      <w:proofErr w:type="spellStart"/>
      <w:r w:rsidRPr="00E027F5">
        <w:rPr>
          <w:rFonts w:ascii="Times New Roman" w:hAnsi="Times New Roman" w:cs="Times New Roman"/>
          <w:sz w:val="20"/>
          <w:szCs w:val="20"/>
        </w:rPr>
        <w:t>Ławińska</w:t>
      </w:r>
      <w:proofErr w:type="spellEnd"/>
      <w:r w:rsidRPr="00E027F5">
        <w:rPr>
          <w:rFonts w:ascii="Times New Roman" w:hAnsi="Times New Roman" w:cs="Times New Roman"/>
          <w:sz w:val="20"/>
          <w:szCs w:val="20"/>
        </w:rPr>
        <w:t xml:space="preserve">, K., &amp; </w:t>
      </w:r>
      <w:proofErr w:type="spellStart"/>
      <w:r w:rsidRPr="00E027F5">
        <w:rPr>
          <w:rFonts w:ascii="Times New Roman" w:hAnsi="Times New Roman" w:cs="Times New Roman"/>
          <w:sz w:val="20"/>
          <w:szCs w:val="20"/>
        </w:rPr>
        <w:t>Obraniak</w:t>
      </w:r>
      <w:proofErr w:type="spellEnd"/>
      <w:r w:rsidRPr="00E027F5">
        <w:rPr>
          <w:rFonts w:ascii="Times New Roman" w:hAnsi="Times New Roman" w:cs="Times New Roman"/>
          <w:sz w:val="20"/>
          <w:szCs w:val="20"/>
        </w:rPr>
        <w:t>, A. (2022). Granulates based on bio and industrial waste and biochar in a sustainable economy. </w:t>
      </w:r>
      <w:r w:rsidRPr="00E027F5">
        <w:rPr>
          <w:rFonts w:ascii="Times New Roman" w:hAnsi="Times New Roman" w:cs="Times New Roman"/>
          <w:i/>
          <w:iCs/>
          <w:sz w:val="20"/>
          <w:szCs w:val="20"/>
        </w:rPr>
        <w:t>Energies</w:t>
      </w:r>
      <w:r w:rsidRPr="00E027F5">
        <w:rPr>
          <w:rFonts w:ascii="Times New Roman" w:hAnsi="Times New Roman" w:cs="Times New Roman"/>
          <w:sz w:val="20"/>
          <w:szCs w:val="20"/>
        </w:rPr>
        <w:t>, </w:t>
      </w:r>
      <w:r w:rsidRPr="00E027F5">
        <w:rPr>
          <w:rFonts w:ascii="Times New Roman" w:hAnsi="Times New Roman" w:cs="Times New Roman"/>
          <w:i/>
          <w:iCs/>
          <w:sz w:val="20"/>
          <w:szCs w:val="20"/>
        </w:rPr>
        <w:t>16</w:t>
      </w:r>
      <w:r w:rsidRPr="00E027F5">
        <w:rPr>
          <w:rFonts w:ascii="Times New Roman" w:hAnsi="Times New Roman" w:cs="Times New Roman"/>
          <w:sz w:val="20"/>
          <w:szCs w:val="20"/>
        </w:rPr>
        <w:t>(1), 56.</w:t>
      </w:r>
    </w:p>
    <w:p w14:paraId="15BBBE46" w14:textId="515334FD" w:rsidR="00C4358C" w:rsidRPr="00E027F5" w:rsidRDefault="00C4358C" w:rsidP="00124663">
      <w:pPr>
        <w:pStyle w:val="a4"/>
        <w:numPr>
          <w:ilvl w:val="0"/>
          <w:numId w:val="7"/>
        </w:numPr>
        <w:tabs>
          <w:tab w:val="left" w:pos="284"/>
        </w:tabs>
        <w:spacing w:after="0" w:line="240" w:lineRule="auto"/>
        <w:ind w:left="0" w:firstLine="0"/>
        <w:jc w:val="both"/>
        <w:rPr>
          <w:rFonts w:ascii="Times New Roman" w:hAnsi="Times New Roman" w:cs="Times New Roman"/>
          <w:color w:val="000000" w:themeColor="text1"/>
          <w:sz w:val="20"/>
          <w:szCs w:val="20"/>
        </w:rPr>
      </w:pPr>
      <w:proofErr w:type="spellStart"/>
      <w:r w:rsidRPr="00E027F5">
        <w:rPr>
          <w:rFonts w:ascii="Times New Roman" w:eastAsia="Arial" w:hAnsi="Times New Roman" w:cs="Times New Roman"/>
          <w:sz w:val="20"/>
          <w:szCs w:val="20"/>
        </w:rPr>
        <w:t>Kouznetsova</w:t>
      </w:r>
      <w:proofErr w:type="spellEnd"/>
      <w:r w:rsidRPr="00E027F5">
        <w:rPr>
          <w:rFonts w:ascii="Times New Roman" w:eastAsia="Arial" w:hAnsi="Times New Roman" w:cs="Times New Roman"/>
          <w:sz w:val="20"/>
          <w:szCs w:val="20"/>
        </w:rPr>
        <w:t xml:space="preserve">, T.F., </w:t>
      </w:r>
      <w:proofErr w:type="spellStart"/>
      <w:r w:rsidRPr="00E027F5">
        <w:rPr>
          <w:rFonts w:ascii="Times New Roman" w:eastAsia="Arial" w:hAnsi="Times New Roman" w:cs="Times New Roman"/>
          <w:sz w:val="20"/>
          <w:szCs w:val="20"/>
        </w:rPr>
        <w:t>Kopysh</w:t>
      </w:r>
      <w:proofErr w:type="spellEnd"/>
      <w:r w:rsidRPr="00E027F5">
        <w:rPr>
          <w:rFonts w:ascii="Times New Roman" w:eastAsia="Arial" w:hAnsi="Times New Roman" w:cs="Times New Roman"/>
          <w:sz w:val="20"/>
          <w:szCs w:val="20"/>
        </w:rPr>
        <w:t xml:space="preserve">, E.A., </w:t>
      </w:r>
      <w:proofErr w:type="spellStart"/>
      <w:r w:rsidRPr="00E027F5">
        <w:rPr>
          <w:rFonts w:ascii="Times New Roman" w:eastAsia="Arial" w:hAnsi="Times New Roman" w:cs="Times New Roman"/>
          <w:sz w:val="20"/>
          <w:szCs w:val="20"/>
        </w:rPr>
        <w:t>Kulbitskaya</w:t>
      </w:r>
      <w:proofErr w:type="spellEnd"/>
      <w:r w:rsidRPr="00E027F5">
        <w:rPr>
          <w:rFonts w:ascii="Times New Roman" w:eastAsia="Arial" w:hAnsi="Times New Roman" w:cs="Times New Roman"/>
          <w:sz w:val="20"/>
          <w:szCs w:val="20"/>
        </w:rPr>
        <w:t xml:space="preserve">, L.V., </w:t>
      </w:r>
      <w:proofErr w:type="spellStart"/>
      <w:r w:rsidRPr="00E027F5">
        <w:rPr>
          <w:rFonts w:ascii="Times New Roman" w:eastAsia="Arial" w:hAnsi="Times New Roman" w:cs="Times New Roman"/>
          <w:sz w:val="20"/>
          <w:szCs w:val="20"/>
        </w:rPr>
        <w:t>Jumaeva</w:t>
      </w:r>
      <w:proofErr w:type="spellEnd"/>
      <w:r w:rsidRPr="00E027F5">
        <w:rPr>
          <w:rFonts w:ascii="Times New Roman" w:eastAsia="Arial" w:hAnsi="Times New Roman" w:cs="Times New Roman"/>
          <w:sz w:val="20"/>
          <w:szCs w:val="20"/>
        </w:rPr>
        <w:t xml:space="preserve">, D.J., Ivanets, A.I. Textural properties of ordered </w:t>
      </w:r>
      <w:r w:rsidRPr="00E027F5">
        <w:rPr>
          <w:rFonts w:ascii="Times New Roman" w:eastAsia="Arial" w:hAnsi="Times New Roman" w:cs="Times New Roman"/>
          <w:color w:val="000000" w:themeColor="text1"/>
          <w:sz w:val="20"/>
          <w:szCs w:val="20"/>
        </w:rPr>
        <w:t>nanoporous silica synthesized on mesogenic template//Proceedings of the National Academy of Sciences of Belarus, Chemical Series, 2023, 59(2), P.125–138.</w:t>
      </w:r>
    </w:p>
    <w:p w14:paraId="339A21D0" w14:textId="6D6A5B6B" w:rsidR="004F1B59" w:rsidRPr="00E027F5" w:rsidRDefault="004F1B59" w:rsidP="00124663">
      <w:pPr>
        <w:pStyle w:val="a4"/>
        <w:numPr>
          <w:ilvl w:val="0"/>
          <w:numId w:val="7"/>
        </w:numPr>
        <w:shd w:val="clear" w:color="auto" w:fill="FFFFFF"/>
        <w:tabs>
          <w:tab w:val="left" w:pos="284"/>
        </w:tabs>
        <w:spacing w:after="0" w:line="240" w:lineRule="auto"/>
        <w:ind w:left="0" w:firstLine="0"/>
        <w:rPr>
          <w:rFonts w:ascii="Times New Roman" w:eastAsia="Times New Roman" w:hAnsi="Times New Roman" w:cs="Times New Roman"/>
          <w:color w:val="000000" w:themeColor="text1"/>
          <w:sz w:val="20"/>
          <w:szCs w:val="20"/>
          <w:lang w:eastAsia="ru-RU"/>
        </w:rPr>
      </w:pPr>
      <w:proofErr w:type="spellStart"/>
      <w:r w:rsidRPr="00E027F5">
        <w:rPr>
          <w:rFonts w:ascii="Times New Roman" w:eastAsia="Times New Roman" w:hAnsi="Times New Roman" w:cs="Times New Roman"/>
          <w:color w:val="000000" w:themeColor="text1"/>
          <w:sz w:val="20"/>
          <w:szCs w:val="20"/>
          <w:lang w:eastAsia="ru-RU"/>
        </w:rPr>
        <w:t>Sagdullaeva</w:t>
      </w:r>
      <w:proofErr w:type="spellEnd"/>
      <w:r w:rsidRPr="00E027F5">
        <w:rPr>
          <w:rFonts w:ascii="Times New Roman" w:eastAsia="Times New Roman" w:hAnsi="Times New Roman" w:cs="Times New Roman"/>
          <w:color w:val="000000" w:themeColor="text1"/>
          <w:sz w:val="20"/>
          <w:szCs w:val="20"/>
          <w:lang w:eastAsia="ru-RU"/>
        </w:rPr>
        <w:t>, D. Turaev, A.S. </w:t>
      </w:r>
      <w:proofErr w:type="spellStart"/>
      <w:r w:rsidRPr="00E027F5">
        <w:rPr>
          <w:rFonts w:ascii="Times New Roman" w:eastAsia="Times New Roman" w:hAnsi="Times New Roman" w:cs="Times New Roman"/>
          <w:color w:val="000000" w:themeColor="text1"/>
          <w:sz w:val="20"/>
          <w:szCs w:val="20"/>
          <w:lang w:eastAsia="ru-RU"/>
        </w:rPr>
        <w:t>Ruzmetova</w:t>
      </w:r>
      <w:proofErr w:type="spellEnd"/>
      <w:r w:rsidRPr="00E027F5">
        <w:rPr>
          <w:rFonts w:ascii="Times New Roman" w:eastAsia="Times New Roman" w:hAnsi="Times New Roman" w:cs="Times New Roman"/>
          <w:color w:val="000000" w:themeColor="text1"/>
          <w:sz w:val="20"/>
          <w:szCs w:val="20"/>
          <w:lang w:eastAsia="ru-RU"/>
        </w:rPr>
        <w:t>, D.</w:t>
      </w:r>
      <w:r w:rsidRPr="00E027F5">
        <w:rPr>
          <w:rFonts w:ascii="Times New Roman" w:eastAsia="Times New Roman" w:hAnsi="Times New Roman" w:cs="Times New Roman"/>
          <w:color w:val="000000" w:themeColor="text1"/>
          <w:sz w:val="20"/>
          <w:szCs w:val="20"/>
          <w:lang w:val="en" w:eastAsia="ru-RU"/>
        </w:rPr>
        <w:t xml:space="preserve"> Research of Ecological Safety and Chemical Compositions of Phospholipids Obtained from Local Vegetable Oils and Their </w:t>
      </w:r>
      <w:proofErr w:type="spellStart"/>
      <w:r w:rsidRPr="00E027F5">
        <w:rPr>
          <w:rFonts w:ascii="Times New Roman" w:eastAsia="Times New Roman" w:hAnsi="Times New Roman" w:cs="Times New Roman"/>
          <w:color w:val="000000" w:themeColor="text1"/>
          <w:sz w:val="20"/>
          <w:szCs w:val="20"/>
          <w:lang w:val="en" w:eastAsia="ru-RU"/>
        </w:rPr>
        <w:t>Miscelles</w:t>
      </w:r>
      <w:proofErr w:type="spellEnd"/>
      <w:r w:rsidRPr="00E027F5">
        <w:rPr>
          <w:rFonts w:ascii="Times New Roman" w:eastAsia="Times New Roman" w:hAnsi="Times New Roman" w:cs="Times New Roman"/>
          <w:color w:val="000000" w:themeColor="text1"/>
          <w:sz w:val="20"/>
          <w:szCs w:val="20"/>
          <w:lang w:val="en" w:eastAsia="ru-RU"/>
        </w:rPr>
        <w:t xml:space="preserve"> </w:t>
      </w:r>
      <w:r w:rsidRPr="00E027F5">
        <w:rPr>
          <w:rFonts w:ascii="Times New Roman" w:eastAsia="Times New Roman" w:hAnsi="Times New Roman" w:cs="Times New Roman"/>
          <w:color w:val="000000" w:themeColor="text1"/>
          <w:sz w:val="20"/>
          <w:szCs w:val="20"/>
          <w:lang w:eastAsia="ru-RU"/>
        </w:rPr>
        <w:t>International Symposium "Sustainable Energy and Power Engineering 2021" (SUSE-2021)</w:t>
      </w:r>
      <w:r w:rsidRPr="00E027F5">
        <w:rPr>
          <w:rFonts w:ascii="Times New Roman" w:eastAsia="Times New Roman" w:hAnsi="Times New Roman" w:cs="Times New Roman"/>
          <w:color w:val="000000" w:themeColor="text1"/>
          <w:sz w:val="20"/>
          <w:szCs w:val="20"/>
          <w:lang w:val="en" w:eastAsia="ru-RU"/>
        </w:rPr>
        <w:t xml:space="preserve"> E3S Web of Conferences</w:t>
      </w:r>
      <w:r w:rsidRPr="00E027F5">
        <w:rPr>
          <w:rFonts w:ascii="Times New Roman" w:eastAsia="Times New Roman" w:hAnsi="Times New Roman" w:cs="Times New Roman"/>
          <w:color w:val="000000" w:themeColor="text1"/>
          <w:sz w:val="20"/>
          <w:szCs w:val="20"/>
          <w:lang w:eastAsia="ru-RU"/>
        </w:rPr>
        <w:t> 288, pp.01084 (7 pp.)</w:t>
      </w:r>
    </w:p>
    <w:p w14:paraId="31EC0D75" w14:textId="77777777" w:rsidR="00084265" w:rsidRPr="00E027F5" w:rsidRDefault="00084265" w:rsidP="00124663">
      <w:pPr>
        <w:numPr>
          <w:ilvl w:val="0"/>
          <w:numId w:val="7"/>
        </w:numPr>
        <w:tabs>
          <w:tab w:val="left" w:pos="284"/>
        </w:tabs>
        <w:spacing w:after="0" w:line="240" w:lineRule="auto"/>
        <w:ind w:left="0" w:firstLine="0"/>
        <w:jc w:val="both"/>
        <w:rPr>
          <w:rFonts w:ascii="Times New Roman" w:hAnsi="Times New Roman"/>
          <w:sz w:val="20"/>
          <w:szCs w:val="20"/>
        </w:rPr>
      </w:pPr>
      <w:r w:rsidRPr="00E027F5">
        <w:rPr>
          <w:rFonts w:ascii="Times New Roman" w:hAnsi="Times New Roman"/>
          <w:sz w:val="20"/>
          <w:szCs w:val="20"/>
        </w:rPr>
        <w:t xml:space="preserve">Dilnoza Jumaeva, Akmal Abdurakhimov, </w:t>
      </w:r>
      <w:proofErr w:type="spellStart"/>
      <w:r w:rsidRPr="00E027F5">
        <w:rPr>
          <w:rFonts w:ascii="Times New Roman" w:hAnsi="Times New Roman"/>
          <w:sz w:val="20"/>
          <w:szCs w:val="20"/>
        </w:rPr>
        <w:t>Khodjiakbar</w:t>
      </w:r>
      <w:proofErr w:type="spellEnd"/>
      <w:r w:rsidRPr="00E027F5">
        <w:rPr>
          <w:rFonts w:ascii="Times New Roman" w:hAnsi="Times New Roman"/>
          <w:sz w:val="20"/>
          <w:szCs w:val="20"/>
        </w:rPr>
        <w:t xml:space="preserve"> Abdurakhimov, Nigora </w:t>
      </w:r>
      <w:proofErr w:type="spellStart"/>
      <w:r w:rsidRPr="00E027F5">
        <w:rPr>
          <w:rFonts w:ascii="Times New Roman" w:hAnsi="Times New Roman"/>
          <w:sz w:val="20"/>
          <w:szCs w:val="20"/>
        </w:rPr>
        <w:t>Rakhmatullaeva</w:t>
      </w:r>
      <w:proofErr w:type="spellEnd"/>
      <w:r w:rsidRPr="00E027F5">
        <w:rPr>
          <w:rFonts w:ascii="Times New Roman" w:hAnsi="Times New Roman"/>
          <w:sz w:val="20"/>
          <w:szCs w:val="20"/>
        </w:rPr>
        <w:t xml:space="preserve"> and </w:t>
      </w:r>
      <w:proofErr w:type="spellStart"/>
      <w:r w:rsidRPr="00E027F5">
        <w:rPr>
          <w:rFonts w:ascii="Times New Roman" w:hAnsi="Times New Roman"/>
          <w:sz w:val="20"/>
          <w:szCs w:val="20"/>
        </w:rPr>
        <w:t>Olimjon</w:t>
      </w:r>
      <w:proofErr w:type="spellEnd"/>
      <w:r w:rsidRPr="00E027F5">
        <w:rPr>
          <w:rFonts w:ascii="Times New Roman" w:hAnsi="Times New Roman"/>
          <w:sz w:val="20"/>
          <w:szCs w:val="20"/>
        </w:rPr>
        <w:t xml:space="preserve"> Toirov, </w:t>
      </w:r>
      <w:r w:rsidRPr="00E027F5">
        <w:rPr>
          <w:rFonts w:ascii="Times New Roman" w:hAnsi="Times New Roman"/>
          <w:sz w:val="20"/>
          <w:szCs w:val="20"/>
          <w:lang w:val="uz-Cyrl-UZ"/>
        </w:rPr>
        <w:t>(</w:t>
      </w:r>
      <w:r w:rsidRPr="00E027F5">
        <w:rPr>
          <w:rFonts w:ascii="Times New Roman" w:hAnsi="Times New Roman"/>
          <w:sz w:val="20"/>
          <w:szCs w:val="20"/>
        </w:rPr>
        <w:t>2021</w:t>
      </w:r>
      <w:r w:rsidRPr="00E027F5">
        <w:rPr>
          <w:rFonts w:ascii="Times New Roman" w:hAnsi="Times New Roman"/>
          <w:sz w:val="20"/>
          <w:szCs w:val="20"/>
          <w:lang w:val="uz-Cyrl-UZ"/>
        </w:rPr>
        <w:t xml:space="preserve">) </w:t>
      </w:r>
      <w:r w:rsidRPr="00E027F5">
        <w:rPr>
          <w:rFonts w:ascii="Times New Roman" w:hAnsi="Times New Roman"/>
          <w:sz w:val="20"/>
          <w:szCs w:val="20"/>
        </w:rPr>
        <w:t xml:space="preserve">Energy of adsorption of an adsorbent in solving environmental problems, E3S Web of Conferences </w:t>
      </w:r>
      <w:r w:rsidRPr="00E027F5">
        <w:rPr>
          <w:rFonts w:ascii="Times New Roman" w:hAnsi="Times New Roman"/>
          <w:b/>
          <w:sz w:val="20"/>
          <w:szCs w:val="20"/>
        </w:rPr>
        <w:t>288</w:t>
      </w:r>
      <w:r w:rsidRPr="00E027F5">
        <w:rPr>
          <w:rFonts w:ascii="Times New Roman" w:hAnsi="Times New Roman"/>
          <w:sz w:val="20"/>
          <w:szCs w:val="20"/>
        </w:rPr>
        <w:t>, 01082</w:t>
      </w:r>
      <w:r w:rsidRPr="00E027F5">
        <w:rPr>
          <w:rFonts w:ascii="Times New Roman" w:hAnsi="Times New Roman"/>
          <w:sz w:val="20"/>
          <w:szCs w:val="20"/>
          <w:lang w:val="uz-Cyrl-UZ"/>
        </w:rPr>
        <w:t>.</w:t>
      </w:r>
      <w:r w:rsidRPr="00E027F5">
        <w:rPr>
          <w:rFonts w:ascii="Times New Roman" w:hAnsi="Times New Roman"/>
          <w:sz w:val="20"/>
          <w:szCs w:val="20"/>
        </w:rPr>
        <w:t xml:space="preserve"> </w:t>
      </w:r>
    </w:p>
    <w:p w14:paraId="47CD0131" w14:textId="77777777" w:rsidR="00084265" w:rsidRPr="00E027F5" w:rsidRDefault="00084265" w:rsidP="00124663">
      <w:pPr>
        <w:numPr>
          <w:ilvl w:val="0"/>
          <w:numId w:val="7"/>
        </w:numPr>
        <w:tabs>
          <w:tab w:val="left" w:pos="284"/>
        </w:tabs>
        <w:spacing w:after="0" w:line="240" w:lineRule="auto"/>
        <w:ind w:left="0" w:firstLine="0"/>
        <w:jc w:val="both"/>
        <w:rPr>
          <w:rFonts w:ascii="Times New Roman" w:hAnsi="Times New Roman"/>
          <w:sz w:val="20"/>
          <w:szCs w:val="20"/>
        </w:rPr>
      </w:pPr>
      <w:proofErr w:type="spellStart"/>
      <w:r w:rsidRPr="00E027F5">
        <w:rPr>
          <w:rFonts w:ascii="Times New Roman" w:hAnsi="Times New Roman"/>
          <w:sz w:val="20"/>
          <w:szCs w:val="20"/>
        </w:rPr>
        <w:t>Juraevna</w:t>
      </w:r>
      <w:proofErr w:type="spellEnd"/>
      <w:r w:rsidRPr="00E027F5">
        <w:rPr>
          <w:rFonts w:ascii="Times New Roman" w:hAnsi="Times New Roman"/>
          <w:sz w:val="20"/>
          <w:szCs w:val="20"/>
        </w:rPr>
        <w:t xml:space="preserve"> D. J., </w:t>
      </w:r>
      <w:proofErr w:type="spellStart"/>
      <w:r w:rsidRPr="00E027F5">
        <w:rPr>
          <w:rFonts w:ascii="Times New Roman" w:hAnsi="Times New Roman"/>
          <w:sz w:val="20"/>
          <w:szCs w:val="20"/>
        </w:rPr>
        <w:t>Yunusjonovich</w:t>
      </w:r>
      <w:proofErr w:type="spellEnd"/>
      <w:r w:rsidRPr="00E027F5">
        <w:rPr>
          <w:rFonts w:ascii="Times New Roman" w:hAnsi="Times New Roman"/>
          <w:sz w:val="20"/>
          <w:szCs w:val="20"/>
        </w:rPr>
        <w:t xml:space="preserve"> U. R., </w:t>
      </w:r>
      <w:proofErr w:type="spellStart"/>
      <w:r w:rsidRPr="00E027F5">
        <w:rPr>
          <w:rFonts w:ascii="Times New Roman" w:hAnsi="Times New Roman"/>
          <w:sz w:val="20"/>
          <w:szCs w:val="20"/>
        </w:rPr>
        <w:t>Karimovich</w:t>
      </w:r>
      <w:proofErr w:type="spellEnd"/>
      <w:r w:rsidRPr="00E027F5">
        <w:rPr>
          <w:rFonts w:ascii="Times New Roman" w:hAnsi="Times New Roman"/>
          <w:sz w:val="20"/>
          <w:szCs w:val="20"/>
        </w:rPr>
        <w:t xml:space="preserve"> O. E. Studying on the activated absorbents derived from waste of a grape seed, Journal of Chemical Technology and Metallurgy, 2022.</w:t>
      </w:r>
    </w:p>
    <w:p w14:paraId="1EB39DC7" w14:textId="77777777" w:rsidR="00084265" w:rsidRPr="00E027F5" w:rsidRDefault="00084265" w:rsidP="00124663">
      <w:pPr>
        <w:numPr>
          <w:ilvl w:val="0"/>
          <w:numId w:val="7"/>
        </w:numPr>
        <w:tabs>
          <w:tab w:val="left" w:pos="284"/>
        </w:tabs>
        <w:spacing w:after="0" w:line="240" w:lineRule="auto"/>
        <w:ind w:left="0" w:firstLine="0"/>
        <w:jc w:val="both"/>
        <w:rPr>
          <w:rFonts w:ascii="Times New Roman" w:hAnsi="Times New Roman"/>
          <w:sz w:val="20"/>
          <w:szCs w:val="20"/>
        </w:rPr>
      </w:pPr>
      <w:proofErr w:type="spellStart"/>
      <w:r w:rsidRPr="00E027F5">
        <w:rPr>
          <w:rFonts w:ascii="Times New Roman" w:hAnsi="Times New Roman"/>
          <w:sz w:val="20"/>
          <w:szCs w:val="20"/>
        </w:rPr>
        <w:t>Eshmetov</w:t>
      </w:r>
      <w:proofErr w:type="spellEnd"/>
      <w:r w:rsidRPr="00E027F5">
        <w:rPr>
          <w:rFonts w:ascii="Times New Roman" w:hAnsi="Times New Roman"/>
          <w:sz w:val="20"/>
          <w:szCs w:val="20"/>
        </w:rPr>
        <w:t xml:space="preserve"> R., </w:t>
      </w:r>
      <w:proofErr w:type="spellStart"/>
      <w:r w:rsidRPr="00E027F5">
        <w:rPr>
          <w:rFonts w:ascii="Times New Roman" w:hAnsi="Times New Roman"/>
          <w:sz w:val="20"/>
          <w:szCs w:val="20"/>
        </w:rPr>
        <w:t>Salikhanova</w:t>
      </w:r>
      <w:proofErr w:type="spellEnd"/>
      <w:r w:rsidRPr="00E027F5">
        <w:rPr>
          <w:rFonts w:ascii="Times New Roman" w:hAnsi="Times New Roman"/>
          <w:sz w:val="20"/>
          <w:szCs w:val="20"/>
        </w:rPr>
        <w:t xml:space="preserve"> D., </w:t>
      </w:r>
      <w:proofErr w:type="spellStart"/>
      <w:r w:rsidRPr="00E027F5">
        <w:rPr>
          <w:rFonts w:ascii="Times New Roman" w:hAnsi="Times New Roman"/>
          <w:sz w:val="20"/>
          <w:szCs w:val="20"/>
        </w:rPr>
        <w:t>Jumaeva</w:t>
      </w:r>
      <w:proofErr w:type="spellEnd"/>
      <w:r w:rsidRPr="00E027F5">
        <w:rPr>
          <w:rFonts w:ascii="Times New Roman" w:hAnsi="Times New Roman"/>
          <w:sz w:val="20"/>
          <w:szCs w:val="20"/>
        </w:rPr>
        <w:t xml:space="preserve"> D., </w:t>
      </w:r>
      <w:proofErr w:type="spellStart"/>
      <w:r w:rsidRPr="00E027F5">
        <w:rPr>
          <w:rFonts w:ascii="Times New Roman" w:hAnsi="Times New Roman"/>
          <w:sz w:val="20"/>
          <w:szCs w:val="20"/>
        </w:rPr>
        <w:t>Eshmetov</w:t>
      </w:r>
      <w:proofErr w:type="spellEnd"/>
      <w:r w:rsidRPr="00E027F5">
        <w:rPr>
          <w:rFonts w:ascii="Times New Roman" w:hAnsi="Times New Roman"/>
          <w:sz w:val="20"/>
          <w:szCs w:val="20"/>
        </w:rPr>
        <w:t xml:space="preserve"> I., </w:t>
      </w:r>
      <w:proofErr w:type="spellStart"/>
      <w:r w:rsidRPr="00E027F5">
        <w:rPr>
          <w:rFonts w:ascii="Times New Roman" w:hAnsi="Times New Roman"/>
          <w:sz w:val="20"/>
          <w:szCs w:val="20"/>
        </w:rPr>
        <w:t>Sagdullaeva</w:t>
      </w:r>
      <w:proofErr w:type="spellEnd"/>
      <w:r w:rsidRPr="00E027F5">
        <w:rPr>
          <w:rFonts w:ascii="Times New Roman" w:hAnsi="Times New Roman"/>
          <w:sz w:val="20"/>
          <w:szCs w:val="20"/>
        </w:rPr>
        <w:t xml:space="preserve"> D. Journal of Chemical Technology and Metallurgy</w:t>
      </w:r>
      <w:r w:rsidRPr="00E027F5">
        <w:rPr>
          <w:rFonts w:ascii="Times New Roman" w:hAnsi="Times New Roman"/>
          <w:sz w:val="20"/>
          <w:szCs w:val="20"/>
          <w:lang w:val="uz-Cyrl-UZ"/>
        </w:rPr>
        <w:t xml:space="preserve">, </w:t>
      </w:r>
      <w:r w:rsidRPr="00E027F5">
        <w:rPr>
          <w:rFonts w:ascii="Times New Roman" w:hAnsi="Times New Roman"/>
          <w:sz w:val="20"/>
          <w:szCs w:val="20"/>
        </w:rPr>
        <w:t>2022</w:t>
      </w:r>
      <w:r w:rsidRPr="00E027F5">
        <w:rPr>
          <w:rFonts w:ascii="Times New Roman" w:hAnsi="Times New Roman"/>
          <w:sz w:val="20"/>
          <w:szCs w:val="20"/>
          <w:lang w:val="uz-Cyrl-UZ"/>
        </w:rPr>
        <w:t>.</w:t>
      </w:r>
    </w:p>
    <w:p w14:paraId="6BB8A120" w14:textId="77777777" w:rsidR="00084265" w:rsidRPr="00E027F5" w:rsidRDefault="00084265" w:rsidP="00124663">
      <w:pPr>
        <w:numPr>
          <w:ilvl w:val="0"/>
          <w:numId w:val="7"/>
        </w:numPr>
        <w:tabs>
          <w:tab w:val="left" w:pos="284"/>
        </w:tabs>
        <w:spacing w:after="0" w:line="240" w:lineRule="auto"/>
        <w:ind w:left="0" w:firstLine="0"/>
        <w:jc w:val="both"/>
        <w:rPr>
          <w:rFonts w:ascii="Times New Roman" w:hAnsi="Times New Roman"/>
          <w:sz w:val="20"/>
          <w:szCs w:val="20"/>
        </w:rPr>
      </w:pPr>
      <w:proofErr w:type="spellStart"/>
      <w:r w:rsidRPr="00E027F5">
        <w:rPr>
          <w:rFonts w:ascii="Times New Roman" w:eastAsia="Times New Roman" w:hAnsi="Times New Roman"/>
          <w:sz w:val="20"/>
          <w:szCs w:val="20"/>
          <w:lang w:eastAsia="ru-RU"/>
        </w:rPr>
        <w:t>Bakhronov</w:t>
      </w:r>
      <w:proofErr w:type="spellEnd"/>
      <w:r w:rsidRPr="00E027F5">
        <w:rPr>
          <w:rFonts w:ascii="Times New Roman" w:eastAsia="Times New Roman" w:hAnsi="Times New Roman"/>
          <w:sz w:val="20"/>
          <w:szCs w:val="20"/>
          <w:lang w:eastAsia="ru-RU"/>
        </w:rPr>
        <w:t xml:space="preserve"> Kh., Ergashev O., Karimov Kh., Akhmedova N., </w:t>
      </w:r>
      <w:proofErr w:type="spellStart"/>
      <w:r w:rsidRPr="00E027F5">
        <w:rPr>
          <w:rFonts w:ascii="Times New Roman" w:eastAsia="Times New Roman" w:hAnsi="Times New Roman"/>
          <w:sz w:val="20"/>
          <w:szCs w:val="20"/>
          <w:lang w:eastAsia="ru-RU"/>
        </w:rPr>
        <w:t>Absalyamova</w:t>
      </w:r>
      <w:proofErr w:type="spellEnd"/>
      <w:r w:rsidRPr="00E027F5">
        <w:rPr>
          <w:rFonts w:ascii="Times New Roman" w:eastAsia="Times New Roman" w:hAnsi="Times New Roman"/>
          <w:sz w:val="20"/>
          <w:szCs w:val="20"/>
          <w:lang w:eastAsia="ru-RU"/>
        </w:rPr>
        <w:t xml:space="preserve"> I., Abdullayeva Sh. (2023)</w:t>
      </w:r>
      <w:r w:rsidRPr="00E027F5">
        <w:rPr>
          <w:rFonts w:ascii="Times New Roman" w:eastAsia="Times New Roman" w:hAnsi="Times New Roman"/>
          <w:sz w:val="20"/>
          <w:szCs w:val="20"/>
          <w:lang w:val="uz-Cyrl-UZ" w:eastAsia="ru-RU"/>
        </w:rPr>
        <w:t xml:space="preserve">. </w:t>
      </w:r>
      <w:r w:rsidRPr="00E027F5">
        <w:rPr>
          <w:rFonts w:ascii="Times New Roman" w:eastAsia="Times New Roman" w:hAnsi="Times New Roman"/>
          <w:sz w:val="20"/>
          <w:szCs w:val="20"/>
          <w:lang w:eastAsia="ru-RU"/>
        </w:rPr>
        <w:t>E3S Web of Conferences, 458, 02008.</w:t>
      </w:r>
    </w:p>
    <w:p w14:paraId="250A2D8E" w14:textId="77777777" w:rsidR="00084265" w:rsidRPr="00E027F5" w:rsidRDefault="00084265" w:rsidP="00124663">
      <w:pPr>
        <w:numPr>
          <w:ilvl w:val="0"/>
          <w:numId w:val="7"/>
        </w:numPr>
        <w:tabs>
          <w:tab w:val="left" w:pos="284"/>
        </w:tabs>
        <w:spacing w:after="0" w:line="240" w:lineRule="auto"/>
        <w:ind w:left="0" w:firstLine="0"/>
        <w:jc w:val="both"/>
        <w:rPr>
          <w:rFonts w:ascii="Times New Roman" w:hAnsi="Times New Roman"/>
          <w:sz w:val="20"/>
          <w:szCs w:val="20"/>
        </w:rPr>
      </w:pPr>
      <w:r w:rsidRPr="00E027F5">
        <w:rPr>
          <w:rFonts w:ascii="Times New Roman" w:hAnsi="Times New Roman"/>
          <w:sz w:val="20"/>
          <w:szCs w:val="20"/>
        </w:rPr>
        <w:t xml:space="preserve">Dilnoza Jumaeva, </w:t>
      </w:r>
      <w:proofErr w:type="spellStart"/>
      <w:r w:rsidRPr="00E027F5">
        <w:rPr>
          <w:rFonts w:ascii="Times New Roman" w:hAnsi="Times New Roman"/>
          <w:sz w:val="20"/>
          <w:szCs w:val="20"/>
        </w:rPr>
        <w:t>Olimjon</w:t>
      </w:r>
      <w:proofErr w:type="spellEnd"/>
      <w:r w:rsidRPr="00E027F5">
        <w:rPr>
          <w:rFonts w:ascii="Times New Roman" w:hAnsi="Times New Roman"/>
          <w:sz w:val="20"/>
          <w:szCs w:val="20"/>
        </w:rPr>
        <w:t xml:space="preserve"> Toirov, </w:t>
      </w:r>
      <w:proofErr w:type="spellStart"/>
      <w:r w:rsidRPr="00E027F5">
        <w:rPr>
          <w:rFonts w:ascii="Times New Roman" w:hAnsi="Times New Roman"/>
          <w:sz w:val="20"/>
          <w:szCs w:val="20"/>
        </w:rPr>
        <w:t>Zuhriddin</w:t>
      </w:r>
      <w:proofErr w:type="spellEnd"/>
      <w:r w:rsidRPr="00E027F5">
        <w:rPr>
          <w:rFonts w:ascii="Times New Roman" w:hAnsi="Times New Roman"/>
          <w:sz w:val="20"/>
          <w:szCs w:val="20"/>
        </w:rPr>
        <w:t xml:space="preserve"> Okhunjanov, </w:t>
      </w:r>
      <w:proofErr w:type="spellStart"/>
      <w:r w:rsidRPr="00E027F5">
        <w:rPr>
          <w:rFonts w:ascii="Times New Roman" w:hAnsi="Times New Roman"/>
          <w:sz w:val="20"/>
          <w:szCs w:val="20"/>
        </w:rPr>
        <w:t>Umidjon</w:t>
      </w:r>
      <w:proofErr w:type="spellEnd"/>
      <w:r w:rsidRPr="00E027F5">
        <w:rPr>
          <w:rFonts w:ascii="Times New Roman" w:hAnsi="Times New Roman"/>
          <w:sz w:val="20"/>
          <w:szCs w:val="20"/>
        </w:rPr>
        <w:t xml:space="preserve"> Raximov, Rano Akhrorova. Investigation of the adsorption of nonpolar adsorbate molecules on the </w:t>
      </w:r>
      <w:proofErr w:type="spellStart"/>
      <w:r w:rsidRPr="00E027F5">
        <w:rPr>
          <w:rFonts w:ascii="Times New Roman" w:hAnsi="Times New Roman"/>
          <w:sz w:val="20"/>
          <w:szCs w:val="20"/>
        </w:rPr>
        <w:t>illite</w:t>
      </w:r>
      <w:proofErr w:type="spellEnd"/>
      <w:r w:rsidRPr="00E027F5">
        <w:rPr>
          <w:rFonts w:ascii="Times New Roman" w:hAnsi="Times New Roman"/>
          <w:sz w:val="20"/>
          <w:szCs w:val="20"/>
        </w:rPr>
        <w:t xml:space="preserve"> surface, Journal of Chemical Technology and Metallurgy,</w:t>
      </w:r>
      <w:r w:rsidRPr="00E027F5">
        <w:rPr>
          <w:rFonts w:ascii="Times New Roman" w:hAnsi="Times New Roman"/>
          <w:sz w:val="20"/>
          <w:szCs w:val="20"/>
          <w:lang w:val="uz-Cyrl-UZ"/>
        </w:rPr>
        <w:t xml:space="preserve"> </w:t>
      </w:r>
      <w:r w:rsidRPr="00E027F5">
        <w:rPr>
          <w:rFonts w:ascii="Times New Roman" w:hAnsi="Times New Roman"/>
          <w:sz w:val="20"/>
          <w:szCs w:val="20"/>
        </w:rPr>
        <w:t>2023.</w:t>
      </w:r>
    </w:p>
    <w:p w14:paraId="0024A1E9" w14:textId="75C39AF2" w:rsidR="00C4358C" w:rsidRPr="00124663" w:rsidRDefault="00084265" w:rsidP="00124663">
      <w:pPr>
        <w:numPr>
          <w:ilvl w:val="0"/>
          <w:numId w:val="7"/>
        </w:numPr>
        <w:tabs>
          <w:tab w:val="left" w:pos="284"/>
        </w:tabs>
        <w:spacing w:after="0" w:line="240" w:lineRule="auto"/>
        <w:ind w:left="0" w:firstLine="0"/>
        <w:jc w:val="both"/>
        <w:rPr>
          <w:rFonts w:ascii="Times New Roman" w:hAnsi="Times New Roman"/>
          <w:sz w:val="20"/>
          <w:szCs w:val="20"/>
        </w:rPr>
      </w:pPr>
      <w:r w:rsidRPr="00E027F5">
        <w:rPr>
          <w:rFonts w:ascii="Times New Roman" w:hAnsi="Times New Roman"/>
          <w:sz w:val="20"/>
          <w:szCs w:val="20"/>
        </w:rPr>
        <w:t xml:space="preserve">Dilnoza Jumaeva, Akmal Abdurakhimov, </w:t>
      </w:r>
      <w:proofErr w:type="spellStart"/>
      <w:r w:rsidRPr="00E027F5">
        <w:rPr>
          <w:rFonts w:ascii="Times New Roman" w:hAnsi="Times New Roman"/>
          <w:sz w:val="20"/>
          <w:szCs w:val="20"/>
        </w:rPr>
        <w:t>Khodjiakbar</w:t>
      </w:r>
      <w:proofErr w:type="spellEnd"/>
      <w:r w:rsidRPr="00E027F5">
        <w:rPr>
          <w:rFonts w:ascii="Times New Roman" w:hAnsi="Times New Roman"/>
          <w:sz w:val="20"/>
          <w:szCs w:val="20"/>
        </w:rPr>
        <w:t xml:space="preserve"> Abdurakhimov, Nigora </w:t>
      </w:r>
      <w:proofErr w:type="spellStart"/>
      <w:r w:rsidRPr="00E027F5">
        <w:rPr>
          <w:rFonts w:ascii="Times New Roman" w:hAnsi="Times New Roman"/>
          <w:sz w:val="20"/>
          <w:szCs w:val="20"/>
        </w:rPr>
        <w:t>Rakhmatullaeva</w:t>
      </w:r>
      <w:proofErr w:type="spellEnd"/>
      <w:r w:rsidRPr="00E027F5">
        <w:rPr>
          <w:rFonts w:ascii="Times New Roman" w:hAnsi="Times New Roman"/>
          <w:sz w:val="20"/>
          <w:szCs w:val="20"/>
        </w:rPr>
        <w:t xml:space="preserve"> and </w:t>
      </w:r>
      <w:proofErr w:type="spellStart"/>
      <w:r w:rsidRPr="00E027F5">
        <w:rPr>
          <w:rFonts w:ascii="Times New Roman" w:hAnsi="Times New Roman"/>
          <w:sz w:val="20"/>
          <w:szCs w:val="20"/>
        </w:rPr>
        <w:t>Olimjon</w:t>
      </w:r>
      <w:proofErr w:type="spellEnd"/>
      <w:r w:rsidRPr="00E027F5">
        <w:rPr>
          <w:rFonts w:ascii="Times New Roman" w:hAnsi="Times New Roman"/>
          <w:sz w:val="20"/>
          <w:szCs w:val="20"/>
        </w:rPr>
        <w:t xml:space="preserve"> </w:t>
      </w:r>
      <w:proofErr w:type="spellStart"/>
      <w:r w:rsidRPr="00E027F5">
        <w:rPr>
          <w:rFonts w:ascii="Times New Roman" w:hAnsi="Times New Roman"/>
          <w:sz w:val="20"/>
          <w:szCs w:val="20"/>
        </w:rPr>
        <w:t>Toirov</w:t>
      </w:r>
      <w:proofErr w:type="spellEnd"/>
      <w:r w:rsidRPr="00E027F5">
        <w:rPr>
          <w:rFonts w:ascii="Times New Roman" w:hAnsi="Times New Roman"/>
          <w:sz w:val="20"/>
          <w:szCs w:val="20"/>
          <w:lang w:val="uz-Cyrl-UZ"/>
        </w:rPr>
        <w:t>.</w:t>
      </w:r>
      <w:r w:rsidRPr="00E027F5">
        <w:rPr>
          <w:rFonts w:ascii="Times New Roman" w:hAnsi="Times New Roman"/>
          <w:sz w:val="20"/>
          <w:szCs w:val="20"/>
        </w:rPr>
        <w:t xml:space="preserve"> (2021)</w:t>
      </w:r>
      <w:r w:rsidRPr="00E027F5">
        <w:rPr>
          <w:rFonts w:ascii="Times New Roman" w:hAnsi="Times New Roman"/>
          <w:sz w:val="20"/>
          <w:szCs w:val="20"/>
          <w:lang w:val="uz-Cyrl-UZ"/>
        </w:rPr>
        <w:t xml:space="preserve">, </w:t>
      </w:r>
      <w:r w:rsidRPr="00E027F5">
        <w:rPr>
          <w:rFonts w:ascii="Times New Roman" w:hAnsi="Times New Roman"/>
          <w:sz w:val="20"/>
          <w:szCs w:val="20"/>
        </w:rPr>
        <w:t>Energy of adsorption of an adsorbent in solving environmental problems, E3S Web of Conferences 288, 01082.</w:t>
      </w:r>
    </w:p>
    <w:sectPr w:rsidR="00C4358C" w:rsidRPr="00124663"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DFE"/>
    <w:multiLevelType w:val="hybridMultilevel"/>
    <w:tmpl w:val="95B4A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F0882"/>
    <w:multiLevelType w:val="hybridMultilevel"/>
    <w:tmpl w:val="18B674E8"/>
    <w:lvl w:ilvl="0" w:tplc="795E98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C95366"/>
    <w:multiLevelType w:val="hybridMultilevel"/>
    <w:tmpl w:val="11B0FC50"/>
    <w:lvl w:ilvl="0" w:tplc="04190017">
      <w:start w:val="1"/>
      <w:numFmt w:val="lowerLetter"/>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3371CF"/>
    <w:multiLevelType w:val="hybridMultilevel"/>
    <w:tmpl w:val="CEE60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94905117">
    <w:abstractNumId w:val="3"/>
  </w:num>
  <w:num w:numId="2" w16cid:durableId="870609747">
    <w:abstractNumId w:val="2"/>
  </w:num>
  <w:num w:numId="3" w16cid:durableId="2031057780">
    <w:abstractNumId w:val="8"/>
  </w:num>
  <w:num w:numId="4" w16cid:durableId="1785005364">
    <w:abstractNumId w:val="5"/>
  </w:num>
  <w:num w:numId="5" w16cid:durableId="856118215">
    <w:abstractNumId w:val="4"/>
  </w:num>
  <w:num w:numId="6" w16cid:durableId="158350045">
    <w:abstractNumId w:val="0"/>
  </w:num>
  <w:num w:numId="7" w16cid:durableId="1986466940">
    <w:abstractNumId w:val="7"/>
  </w:num>
  <w:num w:numId="8" w16cid:durableId="977881180">
    <w:abstractNumId w:val="6"/>
  </w:num>
  <w:num w:numId="9" w16cid:durableId="64115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3FE9"/>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3A36"/>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265"/>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4B4C"/>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663"/>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8D0"/>
    <w:rsid w:val="0014260F"/>
    <w:rsid w:val="00142E3C"/>
    <w:rsid w:val="00143B5E"/>
    <w:rsid w:val="0014403C"/>
    <w:rsid w:val="001445D1"/>
    <w:rsid w:val="00144820"/>
    <w:rsid w:val="001450D3"/>
    <w:rsid w:val="00145FB4"/>
    <w:rsid w:val="0014679B"/>
    <w:rsid w:val="00146F9A"/>
    <w:rsid w:val="001471A7"/>
    <w:rsid w:val="00147990"/>
    <w:rsid w:val="00150211"/>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52CA"/>
    <w:rsid w:val="001868CE"/>
    <w:rsid w:val="00186F60"/>
    <w:rsid w:val="00187083"/>
    <w:rsid w:val="00187986"/>
    <w:rsid w:val="00187AC4"/>
    <w:rsid w:val="00190156"/>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7F8"/>
    <w:rsid w:val="001E3EDA"/>
    <w:rsid w:val="001E41CE"/>
    <w:rsid w:val="001E4313"/>
    <w:rsid w:val="001E4426"/>
    <w:rsid w:val="001E494B"/>
    <w:rsid w:val="001E565B"/>
    <w:rsid w:val="001E56BC"/>
    <w:rsid w:val="001E5E7A"/>
    <w:rsid w:val="001E6397"/>
    <w:rsid w:val="001E6BD7"/>
    <w:rsid w:val="001E7A35"/>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EEF"/>
    <w:rsid w:val="00247009"/>
    <w:rsid w:val="002471A8"/>
    <w:rsid w:val="00247218"/>
    <w:rsid w:val="0025006C"/>
    <w:rsid w:val="00250A37"/>
    <w:rsid w:val="00250F29"/>
    <w:rsid w:val="00251BDF"/>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3198"/>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2333"/>
    <w:rsid w:val="002D30E5"/>
    <w:rsid w:val="002D4366"/>
    <w:rsid w:val="002D59BD"/>
    <w:rsid w:val="002D73C2"/>
    <w:rsid w:val="002D76C6"/>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6C80"/>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626"/>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5D9"/>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AEB"/>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3FF"/>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B59"/>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2E2"/>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3A1"/>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04B"/>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641"/>
    <w:rsid w:val="00842913"/>
    <w:rsid w:val="00842BB2"/>
    <w:rsid w:val="00842F0E"/>
    <w:rsid w:val="00843481"/>
    <w:rsid w:val="0084374D"/>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DD"/>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5982"/>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EF4"/>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7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44E"/>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B7D"/>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58C"/>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3EB7"/>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048"/>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0F61"/>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27F5"/>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57EA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1A85"/>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94"/>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75D"/>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C1C"/>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F1B5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FC2C1C"/>
    <w:rPr>
      <w:b/>
      <w:bCs/>
    </w:rPr>
  </w:style>
  <w:style w:type="character" w:styleId="a8">
    <w:name w:val="Unresolved Mention"/>
    <w:basedOn w:val="a0"/>
    <w:uiPriority w:val="99"/>
    <w:semiHidden/>
    <w:unhideWhenUsed/>
    <w:rsid w:val="002D2333"/>
    <w:rPr>
      <w:color w:val="605E5C"/>
      <w:shd w:val="clear" w:color="auto" w:fill="E1DFDD"/>
    </w:rPr>
  </w:style>
  <w:style w:type="character" w:customStyle="1" w:styleId="30">
    <w:name w:val="Заголовок 3 Знак"/>
    <w:basedOn w:val="a0"/>
    <w:link w:val="3"/>
    <w:uiPriority w:val="9"/>
    <w:rsid w:val="004F1B59"/>
    <w:rPr>
      <w:rFonts w:ascii="Times New Roman" w:eastAsia="Times New Roman" w:hAnsi="Times New Roman" w:cs="Times New Roman"/>
      <w:b/>
      <w:bCs/>
      <w:sz w:val="27"/>
      <w:szCs w:val="27"/>
      <w:lang w:val="ru-RU" w:eastAsia="ru-RU"/>
    </w:rPr>
  </w:style>
  <w:style w:type="character" w:customStyle="1" w:styleId="10">
    <w:name w:val="Заголовок1"/>
    <w:basedOn w:val="a0"/>
    <w:rsid w:val="004F1B59"/>
  </w:style>
  <w:style w:type="character" w:customStyle="1" w:styleId="ng-star-inserted">
    <w:name w:val="ng-star-inserted"/>
    <w:basedOn w:val="a0"/>
    <w:rsid w:val="004F1B59"/>
  </w:style>
  <w:style w:type="character" w:customStyle="1" w:styleId="value">
    <w:name w:val="value"/>
    <w:basedOn w:val="a0"/>
    <w:rsid w:val="004F1B59"/>
  </w:style>
  <w:style w:type="character" w:customStyle="1" w:styleId="summary-source-title">
    <w:name w:val="summary-source-title"/>
    <w:basedOn w:val="a0"/>
    <w:rsid w:val="004F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570">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849757320">
      <w:bodyDiv w:val="1"/>
      <w:marLeft w:val="0"/>
      <w:marRight w:val="0"/>
      <w:marTop w:val="0"/>
      <w:marBottom w:val="0"/>
      <w:divBdr>
        <w:top w:val="none" w:sz="0" w:space="0" w:color="auto"/>
        <w:left w:val="none" w:sz="0" w:space="0" w:color="auto"/>
        <w:bottom w:val="none" w:sz="0" w:space="0" w:color="auto"/>
        <w:right w:val="none" w:sz="0" w:space="0" w:color="auto"/>
      </w:divBdr>
    </w:div>
    <w:div w:id="949318996">
      <w:bodyDiv w:val="1"/>
      <w:marLeft w:val="0"/>
      <w:marRight w:val="0"/>
      <w:marTop w:val="0"/>
      <w:marBottom w:val="0"/>
      <w:divBdr>
        <w:top w:val="none" w:sz="0" w:space="0" w:color="auto"/>
        <w:left w:val="none" w:sz="0" w:space="0" w:color="auto"/>
        <w:bottom w:val="none" w:sz="0" w:space="0" w:color="auto"/>
        <w:right w:val="none" w:sz="0" w:space="0" w:color="auto"/>
      </w:divBdr>
    </w:div>
    <w:div w:id="123354221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58046005">
      <w:bodyDiv w:val="1"/>
      <w:marLeft w:val="0"/>
      <w:marRight w:val="0"/>
      <w:marTop w:val="0"/>
      <w:marBottom w:val="0"/>
      <w:divBdr>
        <w:top w:val="none" w:sz="0" w:space="0" w:color="auto"/>
        <w:left w:val="none" w:sz="0" w:space="0" w:color="auto"/>
        <w:bottom w:val="none" w:sz="0" w:space="0" w:color="auto"/>
        <w:right w:val="none" w:sz="0" w:space="0" w:color="auto"/>
      </w:divBdr>
      <w:divsChild>
        <w:div w:id="749734497">
          <w:marLeft w:val="0"/>
          <w:marRight w:val="0"/>
          <w:marTop w:val="0"/>
          <w:marBottom w:val="0"/>
          <w:divBdr>
            <w:top w:val="none" w:sz="0" w:space="0" w:color="auto"/>
            <w:left w:val="none" w:sz="0" w:space="0" w:color="auto"/>
            <w:bottom w:val="none" w:sz="0" w:space="0" w:color="auto"/>
            <w:right w:val="none" w:sz="0" w:space="0" w:color="auto"/>
          </w:divBdr>
        </w:div>
        <w:div w:id="1171918232">
          <w:marLeft w:val="0"/>
          <w:marRight w:val="0"/>
          <w:marTop w:val="0"/>
          <w:marBottom w:val="0"/>
          <w:divBdr>
            <w:top w:val="none" w:sz="0" w:space="0" w:color="auto"/>
            <w:left w:val="none" w:sz="0" w:space="0" w:color="auto"/>
            <w:bottom w:val="none" w:sz="0" w:space="0" w:color="auto"/>
            <w:right w:val="none" w:sz="0" w:space="0" w:color="auto"/>
          </w:divBdr>
        </w:div>
        <w:div w:id="2108887644">
          <w:marLeft w:val="0"/>
          <w:marRight w:val="0"/>
          <w:marTop w:val="0"/>
          <w:marBottom w:val="0"/>
          <w:divBdr>
            <w:top w:val="none" w:sz="0" w:space="0" w:color="auto"/>
            <w:left w:val="none" w:sz="0" w:space="0" w:color="auto"/>
            <w:bottom w:val="none" w:sz="0" w:space="0" w:color="auto"/>
            <w:right w:val="none" w:sz="0" w:space="0" w:color="auto"/>
          </w:divBdr>
        </w:div>
      </w:divsChild>
    </w:div>
    <w:div w:id="147733838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5224153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2797</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2025-12-24T18:17:00Z</dcterms:created>
  <dcterms:modified xsi:type="dcterms:W3CDTF">2026-01-05T05:19:00Z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e416a275-ab86-4abd-a628-f3317c99eb48</vt:lpwstr>
  </property>
</Properties>
</file>