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C2D6" w14:textId="49D9486B" w:rsidR="00FD3D5E" w:rsidRPr="008F4574" w:rsidRDefault="00C23167" w:rsidP="003C0868">
      <w:pPr>
        <w:pStyle w:val="a9"/>
        <w:spacing w:before="1200" w:beforeAutospacing="0" w:after="200" w:afterAutospacing="0"/>
        <w:jc w:val="center"/>
        <w:rPr>
          <w:b/>
          <w:sz w:val="36"/>
          <w:szCs w:val="20"/>
          <w:lang w:val="en-US"/>
        </w:rPr>
      </w:pPr>
      <w:bookmarkStart w:id="0" w:name="_Hlk217488751"/>
      <w:bookmarkEnd w:id="0"/>
      <w:r w:rsidRPr="008F4574">
        <w:rPr>
          <w:b/>
          <w:sz w:val="36"/>
          <w:szCs w:val="20"/>
          <w:lang w:val="en-US"/>
        </w:rPr>
        <w:t>Improvement of the magnetic field measurement device for an asynchronous motor, and implementation of diagnostics</w:t>
      </w:r>
    </w:p>
    <w:p w14:paraId="24D47B85" w14:textId="77777777" w:rsidR="00BF59EC" w:rsidRPr="008F4574" w:rsidRDefault="00BF59EC">
      <w:pPr>
        <w:pStyle w:val="a9"/>
        <w:spacing w:before="240" w:beforeAutospacing="0" w:after="120" w:afterAutospacing="0"/>
        <w:ind w:right="-1"/>
        <w:jc w:val="center"/>
        <w:rPr>
          <w:b/>
          <w:sz w:val="2"/>
          <w:szCs w:val="2"/>
          <w:lang w:val="en-US"/>
        </w:rPr>
      </w:pPr>
    </w:p>
    <w:p w14:paraId="37951B55" w14:textId="57EA1877" w:rsidR="00F54C95" w:rsidRDefault="00C23167" w:rsidP="00E97C74">
      <w:pPr>
        <w:pStyle w:val="JVEParagraph"/>
        <w:spacing w:before="240"/>
        <w:ind w:firstLine="567"/>
        <w:jc w:val="center"/>
        <w:rPr>
          <w:bCs/>
          <w:sz w:val="28"/>
          <w:szCs w:val="28"/>
          <w:vertAlign w:val="superscript"/>
        </w:rPr>
      </w:pPr>
      <w:r w:rsidRPr="008F4574">
        <w:rPr>
          <w:sz w:val="28"/>
          <w:szCs w:val="28"/>
          <w:lang w:val="en-GB"/>
        </w:rPr>
        <w:t xml:space="preserve"> </w:t>
      </w:r>
      <w:proofErr w:type="spellStart"/>
      <w:r w:rsidR="00D0429B" w:rsidRPr="008F4574">
        <w:rPr>
          <w:sz w:val="28"/>
          <w:szCs w:val="28"/>
        </w:rPr>
        <w:t>Olimjon</w:t>
      </w:r>
      <w:proofErr w:type="spellEnd"/>
      <w:r w:rsidR="00D0429B" w:rsidRPr="008F4574">
        <w:rPr>
          <w:sz w:val="28"/>
          <w:szCs w:val="28"/>
        </w:rPr>
        <w:t xml:space="preserve"> </w:t>
      </w:r>
      <w:r w:rsidRPr="008F4574">
        <w:rPr>
          <w:sz w:val="28"/>
          <w:szCs w:val="28"/>
        </w:rPr>
        <w:t>Toirov</w:t>
      </w:r>
      <w:r w:rsidR="00D0429B" w:rsidRPr="008F4574">
        <w:rPr>
          <w:sz w:val="28"/>
          <w:szCs w:val="28"/>
          <w:vertAlign w:val="superscript"/>
        </w:rPr>
        <w:t>1</w:t>
      </w:r>
      <w:r w:rsidR="00D0429B" w:rsidRPr="008F4574">
        <w:rPr>
          <w:sz w:val="28"/>
          <w:szCs w:val="28"/>
        </w:rPr>
        <w:t xml:space="preserve">, </w:t>
      </w:r>
      <w:proofErr w:type="spellStart"/>
      <w:r w:rsidR="00D0429B" w:rsidRPr="008F4574">
        <w:rPr>
          <w:sz w:val="28"/>
          <w:szCs w:val="28"/>
        </w:rPr>
        <w:t>Jasurbek</w:t>
      </w:r>
      <w:proofErr w:type="spellEnd"/>
      <w:r w:rsidR="00D0429B" w:rsidRPr="008F4574">
        <w:rPr>
          <w:sz w:val="28"/>
          <w:szCs w:val="28"/>
          <w:lang w:val="en-GB"/>
        </w:rPr>
        <w:t xml:space="preserve"> </w:t>
      </w:r>
      <w:r w:rsidRPr="008F4574">
        <w:rPr>
          <w:sz w:val="28"/>
          <w:szCs w:val="28"/>
        </w:rPr>
        <w:t>Nizamov</w:t>
      </w:r>
      <w:r w:rsidRPr="008F4574">
        <w:rPr>
          <w:sz w:val="28"/>
          <w:szCs w:val="28"/>
          <w:vertAlign w:val="superscript"/>
        </w:rPr>
        <w:t>2</w:t>
      </w:r>
      <w:r w:rsidRPr="008F4574">
        <w:rPr>
          <w:sz w:val="28"/>
          <w:szCs w:val="28"/>
        </w:rPr>
        <w:t>,</w:t>
      </w:r>
      <w:r w:rsidR="00D0429B" w:rsidRPr="008F4574">
        <w:rPr>
          <w:sz w:val="28"/>
          <w:szCs w:val="28"/>
        </w:rPr>
        <w:t xml:space="preserve"> </w:t>
      </w:r>
      <w:proofErr w:type="spellStart"/>
      <w:r w:rsidR="00B24EC6" w:rsidRPr="008F4574">
        <w:rPr>
          <w:iCs/>
          <w:sz w:val="28"/>
          <w:szCs w:val="28"/>
        </w:rPr>
        <w:t>Fozil</w:t>
      </w:r>
      <w:proofErr w:type="spellEnd"/>
      <w:r w:rsidR="00B24EC6" w:rsidRPr="008F4574">
        <w:rPr>
          <w:iCs/>
          <w:sz w:val="28"/>
          <w:szCs w:val="28"/>
        </w:rPr>
        <w:t xml:space="preserve"> Sharopo</w:t>
      </w:r>
      <w:r w:rsidR="00B24EC6" w:rsidRPr="008F4574">
        <w:rPr>
          <w:sz w:val="28"/>
          <w:szCs w:val="28"/>
        </w:rPr>
        <w:t>v</w:t>
      </w:r>
      <w:proofErr w:type="gramStart"/>
      <w:r w:rsidR="00B24EC6" w:rsidRPr="008F4574">
        <w:rPr>
          <w:sz w:val="28"/>
          <w:szCs w:val="28"/>
          <w:vertAlign w:val="superscript"/>
        </w:rPr>
        <w:t>3</w:t>
      </w:r>
      <w:r w:rsidR="006B1561" w:rsidRPr="008F4574">
        <w:rPr>
          <w:sz w:val="28"/>
          <w:szCs w:val="28"/>
          <w:vertAlign w:val="superscript"/>
        </w:rPr>
        <w:t>,a</w:t>
      </w:r>
      <w:proofErr w:type="gramEnd"/>
      <w:r w:rsidR="006B1561" w:rsidRPr="008F4574">
        <w:rPr>
          <w:sz w:val="28"/>
          <w:szCs w:val="28"/>
          <w:vertAlign w:val="superscript"/>
        </w:rPr>
        <w:t>)</w:t>
      </w:r>
      <w:r w:rsidR="00B24EC6">
        <w:rPr>
          <w:bCs/>
          <w:sz w:val="28"/>
          <w:szCs w:val="28"/>
          <w:lang w:val="uz-Cyrl-UZ"/>
        </w:rPr>
        <w:t xml:space="preserve">, </w:t>
      </w:r>
      <w:proofErr w:type="spellStart"/>
      <w:r w:rsidR="00D0429B" w:rsidRPr="008F4574">
        <w:rPr>
          <w:sz w:val="28"/>
          <w:szCs w:val="28"/>
        </w:rPr>
        <w:t>Xumoyun</w:t>
      </w:r>
      <w:proofErr w:type="spellEnd"/>
      <w:r w:rsidR="00D0429B" w:rsidRPr="008F4574">
        <w:rPr>
          <w:sz w:val="28"/>
          <w:szCs w:val="28"/>
        </w:rPr>
        <w:t xml:space="preserve"> </w:t>
      </w:r>
      <w:r w:rsidRPr="008F4574">
        <w:rPr>
          <w:sz w:val="28"/>
          <w:szCs w:val="28"/>
        </w:rPr>
        <w:t>Xaydarov</w:t>
      </w:r>
      <w:r w:rsidR="00D0429B" w:rsidRPr="008F4574">
        <w:rPr>
          <w:sz w:val="28"/>
          <w:szCs w:val="28"/>
          <w:vertAlign w:val="superscript"/>
        </w:rPr>
        <w:t>2</w:t>
      </w:r>
      <w:r w:rsidR="00D0429B" w:rsidRPr="008F4574">
        <w:rPr>
          <w:sz w:val="28"/>
          <w:szCs w:val="28"/>
        </w:rPr>
        <w:t xml:space="preserve">, </w:t>
      </w:r>
      <w:proofErr w:type="spellStart"/>
      <w:r w:rsidR="00D0429B" w:rsidRPr="008F4574">
        <w:rPr>
          <w:sz w:val="28"/>
          <w:szCs w:val="28"/>
        </w:rPr>
        <w:t>Shuxratbek</w:t>
      </w:r>
      <w:proofErr w:type="spellEnd"/>
      <w:r w:rsidR="00D0429B" w:rsidRPr="008F4574">
        <w:rPr>
          <w:sz w:val="28"/>
          <w:szCs w:val="28"/>
        </w:rPr>
        <w:t xml:space="preserve"> Mannobboyev</w:t>
      </w:r>
      <w:r w:rsidR="00D0429B" w:rsidRPr="008F4574">
        <w:rPr>
          <w:sz w:val="28"/>
          <w:szCs w:val="28"/>
          <w:vertAlign w:val="superscript"/>
        </w:rPr>
        <w:t>2</w:t>
      </w:r>
      <w:r w:rsidR="00557A6A" w:rsidRPr="008F4574">
        <w:rPr>
          <w:iCs/>
          <w:sz w:val="28"/>
          <w:szCs w:val="28"/>
        </w:rPr>
        <w:t xml:space="preserve">, </w:t>
      </w:r>
      <w:r w:rsidR="00CD0AA5">
        <w:rPr>
          <w:bCs/>
          <w:sz w:val="28"/>
          <w:szCs w:val="28"/>
        </w:rPr>
        <w:t>D</w:t>
      </w:r>
      <w:r w:rsidR="00F54C95" w:rsidRPr="0009618C">
        <w:rPr>
          <w:bCs/>
          <w:sz w:val="28"/>
          <w:szCs w:val="28"/>
        </w:rPr>
        <w:t>ilnoza Jumaeva</w:t>
      </w:r>
      <w:bookmarkStart w:id="1" w:name="_Hlk217497091"/>
      <w:r w:rsidR="00F54C95">
        <w:rPr>
          <w:bCs/>
          <w:sz w:val="28"/>
          <w:szCs w:val="28"/>
          <w:vertAlign w:val="superscript"/>
        </w:rPr>
        <w:t>4</w:t>
      </w:r>
      <w:bookmarkEnd w:id="1"/>
    </w:p>
    <w:p w14:paraId="2D5212BB" w14:textId="72B942D5" w:rsidR="00D0429B" w:rsidRPr="008F4574" w:rsidRDefault="00C23167">
      <w:pPr>
        <w:pStyle w:val="AuthorAffiliation"/>
        <w:ind w:right="-1" w:firstLine="567"/>
        <w:rPr>
          <w:rStyle w:val="AuthorNameChar"/>
          <w:sz w:val="20"/>
        </w:rPr>
      </w:pPr>
      <w:r w:rsidRPr="008F4574">
        <w:rPr>
          <w:vertAlign w:val="superscript"/>
        </w:rPr>
        <w:t>1</w:t>
      </w:r>
      <w:r w:rsidRPr="008F4574">
        <w:rPr>
          <w:rStyle w:val="AuthorNameChar"/>
          <w:sz w:val="20"/>
        </w:rPr>
        <w:t xml:space="preserve">Tashkent State Technical University named after Islam Karimov, </w:t>
      </w:r>
      <w:r w:rsidR="00D0429B" w:rsidRPr="008F4574">
        <w:rPr>
          <w:rStyle w:val="AuthorNameChar"/>
          <w:sz w:val="20"/>
        </w:rPr>
        <w:t>Tashkent</w:t>
      </w:r>
      <w:r w:rsidR="00BF59EC" w:rsidRPr="008F4574">
        <w:rPr>
          <w:rStyle w:val="AuthorNameChar"/>
          <w:sz w:val="20"/>
        </w:rPr>
        <w:t>,</w:t>
      </w:r>
      <w:r w:rsidR="00D0429B" w:rsidRPr="008F4574">
        <w:rPr>
          <w:rStyle w:val="AuthorNameChar"/>
          <w:sz w:val="20"/>
        </w:rPr>
        <w:t xml:space="preserve"> </w:t>
      </w:r>
      <w:r w:rsidRPr="008F4574">
        <w:rPr>
          <w:rStyle w:val="AuthorNameChar"/>
          <w:sz w:val="20"/>
        </w:rPr>
        <w:t>Uzbekistan</w:t>
      </w:r>
    </w:p>
    <w:p w14:paraId="37027467" w14:textId="04AF960B" w:rsidR="00FD3D5E" w:rsidRPr="008F4574" w:rsidRDefault="00D0429B">
      <w:pPr>
        <w:pStyle w:val="AuthorAffiliation"/>
        <w:ind w:right="-1" w:firstLine="567"/>
      </w:pPr>
      <w:r w:rsidRPr="008F4574">
        <w:rPr>
          <w:vertAlign w:val="superscript"/>
        </w:rPr>
        <w:t>2</w:t>
      </w:r>
      <w:r w:rsidRPr="008F4574">
        <w:t>Andijan state technical institute,</w:t>
      </w:r>
      <w:r w:rsidR="00BF59EC" w:rsidRPr="008F4574">
        <w:t xml:space="preserve"> </w:t>
      </w:r>
      <w:r w:rsidRPr="008F4574">
        <w:t>Andijan,</w:t>
      </w:r>
      <w:r w:rsidR="00BF59EC" w:rsidRPr="008F4574">
        <w:rPr>
          <w:rStyle w:val="AuthorNameChar"/>
          <w:sz w:val="20"/>
        </w:rPr>
        <w:t xml:space="preserve"> Uzbekistan</w:t>
      </w:r>
    </w:p>
    <w:p w14:paraId="3CC89C4C" w14:textId="3DA8CE2D" w:rsidR="00BF59EC" w:rsidRDefault="00B067E0" w:rsidP="00BF59EC">
      <w:pPr>
        <w:pStyle w:val="AuthorAffiliation"/>
      </w:pPr>
      <w:r w:rsidRPr="008F4574">
        <w:rPr>
          <w:vertAlign w:val="superscript"/>
        </w:rPr>
        <w:t>3</w:t>
      </w:r>
      <w:r w:rsidR="00E97C74">
        <w:rPr>
          <w:vertAlign w:val="superscript"/>
        </w:rPr>
        <w:t xml:space="preserve"> </w:t>
      </w:r>
      <w:r w:rsidR="00DD2924" w:rsidRPr="00DD2924">
        <w:rPr>
          <w:lang w:val="uz-Cyrl-UZ"/>
        </w:rPr>
        <w:t>Institute of Energy Problems of the Academy of Sciences of the Republic of Uzbekistan, Tashkent, Uzbekistan</w:t>
      </w:r>
    </w:p>
    <w:p w14:paraId="7371B15F" w14:textId="29AA9DB2" w:rsidR="00F54C95" w:rsidRDefault="00F54C95" w:rsidP="00F54C95">
      <w:pPr>
        <w:pStyle w:val="30"/>
        <w:shd w:val="clear" w:color="auto" w:fill="auto"/>
        <w:spacing w:line="240" w:lineRule="auto"/>
        <w:jc w:val="center"/>
        <w:rPr>
          <w:i/>
          <w:iCs/>
          <w:lang w:val="en-US"/>
        </w:rPr>
      </w:pPr>
      <w:bookmarkStart w:id="2" w:name="_Hlk217497839"/>
      <w:r>
        <w:rPr>
          <w:i/>
          <w:iCs/>
          <w:vertAlign w:val="superscript"/>
          <w:lang w:val="en-US"/>
        </w:rPr>
        <w:t>4</w:t>
      </w:r>
      <w:r w:rsidRPr="00F54C95">
        <w:rPr>
          <w:i/>
          <w:iCs/>
          <w:lang w:val="uz-Cyrl-UZ"/>
        </w:rPr>
        <w:t>Institute of General and Inorganic Chemistry of the Academy of Sciences of Uzbekistan</w:t>
      </w:r>
      <w:r>
        <w:rPr>
          <w:i/>
          <w:iCs/>
          <w:lang w:val="en-US"/>
        </w:rPr>
        <w:t xml:space="preserve">, </w:t>
      </w:r>
      <w:r w:rsidRPr="0054199E">
        <w:rPr>
          <w:i/>
          <w:iCs/>
          <w:lang w:val="uz-Cyrl-UZ"/>
        </w:rPr>
        <w:t>Tashkent, Uzbekistan</w:t>
      </w:r>
    </w:p>
    <w:bookmarkEnd w:id="2"/>
    <w:p w14:paraId="1FB9C7CF" w14:textId="5536070B" w:rsidR="00C94FEF" w:rsidRPr="008F4574" w:rsidRDefault="00C94FEF" w:rsidP="00C94FEF">
      <w:pPr>
        <w:pStyle w:val="AuthorAffiliation"/>
        <w:spacing w:before="200" w:after="200"/>
      </w:pPr>
      <w:r w:rsidRPr="008F4574">
        <w:rPr>
          <w:szCs w:val="18"/>
          <w:vertAlign w:val="superscript"/>
        </w:rPr>
        <w:t>a)</w:t>
      </w:r>
      <w:r w:rsidRPr="008F4574">
        <w:rPr>
          <w:szCs w:val="18"/>
        </w:rPr>
        <w:t xml:space="preserve"> Corresponding author:</w:t>
      </w:r>
      <w:r w:rsidR="00B24EC6">
        <w:rPr>
          <w:szCs w:val="18"/>
        </w:rPr>
        <w:t xml:space="preserve"> </w:t>
      </w:r>
      <w:hyperlink r:id="rId8" w:history="1">
        <w:r w:rsidR="00B24EC6" w:rsidRPr="00625798">
          <w:rPr>
            <w:rStyle w:val="a8"/>
            <w:szCs w:val="18"/>
          </w:rPr>
          <w:t>sharopovfozilqobilovich@gmail.com</w:t>
        </w:r>
      </w:hyperlink>
      <w:r w:rsidR="00B24EC6">
        <w:rPr>
          <w:szCs w:val="18"/>
        </w:rPr>
        <w:t xml:space="preserve"> </w:t>
      </w:r>
    </w:p>
    <w:p w14:paraId="47AB80AA" w14:textId="2602B921" w:rsidR="00FD3D5E" w:rsidRPr="008F4574" w:rsidRDefault="00C23167" w:rsidP="00E97C74">
      <w:pPr>
        <w:pStyle w:val="JVEAbstract"/>
        <w:spacing w:before="360" w:after="360"/>
        <w:ind w:left="284" w:right="284"/>
        <w:rPr>
          <w:sz w:val="18"/>
        </w:rPr>
      </w:pPr>
      <w:r w:rsidRPr="008F4574">
        <w:rPr>
          <w:b/>
          <w:sz w:val="18"/>
        </w:rPr>
        <w:t>Abstract.</w:t>
      </w:r>
      <w:r w:rsidRPr="008F4574">
        <w:rPr>
          <w:sz w:val="18"/>
        </w:rPr>
        <w:t xml:space="preserve"> This article presents an improved magnetic field measurement system designed for fault detection in asynchronous electric motors. A high-sensitivity Hall-effect sensor array was developed and positioned along both the air gap and external regions of the motor to detect magnetic flux variations under different operating conditions. A mathematical model based on the </w:t>
      </w:r>
      <w:proofErr w:type="spellStart"/>
      <w:r w:rsidRPr="008F4574">
        <w:rPr>
          <w:sz w:val="18"/>
        </w:rPr>
        <w:t>dq</w:t>
      </w:r>
      <w:proofErr w:type="spellEnd"/>
      <w:r w:rsidRPr="008F4574">
        <w:rPr>
          <w:sz w:val="18"/>
        </w:rPr>
        <w:t>-coordinate system and finite element method (FEM) was formulated, accounting for nonlinear factors such as magnetic saturation and slot effects. Simulation results showed strong correlation with experimental data, with average deviations of 4.37% in the air gap field and 6.85% in the external stray magnetic field. The proposed system effectively detects rotor bar fractures, stator winding short circuits, and bearing faults by analyzing changes in flux amplitude and phase angle. Furthermore, a simplified external measurement device was introduced for real-time, non-invasive diagnostics. This approach offers a cost-effective and reliable solution for monitoring motor health in industrial environments and supports the development of predictive maintenance strategies.</w:t>
      </w:r>
    </w:p>
    <w:p w14:paraId="4E1DD8A4" w14:textId="77777777" w:rsidR="00E97C74" w:rsidRDefault="00E97C74" w:rsidP="00E97C74">
      <w:pPr>
        <w:pStyle w:val="JVEAbstract"/>
        <w:spacing w:before="240" w:after="240"/>
        <w:ind w:firstLine="284"/>
        <w:jc w:val="center"/>
        <w:rPr>
          <w:b/>
          <w:sz w:val="24"/>
        </w:rPr>
      </w:pPr>
    </w:p>
    <w:p w14:paraId="0A58B3F7" w14:textId="2565D15E" w:rsidR="00FD3D5E" w:rsidRPr="008F4574" w:rsidRDefault="00C23167" w:rsidP="00E97C74">
      <w:pPr>
        <w:pStyle w:val="JVEAbstract"/>
        <w:spacing w:before="240" w:after="240"/>
        <w:ind w:firstLine="284"/>
        <w:jc w:val="center"/>
        <w:rPr>
          <w:b/>
          <w:sz w:val="24"/>
        </w:rPr>
      </w:pPr>
      <w:r w:rsidRPr="008F4574">
        <w:rPr>
          <w:b/>
          <w:sz w:val="24"/>
        </w:rPr>
        <w:t>INTRODUCTION</w:t>
      </w:r>
    </w:p>
    <w:p w14:paraId="07FCCC99" w14:textId="48E704B0" w:rsidR="00FD3D5E" w:rsidRPr="008F4574" w:rsidRDefault="00C23167" w:rsidP="001F4A11">
      <w:pPr>
        <w:pStyle w:val="a9"/>
        <w:spacing w:before="0" w:beforeAutospacing="0" w:after="0" w:afterAutospacing="0"/>
        <w:ind w:right="-1" w:firstLine="284"/>
        <w:jc w:val="both"/>
        <w:rPr>
          <w:sz w:val="20"/>
          <w:szCs w:val="20"/>
          <w:lang w:val="en-US"/>
        </w:rPr>
      </w:pPr>
      <w:r w:rsidRPr="008F4574">
        <w:rPr>
          <w:sz w:val="20"/>
          <w:szCs w:val="20"/>
          <w:lang w:val="en-US"/>
        </w:rPr>
        <w:t>Induction motors play a vital role in modern industrial applications due to their robustness, simplicity, and cost efficiency. However, their reliable operation is often compromised by internal faults such as broken rotor bars, stator winding short circuits, and bearing wear, which can cause performance degradation and unexpected downtime</w:t>
      </w:r>
      <w:r w:rsidR="006C7B7D">
        <w:rPr>
          <w:sz w:val="20"/>
          <w:szCs w:val="20"/>
          <w:lang w:val="en-US"/>
        </w:rPr>
        <w:t xml:space="preserve"> [1]</w:t>
      </w:r>
      <w:r w:rsidRPr="008F4574">
        <w:rPr>
          <w:sz w:val="20"/>
          <w:szCs w:val="20"/>
          <w:lang w:val="en-US"/>
        </w:rPr>
        <w:t>.</w:t>
      </w:r>
      <w:r w:rsidR="006C7B7D">
        <w:rPr>
          <w:sz w:val="20"/>
          <w:szCs w:val="20"/>
          <w:lang w:val="en-US"/>
        </w:rPr>
        <w:t xml:space="preserve"> </w:t>
      </w:r>
      <w:r w:rsidRPr="008F4574">
        <w:rPr>
          <w:sz w:val="20"/>
          <w:szCs w:val="20"/>
          <w:lang w:val="en-US"/>
        </w:rPr>
        <w:t>Traditional diagnostic methods, including motor current signature analysis, vibration monitoring, and thermal measurements, frequently face challenges in detecting early-stage faults, especially under varying load conditions. Consequently, investigating the internal magnetic field variations within the motor has emerged as an effective approach for fault detection. Changes in the magnetic field directly reflect electromagnetic and mechanical anomalies occurring inside the machine.</w:t>
      </w:r>
      <w:r w:rsidR="006C7B7D">
        <w:rPr>
          <w:sz w:val="20"/>
          <w:szCs w:val="20"/>
          <w:lang w:val="en-US"/>
        </w:rPr>
        <w:t xml:space="preserve"> </w:t>
      </w:r>
      <w:r w:rsidRPr="008F4574">
        <w:rPr>
          <w:sz w:val="20"/>
          <w:szCs w:val="20"/>
          <w:lang w:val="en-US"/>
        </w:rPr>
        <w:t>This study presents the development of an enhanced magnetic field measurement system utilizing high-sensitivity Hall-effect sensors to capture both internal air-gap and external stray magnetic fields in real time</w:t>
      </w:r>
      <w:r w:rsidR="006C7B7D">
        <w:rPr>
          <w:sz w:val="20"/>
          <w:szCs w:val="20"/>
          <w:lang w:val="en-US"/>
        </w:rPr>
        <w:t xml:space="preserve"> [2]</w:t>
      </w:r>
      <w:r w:rsidRPr="008F4574">
        <w:rPr>
          <w:sz w:val="20"/>
          <w:szCs w:val="20"/>
          <w:lang w:val="en-US"/>
        </w:rPr>
        <w:t xml:space="preserve">. Additionally, a mathematical model based on the </w:t>
      </w:r>
      <m:oMath>
        <m:r>
          <w:rPr>
            <w:rFonts w:ascii="Cambria Math" w:hAnsi="Cambria Math"/>
            <w:sz w:val="20"/>
            <w:szCs w:val="20"/>
            <w:lang w:val="en-US"/>
          </w:rPr>
          <m:t>dq</m:t>
        </m:r>
      </m:oMath>
      <w:r w:rsidRPr="008F4574">
        <w:rPr>
          <w:sz w:val="20"/>
          <w:szCs w:val="20"/>
          <w:lang w:val="en-US"/>
        </w:rPr>
        <w:t>-coordinate transformation was formulated to simulate healthy and faulty motor states. Experimental validation confirms strong agreement between the model predictions and measured data, demonstrating the proposed method’s reliability and potential for early fault diagnosis in induction motors.</w:t>
      </w:r>
    </w:p>
    <w:p w14:paraId="0841B019" w14:textId="77777777" w:rsidR="00FD3D5E" w:rsidRPr="008F4574" w:rsidRDefault="00C23167" w:rsidP="001F4A11">
      <w:pPr>
        <w:pStyle w:val="af"/>
        <w:keepNext/>
        <w:overflowPunct w:val="0"/>
        <w:autoSpaceDE w:val="0"/>
        <w:autoSpaceDN w:val="0"/>
        <w:adjustRightInd w:val="0"/>
        <w:spacing w:before="240" w:after="240"/>
        <w:ind w:left="0" w:firstLine="284"/>
        <w:jc w:val="center"/>
        <w:textAlignment w:val="baseline"/>
        <w:outlineLvl w:val="5"/>
        <w:rPr>
          <w:b/>
          <w:sz w:val="24"/>
          <w:szCs w:val="24"/>
          <w:lang w:eastAsia="ru-RU"/>
        </w:rPr>
      </w:pPr>
      <w:r w:rsidRPr="008F4574">
        <w:rPr>
          <w:b/>
          <w:sz w:val="24"/>
          <w:szCs w:val="24"/>
        </w:rPr>
        <w:t>EXPERIMENTAL RESEARCH</w:t>
      </w:r>
    </w:p>
    <w:p w14:paraId="2DA18191" w14:textId="50FDC5F8" w:rsidR="00FD3D5E" w:rsidRPr="008F4574" w:rsidRDefault="00C23167" w:rsidP="001F4A11">
      <w:pPr>
        <w:pStyle w:val="a9"/>
        <w:spacing w:before="0" w:beforeAutospacing="0" w:after="0" w:afterAutospacing="0"/>
        <w:ind w:right="-1" w:firstLine="284"/>
        <w:jc w:val="both"/>
        <w:rPr>
          <w:sz w:val="20"/>
          <w:szCs w:val="20"/>
          <w:lang w:val="en-US"/>
        </w:rPr>
      </w:pPr>
      <w:r w:rsidRPr="008F4574">
        <w:rPr>
          <w:sz w:val="20"/>
          <w:szCs w:val="20"/>
          <w:lang w:val="en-US"/>
        </w:rPr>
        <w:t>This chapter presents the electromagnetic processes in asynchronous machines, the mathematical model and calculation algorithm of the internal (air gap) magnetic field, and the mathematical model and calculation algorithm of the external magnetic field of an asynchronous machine</w:t>
      </w:r>
      <w:r w:rsidR="006C7B7D">
        <w:rPr>
          <w:sz w:val="20"/>
          <w:szCs w:val="20"/>
          <w:lang w:val="en-US"/>
        </w:rPr>
        <w:t xml:space="preserve"> [3]</w:t>
      </w:r>
      <w:r w:rsidRPr="008F4574">
        <w:rPr>
          <w:sz w:val="20"/>
          <w:szCs w:val="20"/>
          <w:lang w:val="en-US"/>
        </w:rPr>
        <w:t>.</w:t>
      </w:r>
      <w:r w:rsidR="006C7B7D">
        <w:rPr>
          <w:sz w:val="20"/>
          <w:szCs w:val="20"/>
          <w:lang w:val="en-US"/>
        </w:rPr>
        <w:t xml:space="preserve"> </w:t>
      </w:r>
      <w:r w:rsidRPr="008F4574">
        <w:rPr>
          <w:sz w:val="20"/>
          <w:szCs w:val="20"/>
          <w:lang w:val="en-US"/>
        </w:rPr>
        <w:t xml:space="preserve">The magnetic field generated in an electric machine is not uniformly distributed; therefore, its magnetic effect depends on the density of the magnetic flux lines. The </w:t>
      </w:r>
      <w:r w:rsidRPr="008F4574">
        <w:rPr>
          <w:sz w:val="20"/>
          <w:szCs w:val="20"/>
          <w:lang w:val="en-US"/>
        </w:rPr>
        <w:lastRenderedPageBreak/>
        <w:t>appearance of the magnetic field depends on the load, voltage, operating mode, and the geometric shape of the magnetic system.</w:t>
      </w:r>
      <w:r w:rsidR="00364C1B">
        <w:rPr>
          <w:sz w:val="20"/>
          <w:szCs w:val="20"/>
          <w:lang w:val="en-US"/>
        </w:rPr>
        <w:t xml:space="preserve"> </w:t>
      </w:r>
      <w:r w:rsidRPr="008F4574">
        <w:rPr>
          <w:sz w:val="20"/>
          <w:szCs w:val="20"/>
          <w:lang w:val="en-US"/>
        </w:rPr>
        <w:t xml:space="preserve">Using the orthogonal model, the total magnetic flux of the asynchronous machine is calculated. The </w:t>
      </w:r>
      <m:oMath>
        <m:r>
          <w:rPr>
            <w:rFonts w:ascii="Cambria Math" w:hAnsi="Cambria Math"/>
            <w:sz w:val="20"/>
            <w:szCs w:val="20"/>
            <w:lang w:val="en-US"/>
          </w:rPr>
          <m:t>dq</m:t>
        </m:r>
      </m:oMath>
      <w:r w:rsidRPr="008F4574">
        <w:rPr>
          <w:sz w:val="20"/>
          <w:szCs w:val="20"/>
          <w:lang w:val="en-US"/>
        </w:rPr>
        <w:t xml:space="preserve"> system is used to study the instantaneous values of the stator and rotor</w:t>
      </w:r>
      <w:r w:rsidR="006C7B7D">
        <w:rPr>
          <w:sz w:val="20"/>
          <w:szCs w:val="20"/>
          <w:lang w:val="en-US"/>
        </w:rPr>
        <w:t xml:space="preserve"> [4]</w:t>
      </w:r>
      <w:r w:rsidRPr="008F4574">
        <w:rPr>
          <w:sz w:val="20"/>
          <w:szCs w:val="20"/>
          <w:lang w:val="en-US"/>
        </w:rPr>
        <w:t>. By transforming the magnetic flux variation equation from the (a, b, c) coordinate system to the (</w:t>
      </w:r>
      <w:r w:rsidRPr="008F4574">
        <w:rPr>
          <w:sz w:val="20"/>
          <w:szCs w:val="20"/>
        </w:rPr>
        <w:t>α</w:t>
      </w:r>
      <w:r w:rsidRPr="008F4574">
        <w:rPr>
          <w:sz w:val="20"/>
          <w:szCs w:val="20"/>
          <w:lang w:val="en-US"/>
        </w:rPr>
        <w:t xml:space="preserve">, </w:t>
      </w:r>
      <w:r w:rsidRPr="008F4574">
        <w:rPr>
          <w:sz w:val="20"/>
          <w:szCs w:val="20"/>
        </w:rPr>
        <w:t>β</w:t>
      </w:r>
      <w:r w:rsidRPr="008F4574">
        <w:rPr>
          <w:sz w:val="20"/>
          <w:szCs w:val="20"/>
          <w:lang w:val="en-US"/>
        </w:rPr>
        <w:t>, 0) polar coordinate system, the following operations are performed to obtain the stator and rotor equilibrium equations</w:t>
      </w:r>
      <w:r w:rsidR="006C7B7D">
        <w:rPr>
          <w:sz w:val="20"/>
          <w:szCs w:val="20"/>
          <w:lang w:val="en-US"/>
        </w:rPr>
        <w:t xml:space="preserve">. </w:t>
      </w:r>
      <w:r w:rsidRPr="008F4574">
        <w:rPr>
          <w:sz w:val="20"/>
          <w:szCs w:val="20"/>
          <w:lang w:val="en-US"/>
        </w:rPr>
        <w:t xml:space="preserve">Using the orthogonal model </w:t>
      </w:r>
      <m:oMath>
        <m:r>
          <w:rPr>
            <w:rFonts w:ascii="Cambria Math" w:hAnsi="Cambria Math"/>
            <w:sz w:val="20"/>
            <w:szCs w:val="20"/>
            <w:lang w:val="en-US"/>
          </w:rPr>
          <m:t>(dq),</m:t>
        </m:r>
      </m:oMath>
      <w:r w:rsidRPr="008F4574">
        <w:rPr>
          <w:sz w:val="20"/>
          <w:szCs w:val="20"/>
          <w:lang w:val="en-US"/>
        </w:rPr>
        <w:t xml:space="preserve"> the total magnetic flux of the asynchronous machine is calculated. The </w:t>
      </w:r>
      <m:oMath>
        <m:r>
          <w:rPr>
            <w:rFonts w:ascii="Cambria Math" w:hAnsi="Cambria Math"/>
            <w:sz w:val="20"/>
            <w:szCs w:val="20"/>
            <w:lang w:val="en-US"/>
          </w:rPr>
          <m:t>dq</m:t>
        </m:r>
      </m:oMath>
      <w:r w:rsidRPr="008F4574">
        <w:rPr>
          <w:sz w:val="20"/>
          <w:szCs w:val="20"/>
          <w:lang w:val="en-US"/>
        </w:rPr>
        <w:t xml:space="preserve"> system is used to study the instantaneous values of the stator and rotor.</w:t>
      </w:r>
      <w:r w:rsidR="006C7B7D">
        <w:rPr>
          <w:sz w:val="20"/>
          <w:szCs w:val="20"/>
          <w:lang w:val="en-US"/>
        </w:rPr>
        <w:t xml:space="preserve"> </w:t>
      </w:r>
      <w:r w:rsidRPr="008F4574">
        <w:rPr>
          <w:sz w:val="20"/>
          <w:szCs w:val="20"/>
          <w:lang w:val="en-US"/>
        </w:rPr>
        <w:t>By transforming the magnetic flux variation equation from the (a, b, c) coordinate system to the (</w:t>
      </w:r>
      <w:r w:rsidRPr="008F4574">
        <w:rPr>
          <w:sz w:val="20"/>
          <w:szCs w:val="20"/>
        </w:rPr>
        <w:t>α</w:t>
      </w:r>
      <w:r w:rsidRPr="008F4574">
        <w:rPr>
          <w:sz w:val="20"/>
          <w:szCs w:val="20"/>
          <w:lang w:val="en-US"/>
        </w:rPr>
        <w:t xml:space="preserve">, </w:t>
      </w:r>
      <w:r w:rsidRPr="008F4574">
        <w:rPr>
          <w:sz w:val="20"/>
          <w:szCs w:val="20"/>
        </w:rPr>
        <w:t>β</w:t>
      </w:r>
      <w:r w:rsidRPr="008F4574">
        <w:rPr>
          <w:sz w:val="20"/>
          <w:szCs w:val="20"/>
          <w:lang w:val="en-US"/>
        </w:rPr>
        <w:t>, 0) polar coordinate system, the following operations are performed to obtain the stator and rotor equilibrium equations:[</w:t>
      </w:r>
      <w:r w:rsidR="006C7B7D">
        <w:rPr>
          <w:sz w:val="20"/>
          <w:szCs w:val="20"/>
          <w:lang w:val="en-US"/>
        </w:rPr>
        <w:t>5</w:t>
      </w:r>
      <w:r w:rsidRPr="008F4574">
        <w:rPr>
          <w:sz w:val="20"/>
          <w:szCs w:val="20"/>
          <w:lang w:val="en-US"/>
        </w:rPr>
        <w:t>]</w:t>
      </w:r>
    </w:p>
    <w:p w14:paraId="27F471D1" w14:textId="74691B56" w:rsidR="00FD3D5E" w:rsidRPr="008F4574" w:rsidRDefault="00000000" w:rsidP="001F4A11">
      <w:pPr>
        <w:spacing w:before="120" w:after="240"/>
        <w:ind w:right="-1" w:firstLine="284"/>
        <w:jc w:val="right"/>
        <w:rPr>
          <w:i/>
          <w:lang w:val="uz-Latn-UZ"/>
        </w:rPr>
      </w:pPr>
      <m:oMath>
        <m:d>
          <m:dPr>
            <m:begChr m:val="["/>
            <m:endChr m:val="]"/>
            <m:ctrlPr>
              <w:rPr>
                <w:rFonts w:ascii="Cambria Math" w:hAnsi="Cambria Math"/>
                <w:i/>
                <w:lang w:val="uz-Latn-UZ"/>
              </w:rPr>
            </m:ctrlPr>
          </m:dPr>
          <m:e>
            <m:m>
              <m:mPr>
                <m:mcs>
                  <m:mc>
                    <m:mcPr>
                      <m:count m:val="1"/>
                      <m:mcJc m:val="center"/>
                    </m:mcPr>
                  </m:mc>
                </m:mcs>
                <m:ctrlPr>
                  <w:rPr>
                    <w:rFonts w:ascii="Cambria Math" w:hAnsi="Cambria Math"/>
                    <w:i/>
                    <w:lang w:val="uz-Latn-UZ"/>
                  </w:rPr>
                </m:ctrlPr>
              </m:mPr>
              <m:mr>
                <m:e>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αs</m:t>
                      </m:r>
                    </m:sub>
                  </m:sSub>
                </m:e>
              </m:mr>
              <m:mr>
                <m:e>
                  <m:sSub>
                    <m:sSubPr>
                      <m:ctrlPr>
                        <w:rPr>
                          <w:rFonts w:ascii="Cambria Math" w:hAnsi="Cambria Math"/>
                          <w:i/>
                          <w:lang w:val="uz-Latn-UZ"/>
                        </w:rPr>
                      </m:ctrlPr>
                    </m:sSubPr>
                    <m:e>
                      <m:r>
                        <w:rPr>
                          <w:rFonts w:ascii="Cambria Math" w:hAnsi="Cambria Math"/>
                          <w:lang w:val="uz-Latn-UZ"/>
                        </w:rPr>
                        <m:t>Ф</m:t>
                      </m:r>
                    </m:e>
                    <m:sub>
                      <m:r>
                        <w:rPr>
                          <w:rFonts w:ascii="Cambria Math" w:hAnsi="Cambria Math"/>
                          <w:lang w:val="uz-Latn-UZ"/>
                        </w:rPr>
                        <m:t>βs</m:t>
                      </m:r>
                    </m:sub>
                  </m:sSub>
                </m:e>
              </m:mr>
              <m:mr>
                <m:e>
                  <m:sSub>
                    <m:sSubPr>
                      <m:ctrlPr>
                        <w:rPr>
                          <w:rFonts w:ascii="Cambria Math" w:hAnsi="Cambria Math"/>
                          <w:i/>
                          <w:lang w:val="uz-Latn-UZ"/>
                        </w:rPr>
                      </m:ctrlPr>
                    </m:sSubPr>
                    <m:e>
                      <m:r>
                        <w:rPr>
                          <w:rFonts w:ascii="Cambria Math" w:hAnsi="Cambria Math"/>
                          <w:lang w:val="uz-Latn-UZ"/>
                        </w:rPr>
                        <m:t>Ф</m:t>
                      </m:r>
                    </m:e>
                    <m:sub>
                      <m:r>
                        <w:rPr>
                          <w:rFonts w:ascii="Cambria Math" w:hAnsi="Cambria Math"/>
                          <w:lang w:val="uz-Latn-UZ"/>
                        </w:rPr>
                        <m:t>0s</m:t>
                      </m:r>
                    </m:sub>
                  </m:sSub>
                </m:e>
              </m:mr>
            </m:m>
          </m:e>
        </m:d>
        <m:r>
          <w:rPr>
            <w:rFonts w:ascii="Cambria Math" w:hAnsi="Cambria Math"/>
            <w:lang w:val="uz-Latn-UZ"/>
          </w:rPr>
          <m:t>=</m:t>
        </m:r>
        <m:rad>
          <m:radPr>
            <m:degHide m:val="1"/>
            <m:ctrlPr>
              <w:rPr>
                <w:rFonts w:ascii="Cambria Math" w:hAnsi="Cambria Math"/>
                <w:i/>
                <w:lang w:val="uz-Latn-UZ"/>
              </w:rPr>
            </m:ctrlPr>
          </m:radPr>
          <m:deg/>
          <m:e>
            <m:f>
              <m:fPr>
                <m:ctrlPr>
                  <w:rPr>
                    <w:rFonts w:ascii="Cambria Math" w:hAnsi="Cambria Math"/>
                    <w:i/>
                    <w:lang w:val="uz-Latn-UZ"/>
                  </w:rPr>
                </m:ctrlPr>
              </m:fPr>
              <m:num>
                <m:r>
                  <w:rPr>
                    <w:rFonts w:ascii="Cambria Math" w:hAnsi="Cambria Math"/>
                    <w:lang w:val="uz-Latn-UZ"/>
                  </w:rPr>
                  <m:t>2</m:t>
                </m:r>
              </m:num>
              <m:den>
                <m:r>
                  <w:rPr>
                    <w:rFonts w:ascii="Cambria Math" w:hAnsi="Cambria Math"/>
                    <w:lang w:val="uz-Latn-UZ"/>
                  </w:rPr>
                  <m:t>3</m:t>
                </m:r>
              </m:den>
            </m:f>
          </m:e>
        </m:rad>
        <m:d>
          <m:dPr>
            <m:begChr m:val="["/>
            <m:endChr m:val="]"/>
            <m:ctrlPr>
              <w:rPr>
                <w:rFonts w:ascii="Cambria Math" w:hAnsi="Cambria Math"/>
                <w:i/>
                <w:lang w:val="uz-Latn-UZ"/>
              </w:rPr>
            </m:ctrlPr>
          </m:dPr>
          <m:e>
            <m:m>
              <m:mPr>
                <m:mcs>
                  <m:mc>
                    <m:mcPr>
                      <m:count m:val="3"/>
                      <m:mcJc m:val="center"/>
                    </m:mcPr>
                  </m:mc>
                </m:mcs>
                <m:ctrlPr>
                  <w:rPr>
                    <w:rFonts w:ascii="Cambria Math" w:hAnsi="Cambria Math"/>
                    <w:i/>
                    <w:lang w:val="uz-Latn-UZ"/>
                  </w:rPr>
                </m:ctrlPr>
              </m:mPr>
              <m:mr>
                <m:e>
                  <m:r>
                    <w:rPr>
                      <w:rFonts w:ascii="Cambria Math" w:hAnsi="Cambria Math"/>
                      <w:lang w:val="uz-Latn-UZ"/>
                    </w:rPr>
                    <m:t>1</m:t>
                  </m:r>
                </m:e>
                <m:e>
                  <m:r>
                    <w:rPr>
                      <w:rFonts w:ascii="Cambria Math" w:hAnsi="Cambria Math"/>
                      <w:lang w:val="uz-Latn-UZ"/>
                    </w:rPr>
                    <m:t>-1/2</m:t>
                  </m:r>
                </m:e>
                <m:e>
                  <m:r>
                    <w:rPr>
                      <w:rFonts w:ascii="Cambria Math" w:hAnsi="Cambria Math"/>
                      <w:lang w:val="uz-Latn-UZ"/>
                    </w:rPr>
                    <m:t>-1/2</m:t>
                  </m:r>
                </m:e>
              </m:mr>
              <m:mr>
                <m:e>
                  <m:r>
                    <w:rPr>
                      <w:rFonts w:ascii="Cambria Math" w:hAnsi="Cambria Math"/>
                      <w:lang w:val="uz-Latn-UZ"/>
                    </w:rPr>
                    <m:t>0</m:t>
                  </m:r>
                </m:e>
                <m:e>
                  <m:rad>
                    <m:radPr>
                      <m:degHide m:val="1"/>
                      <m:ctrlPr>
                        <w:rPr>
                          <w:rFonts w:ascii="Cambria Math" w:hAnsi="Cambria Math"/>
                          <w:i/>
                          <w:lang w:val="uz-Latn-UZ"/>
                        </w:rPr>
                      </m:ctrlPr>
                    </m:radPr>
                    <m:deg/>
                    <m:e>
                      <m:r>
                        <w:rPr>
                          <w:rFonts w:ascii="Cambria Math" w:hAnsi="Cambria Math"/>
                          <w:lang w:val="uz-Latn-UZ"/>
                        </w:rPr>
                        <m:t>3</m:t>
                      </m:r>
                    </m:e>
                  </m:rad>
                  <m:r>
                    <w:rPr>
                      <w:rFonts w:ascii="Cambria Math" w:hAnsi="Cambria Math"/>
                      <w:lang w:val="uz-Latn-UZ"/>
                    </w:rPr>
                    <m:t>/2</m:t>
                  </m:r>
                </m:e>
                <m:e>
                  <m:r>
                    <w:rPr>
                      <w:rFonts w:ascii="Cambria Math" w:hAnsi="Cambria Math"/>
                      <w:lang w:val="uz-Latn-UZ"/>
                    </w:rPr>
                    <m:t>-</m:t>
                  </m:r>
                  <m:rad>
                    <m:radPr>
                      <m:degHide m:val="1"/>
                      <m:ctrlPr>
                        <w:rPr>
                          <w:rFonts w:ascii="Cambria Math" w:hAnsi="Cambria Math"/>
                          <w:i/>
                          <w:lang w:val="uz-Latn-UZ"/>
                        </w:rPr>
                      </m:ctrlPr>
                    </m:radPr>
                    <m:deg/>
                    <m:e>
                      <m:r>
                        <w:rPr>
                          <w:rFonts w:ascii="Cambria Math" w:hAnsi="Cambria Math"/>
                          <w:lang w:val="uz-Latn-UZ"/>
                        </w:rPr>
                        <m:t>3</m:t>
                      </m:r>
                    </m:e>
                  </m:rad>
                  <m:r>
                    <w:rPr>
                      <w:rFonts w:ascii="Cambria Math" w:hAnsi="Cambria Math"/>
                      <w:lang w:val="uz-Latn-UZ"/>
                    </w:rPr>
                    <m:t>/2</m:t>
                  </m:r>
                </m:e>
              </m:mr>
              <m:mr>
                <m:e>
                  <m:rad>
                    <m:radPr>
                      <m:degHide m:val="1"/>
                      <m:ctrlPr>
                        <w:rPr>
                          <w:rFonts w:ascii="Cambria Math" w:hAnsi="Cambria Math"/>
                          <w:i/>
                          <w:lang w:val="uz-Latn-UZ"/>
                        </w:rPr>
                      </m:ctrlPr>
                    </m:radPr>
                    <m:deg/>
                    <m:e>
                      <m:r>
                        <w:rPr>
                          <w:rFonts w:ascii="Cambria Math" w:hAnsi="Cambria Math"/>
                          <w:lang w:val="uz-Latn-UZ"/>
                        </w:rPr>
                        <m:t>2</m:t>
                      </m:r>
                    </m:e>
                  </m:rad>
                  <m:r>
                    <w:rPr>
                      <w:rFonts w:ascii="Cambria Math" w:hAnsi="Cambria Math"/>
                      <w:lang w:val="uz-Latn-UZ"/>
                    </w:rPr>
                    <m:t>/2</m:t>
                  </m:r>
                </m:e>
                <m:e>
                  <m:rad>
                    <m:radPr>
                      <m:degHide m:val="1"/>
                      <m:ctrlPr>
                        <w:rPr>
                          <w:rFonts w:ascii="Cambria Math" w:hAnsi="Cambria Math"/>
                          <w:i/>
                          <w:lang w:val="uz-Latn-UZ"/>
                        </w:rPr>
                      </m:ctrlPr>
                    </m:radPr>
                    <m:deg/>
                    <m:e>
                      <m:r>
                        <w:rPr>
                          <w:rFonts w:ascii="Cambria Math" w:hAnsi="Cambria Math"/>
                          <w:lang w:val="uz-Latn-UZ"/>
                        </w:rPr>
                        <m:t>2</m:t>
                      </m:r>
                    </m:e>
                  </m:rad>
                  <m:r>
                    <w:rPr>
                      <w:rFonts w:ascii="Cambria Math" w:hAnsi="Cambria Math"/>
                      <w:lang w:val="uz-Latn-UZ"/>
                    </w:rPr>
                    <m:t>/2</m:t>
                  </m:r>
                </m:e>
                <m:e>
                  <m:rad>
                    <m:radPr>
                      <m:degHide m:val="1"/>
                      <m:ctrlPr>
                        <w:rPr>
                          <w:rFonts w:ascii="Cambria Math" w:hAnsi="Cambria Math"/>
                          <w:i/>
                          <w:lang w:val="uz-Latn-UZ"/>
                        </w:rPr>
                      </m:ctrlPr>
                    </m:radPr>
                    <m:deg/>
                    <m:e>
                      <m:r>
                        <w:rPr>
                          <w:rFonts w:ascii="Cambria Math" w:hAnsi="Cambria Math"/>
                          <w:lang w:val="uz-Latn-UZ"/>
                        </w:rPr>
                        <m:t>2</m:t>
                      </m:r>
                    </m:e>
                  </m:rad>
                  <m:r>
                    <w:rPr>
                      <w:rFonts w:ascii="Cambria Math" w:hAnsi="Cambria Math"/>
                      <w:lang w:val="uz-Latn-UZ"/>
                    </w:rPr>
                    <m:t>/2</m:t>
                  </m:r>
                </m:e>
              </m:mr>
            </m:m>
          </m:e>
        </m:d>
        <m:r>
          <w:rPr>
            <w:rFonts w:ascii="Cambria Math" w:hAnsi="Cambria Math"/>
            <w:lang w:val="uz-Latn-UZ"/>
          </w:rPr>
          <m:t>∙</m:t>
        </m:r>
        <m:d>
          <m:dPr>
            <m:begChr m:val="["/>
            <m:endChr m:val="]"/>
            <m:ctrlPr>
              <w:rPr>
                <w:rFonts w:ascii="Cambria Math" w:hAnsi="Cambria Math"/>
                <w:i/>
                <w:lang w:val="uz-Latn-UZ"/>
              </w:rPr>
            </m:ctrlPr>
          </m:dPr>
          <m:e>
            <m:m>
              <m:mPr>
                <m:mcs>
                  <m:mc>
                    <m:mcPr>
                      <m:count m:val="1"/>
                      <m:mcJc m:val="center"/>
                    </m:mcPr>
                  </m:mc>
                </m:mcs>
                <m:ctrlPr>
                  <w:rPr>
                    <w:rFonts w:ascii="Cambria Math" w:hAnsi="Cambria Math"/>
                    <w:i/>
                    <w:lang w:val="uz-Latn-UZ"/>
                  </w:rPr>
                </m:ctrlPr>
              </m:mPr>
              <m:mr>
                <m:e>
                  <m:sSub>
                    <m:sSubPr>
                      <m:ctrlPr>
                        <w:rPr>
                          <w:rFonts w:ascii="Cambria Math" w:hAnsi="Cambria Math"/>
                          <w:i/>
                          <w:lang w:val="uz-Latn-UZ"/>
                        </w:rPr>
                      </m:ctrlPr>
                    </m:sSubPr>
                    <m:e>
                      <m:r>
                        <m:rPr>
                          <m:sty m:val="p"/>
                        </m:rPr>
                        <w:rPr>
                          <w:rFonts w:ascii="Cambria Math" w:hAnsi="Cambria Math"/>
                          <w:lang w:val="uz-Latn-UZ"/>
                        </w:rPr>
                        <m:t>Φ</m:t>
                      </m:r>
                    </m:e>
                    <m:sub>
                      <m:r>
                        <w:rPr>
                          <w:rFonts w:ascii="Cambria Math" w:hAnsi="Cambria Math"/>
                          <w:lang w:val="uz-Latn-UZ"/>
                        </w:rPr>
                        <m:t>αs</m:t>
                      </m:r>
                    </m:sub>
                  </m:sSub>
                </m:e>
              </m:mr>
              <m:mr>
                <m:e>
                  <m:sSub>
                    <m:sSubPr>
                      <m:ctrlPr>
                        <w:rPr>
                          <w:rFonts w:ascii="Cambria Math" w:hAnsi="Cambria Math"/>
                          <w:i/>
                          <w:lang w:val="uz-Latn-UZ"/>
                        </w:rPr>
                      </m:ctrlPr>
                    </m:sSubPr>
                    <m:e>
                      <m:r>
                        <w:rPr>
                          <w:rFonts w:ascii="Cambria Math" w:hAnsi="Cambria Math"/>
                          <w:lang w:val="uz-Latn-UZ"/>
                        </w:rPr>
                        <m:t>Ф</m:t>
                      </m:r>
                    </m:e>
                    <m:sub>
                      <m:r>
                        <w:rPr>
                          <w:rFonts w:ascii="Cambria Math" w:hAnsi="Cambria Math"/>
                          <w:lang w:val="uz-Latn-UZ"/>
                        </w:rPr>
                        <m:t>bs</m:t>
                      </m:r>
                    </m:sub>
                  </m:sSub>
                </m:e>
              </m:mr>
              <m:mr>
                <m:e>
                  <m:sSub>
                    <m:sSubPr>
                      <m:ctrlPr>
                        <w:rPr>
                          <w:rFonts w:ascii="Cambria Math" w:hAnsi="Cambria Math"/>
                          <w:i/>
                          <w:lang w:val="uz-Latn-UZ"/>
                        </w:rPr>
                      </m:ctrlPr>
                    </m:sSubPr>
                    <m:e>
                      <m:r>
                        <w:rPr>
                          <w:rFonts w:ascii="Cambria Math" w:hAnsi="Cambria Math"/>
                          <w:lang w:val="uz-Latn-UZ"/>
                        </w:rPr>
                        <m:t>Ф</m:t>
                      </m:r>
                    </m:e>
                    <m:sub>
                      <m:r>
                        <w:rPr>
                          <w:rFonts w:ascii="Cambria Math" w:hAnsi="Cambria Math"/>
                          <w:lang w:val="uz-Latn-UZ"/>
                        </w:rPr>
                        <m:t>cs</m:t>
                      </m:r>
                    </m:sub>
                  </m:sSub>
                </m:e>
              </m:mr>
            </m:m>
          </m:e>
        </m:d>
        <m:r>
          <m:rPr>
            <m:sty m:val="p"/>
          </m:rPr>
          <w:rPr>
            <w:rFonts w:ascii="Cambria Math" w:hAnsi="Cambria Math"/>
            <w:lang w:val="uz-Latn-UZ"/>
          </w:rPr>
          <m:t xml:space="preserve">, </m:t>
        </m:r>
      </m:oMath>
      <w:r w:rsidR="00C77927" w:rsidRPr="008F4574">
        <w:rPr>
          <w:lang w:val="uz-Latn-UZ"/>
        </w:rPr>
        <w:tab/>
      </w:r>
      <w:r w:rsidR="00C77927" w:rsidRPr="008F4574">
        <w:rPr>
          <w:lang w:val="uz-Latn-UZ"/>
        </w:rPr>
        <w:tab/>
      </w:r>
      <w:r w:rsidR="00C23167" w:rsidRPr="008F4574">
        <w:rPr>
          <w:lang w:val="uz-Latn-UZ"/>
        </w:rPr>
        <w:t>(1)</w:t>
      </w:r>
    </w:p>
    <w:p w14:paraId="67BF261B" w14:textId="12F15490" w:rsidR="00FD3D5E" w:rsidRPr="008F4574" w:rsidRDefault="00C23167" w:rsidP="001F4A11">
      <w:pPr>
        <w:ind w:right="-1" w:firstLine="284"/>
        <w:jc w:val="both"/>
        <w:rPr>
          <w:lang w:eastAsia="ru-RU"/>
        </w:rPr>
      </w:pPr>
      <w:r w:rsidRPr="008F4574">
        <w:rPr>
          <w:lang w:eastAsia="ru-RU"/>
        </w:rPr>
        <w:t xml:space="preserve">where Φαs Φαs and </w:t>
      </w:r>
      <m:oMath>
        <m:sSub>
          <m:sSubPr>
            <m:ctrlPr>
              <w:rPr>
                <w:rFonts w:ascii="Cambria Math" w:hAnsi="Cambria Math"/>
                <w:lang w:val="uz-Latn-UZ"/>
              </w:rPr>
            </m:ctrlPr>
          </m:sSubPr>
          <m:e>
            <m:r>
              <m:rPr>
                <m:sty m:val="p"/>
              </m:rPr>
              <w:rPr>
                <w:rFonts w:ascii="Cambria Math" w:hAnsi="Cambria Math"/>
                <w:lang w:val="uz-Latn-UZ"/>
              </w:rPr>
              <m:t>Φ</m:t>
            </m:r>
          </m:e>
          <m:sub>
            <m:r>
              <m:rPr>
                <m:sty m:val="p"/>
              </m:rPr>
              <w:rPr>
                <w:rFonts w:ascii="Cambria Math" w:hAnsi="Cambria Math"/>
                <w:lang w:val="uz-Latn-UZ"/>
              </w:rPr>
              <m:t>αs</m:t>
            </m:r>
          </m:sub>
        </m:sSub>
      </m:oMath>
      <w:r w:rsidRPr="008F4574">
        <w:rPr>
          <w:lang w:val="uz-Latn-UZ"/>
        </w:rPr>
        <w:t xml:space="preserve">, </w:t>
      </w:r>
      <m:oMath>
        <m:sSub>
          <m:sSubPr>
            <m:ctrlPr>
              <w:rPr>
                <w:rFonts w:ascii="Cambria Math" w:hAnsi="Cambria Math"/>
                <w:lang w:val="uz-Latn-UZ"/>
              </w:rPr>
            </m:ctrlPr>
          </m:sSubPr>
          <m:e>
            <m:r>
              <m:rPr>
                <m:sty m:val="p"/>
              </m:rPr>
              <w:rPr>
                <w:rFonts w:ascii="Cambria Math" w:hAnsi="Cambria Math"/>
                <w:lang w:val="uz-Latn-UZ"/>
              </w:rPr>
              <m:t>Ф</m:t>
            </m:r>
          </m:e>
          <m:sub>
            <m:r>
              <m:rPr>
                <m:sty m:val="p"/>
              </m:rPr>
              <w:rPr>
                <w:rFonts w:ascii="Cambria Math" w:hAnsi="Cambria Math"/>
                <w:lang w:val="uz-Latn-UZ"/>
              </w:rPr>
              <m:t>bs</m:t>
            </m:r>
          </m:sub>
        </m:sSub>
      </m:oMath>
      <w:r w:rsidRPr="008F4574">
        <w:rPr>
          <w:lang w:val="uz-Latn-UZ"/>
        </w:rPr>
        <w:t xml:space="preserve">, </w:t>
      </w:r>
      <m:oMath>
        <m:sSub>
          <m:sSubPr>
            <m:ctrlPr>
              <w:rPr>
                <w:rFonts w:ascii="Cambria Math" w:hAnsi="Cambria Math"/>
                <w:lang w:val="uz-Latn-UZ"/>
              </w:rPr>
            </m:ctrlPr>
          </m:sSubPr>
          <m:e>
            <m:r>
              <m:rPr>
                <m:sty m:val="p"/>
              </m:rPr>
              <w:rPr>
                <w:rFonts w:ascii="Cambria Math" w:hAnsi="Cambria Math"/>
                <w:lang w:val="uz-Latn-UZ"/>
              </w:rPr>
              <m:t>Ф</m:t>
            </m:r>
          </m:e>
          <m:sub>
            <m:r>
              <m:rPr>
                <m:sty m:val="p"/>
              </m:rPr>
              <w:rPr>
                <w:rFonts w:ascii="Cambria Math" w:hAnsi="Cambria Math"/>
                <w:lang w:val="uz-Latn-UZ"/>
              </w:rPr>
              <m:t>cs</m:t>
            </m:r>
          </m:sub>
        </m:sSub>
      </m:oMath>
      <w:r w:rsidRPr="008F4574">
        <w:rPr>
          <w:lang w:val="uz-Latn-UZ"/>
        </w:rPr>
        <w:t>,</w:t>
      </w:r>
      <w:r w:rsidRPr="008F4574">
        <w:rPr>
          <w:sz w:val="24"/>
          <w:szCs w:val="24"/>
          <w:lang w:val="uz-Latn-UZ"/>
        </w:rPr>
        <w:t xml:space="preserve"> </w:t>
      </w:r>
      <m:oMath>
        <m:sSub>
          <m:sSubPr>
            <m:ctrlPr>
              <w:rPr>
                <w:rFonts w:ascii="Cambria Math" w:hAnsi="Cambria Math"/>
                <w:lang w:val="uz-Latn-UZ"/>
              </w:rPr>
            </m:ctrlPr>
          </m:sSubPr>
          <m:e>
            <m:r>
              <m:rPr>
                <m:sty m:val="p"/>
              </m:rPr>
              <w:rPr>
                <w:rFonts w:ascii="Cambria Math" w:hAnsi="Cambria Math"/>
                <w:lang w:val="uz-Latn-UZ"/>
              </w:rPr>
              <m:t>Ф</m:t>
            </m:r>
          </m:e>
          <m:sub>
            <m:r>
              <m:rPr>
                <m:sty m:val="p"/>
              </m:rPr>
              <w:rPr>
                <w:rFonts w:ascii="Cambria Math" w:hAnsi="Cambria Math"/>
                <w:lang w:val="uz-Latn-UZ"/>
              </w:rPr>
              <m:t>βs</m:t>
            </m:r>
          </m:sub>
        </m:sSub>
      </m:oMath>
      <w:r w:rsidRPr="008F4574">
        <w:rPr>
          <w:lang w:val="uz-Latn-UZ"/>
        </w:rPr>
        <w:t xml:space="preserve"> </w:t>
      </w:r>
      <w:r w:rsidRPr="008F4574">
        <w:rPr>
          <w:lang w:eastAsia="ru-RU"/>
        </w:rPr>
        <w:t xml:space="preserve">are the components of the stator magnetic flux in the α and β polar coordinate axes, respectively; </w:t>
      </w:r>
      <m:oMath>
        <m:sSub>
          <m:sSubPr>
            <m:ctrlPr>
              <w:rPr>
                <w:rFonts w:ascii="Cambria Math" w:hAnsi="Cambria Math"/>
                <w:i/>
                <w:lang w:val="uz-Latn-UZ"/>
              </w:rPr>
            </m:ctrlPr>
          </m:sSubPr>
          <m:e>
            <m:r>
              <m:rPr>
                <m:sty m:val="p"/>
              </m:rPr>
              <w:rPr>
                <w:rFonts w:ascii="Cambria Math" w:hAnsi="Cambria Math"/>
                <w:lang w:val="uz-Latn-UZ"/>
              </w:rPr>
              <m:t>Φ</m:t>
            </m:r>
          </m:e>
          <m:sub>
            <m:r>
              <w:rPr>
                <w:rFonts w:ascii="Cambria Math" w:hAnsi="Cambria Math"/>
                <w:lang w:val="uz-Latn-UZ"/>
              </w:rPr>
              <m:t>αs</m:t>
            </m:r>
          </m:sub>
        </m:sSub>
      </m:oMath>
      <w:r w:rsidRPr="008F4574">
        <w:rPr>
          <w:lang w:eastAsia="ru-RU"/>
        </w:rPr>
        <w:t xml:space="preserve">, </w:t>
      </w:r>
      <m:oMath>
        <m:sSub>
          <m:sSubPr>
            <m:ctrlPr>
              <w:rPr>
                <w:rFonts w:ascii="Cambria Math" w:hAnsi="Cambria Math"/>
                <w:i/>
                <w:lang w:val="uz-Latn-UZ"/>
              </w:rPr>
            </m:ctrlPr>
          </m:sSubPr>
          <m:e>
            <m:r>
              <w:rPr>
                <w:rFonts w:ascii="Cambria Math" w:hAnsi="Cambria Math"/>
                <w:lang w:val="uz-Latn-UZ"/>
              </w:rPr>
              <m:t>Ф</m:t>
            </m:r>
          </m:e>
          <m:sub>
            <m:r>
              <w:rPr>
                <w:rFonts w:ascii="Cambria Math" w:hAnsi="Cambria Math"/>
                <w:lang w:val="uz-Latn-UZ"/>
              </w:rPr>
              <m:t>bs</m:t>
            </m:r>
          </m:sub>
        </m:sSub>
      </m:oMath>
      <w:r w:rsidRPr="008F4574">
        <w:rPr>
          <w:lang w:eastAsia="ru-RU"/>
        </w:rPr>
        <w:t xml:space="preserve">, </w:t>
      </w:r>
      <m:oMath>
        <m:sSub>
          <m:sSubPr>
            <m:ctrlPr>
              <w:rPr>
                <w:rFonts w:ascii="Cambria Math" w:hAnsi="Cambria Math"/>
                <w:i/>
                <w:lang w:val="uz-Latn-UZ"/>
              </w:rPr>
            </m:ctrlPr>
          </m:sSubPr>
          <m:e>
            <m:r>
              <w:rPr>
                <w:rFonts w:ascii="Cambria Math" w:hAnsi="Cambria Math"/>
                <w:lang w:val="uz-Latn-UZ"/>
              </w:rPr>
              <m:t>Ф</m:t>
            </m:r>
          </m:e>
          <m:sub>
            <m:r>
              <w:rPr>
                <w:rFonts w:ascii="Cambria Math" w:hAnsi="Cambria Math"/>
                <w:lang w:val="uz-Latn-UZ"/>
              </w:rPr>
              <m:t>cs</m:t>
            </m:r>
          </m:sub>
        </m:sSub>
      </m:oMath>
      <w:r w:rsidRPr="008F4574">
        <w:rPr>
          <w:lang w:eastAsia="ru-RU"/>
        </w:rPr>
        <w:t xml:space="preserve"> are the magnetic flux linkages of the A, B, and C phases in the phase coordinate system.By grouping the first expression, the following set of equations is derived:</w:t>
      </w:r>
    </w:p>
    <w:p w14:paraId="2B25C914" w14:textId="132374C6" w:rsidR="00FD3D5E" w:rsidRPr="008F4574" w:rsidRDefault="00000000" w:rsidP="001F4A11">
      <w:pPr>
        <w:spacing w:before="240" w:after="240"/>
        <w:ind w:right="-1" w:firstLine="284"/>
        <w:jc w:val="right"/>
        <w:rPr>
          <w:lang w:val="uz-Latn-UZ"/>
        </w:rPr>
      </w:pPr>
      <m:oMath>
        <m:d>
          <m:dPr>
            <m:begChr m:val=""/>
            <m:endChr m:val="}"/>
            <m:ctrlPr>
              <w:rPr>
                <w:rFonts w:ascii="Cambria Math" w:hAnsi="Cambria Math"/>
                <w:i/>
                <w:lang w:val="uz-Latn-UZ"/>
              </w:rPr>
            </m:ctrlPr>
          </m:dPr>
          <m:e>
            <m:eqArr>
              <m:eqArrPr>
                <m:ctrlPr>
                  <w:rPr>
                    <w:rFonts w:ascii="Cambria Math" w:hAnsi="Cambria Math"/>
                    <w:i/>
                    <w:lang w:val="uz-Latn-UZ"/>
                  </w:rPr>
                </m:ctrlPr>
              </m:eqArrPr>
              <m:e>
                <m:f>
                  <m:fPr>
                    <m:ctrlPr>
                      <w:rPr>
                        <w:rFonts w:ascii="Cambria Math" w:hAnsi="Cambria Math"/>
                        <w:i/>
                        <w:lang w:val="uz-Latn-UZ"/>
                      </w:rPr>
                    </m:ctrlPr>
                  </m:fPr>
                  <m:num>
                    <m:r>
                      <w:rPr>
                        <w:rFonts w:ascii="Cambria Math" w:hAnsi="Cambria Math"/>
                        <w:lang w:val="uz-Latn-UZ"/>
                      </w:rPr>
                      <m:t>d</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as</m:t>
                        </m:r>
                      </m:sub>
                    </m:sSub>
                  </m:num>
                  <m:den>
                    <m:r>
                      <w:rPr>
                        <w:rFonts w:ascii="Cambria Math" w:hAnsi="Cambria Math"/>
                        <w:lang w:val="uz-Latn-UZ"/>
                      </w:rPr>
                      <m:t>dt</m:t>
                    </m:r>
                  </m:den>
                </m:f>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s</m:t>
                    </m:r>
                  </m:sub>
                </m:sSub>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as</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u</m:t>
                    </m:r>
                  </m:e>
                  <m:sub>
                    <m:r>
                      <w:rPr>
                        <w:rFonts w:ascii="Cambria Math" w:hAnsi="Cambria Math"/>
                        <w:lang w:val="uz-Latn-UZ"/>
                      </w:rPr>
                      <m:t>as</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δs</m:t>
                    </m:r>
                  </m:sub>
                </m:sSub>
                <m:d>
                  <m:dPr>
                    <m:ctrlPr>
                      <w:rPr>
                        <w:rFonts w:ascii="Cambria Math" w:hAnsi="Cambria Math"/>
                        <w:i/>
                        <w:lang w:val="uz-Latn-UZ"/>
                      </w:rPr>
                    </m:ctrlPr>
                  </m:dPr>
                  <m:e>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ar</m:t>
                        </m:r>
                      </m:sub>
                    </m:sSub>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βr</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e>
                    </m:func>
                  </m:e>
                </m:d>
              </m:e>
              <m:e>
                <m:f>
                  <m:fPr>
                    <m:ctrlPr>
                      <w:rPr>
                        <w:rFonts w:ascii="Cambria Math" w:hAnsi="Cambria Math"/>
                        <w:i/>
                        <w:lang w:val="uz-Latn-UZ"/>
                      </w:rPr>
                    </m:ctrlPr>
                  </m:fPr>
                  <m:num>
                    <m:r>
                      <w:rPr>
                        <w:rFonts w:ascii="Cambria Math" w:hAnsi="Cambria Math"/>
                        <w:lang w:val="uz-Latn-UZ"/>
                      </w:rPr>
                      <m:t>d</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βs</m:t>
                        </m:r>
                      </m:sub>
                    </m:sSub>
                  </m:num>
                  <m:den>
                    <m:r>
                      <w:rPr>
                        <w:rFonts w:ascii="Cambria Math" w:hAnsi="Cambria Math"/>
                        <w:lang w:val="uz-Latn-UZ"/>
                      </w:rPr>
                      <m:t>dt</m:t>
                    </m:r>
                  </m:den>
                </m:f>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s</m:t>
                    </m:r>
                  </m:sub>
                </m:sSub>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βs</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u</m:t>
                    </m:r>
                  </m:e>
                  <m:sub>
                    <m:r>
                      <w:rPr>
                        <w:rFonts w:ascii="Cambria Math" w:hAnsi="Cambria Math"/>
                        <w:lang w:val="uz-Latn-UZ"/>
                      </w:rPr>
                      <m:t>βs</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δs</m:t>
                    </m:r>
                  </m:sub>
                </m:sSub>
                <m:d>
                  <m:dPr>
                    <m:ctrlPr>
                      <w:rPr>
                        <w:rFonts w:ascii="Cambria Math" w:hAnsi="Cambria Math"/>
                        <w:i/>
                        <w:lang w:val="uz-Latn-UZ"/>
                      </w:rPr>
                    </m:ctrlPr>
                  </m:dPr>
                  <m:e>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ar</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βr</m:t>
                        </m:r>
                      </m:sub>
                    </m:sSub>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e>
                </m:d>
              </m:e>
              <m:e>
                <m:f>
                  <m:fPr>
                    <m:ctrlPr>
                      <w:rPr>
                        <w:rFonts w:ascii="Cambria Math" w:hAnsi="Cambria Math"/>
                        <w:i/>
                        <w:lang w:val="uz-Latn-UZ"/>
                      </w:rPr>
                    </m:ctrlPr>
                  </m:fPr>
                  <m:num>
                    <m:r>
                      <w:rPr>
                        <w:rFonts w:ascii="Cambria Math" w:hAnsi="Cambria Math"/>
                        <w:lang w:val="uz-Latn-UZ"/>
                      </w:rPr>
                      <m:t>d</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αr</m:t>
                        </m:r>
                      </m:sub>
                    </m:sSub>
                  </m:num>
                  <m:den>
                    <m:r>
                      <w:rPr>
                        <w:rFonts w:ascii="Cambria Math" w:hAnsi="Cambria Math"/>
                        <w:lang w:val="uz-Latn-UZ"/>
                      </w:rPr>
                      <m:t>dt</m:t>
                    </m:r>
                  </m:den>
                </m:f>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s</m:t>
                    </m:r>
                  </m:sub>
                </m:sSub>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βr</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δr</m:t>
                    </m:r>
                  </m:sub>
                </m:sSub>
                <m:d>
                  <m:dPr>
                    <m:ctrlPr>
                      <w:rPr>
                        <w:rFonts w:ascii="Cambria Math" w:hAnsi="Cambria Math"/>
                        <w:i/>
                        <w:lang w:val="uz-Latn-UZ"/>
                      </w:rPr>
                    </m:ctrlPr>
                  </m:dPr>
                  <m:e>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as</m:t>
                        </m:r>
                      </m:sub>
                    </m:sSub>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βs</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e>
                    </m:func>
                  </m:e>
                </m:d>
              </m:e>
              <m:e>
                <m:f>
                  <m:fPr>
                    <m:ctrlPr>
                      <w:rPr>
                        <w:rFonts w:ascii="Cambria Math" w:hAnsi="Cambria Math"/>
                        <w:i/>
                        <w:lang w:val="uz-Latn-UZ"/>
                      </w:rPr>
                    </m:ctrlPr>
                  </m:fPr>
                  <m:num>
                    <m:r>
                      <w:rPr>
                        <w:rFonts w:ascii="Cambria Math" w:hAnsi="Cambria Math"/>
                        <w:lang w:val="uz-Latn-UZ"/>
                      </w:rPr>
                      <m:t>d</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βr</m:t>
                        </m:r>
                      </m:sub>
                    </m:sSub>
                  </m:num>
                  <m:den>
                    <m:r>
                      <w:rPr>
                        <w:rFonts w:ascii="Cambria Math" w:hAnsi="Cambria Math"/>
                        <w:lang w:val="uz-Latn-UZ"/>
                      </w:rPr>
                      <m:t>dt</m:t>
                    </m:r>
                  </m:den>
                </m:f>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r</m:t>
                    </m:r>
                  </m:sub>
                </m:sSub>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βr</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δr</m:t>
                    </m:r>
                  </m:sub>
                </m:sSub>
                <m:d>
                  <m:dPr>
                    <m:ctrlPr>
                      <w:rPr>
                        <w:rFonts w:ascii="Cambria Math" w:hAnsi="Cambria Math"/>
                        <w:i/>
                        <w:lang w:val="uz-Latn-UZ"/>
                      </w:rPr>
                    </m:ctrlPr>
                  </m:dPr>
                  <m:e>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as</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βs</m:t>
                        </m:r>
                      </m:sub>
                    </m:sSub>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e>
                </m:d>
              </m:e>
            </m:eqArr>
          </m:e>
        </m:d>
      </m:oMath>
      <w:r w:rsidR="00C77927" w:rsidRPr="008F4574">
        <w:rPr>
          <w:lang w:val="uz-Latn-UZ"/>
        </w:rPr>
        <w:tab/>
      </w:r>
      <w:r w:rsidR="00C77927" w:rsidRPr="008F4574">
        <w:rPr>
          <w:lang w:val="uz-Latn-UZ"/>
        </w:rPr>
        <w:tab/>
        <w:t>(</w:t>
      </w:r>
      <w:r w:rsidR="00C23167" w:rsidRPr="008F4574">
        <w:rPr>
          <w:lang w:val="uz-Latn-UZ"/>
        </w:rPr>
        <w:t>2)</w:t>
      </w:r>
    </w:p>
    <w:p w14:paraId="639FD3FD" w14:textId="063157F1" w:rsidR="00FD3D5E" w:rsidRPr="008F4574" w:rsidRDefault="00C23167" w:rsidP="001F4A11">
      <w:pPr>
        <w:ind w:right="-1" w:firstLine="284"/>
        <w:jc w:val="both"/>
        <w:rPr>
          <w:lang w:eastAsia="ru-RU"/>
        </w:rPr>
      </w:pPr>
      <w:r w:rsidRPr="008F4574">
        <w:rPr>
          <w:lang w:eastAsia="ru-RU"/>
        </w:rPr>
        <w:t xml:space="preserve">Here, </w:t>
      </w:r>
      <m:oMath>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αr</m:t>
            </m:r>
          </m:sub>
        </m:sSub>
      </m:oMath>
      <w:r w:rsidRPr="008F4574">
        <w:rPr>
          <w:lang w:eastAsia="ru-RU"/>
        </w:rPr>
        <w:t xml:space="preserve">, </w:t>
      </w:r>
      <m:oMath>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βr</m:t>
            </m:r>
          </m:sub>
        </m:sSub>
      </m:oMath>
      <w:r w:rsidRPr="008F4574">
        <w:rPr>
          <w:lang w:eastAsia="ru-RU"/>
        </w:rPr>
        <w:t xml:space="preserve"> are the components of the rotor magnetic flux in the α and β polar coordinate axes; </w:t>
      </w:r>
      <m:oMath>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oMath>
      <w:r w:rsidR="00D67C5A">
        <w:rPr>
          <w:lang w:val="uz-Latn-UZ" w:eastAsia="ru-RU"/>
        </w:rPr>
        <w:t xml:space="preserve"> </w:t>
      </w:r>
      <w:r w:rsidRPr="008F4574">
        <w:rPr>
          <w:lang w:eastAsia="ru-RU"/>
        </w:rPr>
        <w:t>is the angle between the magnetic fluxes generated in the stator and rotor; ω</w:t>
      </w:r>
      <m:oMath>
        <m:sSub>
          <m:sSubPr>
            <m:ctrlPr>
              <w:rPr>
                <w:rFonts w:ascii="Cambria Math" w:hAnsi="Cambria Math"/>
                <w:i/>
                <w:lang w:eastAsia="ru-RU"/>
              </w:rPr>
            </m:ctrlPr>
          </m:sSubPr>
          <m:e>
            <m:r>
              <w:rPr>
                <w:rFonts w:ascii="Cambria Math" w:hAnsi="Cambria Math"/>
                <w:lang w:eastAsia="ru-RU"/>
              </w:rPr>
              <m:t>R</m:t>
            </m:r>
          </m:e>
          <m:sub>
            <m:r>
              <m:rPr>
                <m:sty m:val="p"/>
              </m:rPr>
              <w:rPr>
                <w:rFonts w:ascii="Cambria Math" w:hAnsi="Cambria Math"/>
                <w:lang w:eastAsia="ru-RU"/>
              </w:rPr>
              <m:t xml:space="preserve">ω </m:t>
            </m:r>
          </m:sub>
        </m:sSub>
      </m:oMath>
      <w:r w:rsidRPr="008F4574">
        <w:rPr>
          <w:lang w:eastAsia="ru-RU"/>
        </w:rPr>
        <w:t xml:space="preserve"> is the rotor angular velocity; </w:t>
      </w:r>
      <m:oMath>
        <m:r>
          <w:rPr>
            <w:rFonts w:ascii="Cambria Math" w:hAnsi="Cambria Math"/>
            <w:lang w:eastAsia="ru-RU"/>
          </w:rPr>
          <m:t>f</m:t>
        </m:r>
        <m:sSub>
          <m:sSubPr>
            <m:ctrlPr>
              <w:rPr>
                <w:rFonts w:ascii="Cambria Math" w:hAnsi="Cambria Math"/>
                <w:i/>
                <w:lang w:eastAsia="ru-RU"/>
              </w:rPr>
            </m:ctrlPr>
          </m:sSubPr>
          <m:e>
            <m:r>
              <w:rPr>
                <w:rFonts w:ascii="Cambria Math" w:hAnsi="Cambria Math"/>
                <w:lang w:eastAsia="ru-RU"/>
              </w:rPr>
              <m:t>s</m:t>
            </m:r>
          </m:e>
          <m:sub>
            <m:r>
              <w:rPr>
                <w:rFonts w:ascii="Cambria Math" w:hAnsi="Cambria Math"/>
                <w:lang w:eastAsia="ru-RU"/>
              </w:rPr>
              <m:t>f</m:t>
            </m:r>
          </m:sub>
        </m:sSub>
      </m:oMath>
      <w:r w:rsidR="00D67C5A">
        <w:rPr>
          <w:lang w:eastAsia="ru-RU"/>
        </w:rPr>
        <w:t xml:space="preserve"> </w:t>
      </w:r>
      <w:r w:rsidRPr="008F4574">
        <w:rPr>
          <w:lang w:eastAsia="ru-RU"/>
        </w:rPr>
        <w:t xml:space="preserve">is the frequency generated in the stator winding; </w:t>
      </w:r>
      <m:oMath>
        <m:sSub>
          <m:sSubPr>
            <m:ctrlPr>
              <w:rPr>
                <w:rFonts w:ascii="Cambria Math" w:hAnsi="Cambria Math"/>
                <w:i/>
                <w:lang w:val="uz-Latn-UZ"/>
              </w:rPr>
            </m:ctrlPr>
          </m:sSubPr>
          <m:e>
            <m:r>
              <w:rPr>
                <w:rFonts w:ascii="Cambria Math" w:hAnsi="Cambria Math"/>
                <w:lang w:val="uz-Latn-UZ"/>
              </w:rPr>
              <m:t>u</m:t>
            </m:r>
          </m:e>
          <m:sub>
            <m:r>
              <w:rPr>
                <w:rFonts w:ascii="Cambria Math" w:hAnsi="Cambria Math"/>
                <w:lang w:val="uz-Latn-UZ"/>
              </w:rPr>
              <m:t>as</m:t>
            </m:r>
          </m:sub>
        </m:sSub>
      </m:oMath>
      <w:r w:rsidRPr="008F4574">
        <w:rPr>
          <w:lang w:eastAsia="ru-RU"/>
        </w:rPr>
        <w:t xml:space="preserve"> is the stator voltage component in the α-axisrepresent the frequency components affecting the stator and rotor through the air gap; corresponds to the zero-sequence component in the polar coordinate system [</w:t>
      </w:r>
      <w:r w:rsidR="006C7B7D">
        <w:rPr>
          <w:lang w:eastAsia="ru-RU"/>
        </w:rPr>
        <w:t>6-7</w:t>
      </w:r>
      <w:r w:rsidRPr="008F4574">
        <w:rPr>
          <w:lang w:eastAsia="ru-RU"/>
        </w:rPr>
        <w:t>]. These equations are combined with the motion equation and the working form of the equation system (4 electrical circuits and 1 motion equation):</w:t>
      </w:r>
    </w:p>
    <w:p w14:paraId="059474F1" w14:textId="6339313B" w:rsidR="00FD3D5E" w:rsidRPr="008F4574" w:rsidRDefault="00000000" w:rsidP="001F4A11">
      <w:pPr>
        <w:spacing w:before="240" w:after="240"/>
        <w:ind w:right="-1" w:firstLine="284"/>
        <w:jc w:val="right"/>
        <w:rPr>
          <w:lang w:val="uz-Latn-UZ"/>
        </w:rPr>
      </w:pPr>
      <m:oMath>
        <m:d>
          <m:dPr>
            <m:begChr m:val=""/>
            <m:endChr m:val="}"/>
            <m:ctrlPr>
              <w:rPr>
                <w:rFonts w:ascii="Cambria Math" w:hAnsi="Cambria Math"/>
                <w:i/>
                <w:lang w:val="uz-Latn-UZ"/>
              </w:rPr>
            </m:ctrlPr>
          </m:dPr>
          <m:e>
            <m:eqArr>
              <m:eqArrPr>
                <m:ctrlPr>
                  <w:rPr>
                    <w:rFonts w:ascii="Cambria Math" w:hAnsi="Cambria Math"/>
                    <w:i/>
                    <w:lang w:val="uz-Latn-UZ"/>
                  </w:rPr>
                </m:ctrlPr>
              </m:eqArrPr>
              <m:e>
                <m:eqArr>
                  <m:eqArrPr>
                    <m:ctrlPr>
                      <w:rPr>
                        <w:rFonts w:ascii="Cambria Math" w:hAnsi="Cambria Math"/>
                        <w:i/>
                        <w:lang w:val="uz-Latn-UZ"/>
                      </w:rPr>
                    </m:ctrlPr>
                  </m:eqArrPr>
                  <m:e>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Φ</m:t>
                            </m:r>
                          </m:e>
                        </m:acc>
                      </m:e>
                      <m:sub>
                        <m:r>
                          <w:rPr>
                            <w:rFonts w:ascii="Cambria Math" w:hAnsi="Cambria Math"/>
                            <w:lang w:val="uz-Latn-UZ"/>
                          </w:rPr>
                          <m:t>as</m:t>
                        </m:r>
                      </m:sub>
                    </m:sSub>
                    <m:d>
                      <m:dPr>
                        <m:ctrlPr>
                          <w:rPr>
                            <w:rFonts w:ascii="Cambria Math" w:hAnsi="Cambria Math"/>
                            <w:i/>
                            <w:lang w:val="uz-Latn-UZ"/>
                          </w:rPr>
                        </m:ctrlPr>
                      </m:dPr>
                      <m:e>
                        <m:acc>
                          <m:accPr>
                            <m:chr m:val="̅"/>
                            <m:ctrlPr>
                              <w:rPr>
                                <w:rFonts w:ascii="Cambria Math" w:hAnsi="Cambria Math"/>
                                <w:i/>
                                <w:lang w:val="uz-Latn-UZ"/>
                              </w:rPr>
                            </m:ctrlPr>
                          </m:accPr>
                          <m:e>
                            <m:r>
                              <w:rPr>
                                <w:rFonts w:ascii="Cambria Math" w:hAnsi="Cambria Math"/>
                                <w:lang w:val="uz-Latn-UZ"/>
                              </w:rPr>
                              <m:t>s</m:t>
                            </m:r>
                          </m:e>
                        </m:acc>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s</m:t>
                            </m:r>
                          </m:sub>
                        </m:sSub>
                      </m:e>
                    </m:d>
                    <m:r>
                      <w:rPr>
                        <w:rFonts w:ascii="Cambria Math" w:hAnsi="Cambria Math"/>
                        <w:lang w:val="uz-Latn-UZ"/>
                      </w:rPr>
                      <m:t>=</m:t>
                    </m:r>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u</m:t>
                            </m:r>
                          </m:e>
                        </m:acc>
                      </m:e>
                      <m:sub>
                        <m:r>
                          <w:rPr>
                            <w:rFonts w:ascii="Cambria Math" w:hAnsi="Cambria Math"/>
                            <w:lang w:val="uz-Latn-UZ"/>
                          </w:rPr>
                          <m:t>as</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δs</m:t>
                        </m:r>
                      </m:sub>
                    </m:sSub>
                    <m:d>
                      <m:dPr>
                        <m:ctrlPr>
                          <w:rPr>
                            <w:rFonts w:ascii="Cambria Math" w:hAnsi="Cambria Math"/>
                            <w:i/>
                            <w:lang w:val="uz-Latn-UZ"/>
                          </w:rPr>
                        </m:ctrlPr>
                      </m:dPr>
                      <m:e>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Φ</m:t>
                                </m:r>
                              </m:e>
                            </m:acc>
                          </m:e>
                          <m:sub>
                            <m:r>
                              <w:rPr>
                                <w:rFonts w:ascii="Cambria Math" w:hAnsi="Cambria Math"/>
                                <w:lang w:val="uz-Latn-UZ"/>
                              </w:rPr>
                              <m:t>ar</m:t>
                            </m:r>
                          </m:sub>
                        </m:sSub>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r>
                              <w:rPr>
                                <w:rFonts w:ascii="Cambria Math" w:hAnsi="Cambria Math"/>
                                <w:lang w:val="uz-Latn-UZ"/>
                              </w:rPr>
                              <m:t>+</m:t>
                            </m:r>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Φ</m:t>
                                    </m:r>
                                  </m:e>
                                </m:acc>
                              </m:e>
                              <m:sub>
                                <m:r>
                                  <w:rPr>
                                    <w:rFonts w:ascii="Cambria Math" w:hAnsi="Cambria Math"/>
                                    <w:lang w:val="uz-Latn-UZ"/>
                                  </w:rPr>
                                  <m:t>βr</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e>
                        </m:func>
                      </m:e>
                    </m:d>
                  </m:e>
                  <m:e>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Φ</m:t>
                            </m:r>
                          </m:e>
                        </m:acc>
                      </m:e>
                      <m:sub>
                        <m:r>
                          <w:rPr>
                            <w:rFonts w:ascii="Cambria Math" w:hAnsi="Cambria Math"/>
                            <w:lang w:val="uz-Latn-UZ"/>
                          </w:rPr>
                          <m:t>βs</m:t>
                        </m:r>
                      </m:sub>
                    </m:sSub>
                    <m:d>
                      <m:dPr>
                        <m:ctrlPr>
                          <w:rPr>
                            <w:rFonts w:ascii="Cambria Math" w:hAnsi="Cambria Math"/>
                            <w:i/>
                            <w:lang w:val="uz-Latn-UZ"/>
                          </w:rPr>
                        </m:ctrlPr>
                      </m:dPr>
                      <m:e>
                        <m:acc>
                          <m:accPr>
                            <m:chr m:val="̅"/>
                            <m:ctrlPr>
                              <w:rPr>
                                <w:rFonts w:ascii="Cambria Math" w:hAnsi="Cambria Math"/>
                                <w:i/>
                                <w:lang w:val="uz-Latn-UZ"/>
                              </w:rPr>
                            </m:ctrlPr>
                          </m:accPr>
                          <m:e>
                            <m:r>
                              <w:rPr>
                                <w:rFonts w:ascii="Cambria Math" w:hAnsi="Cambria Math"/>
                                <w:lang w:val="uz-Latn-UZ"/>
                              </w:rPr>
                              <m:t>s</m:t>
                            </m:r>
                          </m:e>
                        </m:acc>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s</m:t>
                            </m:r>
                          </m:sub>
                        </m:sSub>
                      </m:e>
                    </m:d>
                    <m:r>
                      <w:rPr>
                        <w:rFonts w:ascii="Cambria Math" w:hAnsi="Cambria Math"/>
                        <w:lang w:val="uz-Latn-UZ"/>
                      </w:rPr>
                      <m:t>=</m:t>
                    </m:r>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u</m:t>
                            </m:r>
                          </m:e>
                        </m:acc>
                      </m:e>
                      <m:sub>
                        <m:r>
                          <w:rPr>
                            <w:rFonts w:ascii="Cambria Math" w:hAnsi="Cambria Math"/>
                            <w:lang w:val="uz-Latn-UZ"/>
                          </w:rPr>
                          <m:t>βs</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δs</m:t>
                        </m:r>
                      </m:sub>
                    </m:sSub>
                    <m:d>
                      <m:dPr>
                        <m:ctrlPr>
                          <w:rPr>
                            <w:rFonts w:ascii="Cambria Math" w:hAnsi="Cambria Math"/>
                            <w:i/>
                            <w:lang w:val="uz-Latn-UZ"/>
                          </w:rPr>
                        </m:ctrlPr>
                      </m:dPr>
                      <m:e>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Φ</m:t>
                                </m:r>
                              </m:e>
                            </m:acc>
                          </m:e>
                          <m:sub>
                            <m:r>
                              <w:rPr>
                                <w:rFonts w:ascii="Cambria Math" w:hAnsi="Cambria Math"/>
                                <w:lang w:val="uz-Latn-UZ"/>
                              </w:rPr>
                              <m:t>αr</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r>
                          <w:rPr>
                            <w:rFonts w:ascii="Cambria Math" w:hAnsi="Cambria Math"/>
                            <w:lang w:val="uz-Latn-UZ"/>
                          </w:rPr>
                          <m:t>+</m:t>
                        </m:r>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Φ</m:t>
                                    </m:r>
                                  </m:e>
                                </m:acc>
                              </m:e>
                              <m:sub>
                                <m:r>
                                  <w:rPr>
                                    <w:rFonts w:ascii="Cambria Math" w:hAnsi="Cambria Math"/>
                                    <w:lang w:val="uz-Latn-UZ"/>
                                  </w:rPr>
                                  <m:t>βr</m:t>
                                </m:r>
                              </m:sub>
                            </m:sSub>
                          </m:e>
                        </m:func>
                      </m:e>
                    </m:d>
                  </m:e>
                  <m:e>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Φ</m:t>
                            </m:r>
                          </m:e>
                        </m:acc>
                      </m:e>
                      <m:sub>
                        <m:r>
                          <w:rPr>
                            <w:rFonts w:ascii="Cambria Math" w:hAnsi="Cambria Math"/>
                            <w:lang w:val="uz-Latn-UZ"/>
                          </w:rPr>
                          <m:t>αr</m:t>
                        </m:r>
                      </m:sub>
                    </m:sSub>
                    <m:d>
                      <m:dPr>
                        <m:ctrlPr>
                          <w:rPr>
                            <w:rFonts w:ascii="Cambria Math" w:hAnsi="Cambria Math"/>
                            <w:i/>
                            <w:lang w:val="uz-Latn-UZ"/>
                          </w:rPr>
                        </m:ctrlPr>
                      </m:dPr>
                      <m:e>
                        <m:acc>
                          <m:accPr>
                            <m:chr m:val="̅"/>
                            <m:ctrlPr>
                              <w:rPr>
                                <w:rFonts w:ascii="Cambria Math" w:hAnsi="Cambria Math"/>
                                <w:i/>
                                <w:lang w:val="uz-Latn-UZ"/>
                              </w:rPr>
                            </m:ctrlPr>
                          </m:accPr>
                          <m:e>
                            <m:r>
                              <w:rPr>
                                <w:rFonts w:ascii="Cambria Math" w:hAnsi="Cambria Math"/>
                                <w:lang w:val="uz-Latn-UZ"/>
                              </w:rPr>
                              <m:t>s</m:t>
                            </m:r>
                          </m:e>
                        </m:acc>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r</m:t>
                            </m:r>
                          </m:sub>
                        </m:sSub>
                      </m:e>
                    </m:d>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σr</m:t>
                        </m:r>
                      </m:sub>
                    </m:sSub>
                    <m:r>
                      <w:rPr>
                        <w:rFonts w:ascii="Cambria Math" w:hAnsi="Cambria Math"/>
                        <w:lang w:val="uz-Latn-UZ"/>
                      </w:rPr>
                      <m:t>(</m:t>
                    </m:r>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Φ</m:t>
                            </m:r>
                          </m:e>
                        </m:acc>
                      </m:e>
                      <m:sub>
                        <m:r>
                          <w:rPr>
                            <w:rFonts w:ascii="Cambria Math" w:hAnsi="Cambria Math"/>
                            <w:lang w:val="uz-Latn-UZ"/>
                          </w:rPr>
                          <m:t>βs</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sSub>
                          <m:sSubPr>
                            <m:ctrlPr>
                              <w:rPr>
                                <w:rFonts w:ascii="Cambria Math" w:hAnsi="Cambria Math"/>
                                <w:i/>
                                <w:lang w:val="uz-Latn-UZ"/>
                              </w:rPr>
                            </m:ctrlPr>
                          </m:sSubPr>
                          <m:e>
                            <m:r>
                              <w:rPr>
                                <w:rFonts w:ascii="Cambria Math" w:hAnsi="Cambria Math"/>
                                <w:lang w:val="uz-Latn-UZ"/>
                              </w:rPr>
                              <m:t>+</m:t>
                            </m:r>
                            <m:acc>
                              <m:accPr>
                                <m:chr m:val="̅"/>
                                <m:ctrlPr>
                                  <w:rPr>
                                    <w:rFonts w:ascii="Cambria Math" w:hAnsi="Cambria Math"/>
                                    <w:i/>
                                    <w:lang w:val="uz-Latn-UZ"/>
                                  </w:rPr>
                                </m:ctrlPr>
                              </m:accPr>
                              <m:e>
                                <m:r>
                                  <w:rPr>
                                    <w:rFonts w:ascii="Cambria Math" w:hAnsi="Cambria Math"/>
                                    <w:lang w:val="uz-Latn-UZ"/>
                                  </w:rPr>
                                  <m:t>Φ</m:t>
                                </m:r>
                              </m:e>
                            </m:acc>
                          </m:e>
                          <m:sub>
                            <m:r>
                              <w:rPr>
                                <w:rFonts w:ascii="Cambria Math" w:hAnsi="Cambria Math"/>
                                <w:lang w:val="uz-Latn-UZ"/>
                              </w:rPr>
                              <m:t>αs</m:t>
                            </m:r>
                          </m:sub>
                        </m:sSub>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r>
                              <w:rPr>
                                <w:rFonts w:ascii="Cambria Math" w:hAnsi="Cambria Math"/>
                                <w:lang w:val="uz-Latn-UZ"/>
                              </w:rPr>
                              <m:t>)</m:t>
                            </m:r>
                          </m:e>
                        </m:func>
                      </m:e>
                    </m:func>
                  </m:e>
                  <m:e>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Φ</m:t>
                            </m:r>
                          </m:e>
                        </m:acc>
                      </m:e>
                      <m:sub>
                        <m:r>
                          <w:rPr>
                            <w:rFonts w:ascii="Cambria Math" w:hAnsi="Cambria Math"/>
                            <w:lang w:val="uz-Latn-UZ"/>
                          </w:rPr>
                          <m:t>βr</m:t>
                        </m:r>
                      </m:sub>
                    </m:sSub>
                    <m:d>
                      <m:dPr>
                        <m:ctrlPr>
                          <w:rPr>
                            <w:rFonts w:ascii="Cambria Math" w:hAnsi="Cambria Math"/>
                            <w:i/>
                            <w:lang w:val="uz-Latn-UZ"/>
                          </w:rPr>
                        </m:ctrlPr>
                      </m:dPr>
                      <m:e>
                        <m:acc>
                          <m:accPr>
                            <m:chr m:val="̅"/>
                            <m:ctrlPr>
                              <w:rPr>
                                <w:rFonts w:ascii="Cambria Math" w:hAnsi="Cambria Math"/>
                                <w:i/>
                                <w:lang w:val="uz-Latn-UZ"/>
                              </w:rPr>
                            </m:ctrlPr>
                          </m:accPr>
                          <m:e>
                            <m:r>
                              <w:rPr>
                                <w:rFonts w:ascii="Cambria Math" w:hAnsi="Cambria Math"/>
                                <w:lang w:val="uz-Latn-UZ"/>
                              </w:rPr>
                              <m:t>s</m:t>
                            </m:r>
                          </m:e>
                        </m:acc>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r</m:t>
                            </m:r>
                          </m:sub>
                        </m:sSub>
                      </m:e>
                    </m:d>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f</m:t>
                        </m:r>
                      </m:e>
                      <m:sub>
                        <m:r>
                          <w:rPr>
                            <w:rFonts w:ascii="Cambria Math" w:hAnsi="Cambria Math"/>
                            <w:lang w:val="uz-Latn-UZ"/>
                          </w:rPr>
                          <m:t>σr</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αs</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sSub>
                          <m:sSubPr>
                            <m:ctrlPr>
                              <w:rPr>
                                <w:rFonts w:ascii="Cambria Math" w:hAnsi="Cambria Math"/>
                                <w:i/>
                                <w:lang w:val="uz-Latn-UZ"/>
                              </w:rPr>
                            </m:ctrlPr>
                          </m:sSubPr>
                          <m:e>
                            <m:r>
                              <w:rPr>
                                <w:rFonts w:ascii="Cambria Math" w:hAnsi="Cambria Math"/>
                                <w:lang w:val="uz-Latn-UZ"/>
                              </w:rPr>
                              <m:t>+</m:t>
                            </m:r>
                            <m:acc>
                              <m:accPr>
                                <m:chr m:val="̅"/>
                                <m:ctrlPr>
                                  <w:rPr>
                                    <w:rFonts w:ascii="Cambria Math" w:hAnsi="Cambria Math"/>
                                    <w:i/>
                                    <w:lang w:val="uz-Latn-UZ"/>
                                  </w:rPr>
                                </m:ctrlPr>
                              </m:accPr>
                              <m:e>
                                <m:r>
                                  <w:rPr>
                                    <w:rFonts w:ascii="Cambria Math" w:hAnsi="Cambria Math"/>
                                    <w:lang w:val="uz-Latn-UZ"/>
                                  </w:rPr>
                                  <m:t>Φ</m:t>
                                </m:r>
                              </m:e>
                            </m:acc>
                          </m:e>
                          <m:sub>
                            <m:r>
                              <w:rPr>
                                <w:rFonts w:ascii="Cambria Math" w:hAnsi="Cambria Math"/>
                                <w:lang w:val="uz-Latn-UZ"/>
                              </w:rPr>
                              <m:t>βs</m:t>
                            </m:r>
                          </m:sub>
                        </m:sSub>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r>
                              <w:rPr>
                                <w:rFonts w:ascii="Cambria Math" w:hAnsi="Cambria Math"/>
                                <w:lang w:val="uz-Latn-UZ"/>
                              </w:rPr>
                              <m:t>)</m:t>
                            </m:r>
                          </m:e>
                        </m:func>
                      </m:e>
                    </m:func>
                  </m:e>
                </m:eqArr>
              </m:e>
              <m:e>
                <m:f>
                  <m:fPr>
                    <m:ctrlPr>
                      <w:rPr>
                        <w:rFonts w:ascii="Cambria Math" w:hAnsi="Cambria Math"/>
                        <w:i/>
                        <w:lang w:val="uz-Latn-UZ"/>
                      </w:rPr>
                    </m:ctrlPr>
                  </m:fPr>
                  <m:num>
                    <m:r>
                      <w:rPr>
                        <w:rFonts w:ascii="Cambria Math" w:hAnsi="Cambria Math"/>
                        <w:lang w:val="uz-Latn-UZ"/>
                      </w:rPr>
                      <m:t>d</m:t>
                    </m:r>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num>
                  <m:den>
                    <m:r>
                      <w:rPr>
                        <w:rFonts w:ascii="Cambria Math" w:hAnsi="Cambria Math"/>
                        <w:lang w:val="uz-Latn-UZ"/>
                      </w:rPr>
                      <m:t>dt</m:t>
                    </m:r>
                  </m:den>
                </m:f>
                <m:r>
                  <w:rPr>
                    <w:rFonts w:ascii="Cambria Math" w:hAnsi="Cambria Math"/>
                    <w:lang w:val="uz-Latn-UZ"/>
                  </w:rPr>
                  <m:t>=</m:t>
                </m:r>
                <m:sSub>
                  <m:sSubPr>
                    <m:ctrlPr>
                      <w:rPr>
                        <w:rFonts w:ascii="Cambria Math" w:hAnsi="Cambria Math"/>
                        <w:i/>
                        <w:lang w:val="uz-Latn-UZ"/>
                      </w:rPr>
                    </m:ctrlPr>
                  </m:sSubPr>
                  <m:e>
                    <m:acc>
                      <m:accPr>
                        <m:chr m:val="̇"/>
                        <m:ctrlPr>
                          <w:rPr>
                            <w:rFonts w:ascii="Cambria Math" w:hAnsi="Cambria Math"/>
                            <w:i/>
                            <w:lang w:val="uz-Latn-UZ"/>
                          </w:rPr>
                        </m:ctrlPr>
                      </m:accPr>
                      <m:e>
                        <m:r>
                          <w:rPr>
                            <w:rFonts w:ascii="Cambria Math" w:hAnsi="Cambria Math"/>
                            <w:lang w:val="uz-Latn-UZ"/>
                          </w:rPr>
                          <m:t>θ</m:t>
                        </m:r>
                      </m:e>
                    </m:acc>
                  </m:e>
                  <m:sub>
                    <m:r>
                      <w:rPr>
                        <w:rFonts w:ascii="Cambria Math" w:hAnsi="Cambria Math"/>
                        <w:lang w:val="uz-Latn-UZ"/>
                      </w:rPr>
                      <m:t>R</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ω</m:t>
                    </m:r>
                  </m:e>
                  <m:sub>
                    <m:r>
                      <w:rPr>
                        <w:rFonts w:ascii="Cambria Math" w:hAnsi="Cambria Math"/>
                        <w:lang w:val="uz-Latn-UZ"/>
                      </w:rPr>
                      <m:t>R</m:t>
                    </m:r>
                  </m:sub>
                </m:sSub>
                <m:r>
                  <m:rPr>
                    <m:sty m:val="p"/>
                  </m:rPr>
                  <w:rPr>
                    <w:rFonts w:ascii="Cambria Math" w:hAnsi="Cambria Math"/>
                    <w:lang w:val="uz-Latn-UZ"/>
                  </w:rPr>
                  <m:t xml:space="preserve"> </m:t>
                </m:r>
              </m:e>
            </m:eqArr>
          </m:e>
        </m:d>
        <m:r>
          <w:rPr>
            <w:rFonts w:ascii="Cambria Math" w:hAnsi="Cambria Math"/>
            <w:lang w:val="uz-Latn-UZ"/>
          </w:rPr>
          <m:t>.</m:t>
        </m:r>
      </m:oMath>
      <w:r w:rsidR="00C23167" w:rsidRPr="008F4574">
        <w:rPr>
          <w:lang w:val="uz-Latn-UZ"/>
        </w:rPr>
        <w:t xml:space="preserve">                                 </w:t>
      </w:r>
      <w:r w:rsidR="00C77927" w:rsidRPr="008F4574">
        <w:rPr>
          <w:lang w:val="uz-Latn-UZ"/>
        </w:rPr>
        <w:tab/>
      </w:r>
      <w:r w:rsidR="00C23167" w:rsidRPr="008F4574">
        <w:rPr>
          <w:lang w:val="uz-Latn-UZ"/>
        </w:rPr>
        <w:t xml:space="preserve"> (3)</w:t>
      </w:r>
    </w:p>
    <w:p w14:paraId="2B5707D6" w14:textId="53C5FEEB" w:rsidR="00FD3D5E" w:rsidRPr="008F4574" w:rsidRDefault="00C23167" w:rsidP="001F4A11">
      <w:pPr>
        <w:ind w:right="-1" w:firstLine="284"/>
        <w:jc w:val="both"/>
        <w:rPr>
          <w:lang w:val="uz-Latn-UZ" w:eastAsia="ru-RU"/>
        </w:rPr>
      </w:pPr>
      <w:r w:rsidRPr="008F4574">
        <w:t xml:space="preserve">Equation (3) is simplified under the following conditions: For the two-phase model of the total magnetic flux, components correspond to the polar coordinate system as follows for the rotor (x and y axes) </w:t>
      </w:r>
      <m:oMath>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xr</m:t>
            </m:r>
          </m:sub>
        </m:sSub>
      </m:oMath>
      <w:r w:rsidRPr="008F4574">
        <w:rPr>
          <w:lang w:val="uz-Latn-UZ"/>
        </w:rPr>
        <w:t xml:space="preserve">, </w:t>
      </w:r>
      <m:oMath>
        <m:sSub>
          <m:sSubPr>
            <m:ctrlPr>
              <w:rPr>
                <w:rFonts w:ascii="Cambria Math" w:hAnsi="Cambria Math"/>
                <w:i/>
                <w:lang w:val="uz-Latn-UZ"/>
              </w:rPr>
            </m:ctrlPr>
          </m:sSubPr>
          <m:e>
            <m:r>
              <w:rPr>
                <w:rFonts w:ascii="Cambria Math" w:hAnsi="Cambria Math"/>
                <w:lang w:val="uz-Latn-UZ"/>
              </w:rPr>
              <m:t xml:space="preserve"> Φ</m:t>
            </m:r>
          </m:e>
          <m:sub>
            <m:r>
              <w:rPr>
                <w:rFonts w:ascii="Cambria Math" w:hAnsi="Cambria Math"/>
                <w:lang w:val="uz-Latn-UZ"/>
              </w:rPr>
              <m:t>yr</m:t>
            </m:r>
          </m:sub>
        </m:sSub>
      </m:oMath>
      <w:r w:rsidRPr="008F4574">
        <w:t xml:space="preserve"> and for the stator </w:t>
      </w:r>
      <m:oMath>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XS</m:t>
            </m:r>
          </m:sub>
        </m:sSub>
      </m:oMath>
      <w:r w:rsidRPr="008F4574">
        <w:rPr>
          <w:lang w:val="uz-Latn-UZ"/>
        </w:rPr>
        <w:t xml:space="preserve">, </w:t>
      </w:r>
      <m:oMath>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YS</m:t>
            </m:r>
          </m:sub>
        </m:sSub>
      </m:oMath>
      <w:r w:rsidRPr="008F4574">
        <w:t xml:space="preserve"> Under these conditions, the following expressions hold:</w:t>
      </w:r>
    </w:p>
    <w:p w14:paraId="44D45EC1" w14:textId="1D451301" w:rsidR="00FD3D5E" w:rsidRPr="008F4574" w:rsidRDefault="00000000" w:rsidP="001F4A11">
      <w:pPr>
        <w:spacing w:before="240" w:after="240"/>
        <w:ind w:right="-1" w:firstLine="284"/>
        <w:jc w:val="right"/>
        <w:rPr>
          <w:lang w:val="uz-Latn-UZ"/>
        </w:rPr>
      </w:pPr>
      <m:oMath>
        <m:d>
          <m:dPr>
            <m:begChr m:val="{"/>
            <m:endChr m:val=""/>
            <m:ctrlPr>
              <w:rPr>
                <w:rFonts w:ascii="Cambria Math" w:hAnsi="Cambria Math"/>
                <w:i/>
                <w:lang w:val="uz-Latn-UZ"/>
              </w:rPr>
            </m:ctrlPr>
          </m:dPr>
          <m:e>
            <m:eqArr>
              <m:eqArrPr>
                <m:ctrlPr>
                  <w:rPr>
                    <w:rFonts w:ascii="Cambria Math" w:hAnsi="Cambria Math"/>
                    <w:i/>
                    <w:lang w:val="uz-Latn-UZ"/>
                  </w:rPr>
                </m:ctrlPr>
              </m:eqArrPr>
              <m:e>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xr</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ar</m:t>
                    </m:r>
                  </m:sub>
                </m:sSub>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βr</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r>
                  <w:rPr>
                    <w:rFonts w:ascii="Cambria Math" w:hAnsi="Cambria Math"/>
                    <w:lang w:val="uz-Latn-UZ"/>
                  </w:rPr>
                  <m:t xml:space="preserve">,  </m:t>
                </m:r>
                <m:sSub>
                  <m:sSubPr>
                    <m:ctrlPr>
                      <w:rPr>
                        <w:rFonts w:ascii="Cambria Math" w:hAnsi="Cambria Math"/>
                        <w:i/>
                        <w:lang w:val="uz-Latn-UZ"/>
                      </w:rPr>
                    </m:ctrlPr>
                  </m:sSubPr>
                  <m:e>
                    <m:r>
                      <w:rPr>
                        <w:rFonts w:ascii="Cambria Math" w:hAnsi="Cambria Math"/>
                        <w:lang w:val="uz-Latn-UZ"/>
                      </w:rPr>
                      <m:t xml:space="preserve"> Φ</m:t>
                    </m:r>
                  </m:e>
                  <m:sub>
                    <m:r>
                      <w:rPr>
                        <w:rFonts w:ascii="Cambria Math" w:hAnsi="Cambria Math"/>
                        <w:lang w:val="uz-Latn-UZ"/>
                      </w:rPr>
                      <m:t>yr</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ar</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βr</m:t>
                    </m:r>
                  </m:sub>
                </m:sSub>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r>
                  <w:rPr>
                    <w:rFonts w:ascii="Cambria Math" w:hAnsi="Cambria Math"/>
                    <w:lang w:val="uz-Latn-UZ"/>
                  </w:rPr>
                  <m:t>,</m:t>
                </m:r>
              </m:e>
              <m:e>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XS</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as</m:t>
                    </m:r>
                  </m:sub>
                </m:sSub>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βs</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r>
                      <w:rPr>
                        <w:rFonts w:ascii="Cambria Math" w:hAnsi="Cambria Math"/>
                        <w:lang w:val="uz-Latn-UZ"/>
                      </w:rPr>
                      <m:t xml:space="preserve">, </m:t>
                    </m:r>
                    <m:sSub>
                      <m:sSubPr>
                        <m:ctrlPr>
                          <w:rPr>
                            <w:rFonts w:ascii="Cambria Math" w:hAnsi="Cambria Math"/>
                            <w:i/>
                            <w:lang w:val="uz-Latn-UZ"/>
                          </w:rPr>
                        </m:ctrlPr>
                      </m:sSubPr>
                      <m:e>
                        <m:r>
                          <w:rPr>
                            <w:rFonts w:ascii="Cambria Math" w:hAnsi="Cambria Math"/>
                            <w:lang w:val="uz-Latn-UZ"/>
                          </w:rPr>
                          <m:t xml:space="preserve">     Φ</m:t>
                        </m:r>
                      </m:e>
                      <m:sub>
                        <m:r>
                          <w:rPr>
                            <w:rFonts w:ascii="Cambria Math" w:hAnsi="Cambria Math"/>
                            <w:lang w:val="uz-Latn-UZ"/>
                          </w:rPr>
                          <m:t>YS</m:t>
                        </m:r>
                      </m:sub>
                    </m:sSub>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as</m:t>
                        </m:r>
                      </m:sub>
                    </m:sSub>
                    <m:func>
                      <m:funcPr>
                        <m:ctrlPr>
                          <w:rPr>
                            <w:rFonts w:ascii="Cambria Math" w:hAnsi="Cambria Math"/>
                            <w:i/>
                            <w:lang w:val="uz-Latn-UZ"/>
                          </w:rPr>
                        </m:ctrlPr>
                      </m:funcPr>
                      <m:fName>
                        <m:r>
                          <m:rPr>
                            <m:sty m:val="p"/>
                          </m:rPr>
                          <w:rPr>
                            <w:rFonts w:ascii="Cambria Math" w:hAnsi="Cambria Math"/>
                            <w:lang w:val="uz-Latn-UZ"/>
                          </w:rPr>
                          <m:t>sin</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r>
                      <w:rPr>
                        <w:rFonts w:ascii="Cambria Math" w:hAnsi="Cambria Math"/>
                        <w:lang w:val="uz-Latn-UZ"/>
                      </w:rPr>
                      <m:t>+</m:t>
                    </m:r>
                    <m:sSub>
                      <m:sSubPr>
                        <m:ctrlPr>
                          <w:rPr>
                            <w:rFonts w:ascii="Cambria Math" w:hAnsi="Cambria Math"/>
                            <w:i/>
                            <w:lang w:val="uz-Latn-UZ"/>
                          </w:rPr>
                        </m:ctrlPr>
                      </m:sSubPr>
                      <m:e>
                        <m:r>
                          <w:rPr>
                            <w:rFonts w:ascii="Cambria Math" w:hAnsi="Cambria Math"/>
                            <w:lang w:val="uz-Latn-UZ"/>
                          </w:rPr>
                          <m:t>Φ</m:t>
                        </m:r>
                      </m:e>
                      <m:sub>
                        <m:r>
                          <w:rPr>
                            <w:rFonts w:ascii="Cambria Math" w:hAnsi="Cambria Math"/>
                            <w:lang w:val="uz-Latn-UZ"/>
                          </w:rPr>
                          <m:t>βs</m:t>
                        </m:r>
                      </m:sub>
                    </m:sSub>
                    <m:func>
                      <m:funcPr>
                        <m:ctrlPr>
                          <w:rPr>
                            <w:rFonts w:ascii="Cambria Math" w:hAnsi="Cambria Math"/>
                            <w:i/>
                            <w:lang w:val="uz-Latn-UZ"/>
                          </w:rPr>
                        </m:ctrlPr>
                      </m:funcPr>
                      <m:fName>
                        <m:r>
                          <m:rPr>
                            <m:sty m:val="p"/>
                          </m:rPr>
                          <w:rPr>
                            <w:rFonts w:ascii="Cambria Math" w:hAnsi="Cambria Math"/>
                            <w:lang w:val="uz-Latn-UZ"/>
                          </w:rPr>
                          <m:t>cos</m:t>
                        </m:r>
                      </m:fName>
                      <m:e>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e>
                    </m:func>
                  </m:e>
                </m:func>
              </m:e>
            </m:eqArr>
          </m:e>
        </m:d>
      </m:oMath>
      <w:r w:rsidR="00C77927" w:rsidRPr="008F4574">
        <w:rPr>
          <w:lang w:val="uz-Latn-UZ"/>
        </w:rPr>
        <w:tab/>
      </w:r>
      <w:r w:rsidR="00C77927" w:rsidRPr="008F4574">
        <w:rPr>
          <w:lang w:val="uz-Latn-UZ"/>
        </w:rPr>
        <w:tab/>
      </w:r>
      <w:r w:rsidR="00C23167" w:rsidRPr="008F4574">
        <w:rPr>
          <w:lang w:val="uz-Latn-UZ"/>
        </w:rPr>
        <w:t>(4)</w:t>
      </w:r>
    </w:p>
    <w:p w14:paraId="2243ECEE" w14:textId="77777777" w:rsidR="00FD3D5E" w:rsidRPr="008F4574" w:rsidRDefault="00C23167" w:rsidP="001F4A11">
      <w:pPr>
        <w:ind w:right="-1" w:firstLine="284"/>
        <w:jc w:val="both"/>
      </w:pPr>
      <w:r w:rsidRPr="008F4574">
        <w:t xml:space="preserve">If the value of the magnetic flux is conditionally taken as </w:t>
      </w:r>
      <w:r w:rsidRPr="008F4574">
        <w:rPr>
          <w:i/>
          <w:iCs/>
          <w:lang w:val="uz-Latn-UZ"/>
        </w:rPr>
        <w:t>Φ</w:t>
      </w:r>
      <w:r w:rsidRPr="008F4574">
        <w:rPr>
          <w:i/>
          <w:iCs/>
          <w:vertAlign w:val="subscript"/>
          <w:lang w:val="uz-Latn-UZ"/>
        </w:rPr>
        <w:t>ar</w:t>
      </w:r>
      <w:r w:rsidRPr="008F4574">
        <w:rPr>
          <w:lang w:val="uz-Latn-UZ"/>
        </w:rPr>
        <w:t xml:space="preserve"> = </w:t>
      </w:r>
      <w:r w:rsidRPr="008F4574">
        <w:rPr>
          <w:i/>
          <w:iCs/>
          <w:lang w:val="uz-Latn-UZ"/>
        </w:rPr>
        <w:t>Φ</w:t>
      </w:r>
      <w:r w:rsidRPr="008F4574">
        <w:rPr>
          <w:i/>
          <w:iCs/>
          <w:vertAlign w:val="subscript"/>
          <w:lang w:val="uz-Latn-UZ"/>
        </w:rPr>
        <w:t>βr</w:t>
      </w:r>
      <w:r w:rsidRPr="008F4574">
        <w:rPr>
          <w:lang w:val="uz-Latn-UZ"/>
        </w:rPr>
        <w:t xml:space="preserve"> = </w:t>
      </w:r>
      <w:r w:rsidRPr="008F4574">
        <w:rPr>
          <w:i/>
          <w:iCs/>
          <w:lang w:val="uz-Latn-UZ"/>
        </w:rPr>
        <w:t>Φ</w:t>
      </w:r>
      <w:r w:rsidRPr="008F4574">
        <w:rPr>
          <w:i/>
          <w:iCs/>
          <w:vertAlign w:val="subscript"/>
          <w:lang w:val="uz-Latn-UZ"/>
        </w:rPr>
        <w:t>as</w:t>
      </w:r>
      <w:r w:rsidRPr="008F4574">
        <w:rPr>
          <w:lang w:val="uz-Latn-UZ"/>
        </w:rPr>
        <w:t xml:space="preserve"> = </w:t>
      </w:r>
      <w:r w:rsidRPr="008F4574">
        <w:rPr>
          <w:i/>
          <w:iCs/>
          <w:lang w:val="uz-Latn-UZ"/>
        </w:rPr>
        <w:t>Φ</w:t>
      </w:r>
      <w:r w:rsidRPr="008F4574">
        <w:rPr>
          <w:i/>
          <w:iCs/>
          <w:vertAlign w:val="subscript"/>
          <w:lang w:val="uz-Latn-UZ"/>
        </w:rPr>
        <w:t>βs</w:t>
      </w:r>
      <w:r w:rsidRPr="008F4574">
        <w:rPr>
          <w:lang w:val="uz-Latn-UZ"/>
        </w:rPr>
        <w:t xml:space="preserve"> </w:t>
      </w:r>
      <w:r w:rsidRPr="008F4574">
        <w:rPr>
          <w:sz w:val="28"/>
          <w:szCs w:val="28"/>
          <w:lang w:val="uz-Latn-UZ"/>
        </w:rPr>
        <w:t xml:space="preserve">= </w:t>
      </w:r>
      <w:r w:rsidRPr="008F4574">
        <w:rPr>
          <w:lang w:val="uz-Latn-UZ"/>
        </w:rPr>
        <w:t xml:space="preserve">100 </w:t>
      </w:r>
      <w:r w:rsidRPr="008F4574">
        <w:t xml:space="preserve">relative units, the variation equation with respect to </w:t>
      </w:r>
      <m:oMath>
        <m:sSub>
          <m:sSubPr>
            <m:ctrlPr>
              <w:rPr>
                <w:rFonts w:ascii="Cambria Math" w:hAnsi="Cambria Math"/>
                <w:i/>
                <w:lang w:val="uz-Latn-UZ"/>
              </w:rPr>
            </m:ctrlPr>
          </m:sSubPr>
          <m:e>
            <m:r>
              <w:rPr>
                <w:rFonts w:ascii="Cambria Math" w:hAnsi="Cambria Math"/>
                <w:lang w:val="uz-Latn-UZ"/>
              </w:rPr>
              <m:t>θ</m:t>
            </m:r>
          </m:e>
          <m:sub>
            <m:r>
              <w:rPr>
                <w:rFonts w:ascii="Cambria Math" w:hAnsi="Cambria Math"/>
                <w:lang w:val="uz-Latn-UZ"/>
              </w:rPr>
              <m:t>R</m:t>
            </m:r>
          </m:sub>
        </m:sSub>
      </m:oMath>
      <w:r w:rsidRPr="008F4574">
        <w:t xml:space="preserve"> (with a step size of 5) is represented.</w:t>
      </w:r>
    </w:p>
    <w:p w14:paraId="22E51FA2" w14:textId="4CBC52DC" w:rsidR="00FD3D5E" w:rsidRPr="008F4574" w:rsidRDefault="00C23167" w:rsidP="001F4A11">
      <w:pPr>
        <w:ind w:right="-1" w:firstLine="284"/>
        <w:jc w:val="both"/>
      </w:pPr>
      <w:r w:rsidRPr="008F4574">
        <w:t>Mathematical model was developed to describe the magnetic field behavior within the motor, accounting for nonlinearities due to core saturation and slotting effects. The model was validated through finite element simulations and experimental results, showing a high degree of correlation</w:t>
      </w:r>
      <w:r w:rsidR="006C7B7D">
        <w:t xml:space="preserve">. </w:t>
      </w:r>
      <w:r w:rsidRPr="008F4574">
        <w:t xml:space="preserve">In Figure 2 above, oscillograms of the magnetic field in the air gap of the asynchronous motor under normal operating mode obtained from the mathematical model are </w:t>
      </w:r>
      <w:r w:rsidRPr="008F4574">
        <w:lastRenderedPageBreak/>
        <w:t>presented, and in Figure 3, oscillograms of the magnetic field in the air gap of the asynchronous motor when one phase is disconnected are shown</w:t>
      </w:r>
      <w:r w:rsidR="006C7B7D">
        <w:t xml:space="preserve"> </w:t>
      </w:r>
      <w:r w:rsidRPr="008F4574">
        <w:t>[</w:t>
      </w:r>
      <w:r w:rsidR="006C7B7D">
        <w:t>8</w:t>
      </w:r>
      <w:r w:rsidRPr="008F4574">
        <w:t>]</w:t>
      </w:r>
      <w:r w:rsidR="006C7B7D">
        <w:t>.</w:t>
      </w:r>
    </w:p>
    <w:p w14:paraId="4AFB5408" w14:textId="77777777" w:rsidR="00FD3D5E" w:rsidRPr="008F4574" w:rsidRDefault="00C23167" w:rsidP="001F4A11">
      <w:pPr>
        <w:pStyle w:val="af"/>
        <w:ind w:left="0" w:right="-1" w:firstLine="284"/>
        <w:jc w:val="center"/>
        <w:rPr>
          <w:lang w:eastAsia="ru-RU"/>
        </w:rPr>
      </w:pPr>
      <w:r w:rsidRPr="008F4574">
        <w:rPr>
          <w:noProof/>
          <w:lang w:val="ru-RU" w:eastAsia="ru-RU" w:bidi="ar-SA"/>
        </w:rPr>
        <w:drawing>
          <wp:inline distT="0" distB="0" distL="0" distR="0" wp14:anchorId="6FD91EA5" wp14:editId="37DE8FE0">
            <wp:extent cx="2709068" cy="145508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pic:cNvPicPr>
                  </pic:nvPicPr>
                  <pic:blipFill>
                    <a:blip r:embed="rId9"/>
                    <a:stretch>
                      <a:fillRect/>
                    </a:stretch>
                  </pic:blipFill>
                  <pic:spPr>
                    <a:xfrm>
                      <a:off x="0" y="0"/>
                      <a:ext cx="2940429" cy="1579357"/>
                    </a:xfrm>
                    <a:prstGeom prst="rect">
                      <a:avLst/>
                    </a:prstGeom>
                  </pic:spPr>
                </pic:pic>
              </a:graphicData>
            </a:graphic>
          </wp:inline>
        </w:drawing>
      </w:r>
    </w:p>
    <w:p w14:paraId="26D38A01" w14:textId="131EB8AC" w:rsidR="00FD3D5E" w:rsidRPr="008F4574" w:rsidRDefault="00C77927" w:rsidP="001F4A11">
      <w:pPr>
        <w:pStyle w:val="JVEHeading2"/>
        <w:numPr>
          <w:ilvl w:val="0"/>
          <w:numId w:val="0"/>
        </w:numPr>
        <w:spacing w:before="0" w:after="0"/>
        <w:ind w:right="-1" w:firstLine="284"/>
        <w:jc w:val="center"/>
        <w:rPr>
          <w:b w:val="0"/>
        </w:rPr>
      </w:pPr>
      <w:r w:rsidRPr="008F4574">
        <w:t xml:space="preserve">FIGURE 1. </w:t>
      </w:r>
      <w:r w:rsidRPr="008F4574">
        <w:rPr>
          <w:b w:val="0"/>
        </w:rPr>
        <w:t xml:space="preserve"> Device for measuring the external leakage magnetic field of an asynchronous motor</w:t>
      </w:r>
    </w:p>
    <w:p w14:paraId="14AFD26A" w14:textId="77777777" w:rsidR="00C77927" w:rsidRPr="008F4574" w:rsidRDefault="00C77927" w:rsidP="001F4A11">
      <w:pPr>
        <w:tabs>
          <w:tab w:val="left" w:pos="4044"/>
        </w:tabs>
        <w:ind w:right="-1" w:firstLine="284"/>
        <w:jc w:val="both"/>
      </w:pPr>
    </w:p>
    <w:p w14:paraId="1C620CB3" w14:textId="184D0189" w:rsidR="00FD3D5E" w:rsidRPr="008F4574" w:rsidRDefault="00C23167" w:rsidP="001F4A11">
      <w:pPr>
        <w:tabs>
          <w:tab w:val="left" w:pos="4044"/>
        </w:tabs>
        <w:ind w:right="-1" w:firstLine="284"/>
        <w:jc w:val="both"/>
      </w:pPr>
      <w:r w:rsidRPr="008F4574">
        <w:t>When the asynchronous motor is connected to the electrical network, an external leakage magnetic field is formed around the housing</w:t>
      </w:r>
      <w:r w:rsidR="006C7B7D">
        <w:t xml:space="preserve"> [9-10]</w:t>
      </w:r>
      <w:r w:rsidRPr="008F4574">
        <w:t>. In this case, the external leakage magnetic field induces an electric driving force in the sensor (measuring conductor). If it is necessary to obtain the oscillogram of the asynchronous motor's external leakage magnetic field 3, the terminals of the sensor (measuring conductor) must be connected to the oscillography vibrator Figure 3 shows the electrical circuit of this device. According to it, the patented useful model includes a rectangular-shaped measuring frame (sensor) 1 with a diametral pitch and a sinusoidal frame (sensor) 2, whose length is equal to one pole pitch τ of the machine. These sensors are placed on the surface of the stator steel core. The device also contains a phase meter 3 and a device 6 for recording the slip angle, which consists of a magnetoelectric instrument 4 and an oscillograph vibrator [</w:t>
      </w:r>
      <w:r w:rsidR="006C7B7D">
        <w:t>11-12</w:t>
      </w:r>
      <w:r w:rsidRPr="008F4574">
        <w:t>]</w:t>
      </w:r>
      <w:r w:rsidR="0037150D" w:rsidRPr="008F4574">
        <w:t>.</w:t>
      </w:r>
    </w:p>
    <w:p w14:paraId="788DFBAD" w14:textId="77777777" w:rsidR="00FD3D5E" w:rsidRPr="008F4574" w:rsidRDefault="00C23167" w:rsidP="001F4A11">
      <w:pPr>
        <w:tabs>
          <w:tab w:val="left" w:pos="4044"/>
        </w:tabs>
        <w:ind w:right="-1" w:firstLine="284"/>
        <w:jc w:val="center"/>
      </w:pPr>
      <w:r w:rsidRPr="008F4574">
        <w:rPr>
          <w:noProof/>
          <w:lang w:val="ru-RU" w:eastAsia="ru-RU" w:bidi="ar-SA"/>
        </w:rPr>
        <w:drawing>
          <wp:inline distT="0" distB="0" distL="0" distR="0" wp14:anchorId="0DE7F54D" wp14:editId="6CCAADE8">
            <wp:extent cx="2761538" cy="2019632"/>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903221" cy="2123251"/>
                    </a:xfrm>
                    <a:prstGeom prst="rect">
                      <a:avLst/>
                    </a:prstGeom>
                    <a:noFill/>
                    <a:ln>
                      <a:noFill/>
                    </a:ln>
                  </pic:spPr>
                </pic:pic>
              </a:graphicData>
            </a:graphic>
          </wp:inline>
        </w:drawing>
      </w:r>
    </w:p>
    <w:p w14:paraId="79FD1514" w14:textId="15D6AC98" w:rsidR="00FD3D5E" w:rsidRPr="008F4574" w:rsidRDefault="00C77927" w:rsidP="001F4A11">
      <w:pPr>
        <w:pStyle w:val="af"/>
        <w:tabs>
          <w:tab w:val="left" w:pos="4044"/>
        </w:tabs>
        <w:ind w:left="0" w:right="-1" w:firstLine="284"/>
        <w:jc w:val="center"/>
      </w:pPr>
      <w:r w:rsidRPr="008F4574">
        <w:rPr>
          <w:b/>
          <w:bCs/>
        </w:rPr>
        <w:t>FIGURE 2.</w:t>
      </w:r>
      <w:r w:rsidRPr="008F4574">
        <w:t xml:space="preserve"> Electrical circuit of the device for measuring the phase slip angle of the magnetic field in the air gap of an asynchronous moto</w:t>
      </w:r>
      <w:r w:rsidR="009327A8" w:rsidRPr="008F4574">
        <w:t>r</w:t>
      </w:r>
    </w:p>
    <w:p w14:paraId="6D9A6EC7" w14:textId="77777777" w:rsidR="00C77927" w:rsidRPr="008F4574" w:rsidRDefault="00C77927" w:rsidP="001F4A11">
      <w:pPr>
        <w:pStyle w:val="af"/>
        <w:tabs>
          <w:tab w:val="left" w:pos="4044"/>
        </w:tabs>
        <w:ind w:left="0" w:right="-1" w:firstLine="284"/>
        <w:jc w:val="center"/>
        <w:rPr>
          <w:b/>
        </w:rPr>
      </w:pPr>
    </w:p>
    <w:p w14:paraId="7D1E9C91" w14:textId="6B6C755F" w:rsidR="00FD3D5E" w:rsidRPr="008F4574" w:rsidRDefault="00C23167" w:rsidP="001F4A11">
      <w:pPr>
        <w:pStyle w:val="a9"/>
        <w:spacing w:before="0" w:beforeAutospacing="0" w:after="0" w:afterAutospacing="0"/>
        <w:ind w:right="-1" w:firstLine="284"/>
        <w:jc w:val="both"/>
        <w:rPr>
          <w:sz w:val="20"/>
          <w:szCs w:val="20"/>
          <w:lang w:val="en-US"/>
        </w:rPr>
      </w:pPr>
      <w:r w:rsidRPr="008F4574">
        <w:rPr>
          <w:sz w:val="20"/>
          <w:szCs w:val="20"/>
          <w:lang w:val="en-US"/>
        </w:rPr>
        <w:t>The output terminals of the rectangular coil (sensor) 1 and the sinusoidal coil (sensor) 2 are connected to the vibrator 5 of the oscillograph to measure the phase slip angle between the total electromotive force of the magnetic field formed in the air gap of an asynchronous motor commonly used in industry and the electromotive force of the main harmonic of the magnetic field</w:t>
      </w:r>
      <w:r w:rsidR="006C7B7D">
        <w:rPr>
          <w:sz w:val="20"/>
          <w:szCs w:val="20"/>
          <w:lang w:val="en-US"/>
        </w:rPr>
        <w:t xml:space="preserve"> [13-14]</w:t>
      </w:r>
      <w:r w:rsidRPr="008F4574">
        <w:rPr>
          <w:sz w:val="20"/>
          <w:szCs w:val="20"/>
          <w:lang w:val="en-US"/>
        </w:rPr>
        <w:t>.</w:t>
      </w:r>
      <w:r w:rsidR="006C7B7D">
        <w:rPr>
          <w:sz w:val="20"/>
          <w:szCs w:val="20"/>
          <w:lang w:val="en-US"/>
        </w:rPr>
        <w:t xml:space="preserve"> </w:t>
      </w:r>
      <w:r w:rsidRPr="008F4574">
        <w:rPr>
          <w:sz w:val="20"/>
          <w:szCs w:val="20"/>
          <w:lang w:val="en-US"/>
        </w:rPr>
        <w:t xml:space="preserve">Figure </w:t>
      </w:r>
      <w:r w:rsidR="00D67C5A">
        <w:rPr>
          <w:sz w:val="20"/>
          <w:szCs w:val="20"/>
          <w:lang w:val="en-US"/>
        </w:rPr>
        <w:t>3</w:t>
      </w:r>
      <w:r w:rsidRPr="008F4574">
        <w:rPr>
          <w:sz w:val="20"/>
          <w:szCs w:val="20"/>
          <w:lang w:val="en-US"/>
        </w:rPr>
        <w:t xml:space="preserve"> shows the oscillogram in the steady-state mode of the electromotive force of the magnetic field measured by the rectangular coil 1 and the electromotive force of the main harmonic of the magnetic field measured by the sinusoidal coil (sensor) 2. In steady-state mode, both curves are in phase, so the slip angle </w:t>
      </w:r>
      <w:r w:rsidRPr="008F4574">
        <w:rPr>
          <w:sz w:val="20"/>
          <w:szCs w:val="20"/>
        </w:rPr>
        <w:t>α</w:t>
      </w:r>
      <w:r w:rsidRPr="008F4574">
        <w:rPr>
          <w:sz w:val="20"/>
          <w:szCs w:val="20"/>
          <w:lang w:val="en-US"/>
        </w:rPr>
        <w:t xml:space="preserve"> equals 0°</w:t>
      </w:r>
      <w:r w:rsidR="005D0523">
        <w:rPr>
          <w:sz w:val="20"/>
          <w:szCs w:val="20"/>
          <w:lang w:val="en-US"/>
        </w:rPr>
        <w:t xml:space="preserve"> </w:t>
      </w:r>
      <w:r w:rsidRPr="008F4574">
        <w:rPr>
          <w:sz w:val="20"/>
          <w:szCs w:val="20"/>
          <w:lang w:val="en-US"/>
        </w:rPr>
        <w:t>[</w:t>
      </w:r>
      <w:r w:rsidR="006C7B7D">
        <w:rPr>
          <w:sz w:val="20"/>
          <w:szCs w:val="20"/>
          <w:lang w:val="en-US"/>
        </w:rPr>
        <w:t>15</w:t>
      </w:r>
      <w:r w:rsidRPr="008F4574">
        <w:rPr>
          <w:sz w:val="20"/>
          <w:szCs w:val="20"/>
          <w:lang w:val="en-US"/>
        </w:rPr>
        <w:t>]</w:t>
      </w:r>
      <w:r w:rsidR="005D0523">
        <w:rPr>
          <w:sz w:val="20"/>
          <w:szCs w:val="20"/>
          <w:lang w:val="en-US"/>
        </w:rPr>
        <w:t>.</w:t>
      </w:r>
    </w:p>
    <w:p w14:paraId="3EF045FE" w14:textId="77777777" w:rsidR="0037150D" w:rsidRPr="008F4574" w:rsidRDefault="00C23167" w:rsidP="001F4A11">
      <w:pPr>
        <w:overflowPunct w:val="0"/>
        <w:autoSpaceDE w:val="0"/>
        <w:autoSpaceDN w:val="0"/>
        <w:adjustRightInd w:val="0"/>
        <w:spacing w:before="240" w:after="240"/>
        <w:ind w:firstLine="284"/>
        <w:jc w:val="center"/>
        <w:textAlignment w:val="baseline"/>
        <w:rPr>
          <w:b/>
          <w:sz w:val="24"/>
          <w:szCs w:val="24"/>
          <w:lang w:eastAsia="de-DE"/>
        </w:rPr>
      </w:pPr>
      <w:r w:rsidRPr="008F4574">
        <w:rPr>
          <w:b/>
          <w:sz w:val="24"/>
          <w:szCs w:val="24"/>
          <w:lang w:eastAsia="de-DE"/>
        </w:rPr>
        <w:t>RESEARCH RESULTS</w:t>
      </w:r>
    </w:p>
    <w:p w14:paraId="5A9680B9" w14:textId="01C16C6C" w:rsidR="00FD3D5E" w:rsidRPr="008F4574" w:rsidRDefault="00C23167" w:rsidP="001F4A11">
      <w:pPr>
        <w:overflowPunct w:val="0"/>
        <w:autoSpaceDE w:val="0"/>
        <w:autoSpaceDN w:val="0"/>
        <w:adjustRightInd w:val="0"/>
        <w:spacing w:before="240" w:after="240"/>
        <w:ind w:firstLine="284"/>
        <w:jc w:val="both"/>
        <w:textAlignment w:val="baseline"/>
        <w:rPr>
          <w:b/>
        </w:rPr>
      </w:pPr>
      <w:r w:rsidRPr="008F4574">
        <w:t>The proposed improvements in the magnetic field measurement system for asynchronous motors were experimentally validated through a series of laboratory tests and numerical simulations. The findings confirm the effectiveness of the developed approach in terms of measurement precision, diagnostic reliability, and model performance</w:t>
      </w:r>
      <w:r w:rsidR="00181F02">
        <w:t xml:space="preserve"> [16]</w:t>
      </w:r>
      <w:r w:rsidRPr="008F4574">
        <w:t>.</w:t>
      </w:r>
      <w:r w:rsidR="00181F02">
        <w:t xml:space="preserve"> </w:t>
      </w:r>
      <w:r w:rsidRPr="008F4574">
        <w:t xml:space="preserve">When the asynchronous machine operates under load, the magnetic field becomes distorted, leading to deformation in the electromotive force (EMF) waveform measured by the rectangular coil (Sensor 1). As a result, </w:t>
      </w:r>
      <w:r w:rsidRPr="008F4574">
        <w:lastRenderedPageBreak/>
        <w:t xml:space="preserve">the EMF corresponding to the fundamental harmonic of the magnetic </w:t>
      </w:r>
      <w:r w:rsidR="001F4A11" w:rsidRPr="008F4574">
        <w:t>field measured</w:t>
      </w:r>
      <w:r w:rsidRPr="008F4574">
        <w:t xml:space="preserve"> by the sinusoidal coil (Sensor 2) exhibited a phase shift relative to the EMF measured by Sensor</w:t>
      </w:r>
      <w:r w:rsidR="008F4574">
        <w:t xml:space="preserve"> [</w:t>
      </w:r>
      <w:r w:rsidR="00181F02">
        <w:t>17-1</w:t>
      </w:r>
      <w:r w:rsidR="00013A18">
        <w:t>8</w:t>
      </w:r>
      <w:r w:rsidR="00181F02">
        <w:t>]</w:t>
      </w:r>
      <w:r w:rsidR="008F4574">
        <w:t>.</w:t>
      </w:r>
    </w:p>
    <w:tbl>
      <w:tblPr>
        <w:tblStyle w:val="ac"/>
        <w:tblW w:w="82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4268"/>
      </w:tblGrid>
      <w:tr w:rsidR="00FD3D5E" w:rsidRPr="008F4574" w14:paraId="135A4636" w14:textId="77777777" w:rsidTr="001F4A11">
        <w:trPr>
          <w:trHeight w:val="20"/>
          <w:jc w:val="center"/>
        </w:trPr>
        <w:tc>
          <w:tcPr>
            <w:tcW w:w="3980" w:type="dxa"/>
          </w:tcPr>
          <w:p w14:paraId="3CCC9393" w14:textId="4736EFBA" w:rsidR="00FD3D5E" w:rsidRPr="008F4574" w:rsidRDefault="00C23167" w:rsidP="001F4A11">
            <w:pPr>
              <w:ind w:right="-1" w:firstLine="284"/>
              <w:jc w:val="both"/>
              <w:rPr>
                <w:rFonts w:ascii="Times New Roman" w:eastAsiaTheme="minorEastAsia" w:hAnsi="Times New Roman" w:cs="Times New Roman"/>
                <w:b/>
                <w:iCs/>
                <w:kern w:val="0"/>
                <w:sz w:val="18"/>
                <w:szCs w:val="18"/>
                <w:lang w:val="ru-RU" w:bidi="ar-SA"/>
              </w:rPr>
            </w:pPr>
            <w:r w:rsidRPr="008F4574">
              <w:rPr>
                <w:rFonts w:ascii="Times New Roman" w:hAnsi="Times New Roman" w:cs="Times New Roman"/>
                <w:iCs/>
                <w:sz w:val="18"/>
                <w:szCs w:val="18"/>
              </w:rPr>
              <w:t xml:space="preserve"> </w:t>
            </w:r>
            <w:r w:rsidRPr="008F4574">
              <w:rPr>
                <w:rFonts w:ascii="Times New Roman" w:eastAsiaTheme="minorEastAsia" w:hAnsi="Times New Roman" w:cs="Times New Roman"/>
                <w:b/>
                <w:iCs/>
                <w:kern w:val="0"/>
                <w:sz w:val="18"/>
                <w:szCs w:val="18"/>
                <w:lang w:bidi="ar-SA"/>
              </w:rPr>
              <w:t>a)</w:t>
            </w:r>
          </w:p>
        </w:tc>
        <w:tc>
          <w:tcPr>
            <w:tcW w:w="4268" w:type="dxa"/>
          </w:tcPr>
          <w:p w14:paraId="0F46348A" w14:textId="77777777" w:rsidR="00FD3D5E" w:rsidRPr="008F4574" w:rsidRDefault="00C23167" w:rsidP="001F4A11">
            <w:pPr>
              <w:ind w:right="-1" w:firstLine="284"/>
              <w:jc w:val="both"/>
              <w:rPr>
                <w:rFonts w:ascii="Times New Roman" w:eastAsiaTheme="minorEastAsia" w:hAnsi="Times New Roman" w:cs="Times New Roman"/>
                <w:b/>
                <w:iCs/>
                <w:kern w:val="0"/>
                <w:sz w:val="18"/>
                <w:szCs w:val="18"/>
                <w:lang w:val="uz-Cyrl-UZ" w:bidi="ar-SA"/>
              </w:rPr>
            </w:pPr>
            <w:r w:rsidRPr="008F4574">
              <w:rPr>
                <w:rFonts w:ascii="Times New Roman" w:eastAsiaTheme="minorEastAsia" w:hAnsi="Times New Roman" w:cs="Times New Roman"/>
                <w:b/>
                <w:iCs/>
                <w:kern w:val="0"/>
                <w:sz w:val="18"/>
                <w:szCs w:val="18"/>
                <w:lang w:bidi="ar-SA"/>
              </w:rPr>
              <w:t>b)</w:t>
            </w:r>
          </w:p>
        </w:tc>
      </w:tr>
      <w:tr w:rsidR="00FD3D5E" w:rsidRPr="008F4574" w14:paraId="0748F946" w14:textId="77777777" w:rsidTr="001F4A11">
        <w:trPr>
          <w:trHeight w:val="178"/>
          <w:jc w:val="center"/>
        </w:trPr>
        <w:tc>
          <w:tcPr>
            <w:tcW w:w="3980" w:type="dxa"/>
          </w:tcPr>
          <w:p w14:paraId="09444250" w14:textId="77777777" w:rsidR="00FD3D5E" w:rsidRPr="008F4574" w:rsidRDefault="00C23167" w:rsidP="001F4A11">
            <w:pPr>
              <w:ind w:right="-1" w:firstLine="284"/>
              <w:jc w:val="both"/>
              <w:rPr>
                <w:rFonts w:ascii="Times New Roman" w:eastAsiaTheme="minorEastAsia" w:hAnsi="Times New Roman" w:cs="Times New Roman"/>
                <w:kern w:val="0"/>
                <w:sz w:val="20"/>
                <w:szCs w:val="20"/>
                <w:lang w:val="ru-RU" w:eastAsia="ru-RU" w:bidi="ar-SA"/>
              </w:rPr>
            </w:pPr>
            <w:r w:rsidRPr="008F4574">
              <w:rPr>
                <w:rFonts w:ascii="Times New Roman" w:eastAsiaTheme="minorHAnsi" w:hAnsi="Times New Roman" w:cs="Times New Roman"/>
                <w:sz w:val="20"/>
                <w:szCs w:val="20"/>
              </w:rPr>
              <w:object w:dxaOrig="3480" w:dyaOrig="1714" w14:anchorId="026D8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15pt;height:85.4pt" o:ole="">
                  <v:imagedata r:id="rId11" o:title=""/>
                </v:shape>
                <o:OLEObject Type="Embed" ProgID="PBrush" ShapeID="_x0000_i1025" DrawAspect="Content" ObjectID="_1829113767" r:id="rId12"/>
              </w:object>
            </w:r>
          </w:p>
        </w:tc>
        <w:tc>
          <w:tcPr>
            <w:tcW w:w="4268" w:type="dxa"/>
          </w:tcPr>
          <w:p w14:paraId="1AB0AF7C" w14:textId="77777777" w:rsidR="00FD3D5E" w:rsidRPr="008F4574" w:rsidRDefault="00C23167" w:rsidP="001F4A11">
            <w:pPr>
              <w:ind w:right="-1" w:firstLine="284"/>
              <w:jc w:val="both"/>
              <w:rPr>
                <w:rFonts w:ascii="Times New Roman" w:eastAsiaTheme="minorEastAsia" w:hAnsi="Times New Roman" w:cs="Times New Roman"/>
                <w:kern w:val="0"/>
                <w:sz w:val="20"/>
                <w:szCs w:val="20"/>
                <w:lang w:val="ru-RU" w:eastAsia="ru-RU" w:bidi="ar-SA"/>
              </w:rPr>
            </w:pPr>
            <w:r w:rsidRPr="008F4574">
              <w:rPr>
                <w:rFonts w:ascii="Times New Roman" w:eastAsiaTheme="minorHAnsi" w:hAnsi="Times New Roman" w:cs="Times New Roman"/>
                <w:sz w:val="20"/>
                <w:szCs w:val="20"/>
              </w:rPr>
              <w:object w:dxaOrig="3583" w:dyaOrig="1714" w14:anchorId="3FF807CB">
                <v:shape id="_x0000_i1026" type="#_x0000_t75" style="width:179.15pt;height:85.4pt" o:ole="">
                  <v:imagedata r:id="rId13" o:title=""/>
                </v:shape>
                <o:OLEObject Type="Embed" ProgID="PBrush" ShapeID="_x0000_i1026" DrawAspect="Content" ObjectID="_1829113768" r:id="rId14"/>
              </w:object>
            </w:r>
          </w:p>
        </w:tc>
      </w:tr>
      <w:tr w:rsidR="00FD3D5E" w:rsidRPr="008F4574" w14:paraId="3AE495B7" w14:textId="77777777" w:rsidTr="001F4A11">
        <w:trPr>
          <w:trHeight w:val="22"/>
          <w:jc w:val="center"/>
        </w:trPr>
        <w:tc>
          <w:tcPr>
            <w:tcW w:w="3980" w:type="dxa"/>
          </w:tcPr>
          <w:p w14:paraId="158FA203" w14:textId="77777777" w:rsidR="00FD3D5E" w:rsidRPr="008F4574" w:rsidRDefault="00C23167" w:rsidP="001F4A11">
            <w:pPr>
              <w:ind w:right="-1" w:firstLine="284"/>
              <w:jc w:val="both"/>
              <w:rPr>
                <w:rFonts w:ascii="Times New Roman" w:eastAsiaTheme="minorEastAsia" w:hAnsi="Times New Roman" w:cs="Times New Roman"/>
                <w:iCs/>
                <w:kern w:val="0"/>
                <w:sz w:val="18"/>
                <w:szCs w:val="18"/>
                <w:lang w:val="ru-RU" w:eastAsia="ru-RU" w:bidi="ar-SA"/>
              </w:rPr>
            </w:pPr>
            <w:r w:rsidRPr="008F4574">
              <w:rPr>
                <w:rFonts w:ascii="Times New Roman" w:eastAsiaTheme="minorEastAsia" w:hAnsi="Times New Roman" w:cs="Times New Roman"/>
                <w:b/>
                <w:iCs/>
                <w:kern w:val="0"/>
                <w:sz w:val="18"/>
                <w:szCs w:val="18"/>
                <w:lang w:bidi="ar-SA"/>
              </w:rPr>
              <w:t>c)</w:t>
            </w:r>
          </w:p>
        </w:tc>
        <w:tc>
          <w:tcPr>
            <w:tcW w:w="4268" w:type="dxa"/>
          </w:tcPr>
          <w:p w14:paraId="42470DAE" w14:textId="77777777" w:rsidR="00FD3D5E" w:rsidRPr="008F4574" w:rsidRDefault="00C23167" w:rsidP="001F4A11">
            <w:pPr>
              <w:ind w:right="-1" w:firstLine="284"/>
              <w:jc w:val="both"/>
              <w:rPr>
                <w:rFonts w:ascii="Times New Roman" w:eastAsiaTheme="minorEastAsia" w:hAnsi="Times New Roman" w:cs="Times New Roman"/>
                <w:iCs/>
                <w:kern w:val="0"/>
                <w:sz w:val="18"/>
                <w:szCs w:val="18"/>
                <w:lang w:val="ru-RU" w:eastAsia="ru-RU" w:bidi="ar-SA"/>
              </w:rPr>
            </w:pPr>
            <w:r w:rsidRPr="008F4574">
              <w:rPr>
                <w:rFonts w:ascii="Times New Roman" w:eastAsiaTheme="minorEastAsia" w:hAnsi="Times New Roman" w:cs="Times New Roman"/>
                <w:b/>
                <w:iCs/>
                <w:kern w:val="0"/>
                <w:sz w:val="18"/>
                <w:szCs w:val="18"/>
                <w:lang w:bidi="ar-SA"/>
              </w:rPr>
              <w:t>d)</w:t>
            </w:r>
          </w:p>
        </w:tc>
      </w:tr>
      <w:tr w:rsidR="00FD3D5E" w:rsidRPr="008F4574" w14:paraId="481955BA" w14:textId="77777777" w:rsidTr="001F4A11">
        <w:trPr>
          <w:trHeight w:val="191"/>
          <w:jc w:val="center"/>
        </w:trPr>
        <w:tc>
          <w:tcPr>
            <w:tcW w:w="3980" w:type="dxa"/>
          </w:tcPr>
          <w:p w14:paraId="6E506E96" w14:textId="29F0BE14" w:rsidR="00FD3D5E" w:rsidRPr="008F4574" w:rsidRDefault="001F4A11" w:rsidP="001F4A11">
            <w:pPr>
              <w:ind w:right="-1" w:firstLine="284"/>
              <w:jc w:val="both"/>
              <w:rPr>
                <w:rFonts w:ascii="Times New Roman" w:eastAsiaTheme="minorEastAsia" w:hAnsi="Times New Roman" w:cs="Times New Roman"/>
                <w:b/>
                <w:kern w:val="0"/>
                <w:sz w:val="20"/>
                <w:szCs w:val="20"/>
                <w:lang w:val="ru-RU" w:eastAsia="ru-RU" w:bidi="ar-SA"/>
              </w:rPr>
            </w:pPr>
            <w:r w:rsidRPr="008F4574">
              <w:rPr>
                <w:rFonts w:ascii="Times New Roman" w:eastAsiaTheme="minorHAnsi" w:hAnsi="Times New Roman" w:cs="Times New Roman"/>
                <w:sz w:val="20"/>
                <w:szCs w:val="20"/>
              </w:rPr>
              <w:object w:dxaOrig="3069" w:dyaOrig="1457" w14:anchorId="294FD3F6">
                <v:shape id="_x0000_i1027" type="#_x0000_t75" style="width:164.1pt;height:77pt" o:ole="">
                  <v:imagedata r:id="rId15" o:title=""/>
                </v:shape>
                <o:OLEObject Type="Embed" ProgID="PBrush" ShapeID="_x0000_i1027" DrawAspect="Content" ObjectID="_1829113769" r:id="rId16"/>
              </w:object>
            </w:r>
          </w:p>
        </w:tc>
        <w:tc>
          <w:tcPr>
            <w:tcW w:w="4268" w:type="dxa"/>
          </w:tcPr>
          <w:p w14:paraId="1EAF59EB" w14:textId="77777777" w:rsidR="00FD3D5E" w:rsidRPr="008F4574" w:rsidRDefault="00C23167" w:rsidP="001F4A11">
            <w:pPr>
              <w:ind w:right="-1" w:firstLine="284"/>
              <w:jc w:val="both"/>
              <w:rPr>
                <w:rFonts w:ascii="Times New Roman" w:eastAsiaTheme="minorEastAsia" w:hAnsi="Times New Roman" w:cs="Times New Roman"/>
                <w:kern w:val="0"/>
                <w:sz w:val="20"/>
                <w:szCs w:val="20"/>
                <w:lang w:eastAsia="ru-RU" w:bidi="ar-SA"/>
              </w:rPr>
            </w:pPr>
            <w:r w:rsidRPr="008F4574">
              <w:rPr>
                <w:rFonts w:ascii="Times New Roman" w:eastAsiaTheme="minorHAnsi" w:hAnsi="Times New Roman" w:cs="Times New Roman"/>
                <w:sz w:val="20"/>
                <w:szCs w:val="20"/>
              </w:rPr>
              <w:object w:dxaOrig="3771" w:dyaOrig="1611" w14:anchorId="76834D58">
                <v:shape id="_x0000_i1028" type="#_x0000_t75" style="width:188.35pt;height:80.35pt" o:ole="">
                  <v:imagedata r:id="rId17" o:title=""/>
                </v:shape>
                <o:OLEObject Type="Embed" ProgID="PBrush" ShapeID="_x0000_i1028" DrawAspect="Content" ObjectID="_1829113770" r:id="rId18"/>
              </w:object>
            </w:r>
          </w:p>
        </w:tc>
      </w:tr>
      <w:tr w:rsidR="00FD3D5E" w:rsidRPr="008F4574" w14:paraId="3E02AB54" w14:textId="77777777" w:rsidTr="001F4A11">
        <w:trPr>
          <w:trHeight w:val="82"/>
          <w:jc w:val="center"/>
        </w:trPr>
        <w:tc>
          <w:tcPr>
            <w:tcW w:w="8248" w:type="dxa"/>
            <w:gridSpan w:val="2"/>
          </w:tcPr>
          <w:p w14:paraId="0EFA93BE" w14:textId="342079D4" w:rsidR="00FD3D5E" w:rsidRPr="008F4574" w:rsidRDefault="00C77927" w:rsidP="001F4A11">
            <w:pPr>
              <w:ind w:right="-1" w:firstLine="284"/>
              <w:jc w:val="center"/>
              <w:rPr>
                <w:rFonts w:ascii="Times New Roman" w:eastAsiaTheme="minorEastAsia" w:hAnsi="Times New Roman" w:cs="Times New Roman"/>
                <w:kern w:val="0"/>
                <w:sz w:val="18"/>
                <w:szCs w:val="18"/>
                <w:lang w:bidi="ar-SA"/>
              </w:rPr>
            </w:pPr>
            <w:r w:rsidRPr="008F4574">
              <w:rPr>
                <w:rFonts w:ascii="Times New Roman" w:hAnsi="Times New Roman" w:cs="Times New Roman"/>
                <w:b/>
                <w:bCs/>
                <w:sz w:val="18"/>
                <w:szCs w:val="18"/>
              </w:rPr>
              <w:t>FIGURE 3</w:t>
            </w:r>
            <w:r w:rsidRPr="008F4574">
              <w:rPr>
                <w:rFonts w:ascii="Times New Roman" w:eastAsiaTheme="minorEastAsia" w:hAnsi="Times New Roman" w:cs="Times New Roman"/>
                <w:b/>
                <w:bCs/>
                <w:kern w:val="0"/>
                <w:sz w:val="18"/>
                <w:szCs w:val="18"/>
                <w:lang w:bidi="ar-SA"/>
              </w:rPr>
              <w:t>.</w:t>
            </w:r>
            <w:r w:rsidRPr="008F4574">
              <w:rPr>
                <w:rFonts w:ascii="Times New Roman" w:eastAsiaTheme="minorEastAsia" w:hAnsi="Times New Roman" w:cs="Times New Roman"/>
                <w:kern w:val="0"/>
                <w:sz w:val="18"/>
                <w:szCs w:val="18"/>
                <w:lang w:bidi="ar-SA"/>
              </w:rPr>
              <w:t xml:space="preserve"> a) </w:t>
            </w:r>
            <w:r w:rsidR="001F4A11" w:rsidRPr="008F4574">
              <w:rPr>
                <w:rFonts w:ascii="Times New Roman" w:eastAsiaTheme="minorEastAsia" w:hAnsi="Times New Roman" w:cs="Times New Roman"/>
                <w:kern w:val="0"/>
                <w:sz w:val="18"/>
                <w:szCs w:val="18"/>
                <w:lang w:bidi="ar-SA"/>
              </w:rPr>
              <w:t>Oscillogram of</w:t>
            </w:r>
            <w:r w:rsidRPr="008F4574">
              <w:rPr>
                <w:rFonts w:ascii="Times New Roman" w:eastAsiaTheme="minorEastAsia" w:hAnsi="Times New Roman" w:cs="Times New Roman"/>
                <w:kern w:val="0"/>
                <w:sz w:val="18"/>
                <w:szCs w:val="18"/>
                <w:lang w:bidi="ar-SA"/>
              </w:rPr>
              <w:t xml:space="preserve"> the external stray magnetic field of an asynchronous motor with a healthy bearing b) with a faulty bearing c) with one broken rotor bar, d) with vibration present.</w:t>
            </w:r>
          </w:p>
        </w:tc>
      </w:tr>
    </w:tbl>
    <w:p w14:paraId="07737E0D" w14:textId="77777777" w:rsidR="00FD3D5E" w:rsidRPr="008F4574" w:rsidRDefault="00FD3D5E" w:rsidP="001F4A11">
      <w:pPr>
        <w:pStyle w:val="a9"/>
        <w:spacing w:before="0" w:beforeAutospacing="0" w:after="0" w:afterAutospacing="0"/>
        <w:ind w:right="-1" w:firstLine="284"/>
        <w:jc w:val="both"/>
        <w:rPr>
          <w:sz w:val="20"/>
          <w:szCs w:val="20"/>
          <w:lang w:val="en-US"/>
        </w:rPr>
      </w:pPr>
    </w:p>
    <w:tbl>
      <w:tblPr>
        <w:tblStyle w:val="ac"/>
        <w:tblW w:w="85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3"/>
        <w:gridCol w:w="4606"/>
      </w:tblGrid>
      <w:tr w:rsidR="00FD3D5E" w:rsidRPr="008F4574" w14:paraId="3592C1B0" w14:textId="77777777" w:rsidTr="001F4A11">
        <w:trPr>
          <w:trHeight w:val="26"/>
          <w:jc w:val="center"/>
        </w:trPr>
        <w:tc>
          <w:tcPr>
            <w:tcW w:w="3943" w:type="dxa"/>
          </w:tcPr>
          <w:p w14:paraId="74B7659A" w14:textId="77777777" w:rsidR="00FD3D5E" w:rsidRPr="008F4574" w:rsidRDefault="00C23167" w:rsidP="001F4A11">
            <w:pPr>
              <w:ind w:right="-1" w:firstLine="284"/>
              <w:jc w:val="both"/>
              <w:rPr>
                <w:rFonts w:ascii="Times New Roman" w:eastAsiaTheme="minorEastAsia" w:hAnsi="Times New Roman" w:cs="Times New Roman"/>
                <w:b/>
                <w:bCs/>
                <w:iCs/>
                <w:kern w:val="0"/>
                <w:sz w:val="18"/>
                <w:szCs w:val="18"/>
                <w:lang w:val="uz-Latn-UZ" w:bidi="ar-SA"/>
              </w:rPr>
            </w:pPr>
            <w:r w:rsidRPr="008F4574">
              <w:rPr>
                <w:rFonts w:ascii="Times New Roman" w:eastAsiaTheme="minorEastAsia" w:hAnsi="Times New Roman" w:cs="Times New Roman"/>
                <w:b/>
                <w:bCs/>
                <w:iCs/>
                <w:kern w:val="0"/>
                <w:sz w:val="18"/>
                <w:szCs w:val="18"/>
                <w:lang w:val="uz-Latn-UZ" w:bidi="ar-SA"/>
              </w:rPr>
              <w:t>a)</w:t>
            </w:r>
          </w:p>
        </w:tc>
        <w:tc>
          <w:tcPr>
            <w:tcW w:w="4606" w:type="dxa"/>
          </w:tcPr>
          <w:p w14:paraId="3AC1BD95" w14:textId="77777777" w:rsidR="00FD3D5E" w:rsidRPr="008F4574" w:rsidRDefault="00C23167" w:rsidP="001F4A11">
            <w:pPr>
              <w:ind w:right="-1" w:firstLine="284"/>
              <w:jc w:val="both"/>
              <w:rPr>
                <w:rFonts w:ascii="Times New Roman" w:eastAsiaTheme="minorEastAsia" w:hAnsi="Times New Roman" w:cs="Times New Roman"/>
                <w:b/>
                <w:bCs/>
                <w:iCs/>
                <w:kern w:val="0"/>
                <w:sz w:val="18"/>
                <w:szCs w:val="18"/>
                <w:lang w:val="uz-Latn-UZ" w:bidi="ar-SA"/>
              </w:rPr>
            </w:pPr>
            <w:r w:rsidRPr="008F4574">
              <w:rPr>
                <w:rFonts w:ascii="Times New Roman" w:eastAsiaTheme="minorEastAsia" w:hAnsi="Times New Roman" w:cs="Times New Roman"/>
                <w:b/>
                <w:bCs/>
                <w:iCs/>
                <w:kern w:val="0"/>
                <w:sz w:val="18"/>
                <w:szCs w:val="18"/>
                <w:lang w:val="uz-Latn-UZ" w:bidi="ar-SA"/>
              </w:rPr>
              <w:t>b)</w:t>
            </w:r>
          </w:p>
        </w:tc>
      </w:tr>
      <w:tr w:rsidR="00FD3D5E" w:rsidRPr="008F4574" w14:paraId="3FBC34DC" w14:textId="77777777" w:rsidTr="001F4A11">
        <w:trPr>
          <w:trHeight w:val="955"/>
          <w:jc w:val="center"/>
        </w:trPr>
        <w:tc>
          <w:tcPr>
            <w:tcW w:w="3943" w:type="dxa"/>
            <w:vAlign w:val="center"/>
          </w:tcPr>
          <w:p w14:paraId="5A1D5E7E" w14:textId="77777777" w:rsidR="00FD3D5E" w:rsidRPr="008F4574" w:rsidRDefault="00C23167" w:rsidP="001F4A11">
            <w:pPr>
              <w:ind w:right="-1" w:firstLine="284"/>
              <w:jc w:val="both"/>
              <w:rPr>
                <w:rFonts w:ascii="Times New Roman" w:eastAsiaTheme="minorEastAsia" w:hAnsi="Times New Roman" w:cs="Times New Roman"/>
                <w:i/>
                <w:kern w:val="0"/>
                <w:sz w:val="20"/>
                <w:szCs w:val="20"/>
                <w:lang w:val="uz-Latn-UZ" w:bidi="ar-SA"/>
              </w:rPr>
            </w:pPr>
            <w:r w:rsidRPr="008F4574">
              <w:rPr>
                <w:rFonts w:ascii="Times New Roman" w:eastAsiaTheme="minorHAnsi" w:hAnsi="Times New Roman" w:cs="Times New Roman"/>
                <w:sz w:val="20"/>
                <w:szCs w:val="20"/>
              </w:rPr>
              <w:object w:dxaOrig="3411" w:dyaOrig="1697" w14:anchorId="263B2607">
                <v:shape id="_x0000_i1029" type="#_x0000_t75" style="width:170.8pt;height:84.55pt" o:ole="">
                  <v:imagedata r:id="rId19" o:title=""/>
                </v:shape>
                <o:OLEObject Type="Embed" ProgID="PBrush" ShapeID="_x0000_i1029" DrawAspect="Content" ObjectID="_1829113771" r:id="rId20"/>
              </w:object>
            </w:r>
          </w:p>
        </w:tc>
        <w:tc>
          <w:tcPr>
            <w:tcW w:w="4606" w:type="dxa"/>
          </w:tcPr>
          <w:p w14:paraId="33BEF4A5" w14:textId="77777777" w:rsidR="00FD3D5E" w:rsidRPr="008F4574" w:rsidRDefault="00C23167" w:rsidP="001F4A11">
            <w:pPr>
              <w:ind w:right="-1" w:firstLine="284"/>
              <w:jc w:val="both"/>
              <w:rPr>
                <w:rFonts w:ascii="Times New Roman" w:eastAsiaTheme="minorEastAsia" w:hAnsi="Times New Roman" w:cs="Times New Roman"/>
                <w:i/>
                <w:kern w:val="0"/>
                <w:sz w:val="20"/>
                <w:szCs w:val="20"/>
                <w:lang w:val="uz-Latn-UZ" w:bidi="ar-SA"/>
              </w:rPr>
            </w:pPr>
            <w:r w:rsidRPr="008F4574">
              <w:rPr>
                <w:rFonts w:ascii="Times New Roman" w:eastAsiaTheme="minorHAnsi" w:hAnsi="Times New Roman" w:cs="Times New Roman"/>
                <w:sz w:val="20"/>
                <w:szCs w:val="20"/>
              </w:rPr>
              <w:object w:dxaOrig="3857" w:dyaOrig="1629" w14:anchorId="462E942A">
                <v:shape id="_x0000_i1030" type="#_x0000_t75" style="width:191.7pt;height:82.05pt" o:ole="">
                  <v:imagedata r:id="rId21" o:title=""/>
                </v:shape>
                <o:OLEObject Type="Embed" ProgID="PBrush" ShapeID="_x0000_i1030" DrawAspect="Content" ObjectID="_1829113772" r:id="rId22"/>
              </w:object>
            </w:r>
          </w:p>
        </w:tc>
      </w:tr>
      <w:tr w:rsidR="00FD3D5E" w:rsidRPr="008F4574" w14:paraId="0F48DF2C" w14:textId="77777777" w:rsidTr="001F4A11">
        <w:trPr>
          <w:trHeight w:val="462"/>
          <w:jc w:val="center"/>
        </w:trPr>
        <w:tc>
          <w:tcPr>
            <w:tcW w:w="8549" w:type="dxa"/>
            <w:gridSpan w:val="2"/>
          </w:tcPr>
          <w:p w14:paraId="210C6AD4" w14:textId="6A0CEF15" w:rsidR="00FD3D5E" w:rsidRPr="008F4574" w:rsidRDefault="000A2D3D" w:rsidP="001F4A11">
            <w:pPr>
              <w:ind w:right="-1" w:firstLine="284"/>
              <w:jc w:val="center"/>
              <w:rPr>
                <w:rFonts w:ascii="Times New Roman" w:eastAsiaTheme="minorEastAsia" w:hAnsi="Times New Roman" w:cs="Times New Roman"/>
                <w:kern w:val="0"/>
                <w:sz w:val="20"/>
                <w:szCs w:val="20"/>
                <w:lang w:bidi="ar-SA"/>
              </w:rPr>
            </w:pPr>
            <w:r w:rsidRPr="008F4574">
              <w:rPr>
                <w:rFonts w:ascii="Times New Roman" w:hAnsi="Times New Roman" w:cs="Times New Roman"/>
                <w:b/>
                <w:bCs/>
                <w:sz w:val="18"/>
                <w:szCs w:val="18"/>
              </w:rPr>
              <w:t>FIGURE 4.</w:t>
            </w:r>
            <w:r w:rsidRPr="008F4574">
              <w:rPr>
                <w:rFonts w:ascii="Times New Roman" w:eastAsiaTheme="minorEastAsia" w:hAnsi="Times New Roman" w:cs="Times New Roman"/>
                <w:kern w:val="0"/>
                <w:sz w:val="20"/>
                <w:szCs w:val="20"/>
                <w:lang w:bidi="ar-SA"/>
              </w:rPr>
              <w:t xml:space="preserve"> </w:t>
            </w:r>
            <w:r w:rsidRPr="008F4574">
              <w:rPr>
                <w:rFonts w:ascii="Times New Roman" w:eastAsiaTheme="minorEastAsia" w:hAnsi="Times New Roman" w:cs="Times New Roman"/>
                <w:kern w:val="0"/>
                <w:sz w:val="18"/>
                <w:szCs w:val="18"/>
                <w:lang w:bidi="ar-SA"/>
              </w:rPr>
              <w:t>Oscillograms of the air gap magnetic field of an asynchronous motor operating with one phase disconnected: (a) mathematical model, (b) obtained from the research object</w:t>
            </w:r>
          </w:p>
          <w:p w14:paraId="3244AA5F" w14:textId="77777777" w:rsidR="000A2D3D" w:rsidRPr="008F4574" w:rsidRDefault="000A2D3D" w:rsidP="001F4A11">
            <w:pPr>
              <w:ind w:right="-1" w:firstLine="284"/>
              <w:jc w:val="center"/>
              <w:rPr>
                <w:rFonts w:ascii="Times New Roman" w:eastAsiaTheme="minorEastAsia" w:hAnsi="Times New Roman" w:cs="Times New Roman"/>
                <w:b/>
                <w:kern w:val="0"/>
                <w:sz w:val="20"/>
                <w:szCs w:val="20"/>
                <w:lang w:bidi="ar-SA"/>
              </w:rPr>
            </w:pPr>
          </w:p>
        </w:tc>
      </w:tr>
    </w:tbl>
    <w:p w14:paraId="4082686E" w14:textId="77777777" w:rsidR="009327A8" w:rsidRPr="008F4574" w:rsidRDefault="009327A8">
      <w:pPr>
        <w:pStyle w:val="a9"/>
        <w:spacing w:before="0" w:beforeAutospacing="0" w:after="0" w:afterAutospacing="0"/>
        <w:ind w:right="-1" w:firstLine="567"/>
        <w:jc w:val="center"/>
        <w:rPr>
          <w:b/>
          <w:sz w:val="20"/>
          <w:szCs w:val="20"/>
          <w:lang w:val="en-US"/>
        </w:rPr>
      </w:pPr>
    </w:p>
    <w:p w14:paraId="7DEE8196" w14:textId="120C5224" w:rsidR="00FD3D5E" w:rsidRPr="008F4574" w:rsidRDefault="009327A8" w:rsidP="001F4A11">
      <w:pPr>
        <w:pStyle w:val="a9"/>
        <w:spacing w:before="0" w:beforeAutospacing="0" w:after="0" w:afterAutospacing="0"/>
        <w:ind w:right="-1" w:firstLine="284"/>
        <w:jc w:val="center"/>
        <w:rPr>
          <w:sz w:val="20"/>
          <w:szCs w:val="20"/>
          <w:lang w:val="en-US"/>
        </w:rPr>
      </w:pPr>
      <w:r w:rsidRPr="008F4574">
        <w:rPr>
          <w:b/>
          <w:sz w:val="20"/>
          <w:szCs w:val="20"/>
          <w:lang w:val="en-US"/>
        </w:rPr>
        <w:t>TABLE 1.</w:t>
      </w:r>
      <w:r w:rsidRPr="008F4574">
        <w:rPr>
          <w:sz w:val="20"/>
          <w:szCs w:val="20"/>
          <w:lang w:val="en-US"/>
        </w:rPr>
        <w:t xml:space="preserve"> Comparison results of air gap magnetic field oscillograms obtained from the mathematical model and the research object of an asynchronous motor operating with one phase open</w:t>
      </w:r>
    </w:p>
    <w:tbl>
      <w:tblPr>
        <w:tblW w:w="8784" w:type="dxa"/>
        <w:jc w:val="center"/>
        <w:tblCellMar>
          <w:left w:w="0" w:type="dxa"/>
          <w:right w:w="0" w:type="dxa"/>
        </w:tblCellMar>
        <w:tblLook w:val="04A0" w:firstRow="1" w:lastRow="0" w:firstColumn="1" w:lastColumn="0" w:noHBand="0" w:noVBand="1"/>
      </w:tblPr>
      <w:tblGrid>
        <w:gridCol w:w="4385"/>
        <w:gridCol w:w="2131"/>
        <w:gridCol w:w="2268"/>
      </w:tblGrid>
      <w:tr w:rsidR="00FD3D5E" w:rsidRPr="008F4574" w14:paraId="27220122" w14:textId="77777777" w:rsidTr="009327A8">
        <w:trPr>
          <w:trHeight w:val="501"/>
          <w:jc w:val="center"/>
        </w:trPr>
        <w:tc>
          <w:tcPr>
            <w:tcW w:w="4385" w:type="dxa"/>
            <w:tcBorders>
              <w:top w:val="single" w:sz="8" w:space="0" w:color="000000"/>
              <w:left w:val="single" w:sz="8" w:space="0" w:color="000000"/>
              <w:bottom w:val="single" w:sz="8" w:space="0" w:color="000000"/>
              <w:right w:val="single" w:sz="8" w:space="0" w:color="000000"/>
            </w:tcBorders>
            <w:tcMar>
              <w:top w:w="13" w:type="dxa"/>
              <w:left w:w="93" w:type="dxa"/>
              <w:bottom w:w="0" w:type="dxa"/>
              <w:right w:w="93" w:type="dxa"/>
            </w:tcMar>
            <w:vAlign w:val="center"/>
          </w:tcPr>
          <w:p w14:paraId="41EE47CF" w14:textId="1CB1CF1C" w:rsidR="00FD3D5E" w:rsidRPr="008F4574" w:rsidRDefault="00C23167" w:rsidP="009327A8">
            <w:pPr>
              <w:ind w:right="-1" w:firstLine="44"/>
              <w:jc w:val="center"/>
              <w:rPr>
                <w:b/>
                <w:bCs/>
                <w:sz w:val="18"/>
                <w:szCs w:val="18"/>
              </w:rPr>
            </w:pPr>
            <w:r w:rsidRPr="008F4574">
              <w:rPr>
                <w:b/>
                <w:bCs/>
                <w:sz w:val="18"/>
                <w:szCs w:val="18"/>
              </w:rPr>
              <w:t>Type of experiment</w:t>
            </w:r>
          </w:p>
        </w:tc>
        <w:tc>
          <w:tcPr>
            <w:tcW w:w="2131" w:type="dxa"/>
            <w:tcBorders>
              <w:top w:val="single" w:sz="8" w:space="0" w:color="000000"/>
              <w:left w:val="single" w:sz="8" w:space="0" w:color="000000"/>
              <w:right w:val="single" w:sz="8" w:space="0" w:color="000000"/>
            </w:tcBorders>
            <w:tcMar>
              <w:top w:w="13" w:type="dxa"/>
              <w:left w:w="93" w:type="dxa"/>
              <w:bottom w:w="0" w:type="dxa"/>
              <w:right w:w="93" w:type="dxa"/>
            </w:tcMar>
            <w:vAlign w:val="center"/>
          </w:tcPr>
          <w:p w14:paraId="6D45B4D3" w14:textId="313DD31B" w:rsidR="00FD3D5E" w:rsidRPr="008F4574" w:rsidRDefault="00C23167" w:rsidP="009327A8">
            <w:pPr>
              <w:ind w:left="51" w:right="184" w:firstLine="44"/>
              <w:jc w:val="center"/>
              <w:rPr>
                <w:b/>
                <w:bCs/>
                <w:sz w:val="18"/>
                <w:szCs w:val="18"/>
              </w:rPr>
            </w:pPr>
            <w:r w:rsidRPr="008F4574">
              <w:rPr>
                <w:b/>
                <w:bCs/>
                <w:sz w:val="18"/>
                <w:szCs w:val="18"/>
              </w:rPr>
              <w:t>The amplitude value of the magnetic field in the air gap is measured in millivolts (mV)</w:t>
            </w:r>
          </w:p>
        </w:tc>
        <w:tc>
          <w:tcPr>
            <w:tcW w:w="2268" w:type="dxa"/>
            <w:tcBorders>
              <w:top w:val="single" w:sz="8" w:space="0" w:color="000000"/>
              <w:left w:val="single" w:sz="8" w:space="0" w:color="000000"/>
              <w:right w:val="single" w:sz="8" w:space="0" w:color="000000"/>
            </w:tcBorders>
            <w:tcMar>
              <w:top w:w="14" w:type="dxa"/>
              <w:left w:w="14" w:type="dxa"/>
              <w:bottom w:w="0" w:type="dxa"/>
              <w:right w:w="14" w:type="dxa"/>
            </w:tcMar>
            <w:vAlign w:val="center"/>
          </w:tcPr>
          <w:p w14:paraId="263700AF" w14:textId="2D3112A2" w:rsidR="00FD3D5E" w:rsidRPr="008F4574" w:rsidRDefault="00C23167" w:rsidP="009327A8">
            <w:pPr>
              <w:ind w:left="137" w:right="130"/>
              <w:jc w:val="center"/>
              <w:rPr>
                <w:b/>
                <w:bCs/>
                <w:sz w:val="18"/>
                <w:szCs w:val="18"/>
              </w:rPr>
            </w:pPr>
            <w:r w:rsidRPr="008F4574">
              <w:rPr>
                <w:b/>
                <w:bCs/>
                <w:sz w:val="18"/>
                <w:szCs w:val="18"/>
              </w:rPr>
              <w:t>Difference between the results obtained from the mathematical model and the research object</w:t>
            </w:r>
          </w:p>
        </w:tc>
      </w:tr>
      <w:tr w:rsidR="00FD3D5E" w:rsidRPr="008F4574" w14:paraId="09E88835" w14:textId="77777777" w:rsidTr="009327A8">
        <w:trPr>
          <w:trHeight w:val="191"/>
          <w:jc w:val="center"/>
        </w:trPr>
        <w:tc>
          <w:tcPr>
            <w:tcW w:w="4385" w:type="dxa"/>
            <w:tcBorders>
              <w:top w:val="single" w:sz="8" w:space="0" w:color="000000"/>
              <w:left w:val="single" w:sz="8" w:space="0" w:color="000000"/>
              <w:bottom w:val="single" w:sz="8" w:space="0" w:color="000000"/>
              <w:right w:val="single" w:sz="8" w:space="0" w:color="000000"/>
            </w:tcBorders>
            <w:tcMar>
              <w:top w:w="13" w:type="dxa"/>
              <w:left w:w="93" w:type="dxa"/>
              <w:bottom w:w="0" w:type="dxa"/>
              <w:right w:w="93" w:type="dxa"/>
            </w:tcMar>
            <w:vAlign w:val="center"/>
          </w:tcPr>
          <w:p w14:paraId="5E923ABC" w14:textId="1A03F7C8" w:rsidR="00FD3D5E" w:rsidRPr="008F4574" w:rsidRDefault="00C23167">
            <w:pPr>
              <w:ind w:right="-1" w:firstLine="44"/>
              <w:jc w:val="both"/>
              <w:rPr>
                <w:sz w:val="18"/>
                <w:szCs w:val="18"/>
              </w:rPr>
            </w:pPr>
            <w:r w:rsidRPr="008F4574">
              <w:rPr>
                <w:sz w:val="18"/>
                <w:szCs w:val="18"/>
              </w:rPr>
              <w:t>Amplitude value of the air gap magnetic field obtained from the research object (under normal operating conditions)</w:t>
            </w:r>
          </w:p>
        </w:tc>
        <w:tc>
          <w:tcPr>
            <w:tcW w:w="2131" w:type="dxa"/>
            <w:tcBorders>
              <w:top w:val="single" w:sz="8" w:space="0" w:color="000000"/>
              <w:left w:val="single" w:sz="8" w:space="0" w:color="000000"/>
              <w:bottom w:val="single" w:sz="8" w:space="0" w:color="000000"/>
              <w:right w:val="single" w:sz="8" w:space="0" w:color="000000"/>
            </w:tcBorders>
            <w:tcMar>
              <w:top w:w="13" w:type="dxa"/>
              <w:left w:w="93" w:type="dxa"/>
              <w:bottom w:w="0" w:type="dxa"/>
              <w:right w:w="93" w:type="dxa"/>
            </w:tcMar>
            <w:vAlign w:val="center"/>
          </w:tcPr>
          <w:p w14:paraId="2AE41FC8" w14:textId="77777777" w:rsidR="00FD3D5E" w:rsidRPr="008F4574" w:rsidRDefault="00C23167">
            <w:pPr>
              <w:ind w:right="-1" w:firstLine="44"/>
              <w:jc w:val="center"/>
              <w:rPr>
                <w:sz w:val="18"/>
                <w:szCs w:val="18"/>
              </w:rPr>
            </w:pPr>
            <w:r w:rsidRPr="008F4574">
              <w:rPr>
                <w:sz w:val="18"/>
                <w:szCs w:val="18"/>
                <w:lang w:val="uz-Cyrl-UZ"/>
              </w:rPr>
              <w:t>150</w:t>
            </w:r>
          </w:p>
        </w:tc>
        <w:tc>
          <w:tcPr>
            <w:tcW w:w="2268" w:type="dxa"/>
            <w:vMerge w:val="restart"/>
            <w:tcBorders>
              <w:top w:val="single" w:sz="8" w:space="0" w:color="000000"/>
              <w:left w:val="single" w:sz="8" w:space="0" w:color="000000"/>
              <w:bottom w:val="single" w:sz="8" w:space="0" w:color="000000"/>
              <w:right w:val="single" w:sz="8" w:space="0" w:color="000000"/>
            </w:tcBorders>
            <w:tcMar>
              <w:top w:w="13" w:type="dxa"/>
              <w:left w:w="93" w:type="dxa"/>
              <w:bottom w:w="0" w:type="dxa"/>
              <w:right w:w="93" w:type="dxa"/>
            </w:tcMar>
            <w:vAlign w:val="center"/>
          </w:tcPr>
          <w:p w14:paraId="0CA3FB33" w14:textId="77777777" w:rsidR="00FD3D5E" w:rsidRPr="008F4574" w:rsidRDefault="00C23167">
            <w:pPr>
              <w:ind w:right="-1" w:firstLine="44"/>
              <w:jc w:val="center"/>
              <w:rPr>
                <w:sz w:val="18"/>
                <w:szCs w:val="18"/>
              </w:rPr>
            </w:pPr>
            <w:r w:rsidRPr="008F4574">
              <w:rPr>
                <w:sz w:val="18"/>
                <w:szCs w:val="18"/>
                <w:lang w:val="uz-Cyrl-UZ"/>
              </w:rPr>
              <w:t>3,44 %</w:t>
            </w:r>
          </w:p>
        </w:tc>
      </w:tr>
      <w:tr w:rsidR="00FD3D5E" w:rsidRPr="008F4574" w14:paraId="2829636C" w14:textId="77777777" w:rsidTr="009327A8">
        <w:trPr>
          <w:trHeight w:val="122"/>
          <w:jc w:val="center"/>
        </w:trPr>
        <w:tc>
          <w:tcPr>
            <w:tcW w:w="4385" w:type="dxa"/>
            <w:tcBorders>
              <w:top w:val="single" w:sz="8" w:space="0" w:color="000000"/>
              <w:left w:val="single" w:sz="8" w:space="0" w:color="000000"/>
              <w:bottom w:val="single" w:sz="8" w:space="0" w:color="000000"/>
              <w:right w:val="single" w:sz="8" w:space="0" w:color="000000"/>
            </w:tcBorders>
            <w:tcMar>
              <w:top w:w="13" w:type="dxa"/>
              <w:left w:w="93" w:type="dxa"/>
              <w:bottom w:w="0" w:type="dxa"/>
              <w:right w:w="93" w:type="dxa"/>
            </w:tcMar>
            <w:vAlign w:val="center"/>
          </w:tcPr>
          <w:p w14:paraId="38BE00F7" w14:textId="77777777" w:rsidR="00FD3D5E" w:rsidRPr="008F4574" w:rsidRDefault="00C23167">
            <w:pPr>
              <w:ind w:right="-1" w:firstLine="44"/>
              <w:jc w:val="both"/>
              <w:rPr>
                <w:sz w:val="18"/>
                <w:szCs w:val="18"/>
              </w:rPr>
            </w:pPr>
            <w:r w:rsidRPr="008F4574">
              <w:rPr>
                <w:sz w:val="18"/>
                <w:szCs w:val="18"/>
              </w:rPr>
              <w:t>Amplitude value of the air gap magnetic field obtained from the MATLAB Simulink model (under normal operating conditions</w:t>
            </w:r>
          </w:p>
        </w:tc>
        <w:tc>
          <w:tcPr>
            <w:tcW w:w="2131" w:type="dxa"/>
            <w:tcBorders>
              <w:top w:val="single" w:sz="8" w:space="0" w:color="000000"/>
              <w:left w:val="single" w:sz="8" w:space="0" w:color="000000"/>
              <w:bottom w:val="single" w:sz="8" w:space="0" w:color="000000"/>
              <w:right w:val="single" w:sz="8" w:space="0" w:color="000000"/>
            </w:tcBorders>
            <w:tcMar>
              <w:top w:w="13" w:type="dxa"/>
              <w:left w:w="93" w:type="dxa"/>
              <w:bottom w:w="0" w:type="dxa"/>
              <w:right w:w="93" w:type="dxa"/>
            </w:tcMar>
            <w:vAlign w:val="center"/>
          </w:tcPr>
          <w:p w14:paraId="6C37E7E8" w14:textId="77777777" w:rsidR="00FD3D5E" w:rsidRPr="008F4574" w:rsidRDefault="00C23167">
            <w:pPr>
              <w:ind w:right="-1" w:firstLine="44"/>
              <w:jc w:val="center"/>
              <w:rPr>
                <w:sz w:val="18"/>
                <w:szCs w:val="18"/>
                <w:lang w:val="uz-Cyrl-UZ"/>
              </w:rPr>
            </w:pPr>
            <w:r w:rsidRPr="008F4574">
              <w:rPr>
                <w:sz w:val="18"/>
                <w:szCs w:val="18"/>
                <w:lang w:val="uz-Cyrl-UZ"/>
              </w:rPr>
              <w:t>145</w:t>
            </w:r>
          </w:p>
        </w:tc>
        <w:tc>
          <w:tcPr>
            <w:tcW w:w="2268" w:type="dxa"/>
            <w:vMerge/>
            <w:tcBorders>
              <w:top w:val="single" w:sz="8" w:space="0" w:color="000000"/>
              <w:left w:val="single" w:sz="8" w:space="0" w:color="000000"/>
              <w:bottom w:val="single" w:sz="8" w:space="0" w:color="000000"/>
              <w:right w:val="single" w:sz="8" w:space="0" w:color="000000"/>
            </w:tcBorders>
            <w:vAlign w:val="center"/>
          </w:tcPr>
          <w:p w14:paraId="37C8A9DD" w14:textId="77777777" w:rsidR="00FD3D5E" w:rsidRPr="008F4574" w:rsidRDefault="00FD3D5E">
            <w:pPr>
              <w:ind w:right="-1" w:firstLine="44"/>
              <w:jc w:val="center"/>
              <w:rPr>
                <w:sz w:val="18"/>
                <w:szCs w:val="18"/>
              </w:rPr>
            </w:pPr>
          </w:p>
        </w:tc>
      </w:tr>
      <w:tr w:rsidR="00FD3D5E" w:rsidRPr="008F4574" w14:paraId="6F57E0D1" w14:textId="77777777" w:rsidTr="009327A8">
        <w:trPr>
          <w:trHeight w:val="260"/>
          <w:jc w:val="center"/>
        </w:trPr>
        <w:tc>
          <w:tcPr>
            <w:tcW w:w="4385" w:type="dxa"/>
            <w:tcBorders>
              <w:top w:val="single" w:sz="8" w:space="0" w:color="000000"/>
              <w:left w:val="single" w:sz="8" w:space="0" w:color="000000"/>
              <w:bottom w:val="single" w:sz="8" w:space="0" w:color="000000"/>
              <w:right w:val="single" w:sz="8" w:space="0" w:color="000000"/>
            </w:tcBorders>
            <w:tcMar>
              <w:top w:w="13" w:type="dxa"/>
              <w:left w:w="93" w:type="dxa"/>
              <w:bottom w:w="0" w:type="dxa"/>
              <w:right w:w="93" w:type="dxa"/>
            </w:tcMar>
            <w:vAlign w:val="center"/>
          </w:tcPr>
          <w:p w14:paraId="56D7DB6F" w14:textId="751ED7AA" w:rsidR="00FD3D5E" w:rsidRPr="008F4574" w:rsidRDefault="00C23167">
            <w:pPr>
              <w:ind w:right="-1" w:firstLine="44"/>
              <w:jc w:val="both"/>
              <w:rPr>
                <w:sz w:val="18"/>
                <w:szCs w:val="18"/>
              </w:rPr>
            </w:pPr>
            <w:r w:rsidRPr="008F4574">
              <w:rPr>
                <w:sz w:val="18"/>
                <w:szCs w:val="18"/>
              </w:rPr>
              <w:t>Amplitude value of the air gap magnetic field obtained from the research object (when one phase is interrupted)</w:t>
            </w:r>
          </w:p>
        </w:tc>
        <w:tc>
          <w:tcPr>
            <w:tcW w:w="2131" w:type="dxa"/>
            <w:tcBorders>
              <w:top w:val="single" w:sz="8" w:space="0" w:color="000000"/>
              <w:left w:val="single" w:sz="8" w:space="0" w:color="000000"/>
              <w:bottom w:val="single" w:sz="8" w:space="0" w:color="000000"/>
              <w:right w:val="single" w:sz="8" w:space="0" w:color="000000"/>
            </w:tcBorders>
            <w:tcMar>
              <w:top w:w="13" w:type="dxa"/>
              <w:left w:w="93" w:type="dxa"/>
              <w:bottom w:w="0" w:type="dxa"/>
              <w:right w:w="93" w:type="dxa"/>
            </w:tcMar>
            <w:vAlign w:val="center"/>
          </w:tcPr>
          <w:p w14:paraId="320A09D1" w14:textId="77777777" w:rsidR="00FD3D5E" w:rsidRPr="008F4574" w:rsidRDefault="00C23167">
            <w:pPr>
              <w:ind w:right="-1" w:firstLine="44"/>
              <w:jc w:val="center"/>
              <w:rPr>
                <w:sz w:val="18"/>
                <w:szCs w:val="18"/>
              </w:rPr>
            </w:pPr>
            <w:r w:rsidRPr="008F4574">
              <w:rPr>
                <w:sz w:val="18"/>
                <w:szCs w:val="18"/>
                <w:lang w:val="uz-Cyrl-UZ"/>
              </w:rPr>
              <w:t>150</w:t>
            </w:r>
          </w:p>
        </w:tc>
        <w:tc>
          <w:tcPr>
            <w:tcW w:w="2268" w:type="dxa"/>
            <w:vMerge w:val="restart"/>
            <w:tcBorders>
              <w:top w:val="single" w:sz="8" w:space="0" w:color="000000"/>
              <w:left w:val="single" w:sz="8" w:space="0" w:color="000000"/>
              <w:bottom w:val="single" w:sz="8" w:space="0" w:color="000000"/>
              <w:right w:val="single" w:sz="8" w:space="0" w:color="000000"/>
            </w:tcBorders>
            <w:tcMar>
              <w:top w:w="13" w:type="dxa"/>
              <w:left w:w="93" w:type="dxa"/>
              <w:bottom w:w="0" w:type="dxa"/>
              <w:right w:w="93" w:type="dxa"/>
            </w:tcMar>
            <w:vAlign w:val="center"/>
          </w:tcPr>
          <w:p w14:paraId="46275E42" w14:textId="77777777" w:rsidR="00FD3D5E" w:rsidRPr="008F4574" w:rsidRDefault="00C23167">
            <w:pPr>
              <w:ind w:right="-1" w:firstLine="44"/>
              <w:jc w:val="center"/>
              <w:rPr>
                <w:sz w:val="18"/>
                <w:szCs w:val="18"/>
              </w:rPr>
            </w:pPr>
            <w:r w:rsidRPr="008F4574">
              <w:rPr>
                <w:sz w:val="18"/>
                <w:szCs w:val="18"/>
                <w:lang w:val="uz-Cyrl-UZ"/>
              </w:rPr>
              <w:t>5,3 %</w:t>
            </w:r>
          </w:p>
        </w:tc>
      </w:tr>
      <w:tr w:rsidR="00FD3D5E" w:rsidRPr="008F4574" w14:paraId="31C99080" w14:textId="77777777" w:rsidTr="009327A8">
        <w:trPr>
          <w:trHeight w:val="489"/>
          <w:jc w:val="center"/>
        </w:trPr>
        <w:tc>
          <w:tcPr>
            <w:tcW w:w="4385" w:type="dxa"/>
            <w:tcBorders>
              <w:top w:val="single" w:sz="8" w:space="0" w:color="000000"/>
              <w:left w:val="single" w:sz="8" w:space="0" w:color="000000"/>
              <w:bottom w:val="single" w:sz="8" w:space="0" w:color="000000"/>
              <w:right w:val="single" w:sz="8" w:space="0" w:color="000000"/>
            </w:tcBorders>
            <w:tcMar>
              <w:top w:w="13" w:type="dxa"/>
              <w:left w:w="93" w:type="dxa"/>
              <w:bottom w:w="0" w:type="dxa"/>
              <w:right w:w="93" w:type="dxa"/>
            </w:tcMar>
            <w:vAlign w:val="center"/>
          </w:tcPr>
          <w:p w14:paraId="19589FC6" w14:textId="4ECBED4B" w:rsidR="00FD3D5E" w:rsidRPr="008F4574" w:rsidRDefault="00C23167">
            <w:pPr>
              <w:ind w:right="-1" w:firstLine="44"/>
              <w:jc w:val="both"/>
              <w:rPr>
                <w:sz w:val="18"/>
                <w:szCs w:val="18"/>
              </w:rPr>
            </w:pPr>
            <w:r w:rsidRPr="008F4574">
              <w:rPr>
                <w:sz w:val="18"/>
                <w:szCs w:val="18"/>
              </w:rPr>
              <w:t xml:space="preserve">“Amplitude value of the air gap magnetic field obtained from the </w:t>
            </w:r>
            <w:proofErr w:type="spellStart"/>
            <w:r w:rsidRPr="008F4574">
              <w:rPr>
                <w:sz w:val="18"/>
                <w:szCs w:val="18"/>
              </w:rPr>
              <w:t>Matlab</w:t>
            </w:r>
            <w:proofErr w:type="spellEnd"/>
            <w:r w:rsidRPr="008F4574">
              <w:rPr>
                <w:sz w:val="18"/>
                <w:szCs w:val="18"/>
              </w:rPr>
              <w:t xml:space="preserve"> Simulink model (in the case of one phase interrupted)</w:t>
            </w:r>
          </w:p>
        </w:tc>
        <w:tc>
          <w:tcPr>
            <w:tcW w:w="2131" w:type="dxa"/>
            <w:tcBorders>
              <w:top w:val="single" w:sz="8" w:space="0" w:color="000000"/>
              <w:left w:val="single" w:sz="8" w:space="0" w:color="000000"/>
              <w:bottom w:val="single" w:sz="8" w:space="0" w:color="000000"/>
              <w:right w:val="single" w:sz="8" w:space="0" w:color="000000"/>
            </w:tcBorders>
            <w:tcMar>
              <w:top w:w="13" w:type="dxa"/>
              <w:left w:w="93" w:type="dxa"/>
              <w:bottom w:w="0" w:type="dxa"/>
              <w:right w:w="93" w:type="dxa"/>
            </w:tcMar>
            <w:vAlign w:val="center"/>
          </w:tcPr>
          <w:p w14:paraId="77F62D7E" w14:textId="77777777" w:rsidR="00FD3D5E" w:rsidRPr="008F4574" w:rsidRDefault="00C23167">
            <w:pPr>
              <w:ind w:right="-1" w:firstLine="44"/>
              <w:jc w:val="center"/>
              <w:rPr>
                <w:sz w:val="18"/>
                <w:szCs w:val="18"/>
              </w:rPr>
            </w:pPr>
            <w:r w:rsidRPr="008F4574">
              <w:rPr>
                <w:sz w:val="18"/>
                <w:szCs w:val="18"/>
                <w:lang w:val="uz-Cyrl-UZ"/>
              </w:rPr>
              <w:t>158</w:t>
            </w:r>
          </w:p>
        </w:tc>
        <w:tc>
          <w:tcPr>
            <w:tcW w:w="2268" w:type="dxa"/>
            <w:vMerge/>
            <w:tcBorders>
              <w:top w:val="single" w:sz="8" w:space="0" w:color="000000"/>
              <w:left w:val="single" w:sz="8" w:space="0" w:color="000000"/>
              <w:bottom w:val="single" w:sz="8" w:space="0" w:color="000000"/>
              <w:right w:val="single" w:sz="8" w:space="0" w:color="000000"/>
            </w:tcBorders>
            <w:vAlign w:val="center"/>
          </w:tcPr>
          <w:p w14:paraId="3A3C2E50" w14:textId="77777777" w:rsidR="00FD3D5E" w:rsidRPr="008F4574" w:rsidRDefault="00FD3D5E">
            <w:pPr>
              <w:ind w:right="-1" w:firstLine="44"/>
              <w:jc w:val="both"/>
              <w:rPr>
                <w:sz w:val="18"/>
                <w:szCs w:val="18"/>
              </w:rPr>
            </w:pPr>
          </w:p>
        </w:tc>
      </w:tr>
    </w:tbl>
    <w:p w14:paraId="1CB94562" w14:textId="77777777" w:rsidR="00FD3D5E" w:rsidRPr="008F4574" w:rsidRDefault="00FD3D5E">
      <w:pPr>
        <w:pStyle w:val="a9"/>
        <w:spacing w:before="0" w:beforeAutospacing="0" w:after="0" w:afterAutospacing="0"/>
        <w:ind w:right="-1" w:firstLine="567"/>
        <w:jc w:val="both"/>
        <w:rPr>
          <w:sz w:val="18"/>
          <w:szCs w:val="18"/>
          <w:lang w:val="en-US"/>
        </w:rPr>
      </w:pPr>
    </w:p>
    <w:p w14:paraId="0AA79400" w14:textId="78BAEFD2" w:rsidR="00FD3D5E" w:rsidRPr="008F4574" w:rsidRDefault="00C23167" w:rsidP="001F4A11">
      <w:pPr>
        <w:pStyle w:val="a9"/>
        <w:spacing w:before="0" w:beforeAutospacing="0" w:after="0" w:afterAutospacing="0"/>
        <w:ind w:right="-1" w:firstLine="284"/>
        <w:jc w:val="both"/>
        <w:rPr>
          <w:sz w:val="20"/>
          <w:szCs w:val="20"/>
          <w:lang w:val="en-US"/>
        </w:rPr>
      </w:pPr>
      <w:r w:rsidRPr="008F4574">
        <w:rPr>
          <w:sz w:val="20"/>
          <w:szCs w:val="20"/>
          <w:lang w:val="en-US"/>
        </w:rPr>
        <w:t>The amplitude value of the resultant external stray magnetic field sinusoid of the asynchronous motor varies significantly</w:t>
      </w:r>
      <w:r w:rsidR="008F4574">
        <w:rPr>
          <w:sz w:val="20"/>
          <w:szCs w:val="20"/>
          <w:lang w:val="en-US"/>
        </w:rPr>
        <w:t xml:space="preserve"> [1</w:t>
      </w:r>
      <w:r w:rsidR="00013A18">
        <w:rPr>
          <w:sz w:val="20"/>
          <w:szCs w:val="20"/>
          <w:lang w:val="en-US"/>
        </w:rPr>
        <w:t>9</w:t>
      </w:r>
      <w:r w:rsidR="008F4574">
        <w:rPr>
          <w:sz w:val="20"/>
          <w:szCs w:val="20"/>
          <w:lang w:val="en-US"/>
        </w:rPr>
        <w:t>-20]</w:t>
      </w:r>
      <w:r w:rsidRPr="008F4574">
        <w:rPr>
          <w:sz w:val="20"/>
          <w:szCs w:val="20"/>
          <w:lang w:val="en-US"/>
        </w:rPr>
        <w:t>. This allows diagnosing the loss of one phase in the asynchronous motor.</w:t>
      </w:r>
      <w:r w:rsidR="008F4574">
        <w:rPr>
          <w:sz w:val="20"/>
          <w:szCs w:val="20"/>
          <w:lang w:val="en-US"/>
        </w:rPr>
        <w:t xml:space="preserve"> </w:t>
      </w:r>
      <w:r w:rsidRPr="008F4574">
        <w:rPr>
          <w:sz w:val="20"/>
          <w:szCs w:val="20"/>
          <w:lang w:val="en-US"/>
        </w:rPr>
        <w:t xml:space="preserve">Below, the oscillograms </w:t>
      </w:r>
      <w:r w:rsidRPr="008F4574">
        <w:rPr>
          <w:sz w:val="20"/>
          <w:szCs w:val="20"/>
          <w:lang w:val="en-US"/>
        </w:rPr>
        <w:lastRenderedPageBreak/>
        <w:t>of the external stray magnetic field obtained from the improved mathematical model and the research object are compared. According to the comparison results in Table 2, which shows the oscillograms of the external stray magnetic field from the mathematical model and the research object of the asynchronous motor operating with one phase open, the amplitude values of the external stray magnetic field in normal operation and one phase open conditions differ by an average of 6.85%</w:t>
      </w:r>
      <w:r w:rsidR="00013A18">
        <w:rPr>
          <w:sz w:val="20"/>
          <w:szCs w:val="20"/>
          <w:lang w:val="en-US"/>
        </w:rPr>
        <w:t xml:space="preserve"> [21-23]</w:t>
      </w:r>
      <w:r w:rsidRPr="008F4574">
        <w:rPr>
          <w:sz w:val="20"/>
          <w:szCs w:val="20"/>
          <w:lang w:val="en-US"/>
        </w:rPr>
        <w:t xml:space="preserve">. This confirms the adequacy of the mathematical </w:t>
      </w:r>
      <w:proofErr w:type="spellStart"/>
      <w:proofErr w:type="gramStart"/>
      <w:r w:rsidRPr="008F4574">
        <w:rPr>
          <w:sz w:val="20"/>
          <w:szCs w:val="20"/>
          <w:lang w:val="en-US"/>
        </w:rPr>
        <w:t>model.The</w:t>
      </w:r>
      <w:proofErr w:type="spellEnd"/>
      <w:proofErr w:type="gramEnd"/>
      <w:r w:rsidRPr="008F4574">
        <w:rPr>
          <w:sz w:val="20"/>
          <w:szCs w:val="20"/>
          <w:lang w:val="en-US"/>
        </w:rPr>
        <w:t xml:space="preserve"> proposed diagnostic method using a device to measure the magnetic field in the air gap of asynchronous motors is important due to its cost-effectiveness and reliability compared to existing diagnostic devices and methods</w:t>
      </w:r>
      <w:r w:rsidR="00013A18">
        <w:rPr>
          <w:sz w:val="20"/>
          <w:szCs w:val="20"/>
          <w:lang w:val="en-US"/>
        </w:rPr>
        <w:t xml:space="preserve"> [24-26].</w:t>
      </w:r>
    </w:p>
    <w:p w14:paraId="59E57DD8" w14:textId="73B57223" w:rsidR="00FD3D5E" w:rsidRPr="008F4574" w:rsidRDefault="00C23167" w:rsidP="001F4A11">
      <w:pPr>
        <w:pStyle w:val="JVEHeading1"/>
        <w:numPr>
          <w:ilvl w:val="0"/>
          <w:numId w:val="0"/>
        </w:numPr>
        <w:spacing w:before="0" w:after="0"/>
        <w:ind w:right="-1" w:firstLine="284"/>
      </w:pPr>
      <w:r w:rsidRPr="008F4574">
        <w:rPr>
          <w:b w:val="0"/>
        </w:rPr>
        <w:t>All references in this article have been cited according to the IEEE style, using square brackets, etc., and are listed in the order of their first appearance in the text</w:t>
      </w:r>
      <w:r w:rsidR="008F4574">
        <w:rPr>
          <w:b w:val="0"/>
        </w:rPr>
        <w:t xml:space="preserve"> [27-29]</w:t>
      </w:r>
      <w:r w:rsidRPr="008F4574">
        <w:rPr>
          <w:b w:val="0"/>
        </w:rPr>
        <w:t xml:space="preserve">. Equations, figures, and tables have also been referred to using the correct format such as Eq. (1), Fig. 2, and Table 1, in accordance with the referencing </w:t>
      </w:r>
      <w:proofErr w:type="spellStart"/>
      <w:proofErr w:type="gramStart"/>
      <w:r w:rsidRPr="008F4574">
        <w:rPr>
          <w:b w:val="0"/>
        </w:rPr>
        <w:t>requirements.References</w:t>
      </w:r>
      <w:proofErr w:type="spellEnd"/>
      <w:proofErr w:type="gramEnd"/>
      <w:r w:rsidRPr="008F4574">
        <w:rPr>
          <w:b w:val="0"/>
        </w:rPr>
        <w:t xml:space="preserve"> include relevant academic studies, modeling techniques, hardware designs, and diagnostic methodologies associated with magnetic field analysis and asynchronous motor condition monitoring.</w:t>
      </w:r>
    </w:p>
    <w:p w14:paraId="5419AA00" w14:textId="77777777" w:rsidR="00FD3D5E" w:rsidRPr="008F4574" w:rsidRDefault="00C23167" w:rsidP="001F4A11">
      <w:pPr>
        <w:overflowPunct w:val="0"/>
        <w:autoSpaceDE w:val="0"/>
        <w:autoSpaceDN w:val="0"/>
        <w:adjustRightInd w:val="0"/>
        <w:spacing w:before="240" w:after="240"/>
        <w:ind w:firstLine="284"/>
        <w:jc w:val="center"/>
        <w:textAlignment w:val="baseline"/>
        <w:rPr>
          <w:b/>
          <w:sz w:val="24"/>
          <w:szCs w:val="24"/>
        </w:rPr>
      </w:pPr>
      <w:r w:rsidRPr="008F4574">
        <w:rPr>
          <w:b/>
          <w:sz w:val="24"/>
          <w:szCs w:val="24"/>
        </w:rPr>
        <w:t>CONCLUSIONS</w:t>
      </w:r>
    </w:p>
    <w:p w14:paraId="779B965E" w14:textId="451C6B60" w:rsidR="00FD3D5E" w:rsidRPr="008F4574" w:rsidRDefault="00C23167" w:rsidP="001F4A11">
      <w:pPr>
        <w:pStyle w:val="a9"/>
        <w:spacing w:before="0" w:beforeAutospacing="0" w:after="0" w:afterAutospacing="0"/>
        <w:ind w:right="-1" w:firstLine="284"/>
        <w:jc w:val="both"/>
        <w:rPr>
          <w:sz w:val="20"/>
          <w:szCs w:val="20"/>
          <w:lang w:val="en-US"/>
        </w:rPr>
      </w:pPr>
      <w:r w:rsidRPr="008F4574">
        <w:rPr>
          <w:sz w:val="20"/>
          <w:szCs w:val="20"/>
          <w:lang w:val="en-US"/>
        </w:rPr>
        <w:t xml:space="preserve">This study presented a validated diagnostic framework for asynchronous motors based on advanced magnetic field sensing and robust mathematical modeling. By integrating high-sensitivity Hall-effect sensors with finite element analysis and </w:t>
      </w:r>
      <m:oMath>
        <m:r>
          <w:rPr>
            <w:rFonts w:ascii="Cambria Math" w:hAnsi="Cambria Math"/>
            <w:sz w:val="20"/>
            <w:szCs w:val="20"/>
            <w:lang w:val="en-US"/>
          </w:rPr>
          <m:t>dq</m:t>
        </m:r>
      </m:oMath>
      <w:r w:rsidRPr="008F4574">
        <w:rPr>
          <w:sz w:val="20"/>
          <w:szCs w:val="20"/>
          <w:lang w:val="en-US"/>
        </w:rPr>
        <w:t>-axis transformation, the system enabled accurate real-time monitoring of magnetic flux behavior both inside the air gap and around the motor’s exterior.</w:t>
      </w:r>
      <w:r w:rsidR="00D67C5A">
        <w:rPr>
          <w:sz w:val="20"/>
          <w:szCs w:val="20"/>
          <w:lang w:val="en-US"/>
        </w:rPr>
        <w:t xml:space="preserve"> </w:t>
      </w:r>
      <w:r w:rsidRPr="008F4574">
        <w:rPr>
          <w:sz w:val="20"/>
          <w:szCs w:val="20"/>
          <w:lang w:val="en-US"/>
        </w:rPr>
        <w:t>Experimental validation showed a close correlation between simulation and real-world data, with average deviations of just 4.37% for internal flux and 6.85% for external field amplitude. These results confirm the model’s adequacy and the reliability of the proposed diagnostic method.</w:t>
      </w:r>
      <w:r w:rsidR="00CE6B18">
        <w:rPr>
          <w:sz w:val="20"/>
          <w:szCs w:val="20"/>
          <w:lang w:val="en-US"/>
        </w:rPr>
        <w:t xml:space="preserve"> </w:t>
      </w:r>
      <w:r w:rsidRPr="008F4574">
        <w:rPr>
          <w:sz w:val="20"/>
          <w:szCs w:val="20"/>
          <w:lang w:val="en-US"/>
        </w:rPr>
        <w:t>The enhanced sensing system successfully identified early-stage faults such as rotor bar breakage, stator inter-turn short circuits, and bearing degradation without requiring disassembly or system shutdown. Diagnostic indicators such as waveform distortion and phase angle shifts proved effective in fault detection.</w:t>
      </w:r>
      <w:r w:rsidR="00D67C5A">
        <w:rPr>
          <w:sz w:val="20"/>
          <w:szCs w:val="20"/>
          <w:lang w:val="en-US"/>
        </w:rPr>
        <w:t xml:space="preserve"> </w:t>
      </w:r>
      <w:r w:rsidRPr="008F4574">
        <w:rPr>
          <w:sz w:val="20"/>
          <w:szCs w:val="20"/>
          <w:lang w:val="en-US"/>
        </w:rPr>
        <w:t>Compared to conventional techniques like vibration analysis or motor current signature analysis, this magnetic field-based approach offers a non-invasive, cost-efficient, and sensitive solution suitable for industrial applications and predictive maintenance strategies.</w:t>
      </w:r>
    </w:p>
    <w:p w14:paraId="276471BE" w14:textId="48FBA85B" w:rsidR="00FD3D5E" w:rsidRPr="008F4574" w:rsidRDefault="00A45906" w:rsidP="001F4A11">
      <w:pPr>
        <w:pStyle w:val="JVEHeadingnonumbering"/>
        <w:spacing w:before="240" w:after="240"/>
        <w:ind w:firstLine="284"/>
        <w:jc w:val="center"/>
        <w:rPr>
          <w:sz w:val="24"/>
          <w:szCs w:val="24"/>
        </w:rPr>
      </w:pPr>
      <w:r w:rsidRPr="008F4574">
        <w:rPr>
          <w:sz w:val="24"/>
          <w:szCs w:val="24"/>
        </w:rPr>
        <w:t>REFERENCES</w:t>
      </w:r>
    </w:p>
    <w:p w14:paraId="4B0A000D" w14:textId="70C47FB3" w:rsidR="006A5279" w:rsidRPr="008F4574" w:rsidRDefault="006A5279" w:rsidP="00E97C74">
      <w:pPr>
        <w:pStyle w:val="af"/>
        <w:numPr>
          <w:ilvl w:val="0"/>
          <w:numId w:val="3"/>
        </w:numPr>
        <w:shd w:val="clear" w:color="auto" w:fill="FFFFFF"/>
        <w:tabs>
          <w:tab w:val="left" w:pos="284"/>
          <w:tab w:val="left" w:pos="709"/>
        </w:tabs>
        <w:ind w:left="0" w:firstLine="0"/>
        <w:jc w:val="both"/>
      </w:pPr>
      <w:r w:rsidRPr="008F4574">
        <w:t>J.</w:t>
      </w:r>
      <w:r w:rsidR="00F61493" w:rsidRPr="008F4574">
        <w:t xml:space="preserve"> </w:t>
      </w:r>
      <w:r w:rsidRPr="008F4574">
        <w:t>Nizamov, Sh.</w:t>
      </w:r>
      <w:r w:rsidR="00F61493" w:rsidRPr="008F4574">
        <w:t xml:space="preserve"> </w:t>
      </w:r>
      <w:proofErr w:type="spellStart"/>
      <w:r w:rsidRPr="008F4574">
        <w:t>Ergashov</w:t>
      </w:r>
      <w:proofErr w:type="spellEnd"/>
      <w:r w:rsidRPr="008F4574">
        <w:t xml:space="preserve">, D. </w:t>
      </w:r>
      <w:proofErr w:type="spellStart"/>
      <w:r w:rsidRPr="008F4574">
        <w:t>Kurbanbaeva</w:t>
      </w:r>
      <w:proofErr w:type="spellEnd"/>
      <w:r w:rsidRPr="008F4574">
        <w:t xml:space="preserve">. </w:t>
      </w:r>
      <w:r w:rsidRPr="008F4574">
        <w:rPr>
          <w:shd w:val="clear" w:color="auto" w:fill="FFFFFF"/>
        </w:rPr>
        <w:t xml:space="preserve">Phase angle measurement device between the </w:t>
      </w:r>
      <w:proofErr w:type="spellStart"/>
      <w:r w:rsidRPr="008F4574">
        <w:rPr>
          <w:shd w:val="clear" w:color="auto" w:fill="FFFFFF"/>
        </w:rPr>
        <w:t>resultable</w:t>
      </w:r>
      <w:proofErr w:type="spellEnd"/>
      <w:r w:rsidRPr="008F4574">
        <w:rPr>
          <w:shd w:val="clear" w:color="auto" w:fill="FFFFFF"/>
        </w:rPr>
        <w:t xml:space="preserve"> electric drive force and the electric drive force of the main harmonic magnetic field in the air gap of the industrial // </w:t>
      </w:r>
      <w:hyperlink r:id="rId23" w:history="1">
        <w:r w:rsidRPr="008F4574">
          <w:rPr>
            <w:rStyle w:val="a8"/>
            <w:color w:val="auto"/>
            <w:u w:val="none"/>
            <w:shd w:val="clear" w:color="auto" w:fill="FFFFFF"/>
          </w:rPr>
          <w:t>AIP Conference Proceedings</w:t>
        </w:r>
      </w:hyperlink>
      <w:r w:rsidRPr="008F4574">
        <w:rPr>
          <w:shd w:val="clear" w:color="auto" w:fill="FFFFFF"/>
        </w:rPr>
        <w:t xml:space="preserve"> 3152, 040021</w:t>
      </w:r>
      <w:r w:rsidR="00F61493" w:rsidRPr="008F4574">
        <w:rPr>
          <w:shd w:val="clear" w:color="auto" w:fill="FFFFFF"/>
        </w:rPr>
        <w:t>,</w:t>
      </w:r>
      <w:r w:rsidRPr="008F4574">
        <w:rPr>
          <w:shd w:val="clear" w:color="auto" w:fill="FFFFFF"/>
        </w:rPr>
        <w:t xml:space="preserve"> (2024)</w:t>
      </w:r>
      <w:r w:rsidR="00F61493" w:rsidRPr="008F4574">
        <w:rPr>
          <w:shd w:val="clear" w:color="auto" w:fill="FFFFFF"/>
        </w:rPr>
        <w:t>.</w:t>
      </w:r>
      <w:r w:rsidRPr="008F4574">
        <w:rPr>
          <w:shd w:val="clear" w:color="auto" w:fill="FFFFFF"/>
        </w:rPr>
        <w:t xml:space="preserve"> </w:t>
      </w:r>
      <w:hyperlink r:id="rId24" w:history="1">
        <w:r w:rsidRPr="008F4574">
          <w:rPr>
            <w:rStyle w:val="a8"/>
            <w:shd w:val="clear" w:color="auto" w:fill="FFFFFF"/>
          </w:rPr>
          <w:t>https://doi.org/10.1063/5.0218808</w:t>
        </w:r>
      </w:hyperlink>
      <w:r w:rsidRPr="008F4574">
        <w:rPr>
          <w:rStyle w:val="a8"/>
          <w:color w:val="auto"/>
          <w:u w:val="none"/>
          <w:shd w:val="clear" w:color="auto" w:fill="FFFFFF"/>
        </w:rPr>
        <w:t xml:space="preserve">  </w:t>
      </w:r>
    </w:p>
    <w:p w14:paraId="59B0D06B" w14:textId="4FF9C88B" w:rsidR="006A5279" w:rsidRPr="008F4574" w:rsidRDefault="006A5279" w:rsidP="00E97C74">
      <w:pPr>
        <w:pStyle w:val="af"/>
        <w:numPr>
          <w:ilvl w:val="0"/>
          <w:numId w:val="3"/>
        </w:numPr>
        <w:shd w:val="clear" w:color="auto" w:fill="FFFFFF"/>
        <w:tabs>
          <w:tab w:val="left" w:pos="284"/>
          <w:tab w:val="left" w:pos="709"/>
        </w:tabs>
        <w:ind w:left="0" w:firstLine="0"/>
        <w:jc w:val="both"/>
      </w:pPr>
      <w:r w:rsidRPr="008F4574">
        <w:t>2.</w:t>
      </w:r>
      <w:r w:rsidR="00F61493" w:rsidRPr="008F4574">
        <w:t xml:space="preserve"> </w:t>
      </w:r>
      <w:r w:rsidRPr="008F4574">
        <w:t>J</w:t>
      </w:r>
      <w:r w:rsidR="00F61493" w:rsidRPr="008F4574">
        <w:t xml:space="preserve">. </w:t>
      </w:r>
      <w:r w:rsidRPr="008F4574">
        <w:t xml:space="preserve">Nizamov, </w:t>
      </w:r>
      <w:r w:rsidR="0037150D" w:rsidRPr="008F4574">
        <w:t xml:space="preserve">Sh. </w:t>
      </w:r>
      <w:proofErr w:type="spellStart"/>
      <w:r w:rsidRPr="008F4574">
        <w:t>Ergashov</w:t>
      </w:r>
      <w:proofErr w:type="spellEnd"/>
      <w:r w:rsidRPr="008F4574">
        <w:t>, O</w:t>
      </w:r>
      <w:r w:rsidR="00F61493" w:rsidRPr="008F4574">
        <w:t>.</w:t>
      </w:r>
      <w:r w:rsidRPr="008F4574">
        <w:t xml:space="preserve"> Berdiyorov, U</w:t>
      </w:r>
      <w:r w:rsidR="00F61493" w:rsidRPr="008F4574">
        <w:t>.</w:t>
      </w:r>
      <w:r w:rsidRPr="008F4574">
        <w:t xml:space="preserve"> Berdiyorov</w:t>
      </w:r>
      <w:r w:rsidR="00F61493" w:rsidRPr="008F4574">
        <w:t>.</w:t>
      </w:r>
      <w:r w:rsidRPr="008F4574">
        <w:t xml:space="preserve"> </w:t>
      </w:r>
      <w:hyperlink r:id="rId25" w:history="1">
        <w:r w:rsidRPr="008F4574">
          <w:rPr>
            <w:rStyle w:val="a8"/>
            <w:color w:val="auto"/>
            <w:u w:val="none"/>
            <w:shd w:val="clear" w:color="auto" w:fill="FFFFFF"/>
          </w:rPr>
          <w:t>Device for measuring the resulting magnetic field of the stator winding of asynchronous motor for general industrial application</w:t>
        </w:r>
      </w:hyperlink>
      <w:r w:rsidRPr="008F4574">
        <w:rPr>
          <w:shd w:val="clear" w:color="auto" w:fill="FFFFFF"/>
        </w:rPr>
        <w:t> </w:t>
      </w:r>
      <w:r w:rsidR="00F61493" w:rsidRPr="008F4574">
        <w:rPr>
          <w:shd w:val="clear" w:color="auto" w:fill="FFFFFF"/>
        </w:rPr>
        <w:t xml:space="preserve">// </w:t>
      </w:r>
      <w:hyperlink r:id="rId26" w:history="1">
        <w:r w:rsidR="00F61493" w:rsidRPr="008F4574">
          <w:rPr>
            <w:rStyle w:val="a8"/>
            <w:color w:val="auto"/>
            <w:u w:val="none"/>
            <w:shd w:val="clear" w:color="auto" w:fill="FFFFFF"/>
          </w:rPr>
          <w:t>AIP Conference Proceedings</w:t>
        </w:r>
      </w:hyperlink>
      <w:r w:rsidRPr="008F4574">
        <w:t xml:space="preserve"> </w:t>
      </w:r>
      <w:r w:rsidRPr="008F4574">
        <w:rPr>
          <w:shd w:val="clear" w:color="auto" w:fill="FFFFFF"/>
        </w:rPr>
        <w:t>3152, 050013</w:t>
      </w:r>
      <w:r w:rsidR="00F61493" w:rsidRPr="008F4574">
        <w:rPr>
          <w:shd w:val="clear" w:color="auto" w:fill="FFFFFF"/>
        </w:rPr>
        <w:t>,</w:t>
      </w:r>
      <w:r w:rsidRPr="008F4574">
        <w:rPr>
          <w:shd w:val="clear" w:color="auto" w:fill="FFFFFF"/>
        </w:rPr>
        <w:t xml:space="preserve"> (2024)</w:t>
      </w:r>
      <w:r w:rsidR="00F61493" w:rsidRPr="008F4574">
        <w:rPr>
          <w:shd w:val="clear" w:color="auto" w:fill="FFFFFF"/>
        </w:rPr>
        <w:t>.</w:t>
      </w:r>
      <w:r w:rsidRPr="008F4574">
        <w:rPr>
          <w:shd w:val="clear" w:color="auto" w:fill="FFFFFF"/>
        </w:rPr>
        <w:t xml:space="preserve"> </w:t>
      </w:r>
      <w:hyperlink r:id="rId27" w:tgtFrame="_blank" w:history="1">
        <w:r w:rsidRPr="008F4574">
          <w:rPr>
            <w:rStyle w:val="a8"/>
            <w:color w:val="auto"/>
            <w:u w:val="none"/>
            <w:shd w:val="clear" w:color="auto" w:fill="FFFFFF"/>
          </w:rPr>
          <w:t>https://doi.org/10.1063/5.0218809</w:t>
        </w:r>
      </w:hyperlink>
      <w:r w:rsidR="00F61493" w:rsidRPr="008F4574">
        <w:rPr>
          <w:rStyle w:val="a8"/>
          <w:color w:val="auto"/>
          <w:u w:val="none"/>
          <w:shd w:val="clear" w:color="auto" w:fill="FFFFFF"/>
        </w:rPr>
        <w:t xml:space="preserve"> </w:t>
      </w:r>
    </w:p>
    <w:p w14:paraId="6747373D" w14:textId="045A7B9E" w:rsidR="006A5279" w:rsidRPr="008F4574" w:rsidRDefault="006A5279" w:rsidP="00E97C74">
      <w:pPr>
        <w:pStyle w:val="af"/>
        <w:numPr>
          <w:ilvl w:val="0"/>
          <w:numId w:val="3"/>
        </w:numPr>
        <w:shd w:val="clear" w:color="auto" w:fill="FFFFFF"/>
        <w:tabs>
          <w:tab w:val="left" w:pos="284"/>
          <w:tab w:val="left" w:pos="709"/>
        </w:tabs>
        <w:ind w:left="0" w:firstLine="0"/>
        <w:jc w:val="both"/>
      </w:pPr>
      <w:r w:rsidRPr="008F4574">
        <w:t>M</w:t>
      </w:r>
      <w:r w:rsidR="0037150D" w:rsidRPr="008F4574">
        <w:t xml:space="preserve">. </w:t>
      </w:r>
      <w:proofErr w:type="spellStart"/>
      <w:r w:rsidRPr="008F4574">
        <w:t>Taniev</w:t>
      </w:r>
      <w:proofErr w:type="spellEnd"/>
      <w:r w:rsidRPr="008F4574">
        <w:t>, U</w:t>
      </w:r>
      <w:r w:rsidR="0037150D" w:rsidRPr="008F4574">
        <w:t xml:space="preserve">. </w:t>
      </w:r>
      <w:r w:rsidRPr="008F4574">
        <w:t>Mirkhonov, M</w:t>
      </w:r>
      <w:r w:rsidR="0037150D" w:rsidRPr="008F4574">
        <w:t xml:space="preserve">. </w:t>
      </w:r>
      <w:proofErr w:type="spellStart"/>
      <w:r w:rsidRPr="008F4574">
        <w:t>Rakhmatova</w:t>
      </w:r>
      <w:proofErr w:type="spellEnd"/>
      <w:r w:rsidRPr="008F4574">
        <w:t>, F</w:t>
      </w:r>
      <w:r w:rsidR="0037150D" w:rsidRPr="008F4574">
        <w:t xml:space="preserve">. </w:t>
      </w:r>
      <w:r w:rsidRPr="008F4574">
        <w:t>Isakov, S</w:t>
      </w:r>
      <w:r w:rsidR="0037150D" w:rsidRPr="008F4574">
        <w:t xml:space="preserve">. </w:t>
      </w:r>
      <w:proofErr w:type="spellStart"/>
      <w:r w:rsidRPr="008F4574">
        <w:t>Ergashov</w:t>
      </w:r>
      <w:proofErr w:type="spellEnd"/>
      <w:r w:rsidRPr="008F4574">
        <w:t>, J</w:t>
      </w:r>
      <w:r w:rsidR="0037150D" w:rsidRPr="008F4574">
        <w:t xml:space="preserve">. </w:t>
      </w:r>
      <w:proofErr w:type="spellStart"/>
      <w:r w:rsidRPr="008F4574">
        <w:t>Nizamov</w:t>
      </w:r>
      <w:proofErr w:type="spellEnd"/>
      <w:r w:rsidRPr="008F4574">
        <w:t xml:space="preserve"> </w:t>
      </w:r>
      <w:hyperlink r:id="rId28" w:history="1">
        <w:r w:rsidRPr="008F4574">
          <w:rPr>
            <w:rStyle w:val="a8"/>
            <w:color w:val="auto"/>
            <w:u w:val="none"/>
            <w:shd w:val="clear" w:color="auto" w:fill="FFFFFF"/>
          </w:rPr>
          <w:t>Study of the substitution scheme of the parameters of a phase-rotor induction generator</w:t>
        </w:r>
      </w:hyperlink>
      <w:r w:rsidRPr="008F4574">
        <w:rPr>
          <w:rStyle w:val="a8"/>
          <w:color w:val="auto"/>
          <w:u w:val="none"/>
          <w:shd w:val="clear" w:color="auto" w:fill="FFFFFF"/>
        </w:rPr>
        <w:t xml:space="preserve"> </w:t>
      </w:r>
      <w:r w:rsidR="0037150D" w:rsidRPr="008F4574">
        <w:rPr>
          <w:rStyle w:val="a8"/>
          <w:color w:val="auto"/>
          <w:u w:val="none"/>
          <w:shd w:val="clear" w:color="auto" w:fill="FFFFFF"/>
        </w:rPr>
        <w:t xml:space="preserve">// </w:t>
      </w:r>
      <w:hyperlink r:id="rId29" w:history="1">
        <w:r w:rsidR="0037150D" w:rsidRPr="008F4574">
          <w:rPr>
            <w:rStyle w:val="a8"/>
            <w:color w:val="auto"/>
            <w:u w:val="none"/>
            <w:shd w:val="clear" w:color="auto" w:fill="FFFFFF"/>
          </w:rPr>
          <w:t>AIP Conference Proceedings</w:t>
        </w:r>
      </w:hyperlink>
      <w:r w:rsidRPr="008F4574">
        <w:rPr>
          <w:shd w:val="clear" w:color="auto" w:fill="FFFFFF"/>
        </w:rPr>
        <w:t> 2552, 060010 (2023).</w:t>
      </w:r>
      <w:r w:rsidRPr="008F4574">
        <w:t xml:space="preserve"> </w:t>
      </w:r>
      <w:hyperlink r:id="rId30" w:history="1">
        <w:r w:rsidR="0037150D" w:rsidRPr="008F4574">
          <w:rPr>
            <w:rStyle w:val="a8"/>
            <w:shd w:val="clear" w:color="auto" w:fill="FFFFFF"/>
          </w:rPr>
          <w:t>https://doi.org/10.1063/5.0130746</w:t>
        </w:r>
      </w:hyperlink>
      <w:r w:rsidR="0037150D" w:rsidRPr="008F4574">
        <w:t xml:space="preserve"> </w:t>
      </w:r>
    </w:p>
    <w:p w14:paraId="321F11E0" w14:textId="12916995" w:rsidR="006A5279" w:rsidRPr="008F4574" w:rsidRDefault="006A5279" w:rsidP="00E97C74">
      <w:pPr>
        <w:pStyle w:val="af"/>
        <w:numPr>
          <w:ilvl w:val="0"/>
          <w:numId w:val="3"/>
        </w:numPr>
        <w:tabs>
          <w:tab w:val="left" w:pos="284"/>
          <w:tab w:val="left" w:pos="709"/>
        </w:tabs>
        <w:ind w:left="0" w:firstLine="0"/>
        <w:jc w:val="both"/>
        <w:rPr>
          <w:lang w:eastAsia="ru-RU"/>
        </w:rPr>
      </w:pPr>
      <w:r w:rsidRPr="008F4574">
        <w:t>N</w:t>
      </w:r>
      <w:r w:rsidR="0037150D" w:rsidRPr="008F4574">
        <w:t>.</w:t>
      </w:r>
      <w:r w:rsidRPr="008F4574">
        <w:t xml:space="preserve"> </w:t>
      </w:r>
      <w:proofErr w:type="spellStart"/>
      <w:r w:rsidRPr="008F4574">
        <w:t>Pirmatov</w:t>
      </w:r>
      <w:proofErr w:type="spellEnd"/>
      <w:r w:rsidRPr="008F4574">
        <w:t>, A</w:t>
      </w:r>
      <w:r w:rsidR="0037150D" w:rsidRPr="008F4574">
        <w:t>.</w:t>
      </w:r>
      <w:r w:rsidRPr="008F4574">
        <w:t xml:space="preserve"> Egamov, C</w:t>
      </w:r>
      <w:r w:rsidR="0037150D" w:rsidRPr="008F4574">
        <w:t>.</w:t>
      </w:r>
      <w:r w:rsidRPr="008F4574">
        <w:t xml:space="preserve"> Giyasov, J</w:t>
      </w:r>
      <w:r w:rsidR="0037150D" w:rsidRPr="008F4574">
        <w:t xml:space="preserve">. </w:t>
      </w:r>
      <w:proofErr w:type="spellStart"/>
      <w:proofErr w:type="gramStart"/>
      <w:r w:rsidRPr="008F4574">
        <w:t>Nizamov</w:t>
      </w:r>
      <w:proofErr w:type="spellEnd"/>
      <w:r w:rsidRPr="008F4574">
        <w:t xml:space="preserve">  N</w:t>
      </w:r>
      <w:r w:rsidR="0037150D" w:rsidRPr="008F4574">
        <w:t>.</w:t>
      </w:r>
      <w:proofErr w:type="gramEnd"/>
      <w:r w:rsidRPr="008F4574">
        <w:t xml:space="preserve"> Mamarasulov, U</w:t>
      </w:r>
      <w:r w:rsidR="0037150D" w:rsidRPr="008F4574">
        <w:t xml:space="preserve">. </w:t>
      </w:r>
      <w:r w:rsidRPr="008F4574">
        <w:t>Berdiyorov</w:t>
      </w:r>
      <w:r w:rsidR="0037150D" w:rsidRPr="008F4574">
        <w:t>.</w:t>
      </w:r>
      <w:r w:rsidRPr="008F4574">
        <w:t xml:space="preserve">  </w:t>
      </w:r>
      <w:hyperlink r:id="rId31" w:history="1">
        <w:r w:rsidRPr="008F4574">
          <w:rPr>
            <w:rStyle w:val="a8"/>
            <w:color w:val="auto"/>
            <w:u w:val="none"/>
            <w:shd w:val="clear" w:color="auto" w:fill="FFFFFF"/>
          </w:rPr>
          <w:t>Some aspects of comparing the operational properties of synchronous machines with a conventional and two mutually shifted excitation windings</w:t>
        </w:r>
      </w:hyperlink>
      <w:r w:rsidRPr="008F4574">
        <w:rPr>
          <w:rStyle w:val="a8"/>
          <w:color w:val="auto"/>
          <w:u w:val="none"/>
          <w:shd w:val="clear" w:color="auto" w:fill="FFFFFF"/>
        </w:rPr>
        <w:t xml:space="preserve"> </w:t>
      </w:r>
      <w:r w:rsidR="0037150D" w:rsidRPr="008F4574">
        <w:rPr>
          <w:rStyle w:val="a8"/>
          <w:color w:val="auto"/>
          <w:u w:val="none"/>
          <w:shd w:val="clear" w:color="auto" w:fill="FFFFFF"/>
        </w:rPr>
        <w:t xml:space="preserve">// </w:t>
      </w:r>
      <w:r w:rsidRPr="008F4574">
        <w:rPr>
          <w:spacing w:val="4"/>
          <w:shd w:val="clear" w:color="auto" w:fill="FFFFFF"/>
        </w:rPr>
        <w:t>E3S Web of Conferences </w:t>
      </w:r>
      <w:r w:rsidR="0037150D" w:rsidRPr="008F4574">
        <w:rPr>
          <w:spacing w:val="4"/>
          <w:shd w:val="clear" w:color="auto" w:fill="FFFFFF"/>
        </w:rPr>
        <w:t>https://doi.org/</w:t>
      </w:r>
      <w:hyperlink r:id="rId32" w:tgtFrame="_blank" w:history="1">
        <w:r w:rsidRPr="008F4574">
          <w:rPr>
            <w:rStyle w:val="a8"/>
            <w:color w:val="auto"/>
            <w:u w:val="none"/>
            <w:shd w:val="clear" w:color="auto" w:fill="FFFFFF"/>
          </w:rPr>
          <w:t>10.1051/e3sconf/202340103056</w:t>
        </w:r>
      </w:hyperlink>
      <w:r w:rsidR="00E04B2C">
        <w:t xml:space="preserve"> </w:t>
      </w:r>
    </w:p>
    <w:p w14:paraId="6CFD9BBC" w14:textId="6817DE5F" w:rsidR="006A5279" w:rsidRPr="008F4574" w:rsidRDefault="006A5279" w:rsidP="00E97C74">
      <w:pPr>
        <w:pStyle w:val="af"/>
        <w:numPr>
          <w:ilvl w:val="0"/>
          <w:numId w:val="3"/>
        </w:numPr>
        <w:tabs>
          <w:tab w:val="left" w:pos="284"/>
          <w:tab w:val="left" w:pos="709"/>
        </w:tabs>
        <w:ind w:left="0" w:firstLine="0"/>
        <w:jc w:val="both"/>
        <w:rPr>
          <w:spacing w:val="4"/>
        </w:rPr>
      </w:pPr>
      <w:r w:rsidRPr="008F4574">
        <w:t>K</w:t>
      </w:r>
      <w:r w:rsidR="0037150D" w:rsidRPr="008F4574">
        <w:t>.</w:t>
      </w:r>
      <w:r w:rsidRPr="008F4574">
        <w:t xml:space="preserve"> </w:t>
      </w:r>
      <w:proofErr w:type="spellStart"/>
      <w:r w:rsidRPr="008F4574">
        <w:t>Alimkhodjaev</w:t>
      </w:r>
      <w:proofErr w:type="spellEnd"/>
      <w:r w:rsidRPr="008F4574">
        <w:t>, M</w:t>
      </w:r>
      <w:r w:rsidR="0037150D" w:rsidRPr="008F4574">
        <w:t xml:space="preserve">. </w:t>
      </w:r>
      <w:r w:rsidRPr="008F4574">
        <w:t>Mirsaidov, M</w:t>
      </w:r>
      <w:r w:rsidR="0037150D" w:rsidRPr="008F4574">
        <w:t xml:space="preserve">. </w:t>
      </w:r>
      <w:proofErr w:type="spellStart"/>
      <w:r w:rsidRPr="008F4574">
        <w:t>Khalikova</w:t>
      </w:r>
      <w:proofErr w:type="spellEnd"/>
      <w:r w:rsidRPr="008F4574">
        <w:t>, J</w:t>
      </w:r>
      <w:r w:rsidR="0037150D" w:rsidRPr="008F4574">
        <w:t xml:space="preserve">. </w:t>
      </w:r>
      <w:r w:rsidRPr="008F4574">
        <w:t>Nizamov</w:t>
      </w:r>
      <w:r w:rsidR="0037150D" w:rsidRPr="008F4574">
        <w:t>.</w:t>
      </w:r>
      <w:r w:rsidRPr="008F4574">
        <w:t xml:space="preserve"> </w:t>
      </w:r>
      <w:hyperlink r:id="rId33" w:history="1">
        <w:r w:rsidRPr="008F4574">
          <w:rPr>
            <w:rStyle w:val="a8"/>
            <w:color w:val="auto"/>
            <w:u w:val="none"/>
            <w:shd w:val="clear" w:color="auto" w:fill="FFFFFF"/>
          </w:rPr>
          <w:t>Transient processes of vibration machines with inertial electric drives</w:t>
        </w:r>
      </w:hyperlink>
      <w:r w:rsidRPr="008F4574">
        <w:rPr>
          <w:rStyle w:val="a8"/>
          <w:color w:val="auto"/>
          <w:u w:val="none"/>
          <w:shd w:val="clear" w:color="auto" w:fill="FFFFFF"/>
        </w:rPr>
        <w:t xml:space="preserve"> </w:t>
      </w:r>
      <w:r w:rsidR="0037150D" w:rsidRPr="008F4574">
        <w:rPr>
          <w:rStyle w:val="a8"/>
          <w:color w:val="auto"/>
          <w:u w:val="none"/>
          <w:shd w:val="clear" w:color="auto" w:fill="FFFFFF"/>
        </w:rPr>
        <w:t xml:space="preserve">// </w:t>
      </w:r>
      <w:r w:rsidRPr="008F4574">
        <w:rPr>
          <w:spacing w:val="4"/>
          <w:shd w:val="clear" w:color="auto" w:fill="FFFFFF"/>
        </w:rPr>
        <w:t xml:space="preserve">E3S Web of Conferences 2020 </w:t>
      </w:r>
      <w:r w:rsidR="0037150D" w:rsidRPr="008F4574">
        <w:rPr>
          <w:spacing w:val="4"/>
          <w:shd w:val="clear" w:color="auto" w:fill="FFFFFF"/>
        </w:rPr>
        <w:t>https://doi.org/</w:t>
      </w:r>
      <w:hyperlink r:id="rId34" w:tgtFrame="_blank" w:history="1">
        <w:r w:rsidRPr="008F4574">
          <w:rPr>
            <w:rStyle w:val="a8"/>
            <w:color w:val="auto"/>
            <w:u w:val="none"/>
          </w:rPr>
          <w:t>10.1051/e3sconf/202021601121</w:t>
        </w:r>
      </w:hyperlink>
      <w:r w:rsidR="0037150D" w:rsidRPr="008F4574">
        <w:rPr>
          <w:spacing w:val="4"/>
        </w:rPr>
        <w:t xml:space="preserve"> </w:t>
      </w:r>
    </w:p>
    <w:p w14:paraId="584C6193" w14:textId="2928B380" w:rsidR="006A5279" w:rsidRPr="008F4574" w:rsidRDefault="006A5279" w:rsidP="00E97C74">
      <w:pPr>
        <w:pStyle w:val="af"/>
        <w:numPr>
          <w:ilvl w:val="0"/>
          <w:numId w:val="3"/>
        </w:numPr>
        <w:tabs>
          <w:tab w:val="left" w:pos="284"/>
          <w:tab w:val="left" w:pos="709"/>
        </w:tabs>
        <w:ind w:left="0" w:firstLine="0"/>
        <w:jc w:val="both"/>
        <w:rPr>
          <w:lang w:eastAsia="ru-RU"/>
        </w:rPr>
      </w:pPr>
      <w:r w:rsidRPr="008F4574">
        <w:t>G</w:t>
      </w:r>
      <w:r w:rsidR="0037150D" w:rsidRPr="008F4574">
        <w:t>.</w:t>
      </w:r>
      <w:r w:rsidRPr="008F4574">
        <w:t xml:space="preserve"> </w:t>
      </w:r>
      <w:proofErr w:type="spellStart"/>
      <w:r w:rsidRPr="008F4574">
        <w:t>Mustafakulova</w:t>
      </w:r>
      <w:proofErr w:type="spellEnd"/>
      <w:r w:rsidRPr="008F4574">
        <w:t>, A</w:t>
      </w:r>
      <w:r w:rsidR="0037150D" w:rsidRPr="008F4574">
        <w:t>.</w:t>
      </w:r>
      <w:r w:rsidRPr="008F4574">
        <w:t xml:space="preserve"> Egamov, U</w:t>
      </w:r>
      <w:r w:rsidR="0037150D" w:rsidRPr="008F4574">
        <w:t>.</w:t>
      </w:r>
      <w:r w:rsidRPr="008F4574">
        <w:t xml:space="preserve"> Mirkhonov, J</w:t>
      </w:r>
      <w:r w:rsidR="0037150D" w:rsidRPr="008F4574">
        <w:t>.</w:t>
      </w:r>
      <w:r w:rsidRPr="008F4574">
        <w:t xml:space="preserve"> Nizamov</w:t>
      </w:r>
      <w:r w:rsidR="0037150D" w:rsidRPr="008F4574">
        <w:t>.</w:t>
      </w:r>
      <w:r w:rsidRPr="008F4574">
        <w:t xml:space="preserve"> </w:t>
      </w:r>
      <w:hyperlink r:id="rId35" w:history="1">
        <w:r w:rsidRPr="008F4574">
          <w:rPr>
            <w:rStyle w:val="a8"/>
            <w:color w:val="auto"/>
            <w:u w:val="none"/>
            <w:shd w:val="clear" w:color="auto" w:fill="FFFFFF"/>
          </w:rPr>
          <w:t>Calculation and study of the magnetic field of the stator winding of a turbine generator</w:t>
        </w:r>
      </w:hyperlink>
      <w:r w:rsidR="0037150D" w:rsidRPr="008F4574">
        <w:t xml:space="preserve"> // </w:t>
      </w:r>
      <w:r w:rsidRPr="008F4574">
        <w:rPr>
          <w:spacing w:val="4"/>
          <w:shd w:val="clear" w:color="auto" w:fill="FFFFFF"/>
        </w:rPr>
        <w:t xml:space="preserve">E3S Web of Conferences 2020 </w:t>
      </w:r>
      <w:r w:rsidR="0037150D" w:rsidRPr="008F4574">
        <w:rPr>
          <w:spacing w:val="4"/>
          <w:shd w:val="clear" w:color="auto" w:fill="FFFFFF"/>
        </w:rPr>
        <w:t>https://doi.org/</w:t>
      </w:r>
      <w:hyperlink r:id="rId36" w:tgtFrame="_blank" w:history="1">
        <w:r w:rsidRPr="008F4574">
          <w:rPr>
            <w:rStyle w:val="a8"/>
            <w:color w:val="auto"/>
            <w:u w:val="none"/>
            <w:shd w:val="clear" w:color="auto" w:fill="FFFFFF"/>
          </w:rPr>
          <w:t>10.1051/e3sconf/202021601118</w:t>
        </w:r>
      </w:hyperlink>
    </w:p>
    <w:p w14:paraId="05481BFF" w14:textId="0F2C87E5" w:rsidR="006A5279" w:rsidRPr="008F4574" w:rsidRDefault="0037150D" w:rsidP="00E97C74">
      <w:pPr>
        <w:pStyle w:val="af"/>
        <w:numPr>
          <w:ilvl w:val="0"/>
          <w:numId w:val="3"/>
        </w:numPr>
        <w:tabs>
          <w:tab w:val="left" w:pos="284"/>
          <w:tab w:val="left" w:pos="709"/>
        </w:tabs>
        <w:ind w:left="0" w:firstLine="0"/>
        <w:jc w:val="both"/>
        <w:rPr>
          <w:rStyle w:val="a8"/>
          <w:color w:val="auto"/>
          <w:u w:val="none"/>
          <w:shd w:val="clear" w:color="auto" w:fill="FFFFFF"/>
        </w:rPr>
      </w:pPr>
      <w:r w:rsidRPr="008F4574">
        <w:rPr>
          <w:shd w:val="clear" w:color="auto" w:fill="FFFFFF"/>
        </w:rPr>
        <w:t xml:space="preserve">Z. </w:t>
      </w:r>
      <w:proofErr w:type="spellStart"/>
      <w:r w:rsidR="006A5279" w:rsidRPr="008F4574">
        <w:rPr>
          <w:shd w:val="clear" w:color="auto" w:fill="FFFFFF"/>
        </w:rPr>
        <w:t>Boihanov</w:t>
      </w:r>
      <w:proofErr w:type="spellEnd"/>
      <w:r w:rsidR="006A5279" w:rsidRPr="008F4574">
        <w:rPr>
          <w:shd w:val="clear" w:color="auto" w:fill="FFFFFF"/>
        </w:rPr>
        <w:t xml:space="preserve"> Modeling of asynchronous motor reactive power consumption on the basis of current </w:t>
      </w:r>
      <w:proofErr w:type="spellStart"/>
      <w:r w:rsidR="006A5279" w:rsidRPr="008F4574">
        <w:rPr>
          <w:shd w:val="clear" w:color="auto" w:fill="FFFFFF"/>
        </w:rPr>
        <w:t>transdusers</w:t>
      </w:r>
      <w:proofErr w:type="spellEnd"/>
      <w:r w:rsidRPr="008F4574">
        <w:rPr>
          <w:shd w:val="clear" w:color="auto" w:fill="FFFFFF"/>
        </w:rPr>
        <w:t xml:space="preserve"> (2023)</w:t>
      </w:r>
      <w:r w:rsidR="006A5279" w:rsidRPr="008F4574">
        <w:rPr>
          <w:shd w:val="clear" w:color="auto" w:fill="FFFFFF"/>
        </w:rPr>
        <w:t xml:space="preserve">. </w:t>
      </w:r>
      <w:hyperlink r:id="rId37" w:history="1">
        <w:r w:rsidR="006A5279" w:rsidRPr="008F4574">
          <w:rPr>
            <w:rStyle w:val="a8"/>
            <w:color w:val="auto"/>
            <w:u w:val="none"/>
            <w:shd w:val="clear" w:color="auto" w:fill="FFFFFF"/>
          </w:rPr>
          <w:t>https://doi.org/10.5281/zenodo.10073963</w:t>
        </w:r>
      </w:hyperlink>
    </w:p>
    <w:p w14:paraId="65CF32AD" w14:textId="77777777" w:rsidR="0037150D" w:rsidRPr="008F4574" w:rsidRDefault="0037150D" w:rsidP="00E97C74">
      <w:pPr>
        <w:pStyle w:val="af"/>
        <w:numPr>
          <w:ilvl w:val="0"/>
          <w:numId w:val="3"/>
        </w:numPr>
        <w:tabs>
          <w:tab w:val="left" w:pos="284"/>
          <w:tab w:val="left" w:pos="709"/>
        </w:tabs>
        <w:ind w:left="0" w:firstLine="0"/>
        <w:jc w:val="both"/>
        <w:rPr>
          <w:shd w:val="clear" w:color="auto" w:fill="FFFFFF"/>
        </w:rPr>
      </w:pPr>
      <w:r w:rsidRPr="008F4574">
        <w:rPr>
          <w:shd w:val="clear" w:color="auto" w:fill="FFFFFF"/>
        </w:rPr>
        <w:t xml:space="preserve">I. </w:t>
      </w:r>
      <w:r w:rsidR="006A5279" w:rsidRPr="008F4574">
        <w:rPr>
          <w:shd w:val="clear" w:color="auto" w:fill="FFFFFF"/>
        </w:rPr>
        <w:t xml:space="preserve">Siddikov, </w:t>
      </w:r>
      <w:r w:rsidRPr="008F4574">
        <w:rPr>
          <w:shd w:val="clear" w:color="auto" w:fill="FFFFFF"/>
        </w:rPr>
        <w:t xml:space="preserve">A. </w:t>
      </w:r>
      <w:r w:rsidR="006A5279" w:rsidRPr="008F4574">
        <w:rPr>
          <w:shd w:val="clear" w:color="auto" w:fill="FFFFFF"/>
        </w:rPr>
        <w:t xml:space="preserve">Malikov, </w:t>
      </w:r>
      <w:r w:rsidRPr="008F4574">
        <w:rPr>
          <w:shd w:val="clear" w:color="auto" w:fill="FFFFFF"/>
        </w:rPr>
        <w:t xml:space="preserve">M. </w:t>
      </w:r>
      <w:r w:rsidR="006A5279" w:rsidRPr="008F4574">
        <w:rPr>
          <w:shd w:val="clear" w:color="auto" w:fill="FFFFFF"/>
        </w:rPr>
        <w:t xml:space="preserve">Makhsudov, </w:t>
      </w:r>
      <w:r w:rsidRPr="008F4574">
        <w:rPr>
          <w:shd w:val="clear" w:color="auto" w:fill="FFFFFF"/>
        </w:rPr>
        <w:t xml:space="preserve">Z. </w:t>
      </w:r>
      <w:r w:rsidR="006A5279" w:rsidRPr="008F4574">
        <w:rPr>
          <w:shd w:val="clear" w:color="auto" w:fill="FFFFFF"/>
        </w:rPr>
        <w:t xml:space="preserve">Boikhanov, </w:t>
      </w:r>
      <w:r w:rsidRPr="008F4574">
        <w:rPr>
          <w:shd w:val="clear" w:color="auto" w:fill="FFFFFF"/>
        </w:rPr>
        <w:t xml:space="preserve">R. </w:t>
      </w:r>
      <w:proofErr w:type="spellStart"/>
      <w:r w:rsidR="006A5279" w:rsidRPr="008F4574">
        <w:rPr>
          <w:shd w:val="clear" w:color="auto" w:fill="FFFFFF"/>
        </w:rPr>
        <w:t>Uzaqov</w:t>
      </w:r>
      <w:proofErr w:type="spellEnd"/>
      <w:r w:rsidRPr="008F4574">
        <w:rPr>
          <w:shd w:val="clear" w:color="auto" w:fill="FFFFFF"/>
        </w:rPr>
        <w:t>.</w:t>
      </w:r>
      <w:r w:rsidR="006A5279" w:rsidRPr="008F4574">
        <w:rPr>
          <w:shd w:val="clear" w:color="auto" w:fill="FFFFFF"/>
        </w:rPr>
        <w:t xml:space="preserve"> Study of the static characteristics of the secondary stator voltage converter of the currents of an induction motor. </w:t>
      </w:r>
      <w:r w:rsidRPr="008F4574">
        <w:rPr>
          <w:shd w:val="clear" w:color="auto" w:fill="FFFFFF"/>
        </w:rPr>
        <w:t xml:space="preserve">// </w:t>
      </w:r>
      <w:r w:rsidR="006A5279" w:rsidRPr="008F4574">
        <w:rPr>
          <w:i/>
          <w:iCs/>
          <w:shd w:val="clear" w:color="auto" w:fill="FFFFFF"/>
        </w:rPr>
        <w:t xml:space="preserve">American Institute of Physics Conference </w:t>
      </w:r>
      <w:proofErr w:type="gramStart"/>
      <w:r w:rsidR="006A5279" w:rsidRPr="008F4574">
        <w:rPr>
          <w:i/>
          <w:iCs/>
          <w:shd w:val="clear" w:color="auto" w:fill="FFFFFF"/>
        </w:rPr>
        <w:t>Series</w:t>
      </w:r>
      <w:r w:rsidR="006A5279" w:rsidRPr="008F4574">
        <w:rPr>
          <w:shd w:val="clear" w:color="auto" w:fill="FFFFFF"/>
        </w:rPr>
        <w:t> </w:t>
      </w:r>
      <w:r w:rsidRPr="008F4574">
        <w:rPr>
          <w:shd w:val="clear" w:color="auto" w:fill="FFFFFF"/>
        </w:rPr>
        <w:t xml:space="preserve"> </w:t>
      </w:r>
      <w:r w:rsidR="006A5279" w:rsidRPr="008F4574">
        <w:rPr>
          <w:shd w:val="clear" w:color="auto" w:fill="FFFFFF"/>
        </w:rPr>
        <w:t>2432</w:t>
      </w:r>
      <w:proofErr w:type="gramEnd"/>
      <w:r w:rsidRPr="008F4574">
        <w:rPr>
          <w:shd w:val="clear" w:color="auto" w:fill="FFFFFF"/>
        </w:rPr>
        <w:t xml:space="preserve">, </w:t>
      </w:r>
      <w:r w:rsidR="006A5279" w:rsidRPr="008F4574">
        <w:rPr>
          <w:shd w:val="clear" w:color="auto" w:fill="FFFFFF"/>
        </w:rPr>
        <w:t>1, 020003</w:t>
      </w:r>
      <w:r w:rsidRPr="008F4574">
        <w:rPr>
          <w:shd w:val="clear" w:color="auto" w:fill="FFFFFF"/>
        </w:rPr>
        <w:t>,</w:t>
      </w:r>
      <w:r w:rsidR="006A5279" w:rsidRPr="008F4574">
        <w:t xml:space="preserve"> </w:t>
      </w:r>
      <w:r w:rsidRPr="008F4574">
        <w:rPr>
          <w:shd w:val="clear" w:color="auto" w:fill="FFFFFF"/>
        </w:rPr>
        <w:t>(2022).</w:t>
      </w:r>
    </w:p>
    <w:p w14:paraId="3A5EDCBB" w14:textId="00B72F95" w:rsidR="006A5279" w:rsidRPr="008F4574" w:rsidRDefault="00E27109" w:rsidP="00E97C74">
      <w:pPr>
        <w:pStyle w:val="af"/>
        <w:numPr>
          <w:ilvl w:val="0"/>
          <w:numId w:val="3"/>
        </w:numPr>
        <w:tabs>
          <w:tab w:val="left" w:pos="284"/>
          <w:tab w:val="left" w:pos="709"/>
        </w:tabs>
        <w:ind w:left="0" w:firstLine="0"/>
        <w:jc w:val="both"/>
        <w:rPr>
          <w:rStyle w:val="a8"/>
          <w:color w:val="auto"/>
          <w:u w:val="none"/>
        </w:rPr>
      </w:pPr>
      <w:r w:rsidRPr="008F4574">
        <w:t xml:space="preserve">I. </w:t>
      </w:r>
      <w:r w:rsidR="006A5279" w:rsidRPr="008F4574">
        <w:t xml:space="preserve">Siddikov, </w:t>
      </w:r>
      <w:r w:rsidRPr="008F4574">
        <w:t xml:space="preserve">D. </w:t>
      </w:r>
      <w:r w:rsidR="006A5279" w:rsidRPr="008F4574">
        <w:t xml:space="preserve">Karimjonov, </w:t>
      </w:r>
      <w:r w:rsidRPr="008F4574">
        <w:t xml:space="preserve">S. </w:t>
      </w:r>
      <w:proofErr w:type="spellStart"/>
      <w:r w:rsidR="006A5279" w:rsidRPr="008F4574">
        <w:t>Aʼzamov</w:t>
      </w:r>
      <w:proofErr w:type="spellEnd"/>
      <w:r w:rsidR="006A5279" w:rsidRPr="008F4574">
        <w:t xml:space="preserve"> Uzakov </w:t>
      </w:r>
      <w:r w:rsidR="006A5279" w:rsidRPr="008F4574">
        <w:rPr>
          <w:rStyle w:val="a8"/>
          <w:color w:val="auto"/>
          <w:u w:val="none"/>
        </w:rPr>
        <w:t xml:space="preserve">Study on determination of an asynchronous </w:t>
      </w:r>
      <w:proofErr w:type="spellStart"/>
      <w:r w:rsidR="006A5279" w:rsidRPr="008F4574">
        <w:rPr>
          <w:rStyle w:val="a8"/>
          <w:color w:val="auto"/>
          <w:u w:val="none"/>
        </w:rPr>
        <w:t>motorʼs</w:t>
      </w:r>
      <w:proofErr w:type="spellEnd"/>
      <w:r w:rsidR="006A5279" w:rsidRPr="008F4574">
        <w:rPr>
          <w:rStyle w:val="a8"/>
          <w:color w:val="auto"/>
          <w:u w:val="none"/>
        </w:rPr>
        <w:t xml:space="preserve"> reactive power by the current-to-voltage converter</w:t>
      </w:r>
      <w:r w:rsidRPr="008F4574">
        <w:rPr>
          <w:rStyle w:val="a8"/>
          <w:color w:val="auto"/>
          <w:u w:val="none"/>
        </w:rPr>
        <w:t xml:space="preserve"> </w:t>
      </w:r>
      <w:r w:rsidR="006A5279" w:rsidRPr="008F4574">
        <w:rPr>
          <w:rStyle w:val="a8"/>
          <w:color w:val="auto"/>
          <w:u w:val="none"/>
        </w:rPr>
        <w:t>//</w:t>
      </w:r>
      <w:r w:rsidRPr="008F4574">
        <w:rPr>
          <w:rStyle w:val="a8"/>
          <w:color w:val="auto"/>
          <w:u w:val="none"/>
        </w:rPr>
        <w:t xml:space="preserve"> </w:t>
      </w:r>
      <w:r w:rsidR="006A5279" w:rsidRPr="008F4574">
        <w:rPr>
          <w:rStyle w:val="a8"/>
          <w:color w:val="auto"/>
          <w:u w:val="none"/>
        </w:rPr>
        <w:t>IOP Conference Series: Earth and Environmental Science, ICECAE-2022</w:t>
      </w:r>
      <w:r w:rsidRPr="008F4574">
        <w:rPr>
          <w:rStyle w:val="a8"/>
          <w:color w:val="auto"/>
          <w:u w:val="none"/>
        </w:rPr>
        <w:t>.</w:t>
      </w:r>
      <w:r w:rsidR="006A5279" w:rsidRPr="008F4574">
        <w:rPr>
          <w:rStyle w:val="a8"/>
          <w:color w:val="auto"/>
          <w:u w:val="none"/>
        </w:rPr>
        <w:t xml:space="preserve"> </w:t>
      </w:r>
      <w:r w:rsidRPr="008F4574">
        <w:rPr>
          <w:rStyle w:val="a8"/>
          <w:color w:val="auto"/>
          <w:u w:val="none"/>
        </w:rPr>
        <w:t>https://doi.org/</w:t>
      </w:r>
      <w:r w:rsidR="006A5279" w:rsidRPr="008F4574">
        <w:rPr>
          <w:rStyle w:val="a8"/>
          <w:color w:val="auto"/>
          <w:u w:val="none"/>
        </w:rPr>
        <w:t>10.1088/1755-1315/1142/1/012023</w:t>
      </w:r>
    </w:p>
    <w:p w14:paraId="6446B43E" w14:textId="66907B02" w:rsidR="006A5279" w:rsidRPr="008F4574" w:rsidRDefault="006A5279" w:rsidP="00E97C74">
      <w:pPr>
        <w:pStyle w:val="af"/>
        <w:numPr>
          <w:ilvl w:val="0"/>
          <w:numId w:val="3"/>
        </w:numPr>
        <w:tabs>
          <w:tab w:val="left" w:pos="284"/>
          <w:tab w:val="left" w:pos="709"/>
        </w:tabs>
        <w:ind w:left="0" w:firstLine="0"/>
        <w:jc w:val="both"/>
      </w:pPr>
      <w:r w:rsidRPr="008F4574">
        <w:t xml:space="preserve">O. Ishnazarov, X. Xaydarov, “Mathematical Analysis of the Impact of External Factors on the Operating Modes </w:t>
      </w:r>
      <w:r w:rsidRPr="008F4574">
        <w:lastRenderedPageBreak/>
        <w:t xml:space="preserve">of Pump Installations in the Technological Process”, </w:t>
      </w:r>
      <w:r w:rsidRPr="008F4574">
        <w:rPr>
          <w:bCs/>
          <w:i/>
          <w:iCs/>
        </w:rPr>
        <w:t xml:space="preserve">Journal of </w:t>
      </w:r>
      <w:r w:rsidRPr="008F4574">
        <w:rPr>
          <w:i/>
          <w:iCs/>
        </w:rPr>
        <w:t>Academia Open</w:t>
      </w:r>
      <w:r w:rsidRPr="008F4574">
        <w:t xml:space="preserve">, 10, 1, 2025, </w:t>
      </w:r>
      <w:hyperlink r:id="rId38" w:history="1">
        <w:r w:rsidRPr="008F4574">
          <w:rPr>
            <w:rStyle w:val="a8"/>
            <w:color w:val="auto"/>
            <w:u w:val="none"/>
          </w:rPr>
          <w:t>https://doi.org/10.21070/acopen.10.2025.10507</w:t>
        </w:r>
      </w:hyperlink>
      <w:r w:rsidRPr="008F4574">
        <w:t>.</w:t>
      </w:r>
    </w:p>
    <w:p w14:paraId="077DA537" w14:textId="6289FEEF" w:rsidR="006A5279" w:rsidRPr="008F4574" w:rsidRDefault="006A5279" w:rsidP="00E97C74">
      <w:pPr>
        <w:pStyle w:val="af"/>
        <w:numPr>
          <w:ilvl w:val="0"/>
          <w:numId w:val="3"/>
        </w:numPr>
        <w:tabs>
          <w:tab w:val="left" w:pos="284"/>
          <w:tab w:val="left" w:pos="709"/>
        </w:tabs>
        <w:ind w:left="0" w:firstLine="0"/>
        <w:jc w:val="both"/>
      </w:pPr>
      <w:r w:rsidRPr="008F4574">
        <w:t xml:space="preserve">N. </w:t>
      </w:r>
      <w:proofErr w:type="spellStart"/>
      <w:r w:rsidRPr="008F4574">
        <w:t>Pirmatov</w:t>
      </w:r>
      <w:proofErr w:type="spellEnd"/>
      <w:r w:rsidRPr="008F4574">
        <w:t xml:space="preserve">, X. Xaydarov, “Investigating the issues of energy saving by means of a mathematical model of transient processes of asynchronous engines in pump units,” (in Uzbek), </w:t>
      </w:r>
      <w:r w:rsidRPr="008F4574">
        <w:rPr>
          <w:bCs/>
          <w:i/>
          <w:iCs/>
        </w:rPr>
        <w:t xml:space="preserve">Journal of </w:t>
      </w:r>
      <w:r w:rsidRPr="008F4574">
        <w:rPr>
          <w:i/>
          <w:iCs/>
        </w:rPr>
        <w:t xml:space="preserve">Science and innovative development, </w:t>
      </w:r>
      <w:r w:rsidRPr="008F4574">
        <w:t xml:space="preserve">vol. 6, no. 5, pp. 63-71, </w:t>
      </w:r>
      <w:hyperlink r:id="rId39" w:history="1">
        <w:r w:rsidR="008F4574" w:rsidRPr="008F4574">
          <w:rPr>
            <w:rStyle w:val="a8"/>
          </w:rPr>
          <w:t>https://doi.org/10.36522/2181-9637-2023-5-7</w:t>
        </w:r>
      </w:hyperlink>
      <w:r w:rsidR="008F4574" w:rsidRPr="008F4574">
        <w:t xml:space="preserve"> </w:t>
      </w:r>
      <w:r w:rsidRPr="008F4574">
        <w:t xml:space="preserve"> </w:t>
      </w:r>
    </w:p>
    <w:p w14:paraId="7AFF8532" w14:textId="423FC5AE" w:rsidR="006A5279" w:rsidRPr="008F4574" w:rsidRDefault="008F4574" w:rsidP="00E97C74">
      <w:pPr>
        <w:pStyle w:val="a7"/>
        <w:numPr>
          <w:ilvl w:val="0"/>
          <w:numId w:val="3"/>
        </w:numPr>
        <w:tabs>
          <w:tab w:val="left" w:pos="284"/>
          <w:tab w:val="left" w:pos="709"/>
        </w:tabs>
        <w:ind w:left="0" w:firstLine="0"/>
        <w:jc w:val="both"/>
        <w:rPr>
          <w:rFonts w:eastAsia="Arial"/>
          <w:shd w:val="clear" w:color="auto" w:fill="F5F5F5"/>
        </w:rPr>
      </w:pPr>
      <w:r w:rsidRPr="008F4574">
        <w:rPr>
          <w:rStyle w:val="ab"/>
          <w:rFonts w:eastAsia="Arial"/>
          <w:b w:val="0"/>
          <w:bCs w:val="0"/>
          <w:shd w:val="clear" w:color="auto" w:fill="FFFFFF"/>
        </w:rPr>
        <w:t xml:space="preserve">J. </w:t>
      </w:r>
      <w:r w:rsidR="006A5279" w:rsidRPr="008F4574">
        <w:rPr>
          <w:rStyle w:val="ab"/>
          <w:rFonts w:eastAsia="Arial"/>
          <w:b w:val="0"/>
          <w:bCs w:val="0"/>
          <w:shd w:val="clear" w:color="auto" w:fill="FFFFFF"/>
        </w:rPr>
        <w:t xml:space="preserve">Nizamov, </w:t>
      </w:r>
      <w:r w:rsidRPr="008F4574">
        <w:rPr>
          <w:rStyle w:val="ab"/>
          <w:rFonts w:eastAsia="Arial"/>
          <w:b w:val="0"/>
          <w:bCs w:val="0"/>
          <w:shd w:val="clear" w:color="auto" w:fill="FFFFFF"/>
        </w:rPr>
        <w:t xml:space="preserve">A. </w:t>
      </w:r>
      <w:r w:rsidR="006A5279" w:rsidRPr="008F4574">
        <w:rPr>
          <w:rFonts w:eastAsia="Arial"/>
          <w:shd w:val="clear" w:color="auto" w:fill="FFFFFF"/>
        </w:rPr>
        <w:t>Bekishev, </w:t>
      </w:r>
      <w:r w:rsidRPr="008F4574">
        <w:rPr>
          <w:rFonts w:eastAsia="Arial"/>
          <w:shd w:val="clear" w:color="auto" w:fill="FFFFFF"/>
        </w:rPr>
        <w:t xml:space="preserve">G. </w:t>
      </w:r>
      <w:proofErr w:type="spellStart"/>
      <w:r w:rsidR="006A5279" w:rsidRPr="008F4574">
        <w:rPr>
          <w:rFonts w:eastAsia="Arial"/>
          <w:shd w:val="clear" w:color="auto" w:fill="FFFFFF"/>
        </w:rPr>
        <w:t>Mustafakulova</w:t>
      </w:r>
      <w:proofErr w:type="spellEnd"/>
      <w:r w:rsidR="006A5279" w:rsidRPr="008F4574">
        <w:rPr>
          <w:rFonts w:eastAsia="Arial"/>
          <w:shd w:val="clear" w:color="auto" w:fill="FFFFFF"/>
        </w:rPr>
        <w:t>, </w:t>
      </w:r>
      <w:r w:rsidRPr="008F4574">
        <w:rPr>
          <w:rFonts w:eastAsia="Arial"/>
          <w:shd w:val="clear" w:color="auto" w:fill="FFFFFF"/>
        </w:rPr>
        <w:t xml:space="preserve">A. </w:t>
      </w:r>
      <w:proofErr w:type="spellStart"/>
      <w:r w:rsidR="006A5279" w:rsidRPr="008F4574">
        <w:rPr>
          <w:rFonts w:eastAsia="Arial"/>
          <w:shd w:val="clear" w:color="auto" w:fill="FFFFFF"/>
        </w:rPr>
        <w:t>Khalbutayeva</w:t>
      </w:r>
      <w:proofErr w:type="spellEnd"/>
      <w:r w:rsidR="006A5279" w:rsidRPr="008F4574">
        <w:rPr>
          <w:rFonts w:eastAsia="Arial"/>
          <w:shd w:val="clear" w:color="auto" w:fill="FFFFFF"/>
        </w:rPr>
        <w:t>,</w:t>
      </w:r>
      <w:r w:rsidRPr="008F4574">
        <w:rPr>
          <w:rFonts w:eastAsia="Arial"/>
          <w:shd w:val="clear" w:color="auto" w:fill="FFFFFF"/>
        </w:rPr>
        <w:t xml:space="preserve"> </w:t>
      </w:r>
      <w:r w:rsidR="006A5279" w:rsidRPr="008F4574">
        <w:rPr>
          <w:bCs/>
        </w:rPr>
        <w:t xml:space="preserve">Modeling of reactive power compensation of the electric arc steelmaking furnace DSP-100 UMK at JSC </w:t>
      </w:r>
      <w:proofErr w:type="spellStart"/>
      <w:proofErr w:type="gramStart"/>
      <w:r w:rsidR="006A5279" w:rsidRPr="008F4574">
        <w:rPr>
          <w:bCs/>
        </w:rPr>
        <w:t>Uzmetkombinat</w:t>
      </w:r>
      <w:proofErr w:type="spellEnd"/>
      <w:r w:rsidR="006A5279" w:rsidRPr="008F4574">
        <w:rPr>
          <w:bCs/>
        </w:rPr>
        <w:t xml:space="preserve">  </w:t>
      </w:r>
      <w:r w:rsidRPr="008F4574">
        <w:rPr>
          <w:bCs/>
        </w:rPr>
        <w:t>/</w:t>
      </w:r>
      <w:proofErr w:type="gramEnd"/>
      <w:r w:rsidRPr="008F4574">
        <w:rPr>
          <w:bCs/>
        </w:rPr>
        <w:t xml:space="preserve">/ </w:t>
      </w:r>
      <w:proofErr w:type="spellStart"/>
      <w:r w:rsidR="006A5279" w:rsidRPr="008F4574">
        <w:rPr>
          <w:rFonts w:eastAsia="Arial"/>
          <w:shd w:val="clear" w:color="auto" w:fill="FFFFFF"/>
        </w:rPr>
        <w:t>Aip</w:t>
      </w:r>
      <w:proofErr w:type="spellEnd"/>
      <w:r w:rsidR="006A5279" w:rsidRPr="008F4574">
        <w:rPr>
          <w:rFonts w:eastAsia="Arial"/>
          <w:shd w:val="clear" w:color="auto" w:fill="FFFFFF"/>
        </w:rPr>
        <w:t xml:space="preserve"> Conference Proceedings</w:t>
      </w:r>
      <w:r w:rsidRPr="008F4574">
        <w:rPr>
          <w:rFonts w:eastAsia="Arial"/>
          <w:shd w:val="clear" w:color="auto" w:fill="FFFFFF"/>
        </w:rPr>
        <w:t xml:space="preserve"> </w:t>
      </w:r>
      <w:r w:rsidR="006A5279" w:rsidRPr="008F4574">
        <w:rPr>
          <w:rFonts w:eastAsia="Arial"/>
          <w:shd w:val="clear" w:color="auto" w:fill="FFFFFF"/>
        </w:rPr>
        <w:t xml:space="preserve">3331(1) </w:t>
      </w:r>
      <w:hyperlink r:id="rId40" w:history="1">
        <w:r w:rsidRPr="008F4574">
          <w:rPr>
            <w:rStyle w:val="a8"/>
          </w:rPr>
          <w:t>https://doi.org/</w:t>
        </w:r>
        <w:r w:rsidRPr="008F4574">
          <w:rPr>
            <w:rStyle w:val="a8"/>
            <w:rFonts w:eastAsia="Arial"/>
            <w:shd w:val="clear" w:color="auto" w:fill="F5F5F5"/>
          </w:rPr>
          <w:t>0009-0009-3013-9410</w:t>
        </w:r>
      </w:hyperlink>
      <w:r w:rsidRPr="008F4574">
        <w:rPr>
          <w:rFonts w:eastAsia="Arial"/>
          <w:shd w:val="clear" w:color="auto" w:fill="F5F5F5"/>
        </w:rPr>
        <w:t xml:space="preserve"> </w:t>
      </w:r>
    </w:p>
    <w:p w14:paraId="28A5CCA7"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Sh. Azimov, Z. Toirov. Improving the cooling system of reactive power compensation devices used in railway power supply // AIP Conference Proceedings, 3331, 1, 050030, (2025). </w:t>
      </w:r>
      <w:hyperlink r:id="rId41" w:history="1">
        <w:r w:rsidRPr="008F4574">
          <w:rPr>
            <w:rStyle w:val="a8"/>
          </w:rPr>
          <w:t>https://doi.org/10.1063/5.0305670</w:t>
        </w:r>
      </w:hyperlink>
    </w:p>
    <w:p w14:paraId="7BA8DCBC"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Sh. Azimov, Z. Najmitdinov, M. Sharipov, Z. Toirov. Improvement of the cooling system of reactive power compensating devices used in railway power supply // E3S Web of Conferences, 497, 01015, (2024). </w:t>
      </w:r>
      <w:hyperlink r:id="rId42" w:history="1">
        <w:r w:rsidRPr="008F4574">
          <w:rPr>
            <w:rStyle w:val="a8"/>
          </w:rPr>
          <w:t>https://doi.org/10.1051/e3sconf/202449701015</w:t>
        </w:r>
      </w:hyperlink>
    </w:p>
    <w:p w14:paraId="18290FBC" w14:textId="77777777" w:rsidR="006A5279" w:rsidRPr="008F4574" w:rsidRDefault="006A5279" w:rsidP="00E97C74">
      <w:pPr>
        <w:pStyle w:val="af"/>
        <w:widowControl/>
        <w:numPr>
          <w:ilvl w:val="0"/>
          <w:numId w:val="3"/>
        </w:numPr>
        <w:tabs>
          <w:tab w:val="left" w:pos="284"/>
          <w:tab w:val="left" w:pos="709"/>
        </w:tabs>
        <w:ind w:left="0" w:firstLine="0"/>
        <w:jc w:val="both"/>
      </w:pPr>
      <w:bookmarkStart w:id="3" w:name="_Hlk217322954"/>
      <w:r w:rsidRPr="008F4574">
        <w:t xml:space="preserve">D. </w:t>
      </w:r>
      <w:proofErr w:type="spellStart"/>
      <w:r w:rsidRPr="008F4574">
        <w:t>Jumaeva</w:t>
      </w:r>
      <w:proofErr w:type="spellEnd"/>
      <w:r w:rsidRPr="008F4574">
        <w:t xml:space="preserve">, O. Toirov, B. Numonov, N. </w:t>
      </w:r>
      <w:proofErr w:type="spellStart"/>
      <w:r w:rsidRPr="008F4574">
        <w:t>Raxmatullaeva</w:t>
      </w:r>
      <w:proofErr w:type="spellEnd"/>
      <w:r w:rsidRPr="008F4574">
        <w:t xml:space="preserve">, M. </w:t>
      </w:r>
      <w:proofErr w:type="spellStart"/>
      <w:r w:rsidRPr="008F4574">
        <w:t>Shamuratova</w:t>
      </w:r>
      <w:proofErr w:type="spellEnd"/>
      <w:r w:rsidRPr="008F4574">
        <w:rPr>
          <w:lang w:val="uz-Cyrl-UZ"/>
        </w:rPr>
        <w:t xml:space="preserve">. </w:t>
      </w:r>
      <w:r w:rsidRPr="008F4574">
        <w:t xml:space="preserve">Obtaining of highly energy-efficient activated carbons based on wood, </w:t>
      </w:r>
      <w:r w:rsidRPr="008F4574">
        <w:rPr>
          <w:lang w:val="uz-Cyrl-UZ"/>
        </w:rPr>
        <w:t xml:space="preserve">// </w:t>
      </w:r>
      <w:r w:rsidRPr="008F4574">
        <w:t>E3S Web of Conferences 410, 01018</w:t>
      </w:r>
      <w:r w:rsidRPr="008F4574">
        <w:rPr>
          <w:lang w:val="uz-Cyrl-UZ"/>
        </w:rPr>
        <w:t xml:space="preserve">, </w:t>
      </w:r>
      <w:r w:rsidRPr="008F4574">
        <w:t>(2023)</w:t>
      </w:r>
      <w:r w:rsidRPr="008F4574">
        <w:rPr>
          <w:lang w:val="uz-Cyrl-UZ"/>
        </w:rPr>
        <w:t xml:space="preserve">. </w:t>
      </w:r>
      <w:r>
        <w:fldChar w:fldCharType="begin"/>
      </w:r>
      <w:r>
        <w:instrText>HYPERLINK "https://doi.org/10.1051/e3sconf/202341001018"</w:instrText>
      </w:r>
      <w:r>
        <w:fldChar w:fldCharType="separate"/>
      </w:r>
      <w:r w:rsidRPr="008F4574">
        <w:rPr>
          <w:rStyle w:val="a8"/>
          <w:lang w:val="uz-Cyrl-UZ"/>
        </w:rPr>
        <w:t>https://doi.org/10.1051/e3sconf/202341001018</w:t>
      </w:r>
      <w:r>
        <w:fldChar w:fldCharType="end"/>
      </w:r>
      <w:r w:rsidRPr="008F4574">
        <w:rPr>
          <w:lang w:val="uz-Cyrl-UZ"/>
        </w:rPr>
        <w:t xml:space="preserve"> </w:t>
      </w:r>
    </w:p>
    <w:p w14:paraId="7A4D6773"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D. </w:t>
      </w:r>
      <w:proofErr w:type="spellStart"/>
      <w:r w:rsidRPr="008F4574">
        <w:t>Jumaeva</w:t>
      </w:r>
      <w:proofErr w:type="spellEnd"/>
      <w:r w:rsidRPr="008F4574">
        <w:t xml:space="preserve">, O. Toirov, U. Raximov, O. Ergashev, A. Abdyrakhimov. Basic thermodynamic description of adsorption of polar and nonpolar molecules on AOGW, // E3S Web of Conferences 425, 04003 (2023) </w:t>
      </w:r>
      <w:hyperlink r:id="rId43" w:history="1">
        <w:r w:rsidRPr="008F4574">
          <w:rPr>
            <w:rStyle w:val="a8"/>
          </w:rPr>
          <w:t>https://doi.org/10.1051/e3sconf/202343401020</w:t>
        </w:r>
      </w:hyperlink>
    </w:p>
    <w:p w14:paraId="0686A3E9"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M. </w:t>
      </w:r>
      <w:proofErr w:type="spellStart"/>
      <w:r w:rsidRPr="008F4574">
        <w:t>Taniev</w:t>
      </w:r>
      <w:proofErr w:type="spellEnd"/>
      <w:r w:rsidRPr="008F4574">
        <w:t xml:space="preserve">, M. Hamdamov, A. </w:t>
      </w:r>
      <w:proofErr w:type="spellStart"/>
      <w:r w:rsidRPr="008F4574">
        <w:t>Sotiboldiev</w:t>
      </w:r>
      <w:proofErr w:type="spellEnd"/>
      <w:r w:rsidRPr="008F4574">
        <w:t xml:space="preserve">, Power Losses </w:t>
      </w:r>
      <w:proofErr w:type="gramStart"/>
      <w:r w:rsidRPr="008F4574">
        <w:t>Of</w:t>
      </w:r>
      <w:proofErr w:type="gramEnd"/>
      <w:r w:rsidRPr="008F4574">
        <w:t xml:space="preserve"> Asynchronous Generators Based </w:t>
      </w:r>
      <w:proofErr w:type="gramStart"/>
      <w:r w:rsidRPr="008F4574">
        <w:t>On</w:t>
      </w:r>
      <w:proofErr w:type="gramEnd"/>
      <w:r w:rsidRPr="008F4574">
        <w:t xml:space="preserve"> Renewable Energy Sources E3S Web of Conferences, 434, 01020, (2023)  </w:t>
      </w:r>
      <w:hyperlink r:id="rId44" w:history="1">
        <w:r w:rsidRPr="008F4574">
          <w:rPr>
            <w:rStyle w:val="a8"/>
          </w:rPr>
          <w:t>https://doi.org/10.1051/e3sconf/202343401020</w:t>
        </w:r>
      </w:hyperlink>
      <w:r w:rsidRPr="008F4574">
        <w:t xml:space="preserve"> </w:t>
      </w:r>
    </w:p>
    <w:p w14:paraId="764AE24E"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S. Khalikov, </w:t>
      </w:r>
      <w:proofErr w:type="spellStart"/>
      <w:r w:rsidRPr="008F4574">
        <w:t>Sodikjon</w:t>
      </w:r>
      <w:proofErr w:type="spellEnd"/>
      <w:r w:rsidRPr="008F4574">
        <w:t xml:space="preserve"> Khalikov, F. Sharopov, Studies of reliability indicators of pumping units of machine irrigation on the example of the “Namangan” pumping station, // E3S Web of Conferences 410, 05015, (2023). </w:t>
      </w:r>
      <w:hyperlink r:id="rId45" w:history="1">
        <w:r w:rsidRPr="008F4574">
          <w:rPr>
            <w:rStyle w:val="a8"/>
          </w:rPr>
          <w:t>https://doi.org/10.1051/e3sconf/202341005015</w:t>
        </w:r>
      </w:hyperlink>
    </w:p>
    <w:p w14:paraId="31D8C12C"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D. Bystrov, S. Giyasov, M. </w:t>
      </w:r>
      <w:proofErr w:type="spellStart"/>
      <w:r w:rsidRPr="008F4574">
        <w:t>Taniev</w:t>
      </w:r>
      <w:proofErr w:type="spellEnd"/>
      <w:r w:rsidRPr="008F4574">
        <w:t xml:space="preserve">, S. Urokov. Role of Reengineering in Training of Specialists // ACM International Conference Proceeding Series (2020)  </w:t>
      </w:r>
      <w:hyperlink r:id="rId46" w:history="1">
        <w:r w:rsidRPr="008F4574">
          <w:rPr>
            <w:rStyle w:val="a8"/>
          </w:rPr>
          <w:t>https://doi.org/10.1145/3386723.3387868</w:t>
        </w:r>
      </w:hyperlink>
    </w:p>
    <w:p w14:paraId="6377921E"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V. Ivanova, V. Tsypkina, D. </w:t>
      </w:r>
      <w:proofErr w:type="spellStart"/>
      <w:r w:rsidRPr="008F4574">
        <w:t>Jumaeva</w:t>
      </w:r>
      <w:proofErr w:type="spellEnd"/>
      <w:r w:rsidRPr="008F4574">
        <w:t xml:space="preserve">, D. Abdullaeva, Improvement of the multifilament wire lager for cable production, // E3S Web of Conferences 411, 01041 (2023), </w:t>
      </w:r>
      <w:hyperlink r:id="rId47" w:history="1">
        <w:r w:rsidRPr="008F4574">
          <w:rPr>
            <w:rStyle w:val="a8"/>
          </w:rPr>
          <w:t>https://doi.org/10.1051/e3sconf/202341101041</w:t>
        </w:r>
      </w:hyperlink>
    </w:p>
    <w:p w14:paraId="7D2D80A1"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T. Kamalov, U. Mirkhonov, S. Urokov, D. </w:t>
      </w:r>
      <w:proofErr w:type="spellStart"/>
      <w:r w:rsidRPr="008F4574">
        <w:t>Jumaeva</w:t>
      </w:r>
      <w:proofErr w:type="spellEnd"/>
      <w:r w:rsidRPr="008F4574">
        <w:t xml:space="preserve">, The mathematical model and a block diagram of a synchronous motor compressor unit with a system of automatic control of the excitation // E3S Web of Conferences, 288, 01083, (2021), </w:t>
      </w:r>
      <w:hyperlink r:id="rId48" w:history="1">
        <w:r w:rsidRPr="008F4574">
          <w:rPr>
            <w:rStyle w:val="a8"/>
          </w:rPr>
          <w:t>https://doi.org/10.1051/e3sconf/202128801083</w:t>
        </w:r>
      </w:hyperlink>
    </w:p>
    <w:p w14:paraId="55ACAABB"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w:t>
      </w:r>
      <w:proofErr w:type="gramStart"/>
      <w:r w:rsidRPr="008F4574">
        <w:t>Toirov,  S.</w:t>
      </w:r>
      <w:proofErr w:type="gramEnd"/>
      <w:r w:rsidRPr="008F4574">
        <w:t xml:space="preserve"> </w:t>
      </w:r>
      <w:proofErr w:type="gramStart"/>
      <w:r w:rsidRPr="008F4574">
        <w:t>Urokov,  U.</w:t>
      </w:r>
      <w:proofErr w:type="gramEnd"/>
      <w:r w:rsidRPr="008F4574">
        <w:t xml:space="preserve"> </w:t>
      </w:r>
      <w:proofErr w:type="gramStart"/>
      <w:r w:rsidRPr="008F4574">
        <w:t>Mirkhonov,  H.</w:t>
      </w:r>
      <w:proofErr w:type="gramEnd"/>
      <w:r w:rsidRPr="008F4574">
        <w:t xml:space="preserve"> </w:t>
      </w:r>
      <w:proofErr w:type="spellStart"/>
      <w:proofErr w:type="gramStart"/>
      <w:r w:rsidRPr="008F4574">
        <w:t>Afrisal</w:t>
      </w:r>
      <w:proofErr w:type="spellEnd"/>
      <w:r w:rsidRPr="008F4574">
        <w:t>,  D.</w:t>
      </w:r>
      <w:proofErr w:type="gramEnd"/>
      <w:r w:rsidRPr="008F4574">
        <w:t xml:space="preserve"> </w:t>
      </w:r>
      <w:proofErr w:type="spellStart"/>
      <w:r w:rsidRPr="008F4574">
        <w:t>Jumaeva</w:t>
      </w:r>
      <w:proofErr w:type="spellEnd"/>
      <w:r w:rsidRPr="008F4574">
        <w:t xml:space="preserve">, Experimental study of the control of operating modes of a plate feeder based on a frequency-controlled electric drive, // E3S Web of Conferences, SUSE-2021, 288, </w:t>
      </w:r>
      <w:proofErr w:type="gramStart"/>
      <w:r w:rsidRPr="008F4574">
        <w:t>01086  (</w:t>
      </w:r>
      <w:proofErr w:type="gramEnd"/>
      <w:r w:rsidRPr="008F4574">
        <w:t xml:space="preserve">2021). https://doi.org/10.1051/e3sconf/202128801086 </w:t>
      </w:r>
    </w:p>
    <w:p w14:paraId="5C1EA6B7"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S. Khalikov, Diagnostics of pumping units of pumping station of machine water lifting, // E3S Web of Conferences 365, 04013, (2023).  </w:t>
      </w:r>
      <w:hyperlink r:id="rId49" w:history="1">
        <w:r w:rsidRPr="008F4574">
          <w:rPr>
            <w:rStyle w:val="a8"/>
          </w:rPr>
          <w:t>https://doi.org/10.1051/e3sconf/202336504013</w:t>
        </w:r>
      </w:hyperlink>
    </w:p>
    <w:p w14:paraId="1EEEB212"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D. Bystrov, M. </w:t>
      </w:r>
      <w:proofErr w:type="spellStart"/>
      <w:r w:rsidRPr="008F4574">
        <w:t>Gulzoda</w:t>
      </w:r>
      <w:proofErr w:type="spellEnd"/>
      <w:r w:rsidRPr="008F4574">
        <w:t xml:space="preserve">, Y. </w:t>
      </w:r>
      <w:proofErr w:type="spellStart"/>
      <w:r w:rsidRPr="008F4574">
        <w:t>Dilfuza</w:t>
      </w:r>
      <w:proofErr w:type="spellEnd"/>
      <w:r w:rsidRPr="008F4574">
        <w:t xml:space="preserve">, Fuzzy Systems for Computational Linguistics and Natural Language (2020) // ACM International Conference Proceeding Series, https://doi.org/10.1145/3386723.3387873  </w:t>
      </w:r>
    </w:p>
    <w:p w14:paraId="46320C1E"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I. Khujaev, J. </w:t>
      </w:r>
      <w:proofErr w:type="spellStart"/>
      <w:r w:rsidRPr="008F4574">
        <w:t>Jumayev</w:t>
      </w:r>
      <w:proofErr w:type="spellEnd"/>
      <w:r w:rsidRPr="008F4574">
        <w:t xml:space="preserve">, M. Hamdamov, Modeling of vertical axis wind turbine using Ansys Fluent package program, // E3S Web of Conferences 401, 04040 (2023). </w:t>
      </w:r>
      <w:hyperlink r:id="rId50" w:history="1">
        <w:r w:rsidRPr="008F4574">
          <w:rPr>
            <w:rStyle w:val="a8"/>
          </w:rPr>
          <w:t>https://doi.org/10.1051/e3sconf/202340104040</w:t>
        </w:r>
      </w:hyperlink>
    </w:p>
    <w:p w14:paraId="0907C1DB"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S. Abdi Yonis, Z. Yusupov, A. Habbal, Control Approach </w:t>
      </w:r>
      <w:proofErr w:type="gramStart"/>
      <w:r w:rsidRPr="008F4574">
        <w:t>Of</w:t>
      </w:r>
      <w:proofErr w:type="gramEnd"/>
      <w:r w:rsidRPr="008F4574">
        <w:t xml:space="preserve"> </w:t>
      </w:r>
      <w:proofErr w:type="gramStart"/>
      <w:r w:rsidRPr="008F4574">
        <w:t>A</w:t>
      </w:r>
      <w:proofErr w:type="gramEnd"/>
      <w:r w:rsidRPr="008F4574">
        <w:t xml:space="preserve"> Grid Connected </w:t>
      </w:r>
      <w:proofErr w:type="spellStart"/>
      <w:r w:rsidRPr="008F4574">
        <w:t>Dfig</w:t>
      </w:r>
      <w:proofErr w:type="spellEnd"/>
      <w:r w:rsidRPr="008F4574">
        <w:t xml:space="preserve"> Based Wind Turbine Using </w:t>
      </w:r>
      <w:proofErr w:type="spellStart"/>
      <w:r w:rsidRPr="008F4574">
        <w:t>Mppt</w:t>
      </w:r>
      <w:proofErr w:type="spellEnd"/>
      <w:r w:rsidRPr="008F4574">
        <w:t xml:space="preserve"> </w:t>
      </w:r>
      <w:proofErr w:type="gramStart"/>
      <w:r w:rsidRPr="008F4574">
        <w:t>And</w:t>
      </w:r>
      <w:proofErr w:type="gramEnd"/>
      <w:r w:rsidRPr="008F4574">
        <w:t xml:space="preserve"> Pi Controller, // Advances in Electrical and Electronic Engineering, 21, 3, (2023).  </w:t>
      </w:r>
      <w:hyperlink r:id="rId51" w:history="1">
        <w:r w:rsidRPr="008F4574">
          <w:rPr>
            <w:rStyle w:val="a8"/>
          </w:rPr>
          <w:t>https://doi.org/10.15598/aeee.v21i3.5149</w:t>
        </w:r>
      </w:hyperlink>
    </w:p>
    <w:p w14:paraId="09A491B4"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D. </w:t>
      </w:r>
      <w:proofErr w:type="spellStart"/>
      <w:r w:rsidRPr="008F4574">
        <w:t>Jumaeva</w:t>
      </w:r>
      <w:proofErr w:type="spellEnd"/>
      <w:r w:rsidRPr="008F4574">
        <w:t xml:space="preserve">, A. Abdurakhimov, Kh. Abdurakhimov, N. </w:t>
      </w:r>
      <w:proofErr w:type="spellStart"/>
      <w:r w:rsidRPr="008F4574">
        <w:t>Rakhmatullaeva</w:t>
      </w:r>
      <w:proofErr w:type="spellEnd"/>
      <w:r w:rsidRPr="008F4574">
        <w:t xml:space="preserve">, O.  </w:t>
      </w:r>
      <w:proofErr w:type="gramStart"/>
      <w:r w:rsidRPr="008F4574">
        <w:t>Toirov,  Energy</w:t>
      </w:r>
      <w:proofErr w:type="gramEnd"/>
      <w:r w:rsidRPr="008F4574">
        <w:t xml:space="preserve"> of adsorption of an adsorbent in solving environmental problems, // E3S Web of Conferences, SUSE-2021, 288, 01082 (2021). </w:t>
      </w:r>
      <w:hyperlink r:id="rId52" w:history="1">
        <w:r w:rsidRPr="008F4574">
          <w:rPr>
            <w:rStyle w:val="a8"/>
          </w:rPr>
          <w:t>https://doi.org/10.1051/e3sconf/202128801082</w:t>
        </w:r>
      </w:hyperlink>
    </w:p>
    <w:p w14:paraId="09766123" w14:textId="77777777" w:rsidR="006A5279" w:rsidRPr="008F4574" w:rsidRDefault="006A5279" w:rsidP="00E97C74">
      <w:pPr>
        <w:pStyle w:val="af"/>
        <w:widowControl/>
        <w:numPr>
          <w:ilvl w:val="0"/>
          <w:numId w:val="3"/>
        </w:numPr>
        <w:tabs>
          <w:tab w:val="left" w:pos="284"/>
          <w:tab w:val="left" w:pos="709"/>
        </w:tabs>
        <w:ind w:left="0" w:firstLine="0"/>
        <w:jc w:val="both"/>
      </w:pPr>
      <w:r w:rsidRPr="008F4574">
        <w:t xml:space="preserve">O. Toirov, M. </w:t>
      </w:r>
      <w:proofErr w:type="spellStart"/>
      <w:r w:rsidRPr="008F4574">
        <w:t>Khalikova</w:t>
      </w:r>
      <w:proofErr w:type="spellEnd"/>
      <w:r w:rsidRPr="008F4574">
        <w:t xml:space="preserve">, D. </w:t>
      </w:r>
      <w:proofErr w:type="spellStart"/>
      <w:r w:rsidRPr="008F4574">
        <w:t>Jumaeva</w:t>
      </w:r>
      <w:proofErr w:type="spellEnd"/>
      <w:r w:rsidRPr="008F4574">
        <w:t xml:space="preserve">, S. Kakharov, (2023) Development of a mathematical model of a frequency-controlled electromagnetic vibration motor taking into account the nonlinear dependences of the characteristics of the elements, // E3S Web of Conferences 401, 05089, (2023). </w:t>
      </w:r>
      <w:hyperlink r:id="rId53" w:history="1">
        <w:r w:rsidRPr="008F4574">
          <w:rPr>
            <w:rStyle w:val="a8"/>
          </w:rPr>
          <w:t>https://doi.org/10.1051/e3sconf/202340105089</w:t>
        </w:r>
      </w:hyperlink>
    </w:p>
    <w:p w14:paraId="5A1BAED2" w14:textId="7EC9A8A2" w:rsidR="00A45906" w:rsidRPr="008F4574" w:rsidRDefault="006A5279" w:rsidP="00E97C74">
      <w:pPr>
        <w:pStyle w:val="af"/>
        <w:widowControl/>
        <w:numPr>
          <w:ilvl w:val="0"/>
          <w:numId w:val="3"/>
        </w:numPr>
        <w:tabs>
          <w:tab w:val="left" w:pos="284"/>
          <w:tab w:val="left" w:pos="709"/>
        </w:tabs>
        <w:ind w:left="0" w:firstLine="0"/>
        <w:jc w:val="both"/>
      </w:pPr>
      <w:r w:rsidRPr="008F4574">
        <w:t xml:space="preserve">S. Khalikov. Analysis of the safety of pumping units of pumping stations of machine water lifting in the function of reliability indicators, // E3S Web of Conferences 365, 04010 (2023), </w:t>
      </w:r>
      <w:hyperlink r:id="rId54" w:history="1">
        <w:r w:rsidRPr="008F4574">
          <w:rPr>
            <w:rStyle w:val="a8"/>
          </w:rPr>
          <w:t>https://doi.org/10.1051/e3sconf/202336504010</w:t>
        </w:r>
      </w:hyperlink>
      <w:r w:rsidRPr="008F4574">
        <w:t xml:space="preserve"> </w:t>
      </w:r>
      <w:bookmarkEnd w:id="3"/>
      <w:r w:rsidR="008F4574" w:rsidRPr="008F4574">
        <w:t>f</w:t>
      </w:r>
    </w:p>
    <w:sectPr w:rsidR="00A45906" w:rsidRPr="008F4574" w:rsidSect="00E97C74">
      <w:footerReference w:type="default" r:id="rId55"/>
      <w:pgSz w:w="12240" w:h="15840" w:code="1"/>
      <w:pgMar w:top="1440" w:right="1440" w:bottom="1701" w:left="1440" w:header="510" w:footer="68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F63E" w14:textId="77777777" w:rsidR="00A2757C" w:rsidRDefault="00A2757C">
      <w:r>
        <w:separator/>
      </w:r>
    </w:p>
  </w:endnote>
  <w:endnote w:type="continuationSeparator" w:id="0">
    <w:p w14:paraId="0DB905C0" w14:textId="77777777" w:rsidR="00A2757C" w:rsidRDefault="00A2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0F82" w14:textId="77777777" w:rsidR="00FD3D5E" w:rsidRDefault="00FD3D5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027" w14:textId="77777777" w:rsidR="00A2757C" w:rsidRDefault="00A2757C">
      <w:r>
        <w:separator/>
      </w:r>
    </w:p>
  </w:footnote>
  <w:footnote w:type="continuationSeparator" w:id="0">
    <w:p w14:paraId="69D169FD" w14:textId="77777777" w:rsidR="00A2757C" w:rsidRDefault="00A2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C98"/>
    <w:multiLevelType w:val="singleLevel"/>
    <w:tmpl w:val="043D4C98"/>
    <w:lvl w:ilvl="0">
      <w:start w:val="1"/>
      <w:numFmt w:val="decimal"/>
      <w:pStyle w:val="JVEReferences"/>
      <w:lvlText w:val="[%1]"/>
      <w:lvlJc w:val="left"/>
      <w:pPr>
        <w:tabs>
          <w:tab w:val="left" w:pos="454"/>
        </w:tabs>
        <w:ind w:left="454" w:hanging="454"/>
      </w:pPr>
      <w:rPr>
        <w:rFonts w:ascii="Times New Roman" w:hAnsi="Times New Roman" w:cs="Times New Roman"/>
        <w:b/>
        <w:i w:val="0"/>
        <w:sz w:val="18"/>
        <w:u w:val="none"/>
      </w:rPr>
    </w:lvl>
  </w:abstractNum>
  <w:abstractNum w:abstractNumId="1" w15:restartNumberingAfterBreak="0">
    <w:nsid w:val="074F0E2C"/>
    <w:multiLevelType w:val="hybridMultilevel"/>
    <w:tmpl w:val="2DEC355C"/>
    <w:lvl w:ilvl="0" w:tplc="9908692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216434F3"/>
    <w:multiLevelType w:val="multilevel"/>
    <w:tmpl w:val="1E38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478A8"/>
    <w:multiLevelType w:val="hybridMultilevel"/>
    <w:tmpl w:val="0CA0C5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C46F38"/>
    <w:multiLevelType w:val="multilevel"/>
    <w:tmpl w:val="47C46F38"/>
    <w:lvl w:ilvl="0">
      <w:start w:val="1"/>
      <w:numFmt w:val="decimal"/>
      <w:pStyle w:val="1"/>
      <w:suff w:val="space"/>
      <w:lvlText w:val="%1."/>
      <w:lvlJc w:val="left"/>
      <w:pPr>
        <w:ind w:left="0" w:firstLine="0"/>
      </w:pPr>
      <w:rPr>
        <w:rFonts w:ascii="Times New Roman" w:hAnsi="Times New Roman" w:cs="Times New Roman"/>
        <w:b/>
        <w:i w:val="0"/>
        <w:color w:val="auto"/>
        <w:sz w:val="20"/>
        <w:u w:val="none"/>
      </w:rPr>
    </w:lvl>
    <w:lvl w:ilvl="1">
      <w:start w:val="1"/>
      <w:numFmt w:val="decimal"/>
      <w:pStyle w:val="2"/>
      <w:suff w:val="space"/>
      <w:lvlText w:val="%1.%2."/>
      <w:lvlJc w:val="left"/>
      <w:pPr>
        <w:ind w:left="0" w:firstLine="0"/>
      </w:pPr>
      <w:rPr>
        <w:rFonts w:ascii="Times New Roman" w:hAnsi="Times New Roman" w:cs="Times New Roman"/>
        <w:b/>
        <w:i w:val="0"/>
        <w:color w:val="auto"/>
        <w:sz w:val="20"/>
        <w:u w:val="none"/>
      </w:rPr>
    </w:lvl>
    <w:lvl w:ilvl="2">
      <w:start w:val="1"/>
      <w:numFmt w:val="decimal"/>
      <w:pStyle w:val="3"/>
      <w:suff w:val="space"/>
      <w:lvlText w:val="%1.%2.%3."/>
      <w:lvlJc w:val="left"/>
      <w:pPr>
        <w:ind w:left="0" w:firstLine="0"/>
      </w:pPr>
      <w:rPr>
        <w:rFonts w:ascii="Times New Roman" w:hAnsi="Times New Roman" w:cs="Times New Roman"/>
        <w:b/>
        <w:i w:val="0"/>
        <w:color w:val="auto"/>
        <w:sz w:val="20"/>
        <w:u w:val="none"/>
      </w:rPr>
    </w:lvl>
    <w:lvl w:ilvl="3">
      <w:start w:val="1"/>
      <w:numFmt w:val="decimal"/>
      <w:pStyle w:val="4"/>
      <w:suff w:val="space"/>
      <w:lvlText w:val="%1.%2.%3.%4."/>
      <w:lvlJc w:val="left"/>
      <w:pPr>
        <w:ind w:left="0" w:firstLine="0"/>
      </w:pPr>
      <w:rPr>
        <w:rFonts w:ascii="Times New Roman" w:hAnsi="Times New Roman" w:cs="Times New Roman"/>
        <w:b/>
        <w:i w:val="0"/>
        <w:color w:val="auto"/>
        <w:sz w:val="20"/>
        <w:u w:val="none"/>
      </w:rPr>
    </w:lvl>
    <w:lvl w:ilvl="4">
      <w:start w:val="1"/>
      <w:numFmt w:val="decimal"/>
      <w:pStyle w:val="5"/>
      <w:suff w:val="space"/>
      <w:lvlText w:val="%1.%2.%3.%4.%5."/>
      <w:lvlJc w:val="left"/>
      <w:pPr>
        <w:ind w:left="0" w:firstLine="0"/>
      </w:pPr>
      <w:rPr>
        <w:rFonts w:ascii="Times New Roman" w:hAnsi="Times New Roman" w:cs="Times New Roman"/>
        <w:b/>
        <w:i w:val="0"/>
        <w:color w:val="auto"/>
        <w:sz w:val="20"/>
        <w:u w:val="none"/>
      </w:rPr>
    </w:lvl>
    <w:lvl w:ilvl="5">
      <w:start w:val="1"/>
      <w:numFmt w:val="decimal"/>
      <w:pStyle w:val="6"/>
      <w:suff w:val="space"/>
      <w:lvlText w:val="%1.%2.%3.%4.%5.%6."/>
      <w:lvlJc w:val="left"/>
      <w:pPr>
        <w:ind w:left="0" w:firstLine="0"/>
      </w:pPr>
      <w:rPr>
        <w:rFonts w:ascii="Times New Roman" w:hAnsi="Times New Roman" w:cs="Times New Roman"/>
        <w:b/>
        <w:i w:val="0"/>
        <w:color w:val="auto"/>
        <w:sz w:val="20"/>
        <w:u w:val="none"/>
      </w:rPr>
    </w:lvl>
    <w:lvl w:ilvl="6">
      <w:start w:val="1"/>
      <w:numFmt w:val="decimal"/>
      <w:pStyle w:val="7"/>
      <w:suff w:val="space"/>
      <w:lvlText w:val="%1.%2.%3.%4.%5.%6.%7."/>
      <w:lvlJc w:val="left"/>
      <w:pPr>
        <w:ind w:left="0" w:firstLine="0"/>
      </w:pPr>
      <w:rPr>
        <w:rFonts w:ascii="Times New Roman" w:hAnsi="Times New Roman" w:cs="Times New Roman"/>
        <w:b/>
        <w:i w:val="0"/>
        <w:color w:val="auto"/>
        <w:sz w:val="20"/>
        <w:u w:val="none"/>
      </w:rPr>
    </w:lvl>
    <w:lvl w:ilvl="7">
      <w:start w:val="1"/>
      <w:numFmt w:val="decimal"/>
      <w:pStyle w:val="8"/>
      <w:suff w:val="space"/>
      <w:lvlText w:val="%1.%2.%3.%4.%5.%6.%7.%8."/>
      <w:lvlJc w:val="left"/>
      <w:pPr>
        <w:ind w:left="0" w:firstLine="0"/>
      </w:pPr>
      <w:rPr>
        <w:rFonts w:ascii="Times New Roman" w:hAnsi="Times New Roman" w:cs="Times New Roman"/>
        <w:b/>
        <w:i w:val="0"/>
        <w:color w:val="auto"/>
        <w:sz w:val="20"/>
        <w:u w:val="none"/>
      </w:rPr>
    </w:lvl>
    <w:lvl w:ilvl="8">
      <w:start w:val="1"/>
      <w:numFmt w:val="decimal"/>
      <w:pStyle w:val="9"/>
      <w:suff w:val="space"/>
      <w:lvlText w:val="%1.%2.%3.%4.%5.%6.%7.%8.%9."/>
      <w:lvlJc w:val="left"/>
      <w:pPr>
        <w:ind w:left="0" w:firstLine="0"/>
      </w:pPr>
      <w:rPr>
        <w:rFonts w:ascii="Times New Roman" w:hAnsi="Times New Roman" w:cs="Times New Roman"/>
        <w:b/>
        <w:i w:val="0"/>
        <w:color w:val="auto"/>
        <w:sz w:val="20"/>
        <w:u w:val="none"/>
      </w:rPr>
    </w:lvl>
  </w:abstractNum>
  <w:num w:numId="1" w16cid:durableId="616720800">
    <w:abstractNumId w:val="4"/>
  </w:num>
  <w:num w:numId="2" w16cid:durableId="1625386167">
    <w:abstractNumId w:val="0"/>
  </w:num>
  <w:num w:numId="3" w16cid:durableId="841507575">
    <w:abstractNumId w:val="1"/>
  </w:num>
  <w:num w:numId="4" w16cid:durableId="1075739942">
    <w:abstractNumId w:val="2"/>
  </w:num>
  <w:num w:numId="5" w16cid:durableId="137917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F"/>
    <w:rsid w:val="000015E6"/>
    <w:rsid w:val="000134E2"/>
    <w:rsid w:val="00013A18"/>
    <w:rsid w:val="0002405C"/>
    <w:rsid w:val="00033342"/>
    <w:rsid w:val="00070B69"/>
    <w:rsid w:val="000A2D3D"/>
    <w:rsid w:val="000B7DA9"/>
    <w:rsid w:val="000E4519"/>
    <w:rsid w:val="000E727F"/>
    <w:rsid w:val="0010133E"/>
    <w:rsid w:val="0014604D"/>
    <w:rsid w:val="00160880"/>
    <w:rsid w:val="00177281"/>
    <w:rsid w:val="00181F02"/>
    <w:rsid w:val="001974B5"/>
    <w:rsid w:val="001A4A70"/>
    <w:rsid w:val="001F4A11"/>
    <w:rsid w:val="0021246D"/>
    <w:rsid w:val="00217755"/>
    <w:rsid w:val="00235D3F"/>
    <w:rsid w:val="00254627"/>
    <w:rsid w:val="00255EA1"/>
    <w:rsid w:val="00290DDB"/>
    <w:rsid w:val="002A66A8"/>
    <w:rsid w:val="002C7CC3"/>
    <w:rsid w:val="0031303E"/>
    <w:rsid w:val="003130BB"/>
    <w:rsid w:val="00322702"/>
    <w:rsid w:val="00364C1B"/>
    <w:rsid w:val="0037150D"/>
    <w:rsid w:val="00377512"/>
    <w:rsid w:val="003A1176"/>
    <w:rsid w:val="003A62C2"/>
    <w:rsid w:val="003C0868"/>
    <w:rsid w:val="003C77DB"/>
    <w:rsid w:val="003F4676"/>
    <w:rsid w:val="004351CD"/>
    <w:rsid w:val="0049362E"/>
    <w:rsid w:val="00503A5F"/>
    <w:rsid w:val="00557A6A"/>
    <w:rsid w:val="0057570E"/>
    <w:rsid w:val="00593F66"/>
    <w:rsid w:val="005D0523"/>
    <w:rsid w:val="005D76EB"/>
    <w:rsid w:val="00623E9B"/>
    <w:rsid w:val="00645514"/>
    <w:rsid w:val="00661398"/>
    <w:rsid w:val="00672993"/>
    <w:rsid w:val="00680A7B"/>
    <w:rsid w:val="006956BE"/>
    <w:rsid w:val="006A5279"/>
    <w:rsid w:val="006B1561"/>
    <w:rsid w:val="006C7B7D"/>
    <w:rsid w:val="006E1EF7"/>
    <w:rsid w:val="006F5521"/>
    <w:rsid w:val="0072220F"/>
    <w:rsid w:val="00753374"/>
    <w:rsid w:val="007736CE"/>
    <w:rsid w:val="007A46FB"/>
    <w:rsid w:val="007B1852"/>
    <w:rsid w:val="007B5308"/>
    <w:rsid w:val="007D1D48"/>
    <w:rsid w:val="007E4D59"/>
    <w:rsid w:val="007F0BDB"/>
    <w:rsid w:val="008655BB"/>
    <w:rsid w:val="00870A94"/>
    <w:rsid w:val="008D1FAE"/>
    <w:rsid w:val="008D4557"/>
    <w:rsid w:val="008E5ECA"/>
    <w:rsid w:val="008F4574"/>
    <w:rsid w:val="009170BF"/>
    <w:rsid w:val="009327A8"/>
    <w:rsid w:val="00963B2F"/>
    <w:rsid w:val="009A1BD1"/>
    <w:rsid w:val="009D3BAA"/>
    <w:rsid w:val="009D5F73"/>
    <w:rsid w:val="009F6291"/>
    <w:rsid w:val="00A10984"/>
    <w:rsid w:val="00A2757C"/>
    <w:rsid w:val="00A45906"/>
    <w:rsid w:val="00A846DA"/>
    <w:rsid w:val="00A97DE3"/>
    <w:rsid w:val="00AA32F6"/>
    <w:rsid w:val="00AA374C"/>
    <w:rsid w:val="00AB1792"/>
    <w:rsid w:val="00AB52AF"/>
    <w:rsid w:val="00AC10D7"/>
    <w:rsid w:val="00AC2E55"/>
    <w:rsid w:val="00AC6DF5"/>
    <w:rsid w:val="00AD5C6B"/>
    <w:rsid w:val="00AF1317"/>
    <w:rsid w:val="00AF5A6B"/>
    <w:rsid w:val="00AF7DEB"/>
    <w:rsid w:val="00B067E0"/>
    <w:rsid w:val="00B1004A"/>
    <w:rsid w:val="00B21F6D"/>
    <w:rsid w:val="00B24EC6"/>
    <w:rsid w:val="00B27ED4"/>
    <w:rsid w:val="00B46DF7"/>
    <w:rsid w:val="00B53BB5"/>
    <w:rsid w:val="00BC09CE"/>
    <w:rsid w:val="00BD239A"/>
    <w:rsid w:val="00BF4B65"/>
    <w:rsid w:val="00BF59EC"/>
    <w:rsid w:val="00BF6DB2"/>
    <w:rsid w:val="00C1464E"/>
    <w:rsid w:val="00C14AC1"/>
    <w:rsid w:val="00C23167"/>
    <w:rsid w:val="00C24630"/>
    <w:rsid w:val="00C3629B"/>
    <w:rsid w:val="00C36E15"/>
    <w:rsid w:val="00C52BC7"/>
    <w:rsid w:val="00C7081F"/>
    <w:rsid w:val="00C751B4"/>
    <w:rsid w:val="00C77927"/>
    <w:rsid w:val="00C8143A"/>
    <w:rsid w:val="00C93119"/>
    <w:rsid w:val="00C94FEF"/>
    <w:rsid w:val="00C97BB0"/>
    <w:rsid w:val="00CA501F"/>
    <w:rsid w:val="00CD0AA5"/>
    <w:rsid w:val="00CE6B18"/>
    <w:rsid w:val="00CF1FD0"/>
    <w:rsid w:val="00D0362E"/>
    <w:rsid w:val="00D0429B"/>
    <w:rsid w:val="00D17BE8"/>
    <w:rsid w:val="00D64F51"/>
    <w:rsid w:val="00D65B13"/>
    <w:rsid w:val="00D67C5A"/>
    <w:rsid w:val="00D7265D"/>
    <w:rsid w:val="00DA1D0C"/>
    <w:rsid w:val="00DA378C"/>
    <w:rsid w:val="00DB4371"/>
    <w:rsid w:val="00DD2924"/>
    <w:rsid w:val="00E04B2C"/>
    <w:rsid w:val="00E25A83"/>
    <w:rsid w:val="00E27109"/>
    <w:rsid w:val="00E77904"/>
    <w:rsid w:val="00E97C74"/>
    <w:rsid w:val="00EF7967"/>
    <w:rsid w:val="00F07CC4"/>
    <w:rsid w:val="00F43422"/>
    <w:rsid w:val="00F5181B"/>
    <w:rsid w:val="00F54C95"/>
    <w:rsid w:val="00F61493"/>
    <w:rsid w:val="00FD3D5E"/>
    <w:rsid w:val="06412679"/>
    <w:rsid w:val="080C5729"/>
    <w:rsid w:val="0ACE43B0"/>
    <w:rsid w:val="1E353114"/>
    <w:rsid w:val="1F63628C"/>
    <w:rsid w:val="41324069"/>
    <w:rsid w:val="444177E8"/>
    <w:rsid w:val="52AB3C7A"/>
    <w:rsid w:val="638F316F"/>
    <w:rsid w:val="6AC412B9"/>
    <w:rsid w:val="6E4F2C07"/>
    <w:rsid w:val="759D5094"/>
    <w:rsid w:val="7605562E"/>
    <w:rsid w:val="79576631"/>
  </w:rsids>
  <m:mathPr>
    <m:mathFont m:val="Cambria Math"/>
    <m:brkBin m:val="before"/>
    <m:brkBinSub m:val="--"/>
    <m:smallFrac m:val="0"/>
    <m:dispDef/>
    <m:lMargin m:val="0"/>
    <m:rMargin m:val="0"/>
    <m:defJc m:val="left"/>
    <m:wrapIndent m:val="283"/>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5CC4F7"/>
  <w14:defaultImageDpi w14:val="32767"/>
  <w15:docId w15:val="{F015FDD8-A83C-4CB6-A276-3BACD50A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4" w:qFormat="1"/>
    <w:lsdException w:name="heading 3" w:semiHidden="1" w:uiPriority="15" w:qFormat="1"/>
    <w:lsdException w:name="heading 4" w:semiHidden="1" w:uiPriority="16" w:qFormat="1"/>
    <w:lsdException w:name="heading 5" w:semiHidden="1" w:uiPriority="17" w:qFormat="1"/>
    <w:lsdException w:name="heading 6" w:semiHidden="1" w:uiPriority="18" w:qFormat="1"/>
    <w:lsdException w:name="heading 7" w:semiHidden="1" w:uiPriority="19" w:qFormat="1"/>
    <w:lsdException w:name="heading 8" w:semiHidden="1" w:uiPriority="20" w:qFormat="1"/>
    <w:lsdException w:name="heading 9" w:semiHidden="1" w:uiPriority="21" w:qFormat="1"/>
    <w:lsdException w:name="header" w:qFormat="1"/>
    <w:lsdException w:name="footer" w:semiHidden="1" w:qFormat="1"/>
    <w:lsdException w:name="Title" w:semiHidden="1" w:uiPriority="22" w:qFormat="1"/>
    <w:lsdException w:name="Default Paragraph Font" w:semiHidden="1" w:uiPriority="1" w:unhideWhenUsed="1"/>
    <w:lsdException w:name="Hyperlink" w:uiPriority="0" w:unhideWhenUsed="1" w:qFormat="1"/>
    <w:lsdException w:name="Strong" w:uiPriority="22" w:qFormat="1"/>
    <w:lsdException w:name="HTML Top of Form" w:semiHidden="1" w:unhideWhenUsed="1"/>
    <w:lsdException w:name="HTML Bottom of Form" w:semiHidden="1" w:unhideWhenUsed="1"/>
    <w:lsdException w:name="Normal (Web)" w:unhideWhenUsed="1" w:qFormat="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Times New Roman"/>
      <w:kern w:val="2"/>
      <w:lang w:val="en-US" w:eastAsia="en-US" w:bidi="en-US"/>
    </w:rPr>
  </w:style>
  <w:style w:type="paragraph" w:styleId="1">
    <w:name w:val="heading 1"/>
    <w:next w:val="JVEParagraph"/>
    <w:link w:val="10"/>
    <w:uiPriority w:val="13"/>
    <w:qFormat/>
    <w:pPr>
      <w:keepNext/>
      <w:numPr>
        <w:numId w:val="1"/>
      </w:numPr>
      <w:spacing w:before="200" w:after="200"/>
      <w:jc w:val="both"/>
      <w:outlineLvl w:val="0"/>
    </w:pPr>
    <w:rPr>
      <w:rFonts w:eastAsia="Times New Roman"/>
      <w:b/>
      <w:lang w:val="en-US" w:eastAsia="en-US" w:bidi="en-US"/>
    </w:rPr>
  </w:style>
  <w:style w:type="paragraph" w:styleId="2">
    <w:name w:val="heading 2"/>
    <w:next w:val="JVEParagraph"/>
    <w:uiPriority w:val="14"/>
    <w:semiHidden/>
    <w:qFormat/>
    <w:pPr>
      <w:keepNext/>
      <w:numPr>
        <w:ilvl w:val="1"/>
        <w:numId w:val="1"/>
      </w:numPr>
      <w:spacing w:before="200" w:after="200"/>
      <w:jc w:val="both"/>
      <w:outlineLvl w:val="1"/>
    </w:pPr>
    <w:rPr>
      <w:rFonts w:eastAsia="Times New Roman"/>
      <w:b/>
      <w:lang w:val="en-US" w:eastAsia="en-US" w:bidi="en-US"/>
    </w:rPr>
  </w:style>
  <w:style w:type="paragraph" w:styleId="3">
    <w:name w:val="heading 3"/>
    <w:next w:val="JVEParagraph"/>
    <w:uiPriority w:val="15"/>
    <w:semiHidden/>
    <w:qFormat/>
    <w:pPr>
      <w:keepNext/>
      <w:numPr>
        <w:ilvl w:val="2"/>
        <w:numId w:val="1"/>
      </w:numPr>
      <w:spacing w:before="200" w:after="200"/>
      <w:jc w:val="both"/>
      <w:outlineLvl w:val="2"/>
    </w:pPr>
    <w:rPr>
      <w:rFonts w:eastAsia="Times New Roman"/>
      <w:b/>
      <w:lang w:val="en-US" w:eastAsia="en-US" w:bidi="en-US"/>
    </w:rPr>
  </w:style>
  <w:style w:type="paragraph" w:styleId="4">
    <w:name w:val="heading 4"/>
    <w:next w:val="JVEParagraph"/>
    <w:uiPriority w:val="16"/>
    <w:semiHidden/>
    <w:qFormat/>
    <w:pPr>
      <w:keepNext/>
      <w:numPr>
        <w:ilvl w:val="3"/>
        <w:numId w:val="1"/>
      </w:numPr>
      <w:spacing w:before="200" w:after="200"/>
      <w:jc w:val="both"/>
      <w:outlineLvl w:val="3"/>
    </w:pPr>
    <w:rPr>
      <w:rFonts w:eastAsia="Times New Roman"/>
      <w:b/>
      <w:lang w:val="en-US" w:eastAsia="en-US" w:bidi="en-US"/>
    </w:rPr>
  </w:style>
  <w:style w:type="paragraph" w:styleId="5">
    <w:name w:val="heading 5"/>
    <w:next w:val="JVEParagraph"/>
    <w:uiPriority w:val="17"/>
    <w:semiHidden/>
    <w:qFormat/>
    <w:pPr>
      <w:keepNext/>
      <w:numPr>
        <w:ilvl w:val="4"/>
        <w:numId w:val="1"/>
      </w:numPr>
      <w:spacing w:before="200" w:after="200"/>
      <w:jc w:val="both"/>
      <w:outlineLvl w:val="4"/>
    </w:pPr>
    <w:rPr>
      <w:rFonts w:eastAsia="Times New Roman"/>
      <w:b/>
      <w:lang w:val="en-US" w:eastAsia="en-US" w:bidi="en-US"/>
    </w:rPr>
  </w:style>
  <w:style w:type="paragraph" w:styleId="6">
    <w:name w:val="heading 6"/>
    <w:next w:val="JVEParagraph"/>
    <w:uiPriority w:val="18"/>
    <w:semiHidden/>
    <w:qFormat/>
    <w:pPr>
      <w:keepNext/>
      <w:numPr>
        <w:ilvl w:val="5"/>
        <w:numId w:val="1"/>
      </w:numPr>
      <w:spacing w:before="200" w:after="200"/>
      <w:jc w:val="both"/>
      <w:outlineLvl w:val="5"/>
    </w:pPr>
    <w:rPr>
      <w:rFonts w:eastAsia="Times New Roman"/>
      <w:b/>
      <w:lang w:val="en-US" w:eastAsia="en-US" w:bidi="en-US"/>
    </w:rPr>
  </w:style>
  <w:style w:type="paragraph" w:styleId="7">
    <w:name w:val="heading 7"/>
    <w:next w:val="JVEParagraph"/>
    <w:uiPriority w:val="19"/>
    <w:semiHidden/>
    <w:qFormat/>
    <w:pPr>
      <w:keepNext/>
      <w:numPr>
        <w:ilvl w:val="6"/>
        <w:numId w:val="1"/>
      </w:numPr>
      <w:spacing w:before="200" w:after="200"/>
      <w:jc w:val="both"/>
      <w:outlineLvl w:val="6"/>
    </w:pPr>
    <w:rPr>
      <w:rFonts w:eastAsia="Times New Roman"/>
      <w:b/>
      <w:lang w:val="en-US" w:eastAsia="en-US" w:bidi="en-US"/>
    </w:rPr>
  </w:style>
  <w:style w:type="paragraph" w:styleId="8">
    <w:name w:val="heading 8"/>
    <w:next w:val="JVEParagraph"/>
    <w:uiPriority w:val="20"/>
    <w:semiHidden/>
    <w:qFormat/>
    <w:pPr>
      <w:keepNext/>
      <w:numPr>
        <w:ilvl w:val="7"/>
        <w:numId w:val="1"/>
      </w:numPr>
      <w:spacing w:before="200" w:after="200"/>
      <w:jc w:val="both"/>
      <w:outlineLvl w:val="7"/>
    </w:pPr>
    <w:rPr>
      <w:rFonts w:eastAsia="Times New Roman"/>
      <w:b/>
      <w:lang w:val="en-US" w:eastAsia="en-US" w:bidi="en-US"/>
    </w:rPr>
  </w:style>
  <w:style w:type="paragraph" w:styleId="9">
    <w:name w:val="heading 9"/>
    <w:next w:val="JVEParagraph"/>
    <w:uiPriority w:val="21"/>
    <w:semiHidden/>
    <w:qFormat/>
    <w:pPr>
      <w:keepNext/>
      <w:numPr>
        <w:ilvl w:val="8"/>
        <w:numId w:val="1"/>
      </w:numPr>
      <w:spacing w:before="200" w:after="200"/>
      <w:jc w:val="both"/>
      <w:outlineLvl w:val="8"/>
    </w:pPr>
    <w:rPr>
      <w:rFonts w:eastAsia="Times New Roman"/>
      <w:b/>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VEParagraph">
    <w:name w:val="JVE Paragraph"/>
    <w:uiPriority w:val="1"/>
    <w:qFormat/>
    <w:pPr>
      <w:widowControl w:val="0"/>
      <w:spacing w:before="200" w:after="200"/>
      <w:ind w:firstLine="283"/>
      <w:contextualSpacing/>
      <w:jc w:val="both"/>
    </w:pPr>
    <w:rPr>
      <w:rFonts w:eastAsia="Times New Roman"/>
      <w:lang w:val="en-US" w:eastAsia="en-US" w:bidi="en-US"/>
    </w:rPr>
  </w:style>
  <w:style w:type="paragraph" w:styleId="a3">
    <w:name w:val="Balloon Text"/>
    <w:basedOn w:val="a"/>
    <w:link w:val="a4"/>
    <w:uiPriority w:val="99"/>
    <w:qFormat/>
    <w:rPr>
      <w:rFonts w:ascii="Tahoma" w:hAnsi="Tahoma" w:cs="Tahoma"/>
      <w:sz w:val="16"/>
      <w:szCs w:val="16"/>
    </w:rPr>
  </w:style>
  <w:style w:type="paragraph" w:styleId="a5">
    <w:name w:val="footer"/>
    <w:basedOn w:val="a"/>
    <w:link w:val="a6"/>
    <w:uiPriority w:val="99"/>
    <w:semiHidden/>
    <w:qFormat/>
    <w:pPr>
      <w:tabs>
        <w:tab w:val="center" w:pos="4513"/>
        <w:tab w:val="right" w:pos="9026"/>
      </w:tabs>
    </w:pPr>
  </w:style>
  <w:style w:type="paragraph" w:styleId="a7">
    <w:name w:val="header"/>
    <w:basedOn w:val="a"/>
    <w:uiPriority w:val="99"/>
    <w:qFormat/>
    <w:pPr>
      <w:tabs>
        <w:tab w:val="center" w:pos="4513"/>
        <w:tab w:val="right" w:pos="9026"/>
      </w:tabs>
    </w:pPr>
  </w:style>
  <w:style w:type="character" w:styleId="a8">
    <w:name w:val="Hyperlink"/>
    <w:basedOn w:val="a0"/>
    <w:unhideWhenUsed/>
    <w:qFormat/>
    <w:rPr>
      <w:color w:val="0000FF"/>
      <w:u w:val="single"/>
    </w:rPr>
  </w:style>
  <w:style w:type="paragraph" w:styleId="a9">
    <w:name w:val="Normal (Web)"/>
    <w:basedOn w:val="a"/>
    <w:link w:val="aa"/>
    <w:uiPriority w:val="99"/>
    <w:unhideWhenUsed/>
    <w:qFormat/>
    <w:pPr>
      <w:widowControl/>
      <w:spacing w:before="100" w:beforeAutospacing="1" w:after="100" w:afterAutospacing="1"/>
    </w:pPr>
    <w:rPr>
      <w:kern w:val="0"/>
      <w:sz w:val="24"/>
      <w:szCs w:val="24"/>
      <w:lang w:val="ru-RU" w:eastAsia="ru-RU" w:bidi="ar-SA"/>
    </w:rPr>
  </w:style>
  <w:style w:type="character" w:styleId="ab">
    <w:name w:val="Strong"/>
    <w:basedOn w:val="a0"/>
    <w:uiPriority w:val="22"/>
    <w:qFormat/>
    <w:rPr>
      <w:b/>
      <w:bCs/>
    </w:rPr>
  </w:style>
  <w:style w:type="table" w:styleId="ac">
    <w:name w:val="Table Grid"/>
    <w:basedOn w:val="a1"/>
    <w:uiPriority w:val="3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next w:val="JVEAuthors"/>
    <w:uiPriority w:val="22"/>
    <w:semiHidden/>
    <w:qFormat/>
    <w:pPr>
      <w:keepNext/>
      <w:spacing w:after="320"/>
    </w:pPr>
    <w:rPr>
      <w:rFonts w:eastAsia="Times New Roman"/>
      <w:b/>
      <w:sz w:val="32"/>
      <w:szCs w:val="56"/>
      <w:lang w:val="en-US" w:eastAsia="en-US" w:bidi="en-US"/>
    </w:rPr>
  </w:style>
  <w:style w:type="paragraph" w:customStyle="1" w:styleId="JVEAuthors">
    <w:name w:val="JVE Authors"/>
    <w:next w:val="JVEAffiliations"/>
    <w:uiPriority w:val="23"/>
    <w:qFormat/>
    <w:pPr>
      <w:keepNext/>
      <w:keepLines/>
      <w:contextualSpacing/>
    </w:pPr>
    <w:rPr>
      <w:rFonts w:eastAsia="Times New Roman"/>
      <w:b/>
      <w:lang w:val="en-US" w:eastAsia="en-US" w:bidi="en-US"/>
    </w:rPr>
  </w:style>
  <w:style w:type="paragraph" w:customStyle="1" w:styleId="JVEAffiliations">
    <w:name w:val="JVE Affiliations"/>
    <w:next w:val="JVEEmails"/>
    <w:uiPriority w:val="24"/>
    <w:qFormat/>
    <w:pPr>
      <w:keepNext/>
      <w:keepLines/>
      <w:contextualSpacing/>
    </w:pPr>
    <w:rPr>
      <w:rFonts w:eastAsia="Times New Roman"/>
      <w:lang w:val="en-US" w:eastAsia="en-US" w:bidi="en-US"/>
    </w:rPr>
  </w:style>
  <w:style w:type="paragraph" w:customStyle="1" w:styleId="JVEEmails">
    <w:name w:val="JVE Emails"/>
    <w:next w:val="a"/>
    <w:uiPriority w:val="25"/>
    <w:qFormat/>
    <w:pPr>
      <w:keepNext/>
      <w:keepLines/>
      <w:spacing w:after="80"/>
      <w:contextualSpacing/>
    </w:pPr>
    <w:rPr>
      <w:rFonts w:eastAsia="Times New Roman"/>
      <w:i/>
      <w:kern w:val="2"/>
      <w:lang w:val="en-US" w:eastAsia="en-US" w:bidi="en-US"/>
    </w:rPr>
  </w:style>
  <w:style w:type="paragraph" w:customStyle="1" w:styleId="JVEAbstract">
    <w:name w:val="JVE Abstract"/>
    <w:next w:val="JVEKeywords"/>
    <w:uiPriority w:val="28"/>
    <w:qFormat/>
    <w:pPr>
      <w:keepLines/>
      <w:spacing w:before="140" w:after="80"/>
      <w:contextualSpacing/>
      <w:jc w:val="both"/>
    </w:pPr>
    <w:rPr>
      <w:rFonts w:eastAsia="Times New Roman"/>
      <w:lang w:val="en-US" w:eastAsia="en-US" w:bidi="en-US"/>
    </w:rPr>
  </w:style>
  <w:style w:type="paragraph" w:customStyle="1" w:styleId="JVEKeywords">
    <w:name w:val="JVE Keywords"/>
    <w:next w:val="1"/>
    <w:uiPriority w:val="29"/>
    <w:qFormat/>
    <w:pPr>
      <w:keepLines/>
      <w:spacing w:before="80" w:after="200"/>
      <w:contextualSpacing/>
      <w:jc w:val="both"/>
    </w:pPr>
    <w:rPr>
      <w:rFonts w:eastAsia="Times New Roman"/>
      <w:lang w:val="en-US" w:eastAsia="en-US" w:bidi="en-US"/>
    </w:rPr>
  </w:style>
  <w:style w:type="paragraph" w:customStyle="1" w:styleId="JVETableCaption">
    <w:name w:val="JVE Table Caption"/>
    <w:next w:val="a"/>
    <w:uiPriority w:val="6"/>
    <w:qFormat/>
    <w:pPr>
      <w:keepNext/>
      <w:spacing w:before="200"/>
      <w:contextualSpacing/>
      <w:jc w:val="center"/>
    </w:pPr>
    <w:rPr>
      <w:rFonts w:eastAsia="Times New Roman"/>
      <w:sz w:val="18"/>
      <w:lang w:val="en-US" w:eastAsia="en-US" w:bidi="en-US"/>
    </w:rPr>
  </w:style>
  <w:style w:type="paragraph" w:customStyle="1" w:styleId="JVEEquationCaption">
    <w:name w:val="JVE Equation Caption"/>
    <w:basedOn w:val="a"/>
    <w:uiPriority w:val="8"/>
    <w:qFormat/>
    <w:pPr>
      <w:keepNext/>
      <w:widowControl/>
      <w:contextualSpacing/>
      <w:jc w:val="right"/>
    </w:pPr>
    <w:rPr>
      <w:kern w:val="0"/>
    </w:rPr>
  </w:style>
  <w:style w:type="paragraph" w:customStyle="1" w:styleId="JVEBiographies">
    <w:name w:val="JVE Biographies"/>
    <w:basedOn w:val="a"/>
    <w:uiPriority w:val="10"/>
    <w:qFormat/>
    <w:pPr>
      <w:keepLines/>
      <w:widowControl/>
      <w:spacing w:after="200"/>
      <w:ind w:right="28"/>
      <w:jc w:val="both"/>
    </w:pPr>
    <w:rPr>
      <w:kern w:val="0"/>
      <w:sz w:val="18"/>
      <w:szCs w:val="22"/>
    </w:rPr>
  </w:style>
  <w:style w:type="paragraph" w:customStyle="1" w:styleId="JVEFigureCaption">
    <w:name w:val="JVE Figure Caption"/>
    <w:next w:val="JVEParagraph"/>
    <w:uiPriority w:val="3"/>
    <w:qFormat/>
    <w:pPr>
      <w:keepLines/>
      <w:widowControl w:val="0"/>
      <w:autoSpaceDN w:val="0"/>
      <w:spacing w:after="200"/>
      <w:contextualSpacing/>
      <w:jc w:val="center"/>
    </w:pPr>
    <w:rPr>
      <w:rFonts w:eastAsia="Times New Roman"/>
      <w:sz w:val="18"/>
      <w:lang w:val="en-US" w:eastAsia="en-US" w:bidi="en-US"/>
    </w:rPr>
  </w:style>
  <w:style w:type="paragraph" w:customStyle="1" w:styleId="JVEEquation">
    <w:name w:val="JVE Equation"/>
    <w:uiPriority w:val="7"/>
    <w:qFormat/>
    <w:pPr>
      <w:keepLines/>
      <w:autoSpaceDN w:val="0"/>
      <w:contextualSpacing/>
    </w:pPr>
    <w:rPr>
      <w:rFonts w:eastAsia="Times New Roman"/>
      <w:kern w:val="2"/>
      <w:lang w:val="en-US" w:eastAsia="en-US" w:bidi="en-US"/>
    </w:rPr>
  </w:style>
  <w:style w:type="paragraph" w:customStyle="1" w:styleId="JVEFigure">
    <w:name w:val="JVE Figure"/>
    <w:next w:val="JVEFigureCaption"/>
    <w:uiPriority w:val="2"/>
    <w:qFormat/>
    <w:pPr>
      <w:keepNext/>
      <w:keepLines/>
      <w:spacing w:before="200"/>
      <w:contextualSpacing/>
      <w:jc w:val="center"/>
    </w:pPr>
    <w:rPr>
      <w:rFonts w:eastAsia="Times New Roman"/>
      <w:sz w:val="18"/>
      <w:lang w:val="en-US" w:eastAsia="en-US" w:bidi="en-US"/>
    </w:rPr>
  </w:style>
  <w:style w:type="paragraph" w:customStyle="1" w:styleId="JVEFigureintable">
    <w:name w:val="JVE Figure (in table)"/>
    <w:uiPriority w:val="4"/>
    <w:qFormat/>
    <w:pPr>
      <w:keepLines/>
      <w:contextualSpacing/>
      <w:jc w:val="center"/>
    </w:pPr>
    <w:rPr>
      <w:rFonts w:eastAsia="Times New Roman"/>
      <w:sz w:val="18"/>
      <w:lang w:val="en-US" w:eastAsia="en-US" w:bidi="en-US"/>
    </w:rPr>
  </w:style>
  <w:style w:type="paragraph" w:customStyle="1" w:styleId="JVEHeadingappendix">
    <w:name w:val="JVE Heading (appendix)"/>
    <w:basedOn w:val="a"/>
    <w:uiPriority w:val="12"/>
    <w:qFormat/>
    <w:pPr>
      <w:keepNext/>
      <w:widowControl/>
      <w:spacing w:before="200" w:after="200"/>
      <w:jc w:val="both"/>
      <w:outlineLvl w:val="0"/>
    </w:pPr>
    <w:rPr>
      <w:b/>
      <w:kern w:val="0"/>
      <w:szCs w:val="56"/>
    </w:rPr>
  </w:style>
  <w:style w:type="table" w:customStyle="1" w:styleId="EquationTable1">
    <w:name w:val="Equation Table 1"/>
    <w:uiPriority w:val="99"/>
    <w:qFormat/>
    <w:tblPr>
      <w:tblCellMar>
        <w:top w:w="0" w:type="dxa"/>
        <w:left w:w="0" w:type="dxa"/>
        <w:bottom w:w="0" w:type="dxa"/>
        <w:right w:w="0" w:type="dxa"/>
      </w:tblCellMar>
    </w:tblPr>
    <w:trPr>
      <w:cantSplit/>
    </w:trPr>
    <w:tcPr>
      <w:vAlign w:val="center"/>
    </w:tcPr>
    <w:tblStylePr w:type="firstCol">
      <w:pPr>
        <w:jc w:val="left"/>
      </w:pPr>
      <w:rPr>
        <w:rFonts w:ascii="Cambria Math"/>
        <w:sz w:val="24"/>
      </w:rPr>
    </w:tblStylePr>
    <w:tblStylePr w:type="lastCol">
      <w:pPr>
        <w:jc w:val="right"/>
      </w:pPr>
      <w:rPr>
        <w:rFonts w:ascii="Times New Roman"/>
        <w:sz w:val="24"/>
      </w:rPr>
    </w:tblStylePr>
  </w:style>
  <w:style w:type="paragraph" w:customStyle="1" w:styleId="JVEReferences">
    <w:name w:val="JVE References"/>
    <w:uiPriority w:val="9"/>
    <w:qFormat/>
    <w:pPr>
      <w:numPr>
        <w:numId w:val="2"/>
      </w:numPr>
      <w:tabs>
        <w:tab w:val="clear" w:pos="454"/>
      </w:tabs>
      <w:spacing w:before="200" w:after="200"/>
      <w:contextualSpacing/>
      <w:jc w:val="both"/>
    </w:pPr>
    <w:rPr>
      <w:rFonts w:eastAsia="Times New Roman"/>
      <w:sz w:val="18"/>
      <w:szCs w:val="16"/>
      <w:lang w:val="en-US" w:eastAsia="en-US" w:bidi="en-US"/>
    </w:rPr>
  </w:style>
  <w:style w:type="paragraph" w:styleId="ae">
    <w:name w:val="No Spacing"/>
    <w:qFormat/>
    <w:pPr>
      <w:widowControl w:val="0"/>
    </w:pPr>
    <w:rPr>
      <w:rFonts w:eastAsia="Times New Roman"/>
      <w:kern w:val="2"/>
      <w:lang w:val="en-US" w:eastAsia="en-US" w:bidi="en-US"/>
    </w:rPr>
  </w:style>
  <w:style w:type="paragraph" w:customStyle="1" w:styleId="JVEHeading1">
    <w:name w:val="JVE Heading 1"/>
    <w:basedOn w:val="1"/>
    <w:next w:val="JVEParagraph"/>
    <w:uiPriority w:val="11"/>
    <w:qFormat/>
  </w:style>
  <w:style w:type="paragraph" w:customStyle="1" w:styleId="JVEHeading2">
    <w:name w:val="JVE Heading 2"/>
    <w:basedOn w:val="2"/>
    <w:next w:val="JVEParagraph"/>
    <w:uiPriority w:val="11"/>
    <w:qFormat/>
  </w:style>
  <w:style w:type="paragraph" w:customStyle="1" w:styleId="JVEHeading3">
    <w:name w:val="JVE Heading 3"/>
    <w:basedOn w:val="3"/>
    <w:next w:val="JVEParagraph"/>
    <w:uiPriority w:val="11"/>
    <w:qFormat/>
  </w:style>
  <w:style w:type="paragraph" w:customStyle="1" w:styleId="JVEHeading4">
    <w:name w:val="JVE Heading 4"/>
    <w:basedOn w:val="4"/>
    <w:next w:val="JVEParagraph"/>
    <w:uiPriority w:val="11"/>
    <w:qFormat/>
  </w:style>
  <w:style w:type="paragraph" w:customStyle="1" w:styleId="JVETitle">
    <w:name w:val="JVE Title"/>
    <w:basedOn w:val="ad"/>
    <w:next w:val="JVEAuthors"/>
    <w:uiPriority w:val="22"/>
    <w:qFormat/>
  </w:style>
  <w:style w:type="paragraph" w:customStyle="1" w:styleId="JVETableHeader">
    <w:name w:val="JVE Table Header"/>
    <w:next w:val="a"/>
    <w:uiPriority w:val="6"/>
    <w:qFormat/>
    <w:pPr>
      <w:jc w:val="center"/>
    </w:pPr>
    <w:rPr>
      <w:rFonts w:eastAsia="Times New Roman"/>
      <w:sz w:val="18"/>
      <w:szCs w:val="56"/>
      <w:lang w:val="en-US" w:eastAsia="en-US" w:bidi="en-US"/>
    </w:rPr>
  </w:style>
  <w:style w:type="paragraph" w:customStyle="1" w:styleId="JVETable">
    <w:name w:val="JVE Table"/>
    <w:basedOn w:val="a"/>
    <w:uiPriority w:val="5"/>
    <w:qFormat/>
    <w:pPr>
      <w:keepNext/>
      <w:widowControl/>
      <w:contextualSpacing/>
    </w:pPr>
    <w:rPr>
      <w:kern w:val="0"/>
      <w:sz w:val="18"/>
      <w:szCs w:val="56"/>
    </w:rPr>
  </w:style>
  <w:style w:type="paragraph" w:customStyle="1" w:styleId="JVEHeadingnonumbering">
    <w:name w:val="JVE Heading (no numbering)"/>
    <w:next w:val="JVEParagraph"/>
    <w:uiPriority w:val="12"/>
    <w:qFormat/>
    <w:pPr>
      <w:keepNext/>
      <w:spacing w:before="200" w:after="200"/>
    </w:pPr>
    <w:rPr>
      <w:rFonts w:eastAsia="Times New Roman"/>
      <w:b/>
      <w:szCs w:val="56"/>
      <w:lang w:val="en-US" w:eastAsia="en-US" w:bidi="en-US"/>
    </w:rPr>
  </w:style>
  <w:style w:type="character" w:customStyle="1" w:styleId="a6">
    <w:name w:val="Нижний колонтитул Знак"/>
    <w:basedOn w:val="a0"/>
    <w:link w:val="a5"/>
    <w:uiPriority w:val="99"/>
    <w:qFormat/>
  </w:style>
  <w:style w:type="character" w:customStyle="1" w:styleId="katex-mathml">
    <w:name w:val="katex-mathml"/>
    <w:basedOn w:val="a0"/>
    <w:qFormat/>
  </w:style>
  <w:style w:type="character" w:customStyle="1" w:styleId="mord">
    <w:name w:val="mord"/>
    <w:basedOn w:val="a0"/>
    <w:qFormat/>
  </w:style>
  <w:style w:type="character" w:customStyle="1" w:styleId="vlist-s">
    <w:name w:val="vlist-s"/>
    <w:basedOn w:val="a0"/>
    <w:qFormat/>
  </w:style>
  <w:style w:type="character" w:customStyle="1" w:styleId="mpunct">
    <w:name w:val="mpunct"/>
    <w:basedOn w:val="a0"/>
    <w:qFormat/>
  </w:style>
  <w:style w:type="paragraph" w:styleId="af">
    <w:name w:val="List Paragraph"/>
    <w:aliases w:val="Абзац вправо-1,List Paragraph1,Рисунки,HH,Абзац списка1"/>
    <w:basedOn w:val="a"/>
    <w:link w:val="af0"/>
    <w:uiPriority w:val="34"/>
    <w:qFormat/>
    <w:pPr>
      <w:ind w:left="720"/>
      <w:contextualSpacing/>
    </w:pPr>
  </w:style>
  <w:style w:type="paragraph" w:customStyle="1" w:styleId="AuthorName">
    <w:name w:val="Author Name"/>
    <w:basedOn w:val="a"/>
    <w:next w:val="AuthorAffiliation"/>
    <w:link w:val="AuthorNameChar"/>
    <w:qFormat/>
    <w:pPr>
      <w:widowControl/>
      <w:spacing w:before="360" w:after="360"/>
      <w:jc w:val="center"/>
    </w:pPr>
    <w:rPr>
      <w:kern w:val="0"/>
      <w:sz w:val="28"/>
      <w:lang w:bidi="ar-SA"/>
    </w:rPr>
  </w:style>
  <w:style w:type="paragraph" w:customStyle="1" w:styleId="AuthorAffiliation">
    <w:name w:val="Author Affiliation"/>
    <w:basedOn w:val="a"/>
    <w:qFormat/>
    <w:pPr>
      <w:widowControl/>
      <w:jc w:val="center"/>
    </w:pPr>
    <w:rPr>
      <w:i/>
      <w:kern w:val="0"/>
      <w:lang w:bidi="ar-SA"/>
    </w:rPr>
  </w:style>
  <w:style w:type="character" w:customStyle="1" w:styleId="af0">
    <w:name w:val="Абзац списка Знак"/>
    <w:aliases w:val="Абзац вправо-1 Знак,List Paragraph1 Знак,Рисунки Знак,HH Знак,Абзац списка1 Знак"/>
    <w:link w:val="af"/>
    <w:uiPriority w:val="34"/>
    <w:qFormat/>
    <w:locked/>
  </w:style>
  <w:style w:type="character" w:customStyle="1" w:styleId="prefixtitle">
    <w:name w:val="prefixtitle"/>
    <w:basedOn w:val="a0"/>
    <w:qFormat/>
  </w:style>
  <w:style w:type="character" w:customStyle="1" w:styleId="a4">
    <w:name w:val="Текст выноски Знак"/>
    <w:basedOn w:val="a0"/>
    <w:link w:val="a3"/>
    <w:uiPriority w:val="99"/>
    <w:qFormat/>
    <w:rPr>
      <w:rFonts w:ascii="Tahoma" w:hAnsi="Tahoma" w:cs="Tahoma"/>
      <w:kern w:val="2"/>
      <w:sz w:val="16"/>
      <w:szCs w:val="16"/>
      <w:lang w:val="en-US" w:eastAsia="en-US" w:bidi="en-US"/>
    </w:rPr>
  </w:style>
  <w:style w:type="character" w:customStyle="1" w:styleId="aa">
    <w:name w:val="Обычный (Интернет) Знак"/>
    <w:link w:val="a9"/>
    <w:uiPriority w:val="99"/>
    <w:rPr>
      <w:kern w:val="0"/>
      <w:sz w:val="24"/>
      <w:szCs w:val="24"/>
      <w:lang w:val="ru-RU" w:eastAsia="ru-RU" w:bidi="ar-SA"/>
    </w:rPr>
  </w:style>
  <w:style w:type="character" w:customStyle="1" w:styleId="AuthorNameChar">
    <w:name w:val="Author Name Char"/>
    <w:link w:val="AuthorName"/>
    <w:rPr>
      <w:kern w:val="0"/>
      <w:sz w:val="28"/>
      <w:lang w:bidi="ar-SA"/>
    </w:rPr>
  </w:style>
  <w:style w:type="character" w:styleId="af1">
    <w:name w:val="Unresolved Mention"/>
    <w:basedOn w:val="a0"/>
    <w:uiPriority w:val="99"/>
    <w:semiHidden/>
    <w:unhideWhenUsed/>
    <w:rsid w:val="00C94FEF"/>
    <w:rPr>
      <w:color w:val="605E5C"/>
      <w:shd w:val="clear" w:color="auto" w:fill="E1DFDD"/>
    </w:rPr>
  </w:style>
  <w:style w:type="character" w:customStyle="1" w:styleId="10">
    <w:name w:val="Заголовок 1 Знак"/>
    <w:basedOn w:val="a0"/>
    <w:link w:val="1"/>
    <w:uiPriority w:val="13"/>
    <w:rsid w:val="006A5279"/>
    <w:rPr>
      <w:rFonts w:eastAsia="Times New Roman"/>
      <w:b/>
      <w:lang w:val="en-US" w:eastAsia="en-US" w:bidi="en-US"/>
    </w:rPr>
  </w:style>
  <w:style w:type="character" w:customStyle="1" w:styleId="af2">
    <w:name w:val="Основной текст_"/>
    <w:link w:val="30"/>
    <w:rsid w:val="00F54C95"/>
    <w:rPr>
      <w:shd w:val="clear" w:color="auto" w:fill="FFFFFF"/>
    </w:rPr>
  </w:style>
  <w:style w:type="paragraph" w:customStyle="1" w:styleId="30">
    <w:name w:val="Основной текст3"/>
    <w:basedOn w:val="a"/>
    <w:link w:val="af2"/>
    <w:rsid w:val="00F54C95"/>
    <w:pPr>
      <w:shd w:val="clear" w:color="auto" w:fill="FFFFFF"/>
      <w:spacing w:line="202" w:lineRule="exact"/>
      <w:jc w:val="both"/>
    </w:pPr>
    <w:rPr>
      <w:rFonts w:eastAsia="SimSu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4.bin"/><Relationship Id="rId26" Type="http://schemas.openxmlformats.org/officeDocument/2006/relationships/hyperlink" Target="file:///C:\Users\HP\Desktop\maqolalar%20dekabr%2025\AIP%20Conference%20Proceedings" TargetMode="External"/><Relationship Id="rId39" Type="http://schemas.openxmlformats.org/officeDocument/2006/relationships/hyperlink" Target="https://doi.org/10.36522/2181-9637-2023-5-7" TargetMode="External"/><Relationship Id="rId21" Type="http://schemas.openxmlformats.org/officeDocument/2006/relationships/image" Target="media/image8.png"/><Relationship Id="rId34" Type="http://schemas.openxmlformats.org/officeDocument/2006/relationships/hyperlink" Target="https://doi.org/10.1051/e3sconf/202021601121" TargetMode="External"/><Relationship Id="rId42" Type="http://schemas.openxmlformats.org/officeDocument/2006/relationships/hyperlink" Target="https://doi.org/10.1051/e3sconf/202449701015" TargetMode="External"/><Relationship Id="rId47" Type="http://schemas.openxmlformats.org/officeDocument/2006/relationships/hyperlink" Target="https://doi.org/10.1051/e3sconf/202341101041" TargetMode="External"/><Relationship Id="rId50" Type="http://schemas.openxmlformats.org/officeDocument/2006/relationships/hyperlink" Target="https://doi.org/10.1051/e3sconf/202340104040"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file:///C:\Users\HP\Desktop\maqolalar%20dekabr%2025\AIP%20Conference%20Proceedings" TargetMode="External"/><Relationship Id="rId11" Type="http://schemas.openxmlformats.org/officeDocument/2006/relationships/image" Target="media/image3.png"/><Relationship Id="rId24" Type="http://schemas.openxmlformats.org/officeDocument/2006/relationships/hyperlink" Target="https://doi.org/10.1063/5.0218808" TargetMode="External"/><Relationship Id="rId32" Type="http://schemas.openxmlformats.org/officeDocument/2006/relationships/hyperlink" Target="https://doi.org/10.1051/e3sconf/202340103056" TargetMode="External"/><Relationship Id="rId37" Type="http://schemas.openxmlformats.org/officeDocument/2006/relationships/hyperlink" Target="https://doi.org/10.5281/zenodo.10073963" TargetMode="External"/><Relationship Id="rId40" Type="http://schemas.openxmlformats.org/officeDocument/2006/relationships/hyperlink" Target="https://doi.org/0009-0009-3013-9410" TargetMode="External"/><Relationship Id="rId45" Type="http://schemas.openxmlformats.org/officeDocument/2006/relationships/hyperlink" Target="https://doi.org/10.1051/e3sconf/202341005015" TargetMode="External"/><Relationship Id="rId53" Type="http://schemas.openxmlformats.org/officeDocument/2006/relationships/hyperlink" Target="https://doi.org/10.1051/e3sconf/202340105089" TargetMode="External"/><Relationship Id="rId5"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yperlink" Target="https://doi.org/10.1063/5.0218809" TargetMode="External"/><Relationship Id="rId30" Type="http://schemas.openxmlformats.org/officeDocument/2006/relationships/hyperlink" Target="https://doi.org/10.1063/5.0130746" TargetMode="External"/><Relationship Id="rId35" Type="http://schemas.openxmlformats.org/officeDocument/2006/relationships/hyperlink" Target="https://scholar.google.com/citations?view_op=view_citation&amp;hl=ru&amp;user=FJCMDS0AAAAJ&amp;citation_for_view=FJCMDS0AAAAJ:9yKSN-GCB0IC" TargetMode="External"/><Relationship Id="rId43" Type="http://schemas.openxmlformats.org/officeDocument/2006/relationships/hyperlink" Target="https://doi.org/10.1051/e3sconf/202343401020" TargetMode="External"/><Relationship Id="rId48" Type="http://schemas.openxmlformats.org/officeDocument/2006/relationships/hyperlink" Target="https://doi.org/10.1051/e3sconf/202128801083" TargetMode="External"/><Relationship Id="rId56" Type="http://schemas.openxmlformats.org/officeDocument/2006/relationships/fontTable" Target="fontTable.xml"/><Relationship Id="rId8" Type="http://schemas.openxmlformats.org/officeDocument/2006/relationships/hyperlink" Target="mailto:sharopovfozilqobilovich@gmail.com" TargetMode="External"/><Relationship Id="rId51" Type="http://schemas.openxmlformats.org/officeDocument/2006/relationships/hyperlink" Target="https://doi.org/10.15598/aeee.v21i3.5149"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hyperlink" Target="https://scholar.google.com/citations?view_op=view_citation&amp;hl=ru&amp;user=FJCMDS0AAAAJ&amp;citation_for_view=FJCMDS0AAAAJ:ufrVoPGSRksC" TargetMode="External"/><Relationship Id="rId33" Type="http://schemas.openxmlformats.org/officeDocument/2006/relationships/hyperlink" Target="https://scholar.google.com/citations?view_op=view_citation&amp;hl=ru&amp;user=FJCMDS0AAAAJ&amp;citation_for_view=FJCMDS0AAAAJ:2osOgNQ5qMEC" TargetMode="External"/><Relationship Id="rId38" Type="http://schemas.openxmlformats.org/officeDocument/2006/relationships/hyperlink" Target="https://doi.org/10.21070/acopen.10.2025.10507" TargetMode="External"/><Relationship Id="rId46" Type="http://schemas.openxmlformats.org/officeDocument/2006/relationships/hyperlink" Target="https://doi.org/10.1145/3386723.3387868" TargetMode="External"/><Relationship Id="rId20" Type="http://schemas.openxmlformats.org/officeDocument/2006/relationships/oleObject" Target="embeddings/oleObject5.bin"/><Relationship Id="rId41" Type="http://schemas.openxmlformats.org/officeDocument/2006/relationships/hyperlink" Target="https://doi.org/10.1063/5.0305670" TargetMode="External"/><Relationship Id="rId54" Type="http://schemas.openxmlformats.org/officeDocument/2006/relationships/hyperlink" Target="https://doi.org/10.1051/e3sconf/2023365040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file:///C:\Users\HP\Desktop\maqolalar%20dekabr%2025\AIP%20Conference%20Proceedings" TargetMode="External"/><Relationship Id="rId28" Type="http://schemas.openxmlformats.org/officeDocument/2006/relationships/hyperlink" Target="https://scholar.google.com/citations?view_op=view_citation&amp;hl=ru&amp;user=FJCMDS0AAAAJ&amp;citation_for_view=FJCMDS0AAAAJ:u5HHmVD_uO8C" TargetMode="External"/><Relationship Id="rId36" Type="http://schemas.openxmlformats.org/officeDocument/2006/relationships/hyperlink" Target="https://doi.org/10.1051/e3sconf/202021601118" TargetMode="External"/><Relationship Id="rId49" Type="http://schemas.openxmlformats.org/officeDocument/2006/relationships/hyperlink" Target="https://doi.org/10.1051/e3sconf/202336504013" TargetMode="External"/><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hyperlink" Target="https://scholar.google.com/citations?view_op=view_citation&amp;hl=ru&amp;user=FJCMDS0AAAAJ&amp;citation_for_view=FJCMDS0AAAAJ:d1gkVwhDpl0C" TargetMode="External"/><Relationship Id="rId44" Type="http://schemas.openxmlformats.org/officeDocument/2006/relationships/hyperlink" Target="https://doi.org/10.1051/e3sconf/202343401020" TargetMode="External"/><Relationship Id="rId52" Type="http://schemas.openxmlformats.org/officeDocument/2006/relationships/hyperlink" Target="https://doi.org/10.1051/e3sconf/202128801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A68F629-B916-4860-91A0-37E8FEAC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3675</Words>
  <Characters>20952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Formatting requirements for the JVE article</vt:lpstr>
    </vt:vector>
  </TitlesOfParts>
  <Company>Home</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requirements for the JVE article</dc:title>
  <dc:creator>Martynas Vaidelys</dc:creator>
  <cp:keywords> </cp:keywords>
  <cp:lastModifiedBy>Пользователь</cp:lastModifiedBy>
  <cp:revision>29</cp:revision>
  <dcterms:created xsi:type="dcterms:W3CDTF">2025-12-24T22:34:00Z</dcterms:created>
  <dcterms:modified xsi:type="dcterms:W3CDTF">2026-01-05T05:23:00Z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UseMTPrefs">
    <vt:lpwstr>1</vt:lpwstr>
  </property>
  <property fmtid="{D5CDD505-2E9C-101B-9397-08002B2CF9AE}" pid="4" name="MTWinEqns">
    <vt:bool>true</vt:bool>
  </property>
  <property fmtid="{D5CDD505-2E9C-101B-9397-08002B2CF9AE}" pid="5" name="KSOProductBuildVer">
    <vt:lpwstr>1033-12.2.0.23196</vt:lpwstr>
  </property>
  <property fmtid="{D5CDD505-2E9C-101B-9397-08002B2CF9AE}" pid="6" name="ICV">
    <vt:lpwstr>6B36BE9FA5CA48EA8888A9F852841350_13</vt:lpwstr>
  </property>
</Properties>
</file>