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8E9E" w14:textId="722FAEC5" w:rsidR="0004215D" w:rsidRPr="004F61D8" w:rsidRDefault="00805EDD" w:rsidP="004F61D8">
      <w:pPr>
        <w:spacing w:before="1200" w:after="200" w:line="240" w:lineRule="auto"/>
        <w:jc w:val="center"/>
        <w:rPr>
          <w:rFonts w:ascii="Times New Roman" w:hAnsi="Times New Roman" w:cs="Times New Roman"/>
          <w:b/>
          <w:bCs/>
          <w:sz w:val="36"/>
          <w:szCs w:val="36"/>
          <w:lang w:val="en-US"/>
        </w:rPr>
      </w:pPr>
      <w:r w:rsidRPr="004F61D8">
        <w:rPr>
          <w:rFonts w:ascii="Times New Roman" w:hAnsi="Times New Roman" w:cs="Times New Roman"/>
          <w:b/>
          <w:bCs/>
          <w:sz w:val="36"/>
          <w:szCs w:val="36"/>
          <w:lang w:val="uz-Latn-UZ"/>
        </w:rPr>
        <w:t xml:space="preserve">The importance of water reservos </w:t>
      </w:r>
      <w:r w:rsidRPr="004F61D8">
        <w:rPr>
          <w:rFonts w:ascii="Times New Roman" w:hAnsi="Times New Roman" w:cs="Times New Roman"/>
          <w:b/>
          <w:bCs/>
          <w:sz w:val="36"/>
          <w:szCs w:val="36"/>
          <w:lang w:val="uz-Cyrl-UZ"/>
        </w:rPr>
        <w:t xml:space="preserve">in </w:t>
      </w:r>
      <w:r w:rsidR="00136447" w:rsidRPr="004F61D8">
        <w:rPr>
          <w:rFonts w:ascii="Times New Roman" w:hAnsi="Times New Roman" w:cs="Times New Roman"/>
          <w:b/>
          <w:bCs/>
          <w:sz w:val="36"/>
          <w:szCs w:val="36"/>
          <w:lang w:val="en-US"/>
        </w:rPr>
        <w:t>U</w:t>
      </w:r>
      <w:r w:rsidRPr="004F61D8">
        <w:rPr>
          <w:rFonts w:ascii="Times New Roman" w:hAnsi="Times New Roman" w:cs="Times New Roman"/>
          <w:b/>
          <w:bCs/>
          <w:sz w:val="36"/>
          <w:szCs w:val="36"/>
          <w:lang w:val="uz-Cyrl-UZ"/>
        </w:rPr>
        <w:t>zbekistan's hydropower potential</w:t>
      </w:r>
    </w:p>
    <w:p w14:paraId="14FA2ACD" w14:textId="318FE5CE" w:rsidR="0004215D" w:rsidRPr="004F61D8" w:rsidRDefault="0004215D" w:rsidP="004F61D8">
      <w:pPr>
        <w:spacing w:before="240" w:after="200" w:line="240" w:lineRule="auto"/>
        <w:jc w:val="center"/>
        <w:rPr>
          <w:rFonts w:ascii="Times New Roman" w:hAnsi="Times New Roman" w:cs="Times New Roman"/>
          <w:sz w:val="28"/>
          <w:szCs w:val="28"/>
          <w:lang w:val="en-US"/>
        </w:rPr>
      </w:pPr>
      <w:r w:rsidRPr="004F61D8">
        <w:rPr>
          <w:rFonts w:ascii="Times New Roman" w:hAnsi="Times New Roman" w:cs="Times New Roman"/>
          <w:sz w:val="28"/>
          <w:szCs w:val="28"/>
          <w:lang w:val="uz-Cyrl-UZ"/>
        </w:rPr>
        <w:t>G</w:t>
      </w:r>
      <w:proofErr w:type="spellStart"/>
      <w:r w:rsidR="00805EDD" w:rsidRPr="004F61D8">
        <w:rPr>
          <w:rFonts w:ascii="Times New Roman" w:hAnsi="Times New Roman" w:cs="Times New Roman"/>
          <w:sz w:val="28"/>
          <w:szCs w:val="28"/>
          <w:lang w:val="en-US"/>
        </w:rPr>
        <w:t>uzal</w:t>
      </w:r>
      <w:proofErr w:type="spellEnd"/>
      <w:r w:rsidR="00805EDD" w:rsidRPr="004F61D8">
        <w:rPr>
          <w:rFonts w:ascii="Times New Roman" w:hAnsi="Times New Roman" w:cs="Times New Roman"/>
          <w:sz w:val="28"/>
          <w:szCs w:val="28"/>
          <w:lang w:val="en-US"/>
        </w:rPr>
        <w:t xml:space="preserve"> </w:t>
      </w:r>
      <w:r w:rsidR="00805EDD" w:rsidRPr="004F61D8">
        <w:rPr>
          <w:rFonts w:ascii="Times New Roman" w:hAnsi="Times New Roman" w:cs="Times New Roman"/>
          <w:sz w:val="28"/>
          <w:szCs w:val="28"/>
          <w:vertAlign w:val="superscript"/>
          <w:lang w:val="uz-Cyrl-UZ"/>
        </w:rPr>
        <w:t xml:space="preserve"> </w:t>
      </w:r>
      <w:r w:rsidR="00805EDD" w:rsidRPr="004F61D8">
        <w:rPr>
          <w:rFonts w:ascii="Times New Roman" w:hAnsi="Times New Roman" w:cs="Times New Roman"/>
          <w:sz w:val="28"/>
          <w:szCs w:val="28"/>
          <w:lang w:val="uz-Cyrl-UZ"/>
        </w:rPr>
        <w:t>Sherko'zieva</w:t>
      </w:r>
      <w:r w:rsidR="004F61D8" w:rsidRPr="004F61D8">
        <w:rPr>
          <w:rFonts w:ascii="Times New Roman" w:hAnsi="Times New Roman" w:cs="Times New Roman"/>
          <w:sz w:val="28"/>
          <w:szCs w:val="28"/>
          <w:lang w:val="en-US"/>
        </w:rPr>
        <w:t xml:space="preserve"> </w:t>
      </w:r>
      <w:r w:rsidR="00805EDD" w:rsidRPr="004F61D8">
        <w:rPr>
          <w:rFonts w:ascii="Times New Roman" w:hAnsi="Times New Roman" w:cs="Times New Roman"/>
          <w:sz w:val="28"/>
          <w:szCs w:val="28"/>
          <w:vertAlign w:val="superscript"/>
        </w:rPr>
        <w:t>a)</w:t>
      </w:r>
      <w:r w:rsidRPr="004F61D8">
        <w:rPr>
          <w:rFonts w:ascii="Times New Roman" w:hAnsi="Times New Roman" w:cs="Times New Roman"/>
          <w:sz w:val="28"/>
          <w:szCs w:val="28"/>
          <w:lang w:val="uz-Cyrl-UZ"/>
        </w:rPr>
        <w:t>, F</w:t>
      </w:r>
      <w:proofErr w:type="spellStart"/>
      <w:r w:rsidR="00805EDD" w:rsidRPr="004F61D8">
        <w:rPr>
          <w:rFonts w:ascii="Times New Roman" w:hAnsi="Times New Roman" w:cs="Times New Roman"/>
          <w:sz w:val="28"/>
          <w:szCs w:val="28"/>
          <w:lang w:val="en-US"/>
        </w:rPr>
        <w:t>eruza</w:t>
      </w:r>
      <w:proofErr w:type="spellEnd"/>
      <w:r w:rsidR="00805EDD" w:rsidRPr="004F61D8">
        <w:rPr>
          <w:rFonts w:ascii="Times New Roman" w:hAnsi="Times New Roman" w:cs="Times New Roman"/>
          <w:sz w:val="28"/>
          <w:szCs w:val="28"/>
          <w:lang w:val="en-US"/>
        </w:rPr>
        <w:t xml:space="preserve"> </w:t>
      </w:r>
      <w:r w:rsidR="00805EDD" w:rsidRPr="004F61D8">
        <w:rPr>
          <w:rFonts w:ascii="Times New Roman" w:hAnsi="Times New Roman" w:cs="Times New Roman"/>
          <w:sz w:val="28"/>
          <w:szCs w:val="28"/>
          <w:lang w:val="uz-Cyrl-UZ"/>
        </w:rPr>
        <w:t>Azizova</w:t>
      </w:r>
      <w:r w:rsidRPr="004F61D8">
        <w:rPr>
          <w:rFonts w:ascii="Times New Roman" w:hAnsi="Times New Roman" w:cs="Times New Roman"/>
          <w:sz w:val="28"/>
          <w:szCs w:val="28"/>
          <w:lang w:val="uz-Cyrl-UZ"/>
        </w:rPr>
        <w:t xml:space="preserve">, </w:t>
      </w:r>
      <w:r w:rsidR="00805EDD" w:rsidRPr="004F61D8">
        <w:rPr>
          <w:rFonts w:ascii="Times New Roman" w:hAnsi="Times New Roman" w:cs="Times New Roman"/>
          <w:sz w:val="28"/>
          <w:szCs w:val="28"/>
          <w:lang w:val="uz-Cyrl-UZ"/>
        </w:rPr>
        <w:t>F</w:t>
      </w:r>
      <w:proofErr w:type="spellStart"/>
      <w:r w:rsidR="00805EDD" w:rsidRPr="004F61D8">
        <w:rPr>
          <w:rFonts w:ascii="Times New Roman" w:hAnsi="Times New Roman" w:cs="Times New Roman"/>
          <w:sz w:val="28"/>
          <w:szCs w:val="28"/>
          <w:lang w:val="en-US"/>
        </w:rPr>
        <w:t>eruza</w:t>
      </w:r>
      <w:proofErr w:type="spellEnd"/>
      <w:r w:rsidR="00805EDD" w:rsidRPr="004F61D8">
        <w:rPr>
          <w:rFonts w:ascii="Times New Roman" w:hAnsi="Times New Roman" w:cs="Times New Roman"/>
          <w:sz w:val="28"/>
          <w:szCs w:val="28"/>
          <w:lang w:val="en-US"/>
        </w:rPr>
        <w:t xml:space="preserve"> </w:t>
      </w:r>
      <w:r w:rsidR="00805EDD" w:rsidRPr="004F61D8">
        <w:rPr>
          <w:rFonts w:ascii="Times New Roman" w:hAnsi="Times New Roman" w:cs="Times New Roman"/>
          <w:sz w:val="28"/>
          <w:szCs w:val="28"/>
          <w:lang w:val="uz-Cyrl-UZ"/>
        </w:rPr>
        <w:t>Salomova</w:t>
      </w:r>
      <w:r w:rsidRPr="004F61D8">
        <w:rPr>
          <w:rFonts w:ascii="Times New Roman" w:hAnsi="Times New Roman" w:cs="Times New Roman"/>
          <w:sz w:val="28"/>
          <w:szCs w:val="28"/>
          <w:lang w:val="uz-Cyrl-UZ"/>
        </w:rPr>
        <w:t>, S</w:t>
      </w:r>
      <w:proofErr w:type="spellStart"/>
      <w:r w:rsidR="00805EDD" w:rsidRPr="004F61D8">
        <w:rPr>
          <w:rFonts w:ascii="Times New Roman" w:hAnsi="Times New Roman" w:cs="Times New Roman"/>
          <w:sz w:val="28"/>
          <w:szCs w:val="28"/>
          <w:lang w:val="en-US"/>
        </w:rPr>
        <w:t>ajida</w:t>
      </w:r>
      <w:proofErr w:type="spellEnd"/>
      <w:r w:rsidR="00805EDD" w:rsidRPr="004F61D8">
        <w:rPr>
          <w:rFonts w:ascii="Times New Roman" w:hAnsi="Times New Roman" w:cs="Times New Roman"/>
          <w:sz w:val="28"/>
          <w:szCs w:val="28"/>
          <w:lang w:val="en-US"/>
        </w:rPr>
        <w:t xml:space="preserve"> </w:t>
      </w:r>
      <w:r w:rsidR="00CE2752" w:rsidRPr="004F61D8">
        <w:rPr>
          <w:rFonts w:ascii="Times New Roman" w:hAnsi="Times New Roman" w:cs="Times New Roman"/>
          <w:sz w:val="28"/>
          <w:szCs w:val="28"/>
          <w:lang w:val="uz-Cyrl-UZ"/>
        </w:rPr>
        <w:t>Sharipova</w:t>
      </w:r>
      <w:r w:rsidRPr="004F61D8">
        <w:rPr>
          <w:rFonts w:ascii="Times New Roman" w:hAnsi="Times New Roman" w:cs="Times New Roman"/>
          <w:sz w:val="28"/>
          <w:szCs w:val="28"/>
          <w:lang w:val="uz-Cyrl-UZ"/>
        </w:rPr>
        <w:t xml:space="preserve">, </w:t>
      </w:r>
      <w:r w:rsidR="00FE0B40">
        <w:rPr>
          <w:rFonts w:ascii="Times New Roman" w:hAnsi="Times New Roman" w:cs="Times New Roman"/>
          <w:sz w:val="28"/>
          <w:szCs w:val="28"/>
          <w:lang w:val="en-US"/>
        </w:rPr>
        <w:t xml:space="preserve">   </w:t>
      </w:r>
      <w:r w:rsidRPr="004F61D8">
        <w:rPr>
          <w:rFonts w:ascii="Times New Roman" w:hAnsi="Times New Roman" w:cs="Times New Roman"/>
          <w:sz w:val="28"/>
          <w:szCs w:val="28"/>
          <w:lang w:val="uz-Cyrl-UZ"/>
        </w:rPr>
        <w:t>A</w:t>
      </w:r>
      <w:proofErr w:type="spellStart"/>
      <w:r w:rsidR="00805EDD" w:rsidRPr="004F61D8">
        <w:rPr>
          <w:rFonts w:ascii="Times New Roman" w:hAnsi="Times New Roman" w:cs="Times New Roman"/>
          <w:sz w:val="28"/>
          <w:szCs w:val="28"/>
          <w:lang w:val="en-US"/>
        </w:rPr>
        <w:t>kida</w:t>
      </w:r>
      <w:proofErr w:type="spellEnd"/>
      <w:r w:rsidR="00CE2752" w:rsidRPr="004F61D8">
        <w:rPr>
          <w:rFonts w:ascii="Times New Roman" w:hAnsi="Times New Roman" w:cs="Times New Roman"/>
          <w:sz w:val="28"/>
          <w:szCs w:val="28"/>
          <w:lang w:val="en-US"/>
        </w:rPr>
        <w:t xml:space="preserve"> </w:t>
      </w:r>
      <w:r w:rsidR="00CE2752" w:rsidRPr="004F61D8">
        <w:rPr>
          <w:rFonts w:ascii="Times New Roman" w:hAnsi="Times New Roman" w:cs="Times New Roman"/>
          <w:sz w:val="28"/>
          <w:szCs w:val="28"/>
          <w:lang w:val="uz-Cyrl-UZ"/>
        </w:rPr>
        <w:t>Im</w:t>
      </w:r>
      <w:r w:rsidR="00CE2752" w:rsidRPr="004F61D8">
        <w:rPr>
          <w:rFonts w:ascii="Times New Roman" w:hAnsi="Times New Roman" w:cs="Times New Roman"/>
          <w:sz w:val="28"/>
          <w:szCs w:val="28"/>
          <w:lang w:val="en-US"/>
        </w:rPr>
        <w:t>a</w:t>
      </w:r>
      <w:r w:rsidR="00CE2752" w:rsidRPr="004F61D8">
        <w:rPr>
          <w:rFonts w:ascii="Times New Roman" w:hAnsi="Times New Roman" w:cs="Times New Roman"/>
          <w:sz w:val="28"/>
          <w:szCs w:val="28"/>
          <w:lang w:val="uz-Cyrl-UZ"/>
        </w:rPr>
        <w:t>mova</w:t>
      </w:r>
    </w:p>
    <w:p w14:paraId="5C48C76C" w14:textId="391BA29A" w:rsidR="0004215D" w:rsidRPr="004F61D8" w:rsidRDefault="0004215D" w:rsidP="002502AB">
      <w:pPr>
        <w:spacing w:line="240" w:lineRule="auto"/>
        <w:jc w:val="center"/>
        <w:rPr>
          <w:rFonts w:ascii="Times New Roman" w:hAnsi="Times New Roman" w:cs="Times New Roman"/>
          <w:i/>
          <w:iCs/>
          <w:sz w:val="20"/>
          <w:szCs w:val="20"/>
          <w:lang w:val="uz-Cyrl-UZ"/>
        </w:rPr>
      </w:pPr>
      <w:r w:rsidRPr="004F61D8">
        <w:rPr>
          <w:rFonts w:ascii="Times New Roman" w:hAnsi="Times New Roman" w:cs="Times New Roman"/>
          <w:i/>
          <w:iCs/>
          <w:sz w:val="20"/>
          <w:szCs w:val="20"/>
          <w:lang w:val="uz-Cyrl-UZ"/>
        </w:rPr>
        <w:t xml:space="preserve">Tashkent State Medical University, </w:t>
      </w:r>
      <w:r w:rsidR="004F61D8" w:rsidRPr="004F61D8">
        <w:rPr>
          <w:rFonts w:ascii="Times New Roman" w:hAnsi="Times New Roman" w:cs="Times New Roman"/>
          <w:i/>
          <w:iCs/>
          <w:sz w:val="20"/>
          <w:szCs w:val="20"/>
          <w:lang w:val="uz-Cyrl-UZ"/>
        </w:rPr>
        <w:t>Tashkent</w:t>
      </w:r>
      <w:r w:rsidR="004F61D8">
        <w:rPr>
          <w:rFonts w:ascii="Times New Roman" w:hAnsi="Times New Roman" w:cs="Times New Roman"/>
          <w:i/>
          <w:iCs/>
          <w:sz w:val="20"/>
          <w:szCs w:val="20"/>
          <w:lang w:val="en-US"/>
        </w:rPr>
        <w:t xml:space="preserve">, </w:t>
      </w:r>
      <w:r w:rsidRPr="004F61D8">
        <w:rPr>
          <w:rFonts w:ascii="Times New Roman" w:hAnsi="Times New Roman" w:cs="Times New Roman"/>
          <w:i/>
          <w:iCs/>
          <w:sz w:val="20"/>
          <w:szCs w:val="20"/>
          <w:lang w:val="uz-Cyrl-UZ"/>
        </w:rPr>
        <w:t>Uzbekistan</w:t>
      </w:r>
    </w:p>
    <w:p w14:paraId="67A964EC" w14:textId="43909110" w:rsidR="00CE2752" w:rsidRPr="004F61D8" w:rsidRDefault="00CE2752" w:rsidP="004F61D8">
      <w:pPr>
        <w:spacing w:before="200" w:after="200" w:line="240" w:lineRule="auto"/>
        <w:jc w:val="center"/>
        <w:rPr>
          <w:rFonts w:ascii="Times New Roman" w:hAnsi="Times New Roman" w:cs="Times New Roman"/>
          <w:i/>
          <w:iCs/>
          <w:sz w:val="20"/>
          <w:szCs w:val="20"/>
          <w:lang w:val="uz-Cyrl-UZ"/>
        </w:rPr>
      </w:pPr>
      <w:r w:rsidRPr="004F61D8">
        <w:rPr>
          <w:rFonts w:ascii="Times New Roman" w:hAnsi="Times New Roman" w:cs="Times New Roman"/>
          <w:i/>
          <w:iCs/>
          <w:sz w:val="20"/>
          <w:szCs w:val="20"/>
          <w:vertAlign w:val="superscript"/>
        </w:rPr>
        <w:t>a)</w:t>
      </w:r>
      <w:r w:rsidRPr="004F61D8">
        <w:rPr>
          <w:rFonts w:ascii="Times New Roman" w:hAnsi="Times New Roman" w:cs="Times New Roman"/>
          <w:i/>
          <w:iCs/>
          <w:sz w:val="20"/>
          <w:szCs w:val="20"/>
        </w:rPr>
        <w:t xml:space="preserve"> Corresponding author:</w:t>
      </w:r>
      <w:r w:rsidR="00B150A9" w:rsidRPr="004F61D8">
        <w:rPr>
          <w:rFonts w:ascii="Times New Roman" w:hAnsi="Times New Roman" w:cs="Times New Roman"/>
        </w:rPr>
        <w:t xml:space="preserve"> </w:t>
      </w:r>
      <w:hyperlink r:id="rId5" w:history="1">
        <w:r w:rsidR="00B150A9" w:rsidRPr="004F61D8">
          <w:rPr>
            <w:rStyle w:val="a4"/>
            <w:rFonts w:ascii="Times New Roman" w:hAnsi="Times New Roman" w:cs="Times New Roman"/>
            <w:i/>
            <w:iCs/>
            <w:sz w:val="20"/>
            <w:szCs w:val="20"/>
          </w:rPr>
          <w:t>guzal.sherquzieva@gmail.com</w:t>
        </w:r>
      </w:hyperlink>
      <w:r w:rsidR="00B150A9" w:rsidRPr="004F61D8">
        <w:rPr>
          <w:rFonts w:ascii="Times New Roman" w:hAnsi="Times New Roman" w:cs="Times New Roman"/>
          <w:i/>
          <w:iCs/>
          <w:sz w:val="20"/>
          <w:szCs w:val="20"/>
        </w:rPr>
        <w:t xml:space="preserve"> </w:t>
      </w:r>
    </w:p>
    <w:p w14:paraId="6F1768FA" w14:textId="77777777" w:rsidR="00424DB7" w:rsidRPr="004F61D8" w:rsidRDefault="00F603E3" w:rsidP="004F61D8">
      <w:pPr>
        <w:spacing w:before="360" w:after="360" w:line="240" w:lineRule="auto"/>
        <w:ind w:left="284" w:right="284"/>
        <w:jc w:val="both"/>
        <w:rPr>
          <w:rStyle w:val="a6"/>
          <w:rFonts w:eastAsiaTheme="minorEastAsia"/>
          <w:b/>
          <w:color w:val="auto"/>
          <w:sz w:val="18"/>
          <w:szCs w:val="18"/>
          <w:lang w:val="uz-Cyrl-UZ"/>
        </w:rPr>
      </w:pPr>
      <w:r w:rsidRPr="004F61D8">
        <w:rPr>
          <w:rFonts w:ascii="Times New Roman" w:hAnsi="Times New Roman" w:cs="Times New Roman"/>
          <w:b/>
          <w:sz w:val="18"/>
          <w:szCs w:val="18"/>
          <w:lang w:val="uz-Cyrl-UZ"/>
        </w:rPr>
        <w:t xml:space="preserve">Abstract. </w:t>
      </w:r>
      <w:r w:rsidRPr="004F61D8">
        <w:rPr>
          <w:rFonts w:ascii="Times New Roman" w:hAnsi="Times New Roman" w:cs="Times New Roman"/>
          <w:sz w:val="18"/>
          <w:szCs w:val="18"/>
          <w:lang w:val="uz-Cyrl-UZ"/>
        </w:rPr>
        <w:t>In this article</w:t>
      </w:r>
      <w:r w:rsidRPr="004F61D8">
        <w:rPr>
          <w:rFonts w:ascii="Times New Roman" w:hAnsi="Times New Roman" w:cs="Times New Roman"/>
          <w:b/>
          <w:sz w:val="18"/>
          <w:szCs w:val="18"/>
          <w:lang w:val="uz-Cyrl-UZ"/>
        </w:rPr>
        <w:t xml:space="preserve"> </w:t>
      </w:r>
      <w:r w:rsidRPr="004F61D8">
        <w:rPr>
          <w:rFonts w:ascii="Times New Roman" w:hAnsi="Times New Roman" w:cs="Times New Roman"/>
          <w:sz w:val="18"/>
          <w:szCs w:val="18"/>
          <w:lang w:val="uz-Cyrl-UZ"/>
        </w:rPr>
        <w:t xml:space="preserve">The results of the analysis of the ecological and hygienic state of water bodies and water quality indicators, which are the main sources of pollution in the hydropower industry, are presented. The results of the annual dynamics of the sanitary and chemical indicators of water bodies were as follows: </w:t>
      </w:r>
      <w:r w:rsidR="00424DB7" w:rsidRPr="004F61D8">
        <w:rPr>
          <w:rStyle w:val="30"/>
          <w:rFonts w:ascii="Times New Roman" w:eastAsiaTheme="minorEastAsia" w:hAnsi="Times New Roman" w:cs="Times New Roman"/>
          <w:color w:val="auto"/>
          <w:sz w:val="18"/>
          <w:szCs w:val="18"/>
          <w:lang w:val="uz-Cyrl-UZ"/>
        </w:rPr>
        <w:t xml:space="preserve">in 2023, the total number of samples was 755, of which 134 (17.7%) did not meet hygienic requirements, and in 2024, the total number of samples was 895, of which 176 (19.6%) did not meet hygienic requirements. </w:t>
      </w:r>
      <w:r w:rsidR="00424DB7" w:rsidRPr="004F61D8">
        <w:rPr>
          <w:rStyle w:val="rvts19"/>
          <w:rFonts w:ascii="Times New Roman" w:hAnsi="Times New Roman" w:cs="Times New Roman"/>
          <w:color w:val="000000"/>
          <w:sz w:val="18"/>
          <w:szCs w:val="18"/>
          <w:shd w:val="clear" w:color="auto" w:fill="FFFFFF"/>
          <w:lang w:val="uz-Cyrl-UZ"/>
        </w:rPr>
        <w:t>If we analyze the results obtained, it can be seen that during the observation years, the number of samples that did not meet hygienic requirements for sanitary and chemical indicators of water was greater than for samples for sanitary and microbiological indicators.</w:t>
      </w:r>
    </w:p>
    <w:p w14:paraId="1021FE5D" w14:textId="639EEB78" w:rsidR="00F603E3" w:rsidRPr="004F61D8" w:rsidRDefault="00CE2752" w:rsidP="00B150A9">
      <w:pPr>
        <w:spacing w:before="240" w:after="240" w:line="240" w:lineRule="auto"/>
        <w:ind w:firstLine="567"/>
        <w:jc w:val="center"/>
        <w:rPr>
          <w:rFonts w:ascii="Times New Roman" w:hAnsi="Times New Roman" w:cs="Times New Roman"/>
          <w:b/>
          <w:sz w:val="24"/>
          <w:szCs w:val="24"/>
        </w:rPr>
      </w:pPr>
      <w:r w:rsidRPr="004F61D8">
        <w:rPr>
          <w:rFonts w:ascii="Times New Roman" w:hAnsi="Times New Roman" w:cs="Times New Roman"/>
          <w:b/>
          <w:sz w:val="24"/>
          <w:szCs w:val="24"/>
        </w:rPr>
        <w:t>INTRODUCTION</w:t>
      </w:r>
    </w:p>
    <w:p w14:paraId="16C1A922" w14:textId="77777777" w:rsidR="00136447" w:rsidRPr="004F61D8" w:rsidRDefault="00CE2752" w:rsidP="004F61D8">
      <w:pPr>
        <w:spacing w:after="0" w:line="240" w:lineRule="auto"/>
        <w:ind w:firstLine="567"/>
        <w:jc w:val="both"/>
        <w:rPr>
          <w:rFonts w:ascii="Times New Roman" w:hAnsi="Times New Roman" w:cs="Times New Roman"/>
          <w:sz w:val="20"/>
          <w:szCs w:val="20"/>
          <w:lang w:val="uz-Cyrl-UZ"/>
        </w:rPr>
      </w:pPr>
      <w:r w:rsidRPr="004F61D8">
        <w:rPr>
          <w:rFonts w:ascii="Times New Roman" w:hAnsi="Times New Roman" w:cs="Times New Roman"/>
          <w:sz w:val="20"/>
          <w:szCs w:val="20"/>
          <w:lang w:val="en-US"/>
        </w:rPr>
        <w:t xml:space="preserve"> </w:t>
      </w:r>
      <w:r w:rsidR="00F603E3" w:rsidRPr="004F61D8">
        <w:rPr>
          <w:rFonts w:ascii="Times New Roman" w:hAnsi="Times New Roman" w:cs="Times New Roman"/>
          <w:sz w:val="20"/>
          <w:szCs w:val="20"/>
          <w:lang w:val="uz-Cyrl-UZ"/>
        </w:rPr>
        <w:t xml:space="preserve">Currently, the economically justified hydropower potential of the countries is estimated at 173 billion kWh/year, of which 84% falls on the countries of Central Asia. The development of hydropower potential is especially promising for these countries. In the article “Central Asia on the Threshold of a New Era” by the President of the Republic of Uzbekistan Sh.M. Mirziyoyev in the socio-political newspaper “Yangi Uzbekistan” dated November 13, 2025, No. 234 (1560), the following is stated: Fundamental positive changes are taking place in the field of hydropower, which previously caused sharp disagreements and contradictions [5]. The agreement between Uzbekistan, Kazakhstan and Kyrgyzstan on the joint implementation of the Kambarata HPP-1 project </w:t>
      </w:r>
      <w:r w:rsidR="005E2EFF" w:rsidRPr="004F61D8">
        <w:rPr>
          <w:rFonts w:ascii="Times New Roman" w:hAnsi="Times New Roman" w:cs="Times New Roman"/>
          <w:sz w:val="20"/>
          <w:szCs w:val="20"/>
          <w:lang w:val="uz-Cyrl-UZ"/>
        </w:rPr>
        <w:t xml:space="preserve">has opened a new page in the practice of joint use of the region's water and energy resources is a vivid proof of fraternal cooperation. Cooperation between Uzbekistan and Tajikistan on the construction of the Yavon and Fondarya hydroelectric power plants on the Zarafshan River is progressing </w:t>
      </w:r>
      <w:r w:rsidR="00967A1B" w:rsidRPr="004F61D8">
        <w:rPr>
          <w:rFonts w:ascii="Times New Roman" w:hAnsi="Times New Roman" w:cs="Times New Roman"/>
          <w:sz w:val="20"/>
          <w:szCs w:val="20"/>
          <w:lang w:val="uz-Cyrl-UZ"/>
        </w:rPr>
        <w:t xml:space="preserve">. An agreement was reached with Turkmenistan on the rational use of Amu Darya water resources as part of an intergovernmental agreement. This will improve joint management of water resources and reduce the risk of environmental problems. On June 25, 2025, the World Bank approved a $150 million concessional loan for Uzbekistan for a new project aimed at developing the small hydropower sector and increasing the reliability of electricity supply throughout the country. By 2030, Uzbekistan's electricity demand is expected to double to more than 120 billion kilowatt-hours. Despite the country's growing electricity production, about 10% of demand is not being met, which has led to power outages, especially in areas that do not need energy and in rural areas. Small hydroelectric power plants (SHPs) with capacities ranging from 100 kW to 5 MW, using the existing irrigation canal network, can increase electricity generation in energy-starved regions. </w:t>
      </w:r>
    </w:p>
    <w:p w14:paraId="0328007E" w14:textId="09EE51B8" w:rsidR="00C9031F" w:rsidRPr="004F61D8" w:rsidRDefault="00967A1B" w:rsidP="004F61D8">
      <w:pPr>
        <w:spacing w:after="0" w:line="240" w:lineRule="auto"/>
        <w:ind w:firstLine="567"/>
        <w:jc w:val="both"/>
        <w:rPr>
          <w:rFonts w:ascii="Times New Roman" w:hAnsi="Times New Roman" w:cs="Times New Roman"/>
          <w:sz w:val="20"/>
          <w:szCs w:val="20"/>
          <w:lang w:val="uz-Cyrl-UZ"/>
        </w:rPr>
      </w:pPr>
      <w:r w:rsidRPr="004F61D8">
        <w:rPr>
          <w:rFonts w:ascii="Times New Roman" w:hAnsi="Times New Roman" w:cs="Times New Roman"/>
          <w:sz w:val="20"/>
          <w:szCs w:val="20"/>
          <w:lang w:val="uz-Cyrl-UZ"/>
        </w:rPr>
        <w:t>The government of Uzbekistan plans to invest in the construction of about 3,000 small hydropower plants by 2026, bringing their installed capacity to 160 MW. The project will finance the construction of small hydropower plants with a total installed capacity of up to 150 MW by 2030. They are expected to generate more than 520 gigawatt-hours of clean electricity per year. In addition, the project will help reduce carbon dioxide emissions by up to 430,000 tons per year.</w:t>
      </w:r>
    </w:p>
    <w:p w14:paraId="0413A121" w14:textId="77777777" w:rsidR="00136447" w:rsidRPr="004F61D8" w:rsidRDefault="0004215D" w:rsidP="004F61D8">
      <w:pPr>
        <w:spacing w:after="0" w:line="240" w:lineRule="auto"/>
        <w:ind w:firstLine="567"/>
        <w:jc w:val="both"/>
        <w:rPr>
          <w:rFonts w:ascii="Times New Roman" w:hAnsi="Times New Roman" w:cs="Times New Roman"/>
          <w:sz w:val="20"/>
          <w:szCs w:val="20"/>
          <w:lang w:val="uz-Cyrl-UZ"/>
        </w:rPr>
      </w:pPr>
      <w:r w:rsidRPr="004F61D8">
        <w:rPr>
          <w:rFonts w:ascii="Times New Roman" w:hAnsi="Times New Roman" w:cs="Times New Roman"/>
          <w:sz w:val="20"/>
          <w:szCs w:val="20"/>
          <w:lang w:val="uz-Cyrl-UZ"/>
        </w:rPr>
        <w:t xml:space="preserve">In accordance with the development strategy of Uzbekistan for 2022-2026, 15 new hydroelectric power plants (HPPs) with a total capacity of 868 MW will be built in the country. In addition, five existing HPPs will be modernized. As a result, starting from 2026, </w:t>
      </w:r>
      <w:r w:rsidR="00C9031F" w:rsidRPr="004F61D8">
        <w:rPr>
          <w:rFonts w:ascii="Times New Roman" w:hAnsi="Times New Roman" w:cs="Times New Roman"/>
          <w:sz w:val="20"/>
          <w:szCs w:val="20"/>
          <w:lang w:val="uz-Cyrl-UZ"/>
        </w:rPr>
        <w:t xml:space="preserve">an additional </w:t>
      </w:r>
      <w:r w:rsidR="00790896" w:rsidRPr="004F61D8">
        <w:rPr>
          <w:rFonts w:ascii="Times New Roman" w:hAnsi="Times New Roman" w:cs="Times New Roman"/>
          <w:sz w:val="20"/>
          <w:szCs w:val="20"/>
          <w:lang w:val="uz-Cyrl-UZ"/>
        </w:rPr>
        <w:t xml:space="preserve">868 MW of generating capacity will be generated annually, including 7 </w:t>
      </w:r>
      <w:r w:rsidR="00790896" w:rsidRPr="004F61D8">
        <w:rPr>
          <w:rFonts w:ascii="Times New Roman" w:hAnsi="Times New Roman" w:cs="Times New Roman"/>
          <w:sz w:val="20"/>
          <w:szCs w:val="20"/>
          <w:lang w:val="uz-Cyrl-UZ"/>
        </w:rPr>
        <w:lastRenderedPageBreak/>
        <w:t xml:space="preserve">additional hydroelectric power plants with a total capacity of 173 MW, which will be built in Samarkand, Surkhandarya and Tashkent regions by 2022. </w:t>
      </w:r>
    </w:p>
    <w:p w14:paraId="30A798EC" w14:textId="74E53D99" w:rsidR="002E7C6E" w:rsidRPr="004F61D8" w:rsidRDefault="00790896" w:rsidP="004F61D8">
      <w:pPr>
        <w:spacing w:after="0" w:line="240" w:lineRule="auto"/>
        <w:ind w:firstLine="567"/>
        <w:jc w:val="both"/>
        <w:rPr>
          <w:rFonts w:ascii="Times New Roman" w:hAnsi="Times New Roman" w:cs="Times New Roman"/>
          <w:sz w:val="20"/>
          <w:szCs w:val="20"/>
          <w:lang w:val="en-US"/>
        </w:rPr>
      </w:pPr>
      <w:r w:rsidRPr="004F61D8">
        <w:rPr>
          <w:rFonts w:ascii="Times New Roman" w:hAnsi="Times New Roman" w:cs="Times New Roman"/>
          <w:sz w:val="20"/>
          <w:szCs w:val="20"/>
          <w:lang w:val="uz-Cyrl-UZ"/>
        </w:rPr>
        <w:t xml:space="preserve">Uzbekistan </w:t>
      </w:r>
      <w:r w:rsidR="00C9031F" w:rsidRPr="004F61D8">
        <w:rPr>
          <w:rFonts w:ascii="Times New Roman" w:hAnsi="Times New Roman" w:cs="Times New Roman"/>
          <w:sz w:val="20"/>
          <w:szCs w:val="20"/>
          <w:lang w:val="uz-Latn-UZ"/>
        </w:rPr>
        <w:t xml:space="preserve">'s water resources consist mainly of glaciers, rivers, lakes </w:t>
      </w:r>
      <w:r w:rsidR="00967A1B" w:rsidRPr="004F61D8">
        <w:rPr>
          <w:rFonts w:ascii="Times New Roman" w:hAnsi="Times New Roman" w:cs="Times New Roman"/>
          <w:sz w:val="20"/>
          <w:szCs w:val="20"/>
          <w:lang w:val="uz-Cyrl-UZ"/>
        </w:rPr>
        <w:t xml:space="preserve">, </w:t>
      </w:r>
      <w:r w:rsidR="00C9031F" w:rsidRPr="004F61D8">
        <w:rPr>
          <w:rFonts w:ascii="Times New Roman" w:hAnsi="Times New Roman" w:cs="Times New Roman"/>
          <w:sz w:val="20"/>
          <w:szCs w:val="20"/>
          <w:lang w:val="uz-Latn-UZ"/>
        </w:rPr>
        <w:t xml:space="preserve">reservoirs, transboundary rivers and groundwater. </w:t>
      </w:r>
      <w:r w:rsidR="00967A1B" w:rsidRPr="004F61D8">
        <w:rPr>
          <w:rFonts w:ascii="Times New Roman" w:hAnsi="Times New Roman" w:cs="Times New Roman"/>
          <w:sz w:val="20"/>
          <w:szCs w:val="20"/>
          <w:lang w:val="uz-Cyrl-UZ"/>
        </w:rPr>
        <w:t>The total theoretical hydroelectric potential of the country's rivers is 88.5 billion kWh per year, of which the technical hydroelectric potential is 27.4 billion kWh per year. The P</w:t>
      </w:r>
      <w:proofErr w:type="spellStart"/>
      <w:r w:rsidR="00136447" w:rsidRPr="004F61D8">
        <w:rPr>
          <w:rFonts w:ascii="Times New Roman" w:hAnsi="Times New Roman" w:cs="Times New Roman"/>
          <w:sz w:val="20"/>
          <w:szCs w:val="20"/>
          <w:lang w:val="en-US"/>
        </w:rPr>
        <w:t>iskent</w:t>
      </w:r>
      <w:proofErr w:type="spellEnd"/>
      <w:r w:rsidR="00967A1B" w:rsidRPr="004F61D8">
        <w:rPr>
          <w:rFonts w:ascii="Times New Roman" w:hAnsi="Times New Roman" w:cs="Times New Roman"/>
          <w:sz w:val="20"/>
          <w:szCs w:val="20"/>
          <w:lang w:val="uz-Cyrl-UZ"/>
        </w:rPr>
        <w:t xml:space="preserve"> River has the largest potential (1324 MW) among the studied watercourses in the republic, which is 45.3% of the existing hydropower resources in Uzbekistan. In 2022, hydroelectric power stations in Uzbekistan produced almost 9% of all electricity, and 13% of the current capacity was used. In 2023, the country's energy balance will require 84,653.4 million kWh of electricity, with the share of hydropower accounting for 8% (6.8 billion kWh). </w:t>
      </w:r>
      <w:r w:rsidR="00C9031F" w:rsidRPr="004F61D8">
        <w:rPr>
          <w:rFonts w:ascii="Times New Roman" w:hAnsi="Times New Roman" w:cs="Times New Roman"/>
          <w:sz w:val="20"/>
          <w:szCs w:val="20"/>
        </w:rPr>
        <w:t>The republic's energy sector</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 xml:space="preserve">gross </w:t>
      </w:r>
      <w:r w:rsidR="002E7C6E" w:rsidRPr="004F61D8">
        <w:rPr>
          <w:rFonts w:ascii="Times New Roman" w:hAnsi="Times New Roman" w:cs="Times New Roman"/>
          <w:sz w:val="20"/>
          <w:szCs w:val="20"/>
        </w:rPr>
        <w:t xml:space="preserve">domestic </w:t>
      </w:r>
      <w:r w:rsidR="00C9031F" w:rsidRPr="004F61D8">
        <w:rPr>
          <w:rFonts w:ascii="Times New Roman" w:hAnsi="Times New Roman" w:cs="Times New Roman"/>
          <w:sz w:val="20"/>
          <w:szCs w:val="20"/>
        </w:rPr>
        <w:t>product</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to the unity</w:t>
      </w:r>
      <w:r w:rsidR="002E7C6E" w:rsidRPr="004F61D8">
        <w:rPr>
          <w:rFonts w:ascii="Times New Roman" w:hAnsi="Times New Roman" w:cs="Times New Roman"/>
          <w:sz w:val="20"/>
          <w:szCs w:val="20"/>
        </w:rPr>
        <w:t xml:space="preserve"> </w:t>
      </w:r>
      <w:proofErr w:type="gramStart"/>
      <w:r w:rsidR="00C9031F" w:rsidRPr="004F61D8">
        <w:rPr>
          <w:rFonts w:ascii="Times New Roman" w:hAnsi="Times New Roman" w:cs="Times New Roman"/>
          <w:sz w:val="20"/>
          <w:szCs w:val="20"/>
        </w:rPr>
        <w:t>correct</w:t>
      </w:r>
      <w:proofErr w:type="gramEnd"/>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coming</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 xml:space="preserve">capacity of </w:t>
      </w:r>
      <w:r w:rsidR="002E7C6E" w:rsidRPr="004F61D8">
        <w:rPr>
          <w:rFonts w:ascii="Times New Roman" w:hAnsi="Times New Roman" w:cs="Times New Roman"/>
          <w:sz w:val="20"/>
          <w:szCs w:val="20"/>
        </w:rPr>
        <w:t xml:space="preserve">11.9 billion </w:t>
      </w:r>
      <w:proofErr w:type="spellStart"/>
      <w:r w:rsidR="00C9031F" w:rsidRPr="004F61D8">
        <w:rPr>
          <w:rFonts w:ascii="Times New Roman" w:hAnsi="Times New Roman" w:cs="Times New Roman"/>
          <w:sz w:val="20"/>
          <w:szCs w:val="20"/>
        </w:rPr>
        <w:t>soums</w:t>
      </w:r>
      <w:proofErr w:type="spellEnd"/>
      <w:r w:rsidR="00C9031F" w:rsidRPr="004F61D8">
        <w:rPr>
          <w:rFonts w:ascii="Times New Roman" w:hAnsi="Times New Roman" w:cs="Times New Roman"/>
          <w:sz w:val="20"/>
          <w:szCs w:val="20"/>
        </w:rPr>
        <w:t xml:space="preserve"> in </w:t>
      </w:r>
      <w:r w:rsidR="002E7C6E" w:rsidRPr="004F61D8">
        <w:rPr>
          <w:rFonts w:ascii="Times New Roman" w:hAnsi="Times New Roman" w:cs="Times New Roman"/>
          <w:sz w:val="20"/>
          <w:szCs w:val="20"/>
        </w:rPr>
        <w:t xml:space="preserve">2022 </w:t>
      </w:r>
      <w:r w:rsidR="00C9031F" w:rsidRPr="004F61D8">
        <w:rPr>
          <w:rFonts w:ascii="Times New Roman" w:hAnsi="Times New Roman" w:cs="Times New Roman"/>
          <w:sz w:val="20"/>
          <w:szCs w:val="20"/>
        </w:rPr>
        <w:t>organization did</w:t>
      </w:r>
      <w:r w:rsidR="002E7C6E" w:rsidRPr="004F61D8">
        <w:rPr>
          <w:rFonts w:ascii="Times New Roman" w:hAnsi="Times New Roman" w:cs="Times New Roman"/>
          <w:sz w:val="20"/>
          <w:szCs w:val="20"/>
        </w:rPr>
        <w:t xml:space="preserve">​ </w:t>
      </w:r>
      <w:proofErr w:type="gramStart"/>
      <w:r w:rsidR="00C9031F" w:rsidRPr="004F61D8">
        <w:rPr>
          <w:rFonts w:ascii="Times New Roman" w:hAnsi="Times New Roman" w:cs="Times New Roman"/>
          <w:sz w:val="20"/>
          <w:szCs w:val="20"/>
        </w:rPr>
        <w:t xml:space="preserve">So </w:t>
      </w:r>
      <w:r w:rsidR="002E7C6E" w:rsidRPr="004F61D8">
        <w:rPr>
          <w:rFonts w:ascii="Times New Roman" w:hAnsi="Times New Roman" w:cs="Times New Roman"/>
          <w:sz w:val="20"/>
          <w:szCs w:val="20"/>
        </w:rPr>
        <w:t>,</w:t>
      </w:r>
      <w:proofErr w:type="gramEnd"/>
      <w:r w:rsidR="002E7C6E" w:rsidRPr="004F61D8">
        <w:rPr>
          <w:rFonts w:ascii="Times New Roman" w:hAnsi="Times New Roman" w:cs="Times New Roman"/>
          <w:sz w:val="20"/>
          <w:szCs w:val="20"/>
        </w:rPr>
        <w:t xml:space="preserve"> </w:t>
      </w:r>
      <w:r w:rsidR="00444E44" w:rsidRPr="004F61D8">
        <w:rPr>
          <w:rFonts w:ascii="Times New Roman" w:hAnsi="Times New Roman" w:cs="Times New Roman"/>
          <w:sz w:val="20"/>
          <w:szCs w:val="20"/>
          <w:lang w:val="uz-Cyrl-UZ"/>
        </w:rPr>
        <w:t>hydropower</w:t>
      </w:r>
      <w:r w:rsidR="00C9031F" w:rsidRPr="004F61D8">
        <w:rPr>
          <w:rFonts w:ascii="Times New Roman" w:hAnsi="Times New Roman" w:cs="Times New Roman"/>
          <w:sz w:val="20"/>
          <w:szCs w:val="20"/>
        </w:rPr>
        <w:t>​</w:t>
      </w:r>
      <w:r w:rsidR="002E7C6E" w:rsidRPr="004F61D8">
        <w:rPr>
          <w:rFonts w:ascii="Times New Roman" w:hAnsi="Times New Roman" w:cs="Times New Roman"/>
          <w:sz w:val="20"/>
          <w:szCs w:val="20"/>
        </w:rPr>
        <w:t xml:space="preserve"> in </w:t>
      </w:r>
      <w:r w:rsidR="00C9031F" w:rsidRPr="004F61D8">
        <w:rPr>
          <w:rFonts w:ascii="Times New Roman" w:hAnsi="Times New Roman" w:cs="Times New Roman"/>
          <w:sz w:val="20"/>
          <w:szCs w:val="20"/>
        </w:rPr>
        <w:t xml:space="preserve">gross </w:t>
      </w:r>
      <w:r w:rsidR="002E7C6E" w:rsidRPr="004F61D8">
        <w:rPr>
          <w:rFonts w:ascii="Times New Roman" w:hAnsi="Times New Roman" w:cs="Times New Roman"/>
          <w:sz w:val="20"/>
          <w:szCs w:val="20"/>
        </w:rPr>
        <w:t xml:space="preserve">domestic </w:t>
      </w:r>
      <w:r w:rsidR="00C9031F" w:rsidRPr="004F61D8">
        <w:rPr>
          <w:rFonts w:ascii="Times New Roman" w:hAnsi="Times New Roman" w:cs="Times New Roman"/>
          <w:sz w:val="20"/>
          <w:szCs w:val="20"/>
        </w:rPr>
        <w:t>product</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 xml:space="preserve">share is </w:t>
      </w:r>
      <w:r w:rsidR="002E7C6E" w:rsidRPr="004F61D8">
        <w:rPr>
          <w:rFonts w:ascii="Times New Roman" w:hAnsi="Times New Roman" w:cs="Times New Roman"/>
          <w:sz w:val="20"/>
          <w:szCs w:val="20"/>
        </w:rPr>
        <w:t xml:space="preserve">77147.7 billion </w:t>
      </w:r>
      <w:proofErr w:type="spellStart"/>
      <w:r w:rsidR="00C9031F" w:rsidRPr="004F61D8">
        <w:rPr>
          <w:rFonts w:ascii="Times New Roman" w:hAnsi="Times New Roman" w:cs="Times New Roman"/>
          <w:sz w:val="20"/>
          <w:szCs w:val="20"/>
        </w:rPr>
        <w:t>soums</w:t>
      </w:r>
      <w:proofErr w:type="spellEnd"/>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 xml:space="preserve">or </w:t>
      </w:r>
      <w:r w:rsidR="002E7C6E" w:rsidRPr="004F61D8">
        <w:rPr>
          <w:rFonts w:ascii="Times New Roman" w:hAnsi="Times New Roman" w:cs="Times New Roman"/>
          <w:sz w:val="20"/>
          <w:szCs w:val="20"/>
        </w:rPr>
        <w:t xml:space="preserve">8.7 </w:t>
      </w:r>
      <w:r w:rsidR="00C9031F" w:rsidRPr="004F61D8">
        <w:rPr>
          <w:rFonts w:ascii="Times New Roman" w:hAnsi="Times New Roman" w:cs="Times New Roman"/>
          <w:sz w:val="20"/>
          <w:szCs w:val="20"/>
        </w:rPr>
        <w:t>percent</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organization It does.</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at the time</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 xml:space="preserve">Hydroelectric power plants in </w:t>
      </w:r>
      <w:r w:rsidR="002E7C6E" w:rsidRPr="004F61D8">
        <w:rPr>
          <w:rFonts w:ascii="Times New Roman" w:hAnsi="Times New Roman" w:cs="Times New Roman"/>
          <w:sz w:val="20"/>
          <w:szCs w:val="20"/>
        </w:rPr>
        <w:t xml:space="preserve">9 </w:t>
      </w:r>
      <w:r w:rsidR="00C9031F" w:rsidRPr="004F61D8">
        <w:rPr>
          <w:rFonts w:ascii="Times New Roman" w:hAnsi="Times New Roman" w:cs="Times New Roman"/>
          <w:sz w:val="20"/>
          <w:szCs w:val="20"/>
        </w:rPr>
        <w:t>regions</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located</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 xml:space="preserve">to </w:t>
      </w:r>
      <w:proofErr w:type="gramStart"/>
      <w:r w:rsidR="00C9031F" w:rsidRPr="004F61D8">
        <w:rPr>
          <w:rFonts w:ascii="Times New Roman" w:hAnsi="Times New Roman" w:cs="Times New Roman"/>
          <w:sz w:val="20"/>
          <w:szCs w:val="20"/>
        </w:rPr>
        <w:t xml:space="preserve">be </w:t>
      </w:r>
      <w:r w:rsidR="002E7C6E" w:rsidRPr="004F61D8">
        <w:rPr>
          <w:rFonts w:ascii="Times New Roman" w:hAnsi="Times New Roman" w:cs="Times New Roman"/>
          <w:sz w:val="20"/>
          <w:szCs w:val="20"/>
        </w:rPr>
        <w:t>,</w:t>
      </w:r>
      <w:proofErr w:type="gramEnd"/>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to work</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to release</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volume</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according to</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Tashkent</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province</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first</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in place</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stands. Next</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six</w:t>
      </w:r>
      <w:r w:rsidR="002E7C6E" w:rsidRPr="004F61D8">
        <w:rPr>
          <w:rFonts w:ascii="Times New Roman" w:hAnsi="Times New Roman" w:cs="Times New Roman"/>
          <w:sz w:val="20"/>
          <w:szCs w:val="20"/>
        </w:rPr>
        <w:t xml:space="preserve"> 13 </w:t>
      </w:r>
      <w:r w:rsidR="00C9031F" w:rsidRPr="004F61D8">
        <w:rPr>
          <w:rFonts w:ascii="Times New Roman" w:hAnsi="Times New Roman" w:cs="Times New Roman"/>
          <w:sz w:val="20"/>
          <w:szCs w:val="20"/>
        </w:rPr>
        <w:t xml:space="preserve">percent of the population </w:t>
      </w:r>
      <w:r w:rsidR="002E7C6E" w:rsidRPr="004F61D8">
        <w:rPr>
          <w:rFonts w:ascii="Times New Roman" w:hAnsi="Times New Roman" w:cs="Times New Roman"/>
          <w:sz w:val="20"/>
          <w:szCs w:val="20"/>
        </w:rPr>
        <w:t xml:space="preserve">of the </w:t>
      </w:r>
      <w:r w:rsidR="00C9031F" w:rsidRPr="004F61D8">
        <w:rPr>
          <w:rFonts w:ascii="Times New Roman" w:hAnsi="Times New Roman" w:cs="Times New Roman"/>
          <w:sz w:val="20"/>
          <w:szCs w:val="20"/>
        </w:rPr>
        <w:t>republic</w:t>
      </w:r>
      <w:r w:rsidR="002E7C6E" w:rsidRPr="004F61D8">
        <w:rPr>
          <w:rFonts w:ascii="Times New Roman" w:hAnsi="Times New Roman" w:cs="Times New Roman"/>
          <w:sz w:val="20"/>
          <w:szCs w:val="20"/>
        </w:rPr>
        <w:t xml:space="preserve"> </w:t>
      </w:r>
      <w:proofErr w:type="gramStart"/>
      <w:r w:rsidR="00C9031F" w:rsidRPr="004F61D8">
        <w:rPr>
          <w:rFonts w:ascii="Times New Roman" w:hAnsi="Times New Roman" w:cs="Times New Roman"/>
          <w:sz w:val="20"/>
          <w:szCs w:val="20"/>
        </w:rPr>
        <w:t xml:space="preserve">growth </w:t>
      </w:r>
      <w:r w:rsidR="002E7C6E" w:rsidRPr="004F61D8">
        <w:rPr>
          <w:rFonts w:ascii="Times New Roman" w:hAnsi="Times New Roman" w:cs="Times New Roman"/>
          <w:sz w:val="20"/>
          <w:szCs w:val="20"/>
        </w:rPr>
        <w:t>,</w:t>
      </w:r>
      <w:proofErr w:type="gramEnd"/>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industry</w:t>
      </w:r>
      <w:r w:rsidR="002E7C6E" w:rsidRPr="004F61D8">
        <w:rPr>
          <w:rFonts w:ascii="Times New Roman" w:hAnsi="Times New Roman" w:cs="Times New Roman"/>
          <w:sz w:val="20"/>
          <w:szCs w:val="20"/>
        </w:rPr>
        <w:t xml:space="preserve"> number </w:t>
      </w:r>
      <w:r w:rsidR="00C9031F" w:rsidRPr="004F61D8">
        <w:rPr>
          <w:rFonts w:ascii="Times New Roman" w:hAnsi="Times New Roman" w:cs="Times New Roman"/>
          <w:sz w:val="20"/>
          <w:szCs w:val="20"/>
        </w:rPr>
        <w:t xml:space="preserve">of enterprises from 45 thousand </w:t>
      </w:r>
      <w:r w:rsidR="002E7C6E" w:rsidRPr="004F61D8">
        <w:rPr>
          <w:rFonts w:ascii="Times New Roman" w:hAnsi="Times New Roman" w:cs="Times New Roman"/>
          <w:sz w:val="20"/>
          <w:szCs w:val="20"/>
        </w:rPr>
        <w:t xml:space="preserve">to 100 </w:t>
      </w:r>
      <w:r w:rsidR="00C9031F" w:rsidRPr="004F61D8">
        <w:rPr>
          <w:rFonts w:ascii="Times New Roman" w:hAnsi="Times New Roman" w:cs="Times New Roman"/>
          <w:sz w:val="20"/>
          <w:szCs w:val="20"/>
        </w:rPr>
        <w:t>thousand</w:t>
      </w:r>
      <w:r w:rsidR="002E7C6E" w:rsidRPr="004F61D8">
        <w:rPr>
          <w:rFonts w:ascii="Times New Roman" w:hAnsi="Times New Roman" w:cs="Times New Roman"/>
          <w:sz w:val="20"/>
          <w:szCs w:val="20"/>
        </w:rPr>
        <w:t xml:space="preserve"> </w:t>
      </w:r>
      <w:proofErr w:type="gramStart"/>
      <w:r w:rsidR="00C9031F" w:rsidRPr="004F61D8">
        <w:rPr>
          <w:rFonts w:ascii="Times New Roman" w:hAnsi="Times New Roman" w:cs="Times New Roman"/>
          <w:sz w:val="20"/>
          <w:szCs w:val="20"/>
        </w:rPr>
        <w:t xml:space="preserve">increased </w:t>
      </w:r>
      <w:r w:rsidR="002E7C6E" w:rsidRPr="004F61D8">
        <w:rPr>
          <w:rFonts w:ascii="Times New Roman" w:hAnsi="Times New Roman" w:cs="Times New Roman"/>
          <w:sz w:val="20"/>
          <w:szCs w:val="20"/>
        </w:rPr>
        <w:t>.</w:t>
      </w:r>
      <w:proofErr w:type="gramEnd"/>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 xml:space="preserve">As a </w:t>
      </w:r>
      <w:proofErr w:type="gramStart"/>
      <w:r w:rsidR="00C9031F" w:rsidRPr="004F61D8">
        <w:rPr>
          <w:rFonts w:ascii="Times New Roman" w:hAnsi="Times New Roman" w:cs="Times New Roman"/>
          <w:sz w:val="20"/>
          <w:szCs w:val="20"/>
        </w:rPr>
        <w:t>result</w:t>
      </w:r>
      <w:proofErr w:type="gramEnd"/>
      <w:r w:rsidR="00C9031F" w:rsidRPr="004F61D8">
        <w:rPr>
          <w:rFonts w:ascii="Times New Roman" w:hAnsi="Times New Roman" w:cs="Times New Roman"/>
          <w:sz w:val="20"/>
          <w:szCs w:val="20"/>
        </w:rPr>
        <w:t xml:space="preserve"> electricity to the energy</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 xml:space="preserve">demand </w:t>
      </w:r>
      <w:r w:rsidR="002E7C6E" w:rsidRPr="004F61D8">
        <w:rPr>
          <w:rFonts w:ascii="Times New Roman" w:hAnsi="Times New Roman" w:cs="Times New Roman"/>
          <w:sz w:val="20"/>
          <w:szCs w:val="20"/>
        </w:rPr>
        <w:t xml:space="preserve">35 </w:t>
      </w:r>
      <w:r w:rsidR="00C9031F" w:rsidRPr="004F61D8">
        <w:rPr>
          <w:rFonts w:ascii="Times New Roman" w:hAnsi="Times New Roman" w:cs="Times New Roman"/>
          <w:sz w:val="20"/>
          <w:szCs w:val="20"/>
        </w:rPr>
        <w:t>percent</w:t>
      </w:r>
      <w:r w:rsidR="002E7C6E" w:rsidRPr="004F61D8">
        <w:rPr>
          <w:rFonts w:ascii="Times New Roman" w:hAnsi="Times New Roman" w:cs="Times New Roman"/>
          <w:sz w:val="20"/>
          <w:szCs w:val="20"/>
        </w:rPr>
        <w:t xml:space="preserve"> </w:t>
      </w:r>
      <w:r w:rsidR="00C9031F" w:rsidRPr="004F61D8">
        <w:rPr>
          <w:rFonts w:ascii="Times New Roman" w:hAnsi="Times New Roman" w:cs="Times New Roman"/>
          <w:sz w:val="20"/>
          <w:szCs w:val="20"/>
        </w:rPr>
        <w:t xml:space="preserve">exceeded </w:t>
      </w:r>
      <w:r w:rsidR="004C528F" w:rsidRPr="004F61D8">
        <w:rPr>
          <w:rFonts w:ascii="Times New Roman" w:hAnsi="Times New Roman" w:cs="Times New Roman"/>
          <w:sz w:val="20"/>
          <w:szCs w:val="20"/>
          <w:lang w:val="en-US"/>
        </w:rPr>
        <w:t>[2]</w:t>
      </w:r>
      <w:r w:rsidR="004F61D8" w:rsidRPr="004F61D8">
        <w:rPr>
          <w:rFonts w:ascii="Times New Roman" w:hAnsi="Times New Roman" w:cs="Times New Roman"/>
          <w:sz w:val="20"/>
          <w:szCs w:val="20"/>
          <w:lang w:val="en-US"/>
        </w:rPr>
        <w:t>.</w:t>
      </w:r>
    </w:p>
    <w:p w14:paraId="28DBFE0D" w14:textId="57287E4E" w:rsidR="004F61D8" w:rsidRDefault="004F61D8" w:rsidP="004F61D8">
      <w:pPr>
        <w:shd w:val="clear" w:color="auto" w:fill="FFFFFF"/>
        <w:spacing w:after="0" w:line="240" w:lineRule="auto"/>
        <w:jc w:val="both"/>
        <w:outlineLvl w:val="2"/>
        <w:rPr>
          <w:rFonts w:ascii="Times New Roman" w:eastAsia="Times New Roman" w:hAnsi="Times New Roman" w:cs="Times New Roman"/>
          <w:sz w:val="20"/>
          <w:szCs w:val="20"/>
          <w:lang w:eastAsia="ru-RU"/>
        </w:rPr>
      </w:pPr>
      <w:r w:rsidRPr="004F61D8">
        <w:rPr>
          <w:rFonts w:ascii="Times New Roman" w:hAnsi="Times New Roman" w:cs="Times New Roman"/>
          <w:sz w:val="20"/>
          <w:szCs w:val="20"/>
        </w:rPr>
        <w:t>Hydropower in 2023-2025</w:t>
      </w:r>
      <w:r w:rsidRPr="004F61D8">
        <w:rPr>
          <w:rFonts w:ascii="Times New Roman" w:hAnsi="Times New Roman" w:cs="Times New Roman"/>
          <w:sz w:val="20"/>
          <w:szCs w:val="20"/>
          <w:lang w:val="uz-Cyrl-UZ"/>
        </w:rPr>
        <w:t>​</w:t>
      </w:r>
      <w:r w:rsidRPr="004F61D8">
        <w:rPr>
          <w:rFonts w:ascii="Times New Roman" w:hAnsi="Times New Roman" w:cs="Times New Roman"/>
          <w:sz w:val="20"/>
          <w:szCs w:val="20"/>
        </w:rPr>
        <w:t xml:space="preserve">​ 559.4 million US dollars per sector </w:t>
      </w:r>
      <w:proofErr w:type="gramStart"/>
      <w:r w:rsidRPr="004F61D8">
        <w:rPr>
          <w:rFonts w:ascii="Times New Roman" w:hAnsi="Times New Roman" w:cs="Times New Roman"/>
          <w:sz w:val="20"/>
          <w:szCs w:val="20"/>
        </w:rPr>
        <w:t>equivalent ,</w:t>
      </w:r>
      <w:proofErr w:type="gramEnd"/>
      <w:r w:rsidRPr="004F61D8">
        <w:rPr>
          <w:rFonts w:ascii="Times New Roman" w:hAnsi="Times New Roman" w:cs="Times New Roman"/>
          <w:sz w:val="20"/>
          <w:szCs w:val="20"/>
        </w:rPr>
        <w:t xml:space="preserve"> including $165.9 million in investments. </w:t>
      </w:r>
      <w:r w:rsidRPr="004F61D8">
        <w:rPr>
          <w:rFonts w:ascii="Times New Roman" w:hAnsi="Times New Roman" w:cs="Times New Roman"/>
          <w:sz w:val="20"/>
          <w:szCs w:val="20"/>
          <w:lang w:val="uz-Cyrl-UZ"/>
        </w:rPr>
        <w:t xml:space="preserve">In 2023, two new automated hydroelectric power plants with a capacity of 13.6 MW will be commissioned in the USA and one hydroelectric power plant will be modernized[6]. The Resolution of the President of the Republic of Uzbekistan dated March 30, 2023 No. 104 “On measures to further reform the hydropower sector” approved proposals to increase the total capacity of hydroelectric power plants to 5,507.8 MW by the end of 2028, including the creation of an additional 3,279.8 MW of capacity through the implementation of projects to build hydroelectric power plants with a total capacity of 1,600 MW. </w:t>
      </w:r>
      <w:r w:rsidRPr="004F61D8">
        <w:rPr>
          <w:rFonts w:ascii="Times New Roman" w:eastAsia="Times New Roman" w:hAnsi="Times New Roman" w:cs="Times New Roman"/>
          <w:sz w:val="20"/>
          <w:szCs w:val="20"/>
          <w:lang w:eastAsia="ru-RU"/>
        </w:rPr>
        <w:t xml:space="preserve">In 2022, the republic's energy sector to gross domestic product relatively capacity is 11.9 billion. </w:t>
      </w:r>
      <w:proofErr w:type="gramStart"/>
      <w:r w:rsidRPr="004F61D8">
        <w:rPr>
          <w:rFonts w:ascii="Times New Roman" w:eastAsia="Times New Roman" w:hAnsi="Times New Roman" w:cs="Times New Roman"/>
          <w:sz w:val="20"/>
          <w:szCs w:val="20"/>
          <w:lang w:eastAsia="ru-RU"/>
        </w:rPr>
        <w:t>So ,</w:t>
      </w:r>
      <w:proofErr w:type="gramEnd"/>
      <w:r w:rsidRPr="004F61D8">
        <w:rPr>
          <w:rFonts w:ascii="Times New Roman" w:eastAsia="Times New Roman" w:hAnsi="Times New Roman" w:cs="Times New Roman"/>
          <w:sz w:val="20"/>
          <w:szCs w:val="20"/>
          <w:lang w:eastAsia="ru-RU"/>
        </w:rPr>
        <w:t xml:space="preserve"> </w:t>
      </w:r>
      <w:r w:rsidRPr="004F61D8">
        <w:rPr>
          <w:rFonts w:ascii="Times New Roman" w:eastAsia="Times New Roman" w:hAnsi="Times New Roman" w:cs="Times New Roman"/>
          <w:sz w:val="20"/>
          <w:szCs w:val="20"/>
          <w:lang w:val="uz-Cyrl-UZ" w:eastAsia="ru-RU"/>
        </w:rPr>
        <w:t>hydropower</w:t>
      </w:r>
      <w:r w:rsidRPr="004F61D8">
        <w:rPr>
          <w:rFonts w:ascii="Times New Roman" w:eastAsia="Times New Roman" w:hAnsi="Times New Roman" w:cs="Times New Roman"/>
          <w:sz w:val="20"/>
          <w:szCs w:val="20"/>
          <w:lang w:eastAsia="ru-RU"/>
        </w:rPr>
        <w:t xml:space="preserve">​ work of release in gross domestic product share is 77,147.7 billion </w:t>
      </w:r>
      <w:proofErr w:type="spellStart"/>
      <w:r w:rsidRPr="004F61D8">
        <w:rPr>
          <w:rFonts w:ascii="Times New Roman" w:eastAsia="Times New Roman" w:hAnsi="Times New Roman" w:cs="Times New Roman"/>
          <w:sz w:val="20"/>
          <w:szCs w:val="20"/>
          <w:lang w:eastAsia="ru-RU"/>
        </w:rPr>
        <w:t>soums</w:t>
      </w:r>
      <w:proofErr w:type="spellEnd"/>
      <w:r w:rsidRPr="004F61D8">
        <w:rPr>
          <w:rFonts w:ascii="Times New Roman" w:eastAsia="Times New Roman" w:hAnsi="Times New Roman" w:cs="Times New Roman"/>
          <w:sz w:val="20"/>
          <w:szCs w:val="20"/>
          <w:lang w:eastAsia="ru-RU"/>
        </w:rPr>
        <w:t xml:space="preserve"> or 8.7 percent organization is enough </w:t>
      </w:r>
      <w:proofErr w:type="gramStart"/>
      <w:r w:rsidRPr="004F61D8">
        <w:rPr>
          <w:rFonts w:ascii="Times New Roman" w:eastAsia="Times New Roman" w:hAnsi="Times New Roman" w:cs="Times New Roman"/>
          <w:sz w:val="20"/>
          <w:szCs w:val="20"/>
          <w:lang w:eastAsia="ru-RU"/>
        </w:rPr>
        <w:t>In</w:t>
      </w:r>
      <w:proofErr w:type="gramEnd"/>
      <w:r w:rsidRPr="004F61D8">
        <w:rPr>
          <w:rFonts w:ascii="Times New Roman" w:eastAsia="Times New Roman" w:hAnsi="Times New Roman" w:cs="Times New Roman"/>
          <w:sz w:val="20"/>
          <w:szCs w:val="20"/>
          <w:lang w:eastAsia="ru-RU"/>
        </w:rPr>
        <w:t xml:space="preserve"> 2023, the rest everyone thing if the same, hydroelectric power plants by created additional value gross domestic product volume for about 3.8 trillion </w:t>
      </w:r>
      <w:proofErr w:type="spellStart"/>
      <w:r w:rsidRPr="004F61D8">
        <w:rPr>
          <w:rFonts w:ascii="Times New Roman" w:eastAsia="Times New Roman" w:hAnsi="Times New Roman" w:cs="Times New Roman"/>
          <w:sz w:val="20"/>
          <w:szCs w:val="20"/>
          <w:lang w:eastAsia="ru-RU"/>
        </w:rPr>
        <w:t>soums</w:t>
      </w:r>
      <w:proofErr w:type="spellEnd"/>
      <w:r w:rsidRPr="004F61D8">
        <w:rPr>
          <w:rFonts w:ascii="Times New Roman" w:eastAsia="Times New Roman" w:hAnsi="Times New Roman" w:cs="Times New Roman"/>
          <w:sz w:val="20"/>
          <w:szCs w:val="20"/>
          <w:lang w:eastAsia="ru-RU"/>
        </w:rPr>
        <w:t xml:space="preserve"> increases</w:t>
      </w:r>
      <w:r>
        <w:rPr>
          <w:rFonts w:ascii="Times New Roman" w:eastAsia="Times New Roman" w:hAnsi="Times New Roman" w:cs="Times New Roman"/>
          <w:sz w:val="20"/>
          <w:szCs w:val="20"/>
          <w:lang w:eastAsia="ru-RU"/>
        </w:rPr>
        <w:t>.</w:t>
      </w:r>
    </w:p>
    <w:p w14:paraId="6CB246DF" w14:textId="77777777" w:rsidR="004F61D8" w:rsidRPr="004F61D8" w:rsidRDefault="004F61D8" w:rsidP="004F61D8">
      <w:pPr>
        <w:shd w:val="clear" w:color="auto" w:fill="FFFFFF"/>
        <w:spacing w:after="0" w:line="240" w:lineRule="auto"/>
        <w:jc w:val="both"/>
        <w:outlineLvl w:val="2"/>
        <w:rPr>
          <w:rFonts w:ascii="Times New Roman" w:eastAsia="Times New Roman" w:hAnsi="Times New Roman" w:cs="Times New Roman"/>
          <w:sz w:val="20"/>
          <w:szCs w:val="20"/>
          <w:lang w:val="uz-Cyrl-UZ" w:eastAsia="ru-RU"/>
        </w:rPr>
      </w:pPr>
    </w:p>
    <w:p w14:paraId="5696E151" w14:textId="1AAE0527" w:rsidR="004F61D8" w:rsidRPr="004F61D8" w:rsidRDefault="004F61D8" w:rsidP="004F61D8">
      <w:pPr>
        <w:spacing w:after="0" w:line="240" w:lineRule="auto"/>
        <w:ind w:firstLine="567"/>
        <w:jc w:val="center"/>
        <w:rPr>
          <w:rFonts w:ascii="Times New Roman" w:hAnsi="Times New Roman" w:cs="Times New Roman"/>
          <w:sz w:val="20"/>
          <w:szCs w:val="20"/>
        </w:rPr>
      </w:pPr>
      <w:r w:rsidRPr="004F61D8">
        <w:rPr>
          <w:rFonts w:ascii="Times New Roman" w:eastAsia="Times New Roman" w:hAnsi="Times New Roman" w:cs="Times New Roman"/>
          <w:b/>
          <w:bCs/>
          <w:sz w:val="20"/>
          <w:szCs w:val="20"/>
          <w:lang w:val="uz-Cyrl-UZ" w:eastAsia="ru-RU"/>
        </w:rPr>
        <w:t>TABLE 1</w:t>
      </w:r>
      <w:r w:rsidRPr="004F61D8">
        <w:rPr>
          <w:rFonts w:ascii="Times New Roman" w:eastAsia="Times New Roman" w:hAnsi="Times New Roman" w:cs="Times New Roman"/>
          <w:b/>
          <w:bCs/>
          <w:sz w:val="20"/>
          <w:szCs w:val="20"/>
          <w:lang w:val="en-US" w:eastAsia="ru-RU"/>
        </w:rPr>
        <w:t>.</w:t>
      </w:r>
      <w:r w:rsidRPr="004F61D8">
        <w:rPr>
          <w:rFonts w:ascii="Times New Roman" w:eastAsia="Times New Roman" w:hAnsi="Times New Roman" w:cs="Times New Roman"/>
          <w:bCs/>
          <w:sz w:val="20"/>
          <w:szCs w:val="20"/>
          <w:lang w:val="uz-Cyrl-UZ" w:eastAsia="ru-RU"/>
        </w:rPr>
        <w:t>Hydropower rating of Uzbekistan's regions (2022)</w:t>
      </w:r>
    </w:p>
    <w:tbl>
      <w:tblPr>
        <w:tblStyle w:val="a7"/>
        <w:tblW w:w="0" w:type="auto"/>
        <w:jc w:val="center"/>
        <w:tblLook w:val="04A0" w:firstRow="1" w:lastRow="0" w:firstColumn="1" w:lastColumn="0" w:noHBand="0" w:noVBand="1"/>
      </w:tblPr>
      <w:tblGrid>
        <w:gridCol w:w="545"/>
        <w:gridCol w:w="4001"/>
        <w:gridCol w:w="2333"/>
        <w:gridCol w:w="2051"/>
      </w:tblGrid>
      <w:tr w:rsidR="004F61D8" w:rsidRPr="004F61D8" w14:paraId="17ADF2C8" w14:textId="77777777" w:rsidTr="004F61D8">
        <w:trPr>
          <w:jc w:val="center"/>
        </w:trPr>
        <w:tc>
          <w:tcPr>
            <w:tcW w:w="545" w:type="dxa"/>
            <w:vAlign w:val="center"/>
          </w:tcPr>
          <w:p w14:paraId="6EB0FD97"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No.</w:t>
            </w:r>
          </w:p>
        </w:tc>
        <w:tc>
          <w:tcPr>
            <w:tcW w:w="4001" w:type="dxa"/>
            <w:vAlign w:val="center"/>
          </w:tcPr>
          <w:p w14:paraId="16FD7142"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bCs/>
                <w:sz w:val="18"/>
                <w:szCs w:val="18"/>
                <w:lang w:val="uz-Cyrl-UZ" w:eastAsia="ru-RU"/>
              </w:rPr>
              <w:t>Regions</w:t>
            </w:r>
          </w:p>
        </w:tc>
        <w:tc>
          <w:tcPr>
            <w:tcW w:w="2333" w:type="dxa"/>
            <w:vAlign w:val="center"/>
          </w:tcPr>
          <w:p w14:paraId="13EEBDEE"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bCs/>
                <w:sz w:val="18"/>
                <w:szCs w:val="18"/>
                <w:lang w:val="uz-Cyrl-UZ" w:eastAsia="ru-RU"/>
              </w:rPr>
              <w:t>index</w:t>
            </w:r>
          </w:p>
        </w:tc>
        <w:tc>
          <w:tcPr>
            <w:tcW w:w="2051" w:type="dxa"/>
            <w:vAlign w:val="center"/>
          </w:tcPr>
          <w:p w14:paraId="48F91BD7"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bCs/>
                <w:sz w:val="18"/>
                <w:szCs w:val="18"/>
                <w:lang w:val="uz-Cyrl-UZ" w:eastAsia="ru-RU"/>
              </w:rPr>
              <w:t>Rating</w:t>
            </w:r>
          </w:p>
        </w:tc>
      </w:tr>
      <w:tr w:rsidR="004F61D8" w:rsidRPr="004F61D8" w14:paraId="201520DB" w14:textId="77777777" w:rsidTr="004F61D8">
        <w:trPr>
          <w:jc w:val="center"/>
        </w:trPr>
        <w:tc>
          <w:tcPr>
            <w:tcW w:w="545" w:type="dxa"/>
            <w:vAlign w:val="center"/>
          </w:tcPr>
          <w:p w14:paraId="074796CF"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1</w:t>
            </w:r>
          </w:p>
        </w:tc>
        <w:tc>
          <w:tcPr>
            <w:tcW w:w="4001" w:type="dxa"/>
            <w:vAlign w:val="center"/>
          </w:tcPr>
          <w:p w14:paraId="607146DC"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Tashkent region</w:t>
            </w:r>
          </w:p>
        </w:tc>
        <w:tc>
          <w:tcPr>
            <w:tcW w:w="2333" w:type="dxa"/>
            <w:vAlign w:val="center"/>
          </w:tcPr>
          <w:p w14:paraId="74B84095"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0.68</w:t>
            </w:r>
          </w:p>
        </w:tc>
        <w:tc>
          <w:tcPr>
            <w:tcW w:w="2051" w:type="dxa"/>
            <w:vAlign w:val="center"/>
          </w:tcPr>
          <w:p w14:paraId="5B928C16"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1</w:t>
            </w:r>
          </w:p>
        </w:tc>
      </w:tr>
      <w:tr w:rsidR="004F61D8" w:rsidRPr="004F61D8" w14:paraId="674D4676" w14:textId="77777777" w:rsidTr="004F61D8">
        <w:trPr>
          <w:jc w:val="center"/>
        </w:trPr>
        <w:tc>
          <w:tcPr>
            <w:tcW w:w="545" w:type="dxa"/>
            <w:vAlign w:val="center"/>
          </w:tcPr>
          <w:p w14:paraId="659A2482"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2</w:t>
            </w:r>
          </w:p>
        </w:tc>
        <w:tc>
          <w:tcPr>
            <w:tcW w:w="4001" w:type="dxa"/>
            <w:vAlign w:val="center"/>
          </w:tcPr>
          <w:p w14:paraId="65777CD8"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Andijan region</w:t>
            </w:r>
          </w:p>
        </w:tc>
        <w:tc>
          <w:tcPr>
            <w:tcW w:w="2333" w:type="dxa"/>
            <w:vAlign w:val="center"/>
          </w:tcPr>
          <w:p w14:paraId="33FD60B5"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0.12</w:t>
            </w:r>
          </w:p>
        </w:tc>
        <w:tc>
          <w:tcPr>
            <w:tcW w:w="2051" w:type="dxa"/>
            <w:vAlign w:val="center"/>
          </w:tcPr>
          <w:p w14:paraId="1A73CB5C"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2</w:t>
            </w:r>
          </w:p>
        </w:tc>
      </w:tr>
      <w:tr w:rsidR="004F61D8" w:rsidRPr="004F61D8" w14:paraId="34802ABE" w14:textId="77777777" w:rsidTr="004F61D8">
        <w:trPr>
          <w:jc w:val="center"/>
        </w:trPr>
        <w:tc>
          <w:tcPr>
            <w:tcW w:w="545" w:type="dxa"/>
            <w:vAlign w:val="center"/>
          </w:tcPr>
          <w:p w14:paraId="1A9505FF"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3</w:t>
            </w:r>
          </w:p>
        </w:tc>
        <w:tc>
          <w:tcPr>
            <w:tcW w:w="4001" w:type="dxa"/>
            <w:vAlign w:val="center"/>
          </w:tcPr>
          <w:p w14:paraId="6213B50B"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Syrdarya region</w:t>
            </w:r>
          </w:p>
        </w:tc>
        <w:tc>
          <w:tcPr>
            <w:tcW w:w="2333" w:type="dxa"/>
            <w:vAlign w:val="center"/>
          </w:tcPr>
          <w:p w14:paraId="291543AF"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0.07</w:t>
            </w:r>
          </w:p>
        </w:tc>
        <w:tc>
          <w:tcPr>
            <w:tcW w:w="2051" w:type="dxa"/>
            <w:vAlign w:val="center"/>
          </w:tcPr>
          <w:p w14:paraId="2FD25E80"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3</w:t>
            </w:r>
          </w:p>
        </w:tc>
      </w:tr>
      <w:tr w:rsidR="004F61D8" w:rsidRPr="004F61D8" w14:paraId="1D04340A" w14:textId="77777777" w:rsidTr="004F61D8">
        <w:trPr>
          <w:jc w:val="center"/>
        </w:trPr>
        <w:tc>
          <w:tcPr>
            <w:tcW w:w="545" w:type="dxa"/>
            <w:vAlign w:val="center"/>
          </w:tcPr>
          <w:p w14:paraId="33F4977C"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4</w:t>
            </w:r>
          </w:p>
        </w:tc>
        <w:tc>
          <w:tcPr>
            <w:tcW w:w="4001" w:type="dxa"/>
            <w:vAlign w:val="center"/>
          </w:tcPr>
          <w:p w14:paraId="49644F6E"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Surkhandarya region</w:t>
            </w:r>
          </w:p>
        </w:tc>
        <w:tc>
          <w:tcPr>
            <w:tcW w:w="2333" w:type="dxa"/>
            <w:vAlign w:val="center"/>
          </w:tcPr>
          <w:p w14:paraId="28481191"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0.04</w:t>
            </w:r>
          </w:p>
        </w:tc>
        <w:tc>
          <w:tcPr>
            <w:tcW w:w="2051" w:type="dxa"/>
            <w:vAlign w:val="center"/>
          </w:tcPr>
          <w:p w14:paraId="6FD6C303"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4</w:t>
            </w:r>
          </w:p>
        </w:tc>
      </w:tr>
      <w:tr w:rsidR="004F61D8" w:rsidRPr="004F61D8" w14:paraId="797BDFF6" w14:textId="77777777" w:rsidTr="004F61D8">
        <w:trPr>
          <w:jc w:val="center"/>
        </w:trPr>
        <w:tc>
          <w:tcPr>
            <w:tcW w:w="545" w:type="dxa"/>
            <w:vAlign w:val="center"/>
          </w:tcPr>
          <w:p w14:paraId="454D377A"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5</w:t>
            </w:r>
          </w:p>
        </w:tc>
        <w:tc>
          <w:tcPr>
            <w:tcW w:w="4001" w:type="dxa"/>
            <w:vAlign w:val="center"/>
          </w:tcPr>
          <w:p w14:paraId="3E5626FA"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Khorezm region</w:t>
            </w:r>
          </w:p>
        </w:tc>
        <w:tc>
          <w:tcPr>
            <w:tcW w:w="2333" w:type="dxa"/>
            <w:vAlign w:val="center"/>
          </w:tcPr>
          <w:p w14:paraId="0A220EA1"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0.03</w:t>
            </w:r>
          </w:p>
        </w:tc>
        <w:tc>
          <w:tcPr>
            <w:tcW w:w="2051" w:type="dxa"/>
            <w:vAlign w:val="center"/>
          </w:tcPr>
          <w:p w14:paraId="5797E6BE"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5</w:t>
            </w:r>
          </w:p>
        </w:tc>
      </w:tr>
      <w:tr w:rsidR="004F61D8" w:rsidRPr="004F61D8" w14:paraId="6330EB21" w14:textId="77777777" w:rsidTr="004F61D8">
        <w:trPr>
          <w:jc w:val="center"/>
        </w:trPr>
        <w:tc>
          <w:tcPr>
            <w:tcW w:w="545" w:type="dxa"/>
            <w:vAlign w:val="center"/>
          </w:tcPr>
          <w:p w14:paraId="204BD183"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6</w:t>
            </w:r>
          </w:p>
        </w:tc>
        <w:tc>
          <w:tcPr>
            <w:tcW w:w="4001" w:type="dxa"/>
            <w:vAlign w:val="center"/>
          </w:tcPr>
          <w:p w14:paraId="17B14CDC"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Tashkent city</w:t>
            </w:r>
          </w:p>
        </w:tc>
        <w:tc>
          <w:tcPr>
            <w:tcW w:w="2333" w:type="dxa"/>
            <w:vAlign w:val="center"/>
          </w:tcPr>
          <w:p w14:paraId="07DE453A"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0.02</w:t>
            </w:r>
          </w:p>
        </w:tc>
        <w:tc>
          <w:tcPr>
            <w:tcW w:w="2051" w:type="dxa"/>
            <w:vAlign w:val="center"/>
          </w:tcPr>
          <w:p w14:paraId="75128979"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6</w:t>
            </w:r>
          </w:p>
        </w:tc>
      </w:tr>
      <w:tr w:rsidR="004F61D8" w:rsidRPr="004F61D8" w14:paraId="1F70CBE0" w14:textId="77777777" w:rsidTr="004F61D8">
        <w:trPr>
          <w:jc w:val="center"/>
        </w:trPr>
        <w:tc>
          <w:tcPr>
            <w:tcW w:w="545" w:type="dxa"/>
            <w:vAlign w:val="center"/>
          </w:tcPr>
          <w:p w14:paraId="66B93AB6"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7</w:t>
            </w:r>
          </w:p>
        </w:tc>
        <w:tc>
          <w:tcPr>
            <w:tcW w:w="4001" w:type="dxa"/>
            <w:vAlign w:val="center"/>
          </w:tcPr>
          <w:p w14:paraId="6B0E3D45"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Namangan region</w:t>
            </w:r>
          </w:p>
        </w:tc>
        <w:tc>
          <w:tcPr>
            <w:tcW w:w="2333" w:type="dxa"/>
            <w:vAlign w:val="center"/>
          </w:tcPr>
          <w:p w14:paraId="1C516226"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0.02</w:t>
            </w:r>
          </w:p>
        </w:tc>
        <w:tc>
          <w:tcPr>
            <w:tcW w:w="2051" w:type="dxa"/>
            <w:vAlign w:val="center"/>
          </w:tcPr>
          <w:p w14:paraId="792F1CCD"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7</w:t>
            </w:r>
          </w:p>
        </w:tc>
      </w:tr>
      <w:tr w:rsidR="004F61D8" w:rsidRPr="004F61D8" w14:paraId="1F2C3323" w14:textId="77777777" w:rsidTr="004F61D8">
        <w:trPr>
          <w:trHeight w:val="375"/>
          <w:jc w:val="center"/>
        </w:trPr>
        <w:tc>
          <w:tcPr>
            <w:tcW w:w="545" w:type="dxa"/>
            <w:vAlign w:val="center"/>
          </w:tcPr>
          <w:p w14:paraId="454A1D54"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8</w:t>
            </w:r>
          </w:p>
        </w:tc>
        <w:tc>
          <w:tcPr>
            <w:tcW w:w="4001" w:type="dxa"/>
            <w:vAlign w:val="center"/>
          </w:tcPr>
          <w:p w14:paraId="4753E7E5"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Kashkadarya region</w:t>
            </w:r>
          </w:p>
        </w:tc>
        <w:tc>
          <w:tcPr>
            <w:tcW w:w="2333" w:type="dxa"/>
            <w:vAlign w:val="center"/>
          </w:tcPr>
          <w:p w14:paraId="78F427DC"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0.01</w:t>
            </w:r>
          </w:p>
        </w:tc>
        <w:tc>
          <w:tcPr>
            <w:tcW w:w="2051" w:type="dxa"/>
            <w:vAlign w:val="center"/>
          </w:tcPr>
          <w:p w14:paraId="49AA23CC"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8</w:t>
            </w:r>
          </w:p>
        </w:tc>
      </w:tr>
      <w:tr w:rsidR="004F61D8" w:rsidRPr="004F61D8" w14:paraId="1B9BA1A7" w14:textId="77777777" w:rsidTr="004F61D8">
        <w:trPr>
          <w:jc w:val="center"/>
        </w:trPr>
        <w:tc>
          <w:tcPr>
            <w:tcW w:w="545" w:type="dxa"/>
            <w:vAlign w:val="center"/>
          </w:tcPr>
          <w:p w14:paraId="7DB27A03"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9</w:t>
            </w:r>
          </w:p>
        </w:tc>
        <w:tc>
          <w:tcPr>
            <w:tcW w:w="4001" w:type="dxa"/>
            <w:vAlign w:val="center"/>
          </w:tcPr>
          <w:p w14:paraId="42FFBD0D"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Samarkand region</w:t>
            </w:r>
          </w:p>
        </w:tc>
        <w:tc>
          <w:tcPr>
            <w:tcW w:w="2333" w:type="dxa"/>
            <w:vAlign w:val="center"/>
          </w:tcPr>
          <w:p w14:paraId="68046E37"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0.01</w:t>
            </w:r>
          </w:p>
        </w:tc>
        <w:tc>
          <w:tcPr>
            <w:tcW w:w="2051" w:type="dxa"/>
            <w:vAlign w:val="center"/>
          </w:tcPr>
          <w:p w14:paraId="0D0533A9" w14:textId="77777777" w:rsidR="004F61D8" w:rsidRPr="004F61D8" w:rsidRDefault="004F61D8" w:rsidP="004F61D8">
            <w:pPr>
              <w:jc w:val="both"/>
              <w:outlineLvl w:val="2"/>
              <w:rPr>
                <w:rFonts w:ascii="Times New Roman" w:eastAsia="Times New Roman" w:hAnsi="Times New Roman" w:cs="Times New Roman"/>
                <w:sz w:val="18"/>
                <w:szCs w:val="18"/>
                <w:lang w:val="uz-Cyrl-UZ" w:eastAsia="ru-RU"/>
              </w:rPr>
            </w:pPr>
            <w:r w:rsidRPr="004F61D8">
              <w:rPr>
                <w:rFonts w:ascii="Times New Roman" w:eastAsia="Times New Roman" w:hAnsi="Times New Roman" w:cs="Times New Roman"/>
                <w:sz w:val="18"/>
                <w:szCs w:val="18"/>
                <w:lang w:val="uz-Cyrl-UZ" w:eastAsia="ru-RU"/>
              </w:rPr>
              <w:t>9</w:t>
            </w:r>
          </w:p>
        </w:tc>
      </w:tr>
    </w:tbl>
    <w:p w14:paraId="6849B481" w14:textId="77777777" w:rsidR="004F61D8" w:rsidRPr="004F61D8" w:rsidRDefault="004F61D8" w:rsidP="004F61D8">
      <w:pPr>
        <w:spacing w:after="0" w:line="240" w:lineRule="auto"/>
        <w:ind w:firstLine="567"/>
        <w:jc w:val="both"/>
        <w:rPr>
          <w:rFonts w:ascii="Times New Roman" w:hAnsi="Times New Roman" w:cs="Times New Roman"/>
          <w:sz w:val="20"/>
          <w:szCs w:val="20"/>
        </w:rPr>
      </w:pPr>
    </w:p>
    <w:p w14:paraId="4335F41D" w14:textId="77777777" w:rsidR="004F61D8" w:rsidRPr="004F61D8" w:rsidRDefault="004F61D8" w:rsidP="004F61D8">
      <w:pPr>
        <w:spacing w:after="0" w:line="240" w:lineRule="auto"/>
        <w:jc w:val="both"/>
        <w:rPr>
          <w:rFonts w:ascii="Times New Roman" w:eastAsia="Times New Roman" w:hAnsi="Times New Roman" w:cs="Times New Roman"/>
          <w:sz w:val="20"/>
          <w:szCs w:val="20"/>
          <w:lang w:val="uz-Cyrl-UZ" w:eastAsia="ru-RU"/>
        </w:rPr>
      </w:pPr>
      <w:r w:rsidRPr="004F61D8">
        <w:rPr>
          <w:rFonts w:ascii="Times New Roman" w:hAnsi="Times New Roman" w:cs="Times New Roman"/>
          <w:sz w:val="20"/>
          <w:szCs w:val="20"/>
          <w:lang w:val="uz-Cyrl-UZ"/>
        </w:rPr>
        <w:t xml:space="preserve">As can be seen from the above, Tashkent, </w:t>
      </w:r>
      <w:r w:rsidRPr="004F61D8">
        <w:rPr>
          <w:rFonts w:ascii="Times New Roman" w:eastAsia="Times New Roman" w:hAnsi="Times New Roman" w:cs="Times New Roman"/>
          <w:sz w:val="20"/>
          <w:szCs w:val="20"/>
          <w:lang w:val="uz-Cyrl-UZ" w:eastAsia="ru-RU"/>
        </w:rPr>
        <w:t xml:space="preserve">Andijan, and Syrdarya regions occupy the highest positions in this ranking. Namangan, Kashkadarya, and Samarkand regions occupy the lowest positions </w:t>
      </w:r>
      <w:r w:rsidRPr="004F61D8">
        <w:rPr>
          <w:rFonts w:ascii="Times New Roman" w:eastAsia="Times New Roman" w:hAnsi="Times New Roman" w:cs="Times New Roman"/>
          <w:sz w:val="20"/>
          <w:szCs w:val="20"/>
          <w:lang w:val="en-US" w:eastAsia="ru-RU"/>
        </w:rPr>
        <w:t xml:space="preserve">[ </w:t>
      </w:r>
      <w:r w:rsidRPr="004F61D8">
        <w:rPr>
          <w:rFonts w:ascii="Times New Roman" w:eastAsia="Times New Roman" w:hAnsi="Times New Roman" w:cs="Times New Roman"/>
          <w:sz w:val="20"/>
          <w:szCs w:val="20"/>
          <w:lang w:val="uz-Cyrl-UZ" w:eastAsia="ru-RU"/>
        </w:rPr>
        <w:t xml:space="preserve">6.7 </w:t>
      </w:r>
      <w:r w:rsidRPr="004F61D8">
        <w:rPr>
          <w:rFonts w:ascii="Times New Roman" w:eastAsia="Times New Roman" w:hAnsi="Times New Roman" w:cs="Times New Roman"/>
          <w:sz w:val="20"/>
          <w:szCs w:val="20"/>
          <w:lang w:val="en-US" w:eastAsia="ru-RU"/>
        </w:rPr>
        <w:t xml:space="preserve">] </w:t>
      </w:r>
      <w:r w:rsidRPr="004F61D8">
        <w:rPr>
          <w:rFonts w:ascii="Times New Roman" w:eastAsia="Times New Roman" w:hAnsi="Times New Roman" w:cs="Times New Roman"/>
          <w:sz w:val="20"/>
          <w:szCs w:val="20"/>
          <w:lang w:val="uz-Cyrl-UZ" w:eastAsia="ru-RU"/>
        </w:rPr>
        <w:t>.</w:t>
      </w:r>
    </w:p>
    <w:p w14:paraId="07E2C8BE" w14:textId="77777777" w:rsidR="004F61D8" w:rsidRPr="004F61D8" w:rsidRDefault="004F61D8" w:rsidP="004F61D8">
      <w:pPr>
        <w:pStyle w:val="a8"/>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4F61D8">
        <w:rPr>
          <w:rFonts w:ascii="Times New Roman" w:hAnsi="Times New Roman" w:cs="Times New Roman"/>
          <w:b/>
          <w:sz w:val="24"/>
          <w:szCs w:val="24"/>
        </w:rPr>
        <w:t>EXPERIMENTAL RESEARCH</w:t>
      </w:r>
    </w:p>
    <w:p w14:paraId="223BCA16" w14:textId="078D4D26" w:rsidR="004F61D8" w:rsidRPr="004F61D8" w:rsidRDefault="004F61D8" w:rsidP="004F61D8">
      <w:pPr>
        <w:spacing w:after="0" w:line="240" w:lineRule="auto"/>
        <w:ind w:firstLine="284"/>
        <w:jc w:val="both"/>
        <w:rPr>
          <w:rFonts w:ascii="Times New Roman" w:eastAsia="Times New Roman" w:hAnsi="Times New Roman" w:cs="Times New Roman"/>
          <w:sz w:val="20"/>
          <w:szCs w:val="20"/>
          <w:lang w:val="uz-Cyrl-UZ"/>
        </w:rPr>
      </w:pPr>
      <w:r w:rsidRPr="004F61D8">
        <w:rPr>
          <w:rFonts w:ascii="Times New Roman" w:hAnsi="Times New Roman" w:cs="Times New Roman"/>
          <w:b/>
          <w:sz w:val="20"/>
          <w:szCs w:val="20"/>
          <w:lang w:val="uz-Cyrl-UZ"/>
        </w:rPr>
        <w:t xml:space="preserve">Conducting sanitary microbiological examination </w:t>
      </w:r>
      <w:r w:rsidRPr="004F61D8">
        <w:rPr>
          <w:rFonts w:ascii="Times New Roman" w:hAnsi="Times New Roman" w:cs="Times New Roman"/>
          <w:bCs/>
          <w:sz w:val="20"/>
          <w:szCs w:val="20"/>
          <w:lang w:val="uz-Cyrl-UZ"/>
        </w:rPr>
        <w:t xml:space="preserve">of open </w:t>
      </w:r>
      <w:r w:rsidRPr="004F61D8">
        <w:rPr>
          <w:rStyle w:val="30"/>
          <w:rFonts w:ascii="Times New Roman" w:eastAsiaTheme="minorEastAsia" w:hAnsi="Times New Roman" w:cs="Times New Roman"/>
          <w:color w:val="auto"/>
          <w:sz w:val="20"/>
          <w:szCs w:val="20"/>
          <w:lang w:val="uz-Cyrl-UZ"/>
        </w:rPr>
        <w:t xml:space="preserve">water bodies, developing preventive measures based on the data obtained. </w:t>
      </w:r>
      <w:r w:rsidRPr="004F61D8">
        <w:rPr>
          <w:rFonts w:ascii="Times New Roman" w:eastAsia="Times New Roman" w:hAnsi="Times New Roman" w:cs="Times New Roman"/>
          <w:sz w:val="20"/>
          <w:szCs w:val="20"/>
          <w:lang w:val="uz-Cyrl-UZ"/>
        </w:rPr>
        <w:t>As a result of the conducted examinations, the following main tasks were achieved: assessing the ecological, hygienic, microbiological state of water, determining the suitability of water for a specific type of consumption, the degree and nature of its pollution.</w:t>
      </w:r>
    </w:p>
    <w:p w14:paraId="6AC47625" w14:textId="2A0EC95A" w:rsidR="004F61D8" w:rsidRPr="004F61D8" w:rsidRDefault="004F61D8" w:rsidP="004F61D8">
      <w:pPr>
        <w:shd w:val="clear" w:color="auto" w:fill="FFFFFF" w:themeFill="background1"/>
        <w:spacing w:after="0" w:line="240" w:lineRule="auto"/>
        <w:ind w:firstLine="284"/>
        <w:jc w:val="both"/>
        <w:rPr>
          <w:rFonts w:ascii="Times New Roman" w:hAnsi="Times New Roman" w:cs="Times New Roman"/>
          <w:sz w:val="20"/>
          <w:szCs w:val="20"/>
        </w:rPr>
      </w:pPr>
      <w:r w:rsidRPr="004F61D8">
        <w:rPr>
          <w:rStyle w:val="30"/>
          <w:rFonts w:ascii="Times New Roman" w:eastAsiaTheme="minorEastAsia" w:hAnsi="Times New Roman" w:cs="Times New Roman"/>
          <w:color w:val="auto"/>
          <w:sz w:val="20"/>
          <w:szCs w:val="20"/>
          <w:lang w:val="uz-Cyrl-UZ"/>
        </w:rPr>
        <w:t xml:space="preserve">In the process of scientific research, sanitary-hygienic, laboratory instrumental and statistical methods were used. </w:t>
      </w:r>
      <w:r w:rsidRPr="004F61D8">
        <w:rPr>
          <w:rStyle w:val="a6"/>
          <w:rFonts w:eastAsiaTheme="minorEastAsia"/>
          <w:color w:val="auto"/>
          <w:sz w:val="20"/>
          <w:szCs w:val="20"/>
          <w:lang w:val="uz-Cyrl-UZ"/>
        </w:rPr>
        <w:t xml:space="preserve">During the sanitary-bacteriological examination, </w:t>
      </w:r>
      <w:r w:rsidRPr="004F61D8">
        <w:rPr>
          <w:rStyle w:val="30"/>
          <w:rFonts w:ascii="Times New Roman" w:eastAsiaTheme="minorEastAsia" w:hAnsi="Times New Roman" w:cs="Times New Roman"/>
          <w:color w:val="auto"/>
          <w:sz w:val="20"/>
          <w:szCs w:val="20"/>
          <w:lang w:val="uz-Cyrl-UZ"/>
        </w:rPr>
        <w:t xml:space="preserve">samples taken from the water body were subjected to microbiological examination and analyzed. The results obtained were evaluated in accordance with the following legal and regulatory documents. Law of </w:t>
      </w:r>
      <w:r w:rsidRPr="004F61D8">
        <w:rPr>
          <w:rFonts w:ascii="Times New Roman" w:hAnsi="Times New Roman" w:cs="Times New Roman"/>
          <w:caps/>
          <w:sz w:val="20"/>
          <w:szCs w:val="20"/>
          <w:lang w:val="uz-Cyrl-UZ"/>
        </w:rPr>
        <w:t xml:space="preserve">the </w:t>
      </w:r>
      <w:r w:rsidRPr="004F61D8">
        <w:rPr>
          <w:rFonts w:ascii="Times New Roman" w:eastAsia="Times New Roman" w:hAnsi="Times New Roman" w:cs="Times New Roman"/>
          <w:sz w:val="20"/>
          <w:szCs w:val="20"/>
          <w:lang w:val="uz-Cyrl-UZ"/>
        </w:rPr>
        <w:t xml:space="preserve">Republic of Uzbekistan “On Water and Water Use”. Tashkent, May 6, 1993, No. 837-XII. Sanitary rules and norms (SanR and </w:t>
      </w:r>
      <w:r w:rsidRPr="004F61D8">
        <w:rPr>
          <w:rFonts w:ascii="Times New Roman" w:eastAsia="Times New Roman" w:hAnsi="Times New Roman" w:cs="Times New Roman"/>
          <w:sz w:val="20"/>
          <w:szCs w:val="20"/>
          <w:lang w:val="en-US"/>
        </w:rPr>
        <w:t>N</w:t>
      </w:r>
      <w:r w:rsidRPr="004F61D8">
        <w:rPr>
          <w:rFonts w:ascii="Times New Roman" w:eastAsia="Times New Roman" w:hAnsi="Times New Roman" w:cs="Times New Roman"/>
          <w:sz w:val="20"/>
          <w:szCs w:val="20"/>
          <w:lang w:val="uz-Cyrl-UZ"/>
        </w:rPr>
        <w:t xml:space="preserve"> </w:t>
      </w:r>
      <w:r w:rsidRPr="004F61D8">
        <w:rPr>
          <w:rFonts w:ascii="Times New Roman" w:hAnsi="Times New Roman" w:cs="Times New Roman"/>
          <w:sz w:val="20"/>
          <w:szCs w:val="20"/>
        </w:rPr>
        <w:t>No. 0318-15 “Hygienic and anti-epidemic requirements for water protection in water bodies on the territory of the Republic of Uzbekistan”</w:t>
      </w:r>
      <w:r>
        <w:rPr>
          <w:rFonts w:ascii="Times New Roman" w:hAnsi="Times New Roman" w:cs="Times New Roman"/>
          <w:sz w:val="20"/>
          <w:szCs w:val="20"/>
        </w:rPr>
        <w:t xml:space="preserve"> </w:t>
      </w:r>
      <w:r w:rsidRPr="004F61D8">
        <w:rPr>
          <w:rFonts w:ascii="Times New Roman" w:hAnsi="Times New Roman" w:cs="Times New Roman"/>
          <w:sz w:val="20"/>
          <w:szCs w:val="20"/>
        </w:rPr>
        <w:t>[1.2.3]</w:t>
      </w:r>
    </w:p>
    <w:p w14:paraId="3FBA3382" w14:textId="77777777" w:rsidR="004F61D8" w:rsidRDefault="004F61D8" w:rsidP="004F61D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p>
    <w:p w14:paraId="0DF56693" w14:textId="144F4296" w:rsidR="004F61D8" w:rsidRPr="004F61D8" w:rsidRDefault="004F61D8" w:rsidP="004F61D8">
      <w:pPr>
        <w:overflowPunct w:val="0"/>
        <w:autoSpaceDE w:val="0"/>
        <w:autoSpaceDN w:val="0"/>
        <w:adjustRightInd w:val="0"/>
        <w:spacing w:before="240" w:after="240" w:line="240" w:lineRule="auto"/>
        <w:jc w:val="center"/>
        <w:textAlignment w:val="baseline"/>
        <w:rPr>
          <w:rStyle w:val="30"/>
          <w:rFonts w:ascii="Times New Roman" w:eastAsia="Times New Roman" w:hAnsi="Times New Roman" w:cs="Times New Roman"/>
          <w:b/>
          <w:color w:val="auto"/>
          <w:lang w:eastAsia="de-DE"/>
        </w:rPr>
      </w:pPr>
      <w:r w:rsidRPr="004F61D8">
        <w:rPr>
          <w:rFonts w:ascii="Times New Roman" w:eastAsia="Times New Roman" w:hAnsi="Times New Roman" w:cs="Times New Roman"/>
          <w:b/>
          <w:sz w:val="24"/>
          <w:szCs w:val="24"/>
          <w:lang w:eastAsia="de-DE"/>
        </w:rPr>
        <w:lastRenderedPageBreak/>
        <w:t>RESEARCH RESULTS</w:t>
      </w:r>
    </w:p>
    <w:p w14:paraId="1A6CD5EB" w14:textId="6556D2D9" w:rsidR="004F61D8" w:rsidRPr="004F61D8" w:rsidRDefault="004F61D8" w:rsidP="004F61D8">
      <w:pPr>
        <w:spacing w:after="0" w:line="240" w:lineRule="auto"/>
        <w:ind w:firstLine="284"/>
        <w:jc w:val="both"/>
        <w:rPr>
          <w:rStyle w:val="30"/>
          <w:rFonts w:ascii="Times New Roman" w:eastAsiaTheme="minorEastAsia" w:hAnsi="Times New Roman" w:cs="Times New Roman"/>
          <w:color w:val="auto"/>
          <w:sz w:val="20"/>
          <w:szCs w:val="20"/>
          <w:lang w:val="uz-Cyrl-UZ"/>
        </w:rPr>
      </w:pPr>
      <w:r w:rsidRPr="004F61D8">
        <w:rPr>
          <w:rStyle w:val="30"/>
          <w:rFonts w:ascii="Times New Roman" w:eastAsiaTheme="minorEastAsia" w:hAnsi="Times New Roman" w:cs="Times New Roman"/>
          <w:color w:val="auto"/>
          <w:sz w:val="20"/>
          <w:szCs w:val="20"/>
          <w:lang w:val="uz-Cyrl-UZ"/>
        </w:rPr>
        <w:t>It is set before us</w:t>
      </w:r>
      <w:r w:rsidRPr="004F61D8">
        <w:rPr>
          <w:rStyle w:val="30"/>
          <w:rFonts w:ascii="Times New Roman" w:eastAsiaTheme="minorEastAsia" w:hAnsi="Times New Roman" w:cs="Times New Roman"/>
          <w:b/>
          <w:color w:val="auto"/>
          <w:sz w:val="20"/>
          <w:szCs w:val="20"/>
          <w:lang w:val="uz-Cyrl-UZ"/>
        </w:rPr>
        <w:t xml:space="preserve">  </w:t>
      </w:r>
      <w:r w:rsidRPr="004F61D8">
        <w:rPr>
          <w:rStyle w:val="30"/>
          <w:rFonts w:ascii="Times New Roman" w:eastAsiaTheme="minorEastAsia" w:hAnsi="Times New Roman" w:cs="Times New Roman"/>
          <w:color w:val="auto"/>
          <w:sz w:val="20"/>
          <w:szCs w:val="20"/>
          <w:lang w:val="uz-Cyrl-UZ"/>
        </w:rPr>
        <w:t>Based on the goal, we studied the state of pollution of open water bodies over the years and obtained the following results. The state of microbiological pollution of water in water bodies of the 1st category over the years 2023-2024 was: in 2023, the total number of samples was 105, of which 3 (2.8%) did not meet hygienic requirements, and in 2024, the total number of samples was 56, of which 4 (7.1%) did not meet hygienic requirements (Fig. 1).</w:t>
      </w:r>
    </w:p>
    <w:p w14:paraId="5C575AE8" w14:textId="1DF9D6C9" w:rsidR="004F61D8" w:rsidRPr="004F61D8" w:rsidRDefault="00FE0B40" w:rsidP="00FE0B40">
      <w:pPr>
        <w:spacing w:after="0" w:line="240" w:lineRule="auto"/>
        <w:jc w:val="center"/>
        <w:rPr>
          <w:rStyle w:val="30"/>
          <w:rFonts w:ascii="Times New Roman" w:eastAsiaTheme="minorEastAsia" w:hAnsi="Times New Roman" w:cs="Times New Roman"/>
          <w:b/>
          <w:color w:val="auto"/>
          <w:sz w:val="20"/>
          <w:szCs w:val="20"/>
          <w:lang w:val="uz-Cyrl-UZ"/>
        </w:rPr>
      </w:pPr>
      <w:r>
        <w:rPr>
          <w:rStyle w:val="30"/>
          <w:rFonts w:ascii="Times New Roman" w:eastAsiaTheme="minorEastAsia" w:hAnsi="Times New Roman" w:cs="Times New Roman"/>
          <w:b/>
          <w:noProof/>
          <w:color w:val="auto"/>
          <w:sz w:val="20"/>
          <w:szCs w:val="20"/>
          <w:lang w:val="uz-Cyrl-UZ"/>
        </w:rPr>
        <w:drawing>
          <wp:inline distT="0" distB="0" distL="0" distR="0" wp14:anchorId="4FB82557" wp14:editId="19C8D65B">
            <wp:extent cx="4933950" cy="2569210"/>
            <wp:effectExtent l="0" t="0" r="0" b="2540"/>
            <wp:docPr id="85223220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162" t="8792" r="7271"/>
                    <a:stretch>
                      <a:fillRect/>
                    </a:stretch>
                  </pic:blipFill>
                  <pic:spPr bwMode="auto">
                    <a:xfrm>
                      <a:off x="0" y="0"/>
                      <a:ext cx="4933950" cy="2569210"/>
                    </a:xfrm>
                    <a:prstGeom prst="rect">
                      <a:avLst/>
                    </a:prstGeom>
                    <a:noFill/>
                    <a:ln>
                      <a:noFill/>
                    </a:ln>
                    <a:extLst>
                      <a:ext uri="{53640926-AAD7-44D8-BBD7-CCE9431645EC}">
                        <a14:shadowObscured xmlns:a14="http://schemas.microsoft.com/office/drawing/2010/main"/>
                      </a:ext>
                    </a:extLst>
                  </pic:spPr>
                </pic:pic>
              </a:graphicData>
            </a:graphic>
          </wp:inline>
        </w:drawing>
      </w:r>
    </w:p>
    <w:p w14:paraId="1E475B83" w14:textId="77777777" w:rsidR="004F61D8" w:rsidRPr="004F61D8" w:rsidRDefault="004F61D8" w:rsidP="004F61D8">
      <w:pPr>
        <w:spacing w:after="0" w:line="240" w:lineRule="auto"/>
        <w:jc w:val="center"/>
        <w:rPr>
          <w:rFonts w:ascii="Times New Roman" w:hAnsi="Times New Roman" w:cs="Times New Roman"/>
          <w:sz w:val="20"/>
          <w:szCs w:val="20"/>
          <w:lang w:val="uz-Cyrl-UZ"/>
        </w:rPr>
      </w:pPr>
      <w:r w:rsidRPr="004F61D8">
        <w:rPr>
          <w:rFonts w:ascii="Times New Roman" w:hAnsi="Times New Roman" w:cs="Times New Roman"/>
          <w:b/>
          <w:sz w:val="20"/>
          <w:szCs w:val="20"/>
        </w:rPr>
        <w:t>FIGURE 1.</w:t>
      </w:r>
      <w:r w:rsidRPr="004F61D8">
        <w:rPr>
          <w:rFonts w:ascii="Times New Roman" w:hAnsi="Times New Roman" w:cs="Times New Roman"/>
          <w:sz w:val="20"/>
          <w:szCs w:val="20"/>
        </w:rPr>
        <w:t xml:space="preserve"> </w:t>
      </w:r>
      <w:r w:rsidRPr="004F61D8">
        <w:rPr>
          <w:rFonts w:ascii="Times New Roman" w:hAnsi="Times New Roman" w:cs="Times New Roman"/>
          <w:sz w:val="20"/>
          <w:szCs w:val="20"/>
          <w:lang w:val="uz-Cyrl-UZ"/>
        </w:rPr>
        <w:t>Microbiological indicators of water bodies of the 1st category</w:t>
      </w:r>
    </w:p>
    <w:p w14:paraId="3AEDA8D3" w14:textId="77777777" w:rsidR="004F61D8" w:rsidRDefault="004F61D8" w:rsidP="004F61D8">
      <w:pPr>
        <w:spacing w:after="0" w:line="240" w:lineRule="auto"/>
        <w:jc w:val="both"/>
        <w:rPr>
          <w:rStyle w:val="30"/>
          <w:rFonts w:ascii="Times New Roman" w:eastAsiaTheme="minorEastAsia" w:hAnsi="Times New Roman" w:cs="Times New Roman"/>
          <w:color w:val="auto"/>
          <w:sz w:val="20"/>
          <w:szCs w:val="20"/>
          <w:lang w:val="en-US"/>
        </w:rPr>
      </w:pPr>
    </w:p>
    <w:p w14:paraId="29F9A11F" w14:textId="0A9290D7" w:rsidR="004F61D8" w:rsidRDefault="004F61D8" w:rsidP="004F61D8">
      <w:pPr>
        <w:spacing w:after="0" w:line="240" w:lineRule="auto"/>
        <w:ind w:firstLine="284"/>
        <w:jc w:val="both"/>
        <w:rPr>
          <w:rStyle w:val="30"/>
          <w:rFonts w:ascii="Times New Roman" w:eastAsiaTheme="minorEastAsia" w:hAnsi="Times New Roman" w:cs="Times New Roman"/>
          <w:color w:val="auto"/>
          <w:sz w:val="20"/>
          <w:szCs w:val="20"/>
          <w:lang w:val="en-US"/>
        </w:rPr>
      </w:pPr>
      <w:r w:rsidRPr="004F61D8">
        <w:rPr>
          <w:rFonts w:ascii="Times New Roman" w:hAnsi="Times New Roman" w:cs="Times New Roman"/>
          <w:sz w:val="20"/>
          <w:szCs w:val="20"/>
          <w:lang w:val="uz-Cyrl-UZ"/>
        </w:rPr>
        <w:t xml:space="preserve">Today, global problems associated with the inefficient use of open water bodies and natural water resources require attention to sustainable development, protection of open water bodies from pollution, as well as the introduction of innovative approaches to solving problems. </w:t>
      </w:r>
      <w:r w:rsidRPr="004F61D8">
        <w:rPr>
          <w:rStyle w:val="30"/>
          <w:rFonts w:ascii="Times New Roman" w:eastAsiaTheme="minorEastAsia" w:hAnsi="Times New Roman" w:cs="Times New Roman"/>
          <w:color w:val="auto"/>
          <w:sz w:val="20"/>
          <w:szCs w:val="20"/>
          <w:lang w:val="uz-Cyrl-UZ"/>
        </w:rPr>
        <w:t>Based on this, it is advisable to monitor the state of pollution of water bodies. The state of microbiological pollution of water bodies of the 2nd category in the dynamics of 2023-2024 In 2023, the total number of samples was 5339, of which 15 (0.28%) did not meet hygienic requirements, and in 2024, the total number of samples was 5107, of which 225 (4.4%) did not meet hygienic requirements (Fig. 2).</w:t>
      </w:r>
    </w:p>
    <w:p w14:paraId="16D373A4" w14:textId="77777777" w:rsidR="004F61D8" w:rsidRPr="004F61D8" w:rsidRDefault="004F61D8" w:rsidP="004F61D8">
      <w:pPr>
        <w:spacing w:after="0" w:line="240" w:lineRule="auto"/>
        <w:ind w:firstLine="284"/>
        <w:jc w:val="both"/>
        <w:rPr>
          <w:rFonts w:ascii="Times New Roman" w:eastAsiaTheme="minorEastAsia" w:hAnsi="Times New Roman" w:cs="Times New Roman"/>
          <w:sz w:val="20"/>
          <w:szCs w:val="20"/>
          <w:lang w:val="en-US" w:eastAsia="ru-RU"/>
        </w:rPr>
      </w:pPr>
    </w:p>
    <w:p w14:paraId="68A6F9DA" w14:textId="77777777" w:rsidR="004F61D8" w:rsidRPr="004F61D8" w:rsidRDefault="004F61D8" w:rsidP="004F61D8">
      <w:pPr>
        <w:spacing w:after="0" w:line="240" w:lineRule="auto"/>
        <w:jc w:val="both"/>
        <w:rPr>
          <w:rStyle w:val="30"/>
          <w:rFonts w:ascii="Times New Roman" w:eastAsiaTheme="minorEastAsia" w:hAnsi="Times New Roman" w:cs="Times New Roman"/>
          <w:b/>
          <w:color w:val="auto"/>
          <w:sz w:val="20"/>
          <w:szCs w:val="20"/>
          <w:lang w:val="uz-Cyrl-UZ"/>
        </w:rPr>
      </w:pPr>
      <w:r w:rsidRPr="004F61D8">
        <w:rPr>
          <w:rFonts w:ascii="Times New Roman" w:hAnsi="Times New Roman" w:cs="Times New Roman"/>
          <w:noProof/>
          <w:sz w:val="20"/>
          <w:szCs w:val="20"/>
          <w:lang w:eastAsia="ru-RU"/>
        </w:rPr>
        <w:drawing>
          <wp:inline distT="0" distB="0" distL="0" distR="0" wp14:anchorId="577A8803" wp14:editId="2F9881D4">
            <wp:extent cx="5781675" cy="247650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CC06FF" w14:textId="77777777" w:rsidR="004F61D8" w:rsidRPr="004F61D8" w:rsidRDefault="004F61D8" w:rsidP="004F61D8">
      <w:pPr>
        <w:spacing w:after="0" w:line="240" w:lineRule="auto"/>
        <w:jc w:val="center"/>
        <w:rPr>
          <w:rFonts w:ascii="Times New Roman" w:hAnsi="Times New Roman" w:cs="Times New Roman"/>
          <w:sz w:val="20"/>
          <w:szCs w:val="20"/>
          <w:lang w:val="uz-Cyrl-UZ"/>
        </w:rPr>
      </w:pPr>
      <w:r w:rsidRPr="004F61D8">
        <w:rPr>
          <w:rFonts w:ascii="Times New Roman" w:hAnsi="Times New Roman" w:cs="Times New Roman"/>
          <w:b/>
          <w:bCs/>
          <w:sz w:val="20"/>
          <w:szCs w:val="20"/>
          <w:lang w:val="uz-Cyrl-UZ"/>
        </w:rPr>
        <w:t>FIGURE 2.</w:t>
      </w:r>
      <w:r w:rsidRPr="004F61D8">
        <w:rPr>
          <w:rFonts w:ascii="Times New Roman" w:hAnsi="Times New Roman" w:cs="Times New Roman"/>
          <w:sz w:val="20"/>
          <w:szCs w:val="20"/>
          <w:lang w:val="uz-Cyrl-UZ"/>
        </w:rPr>
        <w:t xml:space="preserve"> Microbiological indicators of water bodies of the 2nd category</w:t>
      </w:r>
    </w:p>
    <w:p w14:paraId="76354691" w14:textId="08B95FE9" w:rsidR="004F61D8" w:rsidRDefault="004F61D8" w:rsidP="004F61D8">
      <w:pPr>
        <w:spacing w:after="0" w:line="240" w:lineRule="auto"/>
        <w:ind w:firstLine="284"/>
        <w:jc w:val="both"/>
        <w:rPr>
          <w:rStyle w:val="30"/>
          <w:rFonts w:ascii="Times New Roman" w:eastAsiaTheme="minorEastAsia" w:hAnsi="Times New Roman" w:cs="Times New Roman"/>
          <w:color w:val="auto"/>
          <w:sz w:val="20"/>
          <w:szCs w:val="20"/>
          <w:lang w:val="en-US"/>
        </w:rPr>
      </w:pPr>
      <w:r w:rsidRPr="004F61D8">
        <w:rPr>
          <w:rFonts w:ascii="Times New Roman" w:hAnsi="Times New Roman" w:cs="Times New Roman"/>
          <w:sz w:val="20"/>
          <w:szCs w:val="20"/>
          <w:lang w:val="uz-Cyrl-UZ"/>
        </w:rPr>
        <w:t xml:space="preserve">The microbiological contamination of open water sources increases from 5% in winter to 26.3% in summer. In the warm season, the number of intestinal diseases increases sharply, for example, the number of people with bacterial dysentery increases by 3 times. In the summer months, the incidence of acute intestinal infections (AII) increases: AII </w:t>
      </w:r>
      <w:r w:rsidRPr="004F61D8">
        <w:rPr>
          <w:rFonts w:ascii="Times New Roman" w:hAnsi="Times New Roman" w:cs="Times New Roman"/>
          <w:sz w:val="20"/>
          <w:szCs w:val="20"/>
          <w:lang w:val="uz-Cyrl-UZ"/>
        </w:rPr>
        <w:lastRenderedPageBreak/>
        <w:t xml:space="preserve">- 130-264 cases per 100,000 people, about 90% of all AII cases are recorded among children under 2 years of age, due to the transmission of infections through water and food. According to WHO data: up to 1.2 billion cases of diarrhea are recorded in the world annually. About 2.2 million people die from diarrhea every year. Diarrhea is the cause of 88% of annual deaths among children. About 5 million children die from intestinal infections and their complications every year. Therefore, when we examined the state of microbiological contamination of water reservoirs, we also detected pathogens in 1 md </w:t>
      </w:r>
      <w:r w:rsidRPr="004F61D8">
        <w:rPr>
          <w:rFonts w:ascii="Times New Roman" w:hAnsi="Times New Roman" w:cs="Times New Roman"/>
          <w:sz w:val="20"/>
          <w:szCs w:val="20"/>
          <w:vertAlign w:val="superscript"/>
          <w:lang w:val="uz-Cyrl-UZ"/>
        </w:rPr>
        <w:t xml:space="preserve">3 of water. </w:t>
      </w:r>
      <w:r w:rsidRPr="004F61D8">
        <w:rPr>
          <w:rFonts w:ascii="Times New Roman" w:hAnsi="Times New Roman" w:cs="Times New Roman"/>
          <w:sz w:val="20"/>
          <w:szCs w:val="20"/>
          <w:lang w:val="uz-Cyrl-UZ"/>
        </w:rPr>
        <w:t xml:space="preserve">In </w:t>
      </w:r>
      <w:r w:rsidRPr="004F61D8">
        <w:rPr>
          <w:rStyle w:val="30"/>
          <w:rFonts w:ascii="Times New Roman" w:eastAsiaTheme="minorEastAsia" w:hAnsi="Times New Roman" w:cs="Times New Roman"/>
          <w:color w:val="auto"/>
          <w:sz w:val="20"/>
          <w:szCs w:val="20"/>
          <w:lang w:val="uz-Cyrl-UZ"/>
        </w:rPr>
        <w:t>2023, the total number of samples was 5339, of which 15 (0.28%), and in 2024, the total number of samples was 5107, of which 225 (4.4%) were identified as pathogens (Fig. 3).</w:t>
      </w:r>
    </w:p>
    <w:p w14:paraId="16E5E0F9" w14:textId="77777777" w:rsidR="004F61D8" w:rsidRPr="004F61D8" w:rsidRDefault="004F61D8" w:rsidP="004F61D8">
      <w:pPr>
        <w:spacing w:after="0" w:line="240" w:lineRule="auto"/>
        <w:ind w:firstLine="284"/>
        <w:jc w:val="both"/>
        <w:rPr>
          <w:rStyle w:val="30"/>
          <w:rFonts w:ascii="Times New Roman" w:eastAsiaTheme="minorEastAsia" w:hAnsi="Times New Roman" w:cs="Times New Roman"/>
          <w:b/>
          <w:color w:val="auto"/>
          <w:sz w:val="20"/>
          <w:szCs w:val="20"/>
          <w:lang w:val="en-US"/>
        </w:rPr>
      </w:pPr>
    </w:p>
    <w:p w14:paraId="74E11206" w14:textId="1E433DAD" w:rsidR="004F61D8" w:rsidRPr="004F61D8" w:rsidRDefault="004F61D8" w:rsidP="004F61D8">
      <w:pPr>
        <w:spacing w:after="0" w:line="240" w:lineRule="auto"/>
        <w:jc w:val="center"/>
        <w:rPr>
          <w:rStyle w:val="30"/>
          <w:rFonts w:ascii="Times New Roman" w:eastAsiaTheme="minorEastAsia" w:hAnsi="Times New Roman" w:cs="Times New Roman"/>
          <w:b/>
          <w:color w:val="auto"/>
          <w:sz w:val="20"/>
          <w:szCs w:val="20"/>
          <w:lang w:val="uz-Cyrl-UZ"/>
        </w:rPr>
      </w:pPr>
      <w:r>
        <w:rPr>
          <w:rStyle w:val="30"/>
          <w:rFonts w:ascii="Times New Roman" w:eastAsiaTheme="minorEastAsia" w:hAnsi="Times New Roman" w:cs="Times New Roman"/>
          <w:b/>
          <w:noProof/>
          <w:color w:val="auto"/>
          <w:sz w:val="20"/>
          <w:szCs w:val="20"/>
          <w:lang w:val="uz-Cyrl-UZ"/>
        </w:rPr>
        <w:drawing>
          <wp:inline distT="0" distB="0" distL="0" distR="0" wp14:anchorId="278CE3AC" wp14:editId="5FB07C10">
            <wp:extent cx="5048250" cy="2230942"/>
            <wp:effectExtent l="0" t="0" r="0" b="0"/>
            <wp:docPr id="20552579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3860" cy="2233421"/>
                    </a:xfrm>
                    <a:prstGeom prst="rect">
                      <a:avLst/>
                    </a:prstGeom>
                    <a:noFill/>
                  </pic:spPr>
                </pic:pic>
              </a:graphicData>
            </a:graphic>
          </wp:inline>
        </w:drawing>
      </w:r>
    </w:p>
    <w:p w14:paraId="797D5900" w14:textId="77777777" w:rsidR="004F61D8" w:rsidRPr="004F61D8" w:rsidRDefault="004F61D8" w:rsidP="004F61D8">
      <w:pPr>
        <w:spacing w:after="0" w:line="240" w:lineRule="auto"/>
        <w:jc w:val="center"/>
        <w:rPr>
          <w:rFonts w:ascii="Times New Roman" w:eastAsiaTheme="minorEastAsia" w:hAnsi="Times New Roman" w:cs="Times New Roman"/>
          <w:sz w:val="20"/>
          <w:szCs w:val="20"/>
          <w:lang w:val="uz-Cyrl-UZ" w:eastAsia="ru-RU"/>
        </w:rPr>
      </w:pPr>
      <w:r w:rsidRPr="004F61D8">
        <w:rPr>
          <w:rFonts w:ascii="Times New Roman" w:eastAsiaTheme="minorEastAsia" w:hAnsi="Times New Roman" w:cs="Times New Roman"/>
          <w:b/>
          <w:bCs/>
          <w:sz w:val="20"/>
          <w:szCs w:val="20"/>
          <w:lang w:val="uz-Cyrl-UZ" w:eastAsia="ru-RU"/>
        </w:rPr>
        <w:t>FIGURE 3.</w:t>
      </w:r>
      <w:r w:rsidRPr="004F61D8">
        <w:rPr>
          <w:rFonts w:ascii="Times New Roman" w:eastAsiaTheme="minorEastAsia" w:hAnsi="Times New Roman" w:cs="Times New Roman"/>
          <w:sz w:val="20"/>
          <w:szCs w:val="20"/>
          <w:lang w:val="uz-Cyrl-UZ" w:eastAsia="ru-RU"/>
        </w:rPr>
        <w:t xml:space="preserve"> Triggers detected in </w:t>
      </w:r>
      <w:r w:rsidRPr="004F61D8">
        <w:rPr>
          <w:rFonts w:ascii="Times New Roman" w:eastAsiaTheme="minorEastAsia" w:hAnsi="Times New Roman" w:cs="Times New Roman"/>
          <w:sz w:val="20"/>
          <w:szCs w:val="20"/>
          <w:vertAlign w:val="superscript"/>
          <w:lang w:val="uz-Cyrl-UZ" w:eastAsia="ru-RU"/>
        </w:rPr>
        <w:t>1m3 of water over the years</w:t>
      </w:r>
    </w:p>
    <w:p w14:paraId="13955B96" w14:textId="77777777" w:rsidR="004F61D8" w:rsidRDefault="004F61D8" w:rsidP="004F61D8">
      <w:pPr>
        <w:spacing w:after="0" w:line="240" w:lineRule="auto"/>
        <w:jc w:val="both"/>
        <w:rPr>
          <w:rStyle w:val="rvts19"/>
          <w:rFonts w:ascii="Times New Roman" w:hAnsi="Times New Roman" w:cs="Times New Roman"/>
          <w:color w:val="000000"/>
          <w:sz w:val="20"/>
          <w:szCs w:val="20"/>
          <w:shd w:val="clear" w:color="auto" w:fill="FFFFFF"/>
          <w:lang w:val="en-US"/>
        </w:rPr>
      </w:pPr>
    </w:p>
    <w:p w14:paraId="58CC59B2" w14:textId="63E73BEB" w:rsidR="004F61D8" w:rsidRPr="004F61D8" w:rsidRDefault="004F61D8" w:rsidP="004F61D8">
      <w:pPr>
        <w:spacing w:after="0" w:line="240" w:lineRule="auto"/>
        <w:ind w:firstLine="284"/>
        <w:jc w:val="both"/>
        <w:rPr>
          <w:rFonts w:ascii="Times New Roman" w:hAnsi="Times New Roman" w:cs="Times New Roman"/>
          <w:color w:val="000000"/>
          <w:sz w:val="20"/>
          <w:szCs w:val="20"/>
          <w:shd w:val="clear" w:color="auto" w:fill="FFFFFF"/>
        </w:rPr>
      </w:pPr>
      <w:r w:rsidRPr="004F61D8">
        <w:rPr>
          <w:rFonts w:ascii="Times New Roman" w:hAnsi="Times New Roman" w:cs="Times New Roman"/>
          <w:color w:val="000000"/>
          <w:sz w:val="20"/>
          <w:szCs w:val="20"/>
          <w:shd w:val="clear" w:color="auto" w:fill="FFFFFF"/>
          <w:lang w:val="uz-Cyrl-UZ"/>
        </w:rPr>
        <w:t xml:space="preserve">According to scientists' calculations, environmental pollution causes every sixth death in the world every year. In addition, due to environmental pollution, the world economy lost 4.6 trillion dollars in 2015 (6.2% of the world's GDP). </w:t>
      </w:r>
      <w:r w:rsidRPr="004F61D8">
        <w:rPr>
          <w:rFonts w:ascii="Times New Roman" w:hAnsi="Times New Roman" w:cs="Times New Roman"/>
          <w:color w:val="000000"/>
          <w:sz w:val="20"/>
          <w:szCs w:val="20"/>
          <w:shd w:val="clear" w:color="auto" w:fill="FFFFFF"/>
        </w:rPr>
        <w:t xml:space="preserve">Chad, Central African Republic and In Niger majority people water and soil from pollution death will </w:t>
      </w:r>
      <w:proofErr w:type="gramStart"/>
      <w:r w:rsidRPr="004F61D8">
        <w:rPr>
          <w:rFonts w:ascii="Times New Roman" w:hAnsi="Times New Roman" w:cs="Times New Roman"/>
          <w:color w:val="000000"/>
          <w:sz w:val="20"/>
          <w:szCs w:val="20"/>
          <w:shd w:val="clear" w:color="auto" w:fill="FFFFFF"/>
        </w:rPr>
        <w:t>be .</w:t>
      </w:r>
      <w:proofErr w:type="gramEnd"/>
    </w:p>
    <w:p w14:paraId="3299F5E1" w14:textId="38F28994" w:rsidR="004F61D8" w:rsidRPr="004F61D8" w:rsidRDefault="004F61D8" w:rsidP="004F61D8">
      <w:pPr>
        <w:spacing w:after="0" w:line="240" w:lineRule="auto"/>
        <w:ind w:firstLine="284"/>
        <w:jc w:val="both"/>
        <w:rPr>
          <w:rStyle w:val="30"/>
          <w:rFonts w:ascii="Times New Roman" w:eastAsiaTheme="minorEastAsia" w:hAnsi="Times New Roman" w:cs="Times New Roman"/>
          <w:b/>
          <w:color w:val="auto"/>
          <w:sz w:val="20"/>
          <w:szCs w:val="20"/>
          <w:lang w:val="uz-Cyrl-UZ"/>
        </w:rPr>
      </w:pPr>
      <w:r w:rsidRPr="004F61D8">
        <w:rPr>
          <w:rFonts w:ascii="Times New Roman" w:hAnsi="Times New Roman" w:cs="Times New Roman"/>
          <w:sz w:val="20"/>
          <w:szCs w:val="20"/>
        </w:rPr>
        <w:t xml:space="preserve">As you </w:t>
      </w:r>
      <w:proofErr w:type="gramStart"/>
      <w:r w:rsidRPr="004F61D8">
        <w:rPr>
          <w:rFonts w:ascii="Times New Roman" w:hAnsi="Times New Roman" w:cs="Times New Roman"/>
          <w:sz w:val="20"/>
          <w:szCs w:val="20"/>
        </w:rPr>
        <w:t>know ,</w:t>
      </w:r>
      <w:proofErr w:type="gramEnd"/>
      <w:r w:rsidRPr="004F61D8">
        <w:rPr>
          <w:rFonts w:ascii="Times New Roman" w:hAnsi="Times New Roman" w:cs="Times New Roman"/>
          <w:sz w:val="20"/>
          <w:szCs w:val="20"/>
        </w:rPr>
        <w:t xml:space="preserve"> Central Uzbekistan </w:t>
      </w:r>
      <w:r w:rsidRPr="004F61D8">
        <w:rPr>
          <w:rFonts w:ascii="Times New Roman" w:hAnsi="Times New Roman" w:cs="Times New Roman"/>
          <w:sz w:val="20"/>
          <w:szCs w:val="20"/>
          <w:lang w:val="uz-Cyrl-UZ"/>
        </w:rPr>
        <w:t>in Asia</w:t>
      </w:r>
      <w:r w:rsidRPr="004F61D8">
        <w:rPr>
          <w:rFonts w:ascii="Times New Roman" w:hAnsi="Times New Roman" w:cs="Times New Roman"/>
          <w:sz w:val="20"/>
          <w:szCs w:val="20"/>
        </w:rPr>
        <w:t xml:space="preserve"> </w:t>
      </w:r>
      <w:r w:rsidRPr="004F61D8">
        <w:rPr>
          <w:rFonts w:ascii="Times New Roman" w:hAnsi="Times New Roman" w:cs="Times New Roman"/>
          <w:sz w:val="20"/>
          <w:szCs w:val="20"/>
          <w:lang w:val="uz-Cyrl-UZ"/>
        </w:rPr>
        <w:t>territory</w:t>
      </w:r>
      <w:r w:rsidRPr="004F61D8">
        <w:rPr>
          <w:rFonts w:ascii="Times New Roman" w:hAnsi="Times New Roman" w:cs="Times New Roman"/>
          <w:sz w:val="20"/>
          <w:szCs w:val="20"/>
        </w:rPr>
        <w:t xml:space="preserve"> from the beginning irrigated fields </w:t>
      </w:r>
      <w:proofErr w:type="gramStart"/>
      <w:r w:rsidRPr="004F61D8">
        <w:rPr>
          <w:rFonts w:ascii="Times New Roman" w:hAnsi="Times New Roman" w:cs="Times New Roman"/>
          <w:sz w:val="20"/>
          <w:szCs w:val="20"/>
        </w:rPr>
        <w:t>many ,</w:t>
      </w:r>
      <w:proofErr w:type="gramEnd"/>
      <w:r w:rsidRPr="004F61D8">
        <w:rPr>
          <w:rFonts w:ascii="Times New Roman" w:hAnsi="Times New Roman" w:cs="Times New Roman"/>
          <w:sz w:val="20"/>
          <w:szCs w:val="20"/>
        </w:rPr>
        <w:t xml:space="preserve"> but water resources territories according to same not distributed and shortage with from others separated standing </w:t>
      </w:r>
      <w:proofErr w:type="gramStart"/>
      <w:r w:rsidRPr="004F61D8">
        <w:rPr>
          <w:rFonts w:ascii="Times New Roman" w:hAnsi="Times New Roman" w:cs="Times New Roman"/>
          <w:sz w:val="20"/>
          <w:szCs w:val="20"/>
        </w:rPr>
        <w:t>region .</w:t>
      </w:r>
      <w:proofErr w:type="gramEnd"/>
      <w:r w:rsidRPr="004F61D8">
        <w:rPr>
          <w:rFonts w:ascii="Times New Roman" w:hAnsi="Times New Roman" w:cs="Times New Roman"/>
          <w:sz w:val="20"/>
          <w:szCs w:val="20"/>
        </w:rPr>
        <w:t xml:space="preserve"> </w:t>
      </w:r>
      <w:r w:rsidRPr="004F61D8">
        <w:rPr>
          <w:rFonts w:ascii="Times New Roman" w:hAnsi="Times New Roman" w:cs="Times New Roman"/>
          <w:sz w:val="20"/>
          <w:szCs w:val="20"/>
          <w:lang w:val="uz-Cyrl-UZ"/>
        </w:rPr>
        <w:t xml:space="preserve">At the same time, water is widely used in agriculture in our country, and its pollution with various chemicals, in particular pesticides, is increasing day by day. Therefore, we also examined the sanitary chemical indicators of water bodies over the years and obtained the following results: </w:t>
      </w:r>
      <w:r w:rsidRPr="004F61D8">
        <w:rPr>
          <w:rStyle w:val="30"/>
          <w:rFonts w:ascii="Times New Roman" w:eastAsiaTheme="minorEastAsia" w:hAnsi="Times New Roman" w:cs="Times New Roman"/>
          <w:color w:val="auto"/>
          <w:sz w:val="20"/>
          <w:szCs w:val="20"/>
          <w:lang w:val="uz-Cyrl-UZ"/>
        </w:rPr>
        <w:t>in 2023, the total number of samples was 755, of which 134 (17.7%) did not meet hygienic requirements, and in 2024, the total number of samples was 895, of which 176 (19.6%) did not meet hygienic requirements (Figure 4).</w:t>
      </w:r>
    </w:p>
    <w:p w14:paraId="3D0746E3" w14:textId="2D8EA3E9" w:rsidR="004F61D8" w:rsidRPr="004F61D8" w:rsidRDefault="004F61D8" w:rsidP="004F61D8">
      <w:pPr>
        <w:spacing w:after="0" w:line="240" w:lineRule="auto"/>
        <w:jc w:val="center"/>
        <w:rPr>
          <w:rStyle w:val="30"/>
          <w:rFonts w:ascii="Times New Roman" w:eastAsiaTheme="minorEastAsia" w:hAnsi="Times New Roman" w:cs="Times New Roman"/>
          <w:b/>
          <w:color w:val="auto"/>
          <w:sz w:val="20"/>
          <w:szCs w:val="20"/>
          <w:lang w:val="uz-Cyrl-UZ"/>
        </w:rPr>
      </w:pPr>
      <w:r>
        <w:rPr>
          <w:rStyle w:val="30"/>
          <w:rFonts w:ascii="Times New Roman" w:eastAsiaTheme="minorEastAsia" w:hAnsi="Times New Roman" w:cs="Times New Roman"/>
          <w:b/>
          <w:noProof/>
          <w:color w:val="auto"/>
          <w:sz w:val="20"/>
          <w:szCs w:val="20"/>
          <w:lang w:val="uz-Cyrl-UZ"/>
        </w:rPr>
        <w:drawing>
          <wp:inline distT="0" distB="0" distL="0" distR="0" wp14:anchorId="4B6A39A0" wp14:editId="5F28EBBE">
            <wp:extent cx="5146259" cy="2190750"/>
            <wp:effectExtent l="0" t="0" r="0" b="0"/>
            <wp:docPr id="16195799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702" cy="2193919"/>
                    </a:xfrm>
                    <a:prstGeom prst="rect">
                      <a:avLst/>
                    </a:prstGeom>
                    <a:noFill/>
                  </pic:spPr>
                </pic:pic>
              </a:graphicData>
            </a:graphic>
          </wp:inline>
        </w:drawing>
      </w:r>
    </w:p>
    <w:p w14:paraId="493665AB" w14:textId="080E52FA" w:rsidR="004F61D8" w:rsidRPr="004F61D8" w:rsidRDefault="004F61D8" w:rsidP="004F61D8">
      <w:pPr>
        <w:spacing w:after="0" w:line="240" w:lineRule="auto"/>
        <w:jc w:val="center"/>
        <w:rPr>
          <w:rFonts w:ascii="Times New Roman" w:eastAsiaTheme="minorEastAsia" w:hAnsi="Times New Roman" w:cs="Times New Roman"/>
          <w:spacing w:val="-3"/>
          <w:sz w:val="20"/>
          <w:szCs w:val="20"/>
        </w:rPr>
      </w:pPr>
      <w:r w:rsidRPr="004F61D8">
        <w:rPr>
          <w:rFonts w:ascii="Times New Roman" w:eastAsiaTheme="minorEastAsia" w:hAnsi="Times New Roman" w:cs="Times New Roman"/>
          <w:b/>
          <w:bCs/>
          <w:spacing w:val="-3"/>
          <w:sz w:val="20"/>
          <w:szCs w:val="20"/>
        </w:rPr>
        <w:t>FIGURE 4</w:t>
      </w:r>
      <w:r w:rsidRPr="004F61D8">
        <w:rPr>
          <w:rFonts w:ascii="Times New Roman" w:eastAsiaTheme="minorEastAsia" w:hAnsi="Times New Roman" w:cs="Times New Roman"/>
          <w:spacing w:val="-3"/>
          <w:sz w:val="20"/>
          <w:szCs w:val="20"/>
        </w:rPr>
        <w:t>.</w:t>
      </w:r>
      <w:r>
        <w:rPr>
          <w:rFonts w:ascii="Times New Roman" w:eastAsiaTheme="minorEastAsia" w:hAnsi="Times New Roman" w:cs="Times New Roman"/>
          <w:spacing w:val="-3"/>
          <w:sz w:val="20"/>
          <w:szCs w:val="20"/>
        </w:rPr>
        <w:t xml:space="preserve"> </w:t>
      </w:r>
      <w:proofErr w:type="gramStart"/>
      <w:r w:rsidRPr="004F61D8">
        <w:rPr>
          <w:rFonts w:ascii="Times New Roman" w:eastAsiaTheme="minorEastAsia" w:hAnsi="Times New Roman" w:cs="Times New Roman"/>
          <w:spacing w:val="-3"/>
          <w:sz w:val="20"/>
          <w:szCs w:val="20"/>
          <w:lang w:val="uz-Cyrl-UZ"/>
        </w:rPr>
        <w:t>Years</w:t>
      </w:r>
      <w:proofErr w:type="gramEnd"/>
      <w:r w:rsidRPr="004F61D8">
        <w:rPr>
          <w:rFonts w:ascii="Times New Roman" w:eastAsiaTheme="minorEastAsia" w:hAnsi="Times New Roman" w:cs="Times New Roman"/>
          <w:spacing w:val="-3"/>
          <w:sz w:val="20"/>
          <w:szCs w:val="20"/>
        </w:rPr>
        <w:t xml:space="preserve"> in dynamics water objects sanitary chemical of water indicators</w:t>
      </w:r>
    </w:p>
    <w:p w14:paraId="46E73F0A" w14:textId="3FE8D3BB" w:rsidR="004F61D8" w:rsidRPr="004F61D8" w:rsidRDefault="004F61D8" w:rsidP="004F61D8">
      <w:pPr>
        <w:spacing w:after="0" w:line="240" w:lineRule="auto"/>
        <w:jc w:val="both"/>
        <w:rPr>
          <w:rStyle w:val="a6"/>
          <w:rFonts w:eastAsiaTheme="minorEastAsia"/>
          <w:b/>
          <w:color w:val="auto"/>
          <w:sz w:val="20"/>
          <w:szCs w:val="20"/>
          <w:lang w:val="uz-Cyrl-UZ"/>
        </w:rPr>
      </w:pPr>
      <w:r w:rsidRPr="004F61D8">
        <w:rPr>
          <w:rStyle w:val="rvts27"/>
          <w:rFonts w:ascii="Times New Roman" w:hAnsi="Times New Roman" w:cs="Times New Roman"/>
          <w:color w:val="000000"/>
          <w:sz w:val="20"/>
          <w:szCs w:val="20"/>
          <w:shd w:val="clear" w:color="auto" w:fill="FFFFFF"/>
          <w:lang w:val="uz-Cyrl-UZ"/>
        </w:rPr>
        <w:t xml:space="preserve">Assessing </w:t>
      </w:r>
      <w:r w:rsidRPr="004F61D8">
        <w:rPr>
          <w:rStyle w:val="rvts19"/>
          <w:rFonts w:ascii="Times New Roman" w:hAnsi="Times New Roman" w:cs="Times New Roman"/>
          <w:color w:val="000000"/>
          <w:sz w:val="20"/>
          <w:szCs w:val="20"/>
          <w:shd w:val="clear" w:color="auto" w:fill="FFFFFF"/>
          <w:lang w:val="uz-Cyrl-UZ"/>
        </w:rPr>
        <w:t xml:space="preserve">the level of pollution of open water bodies , monitoring them, predicting the level of pollution </w:t>
      </w:r>
      <w:r w:rsidRPr="004F61D8">
        <w:rPr>
          <w:rStyle w:val="rvts27"/>
          <w:rFonts w:ascii="Times New Roman" w:hAnsi="Times New Roman" w:cs="Times New Roman"/>
          <w:color w:val="000000"/>
          <w:sz w:val="20"/>
          <w:szCs w:val="20"/>
          <w:shd w:val="clear" w:color="auto" w:fill="FFFFFF"/>
          <w:lang w:val="uz-Cyrl-UZ"/>
        </w:rPr>
        <w:t xml:space="preserve">, and monitoring the state </w:t>
      </w:r>
      <w:r w:rsidRPr="004F61D8">
        <w:rPr>
          <w:rStyle w:val="rvts19"/>
          <w:rFonts w:ascii="Times New Roman" w:hAnsi="Times New Roman" w:cs="Times New Roman"/>
          <w:color w:val="000000"/>
          <w:sz w:val="20"/>
          <w:szCs w:val="20"/>
          <w:shd w:val="clear" w:color="auto" w:fill="FFFFFF"/>
          <w:lang w:val="uz-Cyrl-UZ"/>
        </w:rPr>
        <w:t xml:space="preserve">of polluting sources and their impact on open water bodies remain one of the most pressing problems of the present day. Analyzing the results obtained, during the years of monitoring, the number of samples </w:t>
      </w:r>
      <w:r w:rsidRPr="004F61D8">
        <w:rPr>
          <w:rStyle w:val="rvts19"/>
          <w:rFonts w:ascii="Times New Roman" w:hAnsi="Times New Roman" w:cs="Times New Roman"/>
          <w:color w:val="000000"/>
          <w:sz w:val="20"/>
          <w:szCs w:val="20"/>
          <w:shd w:val="clear" w:color="auto" w:fill="FFFFFF"/>
          <w:lang w:val="uz-Cyrl-UZ"/>
        </w:rPr>
        <w:lastRenderedPageBreak/>
        <w:t>that did not meet hygienic requirements for sanitary-chemical indicators of water was greater than for samples for sanitary-microbiological indicators.</w:t>
      </w:r>
    </w:p>
    <w:p w14:paraId="306A4E62" w14:textId="77777777" w:rsidR="004F61D8" w:rsidRPr="004F61D8" w:rsidRDefault="004F61D8" w:rsidP="004F61D8">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4F61D8">
        <w:rPr>
          <w:rFonts w:ascii="Times New Roman" w:hAnsi="Times New Roman" w:cs="Times New Roman"/>
          <w:b/>
          <w:sz w:val="24"/>
          <w:szCs w:val="24"/>
        </w:rPr>
        <w:t>CONCLUSIONS</w:t>
      </w:r>
    </w:p>
    <w:p w14:paraId="794DC0B8" w14:textId="77777777" w:rsidR="004F61D8" w:rsidRPr="004F61D8" w:rsidRDefault="004F61D8" w:rsidP="004F61D8">
      <w:pPr>
        <w:spacing w:after="0" w:line="240" w:lineRule="auto"/>
        <w:ind w:firstLine="284"/>
        <w:jc w:val="both"/>
        <w:rPr>
          <w:rStyle w:val="30"/>
          <w:rFonts w:ascii="Times New Roman" w:eastAsiaTheme="minorEastAsia" w:hAnsi="Times New Roman" w:cs="Times New Roman"/>
          <w:color w:val="auto"/>
          <w:sz w:val="20"/>
          <w:szCs w:val="20"/>
          <w:lang w:val="uz-Cyrl-UZ"/>
        </w:rPr>
      </w:pPr>
      <w:r w:rsidRPr="004F61D8">
        <w:rPr>
          <w:rStyle w:val="30"/>
          <w:rFonts w:ascii="Times New Roman" w:eastAsiaTheme="minorEastAsia" w:hAnsi="Times New Roman" w:cs="Times New Roman"/>
          <w:color w:val="auto"/>
          <w:sz w:val="20"/>
          <w:szCs w:val="20"/>
          <w:lang w:val="uz-Cyrl-UZ"/>
        </w:rPr>
        <w:t>1. The level of water pollution in open water bodies in the Republic of Uzbekistan, which have unique climatic conditions, was studied over the years.</w:t>
      </w:r>
    </w:p>
    <w:p w14:paraId="36E738BF" w14:textId="77777777" w:rsidR="004F61D8" w:rsidRPr="004F61D8" w:rsidRDefault="004F61D8" w:rsidP="004F61D8">
      <w:pPr>
        <w:spacing w:after="0" w:line="240" w:lineRule="auto"/>
        <w:ind w:firstLine="284"/>
        <w:jc w:val="both"/>
        <w:rPr>
          <w:rStyle w:val="30"/>
          <w:rFonts w:ascii="Times New Roman" w:eastAsiaTheme="minorEastAsia" w:hAnsi="Times New Roman" w:cs="Times New Roman"/>
          <w:color w:val="auto"/>
          <w:sz w:val="20"/>
          <w:szCs w:val="20"/>
          <w:lang w:val="uz-Cyrl-UZ"/>
        </w:rPr>
      </w:pPr>
      <w:r w:rsidRPr="004F61D8">
        <w:rPr>
          <w:rStyle w:val="30"/>
          <w:rFonts w:ascii="Times New Roman" w:eastAsiaTheme="minorEastAsia" w:hAnsi="Times New Roman" w:cs="Times New Roman"/>
          <w:color w:val="auto"/>
          <w:sz w:val="20"/>
          <w:szCs w:val="20"/>
          <w:lang w:val="uz-Cyrl-UZ"/>
        </w:rPr>
        <w:t>2. Sharp increase in water consumption in all sectors of the economy, especially in hydropower, water use is increasing year by year.</w:t>
      </w:r>
    </w:p>
    <w:p w14:paraId="5F78D26C" w14:textId="77777777" w:rsidR="004F61D8" w:rsidRPr="004F61D8" w:rsidRDefault="004F61D8" w:rsidP="004F61D8">
      <w:pPr>
        <w:spacing w:after="0" w:line="240" w:lineRule="auto"/>
        <w:ind w:firstLine="284"/>
        <w:jc w:val="both"/>
        <w:rPr>
          <w:rStyle w:val="30"/>
          <w:rFonts w:ascii="Times New Roman" w:eastAsiaTheme="minorEastAsia" w:hAnsi="Times New Roman" w:cs="Times New Roman"/>
          <w:color w:val="auto"/>
          <w:sz w:val="20"/>
          <w:szCs w:val="20"/>
          <w:lang w:val="uz-Cyrl-UZ"/>
        </w:rPr>
      </w:pPr>
      <w:r w:rsidRPr="004F61D8">
        <w:rPr>
          <w:rStyle w:val="30"/>
          <w:rFonts w:ascii="Times New Roman" w:eastAsiaTheme="minorEastAsia" w:hAnsi="Times New Roman" w:cs="Times New Roman"/>
          <w:color w:val="auto"/>
          <w:sz w:val="20"/>
          <w:szCs w:val="20"/>
          <w:lang w:val="uz-Cyrl-UZ"/>
        </w:rPr>
        <w:t>3. The waste water discharged into the open water basin is not discharged into the open water basins without using full treatment methods.</w:t>
      </w:r>
    </w:p>
    <w:p w14:paraId="392D6DAC" w14:textId="77777777" w:rsidR="004F61D8" w:rsidRPr="004F61D8" w:rsidRDefault="004F61D8" w:rsidP="004F61D8">
      <w:pPr>
        <w:spacing w:after="0" w:line="240" w:lineRule="auto"/>
        <w:ind w:firstLine="284"/>
        <w:jc w:val="both"/>
        <w:rPr>
          <w:rStyle w:val="30"/>
          <w:rFonts w:ascii="Times New Roman" w:eastAsiaTheme="minorEastAsia" w:hAnsi="Times New Roman" w:cs="Times New Roman"/>
          <w:color w:val="auto"/>
          <w:sz w:val="20"/>
          <w:szCs w:val="20"/>
          <w:lang w:val="uz-Cyrl-UZ"/>
        </w:rPr>
      </w:pPr>
      <w:r w:rsidRPr="004F61D8">
        <w:rPr>
          <w:rStyle w:val="30"/>
          <w:rFonts w:ascii="Times New Roman" w:eastAsiaTheme="minorEastAsia" w:hAnsi="Times New Roman" w:cs="Times New Roman"/>
          <w:color w:val="auto"/>
          <w:sz w:val="20"/>
          <w:szCs w:val="20"/>
          <w:lang w:val="uz-Cyrl-UZ"/>
        </w:rPr>
        <w:t>4. Samples taken during the monitoring years were identified that did not meet hygienic requirements in terms of sanitary and chemical indicators.</w:t>
      </w:r>
    </w:p>
    <w:p w14:paraId="47B2C719" w14:textId="28036CA7" w:rsidR="004F61D8" w:rsidRPr="004F61D8" w:rsidRDefault="004F61D8" w:rsidP="004F61D8">
      <w:pPr>
        <w:spacing w:before="240" w:after="240" w:line="240" w:lineRule="auto"/>
        <w:ind w:firstLine="567"/>
        <w:jc w:val="center"/>
        <w:rPr>
          <w:rFonts w:ascii="Times New Roman" w:hAnsi="Times New Roman" w:cs="Times New Roman"/>
          <w:sz w:val="20"/>
          <w:szCs w:val="20"/>
          <w:lang w:val="uz-Cyrl-UZ"/>
        </w:rPr>
      </w:pPr>
      <w:r w:rsidRPr="00F616D3">
        <w:rPr>
          <w:rFonts w:ascii="Times New Roman" w:hAnsi="Times New Roman" w:cs="Times New Roman"/>
          <w:b/>
          <w:sz w:val="24"/>
          <w:szCs w:val="24"/>
        </w:rPr>
        <w:t>REFERENCES</w:t>
      </w:r>
    </w:p>
    <w:p w14:paraId="29C66730" w14:textId="77777777" w:rsidR="00FE0B40" w:rsidRPr="00FE0B40" w:rsidRDefault="00FE0B40" w:rsidP="00FE0B40">
      <w:pPr>
        <w:numPr>
          <w:ilvl w:val="0"/>
          <w:numId w:val="1"/>
        </w:numPr>
        <w:tabs>
          <w:tab w:val="left" w:pos="284"/>
        </w:tabs>
        <w:spacing w:after="0" w:line="240" w:lineRule="auto"/>
        <w:ind w:left="0" w:firstLine="0"/>
        <w:jc w:val="both"/>
        <w:rPr>
          <w:rFonts w:ascii="Times New Roman" w:hAnsi="Times New Roman" w:cs="Times New Roman"/>
          <w:sz w:val="20"/>
          <w:szCs w:val="20"/>
          <w:lang w:val="ru-RU"/>
        </w:rPr>
      </w:pPr>
      <w:r w:rsidRPr="00FE0B40">
        <w:rPr>
          <w:rFonts w:ascii="Times New Roman" w:hAnsi="Times New Roman" w:cs="Times New Roman"/>
          <w:sz w:val="20"/>
          <w:szCs w:val="20"/>
          <w:lang w:val="en-US"/>
        </w:rPr>
        <w:t xml:space="preserve">Cabinet of Ministers of the Republic of Uzbekistan, Resolution No. 343 of June 3, 2021, “On further improving the system for assessing the level of environmental pollution” (2021). </w:t>
      </w:r>
      <w:hyperlink r:id="rId10" w:tgtFrame="_new" w:history="1">
        <w:r w:rsidRPr="00FE0B40">
          <w:rPr>
            <w:rStyle w:val="a4"/>
            <w:rFonts w:ascii="Times New Roman" w:hAnsi="Times New Roman" w:cs="Times New Roman"/>
            <w:sz w:val="20"/>
            <w:szCs w:val="20"/>
            <w:lang w:val="ru-RU"/>
          </w:rPr>
          <w:t>https://lex.uz/docs/7387235</w:t>
        </w:r>
      </w:hyperlink>
    </w:p>
    <w:p w14:paraId="3B7166D8" w14:textId="77777777" w:rsidR="00FE0B40" w:rsidRPr="00FE0B40" w:rsidRDefault="00FE0B40" w:rsidP="00FE0B40">
      <w:pPr>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FE0B40">
        <w:rPr>
          <w:rFonts w:ascii="Times New Roman" w:hAnsi="Times New Roman" w:cs="Times New Roman"/>
          <w:sz w:val="20"/>
          <w:szCs w:val="20"/>
          <w:lang w:val="en-US"/>
        </w:rPr>
        <w:t>Law of the Republic of Uzbekistan, “On Water and Water Use,” No. 837-XII, May 6, 1993 (Tashkent, Uzbekistan, 1993).</w:t>
      </w:r>
    </w:p>
    <w:p w14:paraId="08832E1C" w14:textId="77777777" w:rsidR="00FE0B40" w:rsidRPr="00FE0B40" w:rsidRDefault="00FE0B40" w:rsidP="00FE0B40">
      <w:pPr>
        <w:numPr>
          <w:ilvl w:val="0"/>
          <w:numId w:val="1"/>
        </w:numPr>
        <w:tabs>
          <w:tab w:val="left" w:pos="284"/>
        </w:tabs>
        <w:spacing w:after="0" w:line="240" w:lineRule="auto"/>
        <w:ind w:left="0" w:firstLine="0"/>
        <w:jc w:val="both"/>
        <w:rPr>
          <w:rFonts w:ascii="Times New Roman" w:hAnsi="Times New Roman" w:cs="Times New Roman"/>
          <w:sz w:val="20"/>
          <w:szCs w:val="20"/>
          <w:lang w:val="ru-RU"/>
        </w:rPr>
      </w:pPr>
      <w:r w:rsidRPr="00FE0B40">
        <w:rPr>
          <w:rFonts w:ascii="Times New Roman" w:hAnsi="Times New Roman" w:cs="Times New Roman"/>
          <w:sz w:val="20"/>
          <w:szCs w:val="20"/>
          <w:lang w:val="en-US"/>
        </w:rPr>
        <w:t xml:space="preserve">Sanitary Rules and Norms of the Republic of Uzbekistan (SanR and N), No. 0318-15, “Hygienic and anti-epidemic requirements for the protection of water bodies in the territory of the Republic of Uzbekistan” (2015). </w:t>
      </w:r>
      <w:hyperlink r:id="rId11" w:tgtFrame="_new" w:history="1">
        <w:r w:rsidRPr="00FE0B40">
          <w:rPr>
            <w:rStyle w:val="a4"/>
            <w:rFonts w:ascii="Times New Roman" w:hAnsi="Times New Roman" w:cs="Times New Roman"/>
            <w:sz w:val="20"/>
            <w:szCs w:val="20"/>
            <w:lang w:val="ru-RU"/>
          </w:rPr>
          <w:t>https://lex.uz/docs/12328</w:t>
        </w:r>
      </w:hyperlink>
    </w:p>
    <w:p w14:paraId="2B8CA025" w14:textId="77777777" w:rsidR="00FE0B40" w:rsidRPr="00FE0B40" w:rsidRDefault="00FE0B40" w:rsidP="00FE0B40">
      <w:pPr>
        <w:numPr>
          <w:ilvl w:val="0"/>
          <w:numId w:val="1"/>
        </w:numPr>
        <w:tabs>
          <w:tab w:val="left" w:pos="284"/>
        </w:tabs>
        <w:spacing w:after="0" w:line="240" w:lineRule="auto"/>
        <w:ind w:left="0" w:firstLine="0"/>
        <w:jc w:val="both"/>
        <w:rPr>
          <w:rFonts w:ascii="Times New Roman" w:hAnsi="Times New Roman" w:cs="Times New Roman"/>
          <w:sz w:val="20"/>
          <w:szCs w:val="20"/>
          <w:lang w:val="ru-RU"/>
        </w:rPr>
      </w:pPr>
      <w:r w:rsidRPr="00FE0B40">
        <w:rPr>
          <w:rFonts w:ascii="Times New Roman" w:hAnsi="Times New Roman" w:cs="Times New Roman"/>
          <w:sz w:val="20"/>
          <w:szCs w:val="20"/>
          <w:lang w:val="en-US"/>
        </w:rPr>
        <w:t xml:space="preserve">Sh. M. Mirziyoyev, “Central Asia on the threshold of a new era,” </w:t>
      </w:r>
      <w:r w:rsidRPr="00FE0B40">
        <w:rPr>
          <w:rFonts w:ascii="Times New Roman" w:hAnsi="Times New Roman" w:cs="Times New Roman"/>
          <w:i/>
          <w:iCs/>
          <w:sz w:val="20"/>
          <w:szCs w:val="20"/>
          <w:lang w:val="en-US"/>
        </w:rPr>
        <w:t>Yangi Uzbekistan</w:t>
      </w:r>
      <w:r w:rsidRPr="00FE0B40">
        <w:rPr>
          <w:rFonts w:ascii="Times New Roman" w:hAnsi="Times New Roman" w:cs="Times New Roman"/>
          <w:sz w:val="20"/>
          <w:szCs w:val="20"/>
          <w:lang w:val="en-US"/>
        </w:rPr>
        <w:t xml:space="preserve"> Newspaper, No. 234 (1560), November 13 (2025). </w:t>
      </w:r>
      <w:hyperlink r:id="rId12" w:tgtFrame="_new" w:history="1">
        <w:r w:rsidRPr="00FE0B40">
          <w:rPr>
            <w:rStyle w:val="a4"/>
            <w:rFonts w:ascii="Times New Roman" w:hAnsi="Times New Roman" w:cs="Times New Roman"/>
            <w:sz w:val="20"/>
            <w:szCs w:val="20"/>
            <w:lang w:val="ru-RU"/>
          </w:rPr>
          <w:t>https://www.gazeta.uz/uz/2025/11/13/central-asia-security/</w:t>
        </w:r>
      </w:hyperlink>
    </w:p>
    <w:p w14:paraId="4CE87937" w14:textId="77777777" w:rsidR="00FE0B40" w:rsidRPr="00FE0B40" w:rsidRDefault="00FE0B40" w:rsidP="00FE0B40">
      <w:pPr>
        <w:numPr>
          <w:ilvl w:val="0"/>
          <w:numId w:val="1"/>
        </w:numPr>
        <w:tabs>
          <w:tab w:val="left" w:pos="284"/>
        </w:tabs>
        <w:spacing w:after="0" w:line="240" w:lineRule="auto"/>
        <w:ind w:left="0" w:firstLine="0"/>
        <w:jc w:val="both"/>
        <w:rPr>
          <w:rFonts w:ascii="Times New Roman" w:hAnsi="Times New Roman" w:cs="Times New Roman"/>
          <w:sz w:val="20"/>
          <w:szCs w:val="20"/>
          <w:lang w:val="ru-RU"/>
        </w:rPr>
      </w:pPr>
      <w:r w:rsidRPr="00FE0B40">
        <w:rPr>
          <w:rFonts w:ascii="Times New Roman" w:hAnsi="Times New Roman" w:cs="Times New Roman"/>
          <w:sz w:val="20"/>
          <w:szCs w:val="20"/>
          <w:lang w:val="en-US"/>
        </w:rPr>
        <w:t xml:space="preserve">M. Ibragimov, “Uzbekistan to boost hydroelectric power generation with World Bank support,” </w:t>
      </w:r>
      <w:r w:rsidRPr="00FE0B40">
        <w:rPr>
          <w:rFonts w:ascii="Times New Roman" w:hAnsi="Times New Roman" w:cs="Times New Roman"/>
          <w:i/>
          <w:iCs/>
          <w:sz w:val="20"/>
          <w:szCs w:val="20"/>
          <w:lang w:val="en-US"/>
        </w:rPr>
        <w:t>World Bank Press Release</w:t>
      </w:r>
      <w:r w:rsidRPr="00FE0B40">
        <w:rPr>
          <w:rFonts w:ascii="Times New Roman" w:hAnsi="Times New Roman" w:cs="Times New Roman"/>
          <w:sz w:val="20"/>
          <w:szCs w:val="20"/>
          <w:lang w:val="en-US"/>
        </w:rPr>
        <w:t xml:space="preserve"> No. 2025/ECA/109 (2025). </w:t>
      </w:r>
      <w:hyperlink r:id="rId13" w:tgtFrame="_new" w:history="1">
        <w:r w:rsidRPr="00FE0B40">
          <w:rPr>
            <w:rStyle w:val="a4"/>
            <w:rFonts w:ascii="Times New Roman" w:hAnsi="Times New Roman" w:cs="Times New Roman"/>
            <w:sz w:val="20"/>
            <w:szCs w:val="20"/>
            <w:lang w:val="ru-RU"/>
          </w:rPr>
          <w:t>https://www.vsemirnyjbank.org/ru/news/press-release/2025/06/25/uzbekistan-to-enhance-energy-production-through-hydropower-with-world-bank-support</w:t>
        </w:r>
      </w:hyperlink>
    </w:p>
    <w:p w14:paraId="0D7F21A7" w14:textId="77777777" w:rsidR="00FE0B40" w:rsidRPr="00FE0B40" w:rsidRDefault="00FE0B40" w:rsidP="00FE0B40">
      <w:pPr>
        <w:numPr>
          <w:ilvl w:val="0"/>
          <w:numId w:val="1"/>
        </w:numPr>
        <w:tabs>
          <w:tab w:val="left" w:pos="284"/>
        </w:tabs>
        <w:spacing w:after="0" w:line="240" w:lineRule="auto"/>
        <w:ind w:left="0" w:firstLine="0"/>
        <w:jc w:val="both"/>
        <w:rPr>
          <w:rFonts w:ascii="Times New Roman" w:hAnsi="Times New Roman" w:cs="Times New Roman"/>
          <w:sz w:val="20"/>
          <w:szCs w:val="20"/>
          <w:lang w:val="ru-RU"/>
        </w:rPr>
      </w:pPr>
      <w:r w:rsidRPr="00FE0B40">
        <w:rPr>
          <w:rFonts w:ascii="Times New Roman" w:hAnsi="Times New Roman" w:cs="Times New Roman"/>
          <w:sz w:val="20"/>
          <w:szCs w:val="20"/>
          <w:lang w:val="en-US"/>
        </w:rPr>
        <w:t xml:space="preserve">R. </w:t>
      </w:r>
      <w:proofErr w:type="spellStart"/>
      <w:r w:rsidRPr="00FE0B40">
        <w:rPr>
          <w:rFonts w:ascii="Times New Roman" w:hAnsi="Times New Roman" w:cs="Times New Roman"/>
          <w:sz w:val="20"/>
          <w:szCs w:val="20"/>
          <w:lang w:val="en-US"/>
        </w:rPr>
        <w:t>Zhumamatov</w:t>
      </w:r>
      <w:proofErr w:type="spellEnd"/>
      <w:r w:rsidRPr="00FE0B40">
        <w:rPr>
          <w:rFonts w:ascii="Times New Roman" w:hAnsi="Times New Roman" w:cs="Times New Roman"/>
          <w:sz w:val="20"/>
          <w:szCs w:val="20"/>
          <w:lang w:val="en-US"/>
        </w:rPr>
        <w:t xml:space="preserve">, “The role of hydropower in the national economy of Uzbekistan,” Institute of Macroeconomic and Regional Studies (IMRS), January 26 (2023). </w:t>
      </w:r>
      <w:hyperlink r:id="rId14" w:tgtFrame="_new" w:history="1">
        <w:r w:rsidRPr="00FE0B40">
          <w:rPr>
            <w:rStyle w:val="a4"/>
            <w:rFonts w:ascii="Times New Roman" w:hAnsi="Times New Roman" w:cs="Times New Roman"/>
            <w:sz w:val="20"/>
            <w:szCs w:val="20"/>
            <w:lang w:val="ru-RU"/>
          </w:rPr>
          <w:t>https://imrs.uz/publications/articles-and-abstracts/role_hydropower</w:t>
        </w:r>
      </w:hyperlink>
    </w:p>
    <w:p w14:paraId="613AC202" w14:textId="77777777" w:rsidR="00FE0B40" w:rsidRPr="00FE0B40" w:rsidRDefault="00FE0B40" w:rsidP="00FE0B40">
      <w:pPr>
        <w:numPr>
          <w:ilvl w:val="0"/>
          <w:numId w:val="1"/>
        </w:numPr>
        <w:tabs>
          <w:tab w:val="left" w:pos="284"/>
        </w:tabs>
        <w:spacing w:after="0" w:line="240" w:lineRule="auto"/>
        <w:ind w:left="0" w:firstLine="0"/>
        <w:jc w:val="both"/>
        <w:rPr>
          <w:rFonts w:ascii="Times New Roman" w:hAnsi="Times New Roman" w:cs="Times New Roman"/>
          <w:sz w:val="20"/>
          <w:szCs w:val="20"/>
          <w:lang w:val="ru-RU"/>
        </w:rPr>
      </w:pPr>
      <w:r w:rsidRPr="00FE0B40">
        <w:rPr>
          <w:rFonts w:ascii="Times New Roman" w:hAnsi="Times New Roman" w:cs="Times New Roman"/>
          <w:sz w:val="20"/>
          <w:szCs w:val="20"/>
          <w:lang w:val="en-US"/>
        </w:rPr>
        <w:t xml:space="preserve">President of the Republic of Uzbekistan, Presidential Resolution No. PP-104 of March 30, 2023, “On measures to further reform the hydropower sector,” </w:t>
      </w:r>
      <w:r w:rsidRPr="00FE0B40">
        <w:rPr>
          <w:rFonts w:ascii="Times New Roman" w:hAnsi="Times New Roman" w:cs="Times New Roman"/>
          <w:i/>
          <w:iCs/>
          <w:sz w:val="20"/>
          <w:szCs w:val="20"/>
          <w:lang w:val="en-US"/>
        </w:rPr>
        <w:t>Norma.uz Information and Legal Portal</w:t>
      </w:r>
      <w:r w:rsidRPr="00FE0B40">
        <w:rPr>
          <w:rFonts w:ascii="Times New Roman" w:hAnsi="Times New Roman" w:cs="Times New Roman"/>
          <w:sz w:val="20"/>
          <w:szCs w:val="20"/>
          <w:lang w:val="en-US"/>
        </w:rPr>
        <w:t xml:space="preserve"> (2023). </w:t>
      </w:r>
      <w:hyperlink r:id="rId15" w:tgtFrame="_new" w:history="1">
        <w:r w:rsidRPr="00FE0B40">
          <w:rPr>
            <w:rStyle w:val="a4"/>
            <w:rFonts w:ascii="Times New Roman" w:hAnsi="Times New Roman" w:cs="Times New Roman"/>
            <w:sz w:val="20"/>
            <w:szCs w:val="20"/>
            <w:lang w:val="ru-RU"/>
          </w:rPr>
          <w:t>https://www.norma.uz/novoe_v_zakonodatelstve/sferu_gidroenergetiki_reformiruyut</w:t>
        </w:r>
      </w:hyperlink>
    </w:p>
    <w:p w14:paraId="2631A55D" w14:textId="77777777" w:rsidR="00FE0B40" w:rsidRPr="00FE0B40" w:rsidRDefault="00FE0B40" w:rsidP="00FE0B40">
      <w:pPr>
        <w:numPr>
          <w:ilvl w:val="0"/>
          <w:numId w:val="1"/>
        </w:numPr>
        <w:tabs>
          <w:tab w:val="left" w:pos="284"/>
        </w:tabs>
        <w:spacing w:after="0" w:line="240" w:lineRule="auto"/>
        <w:ind w:left="0" w:firstLine="0"/>
        <w:jc w:val="both"/>
        <w:rPr>
          <w:rFonts w:ascii="Times New Roman" w:hAnsi="Times New Roman" w:cs="Times New Roman"/>
          <w:sz w:val="20"/>
          <w:szCs w:val="20"/>
          <w:lang w:val="ru-RU"/>
        </w:rPr>
      </w:pPr>
      <w:r w:rsidRPr="00FE0B40">
        <w:rPr>
          <w:rFonts w:ascii="Times New Roman" w:hAnsi="Times New Roman" w:cs="Times New Roman"/>
          <w:sz w:val="20"/>
          <w:szCs w:val="20"/>
          <w:lang w:val="en-US"/>
        </w:rPr>
        <w:t xml:space="preserve">G. F. </w:t>
      </w:r>
      <w:proofErr w:type="spellStart"/>
      <w:proofErr w:type="gramStart"/>
      <w:r w:rsidRPr="00FE0B40">
        <w:rPr>
          <w:rFonts w:ascii="Times New Roman" w:hAnsi="Times New Roman" w:cs="Times New Roman"/>
          <w:sz w:val="20"/>
          <w:szCs w:val="20"/>
          <w:lang w:val="en-US"/>
        </w:rPr>
        <w:t>Sherqo‘</w:t>
      </w:r>
      <w:proofErr w:type="gramEnd"/>
      <w:r w:rsidRPr="00FE0B40">
        <w:rPr>
          <w:rFonts w:ascii="Times New Roman" w:hAnsi="Times New Roman" w:cs="Times New Roman"/>
          <w:sz w:val="20"/>
          <w:szCs w:val="20"/>
          <w:lang w:val="en-US"/>
        </w:rPr>
        <w:t>ziyeva</w:t>
      </w:r>
      <w:proofErr w:type="spellEnd"/>
      <w:r w:rsidRPr="00FE0B40">
        <w:rPr>
          <w:rFonts w:ascii="Times New Roman" w:hAnsi="Times New Roman" w:cs="Times New Roman"/>
          <w:sz w:val="20"/>
          <w:szCs w:val="20"/>
          <w:lang w:val="en-US"/>
        </w:rPr>
        <w:t xml:space="preserve">, F. I. Salomova, F. L. Azizova, S. A. Sharipova, and A. O. </w:t>
      </w:r>
      <w:proofErr w:type="spellStart"/>
      <w:r w:rsidRPr="00FE0B40">
        <w:rPr>
          <w:rFonts w:ascii="Times New Roman" w:hAnsi="Times New Roman" w:cs="Times New Roman"/>
          <w:sz w:val="20"/>
          <w:szCs w:val="20"/>
          <w:lang w:val="en-US"/>
        </w:rPr>
        <w:t>Imamova</w:t>
      </w:r>
      <w:proofErr w:type="spellEnd"/>
      <w:r w:rsidRPr="00FE0B40">
        <w:rPr>
          <w:rFonts w:ascii="Times New Roman" w:hAnsi="Times New Roman" w:cs="Times New Roman"/>
          <w:sz w:val="20"/>
          <w:szCs w:val="20"/>
          <w:lang w:val="en-US"/>
        </w:rPr>
        <w:t xml:space="preserve">, “Ecological status of water resources in </w:t>
      </w:r>
      <w:proofErr w:type="spellStart"/>
      <w:r w:rsidRPr="00FE0B40">
        <w:rPr>
          <w:rFonts w:ascii="Times New Roman" w:hAnsi="Times New Roman" w:cs="Times New Roman"/>
          <w:sz w:val="20"/>
          <w:szCs w:val="20"/>
          <w:lang w:val="en-US"/>
        </w:rPr>
        <w:t>hydroenergy</w:t>
      </w:r>
      <w:proofErr w:type="spellEnd"/>
      <w:r w:rsidRPr="00FE0B40">
        <w:rPr>
          <w:rFonts w:ascii="Times New Roman" w:hAnsi="Times New Roman" w:cs="Times New Roman"/>
          <w:sz w:val="20"/>
          <w:szCs w:val="20"/>
          <w:lang w:val="en-US"/>
        </w:rPr>
        <w:t xml:space="preserve">,” </w:t>
      </w:r>
      <w:r w:rsidRPr="00FE0B40">
        <w:rPr>
          <w:rFonts w:ascii="Times New Roman" w:hAnsi="Times New Roman" w:cs="Times New Roman"/>
          <w:i/>
          <w:iCs/>
          <w:sz w:val="20"/>
          <w:szCs w:val="20"/>
          <w:lang w:val="en-US"/>
        </w:rPr>
        <w:t xml:space="preserve">AIP Conf. </w:t>
      </w:r>
      <w:proofErr w:type="spellStart"/>
      <w:r w:rsidRPr="00FE0B40">
        <w:rPr>
          <w:rFonts w:ascii="Times New Roman" w:hAnsi="Times New Roman" w:cs="Times New Roman"/>
          <w:i/>
          <w:iCs/>
          <w:sz w:val="20"/>
          <w:szCs w:val="20"/>
          <w:lang w:val="ru-RU"/>
        </w:rPr>
        <w:t>Proc</w:t>
      </w:r>
      <w:proofErr w:type="spellEnd"/>
      <w:r w:rsidRPr="00FE0B40">
        <w:rPr>
          <w:rFonts w:ascii="Times New Roman" w:hAnsi="Times New Roman" w:cs="Times New Roman"/>
          <w:i/>
          <w:iCs/>
          <w:sz w:val="20"/>
          <w:szCs w:val="20"/>
          <w:lang w:val="ru-RU"/>
        </w:rPr>
        <w:t>.</w:t>
      </w:r>
      <w:r w:rsidRPr="00FE0B40">
        <w:rPr>
          <w:rFonts w:ascii="Times New Roman" w:hAnsi="Times New Roman" w:cs="Times New Roman"/>
          <w:sz w:val="20"/>
          <w:szCs w:val="20"/>
          <w:lang w:val="ru-RU"/>
        </w:rPr>
        <w:t xml:space="preserve"> 3331(1), 030063 (2025). </w:t>
      </w:r>
      <w:hyperlink r:id="rId16" w:tgtFrame="_new" w:history="1">
        <w:r w:rsidRPr="00FE0B40">
          <w:rPr>
            <w:rStyle w:val="a4"/>
            <w:rFonts w:ascii="Times New Roman" w:hAnsi="Times New Roman" w:cs="Times New Roman"/>
            <w:sz w:val="20"/>
            <w:szCs w:val="20"/>
            <w:lang w:val="ru-RU"/>
          </w:rPr>
          <w:t>https://doi.org/10.1063/5.0306482</w:t>
        </w:r>
      </w:hyperlink>
    </w:p>
    <w:p w14:paraId="59A1A412" w14:textId="77777777" w:rsidR="00FE0B40" w:rsidRPr="00FE0B40" w:rsidRDefault="00FE0B40" w:rsidP="00FE0B40">
      <w:pPr>
        <w:numPr>
          <w:ilvl w:val="0"/>
          <w:numId w:val="1"/>
        </w:numPr>
        <w:tabs>
          <w:tab w:val="left" w:pos="284"/>
        </w:tabs>
        <w:spacing w:after="0" w:line="240" w:lineRule="auto"/>
        <w:ind w:left="0" w:firstLine="0"/>
        <w:jc w:val="both"/>
        <w:rPr>
          <w:rFonts w:ascii="Times New Roman" w:hAnsi="Times New Roman" w:cs="Times New Roman"/>
          <w:sz w:val="20"/>
          <w:szCs w:val="20"/>
          <w:lang w:val="ru-RU"/>
        </w:rPr>
      </w:pPr>
      <w:r w:rsidRPr="00FE0B40">
        <w:rPr>
          <w:rFonts w:ascii="Times New Roman" w:hAnsi="Times New Roman" w:cs="Times New Roman"/>
          <w:sz w:val="20"/>
          <w:szCs w:val="20"/>
          <w:lang w:val="en-US"/>
        </w:rPr>
        <w:t xml:space="preserve">G. Z. </w:t>
      </w:r>
      <w:proofErr w:type="spellStart"/>
      <w:proofErr w:type="gramStart"/>
      <w:r w:rsidRPr="00FE0B40">
        <w:rPr>
          <w:rFonts w:ascii="Times New Roman" w:hAnsi="Times New Roman" w:cs="Times New Roman"/>
          <w:sz w:val="20"/>
          <w:szCs w:val="20"/>
          <w:lang w:val="en-US"/>
        </w:rPr>
        <w:t>Sherqo‘</w:t>
      </w:r>
      <w:proofErr w:type="gramEnd"/>
      <w:r w:rsidRPr="00FE0B40">
        <w:rPr>
          <w:rFonts w:ascii="Times New Roman" w:hAnsi="Times New Roman" w:cs="Times New Roman"/>
          <w:sz w:val="20"/>
          <w:szCs w:val="20"/>
          <w:lang w:val="en-US"/>
        </w:rPr>
        <w:t>ziyeva</w:t>
      </w:r>
      <w:proofErr w:type="spellEnd"/>
      <w:r w:rsidRPr="00FE0B40">
        <w:rPr>
          <w:rFonts w:ascii="Times New Roman" w:hAnsi="Times New Roman" w:cs="Times New Roman"/>
          <w:sz w:val="20"/>
          <w:szCs w:val="20"/>
          <w:lang w:val="en-US"/>
        </w:rPr>
        <w:t xml:space="preserve">, F. Salomova, M. </w:t>
      </w:r>
      <w:proofErr w:type="spellStart"/>
      <w:r w:rsidRPr="00FE0B40">
        <w:rPr>
          <w:rFonts w:ascii="Times New Roman" w:hAnsi="Times New Roman" w:cs="Times New Roman"/>
          <w:sz w:val="20"/>
          <w:szCs w:val="20"/>
          <w:lang w:val="en-US"/>
        </w:rPr>
        <w:t>Bahriddinova</w:t>
      </w:r>
      <w:proofErr w:type="spellEnd"/>
      <w:r w:rsidRPr="00FE0B40">
        <w:rPr>
          <w:rFonts w:ascii="Times New Roman" w:hAnsi="Times New Roman" w:cs="Times New Roman"/>
          <w:sz w:val="20"/>
          <w:szCs w:val="20"/>
          <w:lang w:val="en-US"/>
        </w:rPr>
        <w:t xml:space="preserve">, and B. </w:t>
      </w:r>
      <w:proofErr w:type="spellStart"/>
      <w:proofErr w:type="gramStart"/>
      <w:r w:rsidRPr="00FE0B40">
        <w:rPr>
          <w:rFonts w:ascii="Times New Roman" w:hAnsi="Times New Roman" w:cs="Times New Roman"/>
          <w:sz w:val="20"/>
          <w:szCs w:val="20"/>
          <w:lang w:val="en-US"/>
        </w:rPr>
        <w:t>Toshpo‘</w:t>
      </w:r>
      <w:proofErr w:type="gramEnd"/>
      <w:r w:rsidRPr="00FE0B40">
        <w:rPr>
          <w:rFonts w:ascii="Times New Roman" w:hAnsi="Times New Roman" w:cs="Times New Roman"/>
          <w:sz w:val="20"/>
          <w:szCs w:val="20"/>
          <w:lang w:val="en-US"/>
        </w:rPr>
        <w:t>latov</w:t>
      </w:r>
      <w:proofErr w:type="spellEnd"/>
      <w:r w:rsidRPr="00FE0B40">
        <w:rPr>
          <w:rFonts w:ascii="Times New Roman" w:hAnsi="Times New Roman" w:cs="Times New Roman"/>
          <w:sz w:val="20"/>
          <w:szCs w:val="20"/>
          <w:lang w:val="en-US"/>
        </w:rPr>
        <w:t>, “</w:t>
      </w:r>
      <w:proofErr w:type="spellStart"/>
      <w:r w:rsidRPr="00FE0B40">
        <w:rPr>
          <w:rFonts w:ascii="Times New Roman" w:hAnsi="Times New Roman" w:cs="Times New Roman"/>
          <w:sz w:val="20"/>
          <w:szCs w:val="20"/>
          <w:lang w:val="en-US"/>
        </w:rPr>
        <w:t>Ichimlik</w:t>
      </w:r>
      <w:proofErr w:type="spellEnd"/>
      <w:r w:rsidRPr="00FE0B40">
        <w:rPr>
          <w:rFonts w:ascii="Times New Roman" w:hAnsi="Times New Roman" w:cs="Times New Roman"/>
          <w:sz w:val="20"/>
          <w:szCs w:val="20"/>
          <w:lang w:val="en-US"/>
        </w:rPr>
        <w:t xml:space="preserve"> </w:t>
      </w:r>
      <w:proofErr w:type="spellStart"/>
      <w:r w:rsidRPr="00FE0B40">
        <w:rPr>
          <w:rFonts w:ascii="Times New Roman" w:hAnsi="Times New Roman" w:cs="Times New Roman"/>
          <w:sz w:val="20"/>
          <w:szCs w:val="20"/>
          <w:lang w:val="en-US"/>
        </w:rPr>
        <w:t>suvi</w:t>
      </w:r>
      <w:proofErr w:type="spellEnd"/>
      <w:r w:rsidRPr="00FE0B40">
        <w:rPr>
          <w:rFonts w:ascii="Times New Roman" w:hAnsi="Times New Roman" w:cs="Times New Roman"/>
          <w:sz w:val="20"/>
          <w:szCs w:val="20"/>
          <w:lang w:val="en-US"/>
        </w:rPr>
        <w:t xml:space="preserve"> </w:t>
      </w:r>
      <w:proofErr w:type="spellStart"/>
      <w:r w:rsidRPr="00FE0B40">
        <w:rPr>
          <w:rFonts w:ascii="Times New Roman" w:hAnsi="Times New Roman" w:cs="Times New Roman"/>
          <w:sz w:val="20"/>
          <w:szCs w:val="20"/>
          <w:lang w:val="en-US"/>
        </w:rPr>
        <w:t>sifati</w:t>
      </w:r>
      <w:proofErr w:type="spellEnd"/>
      <w:r w:rsidRPr="00FE0B40">
        <w:rPr>
          <w:rFonts w:ascii="Times New Roman" w:hAnsi="Times New Roman" w:cs="Times New Roman"/>
          <w:sz w:val="20"/>
          <w:szCs w:val="20"/>
          <w:lang w:val="en-US"/>
        </w:rPr>
        <w:t xml:space="preserve"> </w:t>
      </w:r>
      <w:proofErr w:type="spellStart"/>
      <w:r w:rsidRPr="00FE0B40">
        <w:rPr>
          <w:rFonts w:ascii="Times New Roman" w:hAnsi="Times New Roman" w:cs="Times New Roman"/>
          <w:sz w:val="20"/>
          <w:szCs w:val="20"/>
          <w:lang w:val="en-US"/>
        </w:rPr>
        <w:t>muammolari</w:t>
      </w:r>
      <w:proofErr w:type="spellEnd"/>
      <w:r w:rsidRPr="00FE0B40">
        <w:rPr>
          <w:rFonts w:ascii="Times New Roman" w:hAnsi="Times New Roman" w:cs="Times New Roman"/>
          <w:sz w:val="20"/>
          <w:szCs w:val="20"/>
          <w:lang w:val="en-US"/>
        </w:rPr>
        <w:t xml:space="preserve"> </w:t>
      </w:r>
      <w:proofErr w:type="spellStart"/>
      <w:r w:rsidRPr="00FE0B40">
        <w:rPr>
          <w:rFonts w:ascii="Times New Roman" w:hAnsi="Times New Roman" w:cs="Times New Roman"/>
          <w:sz w:val="20"/>
          <w:szCs w:val="20"/>
          <w:lang w:val="en-US"/>
        </w:rPr>
        <w:t>va</w:t>
      </w:r>
      <w:proofErr w:type="spellEnd"/>
      <w:r w:rsidRPr="00FE0B40">
        <w:rPr>
          <w:rFonts w:ascii="Times New Roman" w:hAnsi="Times New Roman" w:cs="Times New Roman"/>
          <w:sz w:val="20"/>
          <w:szCs w:val="20"/>
          <w:lang w:val="en-US"/>
        </w:rPr>
        <w:t xml:space="preserve"> </w:t>
      </w:r>
      <w:proofErr w:type="spellStart"/>
      <w:r w:rsidRPr="00FE0B40">
        <w:rPr>
          <w:rFonts w:ascii="Times New Roman" w:hAnsi="Times New Roman" w:cs="Times New Roman"/>
          <w:sz w:val="20"/>
          <w:szCs w:val="20"/>
          <w:lang w:val="en-US"/>
        </w:rPr>
        <w:t>yechimlari</w:t>
      </w:r>
      <w:proofErr w:type="spellEnd"/>
      <w:r w:rsidRPr="00FE0B40">
        <w:rPr>
          <w:rFonts w:ascii="Times New Roman" w:hAnsi="Times New Roman" w:cs="Times New Roman"/>
          <w:sz w:val="20"/>
          <w:szCs w:val="20"/>
          <w:lang w:val="en-US"/>
        </w:rPr>
        <w:t xml:space="preserve">,” </w:t>
      </w:r>
      <w:r w:rsidRPr="00FE0B40">
        <w:rPr>
          <w:rFonts w:ascii="Times New Roman" w:hAnsi="Times New Roman" w:cs="Times New Roman"/>
          <w:i/>
          <w:iCs/>
          <w:sz w:val="20"/>
          <w:szCs w:val="20"/>
          <w:lang w:val="en-US"/>
        </w:rPr>
        <w:t>University Research Base</w:t>
      </w:r>
      <w:r w:rsidRPr="00FE0B40">
        <w:rPr>
          <w:rFonts w:ascii="Times New Roman" w:hAnsi="Times New Roman" w:cs="Times New Roman"/>
          <w:sz w:val="20"/>
          <w:szCs w:val="20"/>
          <w:lang w:val="en-US"/>
        </w:rPr>
        <w:t xml:space="preserve">, 463–466 (2024). </w:t>
      </w:r>
      <w:hyperlink r:id="rId17" w:tgtFrame="_new" w:history="1">
        <w:r w:rsidRPr="00FE0B40">
          <w:rPr>
            <w:rStyle w:val="a4"/>
            <w:rFonts w:ascii="Times New Roman" w:hAnsi="Times New Roman" w:cs="Times New Roman"/>
            <w:sz w:val="20"/>
            <w:szCs w:val="20"/>
            <w:lang w:val="ru-RU"/>
          </w:rPr>
          <w:t>https://scholar.kokanduni.uz/index.php/rb/article/view/550</w:t>
        </w:r>
      </w:hyperlink>
    </w:p>
    <w:p w14:paraId="7B6F1F69" w14:textId="6C97F25B" w:rsidR="0004215D" w:rsidRPr="00FE0B40" w:rsidRDefault="00FE0B40" w:rsidP="004F61D8">
      <w:pPr>
        <w:numPr>
          <w:ilvl w:val="0"/>
          <w:numId w:val="1"/>
        </w:numPr>
        <w:tabs>
          <w:tab w:val="left" w:pos="284"/>
        </w:tabs>
        <w:spacing w:after="0" w:line="240" w:lineRule="auto"/>
        <w:ind w:left="0" w:firstLine="0"/>
        <w:jc w:val="both"/>
        <w:rPr>
          <w:rFonts w:ascii="Times New Roman" w:hAnsi="Times New Roman" w:cs="Times New Roman"/>
          <w:sz w:val="20"/>
          <w:szCs w:val="20"/>
          <w:lang w:val="ru-RU"/>
        </w:rPr>
      </w:pPr>
      <w:r w:rsidRPr="00FE0B40">
        <w:rPr>
          <w:rFonts w:ascii="Times New Roman" w:hAnsi="Times New Roman" w:cs="Times New Roman"/>
          <w:sz w:val="20"/>
          <w:szCs w:val="20"/>
          <w:lang w:val="en-US"/>
        </w:rPr>
        <w:t xml:space="preserve">D. </w:t>
      </w:r>
      <w:proofErr w:type="spellStart"/>
      <w:r w:rsidRPr="00FE0B40">
        <w:rPr>
          <w:rFonts w:ascii="Times New Roman" w:hAnsi="Times New Roman" w:cs="Times New Roman"/>
          <w:sz w:val="20"/>
          <w:szCs w:val="20"/>
          <w:lang w:val="en-US"/>
        </w:rPr>
        <w:t>Berdiyeva</w:t>
      </w:r>
      <w:proofErr w:type="spellEnd"/>
      <w:r w:rsidRPr="00FE0B40">
        <w:rPr>
          <w:rFonts w:ascii="Times New Roman" w:hAnsi="Times New Roman" w:cs="Times New Roman"/>
          <w:sz w:val="20"/>
          <w:szCs w:val="20"/>
          <w:lang w:val="en-US"/>
        </w:rPr>
        <w:t xml:space="preserve">, I. Otajonov, S. </w:t>
      </w:r>
      <w:proofErr w:type="spellStart"/>
      <w:r w:rsidRPr="00FE0B40">
        <w:rPr>
          <w:rFonts w:ascii="Times New Roman" w:hAnsi="Times New Roman" w:cs="Times New Roman"/>
          <w:sz w:val="20"/>
          <w:szCs w:val="20"/>
          <w:lang w:val="en-US"/>
        </w:rPr>
        <w:t>Kiryigitova</w:t>
      </w:r>
      <w:proofErr w:type="spellEnd"/>
      <w:r w:rsidRPr="00FE0B40">
        <w:rPr>
          <w:rFonts w:ascii="Times New Roman" w:hAnsi="Times New Roman" w:cs="Times New Roman"/>
          <w:sz w:val="20"/>
          <w:szCs w:val="20"/>
          <w:lang w:val="en-US"/>
        </w:rPr>
        <w:t xml:space="preserve">, M. Sobirova, and G. </w:t>
      </w:r>
      <w:proofErr w:type="spellStart"/>
      <w:proofErr w:type="gramStart"/>
      <w:r w:rsidRPr="00FE0B40">
        <w:rPr>
          <w:rFonts w:ascii="Times New Roman" w:hAnsi="Times New Roman" w:cs="Times New Roman"/>
          <w:sz w:val="20"/>
          <w:szCs w:val="20"/>
          <w:lang w:val="en-US"/>
        </w:rPr>
        <w:t>Sherqo‘</w:t>
      </w:r>
      <w:proofErr w:type="gramEnd"/>
      <w:r w:rsidRPr="00FE0B40">
        <w:rPr>
          <w:rFonts w:ascii="Times New Roman" w:hAnsi="Times New Roman" w:cs="Times New Roman"/>
          <w:sz w:val="20"/>
          <w:szCs w:val="20"/>
          <w:lang w:val="en-US"/>
        </w:rPr>
        <w:t>ziyeva</w:t>
      </w:r>
      <w:proofErr w:type="spellEnd"/>
      <w:r w:rsidRPr="00FE0B40">
        <w:rPr>
          <w:rFonts w:ascii="Times New Roman" w:hAnsi="Times New Roman" w:cs="Times New Roman"/>
          <w:sz w:val="20"/>
          <w:szCs w:val="20"/>
          <w:lang w:val="en-US"/>
        </w:rPr>
        <w:t xml:space="preserve">, “Impact of heavy metals (copper, cadmium, mercury, and lead) on the fertility, microbiological activity, and crop productivity of irrigated meadow soils: A literature review from an ecological and food security perspective,” </w:t>
      </w:r>
      <w:r w:rsidRPr="00FE0B40">
        <w:rPr>
          <w:rFonts w:ascii="Times New Roman" w:hAnsi="Times New Roman" w:cs="Times New Roman"/>
          <w:i/>
          <w:iCs/>
          <w:sz w:val="20"/>
          <w:szCs w:val="20"/>
          <w:lang w:val="en-US"/>
        </w:rPr>
        <w:t xml:space="preserve">J. </w:t>
      </w:r>
      <w:proofErr w:type="spellStart"/>
      <w:r w:rsidRPr="00FE0B40">
        <w:rPr>
          <w:rFonts w:ascii="Times New Roman" w:hAnsi="Times New Roman" w:cs="Times New Roman"/>
          <w:i/>
          <w:iCs/>
          <w:sz w:val="20"/>
          <w:szCs w:val="20"/>
          <w:lang w:val="en-US"/>
        </w:rPr>
        <w:t>Carcinog</w:t>
      </w:r>
      <w:proofErr w:type="spellEnd"/>
      <w:r w:rsidRPr="00FE0B40">
        <w:rPr>
          <w:rFonts w:ascii="Times New Roman" w:hAnsi="Times New Roman" w:cs="Times New Roman"/>
          <w:i/>
          <w:iCs/>
          <w:sz w:val="20"/>
          <w:szCs w:val="20"/>
          <w:lang w:val="en-US"/>
        </w:rPr>
        <w:t>.</w:t>
      </w:r>
      <w:r w:rsidRPr="00FE0B40">
        <w:rPr>
          <w:rFonts w:ascii="Times New Roman" w:hAnsi="Times New Roman" w:cs="Times New Roman"/>
          <w:sz w:val="20"/>
          <w:szCs w:val="20"/>
          <w:lang w:val="en-US"/>
        </w:rPr>
        <w:t xml:space="preserve"> </w:t>
      </w:r>
      <w:r w:rsidRPr="00FE0B40">
        <w:rPr>
          <w:rFonts w:ascii="Times New Roman" w:hAnsi="Times New Roman" w:cs="Times New Roman"/>
          <w:sz w:val="20"/>
          <w:szCs w:val="20"/>
          <w:lang w:val="ru-RU"/>
        </w:rPr>
        <w:t xml:space="preserve">24(8s), 352–359 (2025). </w:t>
      </w:r>
      <w:hyperlink r:id="rId18" w:tgtFrame="_new" w:history="1">
        <w:r w:rsidRPr="00FE0B40">
          <w:rPr>
            <w:rStyle w:val="a4"/>
            <w:rFonts w:ascii="Times New Roman" w:hAnsi="Times New Roman" w:cs="Times New Roman"/>
            <w:sz w:val="20"/>
            <w:szCs w:val="20"/>
            <w:lang w:val="ru-RU"/>
          </w:rPr>
          <w:t>https://doi.org/10.64149/J.Carcinog.24.8s.352-359</w:t>
        </w:r>
      </w:hyperlink>
    </w:p>
    <w:sectPr w:rsidR="0004215D" w:rsidRPr="00FE0B40" w:rsidSect="004F61D8">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3B0"/>
    <w:multiLevelType w:val="multilevel"/>
    <w:tmpl w:val="7D56D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57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D4"/>
    <w:rsid w:val="000049AC"/>
    <w:rsid w:val="0003247A"/>
    <w:rsid w:val="0004215D"/>
    <w:rsid w:val="000620A5"/>
    <w:rsid w:val="000A7E12"/>
    <w:rsid w:val="000C7222"/>
    <w:rsid w:val="00136447"/>
    <w:rsid w:val="00153FCC"/>
    <w:rsid w:val="001855D4"/>
    <w:rsid w:val="001F76A6"/>
    <w:rsid w:val="002300CE"/>
    <w:rsid w:val="002502AB"/>
    <w:rsid w:val="002E7C6E"/>
    <w:rsid w:val="002F2092"/>
    <w:rsid w:val="00365B73"/>
    <w:rsid w:val="003B5D2C"/>
    <w:rsid w:val="00411850"/>
    <w:rsid w:val="00424DB7"/>
    <w:rsid w:val="00444E44"/>
    <w:rsid w:val="004C528F"/>
    <w:rsid w:val="004F61D8"/>
    <w:rsid w:val="00553B47"/>
    <w:rsid w:val="005762D8"/>
    <w:rsid w:val="005775CA"/>
    <w:rsid w:val="005E2EFF"/>
    <w:rsid w:val="00724AE7"/>
    <w:rsid w:val="00726CE1"/>
    <w:rsid w:val="00757210"/>
    <w:rsid w:val="00790896"/>
    <w:rsid w:val="007E7668"/>
    <w:rsid w:val="00805EDD"/>
    <w:rsid w:val="00870C61"/>
    <w:rsid w:val="008B79BD"/>
    <w:rsid w:val="008F5007"/>
    <w:rsid w:val="00940F69"/>
    <w:rsid w:val="00967A1B"/>
    <w:rsid w:val="009872D3"/>
    <w:rsid w:val="00AE21A0"/>
    <w:rsid w:val="00AF7DEB"/>
    <w:rsid w:val="00B150A9"/>
    <w:rsid w:val="00BC6D14"/>
    <w:rsid w:val="00C9031F"/>
    <w:rsid w:val="00CE2752"/>
    <w:rsid w:val="00CF5B6F"/>
    <w:rsid w:val="00DC32FC"/>
    <w:rsid w:val="00DE3D79"/>
    <w:rsid w:val="00E77DF0"/>
    <w:rsid w:val="00EC1DD1"/>
    <w:rsid w:val="00ED2CC1"/>
    <w:rsid w:val="00F02994"/>
    <w:rsid w:val="00F603E3"/>
    <w:rsid w:val="00FB7359"/>
    <w:rsid w:val="00FE0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BD82"/>
  <w15:chartTrackingRefBased/>
  <w15:docId w15:val="{4AE985E4-60BB-4567-BAC8-20803A57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7E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603E3"/>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79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0896"/>
    <w:rPr>
      <w:rFonts w:ascii="Courier New" w:eastAsia="Times New Roman" w:hAnsi="Courier New" w:cs="Courier New"/>
      <w:sz w:val="20"/>
      <w:szCs w:val="20"/>
      <w:lang w:val="en" w:eastAsia="ru-RU"/>
    </w:rPr>
  </w:style>
  <w:style w:type="character" w:customStyle="1" w:styleId="y2iqfc">
    <w:name w:val="y2iqfc"/>
    <w:basedOn w:val="a0"/>
    <w:rsid w:val="00790896"/>
  </w:style>
  <w:style w:type="paragraph" w:styleId="a3">
    <w:name w:val="Normal (Web)"/>
    <w:basedOn w:val="a"/>
    <w:uiPriority w:val="99"/>
    <w:unhideWhenUsed/>
    <w:rsid w:val="002E7C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E7C6E"/>
    <w:rPr>
      <w:color w:val="0000FF"/>
      <w:u w:val="single"/>
    </w:rPr>
  </w:style>
  <w:style w:type="paragraph" w:styleId="a5">
    <w:name w:val="No Spacing"/>
    <w:uiPriority w:val="99"/>
    <w:qFormat/>
    <w:rsid w:val="00F603E3"/>
    <w:pPr>
      <w:spacing w:after="0" w:line="240" w:lineRule="auto"/>
    </w:pPr>
    <w:rPr>
      <w:rFonts w:ascii="Calibri" w:eastAsia="Times New Roman" w:hAnsi="Calibri" w:cs="Times New Roman"/>
    </w:rPr>
  </w:style>
  <w:style w:type="character" w:customStyle="1" w:styleId="30">
    <w:name w:val="Заголовок 3 Знак"/>
    <w:basedOn w:val="a0"/>
    <w:link w:val="3"/>
    <w:uiPriority w:val="9"/>
    <w:semiHidden/>
    <w:rsid w:val="00F603E3"/>
    <w:rPr>
      <w:rFonts w:asciiTheme="majorHAnsi" w:eastAsiaTheme="majorEastAsia" w:hAnsiTheme="majorHAnsi" w:cstheme="majorBidi"/>
      <w:color w:val="1F4D78" w:themeColor="accent1" w:themeShade="7F"/>
      <w:sz w:val="24"/>
      <w:szCs w:val="24"/>
      <w:lang w:val="en" w:eastAsia="ru-RU"/>
    </w:rPr>
  </w:style>
  <w:style w:type="character" w:customStyle="1" w:styleId="a6">
    <w:name w:val="Колонтитул"/>
    <w:basedOn w:val="a0"/>
    <w:rsid w:val="00F603E3"/>
    <w:rPr>
      <w:rFonts w:ascii="Times New Roman" w:eastAsia="Times New Roman" w:hAnsi="Times New Roman" w:cs="Times New Roman"/>
      <w:b w:val="0"/>
      <w:bCs w:val="0"/>
      <w:i w:val="0"/>
      <w:iCs w:val="0"/>
      <w:smallCaps w:val="0"/>
      <w:strike w:val="0"/>
      <w:color w:val="000000"/>
      <w:spacing w:val="-3"/>
      <w:w w:val="100"/>
      <w:position w:val="0"/>
      <w:sz w:val="17"/>
      <w:szCs w:val="17"/>
      <w:u w:val="none"/>
      <w:lang w:val="en"/>
    </w:rPr>
  </w:style>
  <w:style w:type="paragraph" w:customStyle="1" w:styleId="rvps1">
    <w:name w:val="rvps1"/>
    <w:basedOn w:val="a"/>
    <w:rsid w:val="000C7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0C7222"/>
  </w:style>
  <w:style w:type="character" w:customStyle="1" w:styleId="rvts16">
    <w:name w:val="rvts16"/>
    <w:basedOn w:val="a0"/>
    <w:rsid w:val="000C7222"/>
  </w:style>
  <w:style w:type="character" w:customStyle="1" w:styleId="rvts17">
    <w:name w:val="rvts17"/>
    <w:basedOn w:val="a0"/>
    <w:rsid w:val="000C7222"/>
  </w:style>
  <w:style w:type="character" w:customStyle="1" w:styleId="rvts18">
    <w:name w:val="rvts18"/>
    <w:basedOn w:val="a0"/>
    <w:rsid w:val="000C7222"/>
  </w:style>
  <w:style w:type="character" w:customStyle="1" w:styleId="rvts19">
    <w:name w:val="rvts19"/>
    <w:basedOn w:val="a0"/>
    <w:rsid w:val="00153FCC"/>
  </w:style>
  <w:style w:type="character" w:customStyle="1" w:styleId="rvts27">
    <w:name w:val="rvts27"/>
    <w:basedOn w:val="a0"/>
    <w:rsid w:val="00153FCC"/>
  </w:style>
  <w:style w:type="table" w:styleId="a7">
    <w:name w:val="Table Grid"/>
    <w:basedOn w:val="a1"/>
    <w:uiPriority w:val="39"/>
    <w:rsid w:val="00424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Абзац вправо-1,List Paragraph1"/>
    <w:basedOn w:val="a"/>
    <w:link w:val="a9"/>
    <w:uiPriority w:val="34"/>
    <w:qFormat/>
    <w:rsid w:val="00136447"/>
    <w:pPr>
      <w:ind w:left="720"/>
      <w:contextualSpacing/>
    </w:pPr>
    <w:rPr>
      <w:lang w:val="en-US"/>
    </w:rPr>
  </w:style>
  <w:style w:type="character" w:customStyle="1" w:styleId="a9">
    <w:name w:val="Абзац списка Знак"/>
    <w:aliases w:val="Абзац вправо-1 Знак,List Paragraph1 Знак"/>
    <w:link w:val="a8"/>
    <w:uiPriority w:val="34"/>
    <w:locked/>
    <w:rsid w:val="00136447"/>
    <w:rPr>
      <w:lang w:val="en-US"/>
    </w:rPr>
  </w:style>
  <w:style w:type="character" w:styleId="aa">
    <w:name w:val="Unresolved Mention"/>
    <w:basedOn w:val="a0"/>
    <w:uiPriority w:val="99"/>
    <w:semiHidden/>
    <w:unhideWhenUsed/>
    <w:rsid w:val="0003247A"/>
    <w:rPr>
      <w:color w:val="605E5C"/>
      <w:shd w:val="clear" w:color="auto" w:fill="E1DFDD"/>
    </w:rPr>
  </w:style>
  <w:style w:type="character" w:customStyle="1" w:styleId="10">
    <w:name w:val="Заголовок 1 Знак"/>
    <w:basedOn w:val="a0"/>
    <w:link w:val="1"/>
    <w:uiPriority w:val="9"/>
    <w:rsid w:val="000A7E12"/>
    <w:rPr>
      <w:rFonts w:asciiTheme="majorHAnsi" w:eastAsiaTheme="majorEastAsia" w:hAnsiTheme="majorHAnsi" w:cstheme="majorBidi"/>
      <w:color w:val="2E74B5" w:themeColor="accent1" w:themeShade="BF"/>
      <w:sz w:val="32"/>
      <w:szCs w:val="32"/>
    </w:rPr>
  </w:style>
  <w:style w:type="character" w:styleId="ab">
    <w:name w:val="FollowedHyperlink"/>
    <w:basedOn w:val="a0"/>
    <w:uiPriority w:val="99"/>
    <w:semiHidden/>
    <w:unhideWhenUsed/>
    <w:rsid w:val="000A7E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8127">
      <w:bodyDiv w:val="1"/>
      <w:marLeft w:val="0"/>
      <w:marRight w:val="0"/>
      <w:marTop w:val="0"/>
      <w:marBottom w:val="0"/>
      <w:divBdr>
        <w:top w:val="none" w:sz="0" w:space="0" w:color="auto"/>
        <w:left w:val="none" w:sz="0" w:space="0" w:color="auto"/>
        <w:bottom w:val="none" w:sz="0" w:space="0" w:color="auto"/>
        <w:right w:val="none" w:sz="0" w:space="0" w:color="auto"/>
      </w:divBdr>
    </w:div>
    <w:div w:id="133181231">
      <w:bodyDiv w:val="1"/>
      <w:marLeft w:val="0"/>
      <w:marRight w:val="0"/>
      <w:marTop w:val="0"/>
      <w:marBottom w:val="0"/>
      <w:divBdr>
        <w:top w:val="none" w:sz="0" w:space="0" w:color="auto"/>
        <w:left w:val="none" w:sz="0" w:space="0" w:color="auto"/>
        <w:bottom w:val="none" w:sz="0" w:space="0" w:color="auto"/>
        <w:right w:val="none" w:sz="0" w:space="0" w:color="auto"/>
      </w:divBdr>
    </w:div>
    <w:div w:id="153956189">
      <w:bodyDiv w:val="1"/>
      <w:marLeft w:val="0"/>
      <w:marRight w:val="0"/>
      <w:marTop w:val="0"/>
      <w:marBottom w:val="0"/>
      <w:divBdr>
        <w:top w:val="none" w:sz="0" w:space="0" w:color="auto"/>
        <w:left w:val="none" w:sz="0" w:space="0" w:color="auto"/>
        <w:bottom w:val="none" w:sz="0" w:space="0" w:color="auto"/>
        <w:right w:val="none" w:sz="0" w:space="0" w:color="auto"/>
      </w:divBdr>
    </w:div>
    <w:div w:id="282225636">
      <w:bodyDiv w:val="1"/>
      <w:marLeft w:val="0"/>
      <w:marRight w:val="0"/>
      <w:marTop w:val="0"/>
      <w:marBottom w:val="0"/>
      <w:divBdr>
        <w:top w:val="none" w:sz="0" w:space="0" w:color="auto"/>
        <w:left w:val="none" w:sz="0" w:space="0" w:color="auto"/>
        <w:bottom w:val="none" w:sz="0" w:space="0" w:color="auto"/>
        <w:right w:val="none" w:sz="0" w:space="0" w:color="auto"/>
      </w:divBdr>
    </w:div>
    <w:div w:id="300698213">
      <w:bodyDiv w:val="1"/>
      <w:marLeft w:val="0"/>
      <w:marRight w:val="0"/>
      <w:marTop w:val="0"/>
      <w:marBottom w:val="0"/>
      <w:divBdr>
        <w:top w:val="none" w:sz="0" w:space="0" w:color="auto"/>
        <w:left w:val="none" w:sz="0" w:space="0" w:color="auto"/>
        <w:bottom w:val="none" w:sz="0" w:space="0" w:color="auto"/>
        <w:right w:val="none" w:sz="0" w:space="0" w:color="auto"/>
      </w:divBdr>
    </w:div>
    <w:div w:id="388117892">
      <w:bodyDiv w:val="1"/>
      <w:marLeft w:val="0"/>
      <w:marRight w:val="0"/>
      <w:marTop w:val="0"/>
      <w:marBottom w:val="0"/>
      <w:divBdr>
        <w:top w:val="none" w:sz="0" w:space="0" w:color="auto"/>
        <w:left w:val="none" w:sz="0" w:space="0" w:color="auto"/>
        <w:bottom w:val="none" w:sz="0" w:space="0" w:color="auto"/>
        <w:right w:val="none" w:sz="0" w:space="0" w:color="auto"/>
      </w:divBdr>
    </w:div>
    <w:div w:id="503126525">
      <w:bodyDiv w:val="1"/>
      <w:marLeft w:val="0"/>
      <w:marRight w:val="0"/>
      <w:marTop w:val="0"/>
      <w:marBottom w:val="0"/>
      <w:divBdr>
        <w:top w:val="none" w:sz="0" w:space="0" w:color="auto"/>
        <w:left w:val="none" w:sz="0" w:space="0" w:color="auto"/>
        <w:bottom w:val="none" w:sz="0" w:space="0" w:color="auto"/>
        <w:right w:val="none" w:sz="0" w:space="0" w:color="auto"/>
      </w:divBdr>
    </w:div>
    <w:div w:id="567612856">
      <w:bodyDiv w:val="1"/>
      <w:marLeft w:val="0"/>
      <w:marRight w:val="0"/>
      <w:marTop w:val="0"/>
      <w:marBottom w:val="0"/>
      <w:divBdr>
        <w:top w:val="none" w:sz="0" w:space="0" w:color="auto"/>
        <w:left w:val="none" w:sz="0" w:space="0" w:color="auto"/>
        <w:bottom w:val="none" w:sz="0" w:space="0" w:color="auto"/>
        <w:right w:val="none" w:sz="0" w:space="0" w:color="auto"/>
      </w:divBdr>
    </w:div>
    <w:div w:id="592859828">
      <w:bodyDiv w:val="1"/>
      <w:marLeft w:val="0"/>
      <w:marRight w:val="0"/>
      <w:marTop w:val="0"/>
      <w:marBottom w:val="0"/>
      <w:divBdr>
        <w:top w:val="none" w:sz="0" w:space="0" w:color="auto"/>
        <w:left w:val="none" w:sz="0" w:space="0" w:color="auto"/>
        <w:bottom w:val="none" w:sz="0" w:space="0" w:color="auto"/>
        <w:right w:val="none" w:sz="0" w:space="0" w:color="auto"/>
      </w:divBdr>
    </w:div>
    <w:div w:id="683094717">
      <w:bodyDiv w:val="1"/>
      <w:marLeft w:val="0"/>
      <w:marRight w:val="0"/>
      <w:marTop w:val="0"/>
      <w:marBottom w:val="0"/>
      <w:divBdr>
        <w:top w:val="none" w:sz="0" w:space="0" w:color="auto"/>
        <w:left w:val="none" w:sz="0" w:space="0" w:color="auto"/>
        <w:bottom w:val="none" w:sz="0" w:space="0" w:color="auto"/>
        <w:right w:val="none" w:sz="0" w:space="0" w:color="auto"/>
      </w:divBdr>
    </w:div>
    <w:div w:id="693386757">
      <w:bodyDiv w:val="1"/>
      <w:marLeft w:val="0"/>
      <w:marRight w:val="0"/>
      <w:marTop w:val="0"/>
      <w:marBottom w:val="0"/>
      <w:divBdr>
        <w:top w:val="none" w:sz="0" w:space="0" w:color="auto"/>
        <w:left w:val="none" w:sz="0" w:space="0" w:color="auto"/>
        <w:bottom w:val="none" w:sz="0" w:space="0" w:color="auto"/>
        <w:right w:val="none" w:sz="0" w:space="0" w:color="auto"/>
      </w:divBdr>
    </w:div>
    <w:div w:id="821504561">
      <w:bodyDiv w:val="1"/>
      <w:marLeft w:val="0"/>
      <w:marRight w:val="0"/>
      <w:marTop w:val="0"/>
      <w:marBottom w:val="0"/>
      <w:divBdr>
        <w:top w:val="none" w:sz="0" w:space="0" w:color="auto"/>
        <w:left w:val="none" w:sz="0" w:space="0" w:color="auto"/>
        <w:bottom w:val="none" w:sz="0" w:space="0" w:color="auto"/>
        <w:right w:val="none" w:sz="0" w:space="0" w:color="auto"/>
      </w:divBdr>
      <w:divsChild>
        <w:div w:id="1457604794">
          <w:marLeft w:val="0"/>
          <w:marRight w:val="0"/>
          <w:marTop w:val="240"/>
          <w:marBottom w:val="120"/>
          <w:divBdr>
            <w:top w:val="none" w:sz="0" w:space="0" w:color="auto"/>
            <w:left w:val="none" w:sz="0" w:space="0" w:color="auto"/>
            <w:bottom w:val="none" w:sz="0" w:space="0" w:color="auto"/>
            <w:right w:val="none" w:sz="0" w:space="0" w:color="auto"/>
          </w:divBdr>
        </w:div>
      </w:divsChild>
    </w:div>
    <w:div w:id="970286458">
      <w:bodyDiv w:val="1"/>
      <w:marLeft w:val="0"/>
      <w:marRight w:val="0"/>
      <w:marTop w:val="0"/>
      <w:marBottom w:val="0"/>
      <w:divBdr>
        <w:top w:val="none" w:sz="0" w:space="0" w:color="auto"/>
        <w:left w:val="none" w:sz="0" w:space="0" w:color="auto"/>
        <w:bottom w:val="none" w:sz="0" w:space="0" w:color="auto"/>
        <w:right w:val="none" w:sz="0" w:space="0" w:color="auto"/>
      </w:divBdr>
    </w:div>
    <w:div w:id="1018048941">
      <w:bodyDiv w:val="1"/>
      <w:marLeft w:val="0"/>
      <w:marRight w:val="0"/>
      <w:marTop w:val="0"/>
      <w:marBottom w:val="0"/>
      <w:divBdr>
        <w:top w:val="none" w:sz="0" w:space="0" w:color="auto"/>
        <w:left w:val="none" w:sz="0" w:space="0" w:color="auto"/>
        <w:bottom w:val="none" w:sz="0" w:space="0" w:color="auto"/>
        <w:right w:val="none" w:sz="0" w:space="0" w:color="auto"/>
      </w:divBdr>
    </w:div>
    <w:div w:id="1048803888">
      <w:bodyDiv w:val="1"/>
      <w:marLeft w:val="0"/>
      <w:marRight w:val="0"/>
      <w:marTop w:val="0"/>
      <w:marBottom w:val="0"/>
      <w:divBdr>
        <w:top w:val="none" w:sz="0" w:space="0" w:color="auto"/>
        <w:left w:val="none" w:sz="0" w:space="0" w:color="auto"/>
        <w:bottom w:val="none" w:sz="0" w:space="0" w:color="auto"/>
        <w:right w:val="none" w:sz="0" w:space="0" w:color="auto"/>
      </w:divBdr>
    </w:div>
    <w:div w:id="1105929231">
      <w:bodyDiv w:val="1"/>
      <w:marLeft w:val="0"/>
      <w:marRight w:val="0"/>
      <w:marTop w:val="0"/>
      <w:marBottom w:val="0"/>
      <w:divBdr>
        <w:top w:val="none" w:sz="0" w:space="0" w:color="auto"/>
        <w:left w:val="none" w:sz="0" w:space="0" w:color="auto"/>
        <w:bottom w:val="none" w:sz="0" w:space="0" w:color="auto"/>
        <w:right w:val="none" w:sz="0" w:space="0" w:color="auto"/>
      </w:divBdr>
    </w:div>
    <w:div w:id="1130787519">
      <w:bodyDiv w:val="1"/>
      <w:marLeft w:val="0"/>
      <w:marRight w:val="0"/>
      <w:marTop w:val="0"/>
      <w:marBottom w:val="0"/>
      <w:divBdr>
        <w:top w:val="none" w:sz="0" w:space="0" w:color="auto"/>
        <w:left w:val="none" w:sz="0" w:space="0" w:color="auto"/>
        <w:bottom w:val="none" w:sz="0" w:space="0" w:color="auto"/>
        <w:right w:val="none" w:sz="0" w:space="0" w:color="auto"/>
      </w:divBdr>
      <w:divsChild>
        <w:div w:id="184102925">
          <w:marLeft w:val="60"/>
          <w:marRight w:val="60"/>
          <w:marTop w:val="60"/>
          <w:marBottom w:val="60"/>
          <w:divBdr>
            <w:top w:val="none" w:sz="0" w:space="0" w:color="auto"/>
            <w:left w:val="none" w:sz="0" w:space="0" w:color="auto"/>
            <w:bottom w:val="none" w:sz="0" w:space="0" w:color="auto"/>
            <w:right w:val="none" w:sz="0" w:space="0" w:color="auto"/>
          </w:divBdr>
        </w:div>
        <w:div w:id="1901669436">
          <w:marLeft w:val="60"/>
          <w:marRight w:val="60"/>
          <w:marTop w:val="60"/>
          <w:marBottom w:val="60"/>
          <w:divBdr>
            <w:top w:val="none" w:sz="0" w:space="0" w:color="auto"/>
            <w:left w:val="none" w:sz="0" w:space="0" w:color="auto"/>
            <w:bottom w:val="none" w:sz="0" w:space="0" w:color="auto"/>
            <w:right w:val="none" w:sz="0" w:space="0" w:color="auto"/>
          </w:divBdr>
        </w:div>
        <w:div w:id="70543482">
          <w:marLeft w:val="60"/>
          <w:marRight w:val="60"/>
          <w:marTop w:val="60"/>
          <w:marBottom w:val="60"/>
          <w:divBdr>
            <w:top w:val="none" w:sz="0" w:space="0" w:color="auto"/>
            <w:left w:val="none" w:sz="0" w:space="0" w:color="auto"/>
            <w:bottom w:val="none" w:sz="0" w:space="0" w:color="auto"/>
            <w:right w:val="none" w:sz="0" w:space="0" w:color="auto"/>
          </w:divBdr>
        </w:div>
        <w:div w:id="1161966168">
          <w:marLeft w:val="60"/>
          <w:marRight w:val="60"/>
          <w:marTop w:val="60"/>
          <w:marBottom w:val="60"/>
          <w:divBdr>
            <w:top w:val="none" w:sz="0" w:space="0" w:color="auto"/>
            <w:left w:val="none" w:sz="0" w:space="0" w:color="auto"/>
            <w:bottom w:val="none" w:sz="0" w:space="0" w:color="auto"/>
            <w:right w:val="none" w:sz="0" w:space="0" w:color="auto"/>
          </w:divBdr>
        </w:div>
        <w:div w:id="1134252339">
          <w:marLeft w:val="60"/>
          <w:marRight w:val="60"/>
          <w:marTop w:val="60"/>
          <w:marBottom w:val="60"/>
          <w:divBdr>
            <w:top w:val="none" w:sz="0" w:space="0" w:color="auto"/>
            <w:left w:val="none" w:sz="0" w:space="0" w:color="auto"/>
            <w:bottom w:val="none" w:sz="0" w:space="0" w:color="auto"/>
            <w:right w:val="none" w:sz="0" w:space="0" w:color="auto"/>
          </w:divBdr>
          <w:divsChild>
            <w:div w:id="189754797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 w:id="1172835402">
      <w:bodyDiv w:val="1"/>
      <w:marLeft w:val="0"/>
      <w:marRight w:val="0"/>
      <w:marTop w:val="0"/>
      <w:marBottom w:val="0"/>
      <w:divBdr>
        <w:top w:val="none" w:sz="0" w:space="0" w:color="auto"/>
        <w:left w:val="none" w:sz="0" w:space="0" w:color="auto"/>
        <w:bottom w:val="none" w:sz="0" w:space="0" w:color="auto"/>
        <w:right w:val="none" w:sz="0" w:space="0" w:color="auto"/>
      </w:divBdr>
    </w:div>
    <w:div w:id="1237470988">
      <w:bodyDiv w:val="1"/>
      <w:marLeft w:val="0"/>
      <w:marRight w:val="0"/>
      <w:marTop w:val="0"/>
      <w:marBottom w:val="0"/>
      <w:divBdr>
        <w:top w:val="none" w:sz="0" w:space="0" w:color="auto"/>
        <w:left w:val="none" w:sz="0" w:space="0" w:color="auto"/>
        <w:bottom w:val="none" w:sz="0" w:space="0" w:color="auto"/>
        <w:right w:val="none" w:sz="0" w:space="0" w:color="auto"/>
      </w:divBdr>
    </w:div>
    <w:div w:id="1479420182">
      <w:bodyDiv w:val="1"/>
      <w:marLeft w:val="0"/>
      <w:marRight w:val="0"/>
      <w:marTop w:val="0"/>
      <w:marBottom w:val="0"/>
      <w:divBdr>
        <w:top w:val="none" w:sz="0" w:space="0" w:color="auto"/>
        <w:left w:val="none" w:sz="0" w:space="0" w:color="auto"/>
        <w:bottom w:val="none" w:sz="0" w:space="0" w:color="auto"/>
        <w:right w:val="none" w:sz="0" w:space="0" w:color="auto"/>
      </w:divBdr>
    </w:div>
    <w:div w:id="1482382139">
      <w:bodyDiv w:val="1"/>
      <w:marLeft w:val="0"/>
      <w:marRight w:val="0"/>
      <w:marTop w:val="0"/>
      <w:marBottom w:val="0"/>
      <w:divBdr>
        <w:top w:val="none" w:sz="0" w:space="0" w:color="auto"/>
        <w:left w:val="none" w:sz="0" w:space="0" w:color="auto"/>
        <w:bottom w:val="none" w:sz="0" w:space="0" w:color="auto"/>
        <w:right w:val="none" w:sz="0" w:space="0" w:color="auto"/>
      </w:divBdr>
    </w:div>
    <w:div w:id="1540823389">
      <w:bodyDiv w:val="1"/>
      <w:marLeft w:val="0"/>
      <w:marRight w:val="0"/>
      <w:marTop w:val="0"/>
      <w:marBottom w:val="0"/>
      <w:divBdr>
        <w:top w:val="none" w:sz="0" w:space="0" w:color="auto"/>
        <w:left w:val="none" w:sz="0" w:space="0" w:color="auto"/>
        <w:bottom w:val="none" w:sz="0" w:space="0" w:color="auto"/>
        <w:right w:val="none" w:sz="0" w:space="0" w:color="auto"/>
      </w:divBdr>
      <w:divsChild>
        <w:div w:id="1268273288">
          <w:marLeft w:val="0"/>
          <w:marRight w:val="9355"/>
          <w:marTop w:val="0"/>
          <w:marBottom w:val="0"/>
          <w:divBdr>
            <w:top w:val="none" w:sz="0" w:space="0" w:color="auto"/>
            <w:left w:val="none" w:sz="0" w:space="0" w:color="auto"/>
            <w:bottom w:val="none" w:sz="0" w:space="0" w:color="auto"/>
            <w:right w:val="none" w:sz="0" w:space="0" w:color="auto"/>
          </w:divBdr>
        </w:div>
        <w:div w:id="484396089">
          <w:marLeft w:val="0"/>
          <w:marRight w:val="9355"/>
          <w:marTop w:val="0"/>
          <w:marBottom w:val="0"/>
          <w:divBdr>
            <w:top w:val="none" w:sz="0" w:space="0" w:color="auto"/>
            <w:left w:val="none" w:sz="0" w:space="0" w:color="auto"/>
            <w:bottom w:val="none" w:sz="0" w:space="0" w:color="auto"/>
            <w:right w:val="none" w:sz="0" w:space="0" w:color="auto"/>
          </w:divBdr>
        </w:div>
        <w:div w:id="1459448558">
          <w:marLeft w:val="0"/>
          <w:marRight w:val="9355"/>
          <w:marTop w:val="0"/>
          <w:marBottom w:val="0"/>
          <w:divBdr>
            <w:top w:val="none" w:sz="0" w:space="0" w:color="auto"/>
            <w:left w:val="none" w:sz="0" w:space="0" w:color="auto"/>
            <w:bottom w:val="none" w:sz="0" w:space="0" w:color="auto"/>
            <w:right w:val="none" w:sz="0" w:space="0" w:color="auto"/>
          </w:divBdr>
        </w:div>
      </w:divsChild>
    </w:div>
    <w:div w:id="1683898788">
      <w:bodyDiv w:val="1"/>
      <w:marLeft w:val="0"/>
      <w:marRight w:val="0"/>
      <w:marTop w:val="0"/>
      <w:marBottom w:val="0"/>
      <w:divBdr>
        <w:top w:val="none" w:sz="0" w:space="0" w:color="auto"/>
        <w:left w:val="none" w:sz="0" w:space="0" w:color="auto"/>
        <w:bottom w:val="none" w:sz="0" w:space="0" w:color="auto"/>
        <w:right w:val="none" w:sz="0" w:space="0" w:color="auto"/>
      </w:divBdr>
    </w:div>
    <w:div w:id="1814829617">
      <w:bodyDiv w:val="1"/>
      <w:marLeft w:val="0"/>
      <w:marRight w:val="0"/>
      <w:marTop w:val="0"/>
      <w:marBottom w:val="0"/>
      <w:divBdr>
        <w:top w:val="none" w:sz="0" w:space="0" w:color="auto"/>
        <w:left w:val="none" w:sz="0" w:space="0" w:color="auto"/>
        <w:bottom w:val="none" w:sz="0" w:space="0" w:color="auto"/>
        <w:right w:val="none" w:sz="0" w:space="0" w:color="auto"/>
      </w:divBdr>
    </w:div>
    <w:div w:id="1827822972">
      <w:bodyDiv w:val="1"/>
      <w:marLeft w:val="0"/>
      <w:marRight w:val="0"/>
      <w:marTop w:val="0"/>
      <w:marBottom w:val="0"/>
      <w:divBdr>
        <w:top w:val="none" w:sz="0" w:space="0" w:color="auto"/>
        <w:left w:val="none" w:sz="0" w:space="0" w:color="auto"/>
        <w:bottom w:val="none" w:sz="0" w:space="0" w:color="auto"/>
        <w:right w:val="none" w:sz="0" w:space="0" w:color="auto"/>
      </w:divBdr>
    </w:div>
    <w:div w:id="1900437280">
      <w:bodyDiv w:val="1"/>
      <w:marLeft w:val="0"/>
      <w:marRight w:val="0"/>
      <w:marTop w:val="0"/>
      <w:marBottom w:val="0"/>
      <w:divBdr>
        <w:top w:val="none" w:sz="0" w:space="0" w:color="auto"/>
        <w:left w:val="none" w:sz="0" w:space="0" w:color="auto"/>
        <w:bottom w:val="none" w:sz="0" w:space="0" w:color="auto"/>
        <w:right w:val="none" w:sz="0" w:space="0" w:color="auto"/>
      </w:divBdr>
    </w:div>
    <w:div w:id="2084983530">
      <w:bodyDiv w:val="1"/>
      <w:marLeft w:val="0"/>
      <w:marRight w:val="0"/>
      <w:marTop w:val="0"/>
      <w:marBottom w:val="0"/>
      <w:divBdr>
        <w:top w:val="none" w:sz="0" w:space="0" w:color="auto"/>
        <w:left w:val="none" w:sz="0" w:space="0" w:color="auto"/>
        <w:bottom w:val="none" w:sz="0" w:space="0" w:color="auto"/>
        <w:right w:val="none" w:sz="0" w:space="0" w:color="auto"/>
      </w:divBdr>
    </w:div>
    <w:div w:id="2120054660">
      <w:bodyDiv w:val="1"/>
      <w:marLeft w:val="0"/>
      <w:marRight w:val="0"/>
      <w:marTop w:val="0"/>
      <w:marBottom w:val="0"/>
      <w:divBdr>
        <w:top w:val="none" w:sz="0" w:space="0" w:color="auto"/>
        <w:left w:val="none" w:sz="0" w:space="0" w:color="auto"/>
        <w:bottom w:val="none" w:sz="0" w:space="0" w:color="auto"/>
        <w:right w:val="none" w:sz="0" w:space="0" w:color="auto"/>
      </w:divBdr>
    </w:div>
    <w:div w:id="214099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vsemirnyjbank.org/ru/news/press-release/2025/06/25/uzbekistan-to-enhance-energy-production-through-hydropower-with-world-bank-support" TargetMode="External"/><Relationship Id="rId18" Type="http://schemas.openxmlformats.org/officeDocument/2006/relationships/hyperlink" Target="https://doi.org/10.64149/J.Carcinog.24.8s.352-359"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gazeta.uz/uz/2025/11/13/central-asia-security/" TargetMode="External"/><Relationship Id="rId17" Type="http://schemas.openxmlformats.org/officeDocument/2006/relationships/hyperlink" Target="https://scholar.kokanduni.uz/index.php/rb/article/view/550" TargetMode="External"/><Relationship Id="rId2" Type="http://schemas.openxmlformats.org/officeDocument/2006/relationships/styles" Target="styles.xml"/><Relationship Id="rId16" Type="http://schemas.openxmlformats.org/officeDocument/2006/relationships/hyperlink" Target="https://doi.org/10.1063/5.030648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ex.uz/docs/12328" TargetMode="External"/><Relationship Id="rId5" Type="http://schemas.openxmlformats.org/officeDocument/2006/relationships/hyperlink" Target="mailto:guzal.sherquzieva@gmail.com" TargetMode="External"/><Relationship Id="rId15" Type="http://schemas.openxmlformats.org/officeDocument/2006/relationships/hyperlink" Target="https://www.norma.uz/novoe_v_zakonodatelstve/sferu_gidroenergetiki_reformiruyut" TargetMode="External"/><Relationship Id="rId10" Type="http://schemas.openxmlformats.org/officeDocument/2006/relationships/hyperlink" Target="https://lex.uz/docs/738723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mrs.uz/publications/articles-and-abstracts/role_hydropower"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3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total number of samples</c:v>
                </c:pt>
              </c:strCache>
            </c:strRef>
          </c:tx>
          <c:spPr>
            <a:solidFill>
              <a:schemeClr val="accent1">
                <a:lumMod val="75000"/>
              </a:schemeClr>
            </a:solid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2023 y</c:v>
                </c:pt>
                <c:pt idx="1">
                  <c:v>2024 y</c:v>
                </c:pt>
              </c:strCache>
            </c:strRef>
          </c:cat>
          <c:val>
            <c:numRef>
              <c:f>Лист1!$B$2:$B$3</c:f>
              <c:numCache>
                <c:formatCode>General</c:formatCode>
                <c:ptCount val="2"/>
                <c:pt idx="0">
                  <c:v>5339</c:v>
                </c:pt>
                <c:pt idx="1">
                  <c:v>5107</c:v>
                </c:pt>
              </c:numCache>
            </c:numRef>
          </c:val>
          <c:extLst>
            <c:ext xmlns:c16="http://schemas.microsoft.com/office/drawing/2014/chart" uri="{C3380CC4-5D6E-409C-BE32-E72D297353CC}">
              <c16:uniqueId val="{00000000-23BF-4539-B060-C4CE3E33242F}"/>
            </c:ext>
          </c:extLst>
        </c:ser>
        <c:ser>
          <c:idx val="1"/>
          <c:order val="1"/>
          <c:tx>
            <c:strRef>
              <c:f>Лист1!$C$1</c:f>
              <c:strCache>
                <c:ptCount val="1"/>
                <c:pt idx="0">
                  <c:v>Number of samples that meet hygienic requirements</c:v>
                </c:pt>
              </c:strCache>
            </c:strRef>
          </c:tx>
          <c:spPr>
            <a:solidFill>
              <a:schemeClr val="accent2"/>
            </a:solidFill>
            <a:ln>
              <a:noFill/>
            </a:ln>
            <a:effectLst/>
            <a:sp3d/>
          </c:spPr>
          <c:invertIfNegative val="0"/>
          <c:dLbls>
            <c:dLbl>
              <c:idx val="1"/>
              <c:layout>
                <c:manualLayout>
                  <c:x val="2.7777777777777693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BF-4539-B060-C4CE3E33242F}"/>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2023 y</c:v>
                </c:pt>
                <c:pt idx="1">
                  <c:v>2024 y</c:v>
                </c:pt>
              </c:strCache>
            </c:strRef>
          </c:cat>
          <c:val>
            <c:numRef>
              <c:f>Лист1!$C$2:$C$3</c:f>
              <c:numCache>
                <c:formatCode>General</c:formatCode>
                <c:ptCount val="2"/>
                <c:pt idx="0">
                  <c:v>15</c:v>
                </c:pt>
                <c:pt idx="1">
                  <c:v>225</c:v>
                </c:pt>
              </c:numCache>
            </c:numRef>
          </c:val>
          <c:extLst>
            <c:ext xmlns:c16="http://schemas.microsoft.com/office/drawing/2014/chart" uri="{C3380CC4-5D6E-409C-BE32-E72D297353CC}">
              <c16:uniqueId val="{00000002-23BF-4539-B060-C4CE3E33242F}"/>
            </c:ext>
          </c:extLst>
        </c:ser>
        <c:dLbls>
          <c:showLegendKey val="0"/>
          <c:showVal val="0"/>
          <c:showCatName val="0"/>
          <c:showSerName val="0"/>
          <c:showPercent val="0"/>
          <c:showBubbleSize val="0"/>
        </c:dLbls>
        <c:gapWidth val="219"/>
        <c:shape val="box"/>
        <c:axId val="309508656"/>
        <c:axId val="327304376"/>
        <c:axId val="331050008"/>
      </c:bar3DChart>
      <c:catAx>
        <c:axId val="30950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27304376"/>
        <c:crosses val="autoZero"/>
        <c:auto val="1"/>
        <c:lblAlgn val="ctr"/>
        <c:lblOffset val="100"/>
        <c:noMultiLvlLbl val="0"/>
      </c:catAx>
      <c:valAx>
        <c:axId val="327304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09508656"/>
        <c:crosses val="autoZero"/>
        <c:crossBetween val="between"/>
      </c:valAx>
      <c:serAx>
        <c:axId val="331050008"/>
        <c:scaling>
          <c:orientation val="minMax"/>
        </c:scaling>
        <c:delete val="1"/>
        <c:axPos val="b"/>
        <c:majorTickMark val="out"/>
        <c:minorTickMark val="none"/>
        <c:tickLblPos val="nextTo"/>
        <c:crossAx val="32730437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accent1"/>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2401</Words>
  <Characters>13686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cp:revision>
  <dcterms:created xsi:type="dcterms:W3CDTF">2025-12-03T16:57:00Z</dcterms:created>
  <dcterms:modified xsi:type="dcterms:W3CDTF">2026-01-05T15:42:00Z</dcterms:modified>
</cp:coreProperties>
</file>