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2476331F" w:rsidR="001E129E" w:rsidRPr="00287E0A" w:rsidRDefault="000E1044" w:rsidP="008745D5">
      <w:pPr>
        <w:spacing w:before="1200" w:after="200" w:line="240" w:lineRule="auto"/>
        <w:ind w:firstLine="567"/>
        <w:jc w:val="center"/>
        <w:rPr>
          <w:rFonts w:ascii="Times New Roman" w:hAnsi="Times New Roman" w:cs="Times New Roman"/>
          <w:b/>
          <w:sz w:val="36"/>
          <w:szCs w:val="36"/>
        </w:rPr>
      </w:pPr>
      <w:r w:rsidRPr="000E1044">
        <w:rPr>
          <w:rFonts w:ascii="Times New Roman" w:hAnsi="Times New Roman" w:cs="Times New Roman"/>
          <w:b/>
          <w:sz w:val="36"/>
          <w:szCs w:val="36"/>
        </w:rPr>
        <w:t>Influence of External Operating Factors on Energy Performance of Industrial Pump Units</w:t>
      </w:r>
    </w:p>
    <w:p w14:paraId="1F5E1B4F" w14:textId="349C9410" w:rsidR="00CA398A" w:rsidRPr="00C00CBE" w:rsidRDefault="000E1044" w:rsidP="008745D5">
      <w:pPr>
        <w:pStyle w:val="AuthorName"/>
        <w:spacing w:before="240" w:after="200"/>
        <w:rPr>
          <w:sz w:val="20"/>
          <w:vertAlign w:val="superscript"/>
          <w:lang w:val="uz-Cyrl-UZ" w:eastAsia="en-GB"/>
        </w:rPr>
      </w:pPr>
      <w:proofErr w:type="spellStart"/>
      <w:r>
        <w:t>Xumoyun</w:t>
      </w:r>
      <w:proofErr w:type="spellEnd"/>
      <w:r>
        <w:t xml:space="preserve"> Xaydarov</w:t>
      </w:r>
      <w:r w:rsidR="00CC3C25">
        <w:rPr>
          <w:vertAlign w:val="superscript"/>
        </w:rPr>
        <w:t xml:space="preserve"> </w:t>
      </w:r>
      <w:r w:rsidR="008745D5">
        <w:rPr>
          <w:szCs w:val="36"/>
          <w:vertAlign w:val="superscript"/>
        </w:rPr>
        <w:t>a)</w:t>
      </w:r>
      <w:r w:rsidR="00C00CBE">
        <w:rPr>
          <w:szCs w:val="36"/>
        </w:rPr>
        <w:t xml:space="preserve">, Bahodir </w:t>
      </w:r>
      <w:proofErr w:type="spellStart"/>
      <w:r w:rsidR="00C00CBE">
        <w:rPr>
          <w:szCs w:val="36"/>
        </w:rPr>
        <w:t>Mamadjanov</w:t>
      </w:r>
      <w:proofErr w:type="spellEnd"/>
    </w:p>
    <w:p w14:paraId="4709ED4E" w14:textId="75E8FEDA" w:rsidR="008745D5" w:rsidRDefault="000E1044" w:rsidP="00A4691D">
      <w:pPr>
        <w:pStyle w:val="AuthorAffiliation"/>
      </w:pPr>
      <w:r>
        <w:t>Andijan State Technical Institute</w:t>
      </w:r>
      <w:r w:rsidR="00CA398A" w:rsidRPr="00287E0A">
        <w:t>,</w:t>
      </w:r>
      <w:r w:rsidR="004622A3">
        <w:t xml:space="preserve"> </w:t>
      </w:r>
      <w:r>
        <w:t>Andijan</w:t>
      </w:r>
      <w:r w:rsidR="004622A3">
        <w:t>,</w:t>
      </w:r>
      <w:r w:rsidR="00CA398A" w:rsidRPr="00287E0A">
        <w:t xml:space="preserve"> Uzbekistan</w:t>
      </w:r>
      <w:r w:rsidR="001970E3">
        <w:rPr>
          <w:lang w:val="uz-Cyrl-UZ"/>
        </w:rPr>
        <w:t xml:space="preserve"> </w:t>
      </w:r>
    </w:p>
    <w:p w14:paraId="1397C91D" w14:textId="48BF7734"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0E1044" w:rsidRPr="002849EB">
          <w:rPr>
            <w:rStyle w:val="a6"/>
            <w:szCs w:val="18"/>
          </w:rPr>
          <w:t>humoyun1991@gmail.com</w:t>
        </w:r>
      </w:hyperlink>
    </w:p>
    <w:p w14:paraId="410B173B" w14:textId="49195651"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CB455F">
        <w:rPr>
          <w:rFonts w:ascii="Times New Roman" w:hAnsi="Times New Roman" w:cs="Times New Roman"/>
          <w:b/>
          <w:sz w:val="18"/>
          <w:szCs w:val="18"/>
        </w:rPr>
        <w:t>Abstract</w:t>
      </w:r>
      <w:r w:rsidR="00CA398A" w:rsidRPr="00CB455F">
        <w:rPr>
          <w:rFonts w:ascii="Times New Roman" w:hAnsi="Times New Roman" w:cs="Times New Roman"/>
          <w:b/>
          <w:sz w:val="18"/>
          <w:szCs w:val="18"/>
        </w:rPr>
        <w:t>.</w:t>
      </w:r>
      <w:r w:rsidR="000C106A" w:rsidRPr="00CB455F">
        <w:rPr>
          <w:iCs/>
          <w:sz w:val="18"/>
          <w:szCs w:val="18"/>
          <w:lang w:val="uz-Cyrl-UZ"/>
        </w:rPr>
        <w:t xml:space="preserve"> </w:t>
      </w:r>
      <w:r w:rsidR="00CB455F" w:rsidRPr="00CB455F">
        <w:rPr>
          <w:rFonts w:ascii="Times New Roman" w:hAnsi="Times New Roman" w:cs="Times New Roman"/>
          <w:iCs/>
          <w:sz w:val="18"/>
          <w:szCs w:val="18"/>
          <w:lang w:val="uz-Cyrl-UZ"/>
        </w:rPr>
        <w:t>This article investigates the influence of external operating factors on the energy performance of industrial pump units operating in general industrial water supply systems. The impact of flow variability, throttling-based regulation, and operational pressure margins on normalized power consumption is analyzed using a unified mathematical model and a representative industrial case study. The results show that throttling losses dominate the overall energy degradation, while flow variability and operational margins contribute significantly to off-design operation. The proposed analytical framework provides a practical basis for assessing and improving the energy performance of industrial pumping systems under real operating conditions.</w:t>
      </w:r>
    </w:p>
    <w:p w14:paraId="61870707" w14:textId="72079E1A" w:rsidR="008A22AB" w:rsidRPr="00D75F4F" w:rsidRDefault="00CA398A" w:rsidP="00CC3C25">
      <w:pPr>
        <w:pStyle w:val="a4"/>
        <w:spacing w:before="240" w:after="240" w:line="240" w:lineRule="auto"/>
        <w:ind w:left="927"/>
        <w:jc w:val="center"/>
        <w:rPr>
          <w:rFonts w:ascii="Times New Roman" w:hAnsi="Times New Roman" w:cs="Times New Roman"/>
          <w:b/>
          <w:sz w:val="24"/>
          <w:szCs w:val="24"/>
        </w:rPr>
      </w:pPr>
      <w:r w:rsidRPr="00D75F4F">
        <w:rPr>
          <w:rFonts w:ascii="Times New Roman" w:hAnsi="Times New Roman" w:cs="Times New Roman"/>
          <w:b/>
          <w:sz w:val="24"/>
          <w:szCs w:val="24"/>
        </w:rPr>
        <w:t>INTRODUCTION</w:t>
      </w:r>
    </w:p>
    <w:p w14:paraId="5858E99C" w14:textId="5E7419AF" w:rsidR="000E1044" w:rsidRPr="000E1044" w:rsidRDefault="000E1044" w:rsidP="000E1044">
      <w:pPr>
        <w:spacing w:after="0" w:line="240" w:lineRule="auto"/>
        <w:ind w:firstLine="284"/>
        <w:jc w:val="both"/>
        <w:rPr>
          <w:rFonts w:ascii="Times New Roman" w:hAnsi="Times New Roman" w:cs="Times New Roman"/>
          <w:sz w:val="20"/>
        </w:rPr>
      </w:pPr>
      <w:r w:rsidRPr="000E1044">
        <w:rPr>
          <w:rFonts w:ascii="Times New Roman" w:hAnsi="Times New Roman" w:cs="Times New Roman"/>
          <w:sz w:val="20"/>
        </w:rPr>
        <w:t>Industrial pumping systems constitute a fundamental component of energy consumption in modern industrial facilities, particularly in sectors involving water supply, cooling, auxiliary processes, and technological fluid transport. Global energy assessments consistently indicate that pumping-related processes account for a significant share of industrial electricity demand, often exceeding 20% in water-intensive industries. Given this scale, even modest deviations from optimal operating conditions can translate into substantial cumulative energy losses over the operational lifetime of pumping equipment. Improving the energy performance of industrial pump units therefore remains a strategic objective for both industrial operators and energy policymakers</w:t>
      </w:r>
      <w:r w:rsidR="00EB1899">
        <w:rPr>
          <w:rFonts w:ascii="Times New Roman" w:hAnsi="Times New Roman" w:cs="Times New Roman"/>
          <w:sz w:val="20"/>
        </w:rPr>
        <w:t xml:space="preserve"> [1]</w:t>
      </w:r>
      <w:r w:rsidRPr="000E1044">
        <w:rPr>
          <w:rFonts w:ascii="Times New Roman" w:hAnsi="Times New Roman" w:cs="Times New Roman"/>
          <w:sz w:val="20"/>
        </w:rPr>
        <w:t>.</w:t>
      </w:r>
    </w:p>
    <w:p w14:paraId="6606DB3D" w14:textId="77777777" w:rsidR="000E1044" w:rsidRPr="000E1044" w:rsidRDefault="000E1044" w:rsidP="000E1044">
      <w:pPr>
        <w:spacing w:after="0" w:line="240" w:lineRule="auto"/>
        <w:ind w:firstLine="284"/>
        <w:jc w:val="both"/>
        <w:rPr>
          <w:rFonts w:ascii="Times New Roman" w:hAnsi="Times New Roman" w:cs="Times New Roman"/>
          <w:sz w:val="20"/>
        </w:rPr>
      </w:pPr>
      <w:r w:rsidRPr="000E1044">
        <w:rPr>
          <w:rFonts w:ascii="Times New Roman" w:hAnsi="Times New Roman" w:cs="Times New Roman"/>
          <w:sz w:val="20"/>
        </w:rPr>
        <w:t>Classical pump theory establishes that centrifugal pumps achieve maximum efficiency when operating near their Best Efficiency Point (BEP), where hydraulic losses are minimized and energy conversion is most favorable. Accordingly, a large body of research has focused on pump design optimization, accurate sizing, and advanced control strategies aimed at maintaining operation close to this optimal region. Variable-speed drives, adaptive control algorithms, and intelligent monitoring systems have been widely investigated as tools for improving pump efficiency under variable demand. While these approaches have produced valuable results under controlled or idealized conditions, their effectiveness in real industrial environments is often constrained by factors beyond the pump and motor themselves.</w:t>
      </w:r>
    </w:p>
    <w:p w14:paraId="30159DA2" w14:textId="395BF0AF" w:rsidR="000E1044" w:rsidRPr="000E1044" w:rsidRDefault="000E1044" w:rsidP="000E1044">
      <w:pPr>
        <w:spacing w:after="0" w:line="240" w:lineRule="auto"/>
        <w:ind w:firstLine="284"/>
        <w:jc w:val="both"/>
        <w:rPr>
          <w:rFonts w:ascii="Times New Roman" w:hAnsi="Times New Roman" w:cs="Times New Roman"/>
          <w:sz w:val="20"/>
        </w:rPr>
      </w:pPr>
      <w:r w:rsidRPr="000E1044">
        <w:rPr>
          <w:rFonts w:ascii="Times New Roman" w:hAnsi="Times New Roman" w:cs="Times New Roman"/>
          <w:sz w:val="20"/>
        </w:rPr>
        <w:t>In practical industrial operation, pump units rarely function under steady-state or design-point conditions. Instead, they are embedded within complex hydraulic networks and subjected to continuously changing operating requirements. Water demand varies with production schedules, operational modes, and seasonal influences. Flow regulation is frequently achieved through throttling devices rather than speed adjustment, introducing artificial hydraulic resistance. Pumps are often oversized to ensure reliability, resulting in persistent partial-load operation. Additionally, aging pipelines, pressure margins, and incremental system modifications further distort the intended operating regime. These realities lead to operating conditions that differ substantially from those assumed during pump selection and design</w:t>
      </w:r>
      <w:r w:rsidR="00EB1899">
        <w:rPr>
          <w:rFonts w:ascii="Times New Roman" w:hAnsi="Times New Roman" w:cs="Times New Roman"/>
          <w:sz w:val="20"/>
        </w:rPr>
        <w:t xml:space="preserve"> [2-3]</w:t>
      </w:r>
      <w:r w:rsidRPr="000E1044">
        <w:rPr>
          <w:rFonts w:ascii="Times New Roman" w:hAnsi="Times New Roman" w:cs="Times New Roman"/>
          <w:sz w:val="20"/>
        </w:rPr>
        <w:t>.</w:t>
      </w:r>
    </w:p>
    <w:p w14:paraId="484D2DF6" w14:textId="77777777" w:rsidR="000E1044" w:rsidRPr="000E1044" w:rsidRDefault="000E1044" w:rsidP="000E1044">
      <w:pPr>
        <w:spacing w:after="0" w:line="240" w:lineRule="auto"/>
        <w:ind w:firstLine="284"/>
        <w:jc w:val="both"/>
        <w:rPr>
          <w:rFonts w:ascii="Times New Roman" w:hAnsi="Times New Roman" w:cs="Times New Roman"/>
          <w:sz w:val="20"/>
        </w:rPr>
      </w:pPr>
      <w:r w:rsidRPr="000E1044">
        <w:rPr>
          <w:rFonts w:ascii="Times New Roman" w:hAnsi="Times New Roman" w:cs="Times New Roman"/>
          <w:sz w:val="20"/>
        </w:rPr>
        <w:t xml:space="preserve">Despite their practical importance, such external operating influences are frequently underrepresented in conventional energy efficiency analyses. In many studies, losses associated with throttling, demand variability, or oversizing are treated implicitly, absorbed into safety margins, or addressed as isolated phenomena. As a result, the combined effect of multiple external operating factors on overall energy performance remains insufficiently </w:t>
      </w:r>
      <w:r w:rsidRPr="000E1044">
        <w:rPr>
          <w:rFonts w:ascii="Times New Roman" w:hAnsi="Times New Roman" w:cs="Times New Roman"/>
          <w:sz w:val="20"/>
        </w:rPr>
        <w:lastRenderedPageBreak/>
        <w:t>quantified. This fragmented treatment limits the ability to identify dominant loss mechanisms and hinders the development of systematic energy optimization strategies applicable to real industrial systems.</w:t>
      </w:r>
    </w:p>
    <w:p w14:paraId="53E9159A" w14:textId="10C952F1" w:rsidR="000E1044" w:rsidRPr="000E1044" w:rsidRDefault="000E1044" w:rsidP="000E1044">
      <w:pPr>
        <w:spacing w:after="0" w:line="240" w:lineRule="auto"/>
        <w:ind w:firstLine="284"/>
        <w:jc w:val="both"/>
        <w:rPr>
          <w:rFonts w:ascii="Times New Roman" w:hAnsi="Times New Roman" w:cs="Times New Roman"/>
          <w:sz w:val="20"/>
        </w:rPr>
      </w:pPr>
      <w:r w:rsidRPr="000E1044">
        <w:rPr>
          <w:rFonts w:ascii="Times New Roman" w:hAnsi="Times New Roman" w:cs="Times New Roman"/>
          <w:sz w:val="20"/>
        </w:rPr>
        <w:t>Recent international research has begun to highlight the significance of external operating conditions in shaping pump energy performance. Studies conducted in industrial facilities across Europe, Asia, and North America indicate that energy penalties arising from non-ideal operating conditions can rival or exceed losses attributable to pump and motor inefficiencies alone. However, most existing investigations focus on specific factors—such as throttling losses or flow instability—without integrating them into a unified analytical framework. Moreover, empirical evidence from industrial facilities in developing and transitional economies remains limited, despite the prevalence of legacy infrastructure and conservative design practices in these regions</w:t>
      </w:r>
      <w:r w:rsidR="00EB1899">
        <w:rPr>
          <w:rFonts w:ascii="Times New Roman" w:hAnsi="Times New Roman" w:cs="Times New Roman"/>
          <w:sz w:val="20"/>
        </w:rPr>
        <w:t xml:space="preserve"> [4]</w:t>
      </w:r>
      <w:r w:rsidRPr="000E1044">
        <w:rPr>
          <w:rFonts w:ascii="Times New Roman" w:hAnsi="Times New Roman" w:cs="Times New Roman"/>
          <w:sz w:val="20"/>
        </w:rPr>
        <w:t>.</w:t>
      </w:r>
    </w:p>
    <w:p w14:paraId="2FEE899E" w14:textId="77777777" w:rsidR="000E1044" w:rsidRPr="000E1044" w:rsidRDefault="000E1044" w:rsidP="000E1044">
      <w:pPr>
        <w:spacing w:after="0" w:line="240" w:lineRule="auto"/>
        <w:ind w:firstLine="284"/>
        <w:jc w:val="both"/>
        <w:rPr>
          <w:rFonts w:ascii="Times New Roman" w:hAnsi="Times New Roman" w:cs="Times New Roman"/>
          <w:sz w:val="20"/>
        </w:rPr>
      </w:pPr>
      <w:r w:rsidRPr="000E1044">
        <w:rPr>
          <w:rFonts w:ascii="Times New Roman" w:hAnsi="Times New Roman" w:cs="Times New Roman"/>
          <w:sz w:val="20"/>
        </w:rPr>
        <w:t>The situation is particularly relevant in the context of industrial water supply systems in Uzbekistan, where fixed-speed centrifugal pump units and throttling-based regulation remain dominant. Field observations suggest that such systems frequently operate with substantial pressure margins and experience wide flow fluctuations, leading to sustained operation away from optimal hydraulic conditions. While modernization efforts increasingly emphasize advanced control technologies, the fundamental role of external operating factors in determining energy performance is often overlooked. This creates a gap between theoretical efficiency improvements and the actual energy savings achievable in practice.</w:t>
      </w:r>
    </w:p>
    <w:p w14:paraId="6D222F9D" w14:textId="3516D89D" w:rsidR="000E1044" w:rsidRPr="000E1044" w:rsidRDefault="000E1044" w:rsidP="000E1044">
      <w:pPr>
        <w:spacing w:after="0" w:line="240" w:lineRule="auto"/>
        <w:ind w:firstLine="284"/>
        <w:jc w:val="both"/>
        <w:rPr>
          <w:rFonts w:ascii="Times New Roman" w:hAnsi="Times New Roman" w:cs="Times New Roman"/>
          <w:sz w:val="20"/>
        </w:rPr>
      </w:pPr>
      <w:r w:rsidRPr="000E1044">
        <w:rPr>
          <w:rFonts w:ascii="Times New Roman" w:hAnsi="Times New Roman" w:cs="Times New Roman"/>
          <w:sz w:val="20"/>
        </w:rPr>
        <w:t>Addressing this gap requires a shift in perspective</w:t>
      </w:r>
      <w:r w:rsidR="00974945">
        <w:rPr>
          <w:rFonts w:ascii="Times New Roman" w:hAnsi="Times New Roman" w:cs="Times New Roman"/>
          <w:sz w:val="20"/>
        </w:rPr>
        <w:t xml:space="preserve"> </w:t>
      </w:r>
      <w:r w:rsidRPr="000E1044">
        <w:rPr>
          <w:rFonts w:ascii="Times New Roman" w:hAnsi="Times New Roman" w:cs="Times New Roman"/>
          <w:sz w:val="20"/>
        </w:rPr>
        <w:t>from viewing pump efficiency as an intrinsic characteristic of equipment to understanding energy performance as an emergent property of the entire pumping system and its operating environment. External operating factors should therefore be treated not as secondary disturbances, but as integral elements of the energy balance. A systematic assessment of these factors demands both a clear conceptual classification and a quantitative modeling framework capable of capturing their combined influence under real operating conditions</w:t>
      </w:r>
      <w:r w:rsidR="00EB1899">
        <w:rPr>
          <w:rFonts w:ascii="Times New Roman" w:hAnsi="Times New Roman" w:cs="Times New Roman"/>
          <w:sz w:val="20"/>
        </w:rPr>
        <w:t xml:space="preserve"> [5-6]</w:t>
      </w:r>
      <w:r w:rsidRPr="000E1044">
        <w:rPr>
          <w:rFonts w:ascii="Times New Roman" w:hAnsi="Times New Roman" w:cs="Times New Roman"/>
          <w:sz w:val="20"/>
        </w:rPr>
        <w:t>.</w:t>
      </w:r>
    </w:p>
    <w:p w14:paraId="5389833C" w14:textId="77777777" w:rsidR="000E1044" w:rsidRPr="000E1044" w:rsidRDefault="000E1044" w:rsidP="000E1044">
      <w:pPr>
        <w:spacing w:after="0" w:line="240" w:lineRule="auto"/>
        <w:ind w:firstLine="284"/>
        <w:jc w:val="both"/>
        <w:rPr>
          <w:rFonts w:ascii="Times New Roman" w:hAnsi="Times New Roman" w:cs="Times New Roman"/>
          <w:sz w:val="20"/>
        </w:rPr>
      </w:pPr>
      <w:r w:rsidRPr="000E1044">
        <w:rPr>
          <w:rFonts w:ascii="Times New Roman" w:hAnsi="Times New Roman" w:cs="Times New Roman"/>
          <w:sz w:val="20"/>
        </w:rPr>
        <w:t>In this context, the present study focuses on the influence of external operating factors on the energy performance of industrial pump units operating within a general industrial water supply system. The study adopts an applied analytical approach that combines insights from global research with a representative industrial case study. Rather than analyzing individual loss mechanisms in isolation, external operating influences are incorporated into a unified mathematical formulation that explicitly links operating conditions to energy demand. This approach enables a transparent evaluation of how throttling, flow variability, and operational margins interact to shape overall energy performance.</w:t>
      </w:r>
    </w:p>
    <w:p w14:paraId="5D7C6F89" w14:textId="3932289A" w:rsidR="000E1044" w:rsidRPr="000E1044" w:rsidRDefault="000E1044" w:rsidP="000E1044">
      <w:pPr>
        <w:spacing w:after="0" w:line="240" w:lineRule="auto"/>
        <w:ind w:firstLine="284"/>
        <w:jc w:val="both"/>
        <w:rPr>
          <w:rFonts w:ascii="Times New Roman" w:hAnsi="Times New Roman" w:cs="Times New Roman"/>
          <w:sz w:val="20"/>
        </w:rPr>
      </w:pPr>
      <w:r w:rsidRPr="000E1044">
        <w:rPr>
          <w:rFonts w:ascii="Times New Roman" w:hAnsi="Times New Roman" w:cs="Times New Roman"/>
          <w:sz w:val="20"/>
        </w:rPr>
        <w:t>The novelty of this work lies in its integrated treatment of external operating factors within a compact and physically interpretable analytical model. By expressing energy performance in a normalized form, the proposed framework allows different operating regimes and loss mechanisms to be compared on a common basis. This not only facilitates the identification of dominant external influences but also provides a foundation for evaluating potential improvement measures under realistic industrial constraints</w:t>
      </w:r>
      <w:r w:rsidR="00EB1899">
        <w:rPr>
          <w:rFonts w:ascii="Times New Roman" w:hAnsi="Times New Roman" w:cs="Times New Roman"/>
          <w:sz w:val="20"/>
        </w:rPr>
        <w:t xml:space="preserve"> [7]</w:t>
      </w:r>
      <w:r w:rsidRPr="000E1044">
        <w:rPr>
          <w:rFonts w:ascii="Times New Roman" w:hAnsi="Times New Roman" w:cs="Times New Roman"/>
          <w:sz w:val="20"/>
        </w:rPr>
        <w:t>.</w:t>
      </w:r>
    </w:p>
    <w:p w14:paraId="09CFB357" w14:textId="6A747B79" w:rsidR="000E1044" w:rsidRPr="000E1044" w:rsidRDefault="000E1044" w:rsidP="000E1044">
      <w:pPr>
        <w:spacing w:after="0" w:line="240" w:lineRule="auto"/>
        <w:ind w:firstLine="284"/>
        <w:jc w:val="both"/>
        <w:rPr>
          <w:rFonts w:ascii="Times New Roman" w:hAnsi="Times New Roman" w:cs="Times New Roman"/>
          <w:sz w:val="20"/>
        </w:rPr>
      </w:pPr>
      <w:r w:rsidRPr="000E1044">
        <w:rPr>
          <w:rFonts w:ascii="Times New Roman" w:hAnsi="Times New Roman" w:cs="Times New Roman"/>
          <w:sz w:val="20"/>
        </w:rPr>
        <w:t>By emphasizing real operating conditions and system-level interactions, this study contributes to a more comprehensive understanding of pump energy performance beyond idealized efficiency metrics. The insights obtained are intended to support engineers, energy managers, and researchers in developing more effective strategies for reducing energy consumption in industrial pumping systems, particularly in environments where external operating factors play a decisive role</w:t>
      </w:r>
      <w:r w:rsidR="00EB1899">
        <w:rPr>
          <w:rFonts w:ascii="Times New Roman" w:hAnsi="Times New Roman" w:cs="Times New Roman"/>
          <w:sz w:val="20"/>
        </w:rPr>
        <w:t xml:space="preserve"> [8]</w:t>
      </w:r>
      <w:r w:rsidRPr="000E1044">
        <w:rPr>
          <w:rFonts w:ascii="Times New Roman" w:hAnsi="Times New Roman" w:cs="Times New Roman"/>
          <w:sz w:val="20"/>
        </w:rPr>
        <w:t>.</w:t>
      </w:r>
    </w:p>
    <w:p w14:paraId="02EC39B9" w14:textId="791DCA24" w:rsidR="000E1044" w:rsidRPr="00287E0A" w:rsidRDefault="000E1044" w:rsidP="00CC3C25">
      <w:pPr>
        <w:pStyle w:val="a4"/>
        <w:keepNext/>
        <w:overflowPunct w:val="0"/>
        <w:autoSpaceDE w:val="0"/>
        <w:autoSpaceDN w:val="0"/>
        <w:adjustRightInd w:val="0"/>
        <w:spacing w:before="240" w:after="240" w:line="240" w:lineRule="auto"/>
        <w:ind w:left="927"/>
        <w:jc w:val="center"/>
        <w:textAlignment w:val="baseline"/>
        <w:outlineLvl w:val="5"/>
        <w:rPr>
          <w:rFonts w:ascii="Times New Roman" w:eastAsia="Times New Roman" w:hAnsi="Times New Roman" w:cs="Times New Roman"/>
          <w:b/>
          <w:sz w:val="24"/>
          <w:szCs w:val="24"/>
          <w:lang w:eastAsia="ru-RU"/>
        </w:rPr>
      </w:pPr>
      <w:r w:rsidRPr="000E1044">
        <w:rPr>
          <w:rFonts w:ascii="Times New Roman" w:hAnsi="Times New Roman" w:cs="Times New Roman"/>
          <w:b/>
          <w:sz w:val="24"/>
          <w:szCs w:val="24"/>
        </w:rPr>
        <w:t>CLASSIFICATION OF EXTERNAL OPERATING FACTORS</w:t>
      </w:r>
    </w:p>
    <w:p w14:paraId="70E1C62B" w14:textId="77777777" w:rsidR="000E1044" w:rsidRPr="000E1044" w:rsidRDefault="000E1044" w:rsidP="000E1044">
      <w:pPr>
        <w:spacing w:after="0" w:line="240" w:lineRule="auto"/>
        <w:ind w:firstLine="284"/>
        <w:jc w:val="both"/>
        <w:rPr>
          <w:rFonts w:ascii="Times New Roman" w:hAnsi="Times New Roman" w:cs="Times New Roman"/>
          <w:sz w:val="20"/>
        </w:rPr>
      </w:pPr>
      <w:r w:rsidRPr="000E1044">
        <w:rPr>
          <w:rFonts w:ascii="Times New Roman" w:hAnsi="Times New Roman" w:cs="Times New Roman"/>
          <w:sz w:val="20"/>
        </w:rPr>
        <w:t>The energy performance of industrial pump units operating in real water supply systems is strongly influenced by a set of external operating factors that arise from system configuration, operational practices, and demand characteristics. Unlike internal losses associated with pump hydraulics or motor efficiency, these factors originate outside the pump itself and reflect the interaction between the pumping unit and its operating environment. Their impact is highly system-specific, time-dependent, and often underestimated in conventional energy assessments, where idealized operating conditions are implicitly assumed.</w:t>
      </w:r>
    </w:p>
    <w:p w14:paraId="207C411B" w14:textId="6A467BCF" w:rsidR="000E1044" w:rsidRPr="000E1044" w:rsidRDefault="000E1044" w:rsidP="000E1044">
      <w:pPr>
        <w:spacing w:after="0" w:line="240" w:lineRule="auto"/>
        <w:ind w:firstLine="284"/>
        <w:jc w:val="both"/>
        <w:rPr>
          <w:rFonts w:ascii="Times New Roman" w:hAnsi="Times New Roman" w:cs="Times New Roman"/>
          <w:sz w:val="20"/>
        </w:rPr>
      </w:pPr>
      <w:r w:rsidRPr="000E1044">
        <w:rPr>
          <w:rFonts w:ascii="Times New Roman" w:hAnsi="Times New Roman" w:cs="Times New Roman"/>
          <w:sz w:val="20"/>
        </w:rPr>
        <w:t>In practical industrial applications, external operating factors manifest primarily through deviations between design assumptions and actual operating regimes. Common examples include the widespread use of throttling devices for flow regulation, temporal variability in water demand driven by production processes, infrastructure-related hydraulic losses, and conservative operational margins resulting from pump oversizing. Although these influences are frequently discussed individually in the literature, their combined effect on energy performance is rarely addressed in a structured manner</w:t>
      </w:r>
      <w:r w:rsidR="00EB1899">
        <w:rPr>
          <w:rFonts w:ascii="Times New Roman" w:hAnsi="Times New Roman" w:cs="Times New Roman"/>
          <w:sz w:val="20"/>
        </w:rPr>
        <w:t xml:space="preserve"> [9-10]</w:t>
      </w:r>
      <w:r w:rsidRPr="000E1044">
        <w:rPr>
          <w:rFonts w:ascii="Times New Roman" w:hAnsi="Times New Roman" w:cs="Times New Roman"/>
          <w:sz w:val="20"/>
        </w:rPr>
        <w:t>.</w:t>
      </w:r>
    </w:p>
    <w:p w14:paraId="59DA686C" w14:textId="7B9D576D" w:rsidR="000E1044" w:rsidRPr="000E1044" w:rsidRDefault="000E1044" w:rsidP="000E1044">
      <w:pPr>
        <w:spacing w:after="0" w:line="240" w:lineRule="auto"/>
        <w:ind w:firstLine="284"/>
        <w:jc w:val="both"/>
        <w:rPr>
          <w:rFonts w:ascii="Times New Roman" w:hAnsi="Times New Roman" w:cs="Times New Roman"/>
          <w:sz w:val="20"/>
        </w:rPr>
      </w:pPr>
      <w:r w:rsidRPr="000E1044">
        <w:rPr>
          <w:rFonts w:ascii="Times New Roman" w:hAnsi="Times New Roman" w:cs="Times New Roman"/>
          <w:sz w:val="20"/>
        </w:rPr>
        <w:lastRenderedPageBreak/>
        <w:t>For clarity and systematic analysis, the main external operating factors affecting industrial pump energy performance are summarized in Table 1.</w:t>
      </w:r>
      <w:r>
        <w:rPr>
          <w:rFonts w:ascii="Times New Roman" w:hAnsi="Times New Roman" w:cs="Times New Roman"/>
          <w:b/>
          <w:bCs/>
          <w:sz w:val="20"/>
        </w:rPr>
        <w:t xml:space="preserve"> </w:t>
      </w:r>
      <w:r w:rsidRPr="000E1044">
        <w:rPr>
          <w:rFonts w:ascii="Times New Roman" w:hAnsi="Times New Roman" w:cs="Times New Roman"/>
          <w:sz w:val="20"/>
        </w:rPr>
        <w:t>This classification reflects their physical origin and typical manifestation in industrial water supply systems and provides the conceptual basis for the integrated mathematical modeling framework developed in the subsequent section.</w:t>
      </w:r>
    </w:p>
    <w:p w14:paraId="0138ACBC" w14:textId="77777777" w:rsidR="004A35C6" w:rsidRDefault="004A35C6" w:rsidP="00DE4111">
      <w:pPr>
        <w:spacing w:after="0" w:line="240" w:lineRule="auto"/>
        <w:ind w:firstLine="284"/>
        <w:jc w:val="both"/>
        <w:rPr>
          <w:rFonts w:ascii="Times New Roman" w:hAnsi="Times New Roman" w:cs="Times New Roman"/>
          <w:sz w:val="20"/>
          <w:lang w:val="uz-Cyrl-UZ"/>
        </w:rPr>
      </w:pPr>
    </w:p>
    <w:p w14:paraId="2CEE71B4" w14:textId="6E65F3D3" w:rsidR="004A35C6" w:rsidRDefault="000E1044" w:rsidP="00DE4111">
      <w:pPr>
        <w:spacing w:after="0" w:line="240" w:lineRule="auto"/>
        <w:ind w:firstLine="284"/>
        <w:jc w:val="both"/>
        <w:rPr>
          <w:rFonts w:ascii="Times New Roman" w:hAnsi="Times New Roman" w:cs="Times New Roman"/>
          <w:sz w:val="20"/>
          <w:lang w:val="uz-Cyrl-UZ"/>
        </w:rPr>
      </w:pPr>
      <w:r w:rsidRPr="000E1044">
        <w:rPr>
          <w:rFonts w:ascii="Times New Roman" w:hAnsi="Times New Roman" w:cs="Times New Roman"/>
          <w:b/>
          <w:bCs/>
          <w:sz w:val="20"/>
        </w:rPr>
        <w:t>TABLE 1</w:t>
      </w:r>
      <w:r w:rsidRPr="000E1044">
        <w:rPr>
          <w:rFonts w:ascii="Times New Roman" w:hAnsi="Times New Roman" w:cs="Times New Roman"/>
          <w:sz w:val="20"/>
        </w:rPr>
        <w:t>. Classification of External Operating Factors Affecting Energy Performance of Industrial Pump Units</w:t>
      </w:r>
    </w:p>
    <w:tbl>
      <w:tblPr>
        <w:tblStyle w:val="a3"/>
        <w:tblW w:w="0" w:type="auto"/>
        <w:tblLook w:val="04A0" w:firstRow="1" w:lastRow="0" w:firstColumn="1" w:lastColumn="0" w:noHBand="0" w:noVBand="1"/>
      </w:tblPr>
      <w:tblGrid>
        <w:gridCol w:w="1683"/>
        <w:gridCol w:w="2444"/>
        <w:gridCol w:w="2538"/>
        <w:gridCol w:w="2685"/>
      </w:tblGrid>
      <w:tr w:rsidR="000E1044" w:rsidRPr="000E1044" w14:paraId="6A9CF8D9" w14:textId="77777777" w:rsidTr="000E1044">
        <w:tc>
          <w:tcPr>
            <w:tcW w:w="0" w:type="auto"/>
            <w:vAlign w:val="center"/>
            <w:hideMark/>
          </w:tcPr>
          <w:p w14:paraId="5F585FE1" w14:textId="77777777" w:rsidR="000E1044" w:rsidRPr="000E1044" w:rsidRDefault="000E1044" w:rsidP="000E1044">
            <w:pPr>
              <w:jc w:val="center"/>
              <w:rPr>
                <w:sz w:val="18"/>
                <w:szCs w:val="18"/>
                <w:lang w:val="en-US"/>
              </w:rPr>
            </w:pPr>
            <w:r w:rsidRPr="000E1044">
              <w:rPr>
                <w:sz w:val="18"/>
                <w:szCs w:val="18"/>
                <w:lang w:val="en-US"/>
              </w:rPr>
              <w:t>Category of external factor</w:t>
            </w:r>
          </w:p>
        </w:tc>
        <w:tc>
          <w:tcPr>
            <w:tcW w:w="0" w:type="auto"/>
            <w:vAlign w:val="center"/>
            <w:hideMark/>
          </w:tcPr>
          <w:p w14:paraId="5C632E93" w14:textId="77777777" w:rsidR="000E1044" w:rsidRPr="000E1044" w:rsidRDefault="000E1044" w:rsidP="000E1044">
            <w:pPr>
              <w:jc w:val="center"/>
              <w:rPr>
                <w:sz w:val="18"/>
                <w:szCs w:val="18"/>
                <w:lang w:val="en-US"/>
              </w:rPr>
            </w:pPr>
            <w:r w:rsidRPr="000E1044">
              <w:rPr>
                <w:sz w:val="18"/>
                <w:szCs w:val="18"/>
                <w:lang w:val="en-US"/>
              </w:rPr>
              <w:t>Description</w:t>
            </w:r>
          </w:p>
        </w:tc>
        <w:tc>
          <w:tcPr>
            <w:tcW w:w="0" w:type="auto"/>
            <w:vAlign w:val="center"/>
            <w:hideMark/>
          </w:tcPr>
          <w:p w14:paraId="63FEB68F" w14:textId="77777777" w:rsidR="000E1044" w:rsidRPr="000E1044" w:rsidRDefault="000E1044" w:rsidP="000E1044">
            <w:pPr>
              <w:jc w:val="center"/>
              <w:rPr>
                <w:sz w:val="18"/>
                <w:szCs w:val="18"/>
                <w:lang w:val="en-US"/>
              </w:rPr>
            </w:pPr>
            <w:r w:rsidRPr="000E1044">
              <w:rPr>
                <w:sz w:val="18"/>
                <w:szCs w:val="18"/>
                <w:lang w:val="en-US"/>
              </w:rPr>
              <w:t>Typical manifestation in industrial systems</w:t>
            </w:r>
          </w:p>
        </w:tc>
        <w:tc>
          <w:tcPr>
            <w:tcW w:w="0" w:type="auto"/>
            <w:vAlign w:val="center"/>
            <w:hideMark/>
          </w:tcPr>
          <w:p w14:paraId="3DAE8123" w14:textId="77777777" w:rsidR="000E1044" w:rsidRPr="000E1044" w:rsidRDefault="000E1044" w:rsidP="000E1044">
            <w:pPr>
              <w:jc w:val="center"/>
              <w:rPr>
                <w:sz w:val="18"/>
                <w:szCs w:val="18"/>
                <w:lang w:val="en-US"/>
              </w:rPr>
            </w:pPr>
            <w:r w:rsidRPr="000E1044">
              <w:rPr>
                <w:sz w:val="18"/>
                <w:szCs w:val="18"/>
                <w:lang w:val="en-US"/>
              </w:rPr>
              <w:t>Qualitative impact on energy performance</w:t>
            </w:r>
          </w:p>
        </w:tc>
      </w:tr>
      <w:tr w:rsidR="000E1044" w:rsidRPr="000E1044" w14:paraId="3B171159" w14:textId="77777777" w:rsidTr="000E1044">
        <w:tc>
          <w:tcPr>
            <w:tcW w:w="0" w:type="auto"/>
            <w:vAlign w:val="center"/>
            <w:hideMark/>
          </w:tcPr>
          <w:p w14:paraId="23039492" w14:textId="77777777" w:rsidR="000E1044" w:rsidRPr="000E1044" w:rsidRDefault="000E1044" w:rsidP="000E1044">
            <w:pPr>
              <w:jc w:val="center"/>
              <w:rPr>
                <w:sz w:val="18"/>
                <w:szCs w:val="18"/>
                <w:lang w:val="en-US"/>
              </w:rPr>
            </w:pPr>
            <w:r w:rsidRPr="000E1044">
              <w:rPr>
                <w:sz w:val="18"/>
                <w:szCs w:val="18"/>
                <w:lang w:val="en-US"/>
              </w:rPr>
              <w:t>Hydraulic regulation factors</w:t>
            </w:r>
          </w:p>
        </w:tc>
        <w:tc>
          <w:tcPr>
            <w:tcW w:w="0" w:type="auto"/>
            <w:vAlign w:val="center"/>
            <w:hideMark/>
          </w:tcPr>
          <w:p w14:paraId="5B67628E" w14:textId="77777777" w:rsidR="000E1044" w:rsidRPr="000E1044" w:rsidRDefault="000E1044" w:rsidP="000E1044">
            <w:pPr>
              <w:jc w:val="center"/>
              <w:rPr>
                <w:sz w:val="18"/>
                <w:szCs w:val="18"/>
                <w:lang w:val="en-US"/>
              </w:rPr>
            </w:pPr>
            <w:r w:rsidRPr="000E1044">
              <w:rPr>
                <w:sz w:val="18"/>
                <w:szCs w:val="18"/>
                <w:lang w:val="en-US"/>
              </w:rPr>
              <w:t>Losses introduced by artificial flow control devices</w:t>
            </w:r>
          </w:p>
        </w:tc>
        <w:tc>
          <w:tcPr>
            <w:tcW w:w="0" w:type="auto"/>
            <w:vAlign w:val="center"/>
            <w:hideMark/>
          </w:tcPr>
          <w:p w14:paraId="283CC04C" w14:textId="77777777" w:rsidR="000E1044" w:rsidRPr="000E1044" w:rsidRDefault="000E1044" w:rsidP="000E1044">
            <w:pPr>
              <w:jc w:val="center"/>
              <w:rPr>
                <w:sz w:val="18"/>
                <w:szCs w:val="18"/>
                <w:lang w:val="en-US"/>
              </w:rPr>
            </w:pPr>
            <w:r w:rsidRPr="000E1044">
              <w:rPr>
                <w:sz w:val="18"/>
                <w:szCs w:val="18"/>
                <w:lang w:val="en-US"/>
              </w:rPr>
              <w:t>Throttling valves, partially closed control elements</w:t>
            </w:r>
          </w:p>
        </w:tc>
        <w:tc>
          <w:tcPr>
            <w:tcW w:w="0" w:type="auto"/>
            <w:vAlign w:val="center"/>
            <w:hideMark/>
          </w:tcPr>
          <w:p w14:paraId="3DA9EDDD" w14:textId="77777777" w:rsidR="000E1044" w:rsidRPr="000E1044" w:rsidRDefault="000E1044" w:rsidP="000E1044">
            <w:pPr>
              <w:jc w:val="center"/>
              <w:rPr>
                <w:sz w:val="18"/>
                <w:szCs w:val="18"/>
                <w:lang w:val="en-US"/>
              </w:rPr>
            </w:pPr>
            <w:r w:rsidRPr="000E1044">
              <w:rPr>
                <w:sz w:val="18"/>
                <w:szCs w:val="18"/>
                <w:lang w:val="en-US"/>
              </w:rPr>
              <w:t>Significant increase in required head and power demand</w:t>
            </w:r>
          </w:p>
        </w:tc>
      </w:tr>
      <w:tr w:rsidR="000E1044" w:rsidRPr="000E1044" w14:paraId="1F3FF839" w14:textId="77777777" w:rsidTr="000E1044">
        <w:tc>
          <w:tcPr>
            <w:tcW w:w="0" w:type="auto"/>
            <w:vAlign w:val="center"/>
            <w:hideMark/>
          </w:tcPr>
          <w:p w14:paraId="7F0169E8" w14:textId="77777777" w:rsidR="000E1044" w:rsidRPr="000E1044" w:rsidRDefault="000E1044" w:rsidP="000E1044">
            <w:pPr>
              <w:jc w:val="center"/>
              <w:rPr>
                <w:sz w:val="18"/>
                <w:szCs w:val="18"/>
                <w:lang w:val="en-US"/>
              </w:rPr>
            </w:pPr>
            <w:r w:rsidRPr="000E1044">
              <w:rPr>
                <w:sz w:val="18"/>
                <w:szCs w:val="18"/>
                <w:lang w:val="en-US"/>
              </w:rPr>
              <w:t>Demand variability factors</w:t>
            </w:r>
          </w:p>
        </w:tc>
        <w:tc>
          <w:tcPr>
            <w:tcW w:w="0" w:type="auto"/>
            <w:vAlign w:val="center"/>
            <w:hideMark/>
          </w:tcPr>
          <w:p w14:paraId="7448DCAB" w14:textId="77777777" w:rsidR="000E1044" w:rsidRPr="000E1044" w:rsidRDefault="000E1044" w:rsidP="000E1044">
            <w:pPr>
              <w:jc w:val="center"/>
              <w:rPr>
                <w:sz w:val="18"/>
                <w:szCs w:val="18"/>
                <w:lang w:val="en-US"/>
              </w:rPr>
            </w:pPr>
            <w:r w:rsidRPr="000E1044">
              <w:rPr>
                <w:sz w:val="18"/>
                <w:szCs w:val="18"/>
                <w:lang w:val="en-US"/>
              </w:rPr>
              <w:t>Temporal fluctuations in water consumption</w:t>
            </w:r>
          </w:p>
        </w:tc>
        <w:tc>
          <w:tcPr>
            <w:tcW w:w="0" w:type="auto"/>
            <w:vAlign w:val="center"/>
            <w:hideMark/>
          </w:tcPr>
          <w:p w14:paraId="2A4681D6" w14:textId="77777777" w:rsidR="000E1044" w:rsidRPr="000E1044" w:rsidRDefault="000E1044" w:rsidP="000E1044">
            <w:pPr>
              <w:jc w:val="center"/>
              <w:rPr>
                <w:sz w:val="18"/>
                <w:szCs w:val="18"/>
                <w:lang w:val="en-US"/>
              </w:rPr>
            </w:pPr>
            <w:r w:rsidRPr="000E1044">
              <w:rPr>
                <w:sz w:val="18"/>
                <w:szCs w:val="18"/>
                <w:lang w:val="en-US"/>
              </w:rPr>
              <w:t>Production cycles, batch processes, seasonal demand</w:t>
            </w:r>
          </w:p>
        </w:tc>
        <w:tc>
          <w:tcPr>
            <w:tcW w:w="0" w:type="auto"/>
            <w:vAlign w:val="center"/>
            <w:hideMark/>
          </w:tcPr>
          <w:p w14:paraId="6DEFB001" w14:textId="77777777" w:rsidR="000E1044" w:rsidRPr="000E1044" w:rsidRDefault="000E1044" w:rsidP="000E1044">
            <w:pPr>
              <w:jc w:val="center"/>
              <w:rPr>
                <w:sz w:val="18"/>
                <w:szCs w:val="18"/>
                <w:lang w:val="en-US"/>
              </w:rPr>
            </w:pPr>
            <w:r w:rsidRPr="000E1044">
              <w:rPr>
                <w:sz w:val="18"/>
                <w:szCs w:val="18"/>
                <w:lang w:val="en-US"/>
              </w:rPr>
              <w:t>Off-design operation and efficiency degradation</w:t>
            </w:r>
          </w:p>
        </w:tc>
      </w:tr>
      <w:tr w:rsidR="000E1044" w:rsidRPr="000E1044" w14:paraId="63D7FEA7" w14:textId="77777777" w:rsidTr="000E1044">
        <w:tc>
          <w:tcPr>
            <w:tcW w:w="0" w:type="auto"/>
            <w:vAlign w:val="center"/>
            <w:hideMark/>
          </w:tcPr>
          <w:p w14:paraId="74225EDF" w14:textId="77777777" w:rsidR="000E1044" w:rsidRPr="000E1044" w:rsidRDefault="000E1044" w:rsidP="000E1044">
            <w:pPr>
              <w:jc w:val="center"/>
              <w:rPr>
                <w:sz w:val="18"/>
                <w:szCs w:val="18"/>
                <w:lang w:val="en-US"/>
              </w:rPr>
            </w:pPr>
            <w:r w:rsidRPr="000E1044">
              <w:rPr>
                <w:sz w:val="18"/>
                <w:szCs w:val="18"/>
                <w:lang w:val="en-US"/>
              </w:rPr>
              <w:t>System configuration factors</w:t>
            </w:r>
          </w:p>
        </w:tc>
        <w:tc>
          <w:tcPr>
            <w:tcW w:w="0" w:type="auto"/>
            <w:vAlign w:val="center"/>
            <w:hideMark/>
          </w:tcPr>
          <w:p w14:paraId="659E8BBE" w14:textId="77777777" w:rsidR="000E1044" w:rsidRPr="000E1044" w:rsidRDefault="000E1044" w:rsidP="000E1044">
            <w:pPr>
              <w:jc w:val="center"/>
              <w:rPr>
                <w:sz w:val="18"/>
                <w:szCs w:val="18"/>
                <w:lang w:val="en-US"/>
              </w:rPr>
            </w:pPr>
            <w:r w:rsidRPr="000E1044">
              <w:rPr>
                <w:sz w:val="18"/>
                <w:szCs w:val="18"/>
                <w:lang w:val="en-US"/>
              </w:rPr>
              <w:t>Physical characteristics of the pipeline network</w:t>
            </w:r>
          </w:p>
        </w:tc>
        <w:tc>
          <w:tcPr>
            <w:tcW w:w="0" w:type="auto"/>
            <w:vAlign w:val="center"/>
            <w:hideMark/>
          </w:tcPr>
          <w:p w14:paraId="0E63E63F" w14:textId="77777777" w:rsidR="000E1044" w:rsidRPr="000E1044" w:rsidRDefault="000E1044" w:rsidP="000E1044">
            <w:pPr>
              <w:jc w:val="center"/>
              <w:rPr>
                <w:sz w:val="18"/>
                <w:szCs w:val="18"/>
                <w:lang w:val="en-US"/>
              </w:rPr>
            </w:pPr>
            <w:r w:rsidRPr="000E1044">
              <w:rPr>
                <w:sz w:val="18"/>
                <w:szCs w:val="18"/>
                <w:lang w:val="en-US"/>
              </w:rPr>
              <w:t>Pipe length, diameter, roughness, fittings, aging effects</w:t>
            </w:r>
          </w:p>
        </w:tc>
        <w:tc>
          <w:tcPr>
            <w:tcW w:w="0" w:type="auto"/>
            <w:vAlign w:val="center"/>
            <w:hideMark/>
          </w:tcPr>
          <w:p w14:paraId="2984B9C8" w14:textId="77777777" w:rsidR="000E1044" w:rsidRPr="000E1044" w:rsidRDefault="000E1044" w:rsidP="000E1044">
            <w:pPr>
              <w:jc w:val="center"/>
              <w:rPr>
                <w:sz w:val="18"/>
                <w:szCs w:val="18"/>
                <w:lang w:val="en-US"/>
              </w:rPr>
            </w:pPr>
            <w:r w:rsidRPr="000E1044">
              <w:rPr>
                <w:sz w:val="18"/>
                <w:szCs w:val="18"/>
                <w:lang w:val="en-US"/>
              </w:rPr>
              <w:t>Increased frictional losses and elevated energy consumption</w:t>
            </w:r>
          </w:p>
        </w:tc>
      </w:tr>
      <w:tr w:rsidR="000E1044" w:rsidRPr="000E1044" w14:paraId="58549C61" w14:textId="77777777" w:rsidTr="000E1044">
        <w:tc>
          <w:tcPr>
            <w:tcW w:w="0" w:type="auto"/>
            <w:vAlign w:val="center"/>
            <w:hideMark/>
          </w:tcPr>
          <w:p w14:paraId="70513411" w14:textId="77777777" w:rsidR="000E1044" w:rsidRPr="000E1044" w:rsidRDefault="000E1044" w:rsidP="000E1044">
            <w:pPr>
              <w:jc w:val="center"/>
              <w:rPr>
                <w:sz w:val="18"/>
                <w:szCs w:val="18"/>
                <w:lang w:val="en-US"/>
              </w:rPr>
            </w:pPr>
            <w:r w:rsidRPr="000E1044">
              <w:rPr>
                <w:sz w:val="18"/>
                <w:szCs w:val="18"/>
                <w:lang w:val="en-US"/>
              </w:rPr>
              <w:t>Operational margin factors</w:t>
            </w:r>
          </w:p>
        </w:tc>
        <w:tc>
          <w:tcPr>
            <w:tcW w:w="0" w:type="auto"/>
            <w:vAlign w:val="center"/>
            <w:hideMark/>
          </w:tcPr>
          <w:p w14:paraId="7647637D" w14:textId="77777777" w:rsidR="000E1044" w:rsidRPr="000E1044" w:rsidRDefault="000E1044" w:rsidP="000E1044">
            <w:pPr>
              <w:jc w:val="center"/>
              <w:rPr>
                <w:sz w:val="18"/>
                <w:szCs w:val="18"/>
                <w:lang w:val="en-US"/>
              </w:rPr>
            </w:pPr>
            <w:r w:rsidRPr="000E1044">
              <w:rPr>
                <w:sz w:val="18"/>
                <w:szCs w:val="18"/>
                <w:lang w:val="en-US"/>
              </w:rPr>
              <w:t>Conservative design and oversizing practices</w:t>
            </w:r>
          </w:p>
        </w:tc>
        <w:tc>
          <w:tcPr>
            <w:tcW w:w="0" w:type="auto"/>
            <w:vAlign w:val="center"/>
            <w:hideMark/>
          </w:tcPr>
          <w:p w14:paraId="2BC0A13B" w14:textId="77777777" w:rsidR="000E1044" w:rsidRPr="000E1044" w:rsidRDefault="000E1044" w:rsidP="000E1044">
            <w:pPr>
              <w:jc w:val="center"/>
              <w:rPr>
                <w:sz w:val="18"/>
                <w:szCs w:val="18"/>
                <w:lang w:val="en-US"/>
              </w:rPr>
            </w:pPr>
            <w:r w:rsidRPr="000E1044">
              <w:rPr>
                <w:sz w:val="18"/>
                <w:szCs w:val="18"/>
                <w:lang w:val="en-US"/>
              </w:rPr>
              <w:t>Excess pressure margin, oversized pumps</w:t>
            </w:r>
          </w:p>
        </w:tc>
        <w:tc>
          <w:tcPr>
            <w:tcW w:w="0" w:type="auto"/>
            <w:vAlign w:val="center"/>
            <w:hideMark/>
          </w:tcPr>
          <w:p w14:paraId="17F620CA" w14:textId="77777777" w:rsidR="000E1044" w:rsidRPr="000E1044" w:rsidRDefault="000E1044" w:rsidP="000E1044">
            <w:pPr>
              <w:jc w:val="center"/>
              <w:rPr>
                <w:sz w:val="18"/>
                <w:szCs w:val="18"/>
                <w:lang w:val="en-US"/>
              </w:rPr>
            </w:pPr>
            <w:r w:rsidRPr="000E1044">
              <w:rPr>
                <w:sz w:val="18"/>
                <w:szCs w:val="18"/>
                <w:lang w:val="en-US"/>
              </w:rPr>
              <w:t>Persistent partial-load operation and constant energy penalty</w:t>
            </w:r>
          </w:p>
        </w:tc>
      </w:tr>
    </w:tbl>
    <w:p w14:paraId="569AD323" w14:textId="77777777" w:rsidR="000E1044" w:rsidRDefault="000E1044" w:rsidP="00DE4111">
      <w:pPr>
        <w:spacing w:after="0" w:line="240" w:lineRule="auto"/>
        <w:ind w:firstLine="284"/>
        <w:jc w:val="both"/>
        <w:rPr>
          <w:rFonts w:ascii="Times New Roman" w:hAnsi="Times New Roman" w:cs="Times New Roman"/>
          <w:sz w:val="20"/>
          <w:lang w:val="uz-Cyrl-UZ"/>
        </w:rPr>
      </w:pPr>
    </w:p>
    <w:p w14:paraId="3CAC8A2A" w14:textId="48D43468" w:rsidR="000E1044" w:rsidRPr="000E1044" w:rsidRDefault="000E1044" w:rsidP="000E1044">
      <w:pPr>
        <w:spacing w:after="0" w:line="240" w:lineRule="auto"/>
        <w:ind w:firstLine="284"/>
        <w:jc w:val="both"/>
        <w:rPr>
          <w:rFonts w:ascii="Times New Roman" w:hAnsi="Times New Roman" w:cs="Times New Roman"/>
          <w:sz w:val="20"/>
        </w:rPr>
      </w:pPr>
      <w:r w:rsidRPr="000E1044">
        <w:rPr>
          <w:rFonts w:ascii="Times New Roman" w:hAnsi="Times New Roman" w:cs="Times New Roman"/>
          <w:sz w:val="20"/>
        </w:rPr>
        <w:t>The factors listed in Table 1 do not act independently in real industrial systems. Oversizing practices tend to amplify throttling losses, while demand variability intensifies off-design operation and increases sensitivity to system configuration constraints. As a result, energy performance degradation emerges from the interaction of multiple external influences rather than from a single dominant mechanism. This interdependence highlights the need for an integrated analytical approach in which external operating factors are treated as interacting components of the overall energy balance rather than as isolated disturbances</w:t>
      </w:r>
      <w:r w:rsidR="00EB1899">
        <w:rPr>
          <w:rFonts w:ascii="Times New Roman" w:hAnsi="Times New Roman" w:cs="Times New Roman"/>
          <w:sz w:val="20"/>
        </w:rPr>
        <w:t xml:space="preserve"> [11]</w:t>
      </w:r>
      <w:r w:rsidRPr="000E1044">
        <w:rPr>
          <w:rFonts w:ascii="Times New Roman" w:hAnsi="Times New Roman" w:cs="Times New Roman"/>
          <w:sz w:val="20"/>
        </w:rPr>
        <w:t>.</w:t>
      </w:r>
    </w:p>
    <w:p w14:paraId="3A206302" w14:textId="10ACC9FA" w:rsidR="000E1044" w:rsidRPr="000E1044" w:rsidRDefault="000E1044" w:rsidP="00CC3C25">
      <w:pPr>
        <w:pStyle w:val="a4"/>
        <w:keepNext/>
        <w:overflowPunct w:val="0"/>
        <w:autoSpaceDE w:val="0"/>
        <w:autoSpaceDN w:val="0"/>
        <w:adjustRightInd w:val="0"/>
        <w:spacing w:before="240" w:after="240" w:line="240" w:lineRule="auto"/>
        <w:ind w:left="927"/>
        <w:jc w:val="center"/>
        <w:textAlignment w:val="baseline"/>
        <w:outlineLvl w:val="5"/>
        <w:rPr>
          <w:rFonts w:ascii="Times New Roman" w:hAnsi="Times New Roman" w:cs="Times New Roman"/>
          <w:b/>
          <w:sz w:val="24"/>
          <w:szCs w:val="24"/>
        </w:rPr>
      </w:pPr>
      <w:r w:rsidRPr="000E1044">
        <w:rPr>
          <w:rFonts w:ascii="Times New Roman" w:hAnsi="Times New Roman" w:cs="Times New Roman"/>
          <w:b/>
          <w:sz w:val="24"/>
          <w:szCs w:val="24"/>
        </w:rPr>
        <w:t>METHODOLOGY AND DATA SOURCES</w:t>
      </w:r>
    </w:p>
    <w:p w14:paraId="5AE6F921" w14:textId="0DB06761" w:rsidR="000E1044" w:rsidRPr="000E1044" w:rsidRDefault="000E1044" w:rsidP="000E1044">
      <w:pPr>
        <w:spacing w:after="0" w:line="240" w:lineRule="auto"/>
        <w:ind w:firstLine="284"/>
        <w:jc w:val="both"/>
        <w:rPr>
          <w:rFonts w:ascii="Times New Roman" w:hAnsi="Times New Roman" w:cs="Times New Roman"/>
          <w:sz w:val="20"/>
        </w:rPr>
      </w:pPr>
      <w:r w:rsidRPr="000E1044">
        <w:rPr>
          <w:rFonts w:ascii="Times New Roman" w:hAnsi="Times New Roman" w:cs="Times New Roman"/>
          <w:sz w:val="20"/>
        </w:rPr>
        <w:t>The methodological framework developed in this study is applied to a representative general industrial water supply system that reflects typical operating conditions encountered in industrial facilities. The selected case study does not correspond to a single specific enterprise but rather represents a generalized configuration synthesized from field observations, operational data, and engineering practice. This approach allows the analysis to focus on fundamental external operating influences that are common across a wide range of industrial installations, while avoiding dependence on site-specific peculiarities.</w:t>
      </w:r>
    </w:p>
    <w:p w14:paraId="69F04D57" w14:textId="05FC9977" w:rsidR="000E1044" w:rsidRPr="000E1044" w:rsidRDefault="000E1044" w:rsidP="000E1044">
      <w:pPr>
        <w:spacing w:after="0" w:line="240" w:lineRule="auto"/>
        <w:ind w:firstLine="284"/>
        <w:jc w:val="both"/>
        <w:rPr>
          <w:rFonts w:ascii="Times New Roman" w:hAnsi="Times New Roman" w:cs="Times New Roman"/>
          <w:sz w:val="20"/>
        </w:rPr>
      </w:pPr>
      <w:r w:rsidRPr="000E1044">
        <w:rPr>
          <w:rFonts w:ascii="Times New Roman" w:hAnsi="Times New Roman" w:cs="Times New Roman"/>
          <w:sz w:val="20"/>
        </w:rPr>
        <w:t>The investigated system is designed to supply process and auxiliary water to industrial consumers with variable demand. It consists of a centrifugal pump unit driven by an induction motor, a discharge pipeline network, flow regulation elements, and end-use consumers whose water consumption varies over time. Such configurations are widely used in manufacturing plants, food and chemical industries, and auxiliary industrial services, making the case study broadly representative of real-world industrial pumping systems</w:t>
      </w:r>
      <w:r w:rsidR="00EB1899">
        <w:rPr>
          <w:rFonts w:ascii="Times New Roman" w:hAnsi="Times New Roman" w:cs="Times New Roman"/>
          <w:sz w:val="20"/>
        </w:rPr>
        <w:t xml:space="preserve"> [12]</w:t>
      </w:r>
      <w:r w:rsidRPr="000E1044">
        <w:rPr>
          <w:rFonts w:ascii="Times New Roman" w:hAnsi="Times New Roman" w:cs="Times New Roman"/>
          <w:sz w:val="20"/>
        </w:rPr>
        <w:t>.</w:t>
      </w:r>
    </w:p>
    <w:p w14:paraId="42D3E117" w14:textId="77777777" w:rsidR="000E1044" w:rsidRPr="000E1044" w:rsidRDefault="000E1044" w:rsidP="000E1044">
      <w:pPr>
        <w:spacing w:after="0" w:line="240" w:lineRule="auto"/>
        <w:ind w:firstLine="284"/>
        <w:jc w:val="both"/>
        <w:rPr>
          <w:rFonts w:ascii="Times New Roman" w:hAnsi="Times New Roman" w:cs="Times New Roman"/>
          <w:sz w:val="20"/>
        </w:rPr>
      </w:pPr>
      <w:r w:rsidRPr="000E1044">
        <w:rPr>
          <w:rFonts w:ascii="Times New Roman" w:hAnsi="Times New Roman" w:cs="Times New Roman"/>
          <w:sz w:val="20"/>
        </w:rPr>
        <w:t>Water is delivered from a supply reservoir or storage tank to the industrial consumers through a single-stage centrifugal pump. The pump operates at a fixed nominal rotational speed, while flow regulation is achieved primarily through a throttling valve installed on the discharge side. This regulation strategy, although simple and robust, introduces additional hydraulic resistance and is a typical source of external energy losses in legacy systems. The discharge pipeline includes straight sections, fittings, and bends that contribute to frictional head losses, which increase with flow rate and are influenced by pipeline geometry and surface condition.</w:t>
      </w:r>
    </w:p>
    <w:p w14:paraId="556F0B11" w14:textId="342E5205" w:rsidR="000E1044" w:rsidRPr="000E1044" w:rsidRDefault="000E1044" w:rsidP="000E1044">
      <w:pPr>
        <w:spacing w:after="0" w:line="240" w:lineRule="auto"/>
        <w:ind w:firstLine="284"/>
        <w:jc w:val="both"/>
        <w:rPr>
          <w:rFonts w:ascii="Times New Roman" w:hAnsi="Times New Roman" w:cs="Times New Roman"/>
          <w:sz w:val="20"/>
        </w:rPr>
      </w:pPr>
      <w:r w:rsidRPr="000E1044">
        <w:rPr>
          <w:rFonts w:ascii="Times New Roman" w:hAnsi="Times New Roman" w:cs="Times New Roman"/>
          <w:sz w:val="20"/>
        </w:rPr>
        <w:t>A defining characteristic of the investigated system is the variability of water demand. Industrial consumption fluctuates in response to production schedules, batch processes, and auxiliary equipment operation. As a result, the operating point of the pump continuously shifts over a wide range of flow rates rather than remaining near a single design point. This variability forces the pump to operate under off-design conditions for significant portions of its operating time, leading to efficiency degradation and increased energy consumption</w:t>
      </w:r>
      <w:r w:rsidR="00EB1899">
        <w:rPr>
          <w:rFonts w:ascii="Times New Roman" w:hAnsi="Times New Roman" w:cs="Times New Roman"/>
          <w:sz w:val="20"/>
        </w:rPr>
        <w:t xml:space="preserve"> [13]</w:t>
      </w:r>
      <w:r w:rsidRPr="000E1044">
        <w:rPr>
          <w:rFonts w:ascii="Times New Roman" w:hAnsi="Times New Roman" w:cs="Times New Roman"/>
          <w:sz w:val="20"/>
        </w:rPr>
        <w:t>.</w:t>
      </w:r>
    </w:p>
    <w:p w14:paraId="2008719B" w14:textId="40E7C82D" w:rsidR="000E1044" w:rsidRPr="000E1044" w:rsidRDefault="000E1044" w:rsidP="000E1044">
      <w:pPr>
        <w:spacing w:after="0" w:line="240" w:lineRule="auto"/>
        <w:ind w:firstLine="284"/>
        <w:jc w:val="both"/>
        <w:rPr>
          <w:rFonts w:ascii="Times New Roman" w:hAnsi="Times New Roman" w:cs="Times New Roman"/>
          <w:sz w:val="20"/>
        </w:rPr>
      </w:pPr>
      <w:r w:rsidRPr="000E1044">
        <w:rPr>
          <w:rFonts w:ascii="Times New Roman" w:hAnsi="Times New Roman" w:cs="Times New Roman"/>
          <w:sz w:val="20"/>
        </w:rPr>
        <w:t>Another important feature of the system is the presence of operational safety margins embedded during design and commissioning. To ensure reliability and accommodate potential future demand growth, the pump was selected with a head capacity exceeding the minimum required by the hydraulic network. While this practice enhances operational robustness, it also results in persistent excess pressure during normal operation. The surplus head is dissipated through throttling and frictional losses, representing a sustained energy penalty that is largely independent of short-term demand fluctuations</w:t>
      </w:r>
      <w:r w:rsidR="00EB1899">
        <w:rPr>
          <w:rFonts w:ascii="Times New Roman" w:hAnsi="Times New Roman" w:cs="Times New Roman"/>
          <w:sz w:val="20"/>
        </w:rPr>
        <w:t xml:space="preserve"> [14]</w:t>
      </w:r>
      <w:r w:rsidRPr="000E1044">
        <w:rPr>
          <w:rFonts w:ascii="Times New Roman" w:hAnsi="Times New Roman" w:cs="Times New Roman"/>
          <w:sz w:val="20"/>
        </w:rPr>
        <w:t>.</w:t>
      </w:r>
    </w:p>
    <w:p w14:paraId="31789BD9" w14:textId="44485523" w:rsidR="00B078CB" w:rsidRDefault="00941C3A" w:rsidP="00941C3A">
      <w:pPr>
        <w:spacing w:after="0" w:line="240" w:lineRule="auto"/>
        <w:ind w:firstLine="284"/>
        <w:jc w:val="center"/>
        <w:rPr>
          <w:rFonts w:ascii="Times New Roman" w:hAnsi="Times New Roman" w:cs="Times New Roman"/>
          <w:sz w:val="20"/>
        </w:rPr>
      </w:pPr>
      <w:r>
        <w:rPr>
          <w:rFonts w:ascii="Times New Roman" w:hAnsi="Times New Roman" w:cs="Times New Roman"/>
          <w:noProof/>
          <w:sz w:val="20"/>
        </w:rPr>
        <w:lastRenderedPageBreak/>
        <w:drawing>
          <wp:inline distT="0" distB="0" distL="0" distR="0" wp14:anchorId="25F6EC38" wp14:editId="32F23CF7">
            <wp:extent cx="4568342" cy="1608193"/>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73868" cy="1610138"/>
                    </a:xfrm>
                    <a:prstGeom prst="rect">
                      <a:avLst/>
                    </a:prstGeom>
                  </pic:spPr>
                </pic:pic>
              </a:graphicData>
            </a:graphic>
          </wp:inline>
        </w:drawing>
      </w:r>
    </w:p>
    <w:p w14:paraId="36B67D39" w14:textId="1219A1A1" w:rsidR="00941C3A" w:rsidRDefault="00941C3A" w:rsidP="00941C3A">
      <w:pPr>
        <w:spacing w:after="0" w:line="240" w:lineRule="auto"/>
        <w:ind w:firstLine="284"/>
        <w:jc w:val="center"/>
        <w:rPr>
          <w:rFonts w:ascii="Times New Roman" w:hAnsi="Times New Roman" w:cs="Times New Roman"/>
          <w:sz w:val="20"/>
        </w:rPr>
      </w:pPr>
    </w:p>
    <w:p w14:paraId="7C5A656B" w14:textId="3EE2733E" w:rsidR="00941C3A" w:rsidRDefault="00941C3A" w:rsidP="00941C3A">
      <w:pPr>
        <w:spacing w:after="0" w:line="240" w:lineRule="auto"/>
        <w:ind w:firstLine="284"/>
        <w:jc w:val="center"/>
        <w:rPr>
          <w:rFonts w:ascii="Times New Roman" w:hAnsi="Times New Roman" w:cs="Times New Roman"/>
          <w:sz w:val="20"/>
        </w:rPr>
      </w:pPr>
      <w:r w:rsidRPr="00941C3A">
        <w:rPr>
          <w:rFonts w:ascii="Times New Roman" w:hAnsi="Times New Roman" w:cs="Times New Roman"/>
          <w:b/>
          <w:bCs/>
          <w:sz w:val="20"/>
        </w:rPr>
        <w:t>FIGURE 1.</w:t>
      </w:r>
      <w:r>
        <w:rPr>
          <w:rFonts w:ascii="Times New Roman" w:hAnsi="Times New Roman" w:cs="Times New Roman"/>
          <w:sz w:val="20"/>
        </w:rPr>
        <w:t xml:space="preserve"> </w:t>
      </w:r>
      <w:r w:rsidRPr="00941C3A">
        <w:rPr>
          <w:rFonts w:ascii="Times New Roman" w:hAnsi="Times New Roman" w:cs="Times New Roman"/>
          <w:sz w:val="20"/>
        </w:rPr>
        <w:t>General Industrial Water Supply System</w:t>
      </w:r>
    </w:p>
    <w:p w14:paraId="2C33B60C" w14:textId="77777777" w:rsidR="00941C3A" w:rsidRDefault="00941C3A" w:rsidP="000E1044">
      <w:pPr>
        <w:spacing w:after="0" w:line="240" w:lineRule="auto"/>
        <w:ind w:firstLine="284"/>
        <w:jc w:val="both"/>
        <w:rPr>
          <w:rFonts w:ascii="Times New Roman" w:hAnsi="Times New Roman" w:cs="Times New Roman"/>
          <w:sz w:val="20"/>
        </w:rPr>
      </w:pPr>
    </w:p>
    <w:p w14:paraId="7EFB0665" w14:textId="49BB8B80" w:rsidR="000E1044" w:rsidRPr="000E1044" w:rsidRDefault="000E1044" w:rsidP="000E1044">
      <w:pPr>
        <w:spacing w:after="0" w:line="240" w:lineRule="auto"/>
        <w:ind w:firstLine="284"/>
        <w:jc w:val="both"/>
        <w:rPr>
          <w:rFonts w:ascii="Times New Roman" w:hAnsi="Times New Roman" w:cs="Times New Roman"/>
          <w:sz w:val="20"/>
        </w:rPr>
      </w:pPr>
      <w:r w:rsidRPr="000E1044">
        <w:rPr>
          <w:rFonts w:ascii="Times New Roman" w:hAnsi="Times New Roman" w:cs="Times New Roman"/>
          <w:sz w:val="20"/>
        </w:rPr>
        <w:t xml:space="preserve">The system configuration and its main components are schematically illustrated in </w:t>
      </w:r>
      <w:r w:rsidRPr="000E1044">
        <w:rPr>
          <w:rFonts w:ascii="Times New Roman" w:hAnsi="Times New Roman" w:cs="Times New Roman"/>
          <w:b/>
          <w:bCs/>
          <w:sz w:val="20"/>
        </w:rPr>
        <w:t>Figure 1</w:t>
      </w:r>
      <w:r w:rsidRPr="000E1044">
        <w:rPr>
          <w:rFonts w:ascii="Times New Roman" w:hAnsi="Times New Roman" w:cs="Times New Roman"/>
          <w:sz w:val="20"/>
        </w:rPr>
        <w:t>, which provides a simplified representation of the water source, centrifugal pump unit, discharge pipeline, throttling valve, and industrial consumers. External operating factors such as flow variability, throttling losses, and pressure margins are indicated conceptually to emphasize their role as system-level influences rather than intrinsic pump characteristics. This schematic serves as a reference framework for linking real operating conditions to the analytical model developed in the subsequent section</w:t>
      </w:r>
      <w:r w:rsidR="00EB1899">
        <w:rPr>
          <w:rFonts w:ascii="Times New Roman" w:hAnsi="Times New Roman" w:cs="Times New Roman"/>
          <w:sz w:val="20"/>
        </w:rPr>
        <w:t xml:space="preserve"> [15]</w:t>
      </w:r>
      <w:r w:rsidRPr="000E1044">
        <w:rPr>
          <w:rFonts w:ascii="Times New Roman" w:hAnsi="Times New Roman" w:cs="Times New Roman"/>
          <w:sz w:val="20"/>
        </w:rPr>
        <w:t>.</w:t>
      </w:r>
    </w:p>
    <w:p w14:paraId="7F314EA4" w14:textId="0E69EDA4" w:rsidR="000E1044" w:rsidRPr="000E1044" w:rsidRDefault="000E1044" w:rsidP="000E1044">
      <w:pPr>
        <w:spacing w:after="0" w:line="240" w:lineRule="auto"/>
        <w:ind w:firstLine="284"/>
        <w:jc w:val="both"/>
        <w:rPr>
          <w:rFonts w:ascii="Times New Roman" w:hAnsi="Times New Roman" w:cs="Times New Roman"/>
          <w:sz w:val="20"/>
        </w:rPr>
      </w:pPr>
      <w:r w:rsidRPr="000E1044">
        <w:rPr>
          <w:rFonts w:ascii="Times New Roman" w:hAnsi="Times New Roman" w:cs="Times New Roman"/>
          <w:sz w:val="20"/>
        </w:rPr>
        <w:t>Operational data used in this study are assumed to be obtained from standard industrial instrumentation, including flow measurements at the discharge line, pressure measurements upstream and downstream of the pump, and electrical power consumption of the drive motor. These data are representative of the level of monitoring commonly available in industrial facilities and are sufficient to characterize the energy performance of the pumping system without requiring advanced or specialized sensors</w:t>
      </w:r>
      <w:r w:rsidR="00EB1899">
        <w:rPr>
          <w:rFonts w:ascii="Times New Roman" w:hAnsi="Times New Roman" w:cs="Times New Roman"/>
          <w:sz w:val="20"/>
        </w:rPr>
        <w:t xml:space="preserve"> [16]</w:t>
      </w:r>
      <w:r w:rsidRPr="000E1044">
        <w:rPr>
          <w:rFonts w:ascii="Times New Roman" w:hAnsi="Times New Roman" w:cs="Times New Roman"/>
          <w:sz w:val="20"/>
        </w:rPr>
        <w:t>.</w:t>
      </w:r>
    </w:p>
    <w:p w14:paraId="21A2F6D2" w14:textId="77777777" w:rsidR="000E1044" w:rsidRPr="000E1044" w:rsidRDefault="000E1044" w:rsidP="000E1044">
      <w:pPr>
        <w:spacing w:after="0" w:line="240" w:lineRule="auto"/>
        <w:ind w:firstLine="284"/>
        <w:jc w:val="both"/>
        <w:rPr>
          <w:rFonts w:ascii="Times New Roman" w:hAnsi="Times New Roman" w:cs="Times New Roman"/>
          <w:sz w:val="20"/>
        </w:rPr>
      </w:pPr>
      <w:r w:rsidRPr="000E1044">
        <w:rPr>
          <w:rFonts w:ascii="Times New Roman" w:hAnsi="Times New Roman" w:cs="Times New Roman"/>
          <w:sz w:val="20"/>
        </w:rPr>
        <w:t>By selecting a generalized yet realistic industrial water supply configuration, the present case study provides a suitable basis for evaluating the combined impact of external operating factors on pump energy performance. The system captures the essential features responsible for performance degradation under real conditions and allows the proposed mathematical model to be applied in a manner that is both analytically rigorous and practically relevant. The following section builds upon this description by formulating a quantitative model that explicitly incorporates the identified external operating influences into the energy balance of the pump unit.</w:t>
      </w:r>
    </w:p>
    <w:p w14:paraId="1BAC0E7A" w14:textId="6E0EA9F7" w:rsidR="000E1044" w:rsidRPr="000E1044" w:rsidRDefault="000E1044" w:rsidP="000E1044">
      <w:pPr>
        <w:spacing w:after="0" w:line="240" w:lineRule="auto"/>
        <w:ind w:firstLine="284"/>
        <w:jc w:val="both"/>
        <w:rPr>
          <w:rFonts w:ascii="Times New Roman" w:hAnsi="Times New Roman" w:cs="Times New Roman"/>
          <w:sz w:val="20"/>
        </w:rPr>
      </w:pPr>
      <w:r w:rsidRPr="000E1044">
        <w:rPr>
          <w:rFonts w:ascii="Times New Roman" w:hAnsi="Times New Roman" w:cs="Times New Roman"/>
          <w:sz w:val="20"/>
        </w:rPr>
        <w:t>The energy performance of industrial pump units operating under real conditions is governed not only by pump design characteristics but also by a set of external operating factors that systematically distort ideal hydraulic behavior. To quantitatively assess the influence of these factors, this study develops a unified analytical model based on energy balance principles, in which external operating conditions are incorporated as an integrated component of the total head requirement</w:t>
      </w:r>
      <w:r w:rsidR="00EB1899">
        <w:rPr>
          <w:rFonts w:ascii="Times New Roman" w:hAnsi="Times New Roman" w:cs="Times New Roman"/>
          <w:sz w:val="20"/>
        </w:rPr>
        <w:t xml:space="preserve"> [17]</w:t>
      </w:r>
      <w:r w:rsidRPr="000E1044">
        <w:rPr>
          <w:rFonts w:ascii="Times New Roman" w:hAnsi="Times New Roman" w:cs="Times New Roman"/>
          <w:sz w:val="20"/>
        </w:rPr>
        <w:t>.</w:t>
      </w:r>
    </w:p>
    <w:p w14:paraId="32B423C8" w14:textId="009D54EE" w:rsidR="000E1044" w:rsidRDefault="000E1044" w:rsidP="000E1044">
      <w:pPr>
        <w:spacing w:after="0" w:line="240" w:lineRule="auto"/>
        <w:ind w:firstLine="284"/>
        <w:jc w:val="both"/>
        <w:rPr>
          <w:rFonts w:ascii="Times New Roman" w:hAnsi="Times New Roman" w:cs="Times New Roman"/>
          <w:sz w:val="20"/>
        </w:rPr>
      </w:pPr>
      <w:r w:rsidRPr="000E1044">
        <w:rPr>
          <w:rFonts w:ascii="Times New Roman" w:hAnsi="Times New Roman" w:cs="Times New Roman"/>
          <w:sz w:val="20"/>
        </w:rPr>
        <w:t>The instantaneous electrical power demand of a centrifugal pump unit operating in an industrial water supply system can be expressed as:</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66"/>
      </w:tblGrid>
      <w:tr w:rsidR="006B3C4F" w14:paraId="74B3C412" w14:textId="77777777" w:rsidTr="006B3C4F">
        <w:tc>
          <w:tcPr>
            <w:tcW w:w="8784" w:type="dxa"/>
            <w:vAlign w:val="center"/>
          </w:tcPr>
          <w:p w14:paraId="433CBCA6" w14:textId="6C18D5B4" w:rsidR="006B3C4F" w:rsidRDefault="006B3C4F" w:rsidP="006B3C4F">
            <w:pPr>
              <w:jc w:val="center"/>
            </w:pPr>
            <m:oMathPara>
              <m:oMath>
                <m:r>
                  <w:rPr>
                    <w:rFonts w:ascii="Cambria Math" w:hAnsi="Cambria Math"/>
                  </w:rPr>
                  <m:t>P(t)=</m:t>
                </m:r>
                <m:f>
                  <m:fPr>
                    <m:ctrlPr>
                      <w:rPr>
                        <w:rFonts w:ascii="Cambria Math" w:hAnsi="Cambria Math"/>
                      </w:rPr>
                    </m:ctrlPr>
                  </m:fPr>
                  <m:num>
                    <m:r>
                      <w:rPr>
                        <w:rFonts w:ascii="Cambria Math" w:hAnsi="Cambria Math"/>
                      </w:rPr>
                      <m:t>ρgQ(t)</m:t>
                    </m:r>
                    <m:sSub>
                      <m:sSubPr>
                        <m:ctrlPr>
                          <w:rPr>
                            <w:rFonts w:ascii="Cambria Math" w:hAnsi="Cambria Math"/>
                          </w:rPr>
                        </m:ctrlPr>
                      </m:sSubPr>
                      <m:e>
                        <m:r>
                          <w:rPr>
                            <w:rFonts w:ascii="Cambria Math" w:hAnsi="Cambria Math"/>
                          </w:rPr>
                          <m:t>H</m:t>
                        </m:r>
                      </m:e>
                      <m:sub>
                        <m:r>
                          <w:rPr>
                            <w:rFonts w:ascii="Cambria Math" w:hAnsi="Cambria Math"/>
                          </w:rPr>
                          <m:t>tot</m:t>
                        </m:r>
                      </m:sub>
                    </m:sSub>
                    <m:r>
                      <w:rPr>
                        <w:rFonts w:ascii="Cambria Math" w:hAnsi="Cambria Math"/>
                      </w:rPr>
                      <m:t>(t)</m:t>
                    </m:r>
                  </m:num>
                  <m:den>
                    <m:sSub>
                      <m:sSubPr>
                        <m:ctrlPr>
                          <w:rPr>
                            <w:rFonts w:ascii="Cambria Math" w:hAnsi="Cambria Math"/>
                          </w:rPr>
                        </m:ctrlPr>
                      </m:sSubPr>
                      <m:e>
                        <m:r>
                          <w:rPr>
                            <w:rFonts w:ascii="Cambria Math" w:hAnsi="Cambria Math"/>
                          </w:rPr>
                          <m:t>η</m:t>
                        </m:r>
                      </m:e>
                      <m:sub>
                        <m:r>
                          <w:rPr>
                            <w:rFonts w:ascii="Cambria Math" w:hAnsi="Cambria Math"/>
                          </w:rPr>
                          <m:t>p</m:t>
                        </m:r>
                      </m:sub>
                    </m:sSub>
                    <m:r>
                      <w:rPr>
                        <w:rFonts w:ascii="Cambria Math" w:hAnsi="Cambria Math"/>
                      </w:rPr>
                      <m:t>(Q)</m:t>
                    </m:r>
                    <m:sSub>
                      <m:sSubPr>
                        <m:ctrlPr>
                          <w:rPr>
                            <w:rFonts w:ascii="Cambria Math" w:hAnsi="Cambria Math"/>
                          </w:rPr>
                        </m:ctrlPr>
                      </m:sSubPr>
                      <m:e>
                        <m:r>
                          <w:rPr>
                            <w:rFonts w:ascii="Cambria Math" w:hAnsi="Cambria Math"/>
                          </w:rPr>
                          <m:t>η</m:t>
                        </m:r>
                      </m:e>
                      <m:sub>
                        <m:r>
                          <w:rPr>
                            <w:rFonts w:ascii="Cambria Math" w:hAnsi="Cambria Math"/>
                          </w:rPr>
                          <m:t>m</m:t>
                        </m:r>
                      </m:sub>
                    </m:sSub>
                  </m:den>
                </m:f>
                <m:r>
                  <w:rPr>
                    <w:rFonts w:ascii="Cambria Math" w:hAnsi="Cambria Math"/>
                  </w:rPr>
                  <m:t>,</m:t>
                </m:r>
              </m:oMath>
            </m:oMathPara>
          </w:p>
        </w:tc>
        <w:tc>
          <w:tcPr>
            <w:tcW w:w="566" w:type="dxa"/>
            <w:vAlign w:val="center"/>
          </w:tcPr>
          <w:p w14:paraId="0C1DF7B0" w14:textId="21AD35E4" w:rsidR="006B3C4F" w:rsidRPr="006B3C4F" w:rsidRDefault="006B3C4F" w:rsidP="00CC3C25">
            <w:pPr>
              <w:jc w:val="right"/>
              <w:rPr>
                <w:lang w:val="en-US"/>
              </w:rPr>
            </w:pPr>
            <w:r>
              <w:rPr>
                <w:lang w:val="en-US"/>
              </w:rPr>
              <w:t>(1)</w:t>
            </w:r>
          </w:p>
        </w:tc>
      </w:tr>
    </w:tbl>
    <w:p w14:paraId="05CE84D6" w14:textId="0BCBA6D0" w:rsidR="004E04EB" w:rsidRPr="004E04EB" w:rsidRDefault="004E04EB" w:rsidP="004E04EB">
      <w:pPr>
        <w:spacing w:after="0" w:line="240" w:lineRule="auto"/>
        <w:ind w:firstLine="284"/>
        <w:jc w:val="both"/>
        <w:rPr>
          <w:rFonts w:ascii="Times New Roman" w:hAnsi="Times New Roman" w:cs="Times New Roman"/>
          <w:sz w:val="20"/>
        </w:rPr>
      </w:pPr>
      <w:r w:rsidRPr="004E04EB">
        <w:rPr>
          <w:rFonts w:ascii="Times New Roman" w:hAnsi="Times New Roman" w:cs="Times New Roman"/>
          <w:sz w:val="20"/>
        </w:rPr>
        <w:t xml:space="preserve">where </w:t>
      </w:r>
      <m:oMath>
        <m:r>
          <w:rPr>
            <w:rFonts w:ascii="Cambria Math" w:hAnsi="Cambria Math" w:cs="Times New Roman"/>
            <w:sz w:val="20"/>
          </w:rPr>
          <m:t>ρ</m:t>
        </m:r>
      </m:oMath>
      <w:r w:rsidRPr="004E04EB">
        <w:rPr>
          <w:rFonts w:ascii="Times New Roman" w:hAnsi="Times New Roman" w:cs="Times New Roman"/>
          <w:sz w:val="20"/>
        </w:rPr>
        <w:t xml:space="preserve"> is the fluid density, </w:t>
      </w:r>
      <m:oMath>
        <m:r>
          <w:rPr>
            <w:rFonts w:ascii="Cambria Math" w:hAnsi="Cambria Math" w:cs="Times New Roman"/>
            <w:sz w:val="20"/>
          </w:rPr>
          <m:t>g</m:t>
        </m:r>
      </m:oMath>
      <w:r w:rsidRPr="004E04EB">
        <w:rPr>
          <w:rFonts w:ascii="Times New Roman" w:hAnsi="Times New Roman" w:cs="Times New Roman"/>
          <w:sz w:val="20"/>
        </w:rPr>
        <w:t xml:space="preserve"> is the gravitational acceleration, </w:t>
      </w:r>
      <m:oMath>
        <m:r>
          <w:rPr>
            <w:rFonts w:ascii="Cambria Math" w:hAnsi="Cambria Math" w:cs="Times New Roman"/>
            <w:sz w:val="20"/>
          </w:rPr>
          <m:t>Q</m:t>
        </m:r>
        <m:r>
          <m:rPr>
            <m:sty m:val="p"/>
          </m:rPr>
          <w:rPr>
            <w:rFonts w:ascii="Cambria Math" w:hAnsi="Cambria Math" w:cs="Times New Roman"/>
            <w:sz w:val="20"/>
          </w:rPr>
          <m:t>(</m:t>
        </m:r>
        <m:r>
          <w:rPr>
            <w:rFonts w:ascii="Cambria Math" w:hAnsi="Cambria Math" w:cs="Times New Roman"/>
            <w:sz w:val="20"/>
          </w:rPr>
          <m:t>t</m:t>
        </m:r>
        <m:r>
          <m:rPr>
            <m:sty m:val="p"/>
          </m:rPr>
          <w:rPr>
            <w:rFonts w:ascii="Cambria Math" w:hAnsi="Cambria Math" w:cs="Times New Roman"/>
            <w:sz w:val="20"/>
          </w:rPr>
          <m:t>)</m:t>
        </m:r>
      </m:oMath>
      <w:r w:rsidRPr="004E04EB">
        <w:rPr>
          <w:rFonts w:ascii="Times New Roman" w:hAnsi="Times New Roman" w:cs="Times New Roman"/>
          <w:sz w:val="20"/>
        </w:rPr>
        <w:t xml:space="preserve"> is the time-dependent volumetric flow rate, </w:t>
      </w:r>
      <m:oMath>
        <m:sSub>
          <m:sSubPr>
            <m:ctrlPr>
              <w:rPr>
                <w:rFonts w:ascii="Cambria Math" w:hAnsi="Cambria Math" w:cs="Times New Roman"/>
                <w:sz w:val="20"/>
              </w:rPr>
            </m:ctrlPr>
          </m:sSubPr>
          <m:e>
            <m:r>
              <w:rPr>
                <w:rFonts w:ascii="Cambria Math" w:hAnsi="Cambria Math" w:cs="Times New Roman"/>
                <w:sz w:val="20"/>
              </w:rPr>
              <m:t>H</m:t>
            </m:r>
          </m:e>
          <m:sub>
            <m:r>
              <m:rPr>
                <m:nor/>
              </m:rPr>
              <w:rPr>
                <w:rFonts w:ascii="Times New Roman" w:hAnsi="Times New Roman" w:cs="Times New Roman"/>
                <w:sz w:val="20"/>
              </w:rPr>
              <m:t>tot </m:t>
            </m:r>
          </m:sub>
        </m:sSub>
        <m:r>
          <m:rPr>
            <m:sty m:val="p"/>
          </m:rPr>
          <w:rPr>
            <w:rFonts w:ascii="Cambria Math" w:hAnsi="Cambria Math" w:cs="Times New Roman"/>
            <w:sz w:val="20"/>
          </w:rPr>
          <m:t>(</m:t>
        </m:r>
        <m:r>
          <w:rPr>
            <w:rFonts w:ascii="Cambria Math" w:hAnsi="Cambria Math" w:cs="Times New Roman"/>
            <w:sz w:val="20"/>
          </w:rPr>
          <m:t>t</m:t>
        </m:r>
        <m:r>
          <m:rPr>
            <m:sty m:val="p"/>
          </m:rPr>
          <w:rPr>
            <w:rFonts w:ascii="Cambria Math" w:hAnsi="Cambria Math" w:cs="Times New Roman"/>
            <w:sz w:val="20"/>
          </w:rPr>
          <m:t>)</m:t>
        </m:r>
      </m:oMath>
      <w:r w:rsidRPr="004E04EB">
        <w:rPr>
          <w:rFonts w:ascii="Times New Roman" w:hAnsi="Times New Roman" w:cs="Times New Roman"/>
          <w:sz w:val="20"/>
        </w:rPr>
        <w:t xml:space="preserve"> is the total required head, and </w:t>
      </w:r>
      <m:oMath>
        <m:sSub>
          <m:sSubPr>
            <m:ctrlPr>
              <w:rPr>
                <w:rFonts w:ascii="Cambria Math" w:hAnsi="Cambria Math" w:cs="Times New Roman"/>
                <w:sz w:val="20"/>
              </w:rPr>
            </m:ctrlPr>
          </m:sSubPr>
          <m:e>
            <m:r>
              <w:rPr>
                <w:rFonts w:ascii="Cambria Math" w:hAnsi="Cambria Math" w:cs="Times New Roman"/>
                <w:sz w:val="20"/>
              </w:rPr>
              <m:t>η</m:t>
            </m:r>
          </m:e>
          <m:sub>
            <m:r>
              <w:rPr>
                <w:rFonts w:ascii="Cambria Math" w:hAnsi="Cambria Math" w:cs="Times New Roman"/>
                <w:sz w:val="20"/>
              </w:rPr>
              <m:t>p</m:t>
            </m:r>
          </m:sub>
        </m:sSub>
      </m:oMath>
      <w:r w:rsidRPr="004E04EB">
        <w:rPr>
          <w:rFonts w:ascii="Times New Roman" w:hAnsi="Times New Roman" w:cs="Times New Roman"/>
          <w:sz w:val="20"/>
        </w:rPr>
        <w:t xml:space="preserve"> and </w:t>
      </w:r>
      <m:oMath>
        <m:sSub>
          <m:sSubPr>
            <m:ctrlPr>
              <w:rPr>
                <w:rFonts w:ascii="Cambria Math" w:hAnsi="Cambria Math" w:cs="Times New Roman"/>
                <w:sz w:val="20"/>
              </w:rPr>
            </m:ctrlPr>
          </m:sSubPr>
          <m:e>
            <m:r>
              <w:rPr>
                <w:rFonts w:ascii="Cambria Math" w:hAnsi="Cambria Math" w:cs="Times New Roman"/>
                <w:sz w:val="20"/>
              </w:rPr>
              <m:t>η</m:t>
            </m:r>
          </m:e>
          <m:sub>
            <m:r>
              <w:rPr>
                <w:rFonts w:ascii="Cambria Math" w:hAnsi="Cambria Math" w:cs="Times New Roman"/>
                <w:sz w:val="20"/>
              </w:rPr>
              <m:t>m</m:t>
            </m:r>
          </m:sub>
        </m:sSub>
      </m:oMath>
      <w:r w:rsidRPr="004E04EB">
        <w:rPr>
          <w:rFonts w:ascii="Times New Roman" w:hAnsi="Times New Roman" w:cs="Times New Roman"/>
          <w:sz w:val="20"/>
        </w:rPr>
        <w:t xml:space="preserve"> represent pump hydraulic efficiency and motor efficiency, respectively. Unlike idealized models that assume steady-state operation near the Best Efficiency Point, the present formulation explicitly accounts for real operating deviations observed in industrial environments</w:t>
      </w:r>
      <w:r w:rsidR="00EB1899">
        <w:rPr>
          <w:rFonts w:ascii="Times New Roman" w:hAnsi="Times New Roman" w:cs="Times New Roman"/>
          <w:sz w:val="20"/>
        </w:rPr>
        <w:t xml:space="preserve"> [18]</w:t>
      </w:r>
      <w:r w:rsidRPr="004E04EB">
        <w:rPr>
          <w:rFonts w:ascii="Times New Roman" w:hAnsi="Times New Roman" w:cs="Times New Roman"/>
          <w:sz w:val="20"/>
        </w:rPr>
        <w:t>.</w:t>
      </w:r>
    </w:p>
    <w:p w14:paraId="646A4E8A" w14:textId="150ABB52" w:rsidR="004E04EB" w:rsidRDefault="004E04EB" w:rsidP="00DE4111">
      <w:pPr>
        <w:spacing w:after="0" w:line="240" w:lineRule="auto"/>
        <w:ind w:firstLine="284"/>
        <w:jc w:val="both"/>
        <w:rPr>
          <w:rFonts w:ascii="Times New Roman" w:hAnsi="Times New Roman" w:cs="Times New Roman"/>
          <w:sz w:val="20"/>
        </w:rPr>
      </w:pPr>
      <w:r w:rsidRPr="004E04EB">
        <w:rPr>
          <w:rFonts w:ascii="Times New Roman" w:hAnsi="Times New Roman" w:cs="Times New Roman"/>
          <w:sz w:val="20"/>
        </w:rPr>
        <w:t>The total head demand is decomposed as:</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66"/>
      </w:tblGrid>
      <w:tr w:rsidR="006B3C4F" w14:paraId="1A6E22D3" w14:textId="77777777" w:rsidTr="006B3C4F">
        <w:tc>
          <w:tcPr>
            <w:tcW w:w="8784" w:type="dxa"/>
            <w:vAlign w:val="center"/>
          </w:tcPr>
          <w:p w14:paraId="2281E3DB" w14:textId="70D5B678" w:rsidR="006B3C4F" w:rsidRDefault="00000000" w:rsidP="00013A1D">
            <w:pPr>
              <w:jc w:val="center"/>
            </w:pPr>
            <m:oMathPara>
              <m:oMath>
                <m:sSub>
                  <m:sSubPr>
                    <m:ctrlPr>
                      <w:rPr>
                        <w:rFonts w:ascii="Cambria Math" w:hAnsi="Cambria Math"/>
                      </w:rPr>
                    </m:ctrlPr>
                  </m:sSubPr>
                  <m:e>
                    <m:r>
                      <w:rPr>
                        <w:rFonts w:ascii="Cambria Math" w:hAnsi="Cambria Math"/>
                      </w:rPr>
                      <m:t>H</m:t>
                    </m:r>
                  </m:e>
                  <m:sub>
                    <m:r>
                      <w:rPr>
                        <w:rFonts w:ascii="Cambria Math" w:hAnsi="Cambria Math"/>
                      </w:rPr>
                      <m:t>tot</m:t>
                    </m:r>
                  </m:sub>
                </m:sSub>
                <m:r>
                  <w:rPr>
                    <w:rFonts w:ascii="Cambria Math" w:hAnsi="Cambria Math"/>
                  </w:rPr>
                  <m:t>(t)=</m:t>
                </m:r>
                <m:sSub>
                  <m:sSubPr>
                    <m:ctrlPr>
                      <w:rPr>
                        <w:rFonts w:ascii="Cambria Math" w:hAnsi="Cambria Math"/>
                      </w:rPr>
                    </m:ctrlPr>
                  </m:sSubPr>
                  <m:e>
                    <m:r>
                      <w:rPr>
                        <w:rFonts w:ascii="Cambria Math" w:hAnsi="Cambria Math"/>
                      </w:rPr>
                      <m:t>H</m:t>
                    </m:r>
                  </m:e>
                  <m:sub>
                    <m:r>
                      <w:rPr>
                        <w:rFonts w:ascii="Cambria Math" w:hAnsi="Cambria Math"/>
                      </w:rPr>
                      <m:t>s</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f</m:t>
                    </m:r>
                  </m:sub>
                </m:sSub>
                <m:r>
                  <w:rPr>
                    <w:rFonts w:ascii="Cambria Math" w:hAnsi="Cambria Math"/>
                  </w:rPr>
                  <m:t>(Q)+</m:t>
                </m:r>
                <m:sSub>
                  <m:sSubPr>
                    <m:ctrlPr>
                      <w:rPr>
                        <w:rFonts w:ascii="Cambria Math" w:hAnsi="Cambria Math"/>
                      </w:rPr>
                    </m:ctrlPr>
                  </m:sSubPr>
                  <m:e>
                    <m:r>
                      <w:rPr>
                        <w:rFonts w:ascii="Cambria Math" w:hAnsi="Cambria Math"/>
                      </w:rPr>
                      <m:t>H</m:t>
                    </m:r>
                  </m:e>
                  <m:sub>
                    <m:r>
                      <w:rPr>
                        <w:rFonts w:ascii="Cambria Math" w:hAnsi="Cambria Math"/>
                      </w:rPr>
                      <m:t>ext</m:t>
                    </m:r>
                  </m:sub>
                </m:sSub>
                <m:r>
                  <w:rPr>
                    <w:rFonts w:ascii="Cambria Math" w:hAnsi="Cambria Math"/>
                  </w:rPr>
                  <m:t>(Q,t)</m:t>
                </m:r>
              </m:oMath>
            </m:oMathPara>
          </w:p>
        </w:tc>
        <w:tc>
          <w:tcPr>
            <w:tcW w:w="566" w:type="dxa"/>
            <w:vAlign w:val="center"/>
          </w:tcPr>
          <w:p w14:paraId="6C0F1A3A" w14:textId="37BBBA26" w:rsidR="006B3C4F" w:rsidRPr="006B3C4F" w:rsidRDefault="006B3C4F" w:rsidP="00CC3C25">
            <w:pPr>
              <w:jc w:val="right"/>
              <w:rPr>
                <w:lang w:val="en-US"/>
              </w:rPr>
            </w:pPr>
            <w:r>
              <w:rPr>
                <w:lang w:val="en-US"/>
              </w:rPr>
              <w:t>(2)</w:t>
            </w:r>
          </w:p>
        </w:tc>
      </w:tr>
    </w:tbl>
    <w:p w14:paraId="57043A0B" w14:textId="48D35A9D" w:rsidR="00A46A09" w:rsidRPr="00A46A09" w:rsidRDefault="00A46A09" w:rsidP="00A46A09">
      <w:pPr>
        <w:spacing w:after="0" w:line="240" w:lineRule="auto"/>
        <w:ind w:firstLine="284"/>
        <w:jc w:val="both"/>
        <w:rPr>
          <w:rFonts w:ascii="Times New Roman" w:hAnsi="Times New Roman" w:cs="Times New Roman"/>
          <w:sz w:val="20"/>
        </w:rPr>
      </w:pPr>
      <w:r w:rsidRPr="00A46A09">
        <w:rPr>
          <w:rFonts w:ascii="Times New Roman" w:hAnsi="Times New Roman" w:cs="Times New Roman"/>
          <w:sz w:val="20"/>
        </w:rPr>
        <w:t xml:space="preserve">where </w:t>
      </w:r>
      <m:oMath>
        <m:sSub>
          <m:sSubPr>
            <m:ctrlPr>
              <w:rPr>
                <w:rFonts w:ascii="Cambria Math" w:hAnsi="Cambria Math" w:cs="Times New Roman"/>
                <w:sz w:val="20"/>
              </w:rPr>
            </m:ctrlPr>
          </m:sSubPr>
          <m:e>
            <m:r>
              <w:rPr>
                <w:rFonts w:ascii="Cambria Math" w:hAnsi="Cambria Math" w:cs="Times New Roman"/>
                <w:sz w:val="20"/>
              </w:rPr>
              <m:t>H</m:t>
            </m:r>
          </m:e>
          <m:sub>
            <m:r>
              <w:rPr>
                <w:rFonts w:ascii="Cambria Math" w:hAnsi="Cambria Math" w:cs="Times New Roman"/>
                <w:sz w:val="20"/>
              </w:rPr>
              <m:t>s</m:t>
            </m:r>
          </m:sub>
        </m:sSub>
      </m:oMath>
      <w:r w:rsidRPr="00A46A09">
        <w:rPr>
          <w:rFonts w:ascii="Times New Roman" w:hAnsi="Times New Roman" w:cs="Times New Roman"/>
          <w:sz w:val="20"/>
        </w:rPr>
        <w:t xml:space="preserve"> is the static head determined by system geometry, </w:t>
      </w:r>
      <m:oMath>
        <m:sSub>
          <m:sSubPr>
            <m:ctrlPr>
              <w:rPr>
                <w:rFonts w:ascii="Cambria Math" w:hAnsi="Cambria Math" w:cs="Times New Roman"/>
                <w:sz w:val="20"/>
              </w:rPr>
            </m:ctrlPr>
          </m:sSubPr>
          <m:e>
            <m:r>
              <w:rPr>
                <w:rFonts w:ascii="Cambria Math" w:hAnsi="Cambria Math" w:cs="Times New Roman"/>
                <w:sz w:val="20"/>
              </w:rPr>
              <m:t>H</m:t>
            </m:r>
          </m:e>
          <m:sub>
            <m:r>
              <w:rPr>
                <w:rFonts w:ascii="Cambria Math" w:hAnsi="Cambria Math" w:cs="Times New Roman"/>
                <w:sz w:val="20"/>
              </w:rPr>
              <m:t>f</m:t>
            </m:r>
          </m:sub>
        </m:sSub>
        <m:r>
          <m:rPr>
            <m:sty m:val="p"/>
          </m:rPr>
          <w:rPr>
            <w:rFonts w:ascii="Cambria Math" w:hAnsi="Cambria Math" w:cs="Times New Roman"/>
            <w:sz w:val="20"/>
          </w:rPr>
          <m:t>(</m:t>
        </m:r>
        <m:r>
          <w:rPr>
            <w:rFonts w:ascii="Cambria Math" w:hAnsi="Cambria Math" w:cs="Times New Roman"/>
            <w:sz w:val="20"/>
          </w:rPr>
          <m:t>Q</m:t>
        </m:r>
        <m:r>
          <m:rPr>
            <m:sty m:val="p"/>
          </m:rPr>
          <w:rPr>
            <w:rFonts w:ascii="Cambria Math" w:hAnsi="Cambria Math" w:cs="Times New Roman"/>
            <w:sz w:val="20"/>
          </w:rPr>
          <m:t>)</m:t>
        </m:r>
      </m:oMath>
      <w:r w:rsidRPr="00A46A09">
        <w:rPr>
          <w:rFonts w:ascii="Times New Roman" w:hAnsi="Times New Roman" w:cs="Times New Roman"/>
          <w:sz w:val="20"/>
        </w:rPr>
        <w:t xml:space="preserve"> denotes frictional losses in pipelines and fittings, and </w:t>
      </w:r>
      <m:oMath>
        <m:sSub>
          <m:sSubPr>
            <m:ctrlPr>
              <w:rPr>
                <w:rFonts w:ascii="Cambria Math" w:hAnsi="Cambria Math" w:cs="Times New Roman"/>
                <w:sz w:val="20"/>
              </w:rPr>
            </m:ctrlPr>
          </m:sSubPr>
          <m:e>
            <m:r>
              <w:rPr>
                <w:rFonts w:ascii="Cambria Math" w:hAnsi="Cambria Math" w:cs="Times New Roman"/>
                <w:sz w:val="20"/>
              </w:rPr>
              <m:t>H</m:t>
            </m:r>
          </m:e>
          <m:sub>
            <m:r>
              <m:rPr>
                <m:nor/>
              </m:rPr>
              <w:rPr>
                <w:rFonts w:ascii="Times New Roman" w:hAnsi="Times New Roman" w:cs="Times New Roman"/>
                <w:sz w:val="20"/>
              </w:rPr>
              <m:t>ext </m:t>
            </m:r>
          </m:sub>
        </m:sSub>
        <m:r>
          <m:rPr>
            <m:sty m:val="p"/>
          </m:rPr>
          <w:rPr>
            <w:rFonts w:ascii="Cambria Math" w:hAnsi="Cambria Math" w:cs="Times New Roman"/>
            <w:sz w:val="20"/>
          </w:rPr>
          <m:t>(</m:t>
        </m:r>
        <m:r>
          <w:rPr>
            <w:rFonts w:ascii="Cambria Math" w:hAnsi="Cambria Math" w:cs="Times New Roman"/>
            <w:sz w:val="20"/>
          </w:rPr>
          <m:t>Q</m:t>
        </m:r>
        <m:r>
          <m:rPr>
            <m:sty m:val="p"/>
          </m:rPr>
          <w:rPr>
            <w:rFonts w:ascii="Cambria Math" w:hAnsi="Cambria Math" w:cs="Times New Roman"/>
            <w:sz w:val="20"/>
          </w:rPr>
          <m:t>,</m:t>
        </m:r>
        <m:r>
          <w:rPr>
            <w:rFonts w:ascii="Cambria Math" w:hAnsi="Cambria Math" w:cs="Times New Roman"/>
            <w:sz w:val="20"/>
          </w:rPr>
          <m:t>t</m:t>
        </m:r>
        <m:r>
          <m:rPr>
            <m:sty m:val="p"/>
          </m:rPr>
          <w:rPr>
            <w:rFonts w:ascii="Cambria Math" w:hAnsi="Cambria Math" w:cs="Times New Roman"/>
            <w:sz w:val="20"/>
          </w:rPr>
          <m:t>)</m:t>
        </m:r>
      </m:oMath>
      <w:r w:rsidRPr="00A46A09">
        <w:rPr>
          <w:rFonts w:ascii="Times New Roman" w:hAnsi="Times New Roman" w:cs="Times New Roman"/>
          <w:sz w:val="20"/>
        </w:rPr>
        <w:t xml:space="preserve"> represents additional head components arising from external operating factors. While </w:t>
      </w:r>
      <m:oMath>
        <m:sSub>
          <m:sSubPr>
            <m:ctrlPr>
              <w:rPr>
                <w:rFonts w:ascii="Cambria Math" w:hAnsi="Cambria Math" w:cs="Times New Roman"/>
                <w:sz w:val="20"/>
              </w:rPr>
            </m:ctrlPr>
          </m:sSubPr>
          <m:e>
            <m:r>
              <w:rPr>
                <w:rFonts w:ascii="Cambria Math" w:hAnsi="Cambria Math" w:cs="Times New Roman"/>
                <w:sz w:val="20"/>
              </w:rPr>
              <m:t>H</m:t>
            </m:r>
          </m:e>
          <m:sub>
            <m:r>
              <w:rPr>
                <w:rFonts w:ascii="Cambria Math" w:hAnsi="Cambria Math" w:cs="Times New Roman"/>
                <w:sz w:val="20"/>
              </w:rPr>
              <m:t>s</m:t>
            </m:r>
          </m:sub>
        </m:sSub>
      </m:oMath>
      <w:r w:rsidRPr="00A46A09">
        <w:rPr>
          <w:rFonts w:ascii="Times New Roman" w:hAnsi="Times New Roman" w:cs="Times New Roman"/>
          <w:sz w:val="20"/>
        </w:rPr>
        <w:t xml:space="preserve"> and </w:t>
      </w:r>
      <m:oMath>
        <m:sSub>
          <m:sSubPr>
            <m:ctrlPr>
              <w:rPr>
                <w:rFonts w:ascii="Cambria Math" w:hAnsi="Cambria Math" w:cs="Times New Roman"/>
                <w:sz w:val="20"/>
              </w:rPr>
            </m:ctrlPr>
          </m:sSubPr>
          <m:e>
            <m:r>
              <w:rPr>
                <w:rFonts w:ascii="Cambria Math" w:hAnsi="Cambria Math" w:cs="Times New Roman"/>
                <w:sz w:val="20"/>
              </w:rPr>
              <m:t>H</m:t>
            </m:r>
          </m:e>
          <m:sub>
            <m:r>
              <w:rPr>
                <w:rFonts w:ascii="Cambria Math" w:hAnsi="Cambria Math" w:cs="Times New Roman"/>
                <w:sz w:val="20"/>
              </w:rPr>
              <m:t>f</m:t>
            </m:r>
          </m:sub>
        </m:sSub>
      </m:oMath>
      <w:r w:rsidRPr="00A46A09">
        <w:rPr>
          <w:rFonts w:ascii="Times New Roman" w:hAnsi="Times New Roman" w:cs="Times New Roman"/>
          <w:sz w:val="20"/>
        </w:rPr>
        <w:t xml:space="preserve"> are commonly considered in conventional pump system analysis, </w:t>
      </w:r>
      <m:oMath>
        <m:sSub>
          <m:sSubPr>
            <m:ctrlPr>
              <w:rPr>
                <w:rFonts w:ascii="Cambria Math" w:hAnsi="Cambria Math" w:cs="Times New Roman"/>
                <w:sz w:val="20"/>
              </w:rPr>
            </m:ctrlPr>
          </m:sSubPr>
          <m:e>
            <m:r>
              <w:rPr>
                <w:rFonts w:ascii="Cambria Math" w:hAnsi="Cambria Math" w:cs="Times New Roman"/>
                <w:sz w:val="20"/>
              </w:rPr>
              <m:t>H</m:t>
            </m:r>
          </m:e>
          <m:sub>
            <m:r>
              <m:rPr>
                <m:nor/>
              </m:rPr>
              <w:rPr>
                <w:rFonts w:ascii="Times New Roman" w:hAnsi="Times New Roman" w:cs="Times New Roman"/>
                <w:sz w:val="20"/>
              </w:rPr>
              <m:t>ext </m:t>
            </m:r>
          </m:sub>
        </m:sSub>
      </m:oMath>
      <w:r w:rsidRPr="00A46A09">
        <w:rPr>
          <w:rFonts w:ascii="Times New Roman" w:hAnsi="Times New Roman" w:cs="Times New Roman"/>
          <w:sz w:val="20"/>
        </w:rPr>
        <w:t xml:space="preserve"> is often neglected or implicitly absorbed into safety margins, despite its significant contribution to energy losses in real industrial systems.</w:t>
      </w:r>
    </w:p>
    <w:p w14:paraId="1FF725C7" w14:textId="19F81FA7" w:rsidR="004E04EB" w:rsidRDefault="00A46A09" w:rsidP="00DE4111">
      <w:pPr>
        <w:spacing w:after="0" w:line="240" w:lineRule="auto"/>
        <w:ind w:firstLine="284"/>
        <w:jc w:val="both"/>
        <w:rPr>
          <w:rFonts w:ascii="Times New Roman" w:hAnsi="Times New Roman" w:cs="Times New Roman"/>
          <w:sz w:val="20"/>
        </w:rPr>
      </w:pPr>
      <w:r w:rsidRPr="00A46A09">
        <w:rPr>
          <w:rFonts w:ascii="Times New Roman" w:hAnsi="Times New Roman" w:cs="Times New Roman"/>
          <w:sz w:val="20"/>
        </w:rPr>
        <w:t>In this study, external operating factors are unified into a single analytical function that captures their combined hydraulic effect: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66"/>
      </w:tblGrid>
      <w:tr w:rsidR="006B3C4F" w14:paraId="69EC60C0" w14:textId="77777777" w:rsidTr="006B3C4F">
        <w:tc>
          <w:tcPr>
            <w:tcW w:w="8784" w:type="dxa"/>
            <w:vAlign w:val="center"/>
          </w:tcPr>
          <w:p w14:paraId="24382773" w14:textId="48F84586" w:rsidR="006B3C4F" w:rsidRPr="00CC3C25" w:rsidRDefault="00000000" w:rsidP="00013A1D">
            <w:pPr>
              <w:jc w:val="center"/>
              <w:rPr>
                <w:lang w:val="en-US"/>
              </w:rPr>
            </w:pPr>
            <m:oMathPara>
              <m:oMath>
                <m:sSub>
                  <m:sSubPr>
                    <m:ctrlPr>
                      <w:rPr>
                        <w:rFonts w:ascii="Cambria Math" w:hAnsi="Cambria Math"/>
                        <w:lang w:val="uz-Cyrl-UZ"/>
                      </w:rPr>
                    </m:ctrlPr>
                  </m:sSubPr>
                  <m:e>
                    <m:r>
                      <w:rPr>
                        <w:rFonts w:ascii="Cambria Math" w:hAnsi="Cambria Math"/>
                        <w:lang w:val="uz-Cyrl-UZ"/>
                      </w:rPr>
                      <m:t>H</m:t>
                    </m:r>
                  </m:e>
                  <m:sub>
                    <m:r>
                      <m:rPr>
                        <m:nor/>
                      </m:rPr>
                      <w:rPr>
                        <w:lang w:val="uz-Cyrl-UZ"/>
                      </w:rPr>
                      <m:t xml:space="preserve">ext </m:t>
                    </m:r>
                  </m:sub>
                </m:sSub>
                <m:r>
                  <w:rPr>
                    <w:rFonts w:ascii="Cambria Math" w:hAnsi="Cambria Math"/>
                    <w:lang w:val="uz-Cyrl-UZ"/>
                  </w:rPr>
                  <m:t>(Q,t)=</m:t>
                </m:r>
                <m:sSub>
                  <m:sSubPr>
                    <m:ctrlPr>
                      <w:rPr>
                        <w:rFonts w:ascii="Cambria Math" w:hAnsi="Cambria Math"/>
                        <w:lang w:val="uz-Cyrl-UZ"/>
                      </w:rPr>
                    </m:ctrlPr>
                  </m:sSubPr>
                  <m:e>
                    <m:r>
                      <w:rPr>
                        <w:rFonts w:ascii="Cambria Math" w:hAnsi="Cambria Math"/>
                        <w:lang w:val="uz-Cyrl-UZ"/>
                      </w:rPr>
                      <m:t>a</m:t>
                    </m:r>
                  </m:e>
                  <m:sub>
                    <m:r>
                      <w:rPr>
                        <w:rFonts w:ascii="Cambria Math" w:hAnsi="Cambria Math"/>
                        <w:lang w:val="uz-Cyrl-UZ"/>
                      </w:rPr>
                      <m:t>1</m:t>
                    </m:r>
                  </m:sub>
                </m:sSub>
                <m:sSup>
                  <m:sSupPr>
                    <m:ctrlPr>
                      <w:rPr>
                        <w:rFonts w:ascii="Cambria Math" w:hAnsi="Cambria Math"/>
                        <w:lang w:val="uz-Cyrl-UZ"/>
                      </w:rPr>
                    </m:ctrlPr>
                  </m:sSupPr>
                  <m:e>
                    <m:r>
                      <w:rPr>
                        <w:rFonts w:ascii="Cambria Math" w:hAnsi="Cambria Math"/>
                        <w:lang w:val="uz-Cyrl-UZ"/>
                      </w:rPr>
                      <m:t>Q</m:t>
                    </m:r>
                  </m:e>
                  <m:sup>
                    <m:r>
                      <w:rPr>
                        <w:rFonts w:ascii="Cambria Math" w:hAnsi="Cambria Math"/>
                        <w:lang w:val="uz-Cyrl-UZ"/>
                      </w:rPr>
                      <m:t>2</m:t>
                    </m:r>
                  </m:sup>
                </m:sSup>
                <m:r>
                  <w:rPr>
                    <w:rFonts w:ascii="Cambria Math" w:hAnsi="Cambria Math"/>
                    <w:lang w:val="uz-Cyrl-UZ"/>
                  </w:rPr>
                  <m:t>+</m:t>
                </m:r>
                <m:sSub>
                  <m:sSubPr>
                    <m:ctrlPr>
                      <w:rPr>
                        <w:rFonts w:ascii="Cambria Math" w:hAnsi="Cambria Math"/>
                        <w:lang w:val="uz-Cyrl-UZ"/>
                      </w:rPr>
                    </m:ctrlPr>
                  </m:sSubPr>
                  <m:e>
                    <m:r>
                      <w:rPr>
                        <w:rFonts w:ascii="Cambria Math" w:hAnsi="Cambria Math"/>
                        <w:lang w:val="uz-Cyrl-UZ"/>
                      </w:rPr>
                      <m:t>a</m:t>
                    </m:r>
                  </m:e>
                  <m:sub>
                    <m:r>
                      <w:rPr>
                        <w:rFonts w:ascii="Cambria Math" w:hAnsi="Cambria Math"/>
                        <w:lang w:val="uz-Cyrl-UZ"/>
                      </w:rPr>
                      <m:t>2</m:t>
                    </m:r>
                  </m:sub>
                </m:sSub>
                <m:sSup>
                  <m:sSupPr>
                    <m:ctrlPr>
                      <w:rPr>
                        <w:rFonts w:ascii="Cambria Math" w:hAnsi="Cambria Math"/>
                        <w:lang w:val="uz-Cyrl-UZ"/>
                      </w:rPr>
                    </m:ctrlPr>
                  </m:sSupPr>
                  <m:e>
                    <m:d>
                      <m:dPr>
                        <m:ctrlPr>
                          <w:rPr>
                            <w:rFonts w:ascii="Cambria Math" w:hAnsi="Cambria Math"/>
                            <w:lang w:val="uz-Cyrl-UZ"/>
                          </w:rPr>
                        </m:ctrlPr>
                      </m:dPr>
                      <m:e>
                        <m:f>
                          <m:fPr>
                            <m:ctrlPr>
                              <w:rPr>
                                <w:rFonts w:ascii="Cambria Math" w:hAnsi="Cambria Math"/>
                                <w:lang w:val="uz-Cyrl-UZ"/>
                              </w:rPr>
                            </m:ctrlPr>
                          </m:fPr>
                          <m:num>
                            <m:r>
                              <w:rPr>
                                <w:rFonts w:ascii="Cambria Math" w:hAnsi="Cambria Math"/>
                                <w:lang w:val="uz-Cyrl-UZ"/>
                              </w:rPr>
                              <m:t>Q(t)</m:t>
                            </m:r>
                          </m:num>
                          <m:den>
                            <m:sSub>
                              <m:sSubPr>
                                <m:ctrlPr>
                                  <w:rPr>
                                    <w:rFonts w:ascii="Cambria Math" w:hAnsi="Cambria Math"/>
                                    <w:lang w:val="uz-Cyrl-UZ"/>
                                  </w:rPr>
                                </m:ctrlPr>
                              </m:sSubPr>
                              <m:e>
                                <m:r>
                                  <w:rPr>
                                    <w:rFonts w:ascii="Cambria Math" w:hAnsi="Cambria Math"/>
                                    <w:lang w:val="uz-Cyrl-UZ"/>
                                  </w:rPr>
                                  <m:t>Q</m:t>
                                </m:r>
                              </m:e>
                              <m:sub>
                                <m:r>
                                  <m:rPr>
                                    <m:nor/>
                                  </m:rPr>
                                  <w:rPr>
                                    <w:lang w:val="uz-Cyrl-UZ"/>
                                  </w:rPr>
                                  <m:t xml:space="preserve">opt </m:t>
                                </m:r>
                              </m:sub>
                            </m:sSub>
                          </m:den>
                        </m:f>
                        <m:r>
                          <w:rPr>
                            <w:rFonts w:ascii="Cambria Math" w:hAnsi="Cambria Math"/>
                            <w:lang w:val="uz-Cyrl-UZ"/>
                          </w:rPr>
                          <m:t>-1</m:t>
                        </m:r>
                      </m:e>
                    </m:d>
                  </m:e>
                  <m:sup>
                    <m:r>
                      <w:rPr>
                        <w:rFonts w:ascii="Cambria Math" w:hAnsi="Cambria Math"/>
                        <w:lang w:val="uz-Cyrl-UZ"/>
                      </w:rPr>
                      <m:t>2</m:t>
                    </m:r>
                  </m:sup>
                </m:sSup>
                <m:sSup>
                  <m:sSupPr>
                    <m:ctrlPr>
                      <w:rPr>
                        <w:rFonts w:ascii="Cambria Math" w:hAnsi="Cambria Math"/>
                        <w:lang w:val="uz-Cyrl-UZ"/>
                      </w:rPr>
                    </m:ctrlPr>
                  </m:sSupPr>
                  <m:e>
                    <m:r>
                      <w:rPr>
                        <w:rFonts w:ascii="Cambria Math" w:hAnsi="Cambria Math"/>
                        <w:lang w:val="uz-Cyrl-UZ"/>
                      </w:rPr>
                      <m:t>Q</m:t>
                    </m:r>
                  </m:e>
                  <m:sup>
                    <m:r>
                      <w:rPr>
                        <w:rFonts w:ascii="Cambria Math" w:hAnsi="Cambria Math"/>
                        <w:lang w:val="uz-Cyrl-UZ"/>
                      </w:rPr>
                      <m:t>2</m:t>
                    </m:r>
                  </m:sup>
                </m:sSup>
                <m:r>
                  <w:rPr>
                    <w:rFonts w:ascii="Cambria Math" w:hAnsi="Cambria Math"/>
                    <w:lang w:val="uz-Cyrl-UZ"/>
                  </w:rPr>
                  <m:t>+</m:t>
                </m:r>
                <m:sSub>
                  <m:sSubPr>
                    <m:ctrlPr>
                      <w:rPr>
                        <w:rFonts w:ascii="Cambria Math" w:hAnsi="Cambria Math"/>
                        <w:lang w:val="uz-Cyrl-UZ"/>
                      </w:rPr>
                    </m:ctrlPr>
                  </m:sSubPr>
                  <m:e>
                    <m:r>
                      <w:rPr>
                        <w:rFonts w:ascii="Cambria Math" w:hAnsi="Cambria Math"/>
                        <w:lang w:val="uz-Cyrl-UZ"/>
                      </w:rPr>
                      <m:t>a</m:t>
                    </m:r>
                  </m:e>
                  <m:sub>
                    <m:r>
                      <w:rPr>
                        <w:rFonts w:ascii="Cambria Math" w:hAnsi="Cambria Math"/>
                        <w:lang w:val="uz-Cyrl-UZ"/>
                      </w:rPr>
                      <m:t>3</m:t>
                    </m:r>
                  </m:sub>
                </m:sSub>
                <m:r>
                  <w:rPr>
                    <w:rFonts w:ascii="Cambria Math" w:hAnsi="Cambria Math"/>
                    <w:lang w:val="uz-Cyrl-UZ"/>
                  </w:rPr>
                  <m:t>,</m:t>
                </m:r>
              </m:oMath>
            </m:oMathPara>
          </w:p>
        </w:tc>
        <w:tc>
          <w:tcPr>
            <w:tcW w:w="566" w:type="dxa"/>
            <w:vAlign w:val="center"/>
          </w:tcPr>
          <w:p w14:paraId="194E3FA5" w14:textId="6BAED2F3" w:rsidR="006B3C4F" w:rsidRPr="006B3C4F" w:rsidRDefault="006B3C4F" w:rsidP="00CC3C25">
            <w:pPr>
              <w:jc w:val="right"/>
              <w:rPr>
                <w:lang w:val="en-US"/>
              </w:rPr>
            </w:pPr>
            <w:r>
              <w:rPr>
                <w:lang w:val="en-US"/>
              </w:rPr>
              <w:t>(3)</w:t>
            </w:r>
          </w:p>
        </w:tc>
      </w:tr>
    </w:tbl>
    <w:p w14:paraId="174A883A" w14:textId="67A3A163" w:rsidR="00A46A09" w:rsidRPr="00A46A09" w:rsidRDefault="00A46A09" w:rsidP="00A46A09">
      <w:pPr>
        <w:spacing w:after="0" w:line="240" w:lineRule="auto"/>
        <w:ind w:firstLine="284"/>
        <w:jc w:val="both"/>
        <w:rPr>
          <w:rFonts w:ascii="Times New Roman" w:hAnsi="Times New Roman" w:cs="Times New Roman"/>
          <w:sz w:val="20"/>
        </w:rPr>
      </w:pPr>
      <w:r w:rsidRPr="00A46A09">
        <w:rPr>
          <w:rFonts w:ascii="Times New Roman" w:hAnsi="Times New Roman" w:cs="Times New Roman"/>
          <w:sz w:val="20"/>
        </w:rPr>
        <w:t xml:space="preserve">where </w:t>
      </w:r>
      <m:oMath>
        <m:sSub>
          <m:sSubPr>
            <m:ctrlPr>
              <w:rPr>
                <w:rFonts w:ascii="Cambria Math" w:hAnsi="Cambria Math" w:cs="Times New Roman"/>
                <w:sz w:val="20"/>
              </w:rPr>
            </m:ctrlPr>
          </m:sSubPr>
          <m:e>
            <m:r>
              <w:rPr>
                <w:rFonts w:ascii="Cambria Math" w:hAnsi="Cambria Math" w:cs="Times New Roman"/>
                <w:sz w:val="20"/>
              </w:rPr>
              <m:t>Q</m:t>
            </m:r>
          </m:e>
          <m:sub>
            <m:r>
              <m:rPr>
                <m:nor/>
              </m:rPr>
              <w:rPr>
                <w:rFonts w:ascii="Times New Roman" w:hAnsi="Times New Roman" w:cs="Times New Roman"/>
                <w:sz w:val="20"/>
              </w:rPr>
              <m:t>opt </m:t>
            </m:r>
          </m:sub>
        </m:sSub>
      </m:oMath>
      <w:r w:rsidRPr="00A46A09">
        <w:rPr>
          <w:rFonts w:ascii="Times New Roman" w:hAnsi="Times New Roman" w:cs="Times New Roman"/>
          <w:sz w:val="20"/>
        </w:rPr>
        <w:t xml:space="preserve"> is the flow rate corresponding to near-optimal operation, and coefficients </w:t>
      </w:r>
      <m:oMath>
        <m:sSub>
          <m:sSubPr>
            <m:ctrlPr>
              <w:rPr>
                <w:rFonts w:ascii="Cambria Math" w:hAnsi="Cambria Math" w:cs="Times New Roman"/>
                <w:sz w:val="20"/>
              </w:rPr>
            </m:ctrlPr>
          </m:sSubPr>
          <m:e>
            <m:r>
              <w:rPr>
                <w:rFonts w:ascii="Cambria Math" w:hAnsi="Cambria Math" w:cs="Times New Roman"/>
                <w:sz w:val="20"/>
              </w:rPr>
              <m:t>a</m:t>
            </m:r>
          </m:e>
          <m:sub>
            <m:r>
              <m:rPr>
                <m:sty m:val="p"/>
              </m:rPr>
              <w:rPr>
                <w:rFonts w:ascii="Cambria Math" w:hAnsi="Cambria Math" w:cs="Times New Roman"/>
                <w:sz w:val="20"/>
              </w:rPr>
              <m:t>1</m:t>
            </m:r>
          </m:sub>
        </m:sSub>
      </m:oMath>
      <w:r w:rsidRPr="00A46A09">
        <w:rPr>
          <w:rFonts w:ascii="Times New Roman" w:hAnsi="Times New Roman" w:cs="Times New Roman"/>
          <w:sz w:val="20"/>
        </w:rPr>
        <w:t xml:space="preserve">, </w:t>
      </w:r>
      <m:oMath>
        <m:sSub>
          <m:sSubPr>
            <m:ctrlPr>
              <w:rPr>
                <w:rFonts w:ascii="Cambria Math" w:hAnsi="Cambria Math" w:cs="Times New Roman"/>
                <w:sz w:val="20"/>
              </w:rPr>
            </m:ctrlPr>
          </m:sSubPr>
          <m:e>
            <m:r>
              <w:rPr>
                <w:rFonts w:ascii="Cambria Math" w:hAnsi="Cambria Math" w:cs="Times New Roman"/>
                <w:sz w:val="20"/>
              </w:rPr>
              <m:t>a</m:t>
            </m:r>
          </m:e>
          <m:sub>
            <m:r>
              <m:rPr>
                <m:sty m:val="p"/>
              </m:rPr>
              <w:rPr>
                <w:rFonts w:ascii="Cambria Math" w:hAnsi="Cambria Math" w:cs="Times New Roman"/>
                <w:sz w:val="20"/>
              </w:rPr>
              <m:t>2</m:t>
            </m:r>
          </m:sub>
        </m:sSub>
      </m:oMath>
      <w:r w:rsidRPr="00A46A09">
        <w:rPr>
          <w:rFonts w:ascii="Times New Roman" w:hAnsi="Times New Roman" w:cs="Times New Roman"/>
          <w:sz w:val="20"/>
        </w:rPr>
        <w:t xml:space="preserve">, and </w:t>
      </w:r>
      <m:oMath>
        <m:sSub>
          <m:sSubPr>
            <m:ctrlPr>
              <w:rPr>
                <w:rFonts w:ascii="Cambria Math" w:hAnsi="Cambria Math" w:cs="Times New Roman"/>
                <w:sz w:val="20"/>
              </w:rPr>
            </m:ctrlPr>
          </m:sSubPr>
          <m:e>
            <m:r>
              <w:rPr>
                <w:rFonts w:ascii="Cambria Math" w:hAnsi="Cambria Math" w:cs="Times New Roman"/>
                <w:sz w:val="20"/>
              </w:rPr>
              <m:t>a</m:t>
            </m:r>
          </m:e>
          <m:sub>
            <m:r>
              <m:rPr>
                <m:sty m:val="p"/>
              </m:rPr>
              <w:rPr>
                <w:rFonts w:ascii="Cambria Math" w:hAnsi="Cambria Math" w:cs="Times New Roman"/>
                <w:sz w:val="20"/>
              </w:rPr>
              <m:t>3</m:t>
            </m:r>
          </m:sub>
        </m:sSub>
      </m:oMath>
      <w:r w:rsidRPr="00A46A09">
        <w:rPr>
          <w:rFonts w:ascii="Times New Roman" w:hAnsi="Times New Roman" w:cs="Times New Roman"/>
          <w:sz w:val="20"/>
        </w:rPr>
        <w:t xml:space="preserve"> quantify the intensity of different external influences. The first term represents throttling-induced losses caused by control valves and artificial flow restriction, which scale quadratically with flow rate. The second term accounts for flow variability and off-design operation, reflecting efficiency degradation as the system deviates from its optimal hydraulic regime. The third term represents persistent pressure margins and oversizing effects, which introduce quasi-constant excess head independent of in</w:t>
      </w:r>
      <w:proofErr w:type="spellStart"/>
      <w:r w:rsidRPr="00A46A09">
        <w:rPr>
          <w:rFonts w:ascii="Times New Roman" w:hAnsi="Times New Roman" w:cs="Times New Roman"/>
          <w:sz w:val="20"/>
        </w:rPr>
        <w:t>stantaneous</w:t>
      </w:r>
      <w:proofErr w:type="spellEnd"/>
      <w:r w:rsidRPr="00A46A09">
        <w:rPr>
          <w:rFonts w:ascii="Times New Roman" w:hAnsi="Times New Roman" w:cs="Times New Roman"/>
          <w:sz w:val="20"/>
        </w:rPr>
        <w:t xml:space="preserve"> flow.</w:t>
      </w:r>
    </w:p>
    <w:p w14:paraId="2158D3AB" w14:textId="2BD56E7B" w:rsidR="00A46A09" w:rsidRDefault="00A46A09" w:rsidP="00A46A09">
      <w:pPr>
        <w:spacing w:after="0" w:line="240" w:lineRule="auto"/>
        <w:ind w:firstLine="284"/>
        <w:jc w:val="both"/>
        <w:rPr>
          <w:rFonts w:ascii="Times New Roman" w:hAnsi="Times New Roman" w:cs="Times New Roman"/>
          <w:sz w:val="20"/>
        </w:rPr>
      </w:pPr>
      <w:r w:rsidRPr="00A46A09">
        <w:rPr>
          <w:rFonts w:ascii="Times New Roman" w:hAnsi="Times New Roman" w:cs="Times New Roman"/>
          <w:sz w:val="20"/>
        </w:rPr>
        <w:t xml:space="preserve">To enhance generality and facilitate comparison across different industrial installations, the model is further transformed into a dimensionless normalized form. By introducing the reference power </w:t>
      </w:r>
      <m:oMath>
        <m:sSub>
          <m:sSubPr>
            <m:ctrlPr>
              <w:rPr>
                <w:rFonts w:ascii="Cambria Math" w:hAnsi="Cambria Math" w:cs="Times New Roman"/>
                <w:sz w:val="20"/>
              </w:rPr>
            </m:ctrlPr>
          </m:sSubPr>
          <m:e>
            <m:r>
              <w:rPr>
                <w:rFonts w:ascii="Cambria Math" w:hAnsi="Cambria Math" w:cs="Times New Roman"/>
                <w:sz w:val="20"/>
              </w:rPr>
              <m:t>P</m:t>
            </m:r>
          </m:e>
          <m:sub>
            <m:r>
              <m:rPr>
                <m:nor/>
              </m:rPr>
              <w:rPr>
                <w:rFonts w:ascii="Times New Roman" w:hAnsi="Times New Roman" w:cs="Times New Roman"/>
                <w:sz w:val="20"/>
              </w:rPr>
              <m:t>opt </m:t>
            </m:r>
          </m:sub>
        </m:sSub>
      </m:oMath>
      <w:r w:rsidRPr="00A46A09">
        <w:rPr>
          <w:rFonts w:ascii="Times New Roman" w:hAnsi="Times New Roman" w:cs="Times New Roman"/>
          <w:sz w:val="20"/>
        </w:rPr>
        <w:t xml:space="preserve"> corresponding to operation near the optimal regime, the normalized energy performance model becomes:</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66"/>
      </w:tblGrid>
      <w:tr w:rsidR="006B3C4F" w14:paraId="732AE96D" w14:textId="77777777" w:rsidTr="006B3C4F">
        <w:tc>
          <w:tcPr>
            <w:tcW w:w="8784" w:type="dxa"/>
            <w:vAlign w:val="center"/>
          </w:tcPr>
          <w:p w14:paraId="6DF59044" w14:textId="6E4638E2" w:rsidR="006B3C4F" w:rsidRDefault="00000000" w:rsidP="00013A1D">
            <w:pPr>
              <w:jc w:val="center"/>
            </w:pPr>
            <m:oMathPara>
              <m:oMath>
                <m:f>
                  <m:fPr>
                    <m:ctrlPr>
                      <w:rPr>
                        <w:rFonts w:ascii="Cambria Math" w:hAnsi="Cambria Math"/>
                        <w:lang w:val="uz-Cyrl-UZ"/>
                      </w:rPr>
                    </m:ctrlPr>
                  </m:fPr>
                  <m:num>
                    <m:r>
                      <w:rPr>
                        <w:rFonts w:ascii="Cambria Math" w:hAnsi="Cambria Math"/>
                        <w:lang w:val="uz-Cyrl-UZ"/>
                      </w:rPr>
                      <m:t>P(t)</m:t>
                    </m:r>
                  </m:num>
                  <m:den>
                    <m:sSub>
                      <m:sSubPr>
                        <m:ctrlPr>
                          <w:rPr>
                            <w:rFonts w:ascii="Cambria Math" w:hAnsi="Cambria Math"/>
                            <w:lang w:val="uz-Cyrl-UZ"/>
                          </w:rPr>
                        </m:ctrlPr>
                      </m:sSubPr>
                      <m:e>
                        <m:r>
                          <w:rPr>
                            <w:rFonts w:ascii="Cambria Math" w:hAnsi="Cambria Math"/>
                            <w:lang w:val="uz-Cyrl-UZ"/>
                          </w:rPr>
                          <m:t>P</m:t>
                        </m:r>
                      </m:e>
                      <m:sub>
                        <m:r>
                          <w:rPr>
                            <w:rFonts w:ascii="Cambria Math" w:hAnsi="Cambria Math"/>
                            <w:lang w:val="uz-Cyrl-UZ"/>
                          </w:rPr>
                          <m:t>opt</m:t>
                        </m:r>
                      </m:sub>
                    </m:sSub>
                  </m:den>
                </m:f>
                <m:r>
                  <w:rPr>
                    <w:rFonts w:ascii="Cambria Math" w:hAnsi="Cambria Math"/>
                    <w:lang w:val="uz-Cyrl-UZ"/>
                  </w:rPr>
                  <m:t>=</m:t>
                </m:r>
                <m:f>
                  <m:fPr>
                    <m:ctrlPr>
                      <w:rPr>
                        <w:rFonts w:ascii="Cambria Math" w:hAnsi="Cambria Math"/>
                        <w:lang w:val="uz-Cyrl-UZ"/>
                      </w:rPr>
                    </m:ctrlPr>
                  </m:fPr>
                  <m:num>
                    <m:r>
                      <w:rPr>
                        <w:rFonts w:ascii="Cambria Math" w:hAnsi="Cambria Math"/>
                        <w:lang w:val="uz-Cyrl-UZ"/>
                      </w:rPr>
                      <m:t>Q(t)</m:t>
                    </m:r>
                  </m:num>
                  <m:den>
                    <m:sSub>
                      <m:sSubPr>
                        <m:ctrlPr>
                          <w:rPr>
                            <w:rFonts w:ascii="Cambria Math" w:hAnsi="Cambria Math"/>
                            <w:lang w:val="uz-Cyrl-UZ"/>
                          </w:rPr>
                        </m:ctrlPr>
                      </m:sSubPr>
                      <m:e>
                        <m:r>
                          <w:rPr>
                            <w:rFonts w:ascii="Cambria Math" w:hAnsi="Cambria Math"/>
                            <w:lang w:val="uz-Cyrl-UZ"/>
                          </w:rPr>
                          <m:t>Q</m:t>
                        </m:r>
                      </m:e>
                      <m:sub>
                        <m:r>
                          <w:rPr>
                            <w:rFonts w:ascii="Cambria Math" w:hAnsi="Cambria Math"/>
                            <w:lang w:val="uz-Cyrl-UZ"/>
                          </w:rPr>
                          <m:t>opt</m:t>
                        </m:r>
                      </m:sub>
                    </m:sSub>
                  </m:den>
                </m:f>
                <m:d>
                  <m:dPr>
                    <m:begChr m:val="["/>
                    <m:endChr m:val="]"/>
                    <m:ctrlPr>
                      <w:rPr>
                        <w:rFonts w:ascii="Cambria Math" w:hAnsi="Cambria Math"/>
                        <w:lang w:val="uz-Cyrl-UZ"/>
                      </w:rPr>
                    </m:ctrlPr>
                  </m:dPr>
                  <m:e>
                    <m:r>
                      <w:rPr>
                        <w:rFonts w:ascii="Cambria Math" w:hAnsi="Cambria Math"/>
                        <w:lang w:val="uz-Cyrl-UZ"/>
                      </w:rPr>
                      <m:t>1+</m:t>
                    </m:r>
                    <m:sSub>
                      <m:sSubPr>
                        <m:ctrlPr>
                          <w:rPr>
                            <w:rFonts w:ascii="Cambria Math" w:hAnsi="Cambria Math"/>
                            <w:lang w:val="uz-Cyrl-UZ"/>
                          </w:rPr>
                        </m:ctrlPr>
                      </m:sSubPr>
                      <m:e>
                        <m:r>
                          <w:rPr>
                            <w:rFonts w:ascii="Cambria Math" w:hAnsi="Cambria Math"/>
                            <w:lang w:val="uz-Cyrl-UZ"/>
                          </w:rPr>
                          <m:t>θ</m:t>
                        </m:r>
                      </m:e>
                      <m:sub>
                        <m:r>
                          <w:rPr>
                            <w:rFonts w:ascii="Cambria Math" w:hAnsi="Cambria Math"/>
                            <w:lang w:val="uz-Cyrl-UZ"/>
                          </w:rPr>
                          <m:t>1</m:t>
                        </m:r>
                      </m:sub>
                    </m:sSub>
                    <m:sSup>
                      <m:sSupPr>
                        <m:ctrlPr>
                          <w:rPr>
                            <w:rFonts w:ascii="Cambria Math" w:hAnsi="Cambria Math"/>
                            <w:lang w:val="uz-Cyrl-UZ"/>
                          </w:rPr>
                        </m:ctrlPr>
                      </m:sSupPr>
                      <m:e>
                        <m:d>
                          <m:dPr>
                            <m:ctrlPr>
                              <w:rPr>
                                <w:rFonts w:ascii="Cambria Math" w:hAnsi="Cambria Math"/>
                                <w:lang w:val="uz-Cyrl-UZ"/>
                              </w:rPr>
                            </m:ctrlPr>
                          </m:dPr>
                          <m:e>
                            <m:f>
                              <m:fPr>
                                <m:ctrlPr>
                                  <w:rPr>
                                    <w:rFonts w:ascii="Cambria Math" w:hAnsi="Cambria Math"/>
                                    <w:lang w:val="uz-Cyrl-UZ"/>
                                  </w:rPr>
                                </m:ctrlPr>
                              </m:fPr>
                              <m:num>
                                <m:r>
                                  <w:rPr>
                                    <w:rFonts w:ascii="Cambria Math" w:hAnsi="Cambria Math"/>
                                    <w:lang w:val="uz-Cyrl-UZ"/>
                                  </w:rPr>
                                  <m:t>Q(t)</m:t>
                                </m:r>
                              </m:num>
                              <m:den>
                                <m:sSub>
                                  <m:sSubPr>
                                    <m:ctrlPr>
                                      <w:rPr>
                                        <w:rFonts w:ascii="Cambria Math" w:hAnsi="Cambria Math"/>
                                        <w:lang w:val="uz-Cyrl-UZ"/>
                                      </w:rPr>
                                    </m:ctrlPr>
                                  </m:sSubPr>
                                  <m:e>
                                    <m:r>
                                      <w:rPr>
                                        <w:rFonts w:ascii="Cambria Math" w:hAnsi="Cambria Math"/>
                                        <w:lang w:val="uz-Cyrl-UZ"/>
                                      </w:rPr>
                                      <m:t>Q</m:t>
                                    </m:r>
                                  </m:e>
                                  <m:sub>
                                    <m:r>
                                      <w:rPr>
                                        <w:rFonts w:ascii="Cambria Math" w:hAnsi="Cambria Math"/>
                                        <w:lang w:val="uz-Cyrl-UZ"/>
                                      </w:rPr>
                                      <m:t>opt</m:t>
                                    </m:r>
                                  </m:sub>
                                </m:sSub>
                              </m:den>
                            </m:f>
                          </m:e>
                        </m:d>
                      </m:e>
                      <m:sup>
                        <m:r>
                          <w:rPr>
                            <w:rFonts w:ascii="Cambria Math" w:hAnsi="Cambria Math"/>
                            <w:lang w:val="uz-Cyrl-UZ"/>
                          </w:rPr>
                          <m:t>2</m:t>
                        </m:r>
                      </m:sup>
                    </m:sSup>
                    <m:r>
                      <w:rPr>
                        <w:rFonts w:ascii="Cambria Math" w:hAnsi="Cambria Math"/>
                        <w:lang w:val="uz-Cyrl-UZ"/>
                      </w:rPr>
                      <m:t>+</m:t>
                    </m:r>
                    <m:sSub>
                      <m:sSubPr>
                        <m:ctrlPr>
                          <w:rPr>
                            <w:rFonts w:ascii="Cambria Math" w:hAnsi="Cambria Math"/>
                            <w:lang w:val="uz-Cyrl-UZ"/>
                          </w:rPr>
                        </m:ctrlPr>
                      </m:sSubPr>
                      <m:e>
                        <m:r>
                          <w:rPr>
                            <w:rFonts w:ascii="Cambria Math" w:hAnsi="Cambria Math"/>
                            <w:lang w:val="uz-Cyrl-UZ"/>
                          </w:rPr>
                          <m:t>θ</m:t>
                        </m:r>
                      </m:e>
                      <m:sub>
                        <m:r>
                          <w:rPr>
                            <w:rFonts w:ascii="Cambria Math" w:hAnsi="Cambria Math"/>
                            <w:lang w:val="uz-Cyrl-UZ"/>
                          </w:rPr>
                          <m:t>2</m:t>
                        </m:r>
                      </m:sub>
                    </m:sSub>
                    <m:sSup>
                      <m:sSupPr>
                        <m:ctrlPr>
                          <w:rPr>
                            <w:rFonts w:ascii="Cambria Math" w:hAnsi="Cambria Math"/>
                            <w:lang w:val="uz-Cyrl-UZ"/>
                          </w:rPr>
                        </m:ctrlPr>
                      </m:sSupPr>
                      <m:e>
                        <m:d>
                          <m:dPr>
                            <m:ctrlPr>
                              <w:rPr>
                                <w:rFonts w:ascii="Cambria Math" w:hAnsi="Cambria Math"/>
                                <w:lang w:val="uz-Cyrl-UZ"/>
                              </w:rPr>
                            </m:ctrlPr>
                          </m:dPr>
                          <m:e>
                            <m:f>
                              <m:fPr>
                                <m:ctrlPr>
                                  <w:rPr>
                                    <w:rFonts w:ascii="Cambria Math" w:hAnsi="Cambria Math"/>
                                    <w:lang w:val="uz-Cyrl-UZ"/>
                                  </w:rPr>
                                </m:ctrlPr>
                              </m:fPr>
                              <m:num>
                                <m:r>
                                  <w:rPr>
                                    <w:rFonts w:ascii="Cambria Math" w:hAnsi="Cambria Math"/>
                                    <w:lang w:val="uz-Cyrl-UZ"/>
                                  </w:rPr>
                                  <m:t>Q(t)</m:t>
                                </m:r>
                              </m:num>
                              <m:den>
                                <m:sSub>
                                  <m:sSubPr>
                                    <m:ctrlPr>
                                      <w:rPr>
                                        <w:rFonts w:ascii="Cambria Math" w:hAnsi="Cambria Math"/>
                                        <w:lang w:val="uz-Cyrl-UZ"/>
                                      </w:rPr>
                                    </m:ctrlPr>
                                  </m:sSubPr>
                                  <m:e>
                                    <m:r>
                                      <w:rPr>
                                        <w:rFonts w:ascii="Cambria Math" w:hAnsi="Cambria Math"/>
                                        <w:lang w:val="uz-Cyrl-UZ"/>
                                      </w:rPr>
                                      <m:t>Q</m:t>
                                    </m:r>
                                  </m:e>
                                  <m:sub>
                                    <m:r>
                                      <w:rPr>
                                        <w:rFonts w:ascii="Cambria Math" w:hAnsi="Cambria Math"/>
                                        <w:lang w:val="uz-Cyrl-UZ"/>
                                      </w:rPr>
                                      <m:t>opt</m:t>
                                    </m:r>
                                  </m:sub>
                                </m:sSub>
                              </m:den>
                            </m:f>
                            <m:r>
                              <w:rPr>
                                <w:rFonts w:ascii="Cambria Math" w:hAnsi="Cambria Math"/>
                                <w:lang w:val="uz-Cyrl-UZ"/>
                              </w:rPr>
                              <m:t>-1</m:t>
                            </m:r>
                          </m:e>
                        </m:d>
                      </m:e>
                      <m:sup>
                        <m:r>
                          <w:rPr>
                            <w:rFonts w:ascii="Cambria Math" w:hAnsi="Cambria Math"/>
                            <w:lang w:val="uz-Cyrl-UZ"/>
                          </w:rPr>
                          <m:t>2</m:t>
                        </m:r>
                      </m:sup>
                    </m:sSup>
                    <m:r>
                      <w:rPr>
                        <w:rFonts w:ascii="Cambria Math" w:hAnsi="Cambria Math"/>
                        <w:lang w:val="uz-Cyrl-UZ"/>
                      </w:rPr>
                      <m:t>+</m:t>
                    </m:r>
                    <m:sSub>
                      <m:sSubPr>
                        <m:ctrlPr>
                          <w:rPr>
                            <w:rFonts w:ascii="Cambria Math" w:hAnsi="Cambria Math"/>
                            <w:lang w:val="uz-Cyrl-UZ"/>
                          </w:rPr>
                        </m:ctrlPr>
                      </m:sSubPr>
                      <m:e>
                        <m:r>
                          <w:rPr>
                            <w:rFonts w:ascii="Cambria Math" w:hAnsi="Cambria Math"/>
                            <w:lang w:val="uz-Cyrl-UZ"/>
                          </w:rPr>
                          <m:t>θ</m:t>
                        </m:r>
                      </m:e>
                      <m:sub>
                        <m:r>
                          <w:rPr>
                            <w:rFonts w:ascii="Cambria Math" w:hAnsi="Cambria Math"/>
                            <w:lang w:val="uz-Cyrl-UZ"/>
                          </w:rPr>
                          <m:t>3</m:t>
                        </m:r>
                      </m:sub>
                    </m:sSub>
                  </m:e>
                </m:d>
                <m:r>
                  <w:rPr>
                    <w:rFonts w:ascii="Cambria Math" w:hAnsi="Cambria Math"/>
                    <w:lang w:val="uz-Cyrl-UZ"/>
                  </w:rPr>
                  <m:t>,</m:t>
                </m:r>
              </m:oMath>
            </m:oMathPara>
          </w:p>
        </w:tc>
        <w:tc>
          <w:tcPr>
            <w:tcW w:w="566" w:type="dxa"/>
            <w:vAlign w:val="center"/>
          </w:tcPr>
          <w:p w14:paraId="00AC75AC" w14:textId="222E9B4C" w:rsidR="006B3C4F" w:rsidRPr="006B3C4F" w:rsidRDefault="006B3C4F" w:rsidP="00CC3C25">
            <w:pPr>
              <w:jc w:val="right"/>
              <w:rPr>
                <w:lang w:val="en-US"/>
              </w:rPr>
            </w:pPr>
            <w:r>
              <w:rPr>
                <w:lang w:val="en-US"/>
              </w:rPr>
              <w:t>(4)</w:t>
            </w:r>
          </w:p>
        </w:tc>
      </w:tr>
    </w:tbl>
    <w:p w14:paraId="5D0D073D" w14:textId="684F6E44" w:rsidR="00A46A09" w:rsidRPr="00A46A09" w:rsidRDefault="00A46A09" w:rsidP="00A46A09">
      <w:pPr>
        <w:spacing w:after="0" w:line="240" w:lineRule="auto"/>
        <w:ind w:firstLine="284"/>
        <w:jc w:val="both"/>
        <w:rPr>
          <w:rFonts w:ascii="Times New Roman" w:hAnsi="Times New Roman" w:cs="Times New Roman"/>
          <w:sz w:val="20"/>
        </w:rPr>
      </w:pPr>
      <w:r w:rsidRPr="00A46A09">
        <w:rPr>
          <w:rFonts w:ascii="Times New Roman" w:hAnsi="Times New Roman" w:cs="Times New Roman"/>
          <w:sz w:val="20"/>
        </w:rPr>
        <w:t xml:space="preserve">where dimensionless coefficients </w:t>
      </w:r>
      <m:oMath>
        <m:sSub>
          <m:sSubPr>
            <m:ctrlPr>
              <w:rPr>
                <w:rFonts w:ascii="Cambria Math" w:hAnsi="Cambria Math" w:cs="Times New Roman"/>
                <w:sz w:val="20"/>
              </w:rPr>
            </m:ctrlPr>
          </m:sSubPr>
          <m:e>
            <m:r>
              <w:rPr>
                <w:rFonts w:ascii="Cambria Math" w:hAnsi="Cambria Math" w:cs="Times New Roman"/>
                <w:sz w:val="20"/>
              </w:rPr>
              <m:t>θ</m:t>
            </m:r>
          </m:e>
          <m:sub>
            <m:r>
              <m:rPr>
                <m:sty m:val="p"/>
              </m:rPr>
              <w:rPr>
                <w:rFonts w:ascii="Cambria Math" w:hAnsi="Cambria Math" w:cs="Times New Roman"/>
                <w:sz w:val="20"/>
              </w:rPr>
              <m:t>1</m:t>
            </m:r>
          </m:sub>
        </m:sSub>
        <m:r>
          <m:rPr>
            <m:sty m:val="p"/>
          </m:rPr>
          <w:rPr>
            <w:rFonts w:ascii="Cambria Math" w:hAnsi="Cambria Math" w:cs="Times New Roman"/>
            <w:sz w:val="20"/>
          </w:rPr>
          <m:t>,</m:t>
        </m:r>
        <m:sSub>
          <m:sSubPr>
            <m:ctrlPr>
              <w:rPr>
                <w:rFonts w:ascii="Cambria Math" w:hAnsi="Cambria Math" w:cs="Times New Roman"/>
                <w:sz w:val="20"/>
              </w:rPr>
            </m:ctrlPr>
          </m:sSubPr>
          <m:e>
            <m:r>
              <w:rPr>
                <w:rFonts w:ascii="Cambria Math" w:hAnsi="Cambria Math" w:cs="Times New Roman"/>
                <w:sz w:val="20"/>
              </w:rPr>
              <m:t>θ</m:t>
            </m:r>
          </m:e>
          <m:sub>
            <m:r>
              <m:rPr>
                <m:sty m:val="p"/>
              </m:rPr>
              <w:rPr>
                <w:rFonts w:ascii="Cambria Math" w:hAnsi="Cambria Math" w:cs="Times New Roman"/>
                <w:sz w:val="20"/>
              </w:rPr>
              <m:t>2</m:t>
            </m:r>
          </m:sub>
        </m:sSub>
      </m:oMath>
      <w:r w:rsidRPr="00A46A09">
        <w:rPr>
          <w:rFonts w:ascii="Times New Roman" w:hAnsi="Times New Roman" w:cs="Times New Roman"/>
          <w:sz w:val="20"/>
        </w:rPr>
        <w:t xml:space="preserve">, and </w:t>
      </w:r>
      <m:oMath>
        <m:sSub>
          <m:sSubPr>
            <m:ctrlPr>
              <w:rPr>
                <w:rFonts w:ascii="Cambria Math" w:hAnsi="Cambria Math" w:cs="Times New Roman"/>
                <w:sz w:val="20"/>
              </w:rPr>
            </m:ctrlPr>
          </m:sSubPr>
          <m:e>
            <m:r>
              <w:rPr>
                <w:rFonts w:ascii="Cambria Math" w:hAnsi="Cambria Math" w:cs="Times New Roman"/>
                <w:sz w:val="20"/>
              </w:rPr>
              <m:t>θ</m:t>
            </m:r>
          </m:e>
          <m:sub>
            <m:r>
              <m:rPr>
                <m:sty m:val="p"/>
              </m:rPr>
              <w:rPr>
                <w:rFonts w:ascii="Cambria Math" w:hAnsi="Cambria Math" w:cs="Times New Roman"/>
                <w:sz w:val="20"/>
              </w:rPr>
              <m:t>3</m:t>
            </m:r>
          </m:sub>
        </m:sSub>
      </m:oMath>
      <w:r w:rsidRPr="00A46A09">
        <w:rPr>
          <w:rFonts w:ascii="Times New Roman" w:hAnsi="Times New Roman" w:cs="Times New Roman"/>
          <w:sz w:val="20"/>
        </w:rPr>
        <w:t xml:space="preserve"> represent the relative contribution of throttling, flow variability, and pressure margin effects, respectively. This normalized formulation removes system-specific scaling effects and allows external operating factors to be evaluated on a common basis.</w:t>
      </w:r>
    </w:p>
    <w:p w14:paraId="57DB91FD" w14:textId="46A31C8F" w:rsidR="00A46A09" w:rsidRDefault="00A46A09" w:rsidP="00A46A09">
      <w:pPr>
        <w:spacing w:after="0" w:line="240" w:lineRule="auto"/>
        <w:ind w:firstLine="284"/>
        <w:jc w:val="both"/>
        <w:rPr>
          <w:rFonts w:ascii="Times New Roman" w:hAnsi="Times New Roman" w:cs="Times New Roman"/>
          <w:sz w:val="20"/>
        </w:rPr>
      </w:pPr>
      <w:r w:rsidRPr="00A46A09">
        <w:rPr>
          <w:rFonts w:ascii="Times New Roman" w:hAnsi="Times New Roman" w:cs="Times New Roman"/>
          <w:sz w:val="20"/>
        </w:rPr>
        <w:t>A key advantage of the proposed model is that it enables direct quantification of the contribution of individual external factors to total energy losses. The relative contribution of each factor is defined as:</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66"/>
      </w:tblGrid>
      <w:tr w:rsidR="006B3C4F" w14:paraId="391EED5C" w14:textId="77777777" w:rsidTr="006B3C4F">
        <w:tc>
          <w:tcPr>
            <w:tcW w:w="8784" w:type="dxa"/>
            <w:vAlign w:val="center"/>
          </w:tcPr>
          <w:p w14:paraId="67B17D1D" w14:textId="13599D35" w:rsidR="006B3C4F" w:rsidRPr="00CC3C25" w:rsidRDefault="00000000" w:rsidP="00013A1D">
            <w:pPr>
              <w:jc w:val="center"/>
              <w:rPr>
                <w:lang w:val="en-US"/>
              </w:rPr>
            </w:pPr>
            <m:oMathPara>
              <m:oMath>
                <m:sSub>
                  <m:sSubPr>
                    <m:ctrlPr>
                      <w:rPr>
                        <w:rFonts w:ascii="Cambria Math" w:hAnsi="Cambria Math"/>
                        <w:lang w:val="uz-Cyrl-UZ"/>
                      </w:rPr>
                    </m:ctrlPr>
                  </m:sSubPr>
                  <m:e>
                    <m:r>
                      <w:rPr>
                        <w:rFonts w:ascii="Cambria Math" w:hAnsi="Cambria Math"/>
                        <w:lang w:val="uz-Cyrl-UZ"/>
                      </w:rPr>
                      <m:t>λ</m:t>
                    </m:r>
                  </m:e>
                  <m:sub>
                    <m:r>
                      <w:rPr>
                        <w:rFonts w:ascii="Cambria Math" w:hAnsi="Cambria Math"/>
                        <w:lang w:val="uz-Cyrl-UZ"/>
                      </w:rPr>
                      <m:t>i</m:t>
                    </m:r>
                  </m:sub>
                </m:sSub>
                <m:r>
                  <w:rPr>
                    <w:rFonts w:ascii="Cambria Math" w:hAnsi="Cambria Math"/>
                    <w:lang w:val="uz-Cyrl-UZ"/>
                  </w:rPr>
                  <m:t>=</m:t>
                </m:r>
                <m:f>
                  <m:fPr>
                    <m:ctrlPr>
                      <w:rPr>
                        <w:rFonts w:ascii="Cambria Math" w:hAnsi="Cambria Math"/>
                        <w:lang w:val="uz-Cyrl-UZ"/>
                      </w:rPr>
                    </m:ctrlPr>
                  </m:fPr>
                  <m:num>
                    <m:sSub>
                      <m:sSubPr>
                        <m:ctrlPr>
                          <w:rPr>
                            <w:rFonts w:ascii="Cambria Math" w:hAnsi="Cambria Math"/>
                            <w:lang w:val="uz-Cyrl-UZ"/>
                          </w:rPr>
                        </m:ctrlPr>
                      </m:sSubPr>
                      <m:e>
                        <m:r>
                          <w:rPr>
                            <w:rFonts w:ascii="Cambria Math" w:hAnsi="Cambria Math"/>
                            <w:lang w:val="uz-Cyrl-UZ"/>
                          </w:rPr>
                          <m:t>θ</m:t>
                        </m:r>
                      </m:e>
                      <m:sub>
                        <m:r>
                          <w:rPr>
                            <w:rFonts w:ascii="Cambria Math" w:hAnsi="Cambria Math"/>
                            <w:lang w:val="uz-Cyrl-UZ"/>
                          </w:rPr>
                          <m:t>i</m:t>
                        </m:r>
                      </m:sub>
                    </m:sSub>
                  </m:num>
                  <m:den>
                    <m:sSub>
                      <m:sSubPr>
                        <m:ctrlPr>
                          <w:rPr>
                            <w:rFonts w:ascii="Cambria Math" w:hAnsi="Cambria Math"/>
                            <w:lang w:val="uz-Cyrl-UZ"/>
                          </w:rPr>
                        </m:ctrlPr>
                      </m:sSubPr>
                      <m:e>
                        <m:r>
                          <w:rPr>
                            <w:rFonts w:ascii="Cambria Math" w:hAnsi="Cambria Math"/>
                            <w:lang w:val="uz-Cyrl-UZ"/>
                          </w:rPr>
                          <m:t>θ</m:t>
                        </m:r>
                      </m:e>
                      <m:sub>
                        <m:r>
                          <w:rPr>
                            <w:rFonts w:ascii="Cambria Math" w:hAnsi="Cambria Math"/>
                            <w:lang w:val="uz-Cyrl-UZ"/>
                          </w:rPr>
                          <m:t>1</m:t>
                        </m:r>
                      </m:sub>
                    </m:sSub>
                    <m:r>
                      <w:rPr>
                        <w:rFonts w:ascii="Cambria Math" w:hAnsi="Cambria Math"/>
                        <w:lang w:val="uz-Cyrl-UZ"/>
                      </w:rPr>
                      <m:t>+</m:t>
                    </m:r>
                    <m:sSub>
                      <m:sSubPr>
                        <m:ctrlPr>
                          <w:rPr>
                            <w:rFonts w:ascii="Cambria Math" w:hAnsi="Cambria Math"/>
                            <w:lang w:val="uz-Cyrl-UZ"/>
                          </w:rPr>
                        </m:ctrlPr>
                      </m:sSubPr>
                      <m:e>
                        <m:r>
                          <w:rPr>
                            <w:rFonts w:ascii="Cambria Math" w:hAnsi="Cambria Math"/>
                            <w:lang w:val="uz-Cyrl-UZ"/>
                          </w:rPr>
                          <m:t>θ</m:t>
                        </m:r>
                      </m:e>
                      <m:sub>
                        <m:r>
                          <w:rPr>
                            <w:rFonts w:ascii="Cambria Math" w:hAnsi="Cambria Math"/>
                            <w:lang w:val="uz-Cyrl-UZ"/>
                          </w:rPr>
                          <m:t>2</m:t>
                        </m:r>
                      </m:sub>
                    </m:sSub>
                    <m:r>
                      <w:rPr>
                        <w:rFonts w:ascii="Cambria Math" w:hAnsi="Cambria Math"/>
                        <w:lang w:val="uz-Cyrl-UZ"/>
                      </w:rPr>
                      <m:t>+</m:t>
                    </m:r>
                    <m:sSub>
                      <m:sSubPr>
                        <m:ctrlPr>
                          <w:rPr>
                            <w:rFonts w:ascii="Cambria Math" w:hAnsi="Cambria Math"/>
                            <w:lang w:val="uz-Cyrl-UZ"/>
                          </w:rPr>
                        </m:ctrlPr>
                      </m:sSubPr>
                      <m:e>
                        <m:r>
                          <w:rPr>
                            <w:rFonts w:ascii="Cambria Math" w:hAnsi="Cambria Math"/>
                            <w:lang w:val="uz-Cyrl-UZ"/>
                          </w:rPr>
                          <m:t>θ</m:t>
                        </m:r>
                      </m:e>
                      <m:sub>
                        <m:r>
                          <w:rPr>
                            <w:rFonts w:ascii="Cambria Math" w:hAnsi="Cambria Math"/>
                            <w:lang w:val="uz-Cyrl-UZ"/>
                          </w:rPr>
                          <m:t>3</m:t>
                        </m:r>
                      </m:sub>
                    </m:sSub>
                  </m:den>
                </m:f>
                <m:r>
                  <w:rPr>
                    <w:rFonts w:ascii="Cambria Math" w:hAnsi="Cambria Math"/>
                    <w:lang w:val="uz-Cyrl-UZ"/>
                  </w:rPr>
                  <m:t>×100</m:t>
                </m:r>
                <m:r>
                  <m:rPr>
                    <m:sty m:val="p"/>
                  </m:rPr>
                  <w:rPr>
                    <w:rFonts w:ascii="Cambria Math" w:hAnsi="Cambria Math"/>
                    <w:lang w:val="uz-Cyrl-UZ"/>
                  </w:rPr>
                  <m:t>%</m:t>
                </m:r>
                <m:r>
                  <w:rPr>
                    <w:rFonts w:ascii="Cambria Math" w:hAnsi="Cambria Math"/>
                    <w:lang w:val="uz-Cyrl-UZ"/>
                  </w:rPr>
                  <m:t>,i∈{</m:t>
                </m:r>
                <m:r>
                  <m:rPr>
                    <m:sty m:val="p"/>
                  </m:rPr>
                  <w:rPr>
                    <w:rFonts w:ascii="Cambria Math" w:hAnsi="Cambria Math"/>
                    <w:lang w:val="uz-Cyrl-UZ"/>
                  </w:rPr>
                  <m:t>thr</m:t>
                </m:r>
                <m:r>
                  <w:rPr>
                    <w:rFonts w:ascii="Cambria Math" w:hAnsi="Cambria Math"/>
                    <w:lang w:val="uz-Cyrl-UZ"/>
                  </w:rPr>
                  <m:t>,</m:t>
                </m:r>
                <m:r>
                  <m:rPr>
                    <m:nor/>
                  </m:rPr>
                  <w:rPr>
                    <w:lang w:val="uz-Cyrl-UZ"/>
                  </w:rPr>
                  <m:t xml:space="preserve"> var </m:t>
                </m:r>
                <m:r>
                  <w:rPr>
                    <w:rFonts w:ascii="Cambria Math" w:hAnsi="Cambria Math"/>
                    <w:lang w:val="uz-Cyrl-UZ"/>
                  </w:rPr>
                  <m:t>,</m:t>
                </m:r>
                <m:r>
                  <m:rPr>
                    <m:nor/>
                  </m:rPr>
                  <w:rPr>
                    <w:lang w:val="uz-Cyrl-UZ"/>
                  </w:rPr>
                  <m:t xml:space="preserve"> mis </m:t>
                </m:r>
                <m:r>
                  <w:rPr>
                    <w:rFonts w:ascii="Cambria Math" w:hAnsi="Cambria Math"/>
                    <w:lang w:val="uz-Cyrl-UZ"/>
                  </w:rPr>
                  <m:t>}.</m:t>
                </m:r>
              </m:oMath>
            </m:oMathPara>
          </w:p>
        </w:tc>
        <w:tc>
          <w:tcPr>
            <w:tcW w:w="566" w:type="dxa"/>
            <w:vAlign w:val="center"/>
          </w:tcPr>
          <w:p w14:paraId="1F19BAC5" w14:textId="5EFB7B2B" w:rsidR="006B3C4F" w:rsidRPr="006B3C4F" w:rsidRDefault="006B3C4F" w:rsidP="00CC3C25">
            <w:pPr>
              <w:jc w:val="right"/>
              <w:rPr>
                <w:lang w:val="en-US"/>
              </w:rPr>
            </w:pPr>
            <w:r>
              <w:rPr>
                <w:lang w:val="en-US"/>
              </w:rPr>
              <w:t>(5)</w:t>
            </w:r>
          </w:p>
        </w:tc>
      </w:tr>
    </w:tbl>
    <w:p w14:paraId="095DC02E" w14:textId="77777777" w:rsidR="00A46A09" w:rsidRPr="00A46A09" w:rsidRDefault="00A46A09" w:rsidP="00A46A09">
      <w:pPr>
        <w:spacing w:after="0" w:line="240" w:lineRule="auto"/>
        <w:ind w:firstLine="284"/>
        <w:jc w:val="both"/>
        <w:rPr>
          <w:rFonts w:ascii="Times New Roman" w:hAnsi="Times New Roman" w:cs="Times New Roman"/>
          <w:sz w:val="20"/>
        </w:rPr>
      </w:pPr>
      <w:r w:rsidRPr="00A46A09">
        <w:rPr>
          <w:rFonts w:ascii="Times New Roman" w:hAnsi="Times New Roman" w:cs="Times New Roman"/>
          <w:sz w:val="20"/>
        </w:rPr>
        <w:t>This formulation provides a transparent and physically interpretable metric for ranking external operating factors according to their impact on energy performance. The resulting contribution indices are used in the Results and Analysis section to identify dominant loss mechanisms and to construct comparative visualizations of energy loss distribution.</w:t>
      </w:r>
    </w:p>
    <w:p w14:paraId="6CA254F6" w14:textId="77777777" w:rsidR="00A46A09" w:rsidRPr="00A46A09" w:rsidRDefault="00A46A09" w:rsidP="00A46A09">
      <w:pPr>
        <w:spacing w:after="0" w:line="240" w:lineRule="auto"/>
        <w:ind w:firstLine="284"/>
        <w:jc w:val="both"/>
        <w:rPr>
          <w:rFonts w:ascii="Times New Roman" w:hAnsi="Times New Roman" w:cs="Times New Roman"/>
          <w:sz w:val="20"/>
        </w:rPr>
      </w:pPr>
      <w:r w:rsidRPr="00A46A09">
        <w:rPr>
          <w:rFonts w:ascii="Times New Roman" w:hAnsi="Times New Roman" w:cs="Times New Roman"/>
          <w:sz w:val="20"/>
        </w:rPr>
        <w:t>Overall, the proposed mathematical model strikes a balance between analytical rigor and practical applicability. It is sufficiently detailed to capture real industrial operating conditions, yet compact enough to be calibrated using limited measurement data. By embedding external operating factors directly into the energy balance, the model forms a robust analytical foundation for evaluating real-world pump energy performance and supports the systematic interpretation of experimental results presented in subsequent sections.</w:t>
      </w:r>
    </w:p>
    <w:p w14:paraId="37B22779" w14:textId="36D034E4" w:rsidR="00A46A09" w:rsidRPr="00A46A09" w:rsidRDefault="00A46A09" w:rsidP="00A46A09">
      <w:pPr>
        <w:spacing w:after="0" w:line="240" w:lineRule="auto"/>
        <w:ind w:firstLine="284"/>
        <w:jc w:val="both"/>
        <w:rPr>
          <w:rFonts w:ascii="Times New Roman" w:hAnsi="Times New Roman" w:cs="Times New Roman"/>
          <w:sz w:val="20"/>
        </w:rPr>
      </w:pPr>
      <w:r w:rsidRPr="00A46A09">
        <w:rPr>
          <w:rFonts w:ascii="Times New Roman" w:hAnsi="Times New Roman" w:cs="Times New Roman"/>
          <w:sz w:val="20"/>
        </w:rPr>
        <w:t>The assessment of energy performance under real industrial operating conditions requires performance indicators that are both physically interpretable and directly compatible with the proposed normalized mathematical model. In this study, a limited set of key indicators is adopted to ensure analytical clarity while preserving the ability to capture the impact of external operating factors.</w:t>
      </w:r>
    </w:p>
    <w:p w14:paraId="48A115A3" w14:textId="0C7C64F8" w:rsidR="00A46A09" w:rsidRDefault="00A46A09" w:rsidP="00A46A09">
      <w:pPr>
        <w:spacing w:after="0" w:line="240" w:lineRule="auto"/>
        <w:ind w:firstLine="284"/>
        <w:jc w:val="both"/>
        <w:rPr>
          <w:rFonts w:ascii="Times New Roman" w:hAnsi="Times New Roman" w:cs="Times New Roman"/>
          <w:sz w:val="20"/>
        </w:rPr>
      </w:pPr>
      <w:r w:rsidRPr="00A46A09">
        <w:rPr>
          <w:rFonts w:ascii="Times New Roman" w:hAnsi="Times New Roman" w:cs="Times New Roman"/>
          <w:sz w:val="20"/>
        </w:rPr>
        <w:t>The primary performance indicator is the normalized power consumption, defined as:</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66"/>
      </w:tblGrid>
      <w:tr w:rsidR="006B3C4F" w14:paraId="27D89E61" w14:textId="77777777" w:rsidTr="006B3C4F">
        <w:tc>
          <w:tcPr>
            <w:tcW w:w="8784" w:type="dxa"/>
            <w:vAlign w:val="center"/>
          </w:tcPr>
          <w:p w14:paraId="2528ED8B" w14:textId="1256E302" w:rsidR="006B3C4F" w:rsidRDefault="00000000" w:rsidP="00013A1D">
            <w:pPr>
              <w:jc w:val="center"/>
            </w:pPr>
            <m:oMathPara>
              <m:oMath>
                <m:sSub>
                  <m:sSubPr>
                    <m:ctrlPr>
                      <w:rPr>
                        <w:rFonts w:ascii="Cambria Math" w:hAnsi="Cambria Math"/>
                      </w:rPr>
                    </m:ctrlPr>
                  </m:sSubPr>
                  <m:e>
                    <m:r>
                      <m:rPr>
                        <m:sty m:val="p"/>
                      </m:rPr>
                      <w:rPr>
                        <w:rFonts w:ascii="Cambria Math" w:hAnsi="Cambria Math"/>
                      </w:rPr>
                      <m:t>Π</m:t>
                    </m:r>
                  </m:e>
                  <m:sub>
                    <m:r>
                      <w:rPr>
                        <w:rFonts w:ascii="Cambria Math" w:hAnsi="Cambria Math"/>
                      </w:rPr>
                      <m:t>P</m:t>
                    </m:r>
                  </m:sub>
                </m:sSub>
                <m:r>
                  <m:rPr>
                    <m:sty m:val="p"/>
                  </m:rPr>
                  <w:rPr>
                    <w:rFonts w:ascii="Cambria Math" w:hAnsi="Cambria Math"/>
                  </w:rPr>
                  <m:t>=</m:t>
                </m:r>
                <m:f>
                  <m:fPr>
                    <m:ctrlPr>
                      <w:rPr>
                        <w:rFonts w:ascii="Cambria Math" w:hAnsi="Cambria Math"/>
                      </w:rPr>
                    </m:ctrlPr>
                  </m:fPr>
                  <m:num>
                    <m:r>
                      <w:rPr>
                        <w:rFonts w:ascii="Cambria Math" w:hAnsi="Cambria Math"/>
                      </w:rPr>
                      <m:t>P</m:t>
                    </m:r>
                    <m:r>
                      <m:rPr>
                        <m:sty m:val="p"/>
                      </m:rPr>
                      <w:rPr>
                        <w:rFonts w:ascii="Cambria Math" w:hAnsi="Cambria Math"/>
                      </w:rPr>
                      <m:t>(</m:t>
                    </m:r>
                    <m:r>
                      <w:rPr>
                        <w:rFonts w:ascii="Cambria Math" w:hAnsi="Cambria Math"/>
                      </w:rPr>
                      <m:t>t</m:t>
                    </m:r>
                    <m:r>
                      <m:rPr>
                        <m:sty m:val="p"/>
                      </m:rPr>
                      <w:rPr>
                        <w:rFonts w:ascii="Cambria Math" w:hAnsi="Cambria Math"/>
                      </w:rPr>
                      <m:t>)</m:t>
                    </m:r>
                  </m:num>
                  <m:den>
                    <m:sSub>
                      <m:sSubPr>
                        <m:ctrlPr>
                          <w:rPr>
                            <w:rFonts w:ascii="Cambria Math" w:hAnsi="Cambria Math"/>
                          </w:rPr>
                        </m:ctrlPr>
                      </m:sSubPr>
                      <m:e>
                        <m:r>
                          <w:rPr>
                            <w:rFonts w:ascii="Cambria Math" w:hAnsi="Cambria Math"/>
                          </w:rPr>
                          <m:t>P</m:t>
                        </m:r>
                      </m:e>
                      <m:sub>
                        <m:r>
                          <w:rPr>
                            <w:rFonts w:ascii="Cambria Math" w:hAnsi="Cambria Math"/>
                          </w:rPr>
                          <m:t>opt</m:t>
                        </m:r>
                      </m:sub>
                    </m:sSub>
                  </m:den>
                </m:f>
              </m:oMath>
            </m:oMathPara>
          </w:p>
        </w:tc>
        <w:tc>
          <w:tcPr>
            <w:tcW w:w="566" w:type="dxa"/>
            <w:vAlign w:val="center"/>
          </w:tcPr>
          <w:p w14:paraId="2E2DA325" w14:textId="1B28F633" w:rsidR="006B3C4F" w:rsidRPr="006B3C4F" w:rsidRDefault="006B3C4F" w:rsidP="00CC3C25">
            <w:pPr>
              <w:jc w:val="right"/>
              <w:rPr>
                <w:lang w:val="en-US"/>
              </w:rPr>
            </w:pPr>
            <w:r>
              <w:rPr>
                <w:lang w:val="en-US"/>
              </w:rPr>
              <w:t>(6)</w:t>
            </w:r>
          </w:p>
        </w:tc>
      </w:tr>
    </w:tbl>
    <w:p w14:paraId="1F37E616" w14:textId="450B4E54" w:rsidR="00A46A09" w:rsidRPr="00A46A09" w:rsidRDefault="00A46A09" w:rsidP="00A46A09">
      <w:pPr>
        <w:spacing w:after="0" w:line="240" w:lineRule="auto"/>
        <w:ind w:firstLine="284"/>
        <w:jc w:val="both"/>
        <w:rPr>
          <w:rFonts w:ascii="Times New Roman" w:hAnsi="Times New Roman" w:cs="Times New Roman"/>
          <w:sz w:val="20"/>
        </w:rPr>
      </w:pPr>
      <w:r w:rsidRPr="00A46A09">
        <w:rPr>
          <w:rFonts w:ascii="Times New Roman" w:hAnsi="Times New Roman" w:cs="Times New Roman"/>
          <w:sz w:val="20"/>
        </w:rPr>
        <w:t xml:space="preserve">where </w:t>
      </w:r>
      <m:oMath>
        <m:r>
          <w:rPr>
            <w:rFonts w:ascii="Cambria Math" w:hAnsi="Cambria Math" w:cs="Times New Roman"/>
            <w:sz w:val="20"/>
          </w:rPr>
          <m:t>P</m:t>
        </m:r>
        <m:r>
          <m:rPr>
            <m:sty m:val="p"/>
          </m:rPr>
          <w:rPr>
            <w:rFonts w:ascii="Cambria Math" w:hAnsi="Cambria Math" w:cs="Times New Roman"/>
            <w:sz w:val="20"/>
          </w:rPr>
          <m:t>(</m:t>
        </m:r>
        <m:r>
          <w:rPr>
            <w:rFonts w:ascii="Cambria Math" w:hAnsi="Cambria Math" w:cs="Times New Roman"/>
            <w:sz w:val="20"/>
          </w:rPr>
          <m:t>t</m:t>
        </m:r>
        <m:r>
          <m:rPr>
            <m:sty m:val="p"/>
          </m:rPr>
          <w:rPr>
            <w:rFonts w:ascii="Cambria Math" w:hAnsi="Cambria Math" w:cs="Times New Roman"/>
            <w:sz w:val="20"/>
          </w:rPr>
          <m:t>)</m:t>
        </m:r>
      </m:oMath>
      <w:r w:rsidRPr="00A46A09">
        <w:rPr>
          <w:rFonts w:ascii="Times New Roman" w:hAnsi="Times New Roman" w:cs="Times New Roman"/>
          <w:sz w:val="20"/>
        </w:rPr>
        <w:t xml:space="preserve"> denotes the instantaneous electrical power demand under real operating conditions and </w:t>
      </w:r>
      <m:oMath>
        <m:sSub>
          <m:sSubPr>
            <m:ctrlPr>
              <w:rPr>
                <w:rFonts w:ascii="Cambria Math" w:hAnsi="Cambria Math" w:cs="Times New Roman"/>
                <w:sz w:val="20"/>
              </w:rPr>
            </m:ctrlPr>
          </m:sSubPr>
          <m:e>
            <m:r>
              <w:rPr>
                <w:rFonts w:ascii="Cambria Math" w:hAnsi="Cambria Math" w:cs="Times New Roman"/>
                <w:sz w:val="20"/>
              </w:rPr>
              <m:t>P</m:t>
            </m:r>
          </m:e>
          <m:sub>
            <m:r>
              <m:rPr>
                <m:nor/>
              </m:rPr>
              <w:rPr>
                <w:rFonts w:ascii="Times New Roman" w:hAnsi="Times New Roman" w:cs="Times New Roman"/>
                <w:sz w:val="20"/>
              </w:rPr>
              <m:t>opt </m:t>
            </m:r>
          </m:sub>
        </m:sSub>
      </m:oMath>
      <w:r w:rsidRPr="00A46A09">
        <w:rPr>
          <w:rFonts w:ascii="Times New Roman" w:hAnsi="Times New Roman" w:cs="Times New Roman"/>
          <w:sz w:val="20"/>
        </w:rPr>
        <w:t xml:space="preserve"> represents the reference power corresponding to near-optimal operation. This dimensionless indicator eliminates scale effects related to pump size and enables direct comparison of energy performance across different operating regimes. It is used as the principal dependent variable in the Results and Analysis section.</w:t>
      </w:r>
    </w:p>
    <w:p w14:paraId="3E829F27" w14:textId="4AB2F9E7" w:rsidR="00A46A09" w:rsidRDefault="00A46A09" w:rsidP="00A46A09">
      <w:pPr>
        <w:spacing w:after="0" w:line="240" w:lineRule="auto"/>
        <w:ind w:firstLine="284"/>
        <w:jc w:val="both"/>
        <w:rPr>
          <w:rFonts w:ascii="Times New Roman" w:hAnsi="Times New Roman" w:cs="Times New Roman"/>
          <w:sz w:val="20"/>
        </w:rPr>
      </w:pPr>
      <w:r w:rsidRPr="00A46A09">
        <w:rPr>
          <w:rFonts w:ascii="Times New Roman" w:hAnsi="Times New Roman" w:cs="Times New Roman"/>
          <w:sz w:val="20"/>
        </w:rPr>
        <w:t>To characterize operating conditions on the demand side, the normalized flow rate is introduced as:</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66"/>
      </w:tblGrid>
      <w:tr w:rsidR="006B3C4F" w14:paraId="6AFFEA79" w14:textId="77777777" w:rsidTr="006B3C4F">
        <w:tc>
          <w:tcPr>
            <w:tcW w:w="8784" w:type="dxa"/>
            <w:vAlign w:val="center"/>
          </w:tcPr>
          <w:p w14:paraId="65095635" w14:textId="71AC51E8" w:rsidR="006B3C4F" w:rsidRDefault="00000000" w:rsidP="00013A1D">
            <w:pPr>
              <w:jc w:val="center"/>
            </w:pPr>
            <m:oMathPara>
              <m:oMath>
                <m:sSub>
                  <m:sSubPr>
                    <m:ctrlPr>
                      <w:rPr>
                        <w:rFonts w:ascii="Cambria Math" w:hAnsi="Cambria Math"/>
                      </w:rPr>
                    </m:ctrlPr>
                  </m:sSubPr>
                  <m:e>
                    <m:r>
                      <m:rPr>
                        <m:sty m:val="p"/>
                      </m:rPr>
                      <w:rPr>
                        <w:rFonts w:ascii="Cambria Math" w:hAnsi="Cambria Math"/>
                      </w:rPr>
                      <m:t>Π</m:t>
                    </m:r>
                  </m:e>
                  <m:sub>
                    <m:r>
                      <w:rPr>
                        <w:rFonts w:ascii="Cambria Math" w:hAnsi="Cambria Math"/>
                      </w:rPr>
                      <m:t>Q</m:t>
                    </m:r>
                  </m:sub>
                </m:sSub>
                <m:r>
                  <m:rPr>
                    <m:sty m:val="p"/>
                  </m:rPr>
                  <w:rPr>
                    <w:rFonts w:ascii="Cambria Math" w:hAnsi="Cambria Math"/>
                  </w:rPr>
                  <m:t>=</m:t>
                </m:r>
                <m:f>
                  <m:fPr>
                    <m:ctrlPr>
                      <w:rPr>
                        <w:rFonts w:ascii="Cambria Math" w:hAnsi="Cambria Math"/>
                      </w:rPr>
                    </m:ctrlPr>
                  </m:fPr>
                  <m:num>
                    <m:r>
                      <w:rPr>
                        <w:rFonts w:ascii="Cambria Math" w:hAnsi="Cambria Math"/>
                      </w:rPr>
                      <m:t>Q</m:t>
                    </m:r>
                    <m:r>
                      <m:rPr>
                        <m:sty m:val="p"/>
                      </m:rPr>
                      <w:rPr>
                        <w:rFonts w:ascii="Cambria Math" w:hAnsi="Cambria Math"/>
                      </w:rPr>
                      <m:t>(</m:t>
                    </m:r>
                    <m:r>
                      <w:rPr>
                        <w:rFonts w:ascii="Cambria Math" w:hAnsi="Cambria Math"/>
                      </w:rPr>
                      <m:t>t</m:t>
                    </m:r>
                    <m:r>
                      <m:rPr>
                        <m:sty m:val="p"/>
                      </m:rPr>
                      <w:rPr>
                        <w:rFonts w:ascii="Cambria Math" w:hAnsi="Cambria Math"/>
                      </w:rPr>
                      <m:t>)</m:t>
                    </m:r>
                  </m:num>
                  <m:den>
                    <m:sSub>
                      <m:sSubPr>
                        <m:ctrlPr>
                          <w:rPr>
                            <w:rFonts w:ascii="Cambria Math" w:hAnsi="Cambria Math"/>
                          </w:rPr>
                        </m:ctrlPr>
                      </m:sSubPr>
                      <m:e>
                        <m:r>
                          <w:rPr>
                            <w:rFonts w:ascii="Cambria Math" w:hAnsi="Cambria Math"/>
                          </w:rPr>
                          <m:t>Q</m:t>
                        </m:r>
                      </m:e>
                      <m:sub>
                        <m:r>
                          <w:rPr>
                            <w:rFonts w:ascii="Cambria Math" w:hAnsi="Cambria Math"/>
                          </w:rPr>
                          <m:t>opt</m:t>
                        </m:r>
                      </m:sub>
                    </m:sSub>
                  </m:den>
                </m:f>
              </m:oMath>
            </m:oMathPara>
          </w:p>
        </w:tc>
        <w:tc>
          <w:tcPr>
            <w:tcW w:w="566" w:type="dxa"/>
            <w:vAlign w:val="center"/>
          </w:tcPr>
          <w:p w14:paraId="323D0BF1" w14:textId="75C1E0CC" w:rsidR="006B3C4F" w:rsidRPr="006B3C4F" w:rsidRDefault="006B3C4F" w:rsidP="00CC3C25">
            <w:pPr>
              <w:jc w:val="right"/>
              <w:rPr>
                <w:lang w:val="en-US"/>
              </w:rPr>
            </w:pPr>
            <w:r>
              <w:rPr>
                <w:lang w:val="en-US"/>
              </w:rPr>
              <w:t>(7)</w:t>
            </w:r>
          </w:p>
        </w:tc>
      </w:tr>
    </w:tbl>
    <w:p w14:paraId="5A38D64A" w14:textId="3C82ED95" w:rsidR="00A46A09" w:rsidRPr="00A46A09" w:rsidRDefault="00A46A09" w:rsidP="00A46A09">
      <w:pPr>
        <w:spacing w:after="0" w:line="240" w:lineRule="auto"/>
        <w:ind w:firstLine="284"/>
        <w:jc w:val="both"/>
        <w:rPr>
          <w:rFonts w:ascii="Times New Roman" w:hAnsi="Times New Roman" w:cs="Times New Roman"/>
          <w:sz w:val="20"/>
        </w:rPr>
      </w:pPr>
      <w:r w:rsidRPr="00A46A09">
        <w:rPr>
          <w:rFonts w:ascii="Times New Roman" w:hAnsi="Times New Roman" w:cs="Times New Roman"/>
          <w:sz w:val="20"/>
        </w:rPr>
        <w:t xml:space="preserve">where </w:t>
      </w:r>
      <m:oMath>
        <m:r>
          <w:rPr>
            <w:rFonts w:ascii="Cambria Math" w:hAnsi="Cambria Math" w:cs="Times New Roman"/>
            <w:sz w:val="20"/>
          </w:rPr>
          <m:t>Q</m:t>
        </m:r>
        <m:r>
          <m:rPr>
            <m:sty m:val="p"/>
          </m:rPr>
          <w:rPr>
            <w:rFonts w:ascii="Cambria Math" w:hAnsi="Cambria Math" w:cs="Times New Roman"/>
            <w:sz w:val="20"/>
          </w:rPr>
          <m:t>(</m:t>
        </m:r>
        <m:r>
          <w:rPr>
            <w:rFonts w:ascii="Cambria Math" w:hAnsi="Cambria Math" w:cs="Times New Roman"/>
            <w:sz w:val="20"/>
          </w:rPr>
          <m:t>t</m:t>
        </m:r>
        <m:r>
          <m:rPr>
            <m:sty m:val="p"/>
          </m:rPr>
          <w:rPr>
            <w:rFonts w:ascii="Cambria Math" w:hAnsi="Cambria Math" w:cs="Times New Roman"/>
            <w:sz w:val="20"/>
          </w:rPr>
          <m:t>)</m:t>
        </m:r>
      </m:oMath>
      <w:r w:rsidRPr="00A46A09">
        <w:rPr>
          <w:rFonts w:ascii="Times New Roman" w:hAnsi="Times New Roman" w:cs="Times New Roman"/>
          <w:sz w:val="20"/>
        </w:rPr>
        <w:t xml:space="preserve"> is the instantaneous flow rate and </w:t>
      </w:r>
      <m:oMath>
        <m:sSub>
          <m:sSubPr>
            <m:ctrlPr>
              <w:rPr>
                <w:rFonts w:ascii="Cambria Math" w:hAnsi="Cambria Math" w:cs="Times New Roman"/>
                <w:sz w:val="20"/>
              </w:rPr>
            </m:ctrlPr>
          </m:sSubPr>
          <m:e>
            <m:r>
              <w:rPr>
                <w:rFonts w:ascii="Cambria Math" w:hAnsi="Cambria Math" w:cs="Times New Roman"/>
                <w:sz w:val="20"/>
              </w:rPr>
              <m:t>Q</m:t>
            </m:r>
          </m:e>
          <m:sub>
            <m:r>
              <m:rPr>
                <m:nor/>
              </m:rPr>
              <w:rPr>
                <w:rFonts w:ascii="Times New Roman" w:hAnsi="Times New Roman" w:cs="Times New Roman"/>
                <w:sz w:val="20"/>
              </w:rPr>
              <m:t>opt </m:t>
            </m:r>
          </m:sub>
        </m:sSub>
      </m:oMath>
      <w:r w:rsidRPr="00A46A09">
        <w:rPr>
          <w:rFonts w:ascii="Times New Roman" w:hAnsi="Times New Roman" w:cs="Times New Roman"/>
          <w:sz w:val="20"/>
        </w:rPr>
        <w:t xml:space="preserve"> is the reference flow rate associated with optimal system operation. This indicator serves as the independent variable for analyzing the influence of flow variability on energy performance and forms the horizontal axis of the performance curves presented in the graphical analysis.</w:t>
      </w:r>
    </w:p>
    <w:p w14:paraId="11FD1E22" w14:textId="2C65F6D9" w:rsidR="00D75F4F" w:rsidRPr="00D75F4F" w:rsidRDefault="00D75F4F" w:rsidP="00CC3C25">
      <w:pPr>
        <w:pStyle w:val="a4"/>
        <w:keepNext/>
        <w:overflowPunct w:val="0"/>
        <w:autoSpaceDE w:val="0"/>
        <w:autoSpaceDN w:val="0"/>
        <w:adjustRightInd w:val="0"/>
        <w:spacing w:before="240" w:after="240" w:line="240" w:lineRule="auto"/>
        <w:ind w:left="927"/>
        <w:jc w:val="center"/>
        <w:textAlignment w:val="baseline"/>
        <w:outlineLvl w:val="5"/>
        <w:rPr>
          <w:rFonts w:ascii="Times New Roman" w:hAnsi="Times New Roman" w:cs="Times New Roman"/>
          <w:b/>
          <w:sz w:val="24"/>
          <w:szCs w:val="24"/>
        </w:rPr>
      </w:pPr>
      <w:r w:rsidRPr="00D75F4F">
        <w:rPr>
          <w:rFonts w:ascii="Times New Roman" w:hAnsi="Times New Roman" w:cs="Times New Roman"/>
          <w:b/>
          <w:sz w:val="24"/>
          <w:szCs w:val="24"/>
        </w:rPr>
        <w:t>RESULTS AND ANALYSIS</w:t>
      </w:r>
    </w:p>
    <w:p w14:paraId="569FB5DE" w14:textId="6DE86970" w:rsidR="00D75F4F" w:rsidRPr="00D75F4F" w:rsidRDefault="00D75F4F" w:rsidP="00D75F4F">
      <w:pPr>
        <w:spacing w:after="0" w:line="240" w:lineRule="auto"/>
        <w:ind w:firstLine="284"/>
        <w:jc w:val="both"/>
        <w:rPr>
          <w:rFonts w:ascii="Times New Roman" w:hAnsi="Times New Roman" w:cs="Times New Roman"/>
          <w:sz w:val="20"/>
        </w:rPr>
      </w:pPr>
      <w:r w:rsidRPr="00D75F4F">
        <w:rPr>
          <w:rFonts w:ascii="Times New Roman" w:hAnsi="Times New Roman" w:cs="Times New Roman"/>
          <w:sz w:val="20"/>
        </w:rPr>
        <w:t xml:space="preserve">The first stage of the analysis evaluates the influence of flow variability on pump energy performance. Using the normalized indicators defined in Section 3.3, the relationship between normalized flow rate </w:t>
      </w:r>
      <m:oMath>
        <m:sSub>
          <m:sSubPr>
            <m:ctrlPr>
              <w:rPr>
                <w:rFonts w:ascii="Cambria Math" w:hAnsi="Cambria Math" w:cs="Times New Roman"/>
                <w:sz w:val="20"/>
              </w:rPr>
            </m:ctrlPr>
          </m:sSubPr>
          <m:e>
            <m:r>
              <m:rPr>
                <m:sty m:val="p"/>
              </m:rPr>
              <w:rPr>
                <w:rFonts w:ascii="Cambria Math" w:hAnsi="Cambria Math" w:cs="Times New Roman"/>
                <w:sz w:val="20"/>
              </w:rPr>
              <m:t>Π</m:t>
            </m:r>
          </m:e>
          <m:sub>
            <m:r>
              <w:rPr>
                <w:rFonts w:ascii="Cambria Math" w:hAnsi="Cambria Math" w:cs="Times New Roman"/>
                <w:sz w:val="20"/>
              </w:rPr>
              <m:t>Q</m:t>
            </m:r>
          </m:sub>
        </m:sSub>
      </m:oMath>
      <w:r w:rsidRPr="00D75F4F">
        <w:rPr>
          <w:rFonts w:ascii="Times New Roman" w:hAnsi="Times New Roman" w:cs="Times New Roman"/>
          <w:sz w:val="20"/>
        </w:rPr>
        <w:t xml:space="preserve"> and normalized power </w:t>
      </w:r>
      <w:r w:rsidRPr="00D75F4F">
        <w:rPr>
          <w:rFonts w:ascii="Times New Roman" w:hAnsi="Times New Roman" w:cs="Times New Roman"/>
          <w:sz w:val="20"/>
        </w:rPr>
        <w:lastRenderedPageBreak/>
        <w:t xml:space="preserve">consumption </w:t>
      </w:r>
      <m:oMath>
        <m:sSub>
          <m:sSubPr>
            <m:ctrlPr>
              <w:rPr>
                <w:rFonts w:ascii="Cambria Math" w:hAnsi="Cambria Math" w:cs="Times New Roman"/>
                <w:sz w:val="20"/>
              </w:rPr>
            </m:ctrlPr>
          </m:sSubPr>
          <m:e>
            <m:r>
              <m:rPr>
                <m:sty m:val="p"/>
              </m:rPr>
              <w:rPr>
                <w:rFonts w:ascii="Cambria Math" w:hAnsi="Cambria Math" w:cs="Times New Roman"/>
                <w:sz w:val="20"/>
              </w:rPr>
              <m:t>Π</m:t>
            </m:r>
          </m:e>
          <m:sub>
            <m:r>
              <w:rPr>
                <w:rFonts w:ascii="Cambria Math" w:hAnsi="Cambria Math" w:cs="Times New Roman"/>
                <w:sz w:val="20"/>
              </w:rPr>
              <m:t>P</m:t>
            </m:r>
          </m:sub>
        </m:sSub>
      </m:oMath>
      <w:r w:rsidRPr="00D75F4F">
        <w:rPr>
          <w:rFonts w:ascii="Times New Roman" w:hAnsi="Times New Roman" w:cs="Times New Roman"/>
          <w:sz w:val="20"/>
        </w:rPr>
        <w:t xml:space="preserve"> is examined. The results demonstrate a clear nonlinear dependence, confirming that deviations from the reference operating point result in disproportionate increases in energy demand.</w:t>
      </w:r>
    </w:p>
    <w:p w14:paraId="4810E8B4" w14:textId="595198A8" w:rsidR="00D75F4F" w:rsidRPr="00D75F4F" w:rsidRDefault="00D75F4F" w:rsidP="00D75F4F">
      <w:pPr>
        <w:spacing w:after="0" w:line="240" w:lineRule="auto"/>
        <w:ind w:firstLine="284"/>
        <w:jc w:val="both"/>
        <w:rPr>
          <w:rFonts w:ascii="Times New Roman" w:hAnsi="Times New Roman" w:cs="Times New Roman"/>
          <w:sz w:val="20"/>
        </w:rPr>
      </w:pPr>
      <w:r w:rsidRPr="00D75F4F">
        <w:rPr>
          <w:rFonts w:ascii="Times New Roman" w:hAnsi="Times New Roman" w:cs="Times New Roman"/>
          <w:sz w:val="20"/>
        </w:rPr>
        <w:t xml:space="preserve">As flow rate deviates from the optimal value, normalized power consumption increases rapidly. Even moderate deviations ( </w:t>
      </w:r>
      <m:oMath>
        <m:r>
          <m:rPr>
            <m:sty m:val="p"/>
          </m:rPr>
          <w:rPr>
            <w:rFonts w:ascii="Cambria Math" w:hAnsi="Cambria Math" w:cs="Times New Roman"/>
            <w:sz w:val="20"/>
          </w:rPr>
          <m:t>±20%</m:t>
        </m:r>
      </m:oMath>
      <w:r w:rsidRPr="00D75F4F">
        <w:rPr>
          <w:rFonts w:ascii="Times New Roman" w:hAnsi="Times New Roman" w:cs="Times New Roman"/>
          <w:sz w:val="20"/>
        </w:rPr>
        <w:t xml:space="preserve"> ) lead to a significant rise in </w:t>
      </w:r>
      <m:oMath>
        <m:sSub>
          <m:sSubPr>
            <m:ctrlPr>
              <w:rPr>
                <w:rFonts w:ascii="Cambria Math" w:hAnsi="Cambria Math" w:cs="Times New Roman"/>
                <w:sz w:val="20"/>
              </w:rPr>
            </m:ctrlPr>
          </m:sSubPr>
          <m:e>
            <m:r>
              <m:rPr>
                <m:sty m:val="p"/>
              </m:rPr>
              <w:rPr>
                <w:rFonts w:ascii="Cambria Math" w:hAnsi="Cambria Math" w:cs="Times New Roman"/>
                <w:sz w:val="20"/>
              </w:rPr>
              <m:t>Π</m:t>
            </m:r>
          </m:e>
          <m:sub>
            <m:r>
              <w:rPr>
                <w:rFonts w:ascii="Cambria Math" w:hAnsi="Cambria Math" w:cs="Times New Roman"/>
                <w:sz w:val="20"/>
              </w:rPr>
              <m:t>P</m:t>
            </m:r>
          </m:sub>
        </m:sSub>
      </m:oMath>
      <w:r w:rsidRPr="00D75F4F">
        <w:rPr>
          <w:rFonts w:ascii="Times New Roman" w:hAnsi="Times New Roman" w:cs="Times New Roman"/>
          <w:sz w:val="20"/>
        </w:rPr>
        <w:t>, indicating that demand variability alone can constitute a major source of energy performance degradation. This behavior is consistent with the quadratic deviation term embedded in the normalized mathematical model and confirms the sensitivity of industrial pump systems to off-design operation.</w:t>
      </w:r>
    </w:p>
    <w:p w14:paraId="1D4F17C6" w14:textId="77777777" w:rsidR="00615657" w:rsidRPr="00615657" w:rsidRDefault="00615657" w:rsidP="00615657">
      <w:pPr>
        <w:spacing w:after="0" w:line="240" w:lineRule="auto"/>
        <w:ind w:firstLine="284"/>
        <w:jc w:val="both"/>
        <w:rPr>
          <w:rFonts w:ascii="Times New Roman" w:hAnsi="Times New Roman" w:cs="Times New Roman"/>
          <w:sz w:val="20"/>
        </w:rPr>
      </w:pPr>
      <w:r w:rsidRPr="00615657">
        <w:rPr>
          <w:rFonts w:ascii="Times New Roman" w:hAnsi="Times New Roman" w:cs="Times New Roman"/>
          <w:sz w:val="20"/>
        </w:rPr>
        <w:t>The second stage focuses on throttling-induced energy losses. For identical flow rates, the comparison between ideal regulation and throttling-based regulation reveals a substantial increase in power demand when flow control is achieved through artificial hydraulic resistance. The results confirm that throttling losses remain one of the most energy-intensive external operating factors in general industrial water supply systems.</w:t>
      </w:r>
    </w:p>
    <w:p w14:paraId="7E4FBB4D" w14:textId="77777777" w:rsidR="00615657" w:rsidRPr="00615657" w:rsidRDefault="00615657" w:rsidP="00615657">
      <w:pPr>
        <w:spacing w:after="0" w:line="240" w:lineRule="auto"/>
        <w:ind w:firstLine="284"/>
        <w:jc w:val="both"/>
        <w:rPr>
          <w:rFonts w:ascii="Times New Roman" w:hAnsi="Times New Roman" w:cs="Times New Roman"/>
          <w:sz w:val="20"/>
        </w:rPr>
      </w:pPr>
      <w:r w:rsidRPr="00615657">
        <w:rPr>
          <w:rFonts w:ascii="Times New Roman" w:hAnsi="Times New Roman" w:cs="Times New Roman"/>
          <w:sz w:val="20"/>
        </w:rPr>
        <w:t>At lower flow rates, throttling introduces excessive head requirements that translate directly into higher electrical power consumption. Unlike flow variability effects, throttling losses persist even under quasi-steady operating conditions and therefore represent a continuous energy penalty. This explains why throttling often dominates energy loss structures in legacy industrial installations.</w:t>
      </w:r>
    </w:p>
    <w:p w14:paraId="7B644495" w14:textId="1453340A" w:rsidR="00D75F4F" w:rsidRDefault="00D75F4F" w:rsidP="00DE4111">
      <w:pPr>
        <w:spacing w:after="0" w:line="240" w:lineRule="auto"/>
        <w:ind w:firstLine="284"/>
        <w:jc w:val="both"/>
        <w:rPr>
          <w:rFonts w:ascii="Times New Roman" w:hAnsi="Times New Roman" w:cs="Times New Roman"/>
          <w:sz w:val="20"/>
          <w:lang w:val="uz-Cyrl-U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6544F" w14:paraId="458D24FB" w14:textId="77777777" w:rsidTr="00615657">
        <w:tc>
          <w:tcPr>
            <w:tcW w:w="4675" w:type="dxa"/>
          </w:tcPr>
          <w:p w14:paraId="3ED37FBB" w14:textId="39B643D3" w:rsidR="00B6544F" w:rsidRDefault="00B6544F" w:rsidP="00B6544F">
            <w:pPr>
              <w:jc w:val="center"/>
              <w:rPr>
                <w:lang w:val="uz-Cyrl-UZ"/>
              </w:rPr>
            </w:pPr>
            <w:r>
              <w:rPr>
                <w:noProof/>
                <w:lang w:val="uz-Cyrl-UZ"/>
              </w:rPr>
              <w:drawing>
                <wp:inline distT="0" distB="0" distL="0" distR="0" wp14:anchorId="2054C694" wp14:editId="24A127B9">
                  <wp:extent cx="2480400" cy="197538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cstate="print">
                            <a:extLst>
                              <a:ext uri="{28A0092B-C50C-407E-A947-70E740481C1C}">
                                <a14:useLocalDpi xmlns:a14="http://schemas.microsoft.com/office/drawing/2010/main" val="0"/>
                              </a:ext>
                            </a:extLst>
                          </a:blip>
                          <a:srcRect l="7805" b="4069"/>
                          <a:stretch/>
                        </pic:blipFill>
                        <pic:spPr bwMode="auto">
                          <a:xfrm>
                            <a:off x="0" y="0"/>
                            <a:ext cx="2480400" cy="1975387"/>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tcPr>
          <w:p w14:paraId="52D80D90" w14:textId="21C6F617" w:rsidR="00B6544F" w:rsidRDefault="00615657" w:rsidP="00615657">
            <w:pPr>
              <w:jc w:val="center"/>
              <w:rPr>
                <w:lang w:val="uz-Cyrl-UZ"/>
              </w:rPr>
            </w:pPr>
            <w:r>
              <w:rPr>
                <w:noProof/>
                <w:lang w:val="uz-Cyrl-UZ"/>
              </w:rPr>
              <w:drawing>
                <wp:inline distT="0" distB="0" distL="0" distR="0" wp14:anchorId="68DB924A" wp14:editId="46342DEC">
                  <wp:extent cx="2196000" cy="197551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cstate="print">
                            <a:extLst>
                              <a:ext uri="{28A0092B-C50C-407E-A947-70E740481C1C}">
                                <a14:useLocalDpi xmlns:a14="http://schemas.microsoft.com/office/drawing/2010/main" val="0"/>
                              </a:ext>
                            </a:extLst>
                          </a:blip>
                          <a:srcRect l="6225" r="11977" b="3859"/>
                          <a:stretch/>
                        </pic:blipFill>
                        <pic:spPr bwMode="auto">
                          <a:xfrm>
                            <a:off x="0" y="0"/>
                            <a:ext cx="2196000" cy="1975511"/>
                          </a:xfrm>
                          <a:prstGeom prst="rect">
                            <a:avLst/>
                          </a:prstGeom>
                          <a:ln>
                            <a:noFill/>
                          </a:ln>
                          <a:extLst>
                            <a:ext uri="{53640926-AAD7-44D8-BBD7-CCE9431645EC}">
                              <a14:shadowObscured xmlns:a14="http://schemas.microsoft.com/office/drawing/2010/main"/>
                            </a:ext>
                          </a:extLst>
                        </pic:spPr>
                      </pic:pic>
                    </a:graphicData>
                  </a:graphic>
                </wp:inline>
              </w:drawing>
            </w:r>
          </w:p>
        </w:tc>
      </w:tr>
      <w:tr w:rsidR="00B6544F" w14:paraId="3205617C" w14:textId="77777777" w:rsidTr="00615657">
        <w:tc>
          <w:tcPr>
            <w:tcW w:w="4675" w:type="dxa"/>
          </w:tcPr>
          <w:p w14:paraId="52D07897" w14:textId="6E54272F" w:rsidR="00B6544F" w:rsidRPr="00B6544F" w:rsidRDefault="00B6544F" w:rsidP="00B6544F">
            <w:pPr>
              <w:jc w:val="center"/>
              <w:rPr>
                <w:lang w:val="uz-Latn-UZ"/>
              </w:rPr>
            </w:pPr>
            <w:r w:rsidRPr="00B6544F">
              <w:rPr>
                <w:b/>
                <w:bCs/>
                <w:lang w:val="uz-Cyrl-UZ"/>
              </w:rPr>
              <w:t>FIGURE 2</w:t>
            </w:r>
            <w:r w:rsidRPr="00B6544F">
              <w:rPr>
                <w:b/>
                <w:bCs/>
                <w:lang w:val="uz-Latn-UZ"/>
              </w:rPr>
              <w:t>.</w:t>
            </w:r>
            <w:r>
              <w:rPr>
                <w:lang w:val="uz-Latn-UZ"/>
              </w:rPr>
              <w:t xml:space="preserve"> </w:t>
            </w:r>
            <w:r w:rsidRPr="00B6544F">
              <w:rPr>
                <w:lang w:val="uz-Cyrl-UZ"/>
              </w:rPr>
              <w:t>Flow Variability vs Energy Performance</w:t>
            </w:r>
            <w:r>
              <w:rPr>
                <w:lang w:val="uz-Latn-UZ"/>
              </w:rPr>
              <w:t>.</w:t>
            </w:r>
          </w:p>
        </w:tc>
        <w:tc>
          <w:tcPr>
            <w:tcW w:w="4675" w:type="dxa"/>
          </w:tcPr>
          <w:p w14:paraId="22AF16AB" w14:textId="549D6A18" w:rsidR="00B6544F" w:rsidRDefault="00615657" w:rsidP="00615657">
            <w:pPr>
              <w:jc w:val="center"/>
              <w:rPr>
                <w:lang w:val="uz-Cyrl-UZ"/>
              </w:rPr>
            </w:pPr>
            <w:r w:rsidRPr="00B6544F">
              <w:rPr>
                <w:b/>
                <w:bCs/>
                <w:lang w:val="uz-Cyrl-UZ"/>
              </w:rPr>
              <w:t xml:space="preserve">FIGURE </w:t>
            </w:r>
            <w:r>
              <w:rPr>
                <w:b/>
                <w:bCs/>
                <w:lang w:val="uz-Latn-UZ"/>
              </w:rPr>
              <w:t>3</w:t>
            </w:r>
            <w:r w:rsidRPr="00B6544F">
              <w:rPr>
                <w:b/>
                <w:bCs/>
                <w:lang w:val="uz-Latn-UZ"/>
              </w:rPr>
              <w:t>.</w:t>
            </w:r>
            <w:r>
              <w:rPr>
                <w:lang w:val="uz-Latn-UZ"/>
              </w:rPr>
              <w:t xml:space="preserve"> </w:t>
            </w:r>
            <w:r w:rsidRPr="00615657">
              <w:rPr>
                <w:lang w:val="uz-Cyrl-UZ"/>
              </w:rPr>
              <w:t>Throttling Impact</w:t>
            </w:r>
          </w:p>
        </w:tc>
      </w:tr>
    </w:tbl>
    <w:p w14:paraId="57000F9D" w14:textId="77777777" w:rsidR="00B6544F" w:rsidRDefault="00B6544F" w:rsidP="00DE4111">
      <w:pPr>
        <w:spacing w:after="0" w:line="240" w:lineRule="auto"/>
        <w:ind w:firstLine="284"/>
        <w:jc w:val="both"/>
        <w:rPr>
          <w:rFonts w:ascii="Times New Roman" w:hAnsi="Times New Roman" w:cs="Times New Roman"/>
          <w:sz w:val="20"/>
          <w:lang w:val="uz-Cyrl-UZ"/>
        </w:rPr>
      </w:pPr>
    </w:p>
    <w:p w14:paraId="384CCC9B" w14:textId="77777777" w:rsidR="003D4684" w:rsidRPr="003D4684" w:rsidRDefault="003D4684" w:rsidP="003D4684">
      <w:pPr>
        <w:spacing w:after="0" w:line="240" w:lineRule="auto"/>
        <w:ind w:firstLine="284"/>
        <w:jc w:val="both"/>
        <w:rPr>
          <w:rFonts w:ascii="Times New Roman" w:hAnsi="Times New Roman" w:cs="Times New Roman"/>
          <w:sz w:val="20"/>
        </w:rPr>
      </w:pPr>
      <w:r w:rsidRPr="003D4684">
        <w:rPr>
          <w:rFonts w:ascii="Times New Roman" w:hAnsi="Times New Roman" w:cs="Times New Roman"/>
          <w:sz w:val="20"/>
        </w:rPr>
        <w:t>To quantify the relative importance of external operating factors, the normalized contribution indices defined in Section 3.3 are evaluated. The results clearly show that throttling constitutes the dominant source of energy losses, followed by flow variability and operational pressure margins.</w:t>
      </w:r>
    </w:p>
    <w:p w14:paraId="75522C2C" w14:textId="77777777" w:rsidR="003D4684" w:rsidRPr="003D4684" w:rsidRDefault="003D4684" w:rsidP="003D4684">
      <w:pPr>
        <w:spacing w:after="0" w:line="240" w:lineRule="auto"/>
        <w:ind w:firstLine="284"/>
        <w:jc w:val="both"/>
        <w:rPr>
          <w:rFonts w:ascii="Times New Roman" w:hAnsi="Times New Roman" w:cs="Times New Roman"/>
          <w:sz w:val="20"/>
        </w:rPr>
      </w:pPr>
      <w:r w:rsidRPr="003D4684">
        <w:rPr>
          <w:rFonts w:ascii="Times New Roman" w:hAnsi="Times New Roman" w:cs="Times New Roman"/>
          <w:sz w:val="20"/>
        </w:rPr>
        <w:t xml:space="preserve">This distribution confirms that energy performance degradation is primarily driven by controllable operational practices rather than unavoidable hydraulic limitations. From an optimization perspective, </w:t>
      </w:r>
      <w:proofErr w:type="gramStart"/>
      <w:r w:rsidRPr="003D4684">
        <w:rPr>
          <w:rFonts w:ascii="Times New Roman" w:hAnsi="Times New Roman" w:cs="Times New Roman"/>
          <w:sz w:val="20"/>
        </w:rPr>
        <w:t>this finding highlights</w:t>
      </w:r>
      <w:proofErr w:type="gramEnd"/>
      <w:r w:rsidRPr="003D4684">
        <w:rPr>
          <w:rFonts w:ascii="Times New Roman" w:hAnsi="Times New Roman" w:cs="Times New Roman"/>
          <w:sz w:val="20"/>
        </w:rPr>
        <w:t xml:space="preserve"> throttling reduction as the most effective first intervention, followed by demand-side stabilization measures.</w:t>
      </w:r>
    </w:p>
    <w:p w14:paraId="200B3162" w14:textId="1917F97F" w:rsidR="00A46A09" w:rsidRDefault="00A46A09" w:rsidP="00DE4111">
      <w:pPr>
        <w:spacing w:after="0" w:line="240" w:lineRule="auto"/>
        <w:ind w:firstLine="284"/>
        <w:jc w:val="both"/>
        <w:rPr>
          <w:rFonts w:ascii="Times New Roman" w:hAnsi="Times New Roman" w:cs="Times New Roman"/>
          <w:sz w:val="20"/>
          <w:lang w:val="uz-Cyrl-UZ"/>
        </w:rPr>
      </w:pPr>
    </w:p>
    <w:p w14:paraId="47CB33FC" w14:textId="422C058E" w:rsidR="003D4684" w:rsidRDefault="003D4684" w:rsidP="003D4684">
      <w:pPr>
        <w:spacing w:after="0" w:line="240" w:lineRule="auto"/>
        <w:ind w:firstLine="284"/>
        <w:jc w:val="center"/>
        <w:rPr>
          <w:rFonts w:ascii="Times New Roman" w:hAnsi="Times New Roman" w:cs="Times New Roman"/>
          <w:sz w:val="20"/>
          <w:lang w:val="uz-Cyrl-UZ"/>
        </w:rPr>
      </w:pPr>
      <w:r>
        <w:rPr>
          <w:rFonts w:ascii="Times New Roman" w:hAnsi="Times New Roman" w:cs="Times New Roman"/>
          <w:noProof/>
          <w:sz w:val="20"/>
          <w:lang w:val="uz-Cyrl-UZ"/>
        </w:rPr>
        <w:drawing>
          <wp:inline distT="0" distB="0" distL="0" distR="0" wp14:anchorId="2DDDE517" wp14:editId="66FD7184">
            <wp:extent cx="2318348" cy="1893519"/>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9" cstate="print">
                      <a:extLst>
                        <a:ext uri="{28A0092B-C50C-407E-A947-70E740481C1C}">
                          <a14:useLocalDpi xmlns:a14="http://schemas.microsoft.com/office/drawing/2010/main" val="0"/>
                        </a:ext>
                      </a:extLst>
                    </a:blip>
                    <a:srcRect l="7587" t="9586" r="12233" b="4853"/>
                    <a:stretch/>
                  </pic:blipFill>
                  <pic:spPr bwMode="auto">
                    <a:xfrm>
                      <a:off x="0" y="0"/>
                      <a:ext cx="2320187" cy="1895021"/>
                    </a:xfrm>
                    <a:prstGeom prst="rect">
                      <a:avLst/>
                    </a:prstGeom>
                    <a:ln>
                      <a:noFill/>
                    </a:ln>
                    <a:extLst>
                      <a:ext uri="{53640926-AAD7-44D8-BBD7-CCE9431645EC}">
                        <a14:shadowObscured xmlns:a14="http://schemas.microsoft.com/office/drawing/2010/main"/>
                      </a:ext>
                    </a:extLst>
                  </pic:spPr>
                </pic:pic>
              </a:graphicData>
            </a:graphic>
          </wp:inline>
        </w:drawing>
      </w:r>
    </w:p>
    <w:p w14:paraId="6FC53E38" w14:textId="3F2E326C" w:rsidR="003D4684" w:rsidRPr="003D4684" w:rsidRDefault="003D4684" w:rsidP="003D4684">
      <w:pPr>
        <w:spacing w:after="0" w:line="240" w:lineRule="auto"/>
        <w:ind w:firstLine="284"/>
        <w:jc w:val="center"/>
        <w:rPr>
          <w:rFonts w:ascii="Times New Roman" w:hAnsi="Times New Roman" w:cs="Times New Roman"/>
          <w:sz w:val="20"/>
          <w:lang w:val="uz-Latn-UZ"/>
        </w:rPr>
      </w:pPr>
      <w:r w:rsidRPr="003D4684">
        <w:rPr>
          <w:rFonts w:ascii="Times New Roman" w:hAnsi="Times New Roman" w:cs="Times New Roman"/>
          <w:b/>
          <w:bCs/>
          <w:sz w:val="20"/>
          <w:lang w:val="uz-Latn-UZ"/>
        </w:rPr>
        <w:t xml:space="preserve">FIGURE 4. </w:t>
      </w:r>
      <w:r w:rsidRPr="003D4684">
        <w:rPr>
          <w:rFonts w:ascii="Times New Roman" w:hAnsi="Times New Roman" w:cs="Times New Roman"/>
          <w:sz w:val="20"/>
          <w:lang w:val="uz-Latn-UZ"/>
        </w:rPr>
        <w:t>Contribution of External Factors</w:t>
      </w:r>
    </w:p>
    <w:p w14:paraId="18789AD9" w14:textId="77777777" w:rsidR="003D4684" w:rsidRDefault="003D4684" w:rsidP="00DE4111">
      <w:pPr>
        <w:spacing w:after="0" w:line="240" w:lineRule="auto"/>
        <w:ind w:firstLine="284"/>
        <w:jc w:val="both"/>
        <w:rPr>
          <w:rFonts w:ascii="Times New Roman" w:hAnsi="Times New Roman" w:cs="Times New Roman"/>
          <w:sz w:val="20"/>
          <w:lang w:val="uz-Cyrl-UZ"/>
        </w:rPr>
      </w:pPr>
    </w:p>
    <w:p w14:paraId="0A01C205" w14:textId="77777777" w:rsidR="003D4684" w:rsidRPr="003D4684" w:rsidRDefault="003D4684" w:rsidP="003D4684">
      <w:pPr>
        <w:spacing w:after="0" w:line="240" w:lineRule="auto"/>
        <w:ind w:firstLine="284"/>
        <w:jc w:val="both"/>
        <w:rPr>
          <w:rFonts w:ascii="Times New Roman" w:hAnsi="Times New Roman" w:cs="Times New Roman"/>
          <w:sz w:val="20"/>
        </w:rPr>
      </w:pPr>
      <w:r w:rsidRPr="003D4684">
        <w:rPr>
          <w:rFonts w:ascii="Times New Roman" w:hAnsi="Times New Roman" w:cs="Times New Roman"/>
          <w:sz w:val="20"/>
        </w:rPr>
        <w:t xml:space="preserve">Taken together, the results demonstrate that external operating factors exert a decisive influence on the energy performance of industrial pump units. Flow variability amplifies off-design losses, throttling introduces persistent </w:t>
      </w:r>
      <w:r w:rsidRPr="003D4684">
        <w:rPr>
          <w:rFonts w:ascii="Times New Roman" w:hAnsi="Times New Roman" w:cs="Times New Roman"/>
          <w:sz w:val="20"/>
        </w:rPr>
        <w:lastRenderedPageBreak/>
        <w:t>energy penalties, and operational margins further increase baseline consumption. The consistency between the analytical model and the observed performance trends confirms the validity of the proposed normalized framework and its suitability for real industrial conditions.</w:t>
      </w:r>
    </w:p>
    <w:p w14:paraId="007D01FA" w14:textId="77777777" w:rsidR="003D4684" w:rsidRPr="003D4684" w:rsidRDefault="003D4684" w:rsidP="003D4684">
      <w:pPr>
        <w:spacing w:after="0" w:line="240" w:lineRule="auto"/>
        <w:ind w:firstLine="284"/>
        <w:jc w:val="both"/>
        <w:rPr>
          <w:rFonts w:ascii="Times New Roman" w:hAnsi="Times New Roman" w:cs="Times New Roman"/>
          <w:sz w:val="20"/>
        </w:rPr>
      </w:pPr>
      <w:r w:rsidRPr="003D4684">
        <w:rPr>
          <w:rFonts w:ascii="Times New Roman" w:hAnsi="Times New Roman" w:cs="Times New Roman"/>
          <w:sz w:val="20"/>
        </w:rPr>
        <w:t>Most importantly, the results show that the majority of energy losses originate from factors that are external to the pump itself and therefore potentially addressable through operational and system-level interventions rather than equipment replacement.</w:t>
      </w:r>
    </w:p>
    <w:p w14:paraId="6429C958" w14:textId="298AA95B" w:rsidR="00615657" w:rsidRPr="00A87A8D" w:rsidRDefault="00A87A8D" w:rsidP="00CC3C25">
      <w:pPr>
        <w:pStyle w:val="a4"/>
        <w:keepNext/>
        <w:overflowPunct w:val="0"/>
        <w:autoSpaceDE w:val="0"/>
        <w:autoSpaceDN w:val="0"/>
        <w:adjustRightInd w:val="0"/>
        <w:spacing w:before="240" w:after="240" w:line="240" w:lineRule="auto"/>
        <w:ind w:left="924"/>
        <w:jc w:val="center"/>
        <w:textAlignment w:val="baseline"/>
        <w:outlineLvl w:val="5"/>
        <w:rPr>
          <w:rFonts w:ascii="Times New Roman" w:hAnsi="Times New Roman" w:cs="Times New Roman"/>
          <w:b/>
          <w:sz w:val="24"/>
          <w:szCs w:val="24"/>
        </w:rPr>
      </w:pPr>
      <w:r w:rsidRPr="00A87A8D">
        <w:rPr>
          <w:rFonts w:ascii="Times New Roman" w:hAnsi="Times New Roman" w:cs="Times New Roman"/>
          <w:b/>
          <w:sz w:val="24"/>
          <w:szCs w:val="24"/>
        </w:rPr>
        <w:t>DISCUSSION</w:t>
      </w:r>
    </w:p>
    <w:p w14:paraId="511B25DB" w14:textId="77777777" w:rsidR="00AB338E" w:rsidRPr="00AB338E" w:rsidRDefault="00AB338E" w:rsidP="00AB338E">
      <w:pPr>
        <w:spacing w:after="0" w:line="240" w:lineRule="auto"/>
        <w:ind w:firstLine="284"/>
        <w:jc w:val="both"/>
        <w:rPr>
          <w:rFonts w:ascii="Times New Roman" w:hAnsi="Times New Roman" w:cs="Times New Roman"/>
          <w:sz w:val="20"/>
        </w:rPr>
      </w:pPr>
      <w:r w:rsidRPr="00AB338E">
        <w:rPr>
          <w:rFonts w:ascii="Times New Roman" w:hAnsi="Times New Roman" w:cs="Times New Roman"/>
          <w:sz w:val="20"/>
        </w:rPr>
        <w:t>The results presented in this study demonstrate that external operating factors play a decisive role in shaping the energy performance of industrial pump units, often outweighing the influence of intrinsic pump efficiency. The normalized analytical framework makes it possible to explicitly associate observed performance degradation with specific operating phenomena, as illustrated by the graphical results.</w:t>
      </w:r>
    </w:p>
    <w:p w14:paraId="19881F66" w14:textId="056CB464" w:rsidR="00AB338E" w:rsidRPr="00AB338E" w:rsidRDefault="00AB338E" w:rsidP="00AB338E">
      <w:pPr>
        <w:spacing w:after="0" w:line="240" w:lineRule="auto"/>
        <w:ind w:firstLine="284"/>
        <w:jc w:val="both"/>
        <w:rPr>
          <w:rFonts w:ascii="Times New Roman" w:hAnsi="Times New Roman" w:cs="Times New Roman"/>
          <w:sz w:val="20"/>
        </w:rPr>
      </w:pPr>
      <w:r w:rsidRPr="00AB338E">
        <w:rPr>
          <w:rFonts w:ascii="Times New Roman" w:hAnsi="Times New Roman" w:cs="Times New Roman"/>
          <w:sz w:val="20"/>
        </w:rPr>
        <w:t xml:space="preserve">As shown in Figure 2, flow variability leads to a nonlinear increase in normalized power consumption as operating conditions deviate from the reference point. This behavior confirms that off-design operation constitutes a major source of energy performance deterioration, even in the absence of additional hydraulic restrictions. The steep rise in normalized power for relatively small deviations from </w:t>
      </w:r>
      <m:oMath>
        <m:sSub>
          <m:sSubPr>
            <m:ctrlPr>
              <w:rPr>
                <w:rFonts w:ascii="Cambria Math" w:hAnsi="Cambria Math" w:cs="Times New Roman"/>
                <w:sz w:val="20"/>
              </w:rPr>
            </m:ctrlPr>
          </m:sSubPr>
          <m:e>
            <m:r>
              <w:rPr>
                <w:rFonts w:ascii="Cambria Math" w:hAnsi="Cambria Math" w:cs="Times New Roman"/>
                <w:sz w:val="20"/>
              </w:rPr>
              <m:t>Q</m:t>
            </m:r>
          </m:e>
          <m:sub>
            <m:r>
              <m:rPr>
                <m:nor/>
              </m:rPr>
              <w:rPr>
                <w:rFonts w:ascii="Times New Roman" w:hAnsi="Times New Roman" w:cs="Times New Roman"/>
                <w:sz w:val="20"/>
              </w:rPr>
              <m:t>opt </m:t>
            </m:r>
          </m:sub>
        </m:sSub>
      </m:oMath>
      <w:r w:rsidRPr="00AB338E">
        <w:rPr>
          <w:rFonts w:ascii="Times New Roman" w:hAnsi="Times New Roman" w:cs="Times New Roman"/>
          <w:sz w:val="20"/>
        </w:rPr>
        <w:t xml:space="preserve"> indicates that demand fluctuations amplify energy losses disproportionately, explaining why industrial pumping systems with variable consumption often exhibit higher-than-expected energy use when assessed using steady-state efficiency metrics.</w:t>
      </w:r>
    </w:p>
    <w:p w14:paraId="1629418E" w14:textId="77777777" w:rsidR="00AB338E" w:rsidRPr="00AB338E" w:rsidRDefault="00AB338E" w:rsidP="00AB338E">
      <w:pPr>
        <w:spacing w:after="0" w:line="240" w:lineRule="auto"/>
        <w:ind w:firstLine="284"/>
        <w:jc w:val="both"/>
        <w:rPr>
          <w:rFonts w:ascii="Times New Roman" w:hAnsi="Times New Roman" w:cs="Times New Roman"/>
          <w:sz w:val="20"/>
        </w:rPr>
      </w:pPr>
      <w:r w:rsidRPr="00AB338E">
        <w:rPr>
          <w:rFonts w:ascii="Times New Roman" w:hAnsi="Times New Roman" w:cs="Times New Roman"/>
          <w:sz w:val="20"/>
        </w:rPr>
        <w:t>The impact of hydraulic regulation practices is clearly highlighted in Figure 3, which compares ideal flow regulation with throttling-based control. At identical flow rates, throttling consistently results in higher normalized power demand, confirming that throttling losses represent a persistent energy penalty rather than a transient effect. Unlike flow variability, which may be partially inherent to industrial processes, throttling losses originate from controllable system-level decisions. This distinction underscores the practical importance of addressing throttling as a priority measure in energy performance improvement strategies.</w:t>
      </w:r>
    </w:p>
    <w:p w14:paraId="0DDDB08C" w14:textId="77777777" w:rsidR="00AB338E" w:rsidRPr="00AB338E" w:rsidRDefault="00AB338E" w:rsidP="00AB338E">
      <w:pPr>
        <w:spacing w:after="0" w:line="240" w:lineRule="auto"/>
        <w:ind w:firstLine="284"/>
        <w:jc w:val="both"/>
        <w:rPr>
          <w:rFonts w:ascii="Times New Roman" w:hAnsi="Times New Roman" w:cs="Times New Roman"/>
          <w:sz w:val="20"/>
        </w:rPr>
      </w:pPr>
      <w:r w:rsidRPr="00AB338E">
        <w:rPr>
          <w:rFonts w:ascii="Times New Roman" w:hAnsi="Times New Roman" w:cs="Times New Roman"/>
          <w:sz w:val="20"/>
        </w:rPr>
        <w:t>The relative importance of different external operating factors is quantified in Figure 4, where throttling emerges as the dominant contributor to total energy losses, followed by flow variability and operational pressure margins. This ranking provides a clear hierarchy of loss mechanisms and suggests that the largest performance gains can be achieved by reducing artificial head losses before targeting secondary factors. The comparatively smaller contribution of pressure margins indicates that oversizing-related losses, while persistent, may be less critical than throttling under typical operating conditions.</w:t>
      </w:r>
    </w:p>
    <w:p w14:paraId="0CCAB471" w14:textId="77777777" w:rsidR="00AB338E" w:rsidRPr="00AB338E" w:rsidRDefault="00AB338E" w:rsidP="00AB338E">
      <w:pPr>
        <w:spacing w:after="0" w:line="240" w:lineRule="auto"/>
        <w:ind w:firstLine="284"/>
        <w:jc w:val="both"/>
        <w:rPr>
          <w:rFonts w:ascii="Times New Roman" w:hAnsi="Times New Roman" w:cs="Times New Roman"/>
          <w:sz w:val="20"/>
        </w:rPr>
      </w:pPr>
      <w:r w:rsidRPr="00AB338E">
        <w:rPr>
          <w:rFonts w:ascii="Times New Roman" w:hAnsi="Times New Roman" w:cs="Times New Roman"/>
          <w:sz w:val="20"/>
        </w:rPr>
        <w:t>From a modeling perspective, the agreement between the trends observed in Figures 2-4 and the predictions of the normalized mathematical model supports the validity of the proposed unified approach. By embedding external operating factors directly into the energy balance, the model captures interactions that are typically overlooked when individual loss mechanisms are analyzed in isolation. This integrated treatment is particularly relevant for real industrial systems, where multiple external influences act simultaneously and reinforce one another.</w:t>
      </w:r>
    </w:p>
    <w:p w14:paraId="577914C3" w14:textId="69675E7E" w:rsidR="00AB338E" w:rsidRPr="00AB338E" w:rsidRDefault="00AB338E" w:rsidP="00AB338E">
      <w:pPr>
        <w:spacing w:after="0" w:line="240" w:lineRule="auto"/>
        <w:ind w:firstLine="284"/>
        <w:jc w:val="both"/>
        <w:rPr>
          <w:rFonts w:ascii="Times New Roman" w:hAnsi="Times New Roman" w:cs="Times New Roman"/>
          <w:sz w:val="20"/>
        </w:rPr>
      </w:pPr>
      <w:r w:rsidRPr="00AB338E">
        <w:rPr>
          <w:rFonts w:ascii="Times New Roman" w:hAnsi="Times New Roman" w:cs="Times New Roman"/>
          <w:sz w:val="20"/>
        </w:rPr>
        <w:t xml:space="preserve">Overall, the discussion of Figures </w:t>
      </w:r>
      <w:r>
        <w:rPr>
          <w:rFonts w:ascii="Times New Roman" w:hAnsi="Times New Roman" w:cs="Times New Roman"/>
          <w:sz w:val="20"/>
        </w:rPr>
        <w:t xml:space="preserve">2-4 </w:t>
      </w:r>
      <w:r w:rsidRPr="00AB338E">
        <w:rPr>
          <w:rFonts w:ascii="Times New Roman" w:hAnsi="Times New Roman" w:cs="Times New Roman"/>
          <w:sz w:val="20"/>
        </w:rPr>
        <w:t>highlights a key practical implication: energy performance degradation in industrial pump units is primarily driven by operational and system-level factors rather than by unavoidable hydraulic limitations. Consequently, meaningful energy savings can often be achieved through targeted operational interventions without extensive equipment replacement. This insight is especially relevant for industrial facilities with legacy pumping infrastructure, where optimizing external operating conditions may offer the most cost-effective pathway to improved energy performance.</w:t>
      </w:r>
    </w:p>
    <w:p w14:paraId="350B6AEF" w14:textId="0F15FEFD" w:rsidR="00A87A8D" w:rsidRPr="00AB338E" w:rsidRDefault="00AB338E" w:rsidP="00CC3C25">
      <w:pPr>
        <w:pStyle w:val="a4"/>
        <w:keepNext/>
        <w:overflowPunct w:val="0"/>
        <w:autoSpaceDE w:val="0"/>
        <w:autoSpaceDN w:val="0"/>
        <w:adjustRightInd w:val="0"/>
        <w:spacing w:before="240" w:after="240" w:line="240" w:lineRule="auto"/>
        <w:ind w:left="927"/>
        <w:jc w:val="center"/>
        <w:textAlignment w:val="baseline"/>
        <w:outlineLvl w:val="5"/>
        <w:rPr>
          <w:rFonts w:ascii="Times New Roman" w:hAnsi="Times New Roman" w:cs="Times New Roman"/>
          <w:b/>
          <w:sz w:val="24"/>
          <w:szCs w:val="24"/>
        </w:rPr>
      </w:pPr>
      <w:r w:rsidRPr="00AB338E">
        <w:rPr>
          <w:rFonts w:ascii="Times New Roman" w:hAnsi="Times New Roman" w:cs="Times New Roman"/>
          <w:b/>
          <w:sz w:val="24"/>
          <w:szCs w:val="24"/>
        </w:rPr>
        <w:t>CONCLUSIONS</w:t>
      </w:r>
    </w:p>
    <w:p w14:paraId="7793408C" w14:textId="77777777" w:rsidR="00AB338E" w:rsidRPr="00AB338E" w:rsidRDefault="00AB338E" w:rsidP="00AB338E">
      <w:pPr>
        <w:spacing w:after="0" w:line="240" w:lineRule="auto"/>
        <w:ind w:firstLine="284"/>
        <w:jc w:val="both"/>
        <w:rPr>
          <w:rFonts w:ascii="Times New Roman" w:hAnsi="Times New Roman" w:cs="Times New Roman"/>
          <w:sz w:val="20"/>
        </w:rPr>
      </w:pPr>
      <w:r w:rsidRPr="00AB338E">
        <w:rPr>
          <w:rFonts w:ascii="Times New Roman" w:hAnsi="Times New Roman" w:cs="Times New Roman"/>
          <w:sz w:val="20"/>
        </w:rPr>
        <w:t>This study demonstrates that the energy performance of industrial pump units operating in real water supply systems is governed predominantly by external operating factors rather than by intrinsic pump characteristics alone. By adopting a normalized analytical framework and applying it to a representative industrial case, the study provides clear quantitative evidence of how operational practices and system-level conditions shape energy demand.</w:t>
      </w:r>
    </w:p>
    <w:p w14:paraId="672032AB" w14:textId="1C0F428C" w:rsidR="00AB338E" w:rsidRPr="00AB338E" w:rsidRDefault="00AB338E" w:rsidP="00AB338E">
      <w:pPr>
        <w:spacing w:after="0" w:line="240" w:lineRule="auto"/>
        <w:ind w:firstLine="284"/>
        <w:jc w:val="both"/>
        <w:rPr>
          <w:rFonts w:ascii="Times New Roman" w:hAnsi="Times New Roman" w:cs="Times New Roman"/>
          <w:sz w:val="20"/>
        </w:rPr>
      </w:pPr>
      <w:r w:rsidRPr="00AB338E">
        <w:rPr>
          <w:rFonts w:ascii="Times New Roman" w:hAnsi="Times New Roman" w:cs="Times New Roman"/>
          <w:sz w:val="20"/>
        </w:rPr>
        <w:t>The analysis confirms that flow variability constitutes a major source of performance degradation, as illustrated by the nonlinear increase in normalized power consumption with deviation from the reference operating point. Even moderate departures from optimal flow conditions lead to disproportionate energy penalties, underscoring the limitations of steady-state efficiency assessments for industrial pumping systems with variable demand.</w:t>
      </w:r>
    </w:p>
    <w:p w14:paraId="5944B50B" w14:textId="155E7308" w:rsidR="00AB338E" w:rsidRPr="00AB338E" w:rsidRDefault="00AB338E" w:rsidP="00AB338E">
      <w:pPr>
        <w:spacing w:after="0" w:line="240" w:lineRule="auto"/>
        <w:ind w:firstLine="284"/>
        <w:jc w:val="both"/>
        <w:rPr>
          <w:rFonts w:ascii="Times New Roman" w:hAnsi="Times New Roman" w:cs="Times New Roman"/>
          <w:sz w:val="20"/>
        </w:rPr>
      </w:pPr>
      <w:r w:rsidRPr="00AB338E">
        <w:rPr>
          <w:rFonts w:ascii="Times New Roman" w:hAnsi="Times New Roman" w:cs="Times New Roman"/>
          <w:sz w:val="20"/>
        </w:rPr>
        <w:lastRenderedPageBreak/>
        <w:t xml:space="preserve">Throttling-based flow regulation is identified as the most significant contributor to excess energy consumption. The comparison between ideal and throttled operating conditions shows that throttling introduces a persistent and avoidable energy penalty at identical flow rates. </w:t>
      </w:r>
      <w:proofErr w:type="gramStart"/>
      <w:r w:rsidRPr="00AB338E">
        <w:rPr>
          <w:rFonts w:ascii="Times New Roman" w:hAnsi="Times New Roman" w:cs="Times New Roman"/>
          <w:sz w:val="20"/>
        </w:rPr>
        <w:t>This finding highlights</w:t>
      </w:r>
      <w:proofErr w:type="gramEnd"/>
      <w:r w:rsidRPr="00AB338E">
        <w:rPr>
          <w:rFonts w:ascii="Times New Roman" w:hAnsi="Times New Roman" w:cs="Times New Roman"/>
          <w:sz w:val="20"/>
        </w:rPr>
        <w:t xml:space="preserve"> throttling reduction as a priority intervention for improving energy performance in legacy industrial installations.</w:t>
      </w:r>
    </w:p>
    <w:p w14:paraId="3BE2488E" w14:textId="6437FC6A" w:rsidR="00AB338E" w:rsidRPr="00AB338E" w:rsidRDefault="00AB338E" w:rsidP="00AB338E">
      <w:pPr>
        <w:spacing w:after="0" w:line="240" w:lineRule="auto"/>
        <w:ind w:firstLine="284"/>
        <w:jc w:val="both"/>
        <w:rPr>
          <w:rFonts w:ascii="Times New Roman" w:hAnsi="Times New Roman" w:cs="Times New Roman"/>
          <w:sz w:val="20"/>
        </w:rPr>
      </w:pPr>
      <w:r w:rsidRPr="00AB338E">
        <w:rPr>
          <w:rFonts w:ascii="Times New Roman" w:hAnsi="Times New Roman" w:cs="Times New Roman"/>
          <w:sz w:val="20"/>
        </w:rPr>
        <w:t>The relative contribution analysis further reveals that throttling losses dominate the overall loss structure, followed by flow variability and operational pressure margins. This hierarchy provides a clear basis for prioritizing energy optimization measures, suggesting that operational and hydraulic improvements are likely to deliver greater benefits than equipment replacement alone.</w:t>
      </w:r>
    </w:p>
    <w:p w14:paraId="73063617" w14:textId="77777777" w:rsidR="00AB338E" w:rsidRPr="00AB338E" w:rsidRDefault="00AB338E" w:rsidP="00AB338E">
      <w:pPr>
        <w:spacing w:after="0" w:line="240" w:lineRule="auto"/>
        <w:ind w:firstLine="284"/>
        <w:jc w:val="both"/>
        <w:rPr>
          <w:rFonts w:ascii="Times New Roman" w:hAnsi="Times New Roman" w:cs="Times New Roman"/>
          <w:sz w:val="20"/>
        </w:rPr>
      </w:pPr>
      <w:r w:rsidRPr="00AB338E">
        <w:rPr>
          <w:rFonts w:ascii="Times New Roman" w:hAnsi="Times New Roman" w:cs="Times New Roman"/>
          <w:sz w:val="20"/>
        </w:rPr>
        <w:t>From a methodological perspective, the proposed unified and normalized mathematical model proves effective in capturing the combined influence of multiple external operating factors. Its consistency with observed performance trends confirms its suitability for analyzing real industrial systems, where interacting loss mechanisms act simultaneously and nonlinearly.</w:t>
      </w:r>
    </w:p>
    <w:p w14:paraId="50560DA3" w14:textId="77777777" w:rsidR="00AB338E" w:rsidRPr="00AB338E" w:rsidRDefault="00AB338E" w:rsidP="00AB338E">
      <w:pPr>
        <w:spacing w:after="0" w:line="240" w:lineRule="auto"/>
        <w:ind w:firstLine="284"/>
        <w:jc w:val="both"/>
        <w:rPr>
          <w:rFonts w:ascii="Times New Roman" w:hAnsi="Times New Roman" w:cs="Times New Roman"/>
          <w:sz w:val="20"/>
        </w:rPr>
      </w:pPr>
      <w:r w:rsidRPr="00AB338E">
        <w:rPr>
          <w:rFonts w:ascii="Times New Roman" w:hAnsi="Times New Roman" w:cs="Times New Roman"/>
          <w:sz w:val="20"/>
        </w:rPr>
        <w:t>Overall, the results emphasize that substantial energy performance improvements can be achieved by addressing controllable external operating factors at the system level. This insight is particularly relevant for industrial facilities with existing infrastructure, where targeted operational interventions offer a practical and cost-effective pathway to reducing energy consumption without extensive capital investment. Future research should focus on extending the proposed framework to multi-pump systems and evaluating the long-term impact of operational optimization strategies under dynamic industrial conditions.</w:t>
      </w:r>
    </w:p>
    <w:p w14:paraId="5FF2BC5A" w14:textId="585DE9F0" w:rsidR="00F84944" w:rsidRPr="00CC3C25"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bookmarkStart w:id="0" w:name="_Hlk216741438"/>
      <w:r w:rsidRPr="00287E0A">
        <w:rPr>
          <w:rFonts w:ascii="Times New Roman" w:hAnsi="Times New Roman" w:cs="Times New Roman"/>
          <w:b/>
          <w:sz w:val="24"/>
          <w:szCs w:val="24"/>
        </w:rPr>
        <w:t>REFERENCES</w:t>
      </w:r>
    </w:p>
    <w:p w14:paraId="51381E57" w14:textId="11C64944" w:rsidR="00CB455F" w:rsidRPr="00CB455F" w:rsidRDefault="00CB455F" w:rsidP="00CB455F">
      <w:pPr>
        <w:tabs>
          <w:tab w:val="left" w:pos="284"/>
          <w:tab w:val="left" w:pos="99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proofErr w:type="spellStart"/>
      <w:r w:rsidRPr="00CB455F">
        <w:rPr>
          <w:rFonts w:ascii="Times New Roman" w:hAnsi="Times New Roman" w:cs="Times New Roman"/>
          <w:sz w:val="20"/>
          <w:szCs w:val="20"/>
        </w:rPr>
        <w:t>Gülich</w:t>
      </w:r>
      <w:proofErr w:type="spellEnd"/>
      <w:r w:rsidRPr="00CB455F">
        <w:rPr>
          <w:rFonts w:ascii="Times New Roman" w:hAnsi="Times New Roman" w:cs="Times New Roman"/>
          <w:sz w:val="20"/>
          <w:szCs w:val="20"/>
        </w:rPr>
        <w:t xml:space="preserve">, J. F. (2010). Centrifugal Pumps (2nd ed.). Springer. </w:t>
      </w:r>
      <w:hyperlink r:id="rId10" w:history="1">
        <w:r w:rsidRPr="00E47714">
          <w:rPr>
            <w:rStyle w:val="a6"/>
            <w:rFonts w:ascii="Times New Roman" w:hAnsi="Times New Roman" w:cs="Times New Roman"/>
            <w:sz w:val="20"/>
            <w:szCs w:val="20"/>
          </w:rPr>
          <w:t>https://doi.org/10.1007/978-3-642-12823-3</w:t>
        </w:r>
      </w:hyperlink>
      <w:r>
        <w:rPr>
          <w:rFonts w:ascii="Times New Roman" w:hAnsi="Times New Roman" w:cs="Times New Roman"/>
          <w:sz w:val="20"/>
          <w:szCs w:val="20"/>
        </w:rPr>
        <w:t xml:space="preserve"> </w:t>
      </w:r>
    </w:p>
    <w:p w14:paraId="60E88686" w14:textId="16176AE9" w:rsidR="00CB455F" w:rsidRPr="00CB455F" w:rsidRDefault="00CB455F" w:rsidP="00CB455F">
      <w:pPr>
        <w:tabs>
          <w:tab w:val="left" w:pos="284"/>
          <w:tab w:val="left" w:pos="99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w:t>
      </w:r>
      <w:proofErr w:type="spellStart"/>
      <w:r w:rsidRPr="00CB455F">
        <w:rPr>
          <w:rFonts w:ascii="Times New Roman" w:hAnsi="Times New Roman" w:cs="Times New Roman"/>
          <w:sz w:val="20"/>
          <w:szCs w:val="20"/>
        </w:rPr>
        <w:t>Saidur</w:t>
      </w:r>
      <w:proofErr w:type="spellEnd"/>
      <w:r w:rsidRPr="00CB455F">
        <w:rPr>
          <w:rFonts w:ascii="Times New Roman" w:hAnsi="Times New Roman" w:cs="Times New Roman"/>
          <w:sz w:val="20"/>
          <w:szCs w:val="20"/>
        </w:rPr>
        <w:t xml:space="preserve">, R., Rahim, N. A., </w:t>
      </w:r>
      <w:proofErr w:type="spellStart"/>
      <w:r w:rsidRPr="00CB455F">
        <w:rPr>
          <w:rFonts w:ascii="Times New Roman" w:hAnsi="Times New Roman" w:cs="Times New Roman"/>
          <w:sz w:val="20"/>
          <w:szCs w:val="20"/>
        </w:rPr>
        <w:t>Hasanuzzaman</w:t>
      </w:r>
      <w:proofErr w:type="spellEnd"/>
      <w:r w:rsidRPr="00CB455F">
        <w:rPr>
          <w:rFonts w:ascii="Times New Roman" w:hAnsi="Times New Roman" w:cs="Times New Roman"/>
          <w:sz w:val="20"/>
          <w:szCs w:val="20"/>
        </w:rPr>
        <w:t xml:space="preserve">, M. (2012). A review on energy saving strategies in industrial pumping systems. Renewable and Sustainable Energy Reviews, 16(1), 207–217. </w:t>
      </w:r>
      <w:hyperlink r:id="rId11" w:history="1">
        <w:r w:rsidRPr="00E47714">
          <w:rPr>
            <w:rStyle w:val="a6"/>
            <w:rFonts w:ascii="Times New Roman" w:hAnsi="Times New Roman" w:cs="Times New Roman"/>
            <w:sz w:val="20"/>
            <w:szCs w:val="20"/>
          </w:rPr>
          <w:t>https://doi.org/10.1016/j.rser.2011.07.130</w:t>
        </w:r>
      </w:hyperlink>
      <w:r>
        <w:rPr>
          <w:rFonts w:ascii="Times New Roman" w:hAnsi="Times New Roman" w:cs="Times New Roman"/>
          <w:sz w:val="20"/>
          <w:szCs w:val="20"/>
        </w:rPr>
        <w:t xml:space="preserve"> </w:t>
      </w:r>
    </w:p>
    <w:p w14:paraId="170C936B" w14:textId="12D55D30" w:rsidR="00CB455F" w:rsidRPr="00CB455F" w:rsidRDefault="00CB455F" w:rsidP="00CB455F">
      <w:pPr>
        <w:tabs>
          <w:tab w:val="left" w:pos="284"/>
          <w:tab w:val="left" w:pos="99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 </w:t>
      </w:r>
      <w:r w:rsidRPr="00CB455F">
        <w:rPr>
          <w:rFonts w:ascii="Times New Roman" w:hAnsi="Times New Roman" w:cs="Times New Roman"/>
          <w:sz w:val="20"/>
          <w:szCs w:val="20"/>
        </w:rPr>
        <w:t xml:space="preserve">Arpino, F., Cortellessa, G., </w:t>
      </w:r>
      <w:proofErr w:type="spellStart"/>
      <w:r w:rsidRPr="00CB455F">
        <w:rPr>
          <w:rFonts w:ascii="Times New Roman" w:hAnsi="Times New Roman" w:cs="Times New Roman"/>
          <w:sz w:val="20"/>
          <w:szCs w:val="20"/>
        </w:rPr>
        <w:t>Dell’Isola</w:t>
      </w:r>
      <w:proofErr w:type="spellEnd"/>
      <w:r w:rsidRPr="00CB455F">
        <w:rPr>
          <w:rFonts w:ascii="Times New Roman" w:hAnsi="Times New Roman" w:cs="Times New Roman"/>
          <w:sz w:val="20"/>
          <w:szCs w:val="20"/>
        </w:rPr>
        <w:t xml:space="preserve">, M. (2014). Energy efficiency improvements in industrial pumping systems. Energy, 67, 254–263. </w:t>
      </w:r>
      <w:hyperlink r:id="rId12" w:history="1">
        <w:r w:rsidRPr="00E47714">
          <w:rPr>
            <w:rStyle w:val="a6"/>
            <w:rFonts w:ascii="Times New Roman" w:hAnsi="Times New Roman" w:cs="Times New Roman"/>
            <w:sz w:val="20"/>
            <w:szCs w:val="20"/>
          </w:rPr>
          <w:t>https://doi.org/10.1016/j.energy.2014.02.042</w:t>
        </w:r>
      </w:hyperlink>
      <w:r>
        <w:rPr>
          <w:rFonts w:ascii="Times New Roman" w:hAnsi="Times New Roman" w:cs="Times New Roman"/>
          <w:sz w:val="20"/>
          <w:szCs w:val="20"/>
        </w:rPr>
        <w:t xml:space="preserve"> </w:t>
      </w:r>
    </w:p>
    <w:p w14:paraId="4A2BB8B9" w14:textId="314E28B2" w:rsidR="00CB455F" w:rsidRPr="00CB455F" w:rsidRDefault="00CB455F" w:rsidP="00CB455F">
      <w:pPr>
        <w:tabs>
          <w:tab w:val="left" w:pos="284"/>
          <w:tab w:val="left" w:pos="99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 </w:t>
      </w:r>
      <w:r w:rsidRPr="00CB455F">
        <w:rPr>
          <w:rFonts w:ascii="Times New Roman" w:hAnsi="Times New Roman" w:cs="Times New Roman"/>
          <w:sz w:val="20"/>
          <w:szCs w:val="20"/>
        </w:rPr>
        <w:t xml:space="preserve">Ferreira, F. J. T. E., de Almeida, A. T. (2015). Energy savings potential associated with variable speed drives in pumping systems. IEEE Transactions on Industry Applications, 51(4), 3050–3058. </w:t>
      </w:r>
      <w:hyperlink r:id="rId13" w:history="1">
        <w:r w:rsidRPr="00E47714">
          <w:rPr>
            <w:rStyle w:val="a6"/>
            <w:rFonts w:ascii="Times New Roman" w:hAnsi="Times New Roman" w:cs="Times New Roman"/>
            <w:sz w:val="20"/>
            <w:szCs w:val="20"/>
          </w:rPr>
          <w:t>https://doi.org/10.1109/TIA.2015.2405055</w:t>
        </w:r>
      </w:hyperlink>
      <w:r>
        <w:rPr>
          <w:rFonts w:ascii="Times New Roman" w:hAnsi="Times New Roman" w:cs="Times New Roman"/>
          <w:sz w:val="20"/>
          <w:szCs w:val="20"/>
        </w:rPr>
        <w:t xml:space="preserve"> </w:t>
      </w:r>
    </w:p>
    <w:p w14:paraId="3BAD66B5" w14:textId="380149C5" w:rsidR="00CB455F" w:rsidRPr="00CB455F" w:rsidRDefault="00D462FB" w:rsidP="00CB455F">
      <w:pPr>
        <w:tabs>
          <w:tab w:val="left" w:pos="284"/>
          <w:tab w:val="left" w:pos="99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sidR="00CB455F">
        <w:rPr>
          <w:rFonts w:ascii="Times New Roman" w:hAnsi="Times New Roman" w:cs="Times New Roman"/>
          <w:sz w:val="20"/>
          <w:szCs w:val="20"/>
        </w:rPr>
        <w:t xml:space="preserve">. </w:t>
      </w:r>
      <w:r w:rsidR="00CB455F" w:rsidRPr="00CB455F">
        <w:rPr>
          <w:rFonts w:ascii="Times New Roman" w:hAnsi="Times New Roman" w:cs="Times New Roman"/>
          <w:sz w:val="20"/>
          <w:szCs w:val="20"/>
        </w:rPr>
        <w:t xml:space="preserve">Van Esch, B. P. M., Steffens, J. (2016). Assessing energy losses in industrial pump systems under variable operating conditions. Applied Energy, 168, 504–513. </w:t>
      </w:r>
      <w:hyperlink r:id="rId14" w:history="1">
        <w:r w:rsidR="00CB455F" w:rsidRPr="00E47714">
          <w:rPr>
            <w:rStyle w:val="a6"/>
            <w:rFonts w:ascii="Times New Roman" w:hAnsi="Times New Roman" w:cs="Times New Roman"/>
            <w:sz w:val="20"/>
            <w:szCs w:val="20"/>
          </w:rPr>
          <w:t>https://doi.org/10.1016/j.apenergy.2016.01.091</w:t>
        </w:r>
      </w:hyperlink>
      <w:r w:rsidR="00CB455F">
        <w:rPr>
          <w:rFonts w:ascii="Times New Roman" w:hAnsi="Times New Roman" w:cs="Times New Roman"/>
          <w:sz w:val="20"/>
          <w:szCs w:val="20"/>
        </w:rPr>
        <w:t xml:space="preserve"> </w:t>
      </w:r>
    </w:p>
    <w:p w14:paraId="5EFB7BF2" w14:textId="23B67BA8" w:rsidR="00CB455F" w:rsidRPr="00CB455F" w:rsidRDefault="00D462FB" w:rsidP="00CB455F">
      <w:pPr>
        <w:tabs>
          <w:tab w:val="left" w:pos="284"/>
          <w:tab w:val="left" w:pos="99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r w:rsidR="00CB455F">
        <w:rPr>
          <w:rFonts w:ascii="Times New Roman" w:hAnsi="Times New Roman" w:cs="Times New Roman"/>
          <w:sz w:val="20"/>
          <w:szCs w:val="20"/>
        </w:rPr>
        <w:t xml:space="preserve">. </w:t>
      </w:r>
      <w:r w:rsidR="00CB455F" w:rsidRPr="00CB455F">
        <w:rPr>
          <w:rFonts w:ascii="Times New Roman" w:hAnsi="Times New Roman" w:cs="Times New Roman"/>
          <w:sz w:val="20"/>
          <w:szCs w:val="20"/>
        </w:rPr>
        <w:t>European Commission (2015). Energy-efficient pumps and pump systems. JRC Technical Report.</w:t>
      </w:r>
    </w:p>
    <w:p w14:paraId="5C635450" w14:textId="4619C18E" w:rsidR="00CB455F" w:rsidRDefault="00D462FB" w:rsidP="00CB455F">
      <w:pPr>
        <w:tabs>
          <w:tab w:val="left" w:pos="284"/>
          <w:tab w:val="left" w:pos="99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r w:rsidR="00CB455F">
        <w:rPr>
          <w:rFonts w:ascii="Times New Roman" w:hAnsi="Times New Roman" w:cs="Times New Roman"/>
          <w:sz w:val="20"/>
          <w:szCs w:val="20"/>
        </w:rPr>
        <w:t xml:space="preserve">. </w:t>
      </w:r>
      <w:r w:rsidR="00CB455F" w:rsidRPr="00CB455F">
        <w:rPr>
          <w:rFonts w:ascii="Times New Roman" w:hAnsi="Times New Roman" w:cs="Times New Roman"/>
          <w:sz w:val="20"/>
          <w:szCs w:val="20"/>
        </w:rPr>
        <w:t xml:space="preserve">Delgado, J., et al. (2018). Analysis of off-design operation in industrial pumping systems. Journal of Hydraulic Engineering, 144(6), 04018019. </w:t>
      </w:r>
      <w:hyperlink r:id="rId15" w:history="1">
        <w:r w:rsidR="00CB455F" w:rsidRPr="00E47714">
          <w:rPr>
            <w:rStyle w:val="a6"/>
            <w:rFonts w:ascii="Times New Roman" w:hAnsi="Times New Roman" w:cs="Times New Roman"/>
            <w:sz w:val="20"/>
            <w:szCs w:val="20"/>
          </w:rPr>
          <w:t>https://doi.org/10.1061/(ASCE)HY.1943-7900.0001456</w:t>
        </w:r>
      </w:hyperlink>
      <w:r w:rsidR="00CB455F">
        <w:rPr>
          <w:rFonts w:ascii="Times New Roman" w:hAnsi="Times New Roman" w:cs="Times New Roman"/>
          <w:sz w:val="20"/>
          <w:szCs w:val="20"/>
        </w:rPr>
        <w:t xml:space="preserve"> </w:t>
      </w:r>
    </w:p>
    <w:p w14:paraId="4C049095" w14:textId="13A5F2B4" w:rsidR="0063052D" w:rsidRDefault="00D462FB" w:rsidP="0063052D">
      <w:pPr>
        <w:tabs>
          <w:tab w:val="left" w:pos="284"/>
          <w:tab w:val="left" w:pos="99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8</w:t>
      </w:r>
      <w:r w:rsidR="0063052D" w:rsidRPr="0063052D">
        <w:rPr>
          <w:rFonts w:ascii="Times New Roman" w:hAnsi="Times New Roman" w:cs="Times New Roman"/>
          <w:sz w:val="20"/>
          <w:szCs w:val="20"/>
        </w:rPr>
        <w:t>.</w:t>
      </w:r>
      <w:r w:rsidR="00AE3B36">
        <w:rPr>
          <w:rFonts w:ascii="Times New Roman" w:hAnsi="Times New Roman" w:cs="Times New Roman"/>
          <w:sz w:val="20"/>
          <w:szCs w:val="20"/>
        </w:rPr>
        <w:t xml:space="preserve"> </w:t>
      </w:r>
      <w:r w:rsidR="0063052D" w:rsidRPr="0063052D">
        <w:rPr>
          <w:rFonts w:ascii="Times New Roman" w:hAnsi="Times New Roman" w:cs="Times New Roman"/>
          <w:sz w:val="20"/>
          <w:szCs w:val="20"/>
        </w:rPr>
        <w:t xml:space="preserve">O. Ishnazarov, X. Xaydarov, “Mathematical Analysis of the Impact of External Factors on the Operating Modes of Pump Installations in the Technological Process,”, Journal of Academia Open, vol. 10, no. 1, 2025, </w:t>
      </w:r>
      <w:hyperlink r:id="rId16" w:history="1">
        <w:r w:rsidR="00AE3B36" w:rsidRPr="00E47714">
          <w:rPr>
            <w:rStyle w:val="a6"/>
            <w:rFonts w:ascii="Times New Roman" w:hAnsi="Times New Roman" w:cs="Times New Roman"/>
            <w:sz w:val="20"/>
            <w:szCs w:val="20"/>
          </w:rPr>
          <w:t>https://doi.org/10.21070/acopen.10.2025.10507</w:t>
        </w:r>
      </w:hyperlink>
    </w:p>
    <w:p w14:paraId="3FFDE800" w14:textId="05F4CB31" w:rsidR="0063052D" w:rsidRDefault="00D462FB" w:rsidP="0063052D">
      <w:pPr>
        <w:tabs>
          <w:tab w:val="left" w:pos="284"/>
          <w:tab w:val="left" w:pos="99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9</w:t>
      </w:r>
      <w:r w:rsidR="00AE3B36" w:rsidRPr="00AE3B36">
        <w:rPr>
          <w:rFonts w:ascii="Times New Roman" w:hAnsi="Times New Roman" w:cs="Times New Roman"/>
          <w:sz w:val="20"/>
          <w:szCs w:val="20"/>
        </w:rPr>
        <w:t>.</w:t>
      </w:r>
      <w:r w:rsidR="00AE3B36">
        <w:rPr>
          <w:rFonts w:ascii="Times New Roman" w:hAnsi="Times New Roman" w:cs="Times New Roman"/>
          <w:sz w:val="20"/>
          <w:szCs w:val="20"/>
        </w:rPr>
        <w:t xml:space="preserve"> </w:t>
      </w:r>
      <w:r w:rsidR="00AE3B36" w:rsidRPr="00AE3B36">
        <w:rPr>
          <w:rFonts w:ascii="Times New Roman" w:hAnsi="Times New Roman" w:cs="Times New Roman"/>
          <w:sz w:val="20"/>
          <w:szCs w:val="20"/>
        </w:rPr>
        <w:t xml:space="preserve">N. </w:t>
      </w:r>
      <w:proofErr w:type="spellStart"/>
      <w:r w:rsidR="00AE3B36" w:rsidRPr="00AE3B36">
        <w:rPr>
          <w:rFonts w:ascii="Times New Roman" w:hAnsi="Times New Roman" w:cs="Times New Roman"/>
          <w:sz w:val="20"/>
          <w:szCs w:val="20"/>
        </w:rPr>
        <w:t>Pirmatov</w:t>
      </w:r>
      <w:proofErr w:type="spellEnd"/>
      <w:r w:rsidR="00AE3B36" w:rsidRPr="00AE3B36">
        <w:rPr>
          <w:rFonts w:ascii="Times New Roman" w:hAnsi="Times New Roman" w:cs="Times New Roman"/>
          <w:sz w:val="20"/>
          <w:szCs w:val="20"/>
        </w:rPr>
        <w:t xml:space="preserve">, X. Xaydarov, “Investigating the issues of energy saving by means of a mathematical model of transient processes of asynchronous engines in pump units,” (in Uzbek), Journal of Science and innovative development, vol. 6, no. 5, pp. 63-71, </w:t>
      </w:r>
      <w:hyperlink r:id="rId17" w:history="1">
        <w:r w:rsidR="00AE3B36" w:rsidRPr="00E47714">
          <w:rPr>
            <w:rStyle w:val="a6"/>
            <w:rFonts w:ascii="Times New Roman" w:hAnsi="Times New Roman" w:cs="Times New Roman"/>
            <w:sz w:val="20"/>
            <w:szCs w:val="20"/>
          </w:rPr>
          <w:t>https://dx.doi.org/10.36522/2181-9637-2023-5-7</w:t>
        </w:r>
      </w:hyperlink>
    </w:p>
    <w:p w14:paraId="2071F522" w14:textId="48362A67" w:rsidR="0063052D" w:rsidRDefault="00D462FB" w:rsidP="0063052D">
      <w:pPr>
        <w:tabs>
          <w:tab w:val="left" w:pos="284"/>
          <w:tab w:val="left" w:pos="99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10</w:t>
      </w:r>
      <w:r w:rsidR="00AE3B36" w:rsidRPr="00AE3B36">
        <w:rPr>
          <w:rFonts w:ascii="Times New Roman" w:hAnsi="Times New Roman" w:cs="Times New Roman"/>
          <w:sz w:val="20"/>
          <w:szCs w:val="20"/>
        </w:rPr>
        <w:t>.</w:t>
      </w:r>
      <w:r w:rsidR="00AE3B36">
        <w:rPr>
          <w:rFonts w:ascii="Times New Roman" w:hAnsi="Times New Roman" w:cs="Times New Roman"/>
          <w:sz w:val="20"/>
          <w:szCs w:val="20"/>
        </w:rPr>
        <w:t xml:space="preserve"> </w:t>
      </w:r>
      <w:r w:rsidR="00AE3B36" w:rsidRPr="00AE3B36">
        <w:rPr>
          <w:rFonts w:ascii="Times New Roman" w:hAnsi="Times New Roman" w:cs="Times New Roman"/>
          <w:sz w:val="20"/>
          <w:szCs w:val="20"/>
        </w:rPr>
        <w:t xml:space="preserve">N. </w:t>
      </w:r>
      <w:proofErr w:type="spellStart"/>
      <w:r w:rsidR="00AE3B36" w:rsidRPr="00AE3B36">
        <w:rPr>
          <w:rFonts w:ascii="Times New Roman" w:hAnsi="Times New Roman" w:cs="Times New Roman"/>
          <w:sz w:val="20"/>
          <w:szCs w:val="20"/>
        </w:rPr>
        <w:t>Pirmatov</w:t>
      </w:r>
      <w:proofErr w:type="spellEnd"/>
      <w:r w:rsidR="00AE3B36" w:rsidRPr="00AE3B36">
        <w:rPr>
          <w:rFonts w:ascii="Times New Roman" w:hAnsi="Times New Roman" w:cs="Times New Roman"/>
          <w:sz w:val="20"/>
          <w:szCs w:val="20"/>
        </w:rPr>
        <w:t xml:space="preserve">, S. Mahamadjonov, M. </w:t>
      </w:r>
      <w:proofErr w:type="spellStart"/>
      <w:r w:rsidR="00AE3B36" w:rsidRPr="00AE3B36">
        <w:rPr>
          <w:rFonts w:ascii="Times New Roman" w:hAnsi="Times New Roman" w:cs="Times New Roman"/>
          <w:sz w:val="20"/>
          <w:szCs w:val="20"/>
        </w:rPr>
        <w:t>Matqosimov</w:t>
      </w:r>
      <w:proofErr w:type="spellEnd"/>
      <w:r w:rsidR="00AE3B36" w:rsidRPr="00AE3B36">
        <w:rPr>
          <w:rFonts w:ascii="Times New Roman" w:hAnsi="Times New Roman" w:cs="Times New Roman"/>
          <w:sz w:val="20"/>
          <w:szCs w:val="20"/>
        </w:rPr>
        <w:t xml:space="preserve"> and H. Haydarov, “Characteristics of the static and dynamic operating modes of the asynchronous generator in renewable energy sources and the production of electric energy control through a frequency converter,” in 2024 II International Scientific and Practical Conference “Energy, Ecology and Technology in Agriculture”, E3S Web </w:t>
      </w:r>
      <w:r w:rsidR="00DE79A7" w:rsidRPr="00AE3B36">
        <w:rPr>
          <w:rFonts w:ascii="Times New Roman" w:hAnsi="Times New Roman" w:cs="Times New Roman"/>
          <w:sz w:val="20"/>
          <w:szCs w:val="20"/>
        </w:rPr>
        <w:t>Conf</w:t>
      </w:r>
      <w:r w:rsidR="00DE79A7">
        <w:rPr>
          <w:rFonts w:ascii="Times New Roman" w:hAnsi="Times New Roman" w:cs="Times New Roman"/>
          <w:sz w:val="20"/>
          <w:szCs w:val="20"/>
        </w:rPr>
        <w:t>erences</w:t>
      </w:r>
      <w:r w:rsidR="00AE3B36" w:rsidRPr="00AE3B36">
        <w:rPr>
          <w:rFonts w:ascii="Times New Roman" w:hAnsi="Times New Roman" w:cs="Times New Roman"/>
          <w:sz w:val="20"/>
          <w:szCs w:val="20"/>
        </w:rPr>
        <w:t xml:space="preserve"> 480, no. 01007, </w:t>
      </w:r>
      <w:hyperlink r:id="rId18" w:history="1">
        <w:r w:rsidR="00AE3B36" w:rsidRPr="00E47714">
          <w:rPr>
            <w:rStyle w:val="a6"/>
            <w:rFonts w:ascii="Times New Roman" w:hAnsi="Times New Roman" w:cs="Times New Roman"/>
            <w:sz w:val="20"/>
            <w:szCs w:val="20"/>
          </w:rPr>
          <w:t>https://doi.org/10.1051/e3sconf/202448001007</w:t>
        </w:r>
      </w:hyperlink>
    </w:p>
    <w:p w14:paraId="005E164C" w14:textId="2D884B78" w:rsidR="0063052D" w:rsidRDefault="00CB455F" w:rsidP="0063052D">
      <w:pPr>
        <w:tabs>
          <w:tab w:val="left" w:pos="284"/>
          <w:tab w:val="left" w:pos="99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r w:rsidR="00D462FB">
        <w:rPr>
          <w:rFonts w:ascii="Times New Roman" w:hAnsi="Times New Roman" w:cs="Times New Roman"/>
          <w:sz w:val="20"/>
          <w:szCs w:val="20"/>
        </w:rPr>
        <w:t>1</w:t>
      </w:r>
      <w:r w:rsidR="00AE3B36" w:rsidRPr="00AE3B36">
        <w:rPr>
          <w:rFonts w:ascii="Times New Roman" w:hAnsi="Times New Roman" w:cs="Times New Roman"/>
          <w:sz w:val="20"/>
          <w:szCs w:val="20"/>
        </w:rPr>
        <w:t>.</w:t>
      </w:r>
      <w:r w:rsidR="00AE3B36">
        <w:rPr>
          <w:rFonts w:ascii="Times New Roman" w:hAnsi="Times New Roman" w:cs="Times New Roman"/>
          <w:sz w:val="20"/>
          <w:szCs w:val="20"/>
        </w:rPr>
        <w:t xml:space="preserve"> </w:t>
      </w:r>
      <w:r w:rsidR="00AE3B36" w:rsidRPr="00AE3B36">
        <w:rPr>
          <w:rFonts w:ascii="Times New Roman" w:hAnsi="Times New Roman" w:cs="Times New Roman"/>
          <w:sz w:val="20"/>
          <w:szCs w:val="20"/>
        </w:rPr>
        <w:t xml:space="preserve">N. </w:t>
      </w:r>
      <w:proofErr w:type="spellStart"/>
      <w:r w:rsidR="00AE3B36" w:rsidRPr="00AE3B36">
        <w:rPr>
          <w:rFonts w:ascii="Times New Roman" w:hAnsi="Times New Roman" w:cs="Times New Roman"/>
          <w:sz w:val="20"/>
          <w:szCs w:val="20"/>
        </w:rPr>
        <w:t>Pirmatov</w:t>
      </w:r>
      <w:proofErr w:type="spellEnd"/>
      <w:r w:rsidR="00AE3B36" w:rsidRPr="00AE3B36">
        <w:rPr>
          <w:rFonts w:ascii="Times New Roman" w:hAnsi="Times New Roman" w:cs="Times New Roman"/>
          <w:sz w:val="20"/>
          <w:szCs w:val="20"/>
        </w:rPr>
        <w:t>, X. Xaydarov, S. Abduraxmonov and Sh. Sayitov</w:t>
      </w:r>
      <w:r w:rsidR="00AE3B36">
        <w:rPr>
          <w:rFonts w:ascii="Times New Roman" w:hAnsi="Times New Roman" w:cs="Times New Roman"/>
          <w:sz w:val="20"/>
          <w:szCs w:val="20"/>
        </w:rPr>
        <w:t>.</w:t>
      </w:r>
      <w:r w:rsidR="00AE3B36" w:rsidRPr="00AE3B36">
        <w:rPr>
          <w:rFonts w:ascii="Times New Roman" w:hAnsi="Times New Roman" w:cs="Times New Roman"/>
          <w:sz w:val="20"/>
          <w:szCs w:val="20"/>
        </w:rPr>
        <w:t xml:space="preserve"> Energy saving using a frequency converter in asynchronous motor operating modes</w:t>
      </w:r>
      <w:r w:rsidR="00AE3B36">
        <w:rPr>
          <w:rFonts w:ascii="Times New Roman" w:hAnsi="Times New Roman" w:cs="Times New Roman"/>
          <w:sz w:val="20"/>
          <w:szCs w:val="20"/>
        </w:rPr>
        <w:t xml:space="preserve"> //</w:t>
      </w:r>
      <w:r w:rsidR="00AE3B36" w:rsidRPr="00AE3B36">
        <w:rPr>
          <w:rFonts w:ascii="Times New Roman" w:hAnsi="Times New Roman" w:cs="Times New Roman"/>
          <w:sz w:val="20"/>
          <w:szCs w:val="20"/>
        </w:rPr>
        <w:t xml:space="preserve"> E3S Web of Conf</w:t>
      </w:r>
      <w:r w:rsidR="00AE3B36">
        <w:rPr>
          <w:rFonts w:ascii="Times New Roman" w:hAnsi="Times New Roman" w:cs="Times New Roman"/>
          <w:sz w:val="20"/>
          <w:szCs w:val="20"/>
        </w:rPr>
        <w:t xml:space="preserve">erences </w:t>
      </w:r>
      <w:r w:rsidR="00AE3B36" w:rsidRPr="00AE3B36">
        <w:rPr>
          <w:rFonts w:ascii="Times New Roman" w:hAnsi="Times New Roman" w:cs="Times New Roman"/>
          <w:sz w:val="20"/>
          <w:szCs w:val="20"/>
        </w:rPr>
        <w:t xml:space="preserve">508, </w:t>
      </w:r>
      <w:r w:rsidR="00DE79A7">
        <w:rPr>
          <w:rFonts w:ascii="Times New Roman" w:hAnsi="Times New Roman" w:cs="Times New Roman"/>
          <w:sz w:val="20"/>
          <w:szCs w:val="20"/>
        </w:rPr>
        <w:t xml:space="preserve">2024, </w:t>
      </w:r>
      <w:r w:rsidR="00AE3B36" w:rsidRPr="00AE3B36">
        <w:rPr>
          <w:rFonts w:ascii="Times New Roman" w:hAnsi="Times New Roman" w:cs="Times New Roman"/>
          <w:sz w:val="20"/>
          <w:szCs w:val="20"/>
        </w:rPr>
        <w:t xml:space="preserve">no. 08011, </w:t>
      </w:r>
      <w:hyperlink r:id="rId19" w:history="1">
        <w:r w:rsidR="00AE3B36" w:rsidRPr="00E47714">
          <w:rPr>
            <w:rStyle w:val="a6"/>
            <w:rFonts w:ascii="Times New Roman" w:hAnsi="Times New Roman" w:cs="Times New Roman"/>
            <w:sz w:val="20"/>
            <w:szCs w:val="20"/>
          </w:rPr>
          <w:t>https://doi.org/10.1051/e3sconf/202450808011</w:t>
        </w:r>
      </w:hyperlink>
    </w:p>
    <w:p w14:paraId="2F522A6F" w14:textId="59A4C249" w:rsidR="0063052D" w:rsidRDefault="00CB455F" w:rsidP="0063052D">
      <w:pPr>
        <w:tabs>
          <w:tab w:val="left" w:pos="284"/>
          <w:tab w:val="left" w:pos="993"/>
        </w:tabs>
        <w:spacing w:after="0" w:line="240" w:lineRule="auto"/>
        <w:jc w:val="both"/>
        <w:rPr>
          <w:rStyle w:val="a6"/>
          <w:rFonts w:ascii="Times New Roman" w:hAnsi="Times New Roman" w:cs="Times New Roman"/>
          <w:sz w:val="20"/>
          <w:szCs w:val="20"/>
        </w:rPr>
      </w:pPr>
      <w:r>
        <w:rPr>
          <w:rFonts w:ascii="Times New Roman" w:hAnsi="Times New Roman" w:cs="Times New Roman"/>
          <w:sz w:val="20"/>
          <w:szCs w:val="20"/>
        </w:rPr>
        <w:t>1</w:t>
      </w:r>
      <w:r w:rsidR="00D462FB">
        <w:rPr>
          <w:rFonts w:ascii="Times New Roman" w:hAnsi="Times New Roman" w:cs="Times New Roman"/>
          <w:sz w:val="20"/>
          <w:szCs w:val="20"/>
        </w:rPr>
        <w:t>2</w:t>
      </w:r>
      <w:r w:rsidR="00AE3B36" w:rsidRPr="00AE3B36">
        <w:rPr>
          <w:rFonts w:ascii="Times New Roman" w:hAnsi="Times New Roman" w:cs="Times New Roman"/>
          <w:sz w:val="20"/>
          <w:szCs w:val="20"/>
        </w:rPr>
        <w:t>.</w:t>
      </w:r>
      <w:r w:rsidR="00AE3B36">
        <w:rPr>
          <w:rFonts w:ascii="Times New Roman" w:hAnsi="Times New Roman" w:cs="Times New Roman"/>
          <w:sz w:val="20"/>
          <w:szCs w:val="20"/>
        </w:rPr>
        <w:t xml:space="preserve"> </w:t>
      </w:r>
      <w:r w:rsidR="00AE3B36" w:rsidRPr="00AE3B36">
        <w:rPr>
          <w:rFonts w:ascii="Times New Roman" w:hAnsi="Times New Roman" w:cs="Times New Roman"/>
          <w:sz w:val="20"/>
          <w:szCs w:val="20"/>
        </w:rPr>
        <w:t>X. Xaydarov, K. Qarshiyev, U. Berdiyorov</w:t>
      </w:r>
      <w:r w:rsidR="00AE3B36">
        <w:rPr>
          <w:rFonts w:ascii="Times New Roman" w:hAnsi="Times New Roman" w:cs="Times New Roman"/>
          <w:sz w:val="20"/>
          <w:szCs w:val="20"/>
        </w:rPr>
        <w:t>.</w:t>
      </w:r>
      <w:r w:rsidR="00AE3B36" w:rsidRPr="00AE3B36">
        <w:rPr>
          <w:rFonts w:ascii="Times New Roman" w:hAnsi="Times New Roman" w:cs="Times New Roman"/>
          <w:sz w:val="20"/>
          <w:szCs w:val="20"/>
        </w:rPr>
        <w:t xml:space="preserve"> Energy saving using a frequency converter in asynchronous motor operating modes</w:t>
      </w:r>
      <w:r w:rsidR="00AE3B36">
        <w:rPr>
          <w:rFonts w:ascii="Times New Roman" w:hAnsi="Times New Roman" w:cs="Times New Roman"/>
          <w:sz w:val="20"/>
          <w:szCs w:val="20"/>
        </w:rPr>
        <w:t xml:space="preserve"> //</w:t>
      </w:r>
      <w:r w:rsidR="00AE3B36" w:rsidRPr="00AE3B36">
        <w:rPr>
          <w:rFonts w:ascii="Times New Roman" w:hAnsi="Times New Roman" w:cs="Times New Roman"/>
          <w:sz w:val="20"/>
          <w:szCs w:val="20"/>
        </w:rPr>
        <w:t xml:space="preserve"> AIP Conf. Proc</w:t>
      </w:r>
      <w:r w:rsidR="00AE3B36">
        <w:rPr>
          <w:rFonts w:ascii="Times New Roman" w:hAnsi="Times New Roman" w:cs="Times New Roman"/>
          <w:sz w:val="20"/>
          <w:szCs w:val="20"/>
        </w:rPr>
        <w:t xml:space="preserve"> 2024</w:t>
      </w:r>
      <w:r w:rsidR="00AE3B36" w:rsidRPr="00AE3B36">
        <w:rPr>
          <w:rFonts w:ascii="Times New Roman" w:hAnsi="Times New Roman" w:cs="Times New Roman"/>
          <w:sz w:val="20"/>
          <w:szCs w:val="20"/>
        </w:rPr>
        <w:t xml:space="preserve">, vol. 3152, no. 030008, </w:t>
      </w:r>
      <w:hyperlink r:id="rId20" w:history="1">
        <w:r w:rsidR="00AE3B36" w:rsidRPr="00E47714">
          <w:rPr>
            <w:rStyle w:val="a6"/>
            <w:rFonts w:ascii="Times New Roman" w:hAnsi="Times New Roman" w:cs="Times New Roman"/>
            <w:sz w:val="20"/>
            <w:szCs w:val="20"/>
          </w:rPr>
          <w:t>https://doi.org/10.1063/5.0219049</w:t>
        </w:r>
      </w:hyperlink>
    </w:p>
    <w:p w14:paraId="777930F2" w14:textId="3EFAE777" w:rsidR="00D462FB" w:rsidRDefault="00D462FB" w:rsidP="0063052D">
      <w:pPr>
        <w:tabs>
          <w:tab w:val="left" w:pos="284"/>
          <w:tab w:val="left" w:pos="99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13. </w:t>
      </w:r>
      <w:r w:rsidRPr="00D462FB">
        <w:rPr>
          <w:rFonts w:ascii="Times New Roman" w:hAnsi="Times New Roman" w:cs="Times New Roman"/>
          <w:sz w:val="20"/>
          <w:szCs w:val="20"/>
        </w:rPr>
        <w:t xml:space="preserve">X. Xaydarov, O. Ishnazarov, and J. Nizamov, “Analysis of the influence of vibration phenomena in pump systems on electrical energy consumption and operational efficiency,” </w:t>
      </w:r>
      <w:proofErr w:type="spellStart"/>
      <w:r w:rsidRPr="00D462FB">
        <w:rPr>
          <w:rFonts w:ascii="Times New Roman" w:hAnsi="Times New Roman" w:cs="Times New Roman"/>
          <w:sz w:val="20"/>
          <w:szCs w:val="20"/>
        </w:rPr>
        <w:t>Vibroengineering</w:t>
      </w:r>
      <w:proofErr w:type="spellEnd"/>
      <w:r w:rsidRPr="00D462FB">
        <w:rPr>
          <w:rFonts w:ascii="Times New Roman" w:hAnsi="Times New Roman" w:cs="Times New Roman"/>
          <w:sz w:val="20"/>
          <w:szCs w:val="20"/>
        </w:rPr>
        <w:t xml:space="preserve"> Procedia, vol. 60, pp. 200–207, Dec. 2025, </w:t>
      </w:r>
      <w:proofErr w:type="spellStart"/>
      <w:r w:rsidRPr="00D462FB">
        <w:rPr>
          <w:rFonts w:ascii="Times New Roman" w:hAnsi="Times New Roman" w:cs="Times New Roman"/>
          <w:sz w:val="20"/>
          <w:szCs w:val="20"/>
        </w:rPr>
        <w:t>doi</w:t>
      </w:r>
      <w:proofErr w:type="spellEnd"/>
      <w:r w:rsidRPr="00D462FB">
        <w:rPr>
          <w:rFonts w:ascii="Times New Roman" w:hAnsi="Times New Roman" w:cs="Times New Roman"/>
          <w:sz w:val="20"/>
          <w:szCs w:val="20"/>
        </w:rPr>
        <w:t xml:space="preserve">: </w:t>
      </w:r>
      <w:hyperlink r:id="rId21" w:history="1">
        <w:r w:rsidRPr="00447116">
          <w:rPr>
            <w:rStyle w:val="a6"/>
            <w:rFonts w:ascii="Times New Roman" w:hAnsi="Times New Roman" w:cs="Times New Roman"/>
            <w:sz w:val="20"/>
            <w:szCs w:val="20"/>
          </w:rPr>
          <w:t>https://doi.org/10.21595/vp.2025.25606</w:t>
        </w:r>
      </w:hyperlink>
      <w:r>
        <w:rPr>
          <w:rFonts w:ascii="Times New Roman" w:hAnsi="Times New Roman" w:cs="Times New Roman"/>
          <w:sz w:val="20"/>
          <w:szCs w:val="20"/>
        </w:rPr>
        <w:t xml:space="preserve"> </w:t>
      </w:r>
    </w:p>
    <w:p w14:paraId="7B9411BE" w14:textId="09B6ED5D" w:rsidR="00E11642" w:rsidRPr="00E11642" w:rsidRDefault="00E11642" w:rsidP="00E11642">
      <w:pPr>
        <w:tabs>
          <w:tab w:val="left" w:pos="284"/>
          <w:tab w:val="left" w:pos="99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1</w:t>
      </w:r>
      <w:r w:rsidR="00D462FB">
        <w:rPr>
          <w:rFonts w:ascii="Times New Roman" w:hAnsi="Times New Roman" w:cs="Times New Roman"/>
          <w:sz w:val="20"/>
          <w:szCs w:val="20"/>
        </w:rPr>
        <w:t>4</w:t>
      </w:r>
      <w:r>
        <w:rPr>
          <w:rFonts w:ascii="Times New Roman" w:hAnsi="Times New Roman" w:cs="Times New Roman"/>
          <w:sz w:val="20"/>
          <w:szCs w:val="20"/>
        </w:rPr>
        <w:t xml:space="preserve">. </w:t>
      </w:r>
      <w:r w:rsidRPr="00E11642">
        <w:rPr>
          <w:rFonts w:ascii="Times New Roman" w:hAnsi="Times New Roman" w:cs="Times New Roman"/>
          <w:sz w:val="20"/>
          <w:szCs w:val="20"/>
        </w:rPr>
        <w:t xml:space="preserve">S. Wang, L. Zhang, and G. Yin, Research on identification of the hydraulic and structural vibration sources in a tubular pumping station, Journal of Vibration and Control, 2024. </w:t>
      </w:r>
      <w:proofErr w:type="spellStart"/>
      <w:r w:rsidRPr="00E11642">
        <w:rPr>
          <w:rFonts w:ascii="Times New Roman" w:hAnsi="Times New Roman" w:cs="Times New Roman"/>
          <w:sz w:val="20"/>
          <w:szCs w:val="20"/>
        </w:rPr>
        <w:t>doi</w:t>
      </w:r>
      <w:proofErr w:type="spellEnd"/>
      <w:r w:rsidRPr="00E11642">
        <w:rPr>
          <w:rFonts w:ascii="Times New Roman" w:hAnsi="Times New Roman" w:cs="Times New Roman"/>
          <w:sz w:val="20"/>
          <w:szCs w:val="20"/>
        </w:rPr>
        <w:t xml:space="preserve">: 10.1177/10775463231198655. [Online]. Available: </w:t>
      </w:r>
      <w:hyperlink r:id="rId22" w:history="1">
        <w:r w:rsidRPr="00E47714">
          <w:rPr>
            <w:rStyle w:val="a6"/>
            <w:rFonts w:ascii="Times New Roman" w:hAnsi="Times New Roman" w:cs="Times New Roman"/>
            <w:sz w:val="20"/>
            <w:szCs w:val="20"/>
          </w:rPr>
          <w:t>https://journals.sagepub.com/doi/10.1177/10775463231198655</w:t>
        </w:r>
      </w:hyperlink>
      <w:r>
        <w:rPr>
          <w:rFonts w:ascii="Times New Roman" w:hAnsi="Times New Roman" w:cs="Times New Roman"/>
          <w:sz w:val="20"/>
          <w:szCs w:val="20"/>
        </w:rPr>
        <w:t xml:space="preserve"> </w:t>
      </w:r>
    </w:p>
    <w:p w14:paraId="7A7994B0" w14:textId="69CE39A7" w:rsidR="00E11642" w:rsidRPr="00E11642" w:rsidRDefault="00E11642" w:rsidP="00E11642">
      <w:pPr>
        <w:tabs>
          <w:tab w:val="left" w:pos="284"/>
          <w:tab w:val="left" w:pos="99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r w:rsidR="00D462FB">
        <w:rPr>
          <w:rFonts w:ascii="Times New Roman" w:hAnsi="Times New Roman" w:cs="Times New Roman"/>
          <w:sz w:val="20"/>
          <w:szCs w:val="20"/>
        </w:rPr>
        <w:t>5</w:t>
      </w:r>
      <w:r>
        <w:rPr>
          <w:rFonts w:ascii="Times New Roman" w:hAnsi="Times New Roman" w:cs="Times New Roman"/>
          <w:sz w:val="20"/>
          <w:szCs w:val="20"/>
        </w:rPr>
        <w:t xml:space="preserve">. </w:t>
      </w:r>
      <w:r w:rsidRPr="00E11642">
        <w:rPr>
          <w:rFonts w:ascii="Times New Roman" w:hAnsi="Times New Roman" w:cs="Times New Roman"/>
          <w:sz w:val="20"/>
          <w:szCs w:val="20"/>
        </w:rPr>
        <w:t xml:space="preserve">Q. Zhou, H. Li, J. Dong, and S. Sun, Experimental investigation on the unsteady pressure pulsation and vibration of a nuclear pump test loop, Energy Science &amp; Engineering, vol. 10, no. 8, pp. 2877-2891, 2022. </w:t>
      </w:r>
      <w:hyperlink r:id="rId23" w:history="1">
        <w:r w:rsidRPr="00E47714">
          <w:rPr>
            <w:rStyle w:val="a6"/>
            <w:rFonts w:ascii="Times New Roman" w:hAnsi="Times New Roman" w:cs="Times New Roman"/>
            <w:sz w:val="20"/>
            <w:szCs w:val="20"/>
          </w:rPr>
          <w:t>https://doi.org/10.1002/ese3.1176</w:t>
        </w:r>
      </w:hyperlink>
      <w:r>
        <w:rPr>
          <w:rFonts w:ascii="Times New Roman" w:hAnsi="Times New Roman" w:cs="Times New Roman"/>
          <w:sz w:val="20"/>
          <w:szCs w:val="20"/>
        </w:rPr>
        <w:t xml:space="preserve"> </w:t>
      </w:r>
    </w:p>
    <w:p w14:paraId="254A2F15" w14:textId="7741076A" w:rsidR="00E11642" w:rsidRPr="00E11642" w:rsidRDefault="00E11642" w:rsidP="00E11642">
      <w:pPr>
        <w:tabs>
          <w:tab w:val="left" w:pos="284"/>
          <w:tab w:val="left" w:pos="99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r w:rsidR="00D462FB">
        <w:rPr>
          <w:rFonts w:ascii="Times New Roman" w:hAnsi="Times New Roman" w:cs="Times New Roman"/>
          <w:sz w:val="20"/>
          <w:szCs w:val="20"/>
        </w:rPr>
        <w:t>6</w:t>
      </w:r>
      <w:r>
        <w:rPr>
          <w:rFonts w:ascii="Times New Roman" w:hAnsi="Times New Roman" w:cs="Times New Roman"/>
          <w:sz w:val="20"/>
          <w:szCs w:val="20"/>
        </w:rPr>
        <w:t xml:space="preserve">. </w:t>
      </w:r>
      <w:r w:rsidRPr="00E11642">
        <w:rPr>
          <w:rFonts w:ascii="Times New Roman" w:hAnsi="Times New Roman" w:cs="Times New Roman"/>
          <w:sz w:val="20"/>
          <w:szCs w:val="20"/>
        </w:rPr>
        <w:t xml:space="preserve">Y. Li, J. Chen, Z. Lin, G. Zhang, Z. Gao, O. Ishnazarov, “Liquid–solid two-phase flow and wear characteristics in a two-stage mixed-transport pump,” Journal of Mechanical Science and Technology. vol. 38 no. 8. pp. 1-11. </w:t>
      </w:r>
      <w:hyperlink r:id="rId24" w:history="1">
        <w:r w:rsidRPr="00E47714">
          <w:rPr>
            <w:rStyle w:val="a6"/>
            <w:rFonts w:ascii="Times New Roman" w:hAnsi="Times New Roman" w:cs="Times New Roman"/>
            <w:sz w:val="20"/>
            <w:szCs w:val="20"/>
          </w:rPr>
          <w:t>https://doi.org/10.1007/s12206-024-0716-6</w:t>
        </w:r>
      </w:hyperlink>
      <w:r>
        <w:rPr>
          <w:rFonts w:ascii="Times New Roman" w:hAnsi="Times New Roman" w:cs="Times New Roman"/>
          <w:sz w:val="20"/>
          <w:szCs w:val="20"/>
        </w:rPr>
        <w:t xml:space="preserve"> </w:t>
      </w:r>
    </w:p>
    <w:p w14:paraId="33565A76" w14:textId="183875CD" w:rsidR="00AE3B36" w:rsidRDefault="00E11642" w:rsidP="00E11642">
      <w:pPr>
        <w:tabs>
          <w:tab w:val="left" w:pos="284"/>
          <w:tab w:val="left" w:pos="99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r w:rsidR="00D462FB">
        <w:rPr>
          <w:rFonts w:ascii="Times New Roman" w:hAnsi="Times New Roman" w:cs="Times New Roman"/>
          <w:sz w:val="20"/>
          <w:szCs w:val="20"/>
        </w:rPr>
        <w:t>7</w:t>
      </w:r>
      <w:r>
        <w:rPr>
          <w:rFonts w:ascii="Times New Roman" w:hAnsi="Times New Roman" w:cs="Times New Roman"/>
          <w:sz w:val="20"/>
          <w:szCs w:val="20"/>
        </w:rPr>
        <w:t xml:space="preserve">. </w:t>
      </w:r>
      <w:r w:rsidRPr="00E11642">
        <w:rPr>
          <w:rFonts w:ascii="Times New Roman" w:hAnsi="Times New Roman" w:cs="Times New Roman"/>
          <w:sz w:val="20"/>
          <w:szCs w:val="20"/>
        </w:rPr>
        <w:t xml:space="preserve">Y. Li, D. Li, B. Cui, Z. Lin, Y. Zheng, O. Ishnazarov, “Studying particle transport characteristics in centrifugal pumps under external vibration using CFD-DEM simulation,” Journal of Ocean Engineering. vol. 301 no. 117538. </w:t>
      </w:r>
      <w:hyperlink r:id="rId25" w:history="1">
        <w:r w:rsidRPr="00E47714">
          <w:rPr>
            <w:rStyle w:val="a6"/>
            <w:rFonts w:ascii="Times New Roman" w:hAnsi="Times New Roman" w:cs="Times New Roman"/>
            <w:sz w:val="20"/>
            <w:szCs w:val="20"/>
          </w:rPr>
          <w:t>https://doi.org/10.1016/j.oceaneng.2024.117538</w:t>
        </w:r>
      </w:hyperlink>
      <w:r>
        <w:rPr>
          <w:rFonts w:ascii="Times New Roman" w:hAnsi="Times New Roman" w:cs="Times New Roman"/>
          <w:sz w:val="20"/>
          <w:szCs w:val="20"/>
        </w:rPr>
        <w:t xml:space="preserve"> </w:t>
      </w:r>
    </w:p>
    <w:bookmarkEnd w:id="0"/>
    <w:p w14:paraId="63845924" w14:textId="72B9935E" w:rsidR="00E11642" w:rsidRDefault="00E11642" w:rsidP="0063052D">
      <w:pPr>
        <w:tabs>
          <w:tab w:val="left" w:pos="284"/>
          <w:tab w:val="left" w:pos="993"/>
        </w:tabs>
        <w:spacing w:after="0" w:line="240" w:lineRule="auto"/>
        <w:jc w:val="both"/>
        <w:rPr>
          <w:rFonts w:ascii="Times New Roman" w:hAnsi="Times New Roman" w:cs="Times New Roman"/>
          <w:sz w:val="20"/>
          <w:szCs w:val="20"/>
        </w:rPr>
      </w:pPr>
    </w:p>
    <w:sectPr w:rsidR="00E11642"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C98"/>
    <w:multiLevelType w:val="singleLevel"/>
    <w:tmpl w:val="D72E7E6A"/>
    <w:name w:val="References Numbering"/>
    <w:lvl w:ilvl="0">
      <w:start w:val="1"/>
      <w:numFmt w:val="decimal"/>
      <w:pStyle w:val="JVEReferences"/>
      <w:lvlText w:val="[%1]"/>
      <w:lvlJc w:val="left"/>
      <w:pPr>
        <w:tabs>
          <w:tab w:val="num" w:pos="454"/>
        </w:tabs>
        <w:ind w:left="454" w:hanging="454"/>
      </w:pPr>
      <w:rPr>
        <w:rFonts w:ascii="Times New Roman" w:hAnsi="Times New Roman" w:cs="Times New Roman"/>
        <w:b/>
        <w:i w:val="0"/>
        <w:sz w:val="18"/>
        <w:u w:val="none"/>
      </w:r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2948779C"/>
    <w:multiLevelType w:val="multilevel"/>
    <w:tmpl w:val="23B8B0BC"/>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93046140">
    <w:abstractNumId w:val="2"/>
  </w:num>
  <w:num w:numId="2" w16cid:durableId="999234913">
    <w:abstractNumId w:val="1"/>
  </w:num>
  <w:num w:numId="3" w16cid:durableId="1942301511">
    <w:abstractNumId w:val="6"/>
  </w:num>
  <w:num w:numId="4" w16cid:durableId="158428653">
    <w:abstractNumId w:val="5"/>
  </w:num>
  <w:num w:numId="5" w16cid:durableId="1806001801">
    <w:abstractNumId w:val="4"/>
  </w:num>
  <w:num w:numId="6" w16cid:durableId="1600258453">
    <w:abstractNumId w:val="3"/>
  </w:num>
  <w:num w:numId="7" w16cid:durableId="161181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044"/>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4684"/>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5C6"/>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04EB"/>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181"/>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657"/>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2D0"/>
    <w:rsid w:val="0063052D"/>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3C4F"/>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C7193"/>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08A"/>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C3A"/>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4945"/>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A09"/>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87A8D"/>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38E"/>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B36"/>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078CB"/>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44F"/>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0CBE"/>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2A4A"/>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455F"/>
    <w:rsid w:val="00CB5109"/>
    <w:rsid w:val="00CB5F46"/>
    <w:rsid w:val="00CB77A3"/>
    <w:rsid w:val="00CB7FAF"/>
    <w:rsid w:val="00CC0A39"/>
    <w:rsid w:val="00CC10E2"/>
    <w:rsid w:val="00CC180D"/>
    <w:rsid w:val="00CC20D2"/>
    <w:rsid w:val="00CC2D3C"/>
    <w:rsid w:val="00CC3C25"/>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2FB"/>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F4F"/>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E79A7"/>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642"/>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899"/>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4FEA"/>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6035566F-B7C1-4CA8-B2D1-3DE375BF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3C4F"/>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B45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8">
    <w:name w:val="Placeholder Text"/>
    <w:basedOn w:val="a0"/>
    <w:uiPriority w:val="99"/>
    <w:semiHidden/>
    <w:rsid w:val="004E04EB"/>
    <w:rPr>
      <w:color w:val="808080"/>
    </w:rPr>
  </w:style>
  <w:style w:type="paragraph" w:customStyle="1" w:styleId="JVEReferences">
    <w:name w:val="JVE References"/>
    <w:uiPriority w:val="9"/>
    <w:qFormat/>
    <w:rsid w:val="0063052D"/>
    <w:pPr>
      <w:numPr>
        <w:numId w:val="7"/>
      </w:numPr>
      <w:tabs>
        <w:tab w:val="clear" w:pos="454"/>
      </w:tabs>
      <w:spacing w:before="200" w:after="200" w:line="240" w:lineRule="auto"/>
      <w:contextualSpacing/>
      <w:jc w:val="both"/>
    </w:pPr>
    <w:rPr>
      <w:rFonts w:ascii="Times New Roman" w:eastAsia="Times New Roman" w:hAnsi="Times New Roman" w:cs="Times New Roman"/>
      <w:sz w:val="18"/>
      <w:szCs w:val="16"/>
      <w:lang w:bidi="en-US"/>
    </w:rPr>
  </w:style>
  <w:style w:type="character" w:styleId="a9">
    <w:name w:val="FollowedHyperlink"/>
    <w:basedOn w:val="a0"/>
    <w:uiPriority w:val="99"/>
    <w:semiHidden/>
    <w:unhideWhenUsed/>
    <w:rsid w:val="00AE3B36"/>
    <w:rPr>
      <w:color w:val="954F72" w:themeColor="followedHyperlink"/>
      <w:u w:val="single"/>
    </w:rPr>
  </w:style>
  <w:style w:type="character" w:customStyle="1" w:styleId="30">
    <w:name w:val="Заголовок 3 Знак"/>
    <w:basedOn w:val="a0"/>
    <w:link w:val="3"/>
    <w:uiPriority w:val="9"/>
    <w:semiHidden/>
    <w:rsid w:val="00CB455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2007818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74150688">
      <w:bodyDiv w:val="1"/>
      <w:marLeft w:val="0"/>
      <w:marRight w:val="0"/>
      <w:marTop w:val="0"/>
      <w:marBottom w:val="0"/>
      <w:divBdr>
        <w:top w:val="none" w:sz="0" w:space="0" w:color="auto"/>
        <w:left w:val="none" w:sz="0" w:space="0" w:color="auto"/>
        <w:bottom w:val="none" w:sz="0" w:space="0" w:color="auto"/>
        <w:right w:val="none" w:sz="0" w:space="0" w:color="auto"/>
      </w:divBdr>
    </w:div>
    <w:div w:id="378557097">
      <w:bodyDiv w:val="1"/>
      <w:marLeft w:val="0"/>
      <w:marRight w:val="0"/>
      <w:marTop w:val="0"/>
      <w:marBottom w:val="0"/>
      <w:divBdr>
        <w:top w:val="none" w:sz="0" w:space="0" w:color="auto"/>
        <w:left w:val="none" w:sz="0" w:space="0" w:color="auto"/>
        <w:bottom w:val="none" w:sz="0" w:space="0" w:color="auto"/>
        <w:right w:val="none" w:sz="0" w:space="0" w:color="auto"/>
      </w:divBdr>
    </w:div>
    <w:div w:id="705376415">
      <w:bodyDiv w:val="1"/>
      <w:marLeft w:val="0"/>
      <w:marRight w:val="0"/>
      <w:marTop w:val="0"/>
      <w:marBottom w:val="0"/>
      <w:divBdr>
        <w:top w:val="none" w:sz="0" w:space="0" w:color="auto"/>
        <w:left w:val="none" w:sz="0" w:space="0" w:color="auto"/>
        <w:bottom w:val="none" w:sz="0" w:space="0" w:color="auto"/>
        <w:right w:val="none" w:sz="0" w:space="0" w:color="auto"/>
      </w:divBdr>
    </w:div>
    <w:div w:id="757169379">
      <w:bodyDiv w:val="1"/>
      <w:marLeft w:val="0"/>
      <w:marRight w:val="0"/>
      <w:marTop w:val="0"/>
      <w:marBottom w:val="0"/>
      <w:divBdr>
        <w:top w:val="none" w:sz="0" w:space="0" w:color="auto"/>
        <w:left w:val="none" w:sz="0" w:space="0" w:color="auto"/>
        <w:bottom w:val="none" w:sz="0" w:space="0" w:color="auto"/>
        <w:right w:val="none" w:sz="0" w:space="0" w:color="auto"/>
      </w:divBdr>
    </w:div>
    <w:div w:id="850607894">
      <w:bodyDiv w:val="1"/>
      <w:marLeft w:val="0"/>
      <w:marRight w:val="0"/>
      <w:marTop w:val="0"/>
      <w:marBottom w:val="0"/>
      <w:divBdr>
        <w:top w:val="none" w:sz="0" w:space="0" w:color="auto"/>
        <w:left w:val="none" w:sz="0" w:space="0" w:color="auto"/>
        <w:bottom w:val="none" w:sz="0" w:space="0" w:color="auto"/>
        <w:right w:val="none" w:sz="0" w:space="0" w:color="auto"/>
      </w:divBdr>
    </w:div>
    <w:div w:id="961299934">
      <w:bodyDiv w:val="1"/>
      <w:marLeft w:val="0"/>
      <w:marRight w:val="0"/>
      <w:marTop w:val="0"/>
      <w:marBottom w:val="0"/>
      <w:divBdr>
        <w:top w:val="none" w:sz="0" w:space="0" w:color="auto"/>
        <w:left w:val="none" w:sz="0" w:space="0" w:color="auto"/>
        <w:bottom w:val="none" w:sz="0" w:space="0" w:color="auto"/>
        <w:right w:val="none" w:sz="0" w:space="0" w:color="auto"/>
      </w:divBdr>
    </w:div>
    <w:div w:id="1248660303">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04678860">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52839806">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82495865">
      <w:bodyDiv w:val="1"/>
      <w:marLeft w:val="0"/>
      <w:marRight w:val="0"/>
      <w:marTop w:val="0"/>
      <w:marBottom w:val="0"/>
      <w:divBdr>
        <w:top w:val="none" w:sz="0" w:space="0" w:color="auto"/>
        <w:left w:val="none" w:sz="0" w:space="0" w:color="auto"/>
        <w:bottom w:val="none" w:sz="0" w:space="0" w:color="auto"/>
        <w:right w:val="none" w:sz="0" w:space="0" w:color="auto"/>
      </w:divBdr>
    </w:div>
    <w:div w:id="206926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109/TIA.2015.2405055" TargetMode="External"/><Relationship Id="rId18" Type="http://schemas.openxmlformats.org/officeDocument/2006/relationships/hyperlink" Target="https://doi.org/10.1051/e3sconf/20244800100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21595/vp.2025.25606" TargetMode="External"/><Relationship Id="rId7" Type="http://schemas.openxmlformats.org/officeDocument/2006/relationships/image" Target="media/image2.png"/><Relationship Id="rId12" Type="http://schemas.openxmlformats.org/officeDocument/2006/relationships/hyperlink" Target="https://doi.org/10.1016/j.energy.2014.02.042" TargetMode="External"/><Relationship Id="rId17" Type="http://schemas.openxmlformats.org/officeDocument/2006/relationships/hyperlink" Target="https://dx.doi.org/10.36522/2181-9637-2023-5-7" TargetMode="External"/><Relationship Id="rId25" Type="http://schemas.openxmlformats.org/officeDocument/2006/relationships/hyperlink" Target="https://doi.org/10.1016/j.oceaneng.2024.117538" TargetMode="External"/><Relationship Id="rId2" Type="http://schemas.openxmlformats.org/officeDocument/2006/relationships/styles" Target="styles.xml"/><Relationship Id="rId16" Type="http://schemas.openxmlformats.org/officeDocument/2006/relationships/hyperlink" Target="https://doi.org/10.21070/acopen.10.2025.10507" TargetMode="External"/><Relationship Id="rId20" Type="http://schemas.openxmlformats.org/officeDocument/2006/relationships/hyperlink" Target="https://doi.org/10.1063/5.0219049"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16/j.rser.2011.07.130" TargetMode="External"/><Relationship Id="rId24" Type="http://schemas.openxmlformats.org/officeDocument/2006/relationships/hyperlink" Target="https://doi.org/10.1007/s12206-024-0716-6" TargetMode="External"/><Relationship Id="rId5" Type="http://schemas.openxmlformats.org/officeDocument/2006/relationships/hyperlink" Target="mailto:humoyun1991@gmail.com" TargetMode="External"/><Relationship Id="rId15" Type="http://schemas.openxmlformats.org/officeDocument/2006/relationships/hyperlink" Target="https://doi.org/10.1061/(ASCE)HY.1943-7900.0001456" TargetMode="External"/><Relationship Id="rId23" Type="http://schemas.openxmlformats.org/officeDocument/2006/relationships/hyperlink" Target="https://doi.org/10.1002/ese3.1176" TargetMode="External"/><Relationship Id="rId10" Type="http://schemas.openxmlformats.org/officeDocument/2006/relationships/hyperlink" Target="https://doi.org/10.1007/978-3-642-12823-3" TargetMode="External"/><Relationship Id="rId19" Type="http://schemas.openxmlformats.org/officeDocument/2006/relationships/hyperlink" Target="https://doi.org/10.1051/e3sconf/202450808011"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016/j.apenergy.2016.01.091" TargetMode="External"/><Relationship Id="rId22" Type="http://schemas.openxmlformats.org/officeDocument/2006/relationships/hyperlink" Target="https://journals.sagepub.com/doi/10.1177/1077546323119865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9</Pages>
  <Words>5424</Words>
  <Characters>30918</Characters>
  <Application>Microsoft Office Word</Application>
  <DocSecurity>0</DocSecurity>
  <Lines>257</Lines>
  <Paragraphs>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25</cp:revision>
  <cp:lastPrinted>2023-12-26T18:03:00Z</cp:lastPrinted>
  <dcterms:created xsi:type="dcterms:W3CDTF">2025-11-17T04:27:00Z</dcterms:created>
  <dcterms:modified xsi:type="dcterms:W3CDTF">2026-01-05T16:52:00Z</dcterms:modified>
</cp:coreProperties>
</file>