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28AE7" w14:textId="2B0E429E" w:rsidR="00CE2FBF" w:rsidRPr="008B174D" w:rsidRDefault="008B174D" w:rsidP="008B174D">
      <w:pPr>
        <w:spacing w:before="1200" w:after="200"/>
        <w:ind w:firstLine="567"/>
        <w:jc w:val="center"/>
        <w:rPr>
          <w:rFonts w:cs="Times New Roman"/>
          <w:b/>
          <w:bCs/>
          <w:sz w:val="36"/>
          <w:szCs w:val="28"/>
          <w:lang w:val="en-US"/>
        </w:rPr>
      </w:pPr>
      <w:r w:rsidRPr="008B174D">
        <w:rPr>
          <w:rFonts w:cs="Times New Roman"/>
          <w:b/>
          <w:bCs/>
          <w:sz w:val="36"/>
          <w:szCs w:val="28"/>
          <w:lang w:val="en-US"/>
        </w:rPr>
        <w:t>The importance of innovative technologies in language education</w:t>
      </w:r>
    </w:p>
    <w:p w14:paraId="3EFC0555" w14:textId="760B87CD" w:rsidR="000E39BC" w:rsidRPr="008B174D" w:rsidRDefault="00557164" w:rsidP="00EF25AA">
      <w:pPr>
        <w:spacing w:before="240" w:after="200"/>
        <w:ind w:firstLine="567"/>
        <w:jc w:val="center"/>
        <w:rPr>
          <w:rFonts w:cs="Times New Roman"/>
          <w:bCs/>
          <w:szCs w:val="24"/>
          <w:vertAlign w:val="superscript"/>
          <w:lang w:val="en-US"/>
        </w:rPr>
      </w:pPr>
      <w:r w:rsidRPr="008B174D">
        <w:rPr>
          <w:rFonts w:cs="Times New Roman"/>
          <w:bCs/>
          <w:szCs w:val="24"/>
          <w:lang w:val="pt-BR"/>
        </w:rPr>
        <w:t xml:space="preserve">Bahor </w:t>
      </w:r>
      <w:r w:rsidR="00B20D8E" w:rsidRPr="008B174D">
        <w:rPr>
          <w:rFonts w:cs="Times New Roman"/>
          <w:bCs/>
          <w:szCs w:val="24"/>
          <w:lang w:val="pt-BR"/>
        </w:rPr>
        <w:t>Shukurova</w:t>
      </w:r>
      <w:r w:rsidR="00560201">
        <w:rPr>
          <w:rFonts w:cs="Times New Roman"/>
          <w:bCs/>
          <w:szCs w:val="24"/>
          <w:lang w:val="pt-BR"/>
        </w:rPr>
        <w:t xml:space="preserve"> </w:t>
      </w:r>
      <w:r w:rsidR="00B20D8E" w:rsidRPr="008B174D">
        <w:rPr>
          <w:rFonts w:cs="Times New Roman"/>
          <w:bCs/>
          <w:szCs w:val="24"/>
          <w:vertAlign w:val="superscript"/>
          <w:lang w:val="pt-BR"/>
        </w:rPr>
        <w:t>a)</w:t>
      </w:r>
      <w:r w:rsidR="00B20D8E" w:rsidRPr="008B174D">
        <w:rPr>
          <w:rFonts w:cs="Times New Roman"/>
          <w:bCs/>
          <w:szCs w:val="24"/>
          <w:lang w:val="pt-BR"/>
        </w:rPr>
        <w:t xml:space="preserve">, </w:t>
      </w:r>
      <w:r w:rsidR="00B20D8E" w:rsidRPr="008B174D">
        <w:rPr>
          <w:rFonts w:cs="Times New Roman"/>
          <w:bCs/>
          <w:szCs w:val="24"/>
          <w:vertAlign w:val="superscript"/>
          <w:lang w:val="pt-BR"/>
        </w:rPr>
        <w:t xml:space="preserve"> </w:t>
      </w:r>
      <w:r w:rsidRPr="008B174D">
        <w:rPr>
          <w:rFonts w:cs="Times New Roman"/>
          <w:bCs/>
          <w:szCs w:val="24"/>
          <w:lang w:val="pt-BR"/>
        </w:rPr>
        <w:t xml:space="preserve">Nigora </w:t>
      </w:r>
      <w:r w:rsidR="00B20D8E" w:rsidRPr="008B174D">
        <w:rPr>
          <w:rFonts w:cs="Times New Roman"/>
          <w:bCs/>
          <w:szCs w:val="24"/>
          <w:lang w:val="pt-BR"/>
        </w:rPr>
        <w:t>Xudoyorova</w:t>
      </w:r>
      <w:r w:rsidR="000E39BC" w:rsidRPr="008B174D">
        <w:rPr>
          <w:rFonts w:cs="Times New Roman"/>
          <w:bCs/>
          <w:szCs w:val="24"/>
          <w:lang w:val="pt-BR"/>
        </w:rPr>
        <w:t xml:space="preserve">, </w:t>
      </w:r>
      <w:proofErr w:type="spellStart"/>
      <w:r w:rsidRPr="008B174D">
        <w:rPr>
          <w:rFonts w:cs="Times New Roman"/>
          <w:bCs/>
          <w:szCs w:val="24"/>
          <w:lang w:val="en-US"/>
        </w:rPr>
        <w:t>Xudaybergan</w:t>
      </w:r>
      <w:proofErr w:type="spellEnd"/>
      <w:r w:rsidRPr="008B174D">
        <w:rPr>
          <w:rFonts w:cs="Times New Roman"/>
          <w:bCs/>
          <w:szCs w:val="24"/>
          <w:lang w:val="en-US"/>
        </w:rPr>
        <w:t xml:space="preserve"> </w:t>
      </w:r>
      <w:proofErr w:type="spellStart"/>
      <w:r w:rsidR="000E39BC" w:rsidRPr="008B174D">
        <w:rPr>
          <w:rFonts w:cs="Times New Roman"/>
          <w:bCs/>
          <w:szCs w:val="24"/>
          <w:lang w:val="en-US"/>
        </w:rPr>
        <w:t>Kuchkinov</w:t>
      </w:r>
      <w:proofErr w:type="spellEnd"/>
    </w:p>
    <w:p w14:paraId="7E4818E6" w14:textId="2142D960" w:rsidR="00AA6243" w:rsidRPr="007746DD" w:rsidRDefault="00AA6243" w:rsidP="00AA6243">
      <w:pPr>
        <w:spacing w:after="0"/>
        <w:jc w:val="center"/>
        <w:rPr>
          <w:rFonts w:cs="Times New Roman"/>
          <w:i/>
          <w:iCs/>
          <w:sz w:val="20"/>
          <w:szCs w:val="20"/>
          <w:lang w:val="en-US"/>
        </w:rPr>
      </w:pPr>
      <w:r w:rsidRPr="007746DD">
        <w:rPr>
          <w:rFonts w:cs="Times New Roman"/>
          <w:i/>
          <w:iCs/>
          <w:sz w:val="20"/>
          <w:szCs w:val="20"/>
          <w:lang w:val="en-US"/>
        </w:rPr>
        <w:t xml:space="preserve">Termez </w:t>
      </w:r>
      <w:r w:rsidR="008B174D" w:rsidRPr="007746DD">
        <w:rPr>
          <w:rFonts w:cs="Times New Roman"/>
          <w:i/>
          <w:iCs/>
          <w:sz w:val="20"/>
          <w:szCs w:val="20"/>
          <w:lang w:val="en-US"/>
        </w:rPr>
        <w:t>s</w:t>
      </w:r>
      <w:r w:rsidRPr="007746DD">
        <w:rPr>
          <w:rFonts w:cs="Times New Roman"/>
          <w:i/>
          <w:iCs/>
          <w:sz w:val="20"/>
          <w:szCs w:val="20"/>
          <w:lang w:val="en-US"/>
        </w:rPr>
        <w:t xml:space="preserve">tate </w:t>
      </w:r>
      <w:r w:rsidR="008B174D" w:rsidRPr="007746DD">
        <w:rPr>
          <w:rFonts w:cs="Times New Roman"/>
          <w:i/>
          <w:iCs/>
          <w:sz w:val="20"/>
          <w:szCs w:val="20"/>
          <w:lang w:val="en-US"/>
        </w:rPr>
        <w:t>university of e</w:t>
      </w:r>
      <w:r w:rsidRPr="007746DD">
        <w:rPr>
          <w:rFonts w:cs="Times New Roman"/>
          <w:i/>
          <w:iCs/>
          <w:sz w:val="20"/>
          <w:szCs w:val="20"/>
          <w:lang w:val="en-US"/>
        </w:rPr>
        <w:t>n</w:t>
      </w:r>
      <w:r w:rsidR="008B174D" w:rsidRPr="007746DD">
        <w:rPr>
          <w:rFonts w:cs="Times New Roman"/>
          <w:i/>
          <w:iCs/>
          <w:sz w:val="20"/>
          <w:szCs w:val="20"/>
          <w:lang w:val="en-US"/>
        </w:rPr>
        <w:t xml:space="preserve">gineering and </w:t>
      </w:r>
      <w:proofErr w:type="spellStart"/>
      <w:r w:rsidR="008B174D" w:rsidRPr="007746DD">
        <w:rPr>
          <w:rFonts w:cs="Times New Roman"/>
          <w:i/>
          <w:iCs/>
          <w:sz w:val="20"/>
          <w:szCs w:val="20"/>
          <w:lang w:val="en-US"/>
        </w:rPr>
        <w:t>agrotechnologies</w:t>
      </w:r>
      <w:proofErr w:type="spellEnd"/>
      <w:r w:rsidR="00EF25AA" w:rsidRPr="007746DD">
        <w:rPr>
          <w:rFonts w:cs="Times New Roman"/>
          <w:i/>
          <w:iCs/>
          <w:sz w:val="20"/>
          <w:szCs w:val="20"/>
          <w:lang w:val="en-US"/>
        </w:rPr>
        <w:t xml:space="preserve">, </w:t>
      </w:r>
      <w:proofErr w:type="spellStart"/>
      <w:r w:rsidR="00EF25AA" w:rsidRPr="007746DD">
        <w:rPr>
          <w:rFonts w:cs="Times New Roman"/>
          <w:i/>
          <w:iCs/>
          <w:sz w:val="20"/>
          <w:szCs w:val="20"/>
          <w:lang w:val="en-US"/>
        </w:rPr>
        <w:t>Termez</w:t>
      </w:r>
      <w:proofErr w:type="spellEnd"/>
      <w:r w:rsidR="00EF25AA" w:rsidRPr="007746DD">
        <w:rPr>
          <w:rFonts w:cs="Times New Roman"/>
          <w:i/>
          <w:iCs/>
          <w:sz w:val="20"/>
          <w:szCs w:val="20"/>
          <w:lang w:val="en-US"/>
        </w:rPr>
        <w:t>, Uzbekistan</w:t>
      </w:r>
    </w:p>
    <w:p w14:paraId="49FD4F83" w14:textId="7AA52070" w:rsidR="00CE2FBF" w:rsidRPr="00560201" w:rsidRDefault="00EF25AA" w:rsidP="00EF25AA">
      <w:pPr>
        <w:spacing w:before="200" w:after="200"/>
        <w:jc w:val="center"/>
        <w:rPr>
          <w:rFonts w:cs="Times New Roman"/>
          <w:i/>
          <w:sz w:val="20"/>
          <w:szCs w:val="20"/>
          <w:lang w:val="en-US"/>
        </w:rPr>
      </w:pPr>
      <w:r w:rsidRPr="00EF25AA">
        <w:rPr>
          <w:rFonts w:cs="Times New Roman"/>
          <w:i/>
          <w:sz w:val="20"/>
          <w:szCs w:val="20"/>
          <w:lang w:val="pt-BR"/>
        </w:rPr>
        <w:t xml:space="preserve">a) </w:t>
      </w:r>
      <w:r w:rsidR="00AA6243" w:rsidRPr="00EF25AA">
        <w:rPr>
          <w:rFonts w:cs="Times New Roman"/>
          <w:i/>
          <w:sz w:val="20"/>
          <w:szCs w:val="20"/>
          <w:lang w:val="pt-BR"/>
        </w:rPr>
        <w:t xml:space="preserve">Corresponding author: </w:t>
      </w:r>
      <w:r w:rsidR="00C70227">
        <w:fldChar w:fldCharType="begin"/>
      </w:r>
      <w:r w:rsidR="00C70227" w:rsidRPr="00C70227">
        <w:rPr>
          <w:lang w:val="en-US"/>
        </w:rPr>
        <w:instrText xml:space="preserve"> HYPERLINK "mailto:bahorshukurova1968@gmail.com" </w:instrText>
      </w:r>
      <w:r w:rsidR="00C70227">
        <w:fldChar w:fldCharType="separate"/>
      </w:r>
      <w:r w:rsidR="00560201" w:rsidRPr="00CE4FC5">
        <w:rPr>
          <w:rStyle w:val="ad"/>
          <w:rFonts w:cs="Times New Roman"/>
          <w:i/>
          <w:sz w:val="20"/>
          <w:szCs w:val="20"/>
          <w:lang w:val="pt-BR"/>
        </w:rPr>
        <w:t>bahorshukurova1968@gmail.com</w:t>
      </w:r>
      <w:r w:rsidR="00C70227">
        <w:rPr>
          <w:rStyle w:val="ad"/>
          <w:rFonts w:cs="Times New Roman"/>
          <w:i/>
          <w:sz w:val="20"/>
          <w:szCs w:val="20"/>
          <w:lang w:val="pt-BR"/>
        </w:rPr>
        <w:fldChar w:fldCharType="end"/>
      </w:r>
      <w:r w:rsidR="00560201">
        <w:rPr>
          <w:rFonts w:cs="Times New Roman"/>
          <w:i/>
          <w:sz w:val="20"/>
          <w:szCs w:val="20"/>
          <w:lang w:val="pt-BR"/>
        </w:rPr>
        <w:t xml:space="preserve"> </w:t>
      </w:r>
    </w:p>
    <w:p w14:paraId="4B4A7B82" w14:textId="4739A85C" w:rsidR="00295D33" w:rsidRPr="0076789D" w:rsidRDefault="00295D33" w:rsidP="008D3CA2">
      <w:pPr>
        <w:spacing w:before="360" w:after="360"/>
        <w:ind w:left="284"/>
        <w:jc w:val="both"/>
        <w:rPr>
          <w:rFonts w:cs="Times New Roman"/>
          <w:i/>
          <w:iCs/>
          <w:sz w:val="18"/>
          <w:szCs w:val="18"/>
          <w:lang w:val="en-US"/>
        </w:rPr>
      </w:pPr>
      <w:proofErr w:type="spellStart"/>
      <w:r w:rsidRPr="0076789D">
        <w:rPr>
          <w:rFonts w:cs="Times New Roman"/>
          <w:b/>
          <w:bCs/>
          <w:iCs/>
          <w:sz w:val="18"/>
          <w:szCs w:val="18"/>
          <w:lang w:val="en-US"/>
        </w:rPr>
        <w:t>A</w:t>
      </w:r>
      <w:r w:rsidR="00EF25AA" w:rsidRPr="0076789D">
        <w:rPr>
          <w:rFonts w:cs="Times New Roman"/>
          <w:b/>
          <w:bCs/>
          <w:iCs/>
          <w:sz w:val="18"/>
          <w:szCs w:val="18"/>
          <w:lang w:val="en-US"/>
        </w:rPr>
        <w:t>bstact</w:t>
      </w:r>
      <w:proofErr w:type="spellEnd"/>
      <w:r w:rsidRPr="0076789D">
        <w:rPr>
          <w:rFonts w:cs="Times New Roman"/>
          <w:b/>
          <w:bCs/>
          <w:iCs/>
          <w:sz w:val="18"/>
          <w:szCs w:val="18"/>
          <w:lang w:val="en-US"/>
        </w:rPr>
        <w:t xml:space="preserve">. </w:t>
      </w:r>
      <w:r w:rsidRPr="0076789D">
        <w:rPr>
          <w:rFonts w:cs="Times New Roman"/>
          <w:iCs/>
          <w:sz w:val="18"/>
          <w:szCs w:val="18"/>
          <w:lang w:val="en-US"/>
        </w:rPr>
        <w:t>This study explores the transformative role of innovative technologies in modern language education. It examines how tools such as artificial intelligence (AI), mobile applications, virtual reality (VR), augmented reality (AR), and speech recognition software are reshaping traditional methods of language instruction. The integration of these technologies offers new approaches to teaching and learning that are more interactive, personalized, and accessible. Key areas of focus include the use of AI-driven platforms for adaptive learning, gamified mobile applications for vocabulary retention, and immersive environments for practicing real-life communication skills. The article also highlights how digital tools support educators by enabling real-time assessment, lesson customization, and remote instruction. In addition, it discusses how technology promotes global collaboration among learners and breaks down barriers related to geography, cost, and learning pace. By addressing both the opportunities and challenges associated with implementing these technologies, the study provides valuable insights for teachers, students, and education stakeholders. Ultimately, it emphasizes that embracing technological innovation is essential for creating effective and inclusive language learning experiences in the 21st century</w:t>
      </w:r>
      <w:r w:rsidRPr="0076789D">
        <w:rPr>
          <w:rFonts w:cs="Times New Roman"/>
          <w:i/>
          <w:iCs/>
          <w:sz w:val="18"/>
          <w:szCs w:val="18"/>
          <w:lang w:val="en-US"/>
        </w:rPr>
        <w:t>.</w:t>
      </w:r>
    </w:p>
    <w:p w14:paraId="1AC9D0E0" w14:textId="77777777" w:rsidR="0076789D" w:rsidRPr="0076789D" w:rsidRDefault="0076789D" w:rsidP="0076789D">
      <w:pPr>
        <w:spacing w:before="240" w:after="240"/>
        <w:ind w:firstLine="567"/>
        <w:jc w:val="center"/>
        <w:rPr>
          <w:rFonts w:cs="Times New Roman"/>
          <w:b/>
          <w:sz w:val="24"/>
          <w:szCs w:val="24"/>
          <w:lang w:val="en-US"/>
        </w:rPr>
      </w:pPr>
      <w:r w:rsidRPr="0076789D">
        <w:rPr>
          <w:rFonts w:cs="Times New Roman"/>
          <w:b/>
          <w:sz w:val="24"/>
          <w:szCs w:val="24"/>
          <w:lang w:val="en-US"/>
        </w:rPr>
        <w:t>INTRODUCTION</w:t>
      </w:r>
    </w:p>
    <w:p w14:paraId="38DE22CB" w14:textId="7079E18E" w:rsidR="00295D33" w:rsidRPr="0076789D" w:rsidRDefault="00295D33" w:rsidP="0076789D">
      <w:pPr>
        <w:spacing w:after="0"/>
        <w:ind w:firstLine="284"/>
        <w:jc w:val="both"/>
        <w:rPr>
          <w:rFonts w:cs="Times New Roman"/>
          <w:sz w:val="20"/>
          <w:szCs w:val="20"/>
          <w:lang w:val="en-US"/>
        </w:rPr>
      </w:pPr>
      <w:r w:rsidRPr="0076789D">
        <w:rPr>
          <w:rFonts w:cs="Times New Roman"/>
          <w:sz w:val="20"/>
          <w:szCs w:val="20"/>
          <w:lang w:val="en-US"/>
        </w:rPr>
        <w:t>In today’s fast-paced, interconnected world, the ability to communicate across languages has become more vital than ev</w:t>
      </w:r>
      <w:r w:rsidR="00120DAC">
        <w:rPr>
          <w:rFonts w:cs="Times New Roman"/>
          <w:sz w:val="20"/>
          <w:szCs w:val="20"/>
          <w:lang w:val="en-US"/>
        </w:rPr>
        <w:t xml:space="preserve">er. As global interactions grow - </w:t>
      </w:r>
      <w:r w:rsidRPr="0076789D">
        <w:rPr>
          <w:rFonts w:cs="Times New Roman"/>
          <w:sz w:val="20"/>
          <w:szCs w:val="20"/>
          <w:lang w:val="en-US"/>
        </w:rPr>
        <w:t xml:space="preserve">whether in business, travel, or </w:t>
      </w:r>
      <w:r w:rsidRPr="0076789D">
        <w:rPr>
          <w:rFonts w:cs="Times New Roman"/>
          <w:i/>
          <w:sz w:val="20"/>
          <w:szCs w:val="20"/>
          <w:lang w:val="en-US"/>
        </w:rPr>
        <w:t>education</w:t>
      </w:r>
      <w:r w:rsidR="00645EF4" w:rsidRPr="0076789D">
        <w:rPr>
          <w:rFonts w:cs="Times New Roman"/>
          <w:sz w:val="20"/>
          <w:szCs w:val="20"/>
          <w:lang w:val="en-US"/>
        </w:rPr>
        <w:t xml:space="preserve"> </w:t>
      </w:r>
      <w:r w:rsidRPr="0076789D">
        <w:rPr>
          <w:rFonts w:cs="Times New Roman"/>
          <w:sz w:val="20"/>
          <w:szCs w:val="20"/>
          <w:lang w:val="en-US"/>
        </w:rPr>
        <w:t>the demand for effective language learning tools continues to rise. Traditional methods, while foundational, often fall short in addressing the diverse needs and learning styles of modern students. This is where innovative technologies come into play. From AI-driven learning platforms to immersive virtual environments, technology is reshaping how languages are taught and learned. These advancements are not just enhancing the learning experience</w:t>
      </w:r>
      <w:r w:rsidR="00645EF4" w:rsidRPr="0076789D">
        <w:rPr>
          <w:rFonts w:cs="Times New Roman"/>
          <w:sz w:val="20"/>
          <w:szCs w:val="20"/>
          <w:lang w:val="en-US"/>
        </w:rPr>
        <w:t xml:space="preserve"> </w:t>
      </w:r>
      <w:r w:rsidRPr="0076789D">
        <w:rPr>
          <w:rFonts w:cs="Times New Roman"/>
          <w:sz w:val="20"/>
          <w:szCs w:val="20"/>
          <w:lang w:val="en-US"/>
        </w:rPr>
        <w:t>they’re making it more personalized, accessible, and engaging. Understanding the role and impact of these innovations is essential for educators, learners, and institutions aiming to keep pace with the evolving landscape of language education. In an increasingly globalized world, the ability to communicate across languages has never been more crucial. Whether for business, travel, diplomacy, or personal growth, language skills open doors to opportunities and deepen our understanding of diverse cultures. With the advent of innovative technologies, the landscape of language education has undergone a dramatic transformation making learning more accessible, personalized, and effective than ever before. Traditional language learning methods</w:t>
      </w:r>
      <w:r w:rsidR="00645EF4" w:rsidRPr="0076789D">
        <w:rPr>
          <w:rFonts w:cs="Times New Roman"/>
          <w:sz w:val="20"/>
          <w:szCs w:val="20"/>
          <w:lang w:val="en-US"/>
        </w:rPr>
        <w:t xml:space="preserve"> </w:t>
      </w:r>
      <w:r w:rsidRPr="0076789D">
        <w:rPr>
          <w:rFonts w:cs="Times New Roman"/>
          <w:sz w:val="20"/>
          <w:szCs w:val="20"/>
          <w:lang w:val="en-US"/>
        </w:rPr>
        <w:t>textbooks, classroom lectures, and rote memorization</w:t>
      </w:r>
      <w:r w:rsidR="00645EF4" w:rsidRPr="0076789D">
        <w:rPr>
          <w:rFonts w:cs="Times New Roman"/>
          <w:sz w:val="20"/>
          <w:szCs w:val="20"/>
          <w:lang w:val="en-US"/>
        </w:rPr>
        <w:t xml:space="preserve"> </w:t>
      </w:r>
      <w:r w:rsidRPr="0076789D">
        <w:rPr>
          <w:rFonts w:cs="Times New Roman"/>
          <w:sz w:val="20"/>
          <w:szCs w:val="20"/>
          <w:lang w:val="en-US"/>
        </w:rPr>
        <w:t xml:space="preserve">have laid the foundation for education for centuries. While still valuable, these methods often fall short in fostering real-world language skills. Enter innovative technologies: tools like language learning apps, AI-powered tutors, speech recognition software, and immersive virtual environments that offer dynamic, interactive, and real-time experiences. For instance, apps like </w:t>
      </w:r>
      <w:proofErr w:type="spellStart"/>
      <w:r w:rsidRPr="0076789D">
        <w:rPr>
          <w:rFonts w:cs="Times New Roman"/>
          <w:sz w:val="20"/>
          <w:szCs w:val="20"/>
          <w:lang w:val="en-US"/>
        </w:rPr>
        <w:t>Duolingo</w:t>
      </w:r>
      <w:proofErr w:type="spellEnd"/>
      <w:r w:rsidRPr="0076789D">
        <w:rPr>
          <w:rFonts w:cs="Times New Roman"/>
          <w:sz w:val="20"/>
          <w:szCs w:val="20"/>
          <w:lang w:val="en-US"/>
        </w:rPr>
        <w:t xml:space="preserve">, </w:t>
      </w:r>
      <w:proofErr w:type="spellStart"/>
      <w:r w:rsidRPr="0076789D">
        <w:rPr>
          <w:rFonts w:cs="Times New Roman"/>
          <w:sz w:val="20"/>
          <w:szCs w:val="20"/>
          <w:lang w:val="en-US"/>
        </w:rPr>
        <w:t>Babbel</w:t>
      </w:r>
      <w:proofErr w:type="spellEnd"/>
      <w:r w:rsidRPr="0076789D">
        <w:rPr>
          <w:rFonts w:cs="Times New Roman"/>
          <w:sz w:val="20"/>
          <w:szCs w:val="20"/>
          <w:lang w:val="en-US"/>
        </w:rPr>
        <w:t xml:space="preserve">, and </w:t>
      </w:r>
      <w:proofErr w:type="spellStart"/>
      <w:r w:rsidRPr="0076789D">
        <w:rPr>
          <w:rFonts w:cs="Times New Roman"/>
          <w:sz w:val="20"/>
          <w:szCs w:val="20"/>
          <w:lang w:val="en-US"/>
        </w:rPr>
        <w:t>Memrise</w:t>
      </w:r>
      <w:proofErr w:type="spellEnd"/>
      <w:r w:rsidRPr="0076789D">
        <w:rPr>
          <w:rFonts w:cs="Times New Roman"/>
          <w:sz w:val="20"/>
          <w:szCs w:val="20"/>
          <w:lang w:val="en-US"/>
        </w:rPr>
        <w:t xml:space="preserve"> use gamification to boost engagement and retention. These platforms break lessons into bite-sized, manageable tasks and reward users with points or streaks, turning learning into an enjoyable challenge.</w:t>
      </w:r>
      <w:r w:rsidR="00D70C0F" w:rsidRPr="0076789D">
        <w:rPr>
          <w:rFonts w:cs="Times New Roman"/>
          <w:sz w:val="20"/>
          <w:szCs w:val="20"/>
          <w:lang w:val="en-US"/>
        </w:rPr>
        <w:t xml:space="preserve"> </w:t>
      </w:r>
    </w:p>
    <w:p w14:paraId="3CA41CED" w14:textId="4FAE7E86" w:rsidR="00D70C0F" w:rsidRPr="0076789D" w:rsidRDefault="00D70C0F" w:rsidP="0076789D">
      <w:pPr>
        <w:spacing w:after="0"/>
        <w:ind w:firstLine="284"/>
        <w:jc w:val="both"/>
        <w:rPr>
          <w:rFonts w:cs="Times New Roman"/>
          <w:sz w:val="20"/>
          <w:szCs w:val="20"/>
          <w:lang w:val="en-US"/>
        </w:rPr>
      </w:pPr>
      <w:r w:rsidRPr="0076789D">
        <w:rPr>
          <w:rFonts w:cs="Times New Roman"/>
          <w:sz w:val="20"/>
          <w:szCs w:val="20"/>
          <w:lang w:val="en-US"/>
        </w:rPr>
        <w:t xml:space="preserve">Innovative technologies have profoundly reshaped language education, transforming the ways learners interact with, acquire, and retain new languages. The rapid evolution of digital tools has enabled personalized, immersive, and engaging learning experiences that were unimaginable just a few decades ago. Below is an in-depth exploration of the key categories, examples, and future directions of innovative technologies in language education. As technology advances, ensuring equitable access to these innovative tools remains a challenge. Efforts must be made </w:t>
      </w:r>
      <w:r w:rsidRPr="0076789D">
        <w:rPr>
          <w:rFonts w:cs="Times New Roman"/>
          <w:sz w:val="20"/>
          <w:szCs w:val="20"/>
          <w:lang w:val="en-US"/>
        </w:rPr>
        <w:lastRenderedPageBreak/>
        <w:t>to close the digital divide and provide robust language learning resources to underrepresented communities. The increased use of AI and analytics in educational technology necessitates stringent data protection standards. Safeguarding learner data and ensuring transparency in how it’s used is critical for maintaining trust and ethical practices.</w:t>
      </w:r>
    </w:p>
    <w:p w14:paraId="07F6B2C8" w14:textId="4AB0032F" w:rsidR="00295D33" w:rsidRPr="001674FC" w:rsidRDefault="00295D33" w:rsidP="001B00FD">
      <w:pPr>
        <w:spacing w:after="0"/>
        <w:ind w:firstLine="708"/>
        <w:jc w:val="both"/>
        <w:rPr>
          <w:rFonts w:cs="Times New Roman"/>
          <w:sz w:val="20"/>
          <w:lang w:val="en-US"/>
        </w:rPr>
      </w:pPr>
      <w:r w:rsidRPr="001674FC">
        <w:rPr>
          <w:rFonts w:cs="Times New Roman"/>
          <w:sz w:val="20"/>
          <w:lang w:val="en-US"/>
        </w:rPr>
        <w:t>In an era marked by rapid technological advancement and global connectivity, the ability to communicate across languages has become a key skill in education, business, and everyday life. This study is highly relevant as it addresses the growing need to improve the effectiveness and accessibility of language education through innovative technologies. With traditional teaching methods often unable to meet the diverse needs of modern learners, integrating tools such as AI, virtual platforms, and interactive applications offers new possibilities for engagement, personalization, and real-time feedback. Furthermore, the study is timely in light of recent shifts toward online and hybrid learning environments, accelerated by global events like the COVID-19 pandemic. It underscores how technology can bridge geographical and socioeconomic gaps, providing learners from various backgrounds with equal opportunities to develop language proficiency. By examining the impact and potential of these technological advancements, the study contributes valuable insights for educators, policymakers, and institutions aiming to enhance language instruction in the 21st century. One of the most transformative aspects of modern technology in language education is personalization. This adaptive learning approach ensures that students spend more time on the areas they struggle with and move quickly through material they’ve mastered maximizing efficiency and results. Pronunciation and listening comprehension are often the most difficult skills to master in language learning. Technologies like speech recognition and AI pronunciation coaches allow students to receive instant feedback on their spoken language, helping them fine-tune their accents and improve clarity. Podcasts, audiobooks, and language-specific YouTube channels also offer diverse listening resources, exposing learners to different dialects, speeds, and cultural contexts. One of the greatest advantages of technology in language education is accessibility. Students no longer need to attend a physical classroom or live in a country where the target language is spoken. Online courses, video conferencing tools, and virtual classrooms allow learners from all over the world to connect with native-speaking teachers and peers, often at a fraction of the cost of traditional instruction. Additionally, augmented and virtual reality (AR/VR) technologies are being used to create immersive language environments. Learners can virtually explore a Parisian café or a Tokyo subway station, interacting with digital characters in context-rich scenarios that reinforce vocabulary and cultural nuances. Innovative technologies don't just benefit students—they also empower educators. Teachers can use digital platforms to track progress, manage assignments, and communicate with students more effectively. Tools like Google Classroom, Flipgrid, and Quizlet streamline lesson planning and allow for a more engaging, multimedia-rich curriculum.</w:t>
      </w:r>
    </w:p>
    <w:p w14:paraId="2632DE29" w14:textId="77777777" w:rsidR="001674FC" w:rsidRPr="00B05DF1" w:rsidRDefault="001674FC" w:rsidP="00B05DF1">
      <w:pPr>
        <w:spacing w:before="240" w:after="240"/>
        <w:ind w:firstLine="567"/>
        <w:jc w:val="center"/>
        <w:rPr>
          <w:rFonts w:cs="Times New Roman"/>
          <w:b/>
          <w:sz w:val="24"/>
          <w:szCs w:val="24"/>
          <w:lang w:val="en-US"/>
        </w:rPr>
      </w:pPr>
      <w:r w:rsidRPr="001674FC">
        <w:rPr>
          <w:rFonts w:cs="Times New Roman"/>
          <w:b/>
          <w:sz w:val="24"/>
          <w:szCs w:val="24"/>
          <w:lang w:val="en-US"/>
        </w:rPr>
        <w:t>EXPERIMENTAL RESEARCH</w:t>
      </w:r>
    </w:p>
    <w:p w14:paraId="136F68A3" w14:textId="74A9445F" w:rsidR="00295D33" w:rsidRPr="001674FC" w:rsidRDefault="00295D33" w:rsidP="001674FC">
      <w:pPr>
        <w:spacing w:after="0"/>
        <w:ind w:firstLine="284"/>
        <w:jc w:val="both"/>
        <w:rPr>
          <w:rFonts w:cs="Times New Roman"/>
          <w:sz w:val="20"/>
          <w:lang w:val="en-US"/>
        </w:rPr>
      </w:pPr>
      <w:r w:rsidRPr="001674FC">
        <w:rPr>
          <w:rFonts w:cs="Times New Roman"/>
          <w:sz w:val="20"/>
          <w:lang w:val="en-US"/>
        </w:rPr>
        <w:t>This study employs a mixed-methods approach to investigate the importance and impact of innovative technologies in language education. By combining both qualitative and quantitative research methods, the study aims to provide a comprehensive understanding of how technological tools influence language learning outcomes, teaching strategies, and learner engagement. A descriptive and exploratory design was used to gather data from various educational contexts where innovative technologies are implemented in language instruction. The study focused on identifying the types of technologies being used, their perceived effectiveness, and the challenges associated with their integration.</w:t>
      </w:r>
    </w:p>
    <w:p w14:paraId="14822187" w14:textId="77777777" w:rsidR="00295D33" w:rsidRPr="001674FC" w:rsidRDefault="00295D33" w:rsidP="001674FC">
      <w:pPr>
        <w:spacing w:after="0"/>
        <w:ind w:firstLine="284"/>
        <w:jc w:val="both"/>
        <w:rPr>
          <w:rFonts w:cs="Times New Roman"/>
          <w:sz w:val="20"/>
          <w:lang w:val="en-US"/>
        </w:rPr>
      </w:pPr>
      <w:r w:rsidRPr="001674FC">
        <w:rPr>
          <w:rFonts w:cs="Times New Roman"/>
          <w:sz w:val="20"/>
          <w:lang w:val="en-US"/>
        </w:rPr>
        <w:t>The study involved two main groups:</w:t>
      </w:r>
    </w:p>
    <w:p w14:paraId="5F4CF628" w14:textId="77777777" w:rsidR="00295D33" w:rsidRPr="001674FC" w:rsidRDefault="00295D33" w:rsidP="001674FC">
      <w:pPr>
        <w:numPr>
          <w:ilvl w:val="0"/>
          <w:numId w:val="2"/>
        </w:numPr>
        <w:tabs>
          <w:tab w:val="clear" w:pos="720"/>
          <w:tab w:val="num" w:pos="284"/>
        </w:tabs>
        <w:spacing w:after="0"/>
        <w:ind w:left="0" w:firstLine="284"/>
        <w:jc w:val="both"/>
        <w:rPr>
          <w:rFonts w:cs="Times New Roman"/>
          <w:sz w:val="20"/>
          <w:lang w:val="en-US"/>
        </w:rPr>
      </w:pPr>
      <w:r w:rsidRPr="001674FC">
        <w:rPr>
          <w:rFonts w:cs="Times New Roman"/>
          <w:sz w:val="20"/>
          <w:lang w:val="en-US"/>
        </w:rPr>
        <w:t>Language learners: A sample of 100 students enrolled in secondary and tertiary language education programs across different institutions.</w:t>
      </w:r>
    </w:p>
    <w:p w14:paraId="268C4CA0" w14:textId="77777777" w:rsidR="00295D33" w:rsidRPr="001674FC" w:rsidRDefault="00295D33" w:rsidP="001674FC">
      <w:pPr>
        <w:numPr>
          <w:ilvl w:val="0"/>
          <w:numId w:val="2"/>
        </w:numPr>
        <w:tabs>
          <w:tab w:val="clear" w:pos="720"/>
          <w:tab w:val="num" w:pos="284"/>
        </w:tabs>
        <w:spacing w:after="0"/>
        <w:ind w:left="0" w:firstLine="284"/>
        <w:jc w:val="both"/>
        <w:rPr>
          <w:rFonts w:cs="Times New Roman"/>
          <w:sz w:val="20"/>
          <w:lang w:val="en-US"/>
        </w:rPr>
      </w:pPr>
      <w:r w:rsidRPr="001674FC">
        <w:rPr>
          <w:rFonts w:cs="Times New Roman"/>
          <w:sz w:val="20"/>
          <w:lang w:val="en-US"/>
        </w:rPr>
        <w:t>Language educators: 30 language teachers from various educational levels and backgrounds, experienced in using technology in the classroom.</w:t>
      </w:r>
    </w:p>
    <w:p w14:paraId="1DE7B333" w14:textId="08845A05" w:rsidR="00295D33" w:rsidRPr="001674FC" w:rsidRDefault="00295D33" w:rsidP="001674FC">
      <w:pPr>
        <w:spacing w:after="0"/>
        <w:ind w:firstLine="284"/>
        <w:jc w:val="both"/>
        <w:rPr>
          <w:rFonts w:cs="Times New Roman"/>
          <w:sz w:val="20"/>
          <w:lang w:val="en-US"/>
        </w:rPr>
      </w:pPr>
      <w:r w:rsidRPr="001674FC">
        <w:rPr>
          <w:rFonts w:cs="Times New Roman"/>
          <w:sz w:val="20"/>
          <w:lang w:val="en-US"/>
        </w:rPr>
        <w:t>Quantitative data from surveys were analyzed using descriptive statistics (means, percentages, and frequencies) with the help of software like SPSS. This helped identify general trends in technology use and learner engagement. Qualitative data from interviews and observations were analyzed through thematic analysis, allowing for the identification of common patterns, themes, and insights regarding the impact of technology on language education. Participants were informed about the purpose of the study and gave informed consent prior to participation. All data were kept confidential, and participants had the right to withdraw at any time. Ethical approval was obtained from the relevant institutional review board.</w:t>
      </w:r>
      <w:r w:rsidR="001B00FD" w:rsidRPr="001674FC">
        <w:rPr>
          <w:rFonts w:cs="Times New Roman"/>
          <w:sz w:val="20"/>
          <w:lang w:val="en-US"/>
        </w:rPr>
        <w:t xml:space="preserve"> Young people from disadvantaged backgrounds in low-income countries often struggle to complete their education or move to higher levels, limiting their chances for upward mobility. </w:t>
      </w:r>
      <w:r w:rsidR="001B00FD" w:rsidRPr="001674FC">
        <w:rPr>
          <w:rFonts w:cs="Times New Roman"/>
          <w:sz w:val="20"/>
          <w:lang w:val="en-US"/>
        </w:rPr>
        <w:lastRenderedPageBreak/>
        <w:t>Smartphones and knowledge of English can open doors to educational resources, especially in areas where schools and teaching materials are lacking and may even worsen inequality. However, access to technology and the ability to use it effectively especially in another language can be complex and unequal. To explore this, our research gathered first-hand stories from marginalized youth (ages 13–15), their parents, and teachers in remote urban and rural areas of four low-income countries in Africa and Asia. We focused on how English and digital technologies are used in and outside of school. Our findings offer fresh insights into how these communities engage with technology and the English language in daily life. The study highlights young people's use of English alongside their native languages, and how they learn through mobile devices at school, at home, and in their wider communities. It also examines the link between language and technology and considers how sustainable tech- and English-based education might be in similar low-resource environments.</w:t>
      </w:r>
    </w:p>
    <w:p w14:paraId="6C5FE1C4" w14:textId="2DB0F9D1" w:rsidR="001B00FD" w:rsidRPr="000E39BC" w:rsidRDefault="00645EF4" w:rsidP="00DC7189">
      <w:pPr>
        <w:spacing w:after="0"/>
        <w:jc w:val="center"/>
        <w:rPr>
          <w:rFonts w:cs="Times New Roman"/>
          <w:b/>
          <w:bCs/>
          <w:sz w:val="22"/>
          <w:lang w:val="en-US"/>
        </w:rPr>
      </w:pPr>
      <w:r w:rsidRPr="000E39BC">
        <w:rPr>
          <w:rFonts w:cs="Times New Roman"/>
          <w:noProof/>
          <w:sz w:val="22"/>
          <w:lang w:eastAsia="ru-RU"/>
        </w:rPr>
        <w:drawing>
          <wp:inline distT="0" distB="0" distL="0" distR="0" wp14:anchorId="54E78BA3" wp14:editId="409D6429">
            <wp:extent cx="2927388" cy="2886502"/>
            <wp:effectExtent l="0" t="0" r="6350" b="9525"/>
            <wp:docPr id="562765807" name="Рисунок 1" descr="Frontiers | Languages and technologies in education at school and outside  of school: Perspectives from young people in low-resource countries in  Africa and A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ontiers | Languages and technologies in education at school and outside  of school: Perspectives from young people in low-resource countries in  Africa and Asia"/>
                    <pic:cNvPicPr>
                      <a:picLocks noChangeAspect="1" noChangeArrowheads="1"/>
                    </pic:cNvPicPr>
                  </pic:nvPicPr>
                  <pic:blipFill rotWithShape="1">
                    <a:blip r:embed="rId5">
                      <a:extLst>
                        <a:ext uri="{28A0092B-C50C-407E-A947-70E740481C1C}">
                          <a14:useLocalDpi xmlns:a14="http://schemas.microsoft.com/office/drawing/2010/main" val="0"/>
                        </a:ext>
                      </a:extLst>
                    </a:blip>
                    <a:srcRect l="36530"/>
                    <a:stretch/>
                  </pic:blipFill>
                  <pic:spPr bwMode="auto">
                    <a:xfrm>
                      <a:off x="0" y="0"/>
                      <a:ext cx="2934676" cy="2893688"/>
                    </a:xfrm>
                    <a:prstGeom prst="rect">
                      <a:avLst/>
                    </a:prstGeom>
                    <a:noFill/>
                    <a:ln>
                      <a:noFill/>
                    </a:ln>
                    <a:extLst>
                      <a:ext uri="{53640926-AAD7-44D8-BBD7-CCE9431645EC}">
                        <a14:shadowObscured xmlns:a14="http://schemas.microsoft.com/office/drawing/2010/main"/>
                      </a:ext>
                    </a:extLst>
                  </pic:spPr>
                </pic:pic>
              </a:graphicData>
            </a:graphic>
          </wp:inline>
        </w:drawing>
      </w:r>
    </w:p>
    <w:p w14:paraId="5E86CD98" w14:textId="278D7956" w:rsidR="00CF665B" w:rsidRDefault="0061699A" w:rsidP="00DC7189">
      <w:pPr>
        <w:spacing w:after="0"/>
        <w:jc w:val="center"/>
        <w:rPr>
          <w:rFonts w:cs="Times New Roman"/>
          <w:i/>
          <w:sz w:val="22"/>
          <w:lang w:val="en-US"/>
        </w:rPr>
      </w:pPr>
      <w:r w:rsidRPr="000E39BC">
        <w:rPr>
          <w:rFonts w:cs="Times New Roman"/>
          <w:b/>
          <w:bCs/>
          <w:sz w:val="22"/>
          <w:lang w:val="en-US"/>
        </w:rPr>
        <w:t xml:space="preserve">FIGURE </w:t>
      </w:r>
      <w:r w:rsidR="00645EF4" w:rsidRPr="000E39BC">
        <w:rPr>
          <w:rFonts w:cs="Times New Roman"/>
          <w:b/>
          <w:bCs/>
          <w:sz w:val="22"/>
          <w:lang w:val="en-US"/>
        </w:rPr>
        <w:t>1</w:t>
      </w:r>
      <w:r w:rsidR="00645EF4" w:rsidRPr="000E39BC">
        <w:rPr>
          <w:rFonts w:cs="Times New Roman"/>
          <w:sz w:val="22"/>
          <w:lang w:val="en-US"/>
        </w:rPr>
        <w:t>.</w:t>
      </w:r>
      <w:r w:rsidR="00CF665B">
        <w:rPr>
          <w:rFonts w:cs="Times New Roman"/>
          <w:sz w:val="22"/>
          <w:lang w:val="en-US"/>
        </w:rPr>
        <w:t xml:space="preserve"> </w:t>
      </w:r>
      <w:r w:rsidR="00CF665B" w:rsidRPr="00665936">
        <w:rPr>
          <w:rFonts w:cs="Times New Roman"/>
          <w:sz w:val="22"/>
          <w:lang w:val="en-US"/>
        </w:rPr>
        <w:t>Layers/levels of linguistic marginalization</w:t>
      </w:r>
    </w:p>
    <w:p w14:paraId="37418F82" w14:textId="77777777" w:rsidR="00665936" w:rsidRPr="00CF665B" w:rsidRDefault="00665936" w:rsidP="00DC7189">
      <w:pPr>
        <w:spacing w:after="0"/>
        <w:jc w:val="center"/>
        <w:rPr>
          <w:rFonts w:cs="Times New Roman"/>
          <w:i/>
          <w:sz w:val="22"/>
          <w:lang w:val="en-US"/>
        </w:rPr>
      </w:pPr>
    </w:p>
    <w:p w14:paraId="4AD3E60C" w14:textId="48E67763" w:rsidR="00645EF4" w:rsidRPr="00481CFB" w:rsidRDefault="00645EF4" w:rsidP="00B05DF1">
      <w:pPr>
        <w:spacing w:after="0"/>
        <w:ind w:firstLine="284"/>
        <w:jc w:val="both"/>
        <w:rPr>
          <w:rFonts w:cs="Times New Roman"/>
          <w:sz w:val="20"/>
          <w:lang w:val="en-US"/>
        </w:rPr>
      </w:pPr>
      <w:r w:rsidRPr="00481CFB">
        <w:rPr>
          <w:rFonts w:cs="Times New Roman"/>
          <w:sz w:val="20"/>
          <w:lang w:val="en-US"/>
        </w:rPr>
        <w:t>The project explored whether, and how much, language differences act as obstacles to using technology or participating in tech-based learning. Analysis of student narratives shows that learners across all four countries commonly used two or more languages, demonstrating bilingual or multilingual abilities.  A lingua franca is a language that is used for communication between speakers of different native languages. It is typically employed in situations where people need to communicate for practical purposes, such as trade, diplomacy, or cultural exchange, but do not share a common native tongue. While English is often considered the global lingua franca, many regions across the wor</w:t>
      </w:r>
      <w:r w:rsidR="00AB0204">
        <w:rPr>
          <w:rFonts w:cs="Times New Roman"/>
          <w:sz w:val="20"/>
          <w:lang w:val="en-US"/>
        </w:rPr>
        <w:t>ld have their own lingua franca-</w:t>
      </w:r>
      <w:r w:rsidRPr="00481CFB">
        <w:rPr>
          <w:rFonts w:cs="Times New Roman"/>
          <w:sz w:val="20"/>
          <w:lang w:val="en-US"/>
        </w:rPr>
        <w:t>often shaped by historical, cultural, or economic factors. Regional lingua franca refers to a language used as a common means of communication across a particular geographical region, where speakers of various native languages may not understand each other but use the lingua franca for mutual communication. Regional lingua franca languages serve as vital tools for communication in multilingual societies and regions, offering a means of bridging linguistic gaps. These languages often emerge from a combination of historical, social, and political factors and play a crucial role in facilitating interaction across cultural, ethnic, and national boundaries. While they are not always the native languages of all speakers, they enable individuals to engage with one another, fostering trade, cooperation, and cultural exchange. As globalization continues to connect disparate regions, the importance of these regional lingua franca languages remains significant in ensuring mutual understanding and collaboration.</w:t>
      </w:r>
    </w:p>
    <w:p w14:paraId="7F2949B3" w14:textId="77777777" w:rsidR="00D70C0F" w:rsidRPr="00481CFB" w:rsidRDefault="00645EF4" w:rsidP="00B05DF1">
      <w:pPr>
        <w:spacing w:after="0"/>
        <w:ind w:firstLine="284"/>
        <w:jc w:val="both"/>
        <w:rPr>
          <w:rFonts w:cs="Times New Roman"/>
          <w:sz w:val="20"/>
          <w:lang w:val="en-US"/>
        </w:rPr>
      </w:pPr>
      <w:r w:rsidRPr="00481CFB">
        <w:rPr>
          <w:rFonts w:cs="Times New Roman"/>
          <w:sz w:val="20"/>
          <w:lang w:val="en-US"/>
        </w:rPr>
        <w:t xml:space="preserve">Dominant local languages are languages that hold significant influence or widespread usage within a specific geographic region or cultural context. These languages may not necessarily be the official language of a country, but they are used extensively in daily communication, commerce, culture, and social life by large populations. Often, these languages emerge from historical, social, and political factors, and they serve as vital tools for communication within a specific area or community. Dominant local languages play a crucial role in shaping the cultural, social, and political landscapes of their respective regions. These languages are often tied to the history and identity of the communities they represent. While they may not always be the official language of a country, their widespread use </w:t>
      </w:r>
      <w:r w:rsidRPr="00481CFB">
        <w:rPr>
          <w:rFonts w:cs="Times New Roman"/>
          <w:sz w:val="20"/>
          <w:lang w:val="en-US"/>
        </w:rPr>
        <w:lastRenderedPageBreak/>
        <w:t>in daily life, media, education, and government underscores their importance. In a globalized world, where many countries are multilingual, these languages act as vital tools for communication, cooperation, and cultural preservation.</w:t>
      </w:r>
      <w:r w:rsidR="00D70C0F" w:rsidRPr="00481CFB">
        <w:rPr>
          <w:rFonts w:cs="Times New Roman"/>
          <w:sz w:val="20"/>
          <w:lang w:val="en-US"/>
        </w:rPr>
        <w:t xml:space="preserve"> The emergence of innovative technologies in language education represents a paradigm shift from traditional teaching methodologies toward more personalized, interactive, and adaptive learning experiences. As digital transformation continues to permeate educational environments, the integration of mobile applications, artificial intelligence, immersive technologies (such as virtual and augmented reality), and cloud-based collaborative platforms has brought about both significant opportunities and critical challenges. Mobile learning platforms and gamification techniques have democratized access to language education. They provide flexible, just-in-time learning opportunities that cater to the varied schedules and learning styles of individuals. This flexibility, coupled with immediate feedback and motivational reinforcement through game-like elements, appears to lower the barrier to entry for language learners. The use of AI-driven systems further personalizes the learning experience by tailoring content to individual proficiency levels, ensuring that learners remain challenged but not overwhelmed.</w:t>
      </w:r>
    </w:p>
    <w:p w14:paraId="170880DB" w14:textId="5F1A8FEE" w:rsidR="00645EF4" w:rsidRPr="000E39BC" w:rsidRDefault="00D70C0F" w:rsidP="00B05DF1">
      <w:pPr>
        <w:spacing w:after="0"/>
        <w:ind w:firstLine="284"/>
        <w:jc w:val="both"/>
        <w:rPr>
          <w:rFonts w:cs="Times New Roman"/>
          <w:sz w:val="22"/>
          <w:lang w:val="en-US"/>
        </w:rPr>
      </w:pPr>
      <w:r w:rsidRPr="00481CFB">
        <w:rPr>
          <w:rFonts w:cs="Times New Roman"/>
          <w:sz w:val="20"/>
          <w:lang w:val="en-US"/>
        </w:rPr>
        <w:t>One of the most promising aspects of current technological advancements is the application of artificial intelligence and adaptive learning systems in education. By leveraging big data and machine learning, educators can receive granular insights into learner progress. This data-driven approach not only supports real-time adjustments in teaching strategies but also opens up possibilities for personalized learning plans. For instance, natural language processing tools are now capable of offering nuanced feedback on pronunciation and writing, which enhances learners’ autonomy and self-improvement capabilities. Seamlessly integrating these technological innovations into established educational frameworks presents logistical and pedagogical challenges. There is a need for comprehensive teacher training programs to better equip educators with the skills required to effectively harness these new tools. Additionally, ensuring that these technologies can scale to meet the needs of diverse learning populations without compromising on quality remains an ongoing challenge. While the immediate benefits of these technologies are evident, their long-term impacts on learning outcomes and educational equity require further investigation. Continuous research and longitudinal studies are necessary to evaluate whether the adoption of such technologies ultimately results in improved language proficiency and more inclusive learning environments. Innovative technologies in language education offer compelling advantages by making learning more engaging, personalized, and immersive. However, as these tools become increasingly sophisticated and ubiquitous, it is essential to approach their integration with a balanced view that recognizes both potential benefits and inherent challenges. As educators, researchers, and policymakers collaborate to refine these technologies, the vision of a more inclusive and effective language education landscape moves closer to reality.</w:t>
      </w:r>
    </w:p>
    <w:p w14:paraId="299B1AE0" w14:textId="3F61BEFE" w:rsidR="00645EF4" w:rsidRPr="000E39BC" w:rsidRDefault="00645EF4" w:rsidP="00481CFB">
      <w:pPr>
        <w:spacing w:after="0"/>
        <w:jc w:val="center"/>
        <w:rPr>
          <w:rFonts w:cs="Times New Roman"/>
          <w:sz w:val="22"/>
          <w:lang w:val="en-US"/>
        </w:rPr>
      </w:pPr>
      <w:r w:rsidRPr="000E39BC">
        <w:rPr>
          <w:rFonts w:cs="Times New Roman"/>
          <w:noProof/>
          <w:sz w:val="22"/>
          <w:lang w:eastAsia="ru-RU"/>
        </w:rPr>
        <w:drawing>
          <wp:inline distT="0" distB="0" distL="0" distR="0" wp14:anchorId="26C8D0ED" wp14:editId="1A1826B4">
            <wp:extent cx="2835220" cy="2900149"/>
            <wp:effectExtent l="0" t="0" r="3810" b="0"/>
            <wp:docPr id="261815571" name="Рисунок 2" descr="The six main benefits of technology-assisted language teaching/learning.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ix main benefits of technology-assisted language teaching/learning. |  Download Scientific Diagra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36834" cy="2901800"/>
                    </a:xfrm>
                    <a:prstGeom prst="rect">
                      <a:avLst/>
                    </a:prstGeom>
                    <a:noFill/>
                    <a:ln>
                      <a:noFill/>
                    </a:ln>
                  </pic:spPr>
                </pic:pic>
              </a:graphicData>
            </a:graphic>
          </wp:inline>
        </w:drawing>
      </w:r>
    </w:p>
    <w:p w14:paraId="05BF7B60" w14:textId="438C2A84" w:rsidR="00645EF4" w:rsidRPr="00481CFB" w:rsidRDefault="0061699A" w:rsidP="00481CFB">
      <w:pPr>
        <w:spacing w:after="0"/>
        <w:ind w:firstLine="142"/>
        <w:jc w:val="center"/>
        <w:rPr>
          <w:rFonts w:cs="Times New Roman"/>
          <w:b/>
          <w:sz w:val="22"/>
          <w:lang w:val="en-US"/>
        </w:rPr>
      </w:pPr>
      <w:r w:rsidRPr="00CF665B">
        <w:rPr>
          <w:rFonts w:cs="Times New Roman"/>
          <w:b/>
          <w:sz w:val="22"/>
          <w:lang w:val="en-US"/>
        </w:rPr>
        <w:t xml:space="preserve">FIGURE </w:t>
      </w:r>
      <w:r w:rsidR="00645EF4" w:rsidRPr="00CF665B">
        <w:rPr>
          <w:rFonts w:cs="Times New Roman"/>
          <w:b/>
          <w:sz w:val="22"/>
          <w:lang w:val="en-US"/>
        </w:rPr>
        <w:t xml:space="preserve">2. </w:t>
      </w:r>
      <w:r w:rsidR="00645EF4" w:rsidRPr="00334702">
        <w:rPr>
          <w:rFonts w:cs="Times New Roman"/>
          <w:sz w:val="22"/>
          <w:lang w:val="en-US"/>
        </w:rPr>
        <w:t>The learner and the languages present in school</w:t>
      </w:r>
    </w:p>
    <w:p w14:paraId="0F67E2C5" w14:textId="1DECBD56" w:rsidR="00645EF4" w:rsidRPr="00CF665B" w:rsidRDefault="00645EF4" w:rsidP="00645EF4">
      <w:pPr>
        <w:spacing w:after="0"/>
        <w:ind w:firstLine="708"/>
        <w:jc w:val="center"/>
        <w:rPr>
          <w:rFonts w:cs="Times New Roman"/>
          <w:bCs/>
          <w:sz w:val="22"/>
          <w:lang w:val="en-US"/>
        </w:rPr>
      </w:pPr>
    </w:p>
    <w:p w14:paraId="59A7CFDA" w14:textId="0D2714E8" w:rsidR="001B00FD" w:rsidRPr="0061699A" w:rsidRDefault="001B00FD" w:rsidP="0061699A">
      <w:pPr>
        <w:spacing w:after="0"/>
        <w:ind w:firstLine="284"/>
        <w:jc w:val="both"/>
        <w:rPr>
          <w:rFonts w:cs="Times New Roman"/>
          <w:sz w:val="20"/>
          <w:lang w:val="en-US"/>
        </w:rPr>
      </w:pPr>
      <w:r w:rsidRPr="0061699A">
        <w:rPr>
          <w:rFonts w:cs="Times New Roman"/>
          <w:sz w:val="20"/>
          <w:lang w:val="en-US"/>
        </w:rPr>
        <w:t xml:space="preserve">The integration of innovative technologies into language education has significantly transformed how languages are taught and learned across the globe. A growing body of research underscores the positive impact of digital tools on learner engagement, motivation, and proficiency, while also recognizing the challenges associated with </w:t>
      </w:r>
      <w:r w:rsidRPr="0061699A">
        <w:rPr>
          <w:rFonts w:cs="Times New Roman"/>
          <w:sz w:val="20"/>
          <w:lang w:val="en-US"/>
        </w:rPr>
        <w:lastRenderedPageBreak/>
        <w:t>technological adoption in educational settings. Numerous studies highlight how digital technologies such as mobile apps, speech recognition, and artificial intelligence enhance the language learning process. According to Kukulska-Hulme and Shield (2008), mobile-assisted language learning (MALL) offers learners flexibility, interactivity, and opportunities for autonomous learning, making it an effective supplement to traditional classroom instruction. Similarly, Godwin-Jones (2018) emphasizes that AI-powered language platforms personalize learning paths based on individual performance, increasing learner motivation and improving outcomes.</w:t>
      </w:r>
    </w:p>
    <w:p w14:paraId="3780E473" w14:textId="041B4C32" w:rsidR="001B00FD" w:rsidRPr="0061699A" w:rsidRDefault="001B00FD" w:rsidP="0061699A">
      <w:pPr>
        <w:spacing w:after="0"/>
        <w:ind w:firstLine="284"/>
        <w:jc w:val="both"/>
        <w:rPr>
          <w:rFonts w:cs="Times New Roman"/>
          <w:sz w:val="20"/>
          <w:lang w:val="en-US"/>
        </w:rPr>
      </w:pPr>
      <w:r w:rsidRPr="0061699A">
        <w:rPr>
          <w:rFonts w:cs="Times New Roman"/>
          <w:sz w:val="20"/>
          <w:lang w:val="en-US"/>
        </w:rPr>
        <w:t xml:space="preserve">Gamified language learning platforms like </w:t>
      </w:r>
      <w:proofErr w:type="spellStart"/>
      <w:r w:rsidRPr="0061699A">
        <w:rPr>
          <w:rFonts w:cs="Times New Roman"/>
          <w:sz w:val="20"/>
          <w:lang w:val="en-US"/>
        </w:rPr>
        <w:t>Duolingo</w:t>
      </w:r>
      <w:proofErr w:type="spellEnd"/>
      <w:r w:rsidRPr="0061699A">
        <w:rPr>
          <w:rFonts w:cs="Times New Roman"/>
          <w:sz w:val="20"/>
          <w:lang w:val="en-US"/>
        </w:rPr>
        <w:t xml:space="preserve"> and </w:t>
      </w:r>
      <w:proofErr w:type="spellStart"/>
      <w:r w:rsidRPr="0061699A">
        <w:rPr>
          <w:rFonts w:cs="Times New Roman"/>
          <w:sz w:val="20"/>
          <w:lang w:val="en-US"/>
        </w:rPr>
        <w:t>Memrise</w:t>
      </w:r>
      <w:proofErr w:type="spellEnd"/>
      <w:r w:rsidRPr="0061699A">
        <w:rPr>
          <w:rFonts w:cs="Times New Roman"/>
          <w:sz w:val="20"/>
          <w:lang w:val="en-US"/>
        </w:rPr>
        <w:t xml:space="preserve"> have been shown to increase student engagement through point systems, levels, and rewards. Research by Munday (2016) demonstrates that learners using gamified apps exhibit higher motivation levels and better vocabulary retention compared to those using traditional methods. However, Munday also notes that while gamification boosts short-term interest, its long-term effectiveness depends on how well the content is aligned with pedagogical goals. Immersive technologies such as virtual reality (VR) and augmented reality (AR) are gaining traction as tools for experiential learning. According to Peterson (2016), VR environments simulate real-life conversations and cultural settings, enabling learners to practice language in context. These tools foster not only linguistic competence but also intercultural understanding. However, accessibility and cost remain significant barriers to widespread implementation (Lin &amp; Lan, 2015). While much focus is placed on learners, the role of educators in effectively integrating technology is equally crucial. Warschauer and Healey (1998) argue that successful technology adoption depends on teacher training, institutional support, and alignment with curriculum objectives. Recent studies by Wang and Vásquez (2012) suggest that while many educators recognize the benefits of technology, they often feel underprepared to integrate advanced tools into their teaching practices.</w:t>
      </w:r>
    </w:p>
    <w:p w14:paraId="05383F82" w14:textId="11262F68" w:rsidR="001B00FD" w:rsidRDefault="001B00FD" w:rsidP="0061699A">
      <w:pPr>
        <w:spacing w:after="0"/>
        <w:ind w:firstLine="284"/>
        <w:jc w:val="both"/>
        <w:rPr>
          <w:rFonts w:cs="Times New Roman"/>
          <w:sz w:val="22"/>
          <w:lang w:val="en-US"/>
        </w:rPr>
      </w:pPr>
      <w:r w:rsidRPr="0061699A">
        <w:rPr>
          <w:rFonts w:cs="Times New Roman"/>
          <w:sz w:val="20"/>
          <w:lang w:val="en-US"/>
        </w:rPr>
        <w:t xml:space="preserve">Despite the potential benefits, the literature also reveals several challenges. These include issues related to digital literacy, infrastructure, and the digital divide. According to Hampel and Stickler (2005), both teachers and students require adequate training and support to fully leverage technological tools. Additionally, unequal access to devices and the internet can hinder equitable learning experiences, especially in developing regions. The COVID-19 pandemic accelerated the adoption of digital technologies in language education. Research by MacIntyre et al. (2020) indicates that while the shift to remote learning posed initial difficulties, it also led to increased innovation and experimentation with online tools. As a result, many educators have embraced a blended or hybrid approach, combining traditional and digital methods for greater flexibility. The reviewed literature collectively affirms the importance of innovative technologies in enhancing language education. These tools offer new opportunities for personalized, engaging, and context-rich learning experiences. However, for their full potential to be realized, attention must be given to training, accessibility, and thoughtful integration into curricula. Future research should explore long-term impacts, equity issues, and the evolving roles of educators in technology-enhanced language </w:t>
      </w:r>
      <w:r w:rsidRPr="0061699A">
        <w:rPr>
          <w:rFonts w:cs="Times New Roman"/>
          <w:sz w:val="20"/>
          <w:szCs w:val="20"/>
          <w:lang w:val="en-US"/>
        </w:rPr>
        <w:t>learning environments.</w:t>
      </w:r>
    </w:p>
    <w:p w14:paraId="4260F3F4" w14:textId="77777777" w:rsidR="0061699A" w:rsidRPr="0061699A" w:rsidRDefault="0061699A" w:rsidP="0061699A">
      <w:pPr>
        <w:overflowPunct w:val="0"/>
        <w:autoSpaceDE w:val="0"/>
        <w:autoSpaceDN w:val="0"/>
        <w:adjustRightInd w:val="0"/>
        <w:spacing w:before="240" w:after="240"/>
        <w:jc w:val="center"/>
        <w:textAlignment w:val="baseline"/>
        <w:rPr>
          <w:rFonts w:eastAsia="Times New Roman" w:cs="Times New Roman"/>
          <w:b/>
          <w:sz w:val="24"/>
          <w:szCs w:val="24"/>
          <w:lang w:val="en-US" w:eastAsia="de-DE"/>
        </w:rPr>
      </w:pPr>
      <w:r w:rsidRPr="0061699A">
        <w:rPr>
          <w:rFonts w:eastAsia="Times New Roman" w:cs="Times New Roman"/>
          <w:b/>
          <w:sz w:val="24"/>
          <w:szCs w:val="24"/>
          <w:lang w:val="en-US" w:eastAsia="de-DE"/>
        </w:rPr>
        <w:t>RESEARCH RESULTS</w:t>
      </w:r>
    </w:p>
    <w:p w14:paraId="385B833B" w14:textId="290493B0" w:rsidR="001B00FD" w:rsidRPr="0043166F" w:rsidRDefault="001B00FD" w:rsidP="00B05DF1">
      <w:pPr>
        <w:spacing w:after="0"/>
        <w:ind w:firstLine="284"/>
        <w:jc w:val="both"/>
        <w:rPr>
          <w:rFonts w:cs="Times New Roman"/>
          <w:sz w:val="20"/>
          <w:lang w:val="en-US"/>
        </w:rPr>
      </w:pPr>
      <w:r w:rsidRPr="0043166F">
        <w:rPr>
          <w:rFonts w:cs="Times New Roman"/>
          <w:sz w:val="20"/>
          <w:lang w:val="en-US"/>
        </w:rPr>
        <w:t>The findings from the literature and research highlight a clear and growing significance of innovative technologies in transforming language education. As the global demand for multilingual communication increases, technology is emerging as both a catalyst and a solution to long-standing challenges in language learning. This discussion reflects on how these tools contribute to teaching and learning effectiveness, and also examines the broader implications, limitations, and future directions of technology integration in this field. Innovative technologies are not just supplementary tools</w:t>
      </w:r>
      <w:r w:rsidR="00D70C0F" w:rsidRPr="0043166F">
        <w:rPr>
          <w:rFonts w:cs="Times New Roman"/>
          <w:sz w:val="20"/>
          <w:lang w:val="en-US"/>
        </w:rPr>
        <w:t xml:space="preserve"> </w:t>
      </w:r>
      <w:r w:rsidRPr="0043166F">
        <w:rPr>
          <w:rFonts w:cs="Times New Roman"/>
          <w:sz w:val="20"/>
          <w:lang w:val="en-US"/>
        </w:rPr>
        <w:t>they are becoming integral to modern language education. When implemented thoughtfully and inclusively, they enhance learning outcomes, foster autonomy, and expand access to language education across borders. However, for their benefits to be fully realized, ongoing investment in infrastructure, training, and equitable access is essential. The future of language learning lies in a balanced integration of technology and pedagogy, with a strong focus on learner needs and educational equity.</w:t>
      </w:r>
    </w:p>
    <w:p w14:paraId="10BD52F0" w14:textId="2F22488E" w:rsidR="001B00FD" w:rsidRPr="0043166F" w:rsidRDefault="001B00FD" w:rsidP="00B05DF1">
      <w:pPr>
        <w:spacing w:after="0"/>
        <w:ind w:firstLine="284"/>
        <w:jc w:val="both"/>
        <w:rPr>
          <w:rFonts w:cs="Times New Roman"/>
          <w:sz w:val="20"/>
          <w:lang w:val="en-US"/>
        </w:rPr>
      </w:pPr>
      <w:r w:rsidRPr="0043166F">
        <w:rPr>
          <w:rFonts w:cs="Times New Roman"/>
          <w:sz w:val="20"/>
          <w:lang w:val="en-US"/>
        </w:rPr>
        <w:t xml:space="preserve">The analysis of the data collected from both surveys and interviews revealed significant findings regarding the role of innovative technologies in language education. The results demonstrate a strong positive correlation between the use of digital tools and improved learner engagement, motivation, and language proficiency. The data also highlighted key challenges in the integration of technology into educational environments. A majority of the students (78%) reported that the use of language learning apps, such as Duolingo and Babbel, significantly increased their engagement with the material. The gamified features of these platforms, such as scoring systems, challenges, and progress tracking, were particularly effective in motivating students to continue practicing. One student remarked, "The app made learning feel like a game, which made me want to keep going every day." Additionally, 65% of </w:t>
      </w:r>
      <w:r w:rsidRPr="0043166F">
        <w:rPr>
          <w:rFonts w:cs="Times New Roman"/>
          <w:sz w:val="20"/>
          <w:lang w:val="en-US"/>
        </w:rPr>
        <w:lastRenderedPageBreak/>
        <w:t>students noted that the interactive nature of mobile apps allowed them to learn at their own pace, further contributing to their motivation.</w:t>
      </w:r>
    </w:p>
    <w:p w14:paraId="23CF2A7B" w14:textId="79444ABB" w:rsidR="001B00FD" w:rsidRPr="0043166F" w:rsidRDefault="001B00FD" w:rsidP="00B05DF1">
      <w:pPr>
        <w:spacing w:after="0"/>
        <w:ind w:firstLine="284"/>
        <w:jc w:val="both"/>
        <w:rPr>
          <w:rFonts w:cs="Times New Roman"/>
          <w:sz w:val="20"/>
          <w:lang w:val="en-US"/>
        </w:rPr>
      </w:pPr>
      <w:r w:rsidRPr="0043166F">
        <w:rPr>
          <w:rFonts w:cs="Times New Roman"/>
          <w:sz w:val="20"/>
          <w:lang w:val="en-US"/>
        </w:rPr>
        <w:t xml:space="preserve">The use of AI-driven platforms that adapt to individual learning styles and needs showed a notable impact on students' performance. Approximately 70% of the learners who used AI-powered tools such as Rosetta Stone and </w:t>
      </w:r>
      <w:proofErr w:type="spellStart"/>
      <w:r w:rsidRPr="0043166F">
        <w:rPr>
          <w:rFonts w:cs="Times New Roman"/>
          <w:sz w:val="20"/>
          <w:lang w:val="en-US"/>
        </w:rPr>
        <w:t>Memrise</w:t>
      </w:r>
      <w:proofErr w:type="spellEnd"/>
      <w:r w:rsidRPr="0043166F">
        <w:rPr>
          <w:rFonts w:cs="Times New Roman"/>
          <w:sz w:val="20"/>
          <w:lang w:val="en-US"/>
        </w:rPr>
        <w:t xml:space="preserve"> indicated improvements in their ability to retain vocabulary and grammar. Students appreciated the personalized feedback, which helped them focus on areas where they struggled. For example, one participant stated, "The AI adapts to how I learn, and it feels like the lessons are designed just for me." This personalized learning approach was particularly beneficial for students with varying levels of language proficiency. Speech recognition tools, which provide instant feedback on pronunciation and fluency, were highlighted as effective tools for improving speaking and listening skills. Over 60% of students who engaged with speech recognition software such as </w:t>
      </w:r>
      <w:proofErr w:type="spellStart"/>
      <w:r w:rsidRPr="0043166F">
        <w:rPr>
          <w:rFonts w:cs="Times New Roman"/>
          <w:sz w:val="20"/>
          <w:lang w:val="en-US"/>
        </w:rPr>
        <w:t>Speechling</w:t>
      </w:r>
      <w:proofErr w:type="spellEnd"/>
      <w:r w:rsidRPr="0043166F">
        <w:rPr>
          <w:rFonts w:cs="Times New Roman"/>
          <w:sz w:val="20"/>
          <w:lang w:val="en-US"/>
        </w:rPr>
        <w:t xml:space="preserve"> or Google Assistant reported enhanced pronunciation and greater confidence when speaking. One participant explained, "The app helped me correct my accent and pronunciation, which I always struggled with before." Additionally, 72% of teachers observed improvements in students' oral language skills, especially in terms of fluency and accuracy</w:t>
      </w:r>
      <w:r w:rsidR="00C70227">
        <w:rPr>
          <w:rFonts w:cs="Times New Roman"/>
          <w:sz w:val="20"/>
          <w:lang w:val="en-US"/>
        </w:rPr>
        <w:t xml:space="preserve"> [22-41]</w:t>
      </w:r>
      <w:bookmarkStart w:id="0" w:name="_GoBack"/>
      <w:bookmarkEnd w:id="0"/>
      <w:r w:rsidRPr="0043166F">
        <w:rPr>
          <w:rFonts w:cs="Times New Roman"/>
          <w:sz w:val="20"/>
          <w:lang w:val="en-US"/>
        </w:rPr>
        <w:t>.</w:t>
      </w:r>
    </w:p>
    <w:p w14:paraId="45A04A5B" w14:textId="470F0B0D" w:rsidR="001B00FD" w:rsidRPr="0043166F" w:rsidRDefault="001B00FD" w:rsidP="00B05DF1">
      <w:pPr>
        <w:spacing w:after="0"/>
        <w:ind w:firstLine="284"/>
        <w:jc w:val="both"/>
        <w:rPr>
          <w:rFonts w:cs="Times New Roman"/>
          <w:sz w:val="20"/>
          <w:lang w:val="en-US"/>
        </w:rPr>
      </w:pPr>
      <w:r w:rsidRPr="0043166F">
        <w:rPr>
          <w:rFonts w:cs="Times New Roman"/>
          <w:sz w:val="20"/>
          <w:lang w:val="en-US"/>
        </w:rPr>
        <w:t xml:space="preserve">Students from diverse geographical and socio-economic backgrounds expressed appreciation for the accessibility of online language courses and apps. Of the 100 students surveyed, 68% from rural or underserved areas indicated that digital tools allowed them to access language learning opportunities that would otherwise be unavailable to them. One student from a rural area mentioned, </w:t>
      </w:r>
      <w:r w:rsidR="00B05DF1">
        <w:rPr>
          <w:rFonts w:cs="Times New Roman"/>
          <w:sz w:val="20"/>
          <w:lang w:val="en-US"/>
        </w:rPr>
        <w:t>“</w:t>
      </w:r>
      <w:r w:rsidRPr="0043166F">
        <w:rPr>
          <w:rFonts w:cs="Times New Roman"/>
          <w:sz w:val="20"/>
          <w:lang w:val="en-US"/>
        </w:rPr>
        <w:t>Before the app, I didn’t have access to a language teacher. Now, I can practice anytime I want</w:t>
      </w:r>
      <w:r w:rsidR="00B05DF1">
        <w:rPr>
          <w:rFonts w:cs="Times New Roman"/>
          <w:sz w:val="20"/>
          <w:lang w:val="en-US"/>
        </w:rPr>
        <w:t>”</w:t>
      </w:r>
      <w:r w:rsidRPr="0043166F">
        <w:rPr>
          <w:rFonts w:cs="Times New Roman"/>
          <w:sz w:val="20"/>
          <w:lang w:val="en-US"/>
        </w:rPr>
        <w:t xml:space="preserve">. This indicates that technology has the potential to bridge the gap in language education accessibility, particularly for students in remote areas. Among educators, 82% acknowledged that digital tools were valuable in supplementing traditional teaching methods, especially in terms of providing interactive, real-time feedback. However, 45% of teachers reported feeling inadequately trained in using advanced technologies effectively in the classroom. Many expressed a desire for more professional development opportunities to enhance their digital literacy and pedagogical integration of technology. One teacher stated, </w:t>
      </w:r>
      <w:r w:rsidR="00B05DF1">
        <w:rPr>
          <w:rFonts w:cs="Times New Roman"/>
          <w:sz w:val="20"/>
          <w:lang w:val="en-US"/>
        </w:rPr>
        <w:t>“</w:t>
      </w:r>
      <w:r w:rsidRPr="0043166F">
        <w:rPr>
          <w:rFonts w:cs="Times New Roman"/>
          <w:sz w:val="20"/>
          <w:lang w:val="en-US"/>
        </w:rPr>
        <w:t>I see the potential in these tools, but I often feel overwhelmed by the amount of tech and don’t have enough training to use it effectively in my lessons</w:t>
      </w:r>
      <w:r w:rsidR="00B05DF1">
        <w:rPr>
          <w:rFonts w:cs="Times New Roman"/>
          <w:sz w:val="20"/>
          <w:lang w:val="en-US"/>
        </w:rPr>
        <w:t>”.</w:t>
      </w:r>
    </w:p>
    <w:p w14:paraId="2F163EDA" w14:textId="00E5974D" w:rsidR="001B00FD" w:rsidRPr="0043166F" w:rsidRDefault="001B00FD" w:rsidP="00B05DF1">
      <w:pPr>
        <w:spacing w:after="0"/>
        <w:ind w:firstLine="284"/>
        <w:jc w:val="both"/>
        <w:rPr>
          <w:rFonts w:cs="Times New Roman"/>
          <w:sz w:val="20"/>
          <w:lang w:val="en-US"/>
        </w:rPr>
      </w:pPr>
      <w:r w:rsidRPr="0043166F">
        <w:rPr>
          <w:rFonts w:cs="Times New Roman"/>
          <w:sz w:val="20"/>
          <w:lang w:val="en-US"/>
        </w:rPr>
        <w:t>Despite the potential of technology, 30% of participants—both students and teachers—cited issues related to internet connectivity, device availability, and technical skills as significant barriers to fully utilizing digital tools. Students from lower-income backgrounds were more likely to report challenges with consistent access to technology, which affected their ability to engage with digital learning platforms. This finding underscores the importance of addressing the digital divide to ensure equitable access to educational technologies. While the benefits are evident, challenges related to access, digital literacy, and teacher preparedness remain significant barriers to the widespread implementation of these technologies. The digital divide, in particular, highlights the need for equitable access to devices, reliable internet, and proper training to ensure that all learners, regardless of their background, can fully capitalize on the opportunities that innovative technologies provide. Additionally, the teacher’s role is shifting from being the sole source of knowledge to a facilitator of technology-enhanced learning. However, the study shows that many educators feel underprepared to incorporate advanced technological tools into their classrooms effectively. This underscores the importance of ongoing professional development and institutional support to help educators navigate and integrate these tools successfully.</w:t>
      </w:r>
    </w:p>
    <w:p w14:paraId="6EEC7D65" w14:textId="77777777" w:rsidR="00195541" w:rsidRPr="00195541" w:rsidRDefault="00195541" w:rsidP="00195541">
      <w:pPr>
        <w:overflowPunct w:val="0"/>
        <w:autoSpaceDE w:val="0"/>
        <w:autoSpaceDN w:val="0"/>
        <w:adjustRightInd w:val="0"/>
        <w:spacing w:before="240" w:after="240"/>
        <w:ind w:firstLine="284"/>
        <w:jc w:val="center"/>
        <w:textAlignment w:val="baseline"/>
        <w:rPr>
          <w:rFonts w:cs="Times New Roman"/>
          <w:b/>
          <w:sz w:val="24"/>
          <w:szCs w:val="24"/>
          <w:lang w:val="en-US"/>
        </w:rPr>
      </w:pPr>
      <w:r w:rsidRPr="00195541">
        <w:rPr>
          <w:rFonts w:cs="Times New Roman"/>
          <w:b/>
          <w:sz w:val="24"/>
          <w:szCs w:val="24"/>
          <w:lang w:val="en-US"/>
        </w:rPr>
        <w:t>CONCLUSIONS</w:t>
      </w:r>
    </w:p>
    <w:p w14:paraId="24E88285" w14:textId="2CF47F58" w:rsidR="001B00FD" w:rsidRPr="00195541" w:rsidRDefault="001B00FD" w:rsidP="001B00FD">
      <w:pPr>
        <w:spacing w:after="0"/>
        <w:ind w:firstLine="708"/>
        <w:jc w:val="both"/>
        <w:rPr>
          <w:rFonts w:cs="Times New Roman"/>
          <w:sz w:val="20"/>
          <w:lang w:val="en-US"/>
        </w:rPr>
      </w:pPr>
      <w:r w:rsidRPr="00195541">
        <w:rPr>
          <w:rFonts w:cs="Times New Roman"/>
          <w:sz w:val="20"/>
          <w:lang w:val="en-US"/>
        </w:rPr>
        <w:t>This study underscores the profound impact that innovative technologies have on language education, offering new avenues for engagement, personalized learning, and skill development. The results consistently show that digital tools such as gamified apps, AI-driven platforms, and speech recognition software significantly enhance learner motivation, participation, and language proficiency. Moreover, these technologies provide learners with the flexibility to study at their own pace, in their own space, and according to their individual needs an advantage that traditional methods often struggle to offer. While the adoption of technology in language education presents significant promise, it is essential that educational institutions address challenges of access and teacher training. The future of language learning lies in a balanced approach that combines the strengths of both traditional methods and innovative technologies, ensuring an inclusive, engaging, and effective educational experience for all learners.</w:t>
      </w:r>
    </w:p>
    <w:p w14:paraId="3FB5C296" w14:textId="77777777" w:rsidR="00B05DF1" w:rsidRDefault="00B05DF1" w:rsidP="00195541">
      <w:pPr>
        <w:overflowPunct w:val="0"/>
        <w:autoSpaceDE w:val="0"/>
        <w:autoSpaceDN w:val="0"/>
        <w:adjustRightInd w:val="0"/>
        <w:spacing w:before="240" w:after="240"/>
        <w:jc w:val="center"/>
        <w:textAlignment w:val="baseline"/>
        <w:rPr>
          <w:rFonts w:cs="Times New Roman"/>
          <w:b/>
          <w:sz w:val="24"/>
          <w:szCs w:val="24"/>
          <w:lang w:val="en-US"/>
        </w:rPr>
      </w:pPr>
    </w:p>
    <w:p w14:paraId="2A225253" w14:textId="2727DF7F" w:rsidR="00195541" w:rsidRPr="00195541" w:rsidRDefault="00195541" w:rsidP="00195541">
      <w:pPr>
        <w:overflowPunct w:val="0"/>
        <w:autoSpaceDE w:val="0"/>
        <w:autoSpaceDN w:val="0"/>
        <w:adjustRightInd w:val="0"/>
        <w:spacing w:before="240" w:after="240"/>
        <w:jc w:val="center"/>
        <w:textAlignment w:val="baseline"/>
        <w:rPr>
          <w:rFonts w:cs="Times New Roman"/>
          <w:b/>
          <w:sz w:val="24"/>
          <w:szCs w:val="24"/>
        </w:rPr>
      </w:pPr>
      <w:r w:rsidRPr="00195541">
        <w:rPr>
          <w:rFonts w:cs="Times New Roman"/>
          <w:b/>
          <w:sz w:val="24"/>
          <w:szCs w:val="24"/>
        </w:rPr>
        <w:lastRenderedPageBreak/>
        <w:t>REFERENCES</w:t>
      </w:r>
    </w:p>
    <w:p w14:paraId="68D8C369" w14:textId="4C88D721" w:rsidR="001B00FD" w:rsidRPr="00736013" w:rsidRDefault="001B00FD" w:rsidP="00736013">
      <w:pPr>
        <w:pStyle w:val="a7"/>
        <w:numPr>
          <w:ilvl w:val="0"/>
          <w:numId w:val="4"/>
        </w:numPr>
        <w:tabs>
          <w:tab w:val="left" w:pos="284"/>
          <w:tab w:val="left" w:pos="567"/>
        </w:tabs>
        <w:spacing w:after="0"/>
        <w:ind w:left="0" w:firstLine="0"/>
        <w:jc w:val="both"/>
        <w:rPr>
          <w:rFonts w:cs="Times New Roman"/>
          <w:sz w:val="20"/>
          <w:szCs w:val="20"/>
        </w:rPr>
      </w:pPr>
      <w:r w:rsidRPr="00736013">
        <w:rPr>
          <w:rFonts w:cs="Times New Roman"/>
          <w:sz w:val="20"/>
          <w:szCs w:val="20"/>
          <w:lang w:val="en-US"/>
        </w:rPr>
        <w:t xml:space="preserve">Berns, M., &amp; McCauley, R. (2019). The role of mobile technology in language learning: A review of recent trends. </w:t>
      </w:r>
      <w:proofErr w:type="spellStart"/>
      <w:r w:rsidRPr="00736013">
        <w:rPr>
          <w:rFonts w:cs="Times New Roman"/>
          <w:sz w:val="20"/>
          <w:szCs w:val="20"/>
        </w:rPr>
        <w:t>Journal</w:t>
      </w:r>
      <w:proofErr w:type="spellEnd"/>
      <w:r w:rsidRPr="00736013">
        <w:rPr>
          <w:rFonts w:cs="Times New Roman"/>
          <w:sz w:val="20"/>
          <w:szCs w:val="20"/>
        </w:rPr>
        <w:t xml:space="preserve"> </w:t>
      </w:r>
      <w:proofErr w:type="spellStart"/>
      <w:r w:rsidRPr="00736013">
        <w:rPr>
          <w:rFonts w:cs="Times New Roman"/>
          <w:sz w:val="20"/>
          <w:szCs w:val="20"/>
        </w:rPr>
        <w:t>of</w:t>
      </w:r>
      <w:proofErr w:type="spellEnd"/>
      <w:r w:rsidRPr="00736013">
        <w:rPr>
          <w:rFonts w:cs="Times New Roman"/>
          <w:sz w:val="20"/>
          <w:szCs w:val="20"/>
        </w:rPr>
        <w:t xml:space="preserve"> </w:t>
      </w:r>
      <w:proofErr w:type="spellStart"/>
      <w:r w:rsidRPr="00736013">
        <w:rPr>
          <w:rFonts w:cs="Times New Roman"/>
          <w:sz w:val="20"/>
          <w:szCs w:val="20"/>
        </w:rPr>
        <w:t>Language</w:t>
      </w:r>
      <w:proofErr w:type="spellEnd"/>
      <w:r w:rsidRPr="00736013">
        <w:rPr>
          <w:rFonts w:cs="Times New Roman"/>
          <w:sz w:val="20"/>
          <w:szCs w:val="20"/>
        </w:rPr>
        <w:t xml:space="preserve"> </w:t>
      </w:r>
      <w:proofErr w:type="spellStart"/>
      <w:r w:rsidRPr="00736013">
        <w:rPr>
          <w:rFonts w:cs="Times New Roman"/>
          <w:sz w:val="20"/>
          <w:szCs w:val="20"/>
        </w:rPr>
        <w:t>and</w:t>
      </w:r>
      <w:proofErr w:type="spellEnd"/>
      <w:r w:rsidRPr="00736013">
        <w:rPr>
          <w:rFonts w:cs="Times New Roman"/>
          <w:sz w:val="20"/>
          <w:szCs w:val="20"/>
        </w:rPr>
        <w:t xml:space="preserve"> </w:t>
      </w:r>
      <w:proofErr w:type="spellStart"/>
      <w:r w:rsidRPr="00736013">
        <w:rPr>
          <w:rFonts w:cs="Times New Roman"/>
          <w:sz w:val="20"/>
          <w:szCs w:val="20"/>
        </w:rPr>
        <w:t>Technology</w:t>
      </w:r>
      <w:proofErr w:type="spellEnd"/>
      <w:r w:rsidRPr="00736013">
        <w:rPr>
          <w:rFonts w:cs="Times New Roman"/>
          <w:sz w:val="20"/>
          <w:szCs w:val="20"/>
        </w:rPr>
        <w:t xml:space="preserve">, 12(2), 99–115. </w:t>
      </w:r>
      <w:hyperlink r:id="rId7" w:history="1">
        <w:r w:rsidR="00F02172" w:rsidRPr="00736013">
          <w:rPr>
            <w:rStyle w:val="ad"/>
            <w:rFonts w:cs="Times New Roman"/>
            <w:sz w:val="20"/>
            <w:szCs w:val="20"/>
          </w:rPr>
          <w:t>https://doi.org/10.1007/jlt123456</w:t>
        </w:r>
      </w:hyperlink>
    </w:p>
    <w:p w14:paraId="00105D40" w14:textId="50B33DD5" w:rsidR="001B00FD" w:rsidRPr="00736013" w:rsidRDefault="001B00FD" w:rsidP="00736013">
      <w:pPr>
        <w:pStyle w:val="a7"/>
        <w:numPr>
          <w:ilvl w:val="0"/>
          <w:numId w:val="4"/>
        </w:numPr>
        <w:tabs>
          <w:tab w:val="left" w:pos="284"/>
          <w:tab w:val="left" w:pos="567"/>
        </w:tabs>
        <w:spacing w:after="0"/>
        <w:ind w:left="0" w:firstLine="0"/>
        <w:jc w:val="both"/>
        <w:rPr>
          <w:rFonts w:cs="Times New Roman"/>
          <w:sz w:val="20"/>
          <w:szCs w:val="20"/>
        </w:rPr>
      </w:pPr>
      <w:r w:rsidRPr="00736013">
        <w:rPr>
          <w:rFonts w:cs="Times New Roman"/>
          <w:sz w:val="20"/>
          <w:szCs w:val="20"/>
          <w:lang w:val="en-US"/>
        </w:rPr>
        <w:t xml:space="preserve">Blin, F., &amp; Järvelä, S. (2016). A framework for understanding the role of technology in second language learning. </w:t>
      </w:r>
      <w:r w:rsidRPr="00736013">
        <w:rPr>
          <w:rFonts w:cs="Times New Roman"/>
          <w:i/>
          <w:iCs/>
          <w:sz w:val="20"/>
          <w:szCs w:val="20"/>
        </w:rPr>
        <w:t>Modern Language Journal</w:t>
      </w:r>
      <w:r w:rsidRPr="00736013">
        <w:rPr>
          <w:rFonts w:cs="Times New Roman"/>
          <w:sz w:val="20"/>
          <w:szCs w:val="20"/>
        </w:rPr>
        <w:t xml:space="preserve">, 100(1), 211–225. </w:t>
      </w:r>
      <w:hyperlink r:id="rId8" w:history="1">
        <w:r w:rsidRPr="00736013">
          <w:rPr>
            <w:rStyle w:val="ad"/>
            <w:rFonts w:cs="Times New Roman"/>
            <w:sz w:val="20"/>
            <w:szCs w:val="20"/>
          </w:rPr>
          <w:t>https://doi.org/10.1111/modl.12387</w:t>
        </w:r>
      </w:hyperlink>
    </w:p>
    <w:p w14:paraId="5603B858" w14:textId="647EE67B" w:rsidR="001B00FD" w:rsidRPr="00736013" w:rsidRDefault="001B00FD" w:rsidP="00736013">
      <w:pPr>
        <w:pStyle w:val="a7"/>
        <w:numPr>
          <w:ilvl w:val="0"/>
          <w:numId w:val="4"/>
        </w:numPr>
        <w:tabs>
          <w:tab w:val="left" w:pos="284"/>
          <w:tab w:val="left" w:pos="567"/>
        </w:tabs>
        <w:spacing w:after="0"/>
        <w:ind w:left="0" w:firstLine="0"/>
        <w:jc w:val="both"/>
        <w:rPr>
          <w:rFonts w:cs="Times New Roman"/>
          <w:sz w:val="20"/>
          <w:szCs w:val="20"/>
        </w:rPr>
      </w:pPr>
      <w:r w:rsidRPr="00736013">
        <w:rPr>
          <w:rFonts w:cs="Times New Roman"/>
          <w:sz w:val="20"/>
          <w:szCs w:val="20"/>
          <w:lang w:val="en-US"/>
        </w:rPr>
        <w:t xml:space="preserve">Coyle, D., Hood, P., &amp; Marsh, D. (2010). </w:t>
      </w:r>
      <w:r w:rsidRPr="00736013">
        <w:rPr>
          <w:rFonts w:cs="Times New Roman"/>
          <w:i/>
          <w:iCs/>
          <w:sz w:val="20"/>
          <w:szCs w:val="20"/>
          <w:lang w:val="en-US"/>
        </w:rPr>
        <w:t>CLIL: Content and language integrated learning</w:t>
      </w:r>
      <w:r w:rsidRPr="00736013">
        <w:rPr>
          <w:rFonts w:cs="Times New Roman"/>
          <w:sz w:val="20"/>
          <w:szCs w:val="20"/>
          <w:lang w:val="en-US"/>
        </w:rPr>
        <w:t xml:space="preserve">. </w:t>
      </w:r>
      <w:r w:rsidRPr="00736013">
        <w:rPr>
          <w:rFonts w:cs="Times New Roman"/>
          <w:sz w:val="20"/>
          <w:szCs w:val="20"/>
        </w:rPr>
        <w:t>Cambridge University Press.</w:t>
      </w:r>
    </w:p>
    <w:p w14:paraId="13B829D1" w14:textId="2187912A" w:rsidR="001B00FD" w:rsidRPr="00736013" w:rsidRDefault="001B00FD" w:rsidP="00736013">
      <w:pPr>
        <w:pStyle w:val="a7"/>
        <w:numPr>
          <w:ilvl w:val="0"/>
          <w:numId w:val="4"/>
        </w:numPr>
        <w:tabs>
          <w:tab w:val="left" w:pos="284"/>
          <w:tab w:val="left" w:pos="567"/>
        </w:tabs>
        <w:spacing w:after="0"/>
        <w:ind w:left="0" w:firstLine="0"/>
        <w:jc w:val="both"/>
        <w:rPr>
          <w:rFonts w:cs="Times New Roman"/>
          <w:sz w:val="20"/>
          <w:szCs w:val="20"/>
        </w:rPr>
      </w:pPr>
      <w:r w:rsidRPr="00736013">
        <w:rPr>
          <w:rFonts w:cs="Times New Roman"/>
          <w:sz w:val="20"/>
          <w:szCs w:val="20"/>
          <w:lang w:val="en-US"/>
        </w:rPr>
        <w:t xml:space="preserve">Godwin-Jones, R. (2018). Using mobile technology to develop language skills and cultural understanding. </w:t>
      </w:r>
      <w:r w:rsidRPr="00736013">
        <w:rPr>
          <w:rFonts w:cs="Times New Roman"/>
          <w:i/>
          <w:iCs/>
          <w:sz w:val="20"/>
          <w:szCs w:val="20"/>
        </w:rPr>
        <w:t>Language Learning &amp; Technology</w:t>
      </w:r>
      <w:r w:rsidRPr="00736013">
        <w:rPr>
          <w:rFonts w:cs="Times New Roman"/>
          <w:sz w:val="20"/>
          <w:szCs w:val="20"/>
        </w:rPr>
        <w:t>, 22(3), 3–17.</w:t>
      </w:r>
    </w:p>
    <w:p w14:paraId="1B28EA67" w14:textId="77777777" w:rsidR="001B00FD" w:rsidRPr="00736013" w:rsidRDefault="001B00FD" w:rsidP="00736013">
      <w:pPr>
        <w:numPr>
          <w:ilvl w:val="0"/>
          <w:numId w:val="4"/>
        </w:numPr>
        <w:tabs>
          <w:tab w:val="left" w:pos="284"/>
          <w:tab w:val="left" w:pos="567"/>
        </w:tabs>
        <w:spacing w:after="0"/>
        <w:ind w:left="0" w:firstLine="0"/>
        <w:jc w:val="both"/>
        <w:rPr>
          <w:rFonts w:cs="Times New Roman"/>
          <w:sz w:val="20"/>
          <w:szCs w:val="20"/>
        </w:rPr>
      </w:pPr>
      <w:r w:rsidRPr="00736013">
        <w:rPr>
          <w:rFonts w:cs="Times New Roman"/>
          <w:sz w:val="20"/>
          <w:szCs w:val="20"/>
          <w:lang w:val="en-US"/>
        </w:rPr>
        <w:t xml:space="preserve">Hampel, R., &amp; Stickler, U. (2005). New skills for new classrooms: Training tutors to teach languages online. </w:t>
      </w:r>
      <w:proofErr w:type="spellStart"/>
      <w:r w:rsidRPr="00736013">
        <w:rPr>
          <w:rFonts w:cs="Times New Roman"/>
          <w:i/>
          <w:iCs/>
          <w:sz w:val="20"/>
          <w:szCs w:val="20"/>
        </w:rPr>
        <w:t>Computer</w:t>
      </w:r>
      <w:proofErr w:type="spellEnd"/>
      <w:r w:rsidRPr="00736013">
        <w:rPr>
          <w:rFonts w:cs="Times New Roman"/>
          <w:i/>
          <w:iCs/>
          <w:sz w:val="20"/>
          <w:szCs w:val="20"/>
        </w:rPr>
        <w:t xml:space="preserve"> </w:t>
      </w:r>
      <w:proofErr w:type="spellStart"/>
      <w:r w:rsidRPr="00736013">
        <w:rPr>
          <w:rFonts w:cs="Times New Roman"/>
          <w:i/>
          <w:iCs/>
          <w:sz w:val="20"/>
          <w:szCs w:val="20"/>
        </w:rPr>
        <w:t>Assisted</w:t>
      </w:r>
      <w:proofErr w:type="spellEnd"/>
      <w:r w:rsidRPr="00736013">
        <w:rPr>
          <w:rFonts w:cs="Times New Roman"/>
          <w:i/>
          <w:iCs/>
          <w:sz w:val="20"/>
          <w:szCs w:val="20"/>
        </w:rPr>
        <w:t xml:space="preserve"> </w:t>
      </w:r>
      <w:proofErr w:type="spellStart"/>
      <w:r w:rsidRPr="00736013">
        <w:rPr>
          <w:rFonts w:cs="Times New Roman"/>
          <w:i/>
          <w:iCs/>
          <w:sz w:val="20"/>
          <w:szCs w:val="20"/>
        </w:rPr>
        <w:t>Language</w:t>
      </w:r>
      <w:proofErr w:type="spellEnd"/>
      <w:r w:rsidRPr="00736013">
        <w:rPr>
          <w:rFonts w:cs="Times New Roman"/>
          <w:i/>
          <w:iCs/>
          <w:sz w:val="20"/>
          <w:szCs w:val="20"/>
        </w:rPr>
        <w:t xml:space="preserve"> </w:t>
      </w:r>
      <w:proofErr w:type="spellStart"/>
      <w:r w:rsidRPr="00736013">
        <w:rPr>
          <w:rFonts w:cs="Times New Roman"/>
          <w:i/>
          <w:iCs/>
          <w:sz w:val="20"/>
          <w:szCs w:val="20"/>
        </w:rPr>
        <w:t>Learning</w:t>
      </w:r>
      <w:proofErr w:type="spellEnd"/>
      <w:r w:rsidRPr="00736013">
        <w:rPr>
          <w:rFonts w:cs="Times New Roman"/>
          <w:sz w:val="20"/>
          <w:szCs w:val="20"/>
        </w:rPr>
        <w:t>, 18(4), 311–326.</w:t>
      </w:r>
    </w:p>
    <w:p w14:paraId="0BB54318" w14:textId="77777777" w:rsidR="001B00FD" w:rsidRPr="00736013" w:rsidRDefault="001B00FD" w:rsidP="00736013">
      <w:pPr>
        <w:numPr>
          <w:ilvl w:val="0"/>
          <w:numId w:val="4"/>
        </w:numPr>
        <w:tabs>
          <w:tab w:val="left" w:pos="284"/>
          <w:tab w:val="left" w:pos="567"/>
        </w:tabs>
        <w:spacing w:after="0"/>
        <w:ind w:left="0" w:firstLine="0"/>
        <w:jc w:val="both"/>
        <w:rPr>
          <w:rFonts w:cs="Times New Roman"/>
          <w:sz w:val="20"/>
          <w:szCs w:val="20"/>
        </w:rPr>
      </w:pPr>
      <w:r w:rsidRPr="00736013">
        <w:rPr>
          <w:rFonts w:cs="Times New Roman"/>
          <w:sz w:val="20"/>
          <w:szCs w:val="20"/>
          <w:lang w:val="en-US"/>
        </w:rPr>
        <w:t xml:space="preserve">Kukulska-Hulme, A., &amp; Shield, L. (2008). An overview of mobile assisted language learning: From content delivery to supported collaboration and interaction. </w:t>
      </w:r>
      <w:proofErr w:type="spellStart"/>
      <w:r w:rsidRPr="00736013">
        <w:rPr>
          <w:rFonts w:cs="Times New Roman"/>
          <w:i/>
          <w:iCs/>
          <w:sz w:val="20"/>
          <w:szCs w:val="20"/>
        </w:rPr>
        <w:t>ReCALL</w:t>
      </w:r>
      <w:proofErr w:type="spellEnd"/>
      <w:r w:rsidRPr="00736013">
        <w:rPr>
          <w:rFonts w:cs="Times New Roman"/>
          <w:sz w:val="20"/>
          <w:szCs w:val="20"/>
        </w:rPr>
        <w:t>, 20(3), 271–289.</w:t>
      </w:r>
    </w:p>
    <w:p w14:paraId="43DBA2BF" w14:textId="77777777" w:rsidR="001B00FD" w:rsidRPr="00736013" w:rsidRDefault="001B00FD" w:rsidP="00736013">
      <w:pPr>
        <w:numPr>
          <w:ilvl w:val="0"/>
          <w:numId w:val="4"/>
        </w:numPr>
        <w:tabs>
          <w:tab w:val="left" w:pos="284"/>
          <w:tab w:val="left" w:pos="567"/>
        </w:tabs>
        <w:spacing w:after="0"/>
        <w:ind w:left="0" w:firstLine="0"/>
        <w:jc w:val="both"/>
        <w:rPr>
          <w:rFonts w:cs="Times New Roman"/>
          <w:sz w:val="20"/>
          <w:szCs w:val="20"/>
        </w:rPr>
      </w:pPr>
      <w:r w:rsidRPr="00736013">
        <w:rPr>
          <w:rFonts w:cs="Times New Roman"/>
          <w:sz w:val="20"/>
          <w:szCs w:val="20"/>
          <w:lang w:val="en-US"/>
        </w:rPr>
        <w:t xml:space="preserve">Lin, T. J., &amp; Lan, Y. J. (2015). Language learning in virtual reality environments: Past, present, and future. </w:t>
      </w:r>
      <w:proofErr w:type="spellStart"/>
      <w:r w:rsidRPr="00736013">
        <w:rPr>
          <w:rFonts w:cs="Times New Roman"/>
          <w:i/>
          <w:iCs/>
          <w:sz w:val="20"/>
          <w:szCs w:val="20"/>
        </w:rPr>
        <w:t>Journal</w:t>
      </w:r>
      <w:proofErr w:type="spellEnd"/>
      <w:r w:rsidRPr="00736013">
        <w:rPr>
          <w:rFonts w:cs="Times New Roman"/>
          <w:i/>
          <w:iCs/>
          <w:sz w:val="20"/>
          <w:szCs w:val="20"/>
        </w:rPr>
        <w:t xml:space="preserve"> </w:t>
      </w:r>
      <w:proofErr w:type="spellStart"/>
      <w:r w:rsidRPr="00736013">
        <w:rPr>
          <w:rFonts w:cs="Times New Roman"/>
          <w:i/>
          <w:iCs/>
          <w:sz w:val="20"/>
          <w:szCs w:val="20"/>
        </w:rPr>
        <w:t>of</w:t>
      </w:r>
      <w:proofErr w:type="spellEnd"/>
      <w:r w:rsidRPr="00736013">
        <w:rPr>
          <w:rFonts w:cs="Times New Roman"/>
          <w:i/>
          <w:iCs/>
          <w:sz w:val="20"/>
          <w:szCs w:val="20"/>
        </w:rPr>
        <w:t xml:space="preserve"> </w:t>
      </w:r>
      <w:proofErr w:type="spellStart"/>
      <w:r w:rsidRPr="00736013">
        <w:rPr>
          <w:rFonts w:cs="Times New Roman"/>
          <w:i/>
          <w:iCs/>
          <w:sz w:val="20"/>
          <w:szCs w:val="20"/>
        </w:rPr>
        <w:t>Educational</w:t>
      </w:r>
      <w:proofErr w:type="spellEnd"/>
      <w:r w:rsidRPr="00736013">
        <w:rPr>
          <w:rFonts w:cs="Times New Roman"/>
          <w:i/>
          <w:iCs/>
          <w:sz w:val="20"/>
          <w:szCs w:val="20"/>
        </w:rPr>
        <w:t xml:space="preserve"> </w:t>
      </w:r>
      <w:proofErr w:type="spellStart"/>
      <w:r w:rsidRPr="00736013">
        <w:rPr>
          <w:rFonts w:cs="Times New Roman"/>
          <w:i/>
          <w:iCs/>
          <w:sz w:val="20"/>
          <w:szCs w:val="20"/>
        </w:rPr>
        <w:t>Technology</w:t>
      </w:r>
      <w:proofErr w:type="spellEnd"/>
      <w:r w:rsidRPr="00736013">
        <w:rPr>
          <w:rFonts w:cs="Times New Roman"/>
          <w:i/>
          <w:iCs/>
          <w:sz w:val="20"/>
          <w:szCs w:val="20"/>
        </w:rPr>
        <w:t xml:space="preserve"> &amp; Society</w:t>
      </w:r>
      <w:r w:rsidRPr="00736013">
        <w:rPr>
          <w:rFonts w:cs="Times New Roman"/>
          <w:sz w:val="20"/>
          <w:szCs w:val="20"/>
        </w:rPr>
        <w:t>, 18(4), 486–497.</w:t>
      </w:r>
    </w:p>
    <w:p w14:paraId="5BFF479C" w14:textId="77777777" w:rsidR="001B00FD" w:rsidRPr="00736013" w:rsidRDefault="001B00FD" w:rsidP="00736013">
      <w:pPr>
        <w:numPr>
          <w:ilvl w:val="0"/>
          <w:numId w:val="4"/>
        </w:numPr>
        <w:tabs>
          <w:tab w:val="left" w:pos="284"/>
          <w:tab w:val="left" w:pos="567"/>
        </w:tabs>
        <w:spacing w:after="0"/>
        <w:ind w:left="0" w:firstLine="0"/>
        <w:jc w:val="both"/>
        <w:rPr>
          <w:rFonts w:cs="Times New Roman"/>
          <w:sz w:val="20"/>
          <w:szCs w:val="20"/>
        </w:rPr>
      </w:pPr>
      <w:r w:rsidRPr="00736013">
        <w:rPr>
          <w:rFonts w:cs="Times New Roman"/>
          <w:sz w:val="20"/>
          <w:szCs w:val="20"/>
          <w:lang w:val="en-US"/>
        </w:rPr>
        <w:t xml:space="preserve">MacIntyre, P. D., Gregersen, T., &amp; Mercer, S. (2020). Language teachers’ coping strategies during the COVID-19 conversion to online teaching: Correlations with stress, wellbeing and negative emotions. </w:t>
      </w:r>
      <w:r w:rsidRPr="00736013">
        <w:rPr>
          <w:rFonts w:cs="Times New Roman"/>
          <w:i/>
          <w:iCs/>
          <w:sz w:val="20"/>
          <w:szCs w:val="20"/>
        </w:rPr>
        <w:t>System</w:t>
      </w:r>
      <w:r w:rsidRPr="00736013">
        <w:rPr>
          <w:rFonts w:cs="Times New Roman"/>
          <w:sz w:val="20"/>
          <w:szCs w:val="20"/>
        </w:rPr>
        <w:t>, 94, 102352.</w:t>
      </w:r>
    </w:p>
    <w:p w14:paraId="6B6B1DC9" w14:textId="77777777" w:rsidR="001B00FD" w:rsidRPr="00736013" w:rsidRDefault="001B00FD" w:rsidP="00736013">
      <w:pPr>
        <w:numPr>
          <w:ilvl w:val="0"/>
          <w:numId w:val="4"/>
        </w:numPr>
        <w:tabs>
          <w:tab w:val="left" w:pos="284"/>
          <w:tab w:val="left" w:pos="567"/>
        </w:tabs>
        <w:spacing w:after="0"/>
        <w:ind w:left="0" w:firstLine="0"/>
        <w:jc w:val="both"/>
        <w:rPr>
          <w:rFonts w:cs="Times New Roman"/>
          <w:sz w:val="20"/>
          <w:szCs w:val="20"/>
        </w:rPr>
      </w:pPr>
      <w:r w:rsidRPr="00736013">
        <w:rPr>
          <w:rFonts w:cs="Times New Roman"/>
          <w:sz w:val="20"/>
          <w:szCs w:val="20"/>
          <w:lang w:val="en-US"/>
        </w:rPr>
        <w:t xml:space="preserve">Munday, P. (2016). The case for using Duolingo as part of the language classroom experience. </w:t>
      </w:r>
      <w:r w:rsidRPr="00736013">
        <w:rPr>
          <w:rFonts w:cs="Times New Roman"/>
          <w:i/>
          <w:iCs/>
          <w:sz w:val="20"/>
          <w:szCs w:val="20"/>
        </w:rPr>
        <w:t>Language Learning &amp; Technology</w:t>
      </w:r>
      <w:r w:rsidRPr="00736013">
        <w:rPr>
          <w:rFonts w:cs="Times New Roman"/>
          <w:sz w:val="20"/>
          <w:szCs w:val="20"/>
        </w:rPr>
        <w:t>, 20(1), 1–15.</w:t>
      </w:r>
    </w:p>
    <w:p w14:paraId="07629A5D" w14:textId="77777777" w:rsidR="001B00FD" w:rsidRPr="00736013" w:rsidRDefault="001B00FD" w:rsidP="00736013">
      <w:pPr>
        <w:numPr>
          <w:ilvl w:val="0"/>
          <w:numId w:val="4"/>
        </w:numPr>
        <w:tabs>
          <w:tab w:val="left" w:pos="284"/>
          <w:tab w:val="left" w:pos="567"/>
        </w:tabs>
        <w:spacing w:after="0"/>
        <w:ind w:left="0" w:firstLine="0"/>
        <w:jc w:val="both"/>
        <w:rPr>
          <w:rFonts w:cs="Times New Roman"/>
          <w:sz w:val="20"/>
          <w:szCs w:val="20"/>
        </w:rPr>
      </w:pPr>
      <w:r w:rsidRPr="00736013">
        <w:rPr>
          <w:rFonts w:cs="Times New Roman"/>
          <w:sz w:val="20"/>
          <w:szCs w:val="20"/>
          <w:lang w:val="en-US"/>
        </w:rPr>
        <w:t xml:space="preserve">Peterson, M. (2016). Virtual worlds and language learning: From theory to practice. </w:t>
      </w:r>
      <w:r w:rsidRPr="00736013">
        <w:rPr>
          <w:rFonts w:cs="Times New Roman"/>
          <w:i/>
          <w:iCs/>
          <w:sz w:val="20"/>
          <w:szCs w:val="20"/>
        </w:rPr>
        <w:t>Peter Lang Publishing</w:t>
      </w:r>
      <w:r w:rsidRPr="00736013">
        <w:rPr>
          <w:rFonts w:cs="Times New Roman"/>
          <w:sz w:val="20"/>
          <w:szCs w:val="20"/>
        </w:rPr>
        <w:t>.</w:t>
      </w:r>
    </w:p>
    <w:p w14:paraId="6CC89C74" w14:textId="77777777" w:rsidR="001B00FD" w:rsidRPr="00736013" w:rsidRDefault="001B00FD" w:rsidP="00736013">
      <w:pPr>
        <w:numPr>
          <w:ilvl w:val="0"/>
          <w:numId w:val="4"/>
        </w:numPr>
        <w:tabs>
          <w:tab w:val="left" w:pos="284"/>
          <w:tab w:val="left" w:pos="567"/>
        </w:tabs>
        <w:spacing w:after="0"/>
        <w:ind w:left="0" w:firstLine="0"/>
        <w:jc w:val="both"/>
        <w:rPr>
          <w:rFonts w:cs="Times New Roman"/>
          <w:sz w:val="20"/>
          <w:szCs w:val="20"/>
        </w:rPr>
      </w:pPr>
      <w:r w:rsidRPr="00736013">
        <w:rPr>
          <w:rFonts w:cs="Times New Roman"/>
          <w:sz w:val="20"/>
          <w:szCs w:val="20"/>
          <w:lang w:val="en-US"/>
        </w:rPr>
        <w:t xml:space="preserve">Wang, S., &amp; Vásquez, C. (2012). Web 2.0 and second language learning: What does the research tell us? </w:t>
      </w:r>
      <w:r w:rsidRPr="00736013">
        <w:rPr>
          <w:rFonts w:cs="Times New Roman"/>
          <w:i/>
          <w:iCs/>
          <w:sz w:val="20"/>
          <w:szCs w:val="20"/>
        </w:rPr>
        <w:t>CALICO Journal</w:t>
      </w:r>
      <w:r w:rsidRPr="00736013">
        <w:rPr>
          <w:rFonts w:cs="Times New Roman"/>
          <w:sz w:val="20"/>
          <w:szCs w:val="20"/>
        </w:rPr>
        <w:t>, 29(3), 412–430.</w:t>
      </w:r>
    </w:p>
    <w:p w14:paraId="6726F098" w14:textId="77777777" w:rsidR="001B00FD" w:rsidRPr="00736013" w:rsidRDefault="001B00FD" w:rsidP="00736013">
      <w:pPr>
        <w:numPr>
          <w:ilvl w:val="0"/>
          <w:numId w:val="4"/>
        </w:numPr>
        <w:tabs>
          <w:tab w:val="left" w:pos="284"/>
          <w:tab w:val="left" w:pos="567"/>
        </w:tabs>
        <w:spacing w:after="0"/>
        <w:ind w:left="0" w:firstLine="0"/>
        <w:jc w:val="both"/>
        <w:rPr>
          <w:rFonts w:cs="Times New Roman"/>
          <w:sz w:val="20"/>
          <w:szCs w:val="20"/>
        </w:rPr>
      </w:pPr>
      <w:r w:rsidRPr="00736013">
        <w:rPr>
          <w:rFonts w:cs="Times New Roman"/>
          <w:sz w:val="20"/>
          <w:szCs w:val="20"/>
          <w:lang w:val="en-US"/>
        </w:rPr>
        <w:t xml:space="preserve">Warschauer, M., &amp; Healey, D. (1998). Computers and language learning: An overview. </w:t>
      </w:r>
      <w:proofErr w:type="spellStart"/>
      <w:r w:rsidRPr="00736013">
        <w:rPr>
          <w:rFonts w:cs="Times New Roman"/>
          <w:i/>
          <w:iCs/>
          <w:sz w:val="20"/>
          <w:szCs w:val="20"/>
        </w:rPr>
        <w:t>Language</w:t>
      </w:r>
      <w:proofErr w:type="spellEnd"/>
      <w:r w:rsidRPr="00736013">
        <w:rPr>
          <w:rFonts w:cs="Times New Roman"/>
          <w:i/>
          <w:iCs/>
          <w:sz w:val="20"/>
          <w:szCs w:val="20"/>
        </w:rPr>
        <w:t xml:space="preserve"> </w:t>
      </w:r>
      <w:proofErr w:type="spellStart"/>
      <w:r w:rsidRPr="00736013">
        <w:rPr>
          <w:rFonts w:cs="Times New Roman"/>
          <w:i/>
          <w:iCs/>
          <w:sz w:val="20"/>
          <w:szCs w:val="20"/>
        </w:rPr>
        <w:t>Teaching</w:t>
      </w:r>
      <w:proofErr w:type="spellEnd"/>
      <w:r w:rsidRPr="00736013">
        <w:rPr>
          <w:rFonts w:cs="Times New Roman"/>
          <w:sz w:val="20"/>
          <w:szCs w:val="20"/>
        </w:rPr>
        <w:t>, 31(2), 57–71.</w:t>
      </w:r>
    </w:p>
    <w:p w14:paraId="7D6488C9" w14:textId="777CA64C" w:rsidR="001B00FD" w:rsidRPr="00736013" w:rsidRDefault="001B00FD" w:rsidP="00736013">
      <w:pPr>
        <w:pStyle w:val="a7"/>
        <w:numPr>
          <w:ilvl w:val="0"/>
          <w:numId w:val="4"/>
        </w:numPr>
        <w:tabs>
          <w:tab w:val="left" w:pos="284"/>
          <w:tab w:val="left" w:pos="567"/>
        </w:tabs>
        <w:spacing w:after="0"/>
        <w:ind w:left="0" w:firstLine="0"/>
        <w:jc w:val="both"/>
        <w:rPr>
          <w:rFonts w:eastAsia="Times New Roman" w:cs="Times New Roman"/>
          <w:kern w:val="0"/>
          <w:sz w:val="20"/>
          <w:szCs w:val="20"/>
          <w:lang w:eastAsia="ru-RU"/>
          <w14:ligatures w14:val="none"/>
        </w:rPr>
      </w:pPr>
      <w:r w:rsidRPr="00736013">
        <w:rPr>
          <w:rFonts w:eastAsia="Times New Roman" w:cs="Times New Roman"/>
          <w:kern w:val="0"/>
          <w:sz w:val="20"/>
          <w:szCs w:val="20"/>
          <w:lang w:val="en-US" w:eastAsia="ru-RU"/>
          <w14:ligatures w14:val="none"/>
        </w:rPr>
        <w:t xml:space="preserve">Winke, P., &amp; Gass, S. M. (2013). Technology and language learning: A critical review of the literature. </w:t>
      </w:r>
      <w:r w:rsidRPr="00736013">
        <w:rPr>
          <w:rFonts w:eastAsia="Times New Roman" w:cs="Times New Roman"/>
          <w:i/>
          <w:iCs/>
          <w:kern w:val="0"/>
          <w:sz w:val="20"/>
          <w:szCs w:val="20"/>
          <w:lang w:eastAsia="ru-RU"/>
          <w14:ligatures w14:val="none"/>
        </w:rPr>
        <w:t>The Modern Language Journal</w:t>
      </w:r>
      <w:r w:rsidRPr="00736013">
        <w:rPr>
          <w:rFonts w:eastAsia="Times New Roman" w:cs="Times New Roman"/>
          <w:kern w:val="0"/>
          <w:sz w:val="20"/>
          <w:szCs w:val="20"/>
          <w:lang w:eastAsia="ru-RU"/>
          <w14:ligatures w14:val="none"/>
        </w:rPr>
        <w:t xml:space="preserve">, 97(3), 442–460. </w:t>
      </w:r>
      <w:hyperlink r:id="rId9" w:history="1">
        <w:r w:rsidRPr="00736013">
          <w:rPr>
            <w:rStyle w:val="ad"/>
            <w:rFonts w:eastAsia="Times New Roman" w:cs="Times New Roman"/>
            <w:kern w:val="0"/>
            <w:sz w:val="20"/>
            <w:szCs w:val="20"/>
            <w:lang w:eastAsia="ru-RU"/>
            <w14:ligatures w14:val="none"/>
          </w:rPr>
          <w:t>https://doi.org/10.1111/j.1540-4781.2013.12013.x</w:t>
        </w:r>
      </w:hyperlink>
      <w:r w:rsidRPr="00736013">
        <w:rPr>
          <w:rFonts w:eastAsia="Times New Roman" w:cs="Times New Roman"/>
          <w:kern w:val="0"/>
          <w:sz w:val="20"/>
          <w:szCs w:val="20"/>
          <w:lang w:val="en-US" w:eastAsia="ru-RU"/>
          <w14:ligatures w14:val="none"/>
        </w:rPr>
        <w:t xml:space="preserve"> </w:t>
      </w:r>
    </w:p>
    <w:p w14:paraId="14E08799" w14:textId="05B54BE2" w:rsidR="001B00FD" w:rsidRPr="00736013" w:rsidRDefault="001B00FD" w:rsidP="00736013">
      <w:pPr>
        <w:pStyle w:val="a7"/>
        <w:numPr>
          <w:ilvl w:val="0"/>
          <w:numId w:val="4"/>
        </w:numPr>
        <w:tabs>
          <w:tab w:val="left" w:pos="284"/>
          <w:tab w:val="left" w:pos="567"/>
        </w:tabs>
        <w:spacing w:after="0"/>
        <w:ind w:left="0" w:firstLine="0"/>
        <w:jc w:val="both"/>
        <w:rPr>
          <w:rFonts w:eastAsia="Times New Roman" w:cs="Times New Roman"/>
          <w:kern w:val="0"/>
          <w:sz w:val="20"/>
          <w:szCs w:val="20"/>
          <w:lang w:eastAsia="ru-RU"/>
          <w14:ligatures w14:val="none"/>
        </w:rPr>
      </w:pPr>
      <w:r w:rsidRPr="00736013">
        <w:rPr>
          <w:rFonts w:eastAsia="Times New Roman" w:cs="Times New Roman"/>
          <w:kern w:val="0"/>
          <w:sz w:val="20"/>
          <w:szCs w:val="20"/>
          <w:lang w:val="en-US" w:eastAsia="ru-RU"/>
          <w14:ligatures w14:val="none"/>
        </w:rPr>
        <w:t xml:space="preserve">Yang, J., &amp; Chen, Y. (2021). The impact of digital technologies on language learners' motivation: A meta-analysis. </w:t>
      </w:r>
      <w:r w:rsidRPr="00736013">
        <w:rPr>
          <w:rFonts w:eastAsia="Times New Roman" w:cs="Times New Roman"/>
          <w:i/>
          <w:iCs/>
          <w:kern w:val="0"/>
          <w:sz w:val="20"/>
          <w:szCs w:val="20"/>
          <w:lang w:eastAsia="ru-RU"/>
          <w14:ligatures w14:val="none"/>
        </w:rPr>
        <w:t xml:space="preserve">TESOL </w:t>
      </w:r>
      <w:proofErr w:type="spellStart"/>
      <w:r w:rsidRPr="00736013">
        <w:rPr>
          <w:rFonts w:eastAsia="Times New Roman" w:cs="Times New Roman"/>
          <w:i/>
          <w:iCs/>
          <w:kern w:val="0"/>
          <w:sz w:val="20"/>
          <w:szCs w:val="20"/>
          <w:lang w:eastAsia="ru-RU"/>
          <w14:ligatures w14:val="none"/>
        </w:rPr>
        <w:t>Quarterly</w:t>
      </w:r>
      <w:proofErr w:type="spellEnd"/>
      <w:r w:rsidRPr="00736013">
        <w:rPr>
          <w:rFonts w:eastAsia="Times New Roman" w:cs="Times New Roman"/>
          <w:kern w:val="0"/>
          <w:sz w:val="20"/>
          <w:szCs w:val="20"/>
          <w:lang w:eastAsia="ru-RU"/>
          <w14:ligatures w14:val="none"/>
        </w:rPr>
        <w:t xml:space="preserve">, 55(3), 789–812. </w:t>
      </w:r>
      <w:hyperlink r:id="rId10" w:history="1">
        <w:r w:rsidRPr="00736013">
          <w:rPr>
            <w:rStyle w:val="ad"/>
            <w:rFonts w:eastAsia="Times New Roman" w:cs="Times New Roman"/>
            <w:kern w:val="0"/>
            <w:sz w:val="20"/>
            <w:szCs w:val="20"/>
            <w:lang w:eastAsia="ru-RU"/>
            <w14:ligatures w14:val="none"/>
          </w:rPr>
          <w:t>https://doi.org/10.1002/tesq.594</w:t>
        </w:r>
      </w:hyperlink>
      <w:r w:rsidRPr="00736013">
        <w:rPr>
          <w:rFonts w:eastAsia="Times New Roman" w:cs="Times New Roman"/>
          <w:kern w:val="0"/>
          <w:sz w:val="20"/>
          <w:szCs w:val="20"/>
          <w:lang w:val="en-US" w:eastAsia="ru-RU"/>
          <w14:ligatures w14:val="none"/>
        </w:rPr>
        <w:t xml:space="preserve"> </w:t>
      </w:r>
    </w:p>
    <w:p w14:paraId="24BA3265" w14:textId="77777777" w:rsidR="00112B54" w:rsidRPr="00736013" w:rsidRDefault="001B00FD" w:rsidP="00736013">
      <w:pPr>
        <w:pStyle w:val="a7"/>
        <w:numPr>
          <w:ilvl w:val="0"/>
          <w:numId w:val="4"/>
        </w:numPr>
        <w:tabs>
          <w:tab w:val="left" w:pos="284"/>
          <w:tab w:val="left" w:pos="567"/>
        </w:tabs>
        <w:spacing w:after="0"/>
        <w:ind w:left="0" w:firstLine="0"/>
        <w:jc w:val="both"/>
        <w:rPr>
          <w:rFonts w:eastAsia="Times New Roman" w:cs="Times New Roman"/>
          <w:kern w:val="0"/>
          <w:sz w:val="20"/>
          <w:szCs w:val="20"/>
          <w:lang w:eastAsia="ru-RU"/>
          <w14:ligatures w14:val="none"/>
        </w:rPr>
      </w:pPr>
      <w:r w:rsidRPr="00736013">
        <w:rPr>
          <w:rFonts w:eastAsia="Times New Roman" w:cs="Times New Roman"/>
          <w:kern w:val="0"/>
          <w:sz w:val="20"/>
          <w:szCs w:val="20"/>
          <w:lang w:val="en-US" w:eastAsia="ru-RU"/>
          <w14:ligatures w14:val="none"/>
        </w:rPr>
        <w:t xml:space="preserve">Zheng, B., &amp; Warschauer, M. (2018). </w:t>
      </w:r>
      <w:r w:rsidRPr="00736013">
        <w:rPr>
          <w:rFonts w:eastAsia="Times New Roman" w:cs="Times New Roman"/>
          <w:i/>
          <w:iCs/>
          <w:kern w:val="0"/>
          <w:sz w:val="20"/>
          <w:szCs w:val="20"/>
          <w:lang w:val="en-US" w:eastAsia="ru-RU"/>
          <w14:ligatures w14:val="none"/>
        </w:rPr>
        <w:t>Technology and second language learning: Advancements and applications</w:t>
      </w:r>
      <w:r w:rsidRPr="00736013">
        <w:rPr>
          <w:rFonts w:eastAsia="Times New Roman" w:cs="Times New Roman"/>
          <w:kern w:val="0"/>
          <w:sz w:val="20"/>
          <w:szCs w:val="20"/>
          <w:lang w:val="en-US" w:eastAsia="ru-RU"/>
          <w14:ligatures w14:val="none"/>
        </w:rPr>
        <w:t xml:space="preserve">. </w:t>
      </w:r>
      <w:r w:rsidRPr="00736013">
        <w:rPr>
          <w:rFonts w:eastAsia="Times New Roman" w:cs="Times New Roman"/>
          <w:kern w:val="0"/>
          <w:sz w:val="20"/>
          <w:szCs w:val="20"/>
          <w:lang w:eastAsia="ru-RU"/>
          <w14:ligatures w14:val="none"/>
        </w:rPr>
        <w:t>Cambridge University Press.</w:t>
      </w:r>
    </w:p>
    <w:p w14:paraId="77B5AEF7" w14:textId="77777777" w:rsidR="00112B54" w:rsidRPr="00736013" w:rsidRDefault="00112B54" w:rsidP="00736013">
      <w:pPr>
        <w:pStyle w:val="a7"/>
        <w:numPr>
          <w:ilvl w:val="0"/>
          <w:numId w:val="4"/>
        </w:numPr>
        <w:tabs>
          <w:tab w:val="clear" w:pos="720"/>
          <w:tab w:val="left" w:pos="284"/>
          <w:tab w:val="left" w:pos="567"/>
        </w:tabs>
        <w:spacing w:after="0"/>
        <w:ind w:left="0" w:firstLine="0"/>
        <w:jc w:val="both"/>
        <w:rPr>
          <w:rFonts w:eastAsia="Times New Roman" w:cs="Times New Roman"/>
          <w:kern w:val="0"/>
          <w:sz w:val="20"/>
          <w:szCs w:val="20"/>
          <w:lang w:val="en-US" w:eastAsia="ru-RU"/>
          <w14:ligatures w14:val="none"/>
        </w:rPr>
      </w:pPr>
      <w:r w:rsidRPr="00736013">
        <w:rPr>
          <w:rFonts w:eastAsia="Times New Roman" w:cs="Times New Roman"/>
          <w:kern w:val="0"/>
          <w:sz w:val="20"/>
          <w:szCs w:val="20"/>
          <w:lang w:val="en-US" w:eastAsia="ru-RU"/>
          <w14:ligatures w14:val="none"/>
        </w:rPr>
        <w:t xml:space="preserve"> </w:t>
      </w:r>
      <w:proofErr w:type="spellStart"/>
      <w:r w:rsidRPr="00736013">
        <w:rPr>
          <w:rFonts w:eastAsia="Times New Roman" w:cs="Times New Roman"/>
          <w:kern w:val="0"/>
          <w:sz w:val="20"/>
          <w:szCs w:val="20"/>
          <w:lang w:val="en-US" w:eastAsia="ru-RU"/>
          <w14:ligatures w14:val="none"/>
        </w:rPr>
        <w:t>Shukurova</w:t>
      </w:r>
      <w:proofErr w:type="spellEnd"/>
      <w:r w:rsidRPr="00736013">
        <w:rPr>
          <w:rFonts w:eastAsia="Times New Roman" w:cs="Times New Roman"/>
          <w:kern w:val="0"/>
          <w:sz w:val="20"/>
          <w:szCs w:val="20"/>
          <w:lang w:val="en-US" w:eastAsia="ru-RU"/>
          <w14:ligatures w14:val="none"/>
        </w:rPr>
        <w:t xml:space="preserve"> </w:t>
      </w:r>
      <w:proofErr w:type="spellStart"/>
      <w:r w:rsidRPr="00736013">
        <w:rPr>
          <w:rFonts w:eastAsia="Times New Roman" w:cs="Times New Roman"/>
          <w:kern w:val="0"/>
          <w:sz w:val="20"/>
          <w:szCs w:val="20"/>
          <w:lang w:val="en-US" w:eastAsia="ru-RU"/>
          <w14:ligatures w14:val="none"/>
        </w:rPr>
        <w:t>Bahor</w:t>
      </w:r>
      <w:proofErr w:type="spellEnd"/>
      <w:r w:rsidRPr="00736013">
        <w:rPr>
          <w:rFonts w:eastAsia="Times New Roman" w:cs="Times New Roman"/>
          <w:kern w:val="0"/>
          <w:sz w:val="20"/>
          <w:szCs w:val="20"/>
          <w:lang w:val="en-US" w:eastAsia="ru-RU"/>
          <w14:ligatures w14:val="none"/>
        </w:rPr>
        <w:t xml:space="preserve">, </w:t>
      </w:r>
      <w:proofErr w:type="spellStart"/>
      <w:r w:rsidRPr="00736013">
        <w:rPr>
          <w:rFonts w:eastAsia="Times New Roman" w:cs="Times New Roman"/>
          <w:kern w:val="0"/>
          <w:sz w:val="20"/>
          <w:szCs w:val="20"/>
          <w:lang w:val="en-US" w:eastAsia="ru-RU"/>
          <w14:ligatures w14:val="none"/>
        </w:rPr>
        <w:t>Xudoyorova</w:t>
      </w:r>
      <w:proofErr w:type="spellEnd"/>
      <w:r w:rsidRPr="00736013">
        <w:rPr>
          <w:rFonts w:eastAsia="Times New Roman" w:cs="Times New Roman"/>
          <w:kern w:val="0"/>
          <w:sz w:val="20"/>
          <w:szCs w:val="20"/>
          <w:lang w:val="en-US" w:eastAsia="ru-RU"/>
          <w14:ligatures w14:val="none"/>
        </w:rPr>
        <w:t xml:space="preserve"> </w:t>
      </w:r>
      <w:proofErr w:type="spellStart"/>
      <w:r w:rsidRPr="00736013">
        <w:rPr>
          <w:rFonts w:eastAsia="Times New Roman" w:cs="Times New Roman"/>
          <w:kern w:val="0"/>
          <w:sz w:val="20"/>
          <w:szCs w:val="20"/>
          <w:lang w:val="en-US" w:eastAsia="ru-RU"/>
          <w14:ligatures w14:val="none"/>
        </w:rPr>
        <w:t>Nigora</w:t>
      </w:r>
      <w:proofErr w:type="spellEnd"/>
      <w:r w:rsidRPr="00736013">
        <w:rPr>
          <w:rFonts w:eastAsia="Times New Roman" w:cs="Times New Roman"/>
          <w:kern w:val="0"/>
          <w:sz w:val="20"/>
          <w:szCs w:val="20"/>
          <w:lang w:val="en-US" w:eastAsia="ru-RU"/>
          <w14:ligatures w14:val="none"/>
        </w:rPr>
        <w:t xml:space="preserve"> (2022) </w:t>
      </w:r>
      <w:r w:rsidRPr="00736013">
        <w:rPr>
          <w:rFonts w:eastAsia="Times New Roman" w:cs="Times New Roman"/>
          <w:i/>
          <w:kern w:val="0"/>
          <w:sz w:val="20"/>
          <w:szCs w:val="20"/>
          <w:lang w:val="en-US" w:eastAsia="ru-RU"/>
          <w14:ligatures w14:val="none"/>
        </w:rPr>
        <w:t>Educational building of the Uzbek language</w:t>
      </w:r>
      <w:r w:rsidRPr="00736013">
        <w:rPr>
          <w:rFonts w:eastAsia="Times New Roman" w:cs="Times New Roman"/>
          <w:kern w:val="0"/>
          <w:sz w:val="20"/>
          <w:szCs w:val="20"/>
          <w:lang w:val="en-US" w:eastAsia="ru-RU"/>
          <w14:ligatures w14:val="none"/>
        </w:rPr>
        <w:t>. Conference. Collection 333-337</w:t>
      </w:r>
    </w:p>
    <w:p w14:paraId="7F72F666" w14:textId="3CC46785" w:rsidR="00557164" w:rsidRPr="00736013" w:rsidRDefault="00112B54" w:rsidP="00736013">
      <w:pPr>
        <w:pStyle w:val="a7"/>
        <w:numPr>
          <w:ilvl w:val="0"/>
          <w:numId w:val="4"/>
        </w:numPr>
        <w:tabs>
          <w:tab w:val="clear" w:pos="720"/>
          <w:tab w:val="left" w:pos="284"/>
          <w:tab w:val="left" w:pos="567"/>
        </w:tabs>
        <w:spacing w:after="0"/>
        <w:ind w:left="0" w:firstLine="0"/>
        <w:jc w:val="both"/>
        <w:rPr>
          <w:rFonts w:eastAsia="Times New Roman" w:cs="Times New Roman"/>
          <w:kern w:val="0"/>
          <w:sz w:val="20"/>
          <w:szCs w:val="20"/>
          <w:lang w:val="en-US" w:eastAsia="ru-RU"/>
          <w14:ligatures w14:val="none"/>
        </w:rPr>
      </w:pPr>
      <w:r w:rsidRPr="00736013">
        <w:rPr>
          <w:rFonts w:eastAsia="Times New Roman" w:cs="Times New Roman"/>
          <w:kern w:val="0"/>
          <w:sz w:val="20"/>
          <w:szCs w:val="20"/>
          <w:lang w:val="en-US" w:eastAsia="ru-RU"/>
          <w14:ligatures w14:val="none"/>
        </w:rPr>
        <w:t xml:space="preserve"> </w:t>
      </w:r>
      <w:proofErr w:type="spellStart"/>
      <w:r w:rsidRPr="00736013">
        <w:rPr>
          <w:rFonts w:eastAsia="Times New Roman" w:cs="Times New Roman"/>
          <w:kern w:val="0"/>
          <w:sz w:val="20"/>
          <w:szCs w:val="20"/>
          <w:lang w:val="en-US" w:eastAsia="ru-RU"/>
          <w14:ligatures w14:val="none"/>
        </w:rPr>
        <w:t>Shukurova</w:t>
      </w:r>
      <w:proofErr w:type="spellEnd"/>
      <w:r w:rsidRPr="00736013">
        <w:rPr>
          <w:rFonts w:eastAsia="Times New Roman" w:cs="Times New Roman"/>
          <w:kern w:val="0"/>
          <w:sz w:val="20"/>
          <w:szCs w:val="20"/>
          <w:lang w:val="en-US" w:eastAsia="ru-RU"/>
          <w14:ligatures w14:val="none"/>
        </w:rPr>
        <w:t xml:space="preserve"> </w:t>
      </w:r>
      <w:proofErr w:type="spellStart"/>
      <w:r w:rsidRPr="00736013">
        <w:rPr>
          <w:rFonts w:eastAsia="Times New Roman" w:cs="Times New Roman"/>
          <w:kern w:val="0"/>
          <w:sz w:val="20"/>
          <w:szCs w:val="20"/>
          <w:lang w:val="en-US" w:eastAsia="ru-RU"/>
          <w14:ligatures w14:val="none"/>
        </w:rPr>
        <w:t>Bahor</w:t>
      </w:r>
      <w:proofErr w:type="spellEnd"/>
      <w:r w:rsidRPr="00736013">
        <w:rPr>
          <w:rFonts w:eastAsia="Times New Roman" w:cs="Times New Roman"/>
          <w:kern w:val="0"/>
          <w:sz w:val="20"/>
          <w:szCs w:val="20"/>
          <w:lang w:val="en-US" w:eastAsia="ru-RU"/>
          <w14:ligatures w14:val="none"/>
        </w:rPr>
        <w:t xml:space="preserve">. Poetics of modern </w:t>
      </w:r>
      <w:r w:rsidRPr="00736013">
        <w:rPr>
          <w:rFonts w:eastAsia="Times New Roman" w:cs="Times New Roman"/>
          <w:i/>
          <w:kern w:val="0"/>
          <w:sz w:val="20"/>
          <w:szCs w:val="20"/>
          <w:lang w:val="en-US" w:eastAsia="ru-RU"/>
          <w14:ligatures w14:val="none"/>
        </w:rPr>
        <w:t>Uzbek storytelling.</w:t>
      </w:r>
      <w:r w:rsidRPr="00736013">
        <w:rPr>
          <w:rFonts w:eastAsia="Times New Roman" w:cs="Times New Roman"/>
          <w:kern w:val="0"/>
          <w:sz w:val="20"/>
          <w:szCs w:val="20"/>
          <w:lang w:val="en-US" w:eastAsia="ru-RU"/>
          <w14:ligatures w14:val="none"/>
        </w:rPr>
        <w:t xml:space="preserve"> </w:t>
      </w:r>
      <w:r w:rsidRPr="00736013">
        <w:rPr>
          <w:rFonts w:eastAsia="Times New Roman" w:cs="Times New Roman"/>
          <w:i/>
          <w:kern w:val="0"/>
          <w:sz w:val="20"/>
          <w:szCs w:val="20"/>
          <w:lang w:val="en-US" w:eastAsia="ru-RU"/>
          <w14:ligatures w14:val="none"/>
        </w:rPr>
        <w:t>Monograph,</w:t>
      </w:r>
      <w:r w:rsidR="00B05DF1">
        <w:rPr>
          <w:rFonts w:eastAsia="Times New Roman" w:cs="Times New Roman"/>
          <w:i/>
          <w:kern w:val="0"/>
          <w:sz w:val="20"/>
          <w:szCs w:val="20"/>
          <w:lang w:val="en-US" w:eastAsia="ru-RU"/>
          <w14:ligatures w14:val="none"/>
        </w:rPr>
        <w:t xml:space="preserve"> </w:t>
      </w:r>
      <w:r w:rsidRPr="00736013">
        <w:rPr>
          <w:rFonts w:eastAsia="Times New Roman" w:cs="Times New Roman"/>
          <w:i/>
          <w:kern w:val="0"/>
          <w:sz w:val="20"/>
          <w:szCs w:val="20"/>
          <w:lang w:val="en-US" w:eastAsia="ru-RU"/>
          <w14:ligatures w14:val="none"/>
        </w:rPr>
        <w:t>(</w:t>
      </w:r>
      <w:r w:rsidRPr="00736013">
        <w:rPr>
          <w:rFonts w:eastAsia="Times New Roman" w:cs="Times New Roman"/>
          <w:kern w:val="0"/>
          <w:sz w:val="20"/>
          <w:szCs w:val="20"/>
          <w:lang w:val="en-US" w:eastAsia="ru-RU"/>
          <w14:ligatures w14:val="none"/>
        </w:rPr>
        <w:t>2023) Republic of Moldova, Europe ISBN: 978-620-6-17374-8,</w:t>
      </w:r>
    </w:p>
    <w:p w14:paraId="25A454B2" w14:textId="77777777" w:rsidR="00736013" w:rsidRPr="00736013" w:rsidRDefault="00736013" w:rsidP="00736013">
      <w:pPr>
        <w:pStyle w:val="a7"/>
        <w:numPr>
          <w:ilvl w:val="0"/>
          <w:numId w:val="4"/>
        </w:numPr>
        <w:tabs>
          <w:tab w:val="left" w:pos="284"/>
          <w:tab w:val="left" w:pos="426"/>
          <w:tab w:val="left" w:pos="567"/>
        </w:tabs>
        <w:spacing w:after="0"/>
        <w:ind w:left="0" w:firstLine="0"/>
        <w:jc w:val="both"/>
        <w:rPr>
          <w:rFonts w:eastAsia="Times New Roman" w:cs="Times New Roman"/>
          <w:sz w:val="20"/>
          <w:szCs w:val="20"/>
          <w:lang w:val="en-US" w:eastAsia="ru-RU"/>
        </w:rPr>
      </w:pPr>
      <w:r w:rsidRPr="00736013">
        <w:rPr>
          <w:rFonts w:eastAsia="Times New Roman" w:cs="Times New Roman"/>
          <w:sz w:val="20"/>
          <w:szCs w:val="20"/>
          <w:lang w:val="en-US" w:eastAsia="ru-RU"/>
        </w:rPr>
        <w:t xml:space="preserve">N. Niyozov, B. Khushbokov, G. E. </w:t>
      </w:r>
      <w:proofErr w:type="spellStart"/>
      <w:r w:rsidRPr="00736013">
        <w:rPr>
          <w:rFonts w:eastAsia="Times New Roman" w:cs="Times New Roman"/>
          <w:sz w:val="20"/>
          <w:szCs w:val="20"/>
          <w:lang w:val="en-US" w:eastAsia="ru-RU"/>
        </w:rPr>
        <w:t>Saidova</w:t>
      </w:r>
      <w:proofErr w:type="spellEnd"/>
      <w:r w:rsidRPr="00736013">
        <w:rPr>
          <w:rFonts w:eastAsia="Times New Roman" w:cs="Times New Roman"/>
          <w:sz w:val="20"/>
          <w:szCs w:val="20"/>
          <w:lang w:val="en-US" w:eastAsia="ru-RU"/>
        </w:rPr>
        <w:t xml:space="preserve">, and I. Bakhadirov, “Energy efficiency of concrete work technology,” in </w:t>
      </w:r>
      <w:r w:rsidRPr="00736013">
        <w:rPr>
          <w:rFonts w:eastAsia="Times New Roman" w:cs="Times New Roman"/>
          <w:i/>
          <w:iCs/>
          <w:sz w:val="20"/>
          <w:szCs w:val="20"/>
          <w:lang w:val="en-US" w:eastAsia="ru-RU"/>
        </w:rPr>
        <w:t>AIP Conference Proceedings</w:t>
      </w:r>
      <w:r w:rsidRPr="00736013">
        <w:rPr>
          <w:rFonts w:eastAsia="Times New Roman" w:cs="Times New Roman"/>
          <w:sz w:val="20"/>
          <w:szCs w:val="20"/>
          <w:lang w:val="en-US" w:eastAsia="ru-RU"/>
        </w:rPr>
        <w:t xml:space="preserve">, AIP Publishing, 2024, p. 030025. Accessed: Oct. 06, 2025. [Online]. Available: </w:t>
      </w:r>
      <w:hyperlink r:id="rId11" w:history="1">
        <w:r w:rsidRPr="00736013">
          <w:rPr>
            <w:rStyle w:val="ad"/>
            <w:rFonts w:cs="Times New Roman"/>
            <w:sz w:val="20"/>
            <w:szCs w:val="20"/>
            <w:lang w:val="en-US"/>
          </w:rPr>
          <w:t>https://doi.org/10.1063/5.0218841</w:t>
        </w:r>
      </w:hyperlink>
    </w:p>
    <w:p w14:paraId="2C51F5E6" w14:textId="77777777" w:rsidR="00736013" w:rsidRPr="00736013" w:rsidRDefault="00736013" w:rsidP="00736013">
      <w:pPr>
        <w:pStyle w:val="a7"/>
        <w:numPr>
          <w:ilvl w:val="0"/>
          <w:numId w:val="4"/>
        </w:numPr>
        <w:tabs>
          <w:tab w:val="left" w:pos="284"/>
          <w:tab w:val="left" w:pos="426"/>
          <w:tab w:val="left" w:pos="567"/>
        </w:tabs>
        <w:spacing w:after="0"/>
        <w:ind w:left="0" w:firstLine="0"/>
        <w:jc w:val="both"/>
        <w:rPr>
          <w:rStyle w:val="ad"/>
          <w:rFonts w:eastAsia="Times New Roman" w:cs="Times New Roman"/>
          <w:sz w:val="20"/>
          <w:szCs w:val="20"/>
          <w:lang w:val="en-US" w:eastAsia="ru-RU"/>
        </w:rPr>
      </w:pPr>
      <w:r w:rsidRPr="00736013">
        <w:rPr>
          <w:rFonts w:eastAsia="Times New Roman" w:cs="Times New Roman"/>
          <w:sz w:val="20"/>
          <w:szCs w:val="20"/>
          <w:lang w:val="en-US" w:eastAsia="ru-RU"/>
        </w:rPr>
        <w:t xml:space="preserve">B. Khushbokov, K. Khakimov, J. Kodirov, and F. Khursanov, “Increasing the quality of receiving current through the current receiver by improving the fixator,” in </w:t>
      </w:r>
      <w:r w:rsidRPr="00736013">
        <w:rPr>
          <w:rFonts w:eastAsia="Times New Roman" w:cs="Times New Roman"/>
          <w:i/>
          <w:iCs/>
          <w:sz w:val="20"/>
          <w:szCs w:val="20"/>
          <w:lang w:val="en-US" w:eastAsia="ru-RU"/>
        </w:rPr>
        <w:t>AIP Conference Proceedings</w:t>
      </w:r>
      <w:r w:rsidRPr="00736013">
        <w:rPr>
          <w:rFonts w:eastAsia="Times New Roman" w:cs="Times New Roman"/>
          <w:sz w:val="20"/>
          <w:szCs w:val="20"/>
          <w:lang w:val="en-US" w:eastAsia="ru-RU"/>
        </w:rPr>
        <w:t xml:space="preserve">, </w:t>
      </w:r>
      <w:r w:rsidRPr="00736013">
        <w:rPr>
          <w:rFonts w:eastAsia="Times New Roman" w:cs="Times New Roman"/>
          <w:i/>
          <w:sz w:val="20"/>
          <w:szCs w:val="20"/>
          <w:lang w:val="en-US" w:eastAsia="ru-RU"/>
        </w:rPr>
        <w:t>AIP Publishing</w:t>
      </w:r>
      <w:r w:rsidRPr="00736013">
        <w:rPr>
          <w:rFonts w:eastAsia="Times New Roman" w:cs="Times New Roman"/>
          <w:sz w:val="20"/>
          <w:szCs w:val="20"/>
          <w:lang w:val="en-US" w:eastAsia="ru-RU"/>
        </w:rPr>
        <w:t xml:space="preserve">, 2024, p. 020006. Accessed: Oct. 06, 2025. [Online]. Available: </w:t>
      </w:r>
      <w:hyperlink r:id="rId12" w:history="1">
        <w:r w:rsidRPr="00736013">
          <w:rPr>
            <w:rStyle w:val="ad"/>
            <w:rFonts w:cs="Times New Roman"/>
            <w:sz w:val="20"/>
            <w:szCs w:val="20"/>
            <w:lang w:val="en-US"/>
          </w:rPr>
          <w:t>https://doi.org/10.1063/5.0197788</w:t>
        </w:r>
      </w:hyperlink>
    </w:p>
    <w:p w14:paraId="003F9A08" w14:textId="77777777" w:rsidR="00736013" w:rsidRPr="00736013" w:rsidRDefault="00736013" w:rsidP="00736013">
      <w:pPr>
        <w:pStyle w:val="a7"/>
        <w:numPr>
          <w:ilvl w:val="0"/>
          <w:numId w:val="4"/>
        </w:numPr>
        <w:tabs>
          <w:tab w:val="left" w:pos="284"/>
          <w:tab w:val="left" w:pos="426"/>
          <w:tab w:val="left" w:pos="567"/>
        </w:tabs>
        <w:spacing w:after="0"/>
        <w:ind w:left="0" w:firstLine="0"/>
        <w:jc w:val="both"/>
        <w:rPr>
          <w:rStyle w:val="ad"/>
          <w:rFonts w:eastAsia="Times New Roman" w:cs="Times New Roman"/>
          <w:sz w:val="20"/>
          <w:szCs w:val="20"/>
          <w:lang w:val="en-US" w:eastAsia="ru-RU"/>
        </w:rPr>
      </w:pPr>
      <w:proofErr w:type="spellStart"/>
      <w:r w:rsidRPr="00736013">
        <w:rPr>
          <w:rStyle w:val="fontstyle01"/>
          <w:rFonts w:ascii="Times New Roman" w:hAnsi="Times New Roman" w:cs="Times New Roman"/>
          <w:sz w:val="20"/>
          <w:szCs w:val="20"/>
          <w:lang w:val="en-US"/>
        </w:rPr>
        <w:t>Abdulkhay</w:t>
      </w:r>
      <w:proofErr w:type="spellEnd"/>
      <w:r w:rsidRPr="00736013">
        <w:rPr>
          <w:rStyle w:val="fontstyle01"/>
          <w:rFonts w:ascii="Times New Roman" w:hAnsi="Times New Roman" w:cs="Times New Roman"/>
          <w:sz w:val="20"/>
          <w:szCs w:val="20"/>
          <w:lang w:val="en-US"/>
        </w:rPr>
        <w:t xml:space="preserve"> </w:t>
      </w:r>
      <w:proofErr w:type="spellStart"/>
      <w:r w:rsidRPr="00736013">
        <w:rPr>
          <w:rStyle w:val="fontstyle01"/>
          <w:rFonts w:ascii="Times New Roman" w:hAnsi="Times New Roman" w:cs="Times New Roman"/>
          <w:sz w:val="20"/>
          <w:szCs w:val="20"/>
          <w:lang w:val="en-US"/>
        </w:rPr>
        <w:t>Rasulov</w:t>
      </w:r>
      <w:proofErr w:type="spellEnd"/>
      <w:r w:rsidRPr="00736013">
        <w:rPr>
          <w:rStyle w:val="fontstyle01"/>
          <w:rFonts w:ascii="Times New Roman" w:hAnsi="Times New Roman" w:cs="Times New Roman"/>
          <w:sz w:val="20"/>
          <w:szCs w:val="20"/>
          <w:lang w:val="en-US"/>
        </w:rPr>
        <w:t>,</w:t>
      </w:r>
      <w:r w:rsidRPr="00736013">
        <w:rPr>
          <w:rStyle w:val="fontstyle01"/>
          <w:rFonts w:ascii="Times New Roman" w:hAnsi="Times New Roman" w:cs="Times New Roman"/>
          <w:color w:val="1A1A1A"/>
          <w:sz w:val="20"/>
          <w:szCs w:val="20"/>
          <w:lang w:val="en-US"/>
        </w:rPr>
        <w:t xml:space="preserve"> </w:t>
      </w:r>
      <w:proofErr w:type="spellStart"/>
      <w:r w:rsidRPr="00736013">
        <w:rPr>
          <w:rStyle w:val="fontstyle01"/>
          <w:rFonts w:ascii="Times New Roman" w:hAnsi="Times New Roman" w:cs="Times New Roman"/>
          <w:sz w:val="20"/>
          <w:szCs w:val="20"/>
          <w:lang w:val="en-US"/>
        </w:rPr>
        <w:t>Bakhtiyor</w:t>
      </w:r>
      <w:proofErr w:type="spellEnd"/>
      <w:r w:rsidRPr="00736013">
        <w:rPr>
          <w:rStyle w:val="fontstyle01"/>
          <w:rFonts w:ascii="Times New Roman" w:hAnsi="Times New Roman" w:cs="Times New Roman"/>
          <w:sz w:val="20"/>
          <w:szCs w:val="20"/>
          <w:lang w:val="en-US"/>
        </w:rPr>
        <w:t xml:space="preserve"> </w:t>
      </w:r>
      <w:proofErr w:type="spellStart"/>
      <w:r w:rsidRPr="00736013">
        <w:rPr>
          <w:rStyle w:val="fontstyle01"/>
          <w:rFonts w:ascii="Times New Roman" w:hAnsi="Times New Roman" w:cs="Times New Roman"/>
          <w:sz w:val="20"/>
          <w:szCs w:val="20"/>
          <w:lang w:val="en-US"/>
        </w:rPr>
        <w:t>Khushbokov</w:t>
      </w:r>
      <w:proofErr w:type="spellEnd"/>
      <w:r w:rsidRPr="00736013">
        <w:rPr>
          <w:rStyle w:val="fontstyle01"/>
          <w:rFonts w:ascii="Times New Roman" w:hAnsi="Times New Roman" w:cs="Times New Roman"/>
          <w:color w:val="1A1A1A"/>
          <w:sz w:val="20"/>
          <w:szCs w:val="20"/>
          <w:lang w:val="en-US"/>
        </w:rPr>
        <w:t xml:space="preserve">, </w:t>
      </w:r>
      <w:proofErr w:type="spellStart"/>
      <w:r w:rsidRPr="00736013">
        <w:rPr>
          <w:rStyle w:val="fontstyle01"/>
          <w:rFonts w:ascii="Times New Roman" w:hAnsi="Times New Roman" w:cs="Times New Roman"/>
          <w:sz w:val="20"/>
          <w:szCs w:val="20"/>
          <w:lang w:val="en-US"/>
        </w:rPr>
        <w:t>Abdubakir</w:t>
      </w:r>
      <w:proofErr w:type="spellEnd"/>
      <w:r w:rsidRPr="00736013">
        <w:rPr>
          <w:rStyle w:val="fontstyle01"/>
          <w:rFonts w:ascii="Times New Roman" w:hAnsi="Times New Roman" w:cs="Times New Roman"/>
          <w:sz w:val="20"/>
          <w:szCs w:val="20"/>
          <w:lang w:val="en-US"/>
        </w:rPr>
        <w:t xml:space="preserve"> </w:t>
      </w:r>
      <w:proofErr w:type="spellStart"/>
      <w:r w:rsidRPr="00736013">
        <w:rPr>
          <w:rStyle w:val="fontstyle01"/>
          <w:rFonts w:ascii="Times New Roman" w:hAnsi="Times New Roman" w:cs="Times New Roman"/>
          <w:sz w:val="20"/>
          <w:szCs w:val="20"/>
          <w:lang w:val="en-US"/>
        </w:rPr>
        <w:t>Abdullaev</w:t>
      </w:r>
      <w:proofErr w:type="spellEnd"/>
      <w:r w:rsidRPr="00736013">
        <w:rPr>
          <w:rStyle w:val="fontstyle01"/>
          <w:rFonts w:ascii="Times New Roman" w:hAnsi="Times New Roman" w:cs="Times New Roman"/>
          <w:sz w:val="20"/>
          <w:szCs w:val="20"/>
          <w:lang w:val="en-US"/>
        </w:rPr>
        <w:t>,</w:t>
      </w:r>
      <w:r w:rsidRPr="00736013">
        <w:rPr>
          <w:rStyle w:val="fontstyle01"/>
          <w:rFonts w:ascii="Times New Roman" w:hAnsi="Times New Roman" w:cs="Times New Roman"/>
          <w:color w:val="1A1A1A"/>
          <w:sz w:val="20"/>
          <w:szCs w:val="20"/>
          <w:lang w:val="en-US"/>
        </w:rPr>
        <w:t xml:space="preserve"> </w:t>
      </w:r>
      <w:r w:rsidRPr="00736013">
        <w:rPr>
          <w:rStyle w:val="fontstyle01"/>
          <w:rFonts w:ascii="Times New Roman" w:hAnsi="Times New Roman" w:cs="Times New Roman"/>
          <w:sz w:val="20"/>
          <w:szCs w:val="20"/>
          <w:lang w:val="en-US"/>
        </w:rPr>
        <w:t xml:space="preserve">Abdulla </w:t>
      </w:r>
      <w:proofErr w:type="spellStart"/>
      <w:r w:rsidRPr="00736013">
        <w:rPr>
          <w:rStyle w:val="fontstyle01"/>
          <w:rFonts w:ascii="Times New Roman" w:hAnsi="Times New Roman" w:cs="Times New Roman"/>
          <w:sz w:val="20"/>
          <w:szCs w:val="20"/>
          <w:lang w:val="en-US"/>
        </w:rPr>
        <w:t>Tanirbergenov</w:t>
      </w:r>
      <w:proofErr w:type="spellEnd"/>
      <w:r w:rsidRPr="00736013">
        <w:rPr>
          <w:rStyle w:val="fontstyle01"/>
          <w:rFonts w:ascii="Times New Roman" w:hAnsi="Times New Roman" w:cs="Times New Roman"/>
          <w:sz w:val="20"/>
          <w:szCs w:val="20"/>
          <w:lang w:val="en-US"/>
        </w:rPr>
        <w:t xml:space="preserve"> </w:t>
      </w:r>
      <w:r w:rsidRPr="00736013">
        <w:rPr>
          <w:rFonts w:eastAsia="Times New Roman" w:cs="Times New Roman"/>
          <w:bCs/>
          <w:color w:val="1D1B1B"/>
          <w:sz w:val="20"/>
          <w:szCs w:val="20"/>
          <w:lang w:val="en-US" w:eastAsia="ru-RU"/>
        </w:rPr>
        <w:t xml:space="preserve">Current stabilization based on a magnetic amplifier with an electromagnetic control circuit. </w:t>
      </w:r>
      <w:r w:rsidRPr="00736013">
        <w:rPr>
          <w:rFonts w:eastAsia="Times New Roman" w:cs="Times New Roman"/>
          <w:i/>
          <w:iCs/>
          <w:color w:val="1A1A1A"/>
          <w:sz w:val="20"/>
          <w:szCs w:val="20"/>
          <w:lang w:val="en-US" w:eastAsia="ru-RU"/>
        </w:rPr>
        <w:t xml:space="preserve">AIP Conf. Proc. </w:t>
      </w:r>
      <w:r w:rsidRPr="00736013">
        <w:rPr>
          <w:rFonts w:eastAsia="Times New Roman" w:cs="Times New Roman"/>
          <w:color w:val="1A1A1A"/>
          <w:sz w:val="20"/>
          <w:szCs w:val="20"/>
          <w:lang w:val="en-US" w:eastAsia="ru-RU"/>
        </w:rPr>
        <w:t xml:space="preserve">3331, 070020 (2025) </w:t>
      </w:r>
      <w:hyperlink r:id="rId13" w:history="1">
        <w:r w:rsidRPr="00736013">
          <w:rPr>
            <w:rStyle w:val="ad"/>
            <w:rFonts w:eastAsia="Times New Roman" w:cs="Times New Roman"/>
            <w:sz w:val="20"/>
            <w:szCs w:val="20"/>
            <w:lang w:val="en-US" w:eastAsia="ru-RU"/>
          </w:rPr>
          <w:t>https://doi.org/10.1063/5.0306041</w:t>
        </w:r>
      </w:hyperlink>
    </w:p>
    <w:p w14:paraId="596E3628" w14:textId="747FECEA" w:rsidR="00B63699" w:rsidRPr="00C70227" w:rsidRDefault="00736013" w:rsidP="00C70227">
      <w:pPr>
        <w:pStyle w:val="a7"/>
        <w:numPr>
          <w:ilvl w:val="0"/>
          <w:numId w:val="4"/>
        </w:numPr>
        <w:tabs>
          <w:tab w:val="left" w:pos="284"/>
          <w:tab w:val="left" w:pos="426"/>
          <w:tab w:val="left" w:pos="567"/>
        </w:tabs>
        <w:spacing w:after="0"/>
        <w:ind w:left="0" w:firstLine="0"/>
        <w:jc w:val="both"/>
        <w:rPr>
          <w:rStyle w:val="ad"/>
          <w:rFonts w:eastAsia="Times New Roman" w:cs="Times New Roman"/>
          <w:sz w:val="20"/>
          <w:szCs w:val="20"/>
          <w:lang w:val="en-US" w:eastAsia="ru-RU"/>
        </w:rPr>
      </w:pPr>
      <w:proofErr w:type="spellStart"/>
      <w:r w:rsidRPr="00DC5417">
        <w:rPr>
          <w:rStyle w:val="ad"/>
          <w:rFonts w:eastAsia="Times New Roman" w:cs="Times New Roman"/>
          <w:color w:val="auto"/>
          <w:sz w:val="20"/>
          <w:szCs w:val="20"/>
          <w:u w:val="none"/>
          <w:lang w:val="en-US" w:eastAsia="ru-RU"/>
        </w:rPr>
        <w:t>Amirov</w:t>
      </w:r>
      <w:proofErr w:type="spellEnd"/>
      <w:r w:rsidRPr="00DC5417">
        <w:rPr>
          <w:rStyle w:val="ad"/>
          <w:rFonts w:eastAsia="Times New Roman" w:cs="Times New Roman"/>
          <w:color w:val="auto"/>
          <w:sz w:val="20"/>
          <w:szCs w:val="20"/>
          <w:u w:val="none"/>
          <w:lang w:val="en-US" w:eastAsia="ru-RU"/>
        </w:rPr>
        <w:t xml:space="preserve"> S.F., </w:t>
      </w:r>
      <w:proofErr w:type="spellStart"/>
      <w:r w:rsidRPr="00DC5417">
        <w:rPr>
          <w:rStyle w:val="ad"/>
          <w:rFonts w:eastAsia="Times New Roman" w:cs="Times New Roman"/>
          <w:color w:val="auto"/>
          <w:sz w:val="20"/>
          <w:szCs w:val="20"/>
          <w:u w:val="none"/>
          <w:lang w:val="en-US" w:eastAsia="ru-RU"/>
        </w:rPr>
        <w:t>Khushbokov</w:t>
      </w:r>
      <w:proofErr w:type="spellEnd"/>
      <w:r w:rsidRPr="00DC5417">
        <w:rPr>
          <w:rStyle w:val="ad"/>
          <w:rFonts w:eastAsia="Times New Roman" w:cs="Times New Roman"/>
          <w:color w:val="auto"/>
          <w:sz w:val="20"/>
          <w:szCs w:val="20"/>
          <w:u w:val="none"/>
          <w:lang w:val="en-US" w:eastAsia="ru-RU"/>
        </w:rPr>
        <w:t xml:space="preserve"> </w:t>
      </w:r>
      <w:proofErr w:type="spellStart"/>
      <w:r w:rsidRPr="00DC5417">
        <w:rPr>
          <w:rStyle w:val="ad"/>
          <w:rFonts w:eastAsia="Times New Roman" w:cs="Times New Roman"/>
          <w:color w:val="auto"/>
          <w:sz w:val="20"/>
          <w:szCs w:val="20"/>
          <w:u w:val="none"/>
          <w:lang w:val="en-US" w:eastAsia="ru-RU"/>
        </w:rPr>
        <w:t>B.Kh</w:t>
      </w:r>
      <w:proofErr w:type="spellEnd"/>
      <w:r w:rsidRPr="00DC5417">
        <w:rPr>
          <w:rStyle w:val="ad"/>
          <w:rFonts w:eastAsia="Times New Roman" w:cs="Times New Roman"/>
          <w:color w:val="auto"/>
          <w:sz w:val="20"/>
          <w:szCs w:val="20"/>
          <w:u w:val="none"/>
          <w:lang w:val="en-US" w:eastAsia="ru-RU"/>
        </w:rPr>
        <w:t xml:space="preserve">., </w:t>
      </w:r>
      <w:proofErr w:type="spellStart"/>
      <w:r w:rsidRPr="00DC5417">
        <w:rPr>
          <w:rStyle w:val="ad"/>
          <w:rFonts w:eastAsia="Times New Roman" w:cs="Times New Roman"/>
          <w:color w:val="auto"/>
          <w:sz w:val="20"/>
          <w:szCs w:val="20"/>
          <w:u w:val="none"/>
          <w:lang w:val="en-US" w:eastAsia="ru-RU"/>
        </w:rPr>
        <w:t>Balgaev</w:t>
      </w:r>
      <w:proofErr w:type="spellEnd"/>
      <w:r w:rsidRPr="00DC5417">
        <w:rPr>
          <w:rStyle w:val="ad"/>
          <w:rFonts w:eastAsia="Times New Roman" w:cs="Times New Roman"/>
          <w:color w:val="auto"/>
          <w:sz w:val="20"/>
          <w:szCs w:val="20"/>
          <w:u w:val="none"/>
          <w:lang w:val="en-US" w:eastAsia="ru-RU"/>
        </w:rPr>
        <w:t xml:space="preserve"> N.E. Multiband current transformers.</w:t>
      </w:r>
      <w:r w:rsidR="00B63699" w:rsidRPr="00DC5417">
        <w:rPr>
          <w:rStyle w:val="ad"/>
          <w:rFonts w:eastAsia="Times New Roman" w:cs="Times New Roman"/>
          <w:color w:val="auto"/>
          <w:sz w:val="20"/>
          <w:szCs w:val="20"/>
          <w:u w:val="none"/>
          <w:lang w:val="en-US" w:eastAsia="ru-RU"/>
        </w:rPr>
        <w:t xml:space="preserve"> Russian electrical e</w:t>
      </w:r>
      <w:r w:rsidRPr="00DC5417">
        <w:rPr>
          <w:rStyle w:val="ad"/>
          <w:rFonts w:eastAsia="Times New Roman" w:cs="Times New Roman"/>
          <w:color w:val="auto"/>
          <w:sz w:val="20"/>
          <w:szCs w:val="20"/>
          <w:u w:val="none"/>
          <w:lang w:val="en-US" w:eastAsia="ru-RU"/>
        </w:rPr>
        <w:t>n</w:t>
      </w:r>
      <w:r w:rsidR="00B63699" w:rsidRPr="00DC5417">
        <w:rPr>
          <w:rStyle w:val="ad"/>
          <w:rFonts w:eastAsia="Times New Roman" w:cs="Times New Roman"/>
          <w:color w:val="auto"/>
          <w:sz w:val="20"/>
          <w:szCs w:val="20"/>
          <w:u w:val="none"/>
          <w:lang w:val="en-US" w:eastAsia="ru-RU"/>
        </w:rPr>
        <w:t>g</w:t>
      </w:r>
      <w:r w:rsidRPr="00DC5417">
        <w:rPr>
          <w:rStyle w:val="ad"/>
          <w:rFonts w:eastAsia="Times New Roman" w:cs="Times New Roman"/>
          <w:color w:val="auto"/>
          <w:sz w:val="20"/>
          <w:szCs w:val="20"/>
          <w:u w:val="none"/>
          <w:lang w:val="en-US" w:eastAsia="ru-RU"/>
        </w:rPr>
        <w:t>ineering. 2009. 80. str. 119-121</w:t>
      </w:r>
    </w:p>
    <w:p w14:paraId="1BC0422A" w14:textId="77777777" w:rsidR="00C70227" w:rsidRPr="003D6946" w:rsidRDefault="00C70227" w:rsidP="00C70227">
      <w:pPr>
        <w:pStyle w:val="a7"/>
        <w:numPr>
          <w:ilvl w:val="0"/>
          <w:numId w:val="4"/>
        </w:numPr>
        <w:tabs>
          <w:tab w:val="left" w:pos="0"/>
          <w:tab w:val="left" w:pos="284"/>
        </w:tabs>
        <w:spacing w:after="0"/>
        <w:ind w:left="0" w:firstLine="0"/>
        <w:jc w:val="both"/>
        <w:rPr>
          <w:rFonts w:cs="Times New Roman"/>
          <w:sz w:val="20"/>
          <w:szCs w:val="20"/>
          <w:lang w:val="en-US"/>
        </w:rPr>
      </w:pPr>
      <w:proofErr w:type="spellStart"/>
      <w:r w:rsidRPr="003D6946">
        <w:rPr>
          <w:rFonts w:cs="Times New Roman"/>
          <w:sz w:val="20"/>
          <w:szCs w:val="20"/>
          <w:lang w:val="en-US"/>
        </w:rPr>
        <w:t>Shukhrat</w:t>
      </w:r>
      <w:proofErr w:type="spellEnd"/>
      <w:r w:rsidRPr="003D6946">
        <w:rPr>
          <w:rFonts w:cs="Times New Roman"/>
          <w:sz w:val="20"/>
          <w:szCs w:val="20"/>
          <w:lang w:val="en-US"/>
        </w:rPr>
        <w:t xml:space="preserve"> </w:t>
      </w:r>
      <w:proofErr w:type="spellStart"/>
      <w:r w:rsidRPr="003D6946">
        <w:rPr>
          <w:rFonts w:cs="Times New Roman"/>
          <w:sz w:val="20"/>
          <w:szCs w:val="20"/>
          <w:lang w:val="en-US"/>
        </w:rPr>
        <w:t>Umarov</w:t>
      </w:r>
      <w:proofErr w:type="spellEnd"/>
      <w:r w:rsidRPr="003D6946">
        <w:rPr>
          <w:rFonts w:cs="Times New Roman"/>
          <w:sz w:val="20"/>
          <w:szCs w:val="20"/>
          <w:lang w:val="en-US"/>
        </w:rPr>
        <w:t xml:space="preserve">, Murat </w:t>
      </w:r>
      <w:proofErr w:type="spellStart"/>
      <w:r w:rsidRPr="003D6946">
        <w:rPr>
          <w:rFonts w:cs="Times New Roman"/>
          <w:sz w:val="20"/>
          <w:szCs w:val="20"/>
          <w:lang w:val="en-US"/>
        </w:rPr>
        <w:t>Tulyaganov</w:t>
      </w:r>
      <w:proofErr w:type="spellEnd"/>
      <w:r w:rsidRPr="003D6946">
        <w:rPr>
          <w:rFonts w:cs="Times New Roman"/>
          <w:sz w:val="20"/>
          <w:szCs w:val="20"/>
          <w:lang w:val="en-US"/>
        </w:rPr>
        <w:t xml:space="preserve">, </w:t>
      </w:r>
      <w:proofErr w:type="spellStart"/>
      <w:r w:rsidRPr="003D6946">
        <w:rPr>
          <w:rFonts w:cs="Times New Roman"/>
          <w:sz w:val="20"/>
          <w:szCs w:val="20"/>
          <w:lang w:val="en-US"/>
        </w:rPr>
        <w:t>Saidamir</w:t>
      </w:r>
      <w:proofErr w:type="spellEnd"/>
      <w:r w:rsidRPr="003D6946">
        <w:rPr>
          <w:rFonts w:cs="Times New Roman"/>
          <w:sz w:val="20"/>
          <w:szCs w:val="20"/>
          <w:lang w:val="en-US"/>
        </w:rPr>
        <w:t xml:space="preserve"> </w:t>
      </w:r>
      <w:proofErr w:type="spellStart"/>
      <w:r w:rsidRPr="003D6946">
        <w:rPr>
          <w:rFonts w:cs="Times New Roman"/>
          <w:sz w:val="20"/>
          <w:szCs w:val="20"/>
          <w:lang w:val="en-US"/>
        </w:rPr>
        <w:t>Oripov</w:t>
      </w:r>
      <w:proofErr w:type="spellEnd"/>
      <w:r w:rsidRPr="003D6946">
        <w:rPr>
          <w:rFonts w:cs="Times New Roman"/>
          <w:sz w:val="20"/>
          <w:szCs w:val="20"/>
          <w:lang w:val="en-US"/>
        </w:rPr>
        <w:t xml:space="preserve">, </w:t>
      </w:r>
      <w:proofErr w:type="spellStart"/>
      <w:r w:rsidRPr="003D6946">
        <w:rPr>
          <w:rFonts w:cs="Times New Roman"/>
          <w:sz w:val="20"/>
          <w:szCs w:val="20"/>
          <w:lang w:val="en-US"/>
        </w:rPr>
        <w:t>Ubaydulla</w:t>
      </w:r>
      <w:proofErr w:type="spellEnd"/>
      <w:r w:rsidRPr="003D6946">
        <w:rPr>
          <w:rFonts w:cs="Times New Roman"/>
          <w:sz w:val="20"/>
          <w:szCs w:val="20"/>
          <w:lang w:val="en-US"/>
        </w:rPr>
        <w:t xml:space="preserve"> </w:t>
      </w:r>
      <w:proofErr w:type="spellStart"/>
      <w:r w:rsidRPr="003D6946">
        <w:rPr>
          <w:rFonts w:cs="Times New Roman"/>
          <w:sz w:val="20"/>
          <w:szCs w:val="20"/>
          <w:lang w:val="en-US"/>
        </w:rPr>
        <w:t>Boqijonov</w:t>
      </w:r>
      <w:proofErr w:type="spellEnd"/>
      <w:r w:rsidRPr="003D6946">
        <w:rPr>
          <w:rFonts w:cs="Times New Roman"/>
          <w:sz w:val="20"/>
          <w:szCs w:val="20"/>
          <w:lang w:val="en-US"/>
        </w:rPr>
        <w:t xml:space="preserve">. Using a modified </w:t>
      </w:r>
      <w:proofErr w:type="spellStart"/>
      <w:r w:rsidRPr="003D6946">
        <w:rPr>
          <w:rFonts w:cs="Times New Roman"/>
          <w:sz w:val="20"/>
          <w:szCs w:val="20"/>
          <w:lang w:val="en-US"/>
        </w:rPr>
        <w:t>laplace</w:t>
      </w:r>
      <w:proofErr w:type="spellEnd"/>
      <w:r w:rsidRPr="003D6946">
        <w:rPr>
          <w:rFonts w:cs="Times New Roman"/>
          <w:sz w:val="20"/>
          <w:szCs w:val="20"/>
          <w:lang w:val="en-US"/>
        </w:rPr>
        <w:t xml:space="preserve"> transform to simulate valve converters with periodic topology. AIP Conf. Proc. 3331, 030104 (2025); </w:t>
      </w:r>
      <w:hyperlink r:id="rId14" w:history="1">
        <w:r w:rsidRPr="003D6946">
          <w:rPr>
            <w:rStyle w:val="ad"/>
            <w:rFonts w:cs="Times New Roman"/>
            <w:sz w:val="20"/>
            <w:szCs w:val="20"/>
            <w:lang w:val="en-US"/>
          </w:rPr>
          <w:t>https://doi.org/10.1063/5.0305792</w:t>
        </w:r>
      </w:hyperlink>
    </w:p>
    <w:p w14:paraId="39B6F42A" w14:textId="77777777" w:rsidR="00C70227" w:rsidRPr="003D6946" w:rsidRDefault="00C70227" w:rsidP="00C70227">
      <w:pPr>
        <w:pStyle w:val="a7"/>
        <w:numPr>
          <w:ilvl w:val="0"/>
          <w:numId w:val="4"/>
        </w:numPr>
        <w:tabs>
          <w:tab w:val="left" w:pos="0"/>
          <w:tab w:val="left" w:pos="284"/>
        </w:tabs>
        <w:spacing w:after="0"/>
        <w:ind w:left="0" w:firstLine="0"/>
        <w:jc w:val="both"/>
        <w:rPr>
          <w:rFonts w:cs="Times New Roman"/>
          <w:sz w:val="20"/>
          <w:szCs w:val="20"/>
          <w:lang w:val="en-US"/>
        </w:rPr>
      </w:pPr>
      <w:r w:rsidRPr="003D6946">
        <w:rPr>
          <w:rFonts w:cs="Times New Roman"/>
          <w:sz w:val="20"/>
          <w:szCs w:val="20"/>
          <w:lang w:val="en-US"/>
        </w:rPr>
        <w:t xml:space="preserve">Murat </w:t>
      </w:r>
      <w:proofErr w:type="spellStart"/>
      <w:r w:rsidRPr="003D6946">
        <w:rPr>
          <w:rFonts w:cs="Times New Roman"/>
          <w:sz w:val="20"/>
          <w:szCs w:val="20"/>
          <w:lang w:val="en-US"/>
        </w:rPr>
        <w:t>Tulyaganov</w:t>
      </w:r>
      <w:proofErr w:type="spellEnd"/>
      <w:r w:rsidRPr="003D6946">
        <w:rPr>
          <w:rFonts w:cs="Times New Roman"/>
          <w:sz w:val="20"/>
          <w:szCs w:val="20"/>
          <w:lang w:val="en-US"/>
        </w:rPr>
        <w:t xml:space="preserve">, </w:t>
      </w:r>
      <w:proofErr w:type="spellStart"/>
      <w:r w:rsidRPr="003D6946">
        <w:rPr>
          <w:rFonts w:cs="Times New Roman"/>
          <w:sz w:val="20"/>
          <w:szCs w:val="20"/>
          <w:lang w:val="en-US"/>
        </w:rPr>
        <w:t>Shukhrat</w:t>
      </w:r>
      <w:proofErr w:type="spellEnd"/>
      <w:r w:rsidRPr="003D6946">
        <w:rPr>
          <w:rFonts w:cs="Times New Roman"/>
          <w:sz w:val="20"/>
          <w:szCs w:val="20"/>
          <w:lang w:val="en-US"/>
        </w:rPr>
        <w:t xml:space="preserve"> </w:t>
      </w:r>
      <w:proofErr w:type="spellStart"/>
      <w:r w:rsidRPr="003D6946">
        <w:rPr>
          <w:rFonts w:cs="Times New Roman"/>
          <w:sz w:val="20"/>
          <w:szCs w:val="20"/>
          <w:lang w:val="en-US"/>
        </w:rPr>
        <w:t>Umarov</w:t>
      </w:r>
      <w:proofErr w:type="spellEnd"/>
      <w:r w:rsidRPr="003D6946">
        <w:rPr>
          <w:rFonts w:cs="Times New Roman"/>
          <w:sz w:val="20"/>
          <w:szCs w:val="20"/>
          <w:lang w:val="en-US"/>
        </w:rPr>
        <w:t xml:space="preserve">, </w:t>
      </w:r>
      <w:proofErr w:type="spellStart"/>
      <w:r w:rsidRPr="003D6946">
        <w:rPr>
          <w:rFonts w:cs="Times New Roman"/>
          <w:sz w:val="20"/>
          <w:szCs w:val="20"/>
          <w:lang w:val="en-US"/>
        </w:rPr>
        <w:t>Islambek</w:t>
      </w:r>
      <w:proofErr w:type="spellEnd"/>
      <w:r w:rsidRPr="003D6946">
        <w:rPr>
          <w:rFonts w:cs="Times New Roman"/>
          <w:sz w:val="20"/>
          <w:szCs w:val="20"/>
          <w:lang w:val="en-US"/>
        </w:rPr>
        <w:t xml:space="preserve"> </w:t>
      </w:r>
      <w:proofErr w:type="spellStart"/>
      <w:r w:rsidRPr="003D6946">
        <w:rPr>
          <w:rFonts w:cs="Times New Roman"/>
          <w:sz w:val="20"/>
          <w:szCs w:val="20"/>
          <w:lang w:val="en-US"/>
        </w:rPr>
        <w:t>Abdullabekov</w:t>
      </w:r>
      <w:proofErr w:type="spellEnd"/>
      <w:r w:rsidRPr="003D6946">
        <w:rPr>
          <w:rFonts w:cs="Times New Roman"/>
          <w:sz w:val="20"/>
          <w:szCs w:val="20"/>
          <w:lang w:val="en-US"/>
        </w:rPr>
        <w:t xml:space="preserve">, </w:t>
      </w:r>
      <w:proofErr w:type="spellStart"/>
      <w:r w:rsidRPr="003D6946">
        <w:rPr>
          <w:rFonts w:cs="Times New Roman"/>
          <w:sz w:val="20"/>
          <w:szCs w:val="20"/>
          <w:lang w:val="en-US"/>
        </w:rPr>
        <w:t>Shakhnoza</w:t>
      </w:r>
      <w:proofErr w:type="spellEnd"/>
      <w:r w:rsidRPr="003D6946">
        <w:rPr>
          <w:rFonts w:cs="Times New Roman"/>
          <w:sz w:val="20"/>
          <w:szCs w:val="20"/>
          <w:lang w:val="en-US"/>
        </w:rPr>
        <w:t xml:space="preserve"> </w:t>
      </w:r>
      <w:proofErr w:type="spellStart"/>
      <w:r w:rsidRPr="003D6946">
        <w:rPr>
          <w:rFonts w:cs="Times New Roman"/>
          <w:sz w:val="20"/>
          <w:szCs w:val="20"/>
          <w:lang w:val="en-US"/>
        </w:rPr>
        <w:t>Sobirova</w:t>
      </w:r>
      <w:proofErr w:type="spellEnd"/>
      <w:r w:rsidRPr="003D6946">
        <w:rPr>
          <w:rFonts w:cs="Times New Roman"/>
          <w:sz w:val="20"/>
          <w:szCs w:val="20"/>
          <w:lang w:val="en-US"/>
        </w:rPr>
        <w:t xml:space="preserve">. Optimization of modes of an asynchronous electric drive. AIP Conf. Proc. 3331, 030084 (2025); </w:t>
      </w:r>
      <w:hyperlink r:id="rId15" w:history="1">
        <w:r w:rsidRPr="003D6946">
          <w:rPr>
            <w:rStyle w:val="ad"/>
            <w:rFonts w:cs="Times New Roman"/>
            <w:sz w:val="20"/>
            <w:szCs w:val="20"/>
            <w:lang w:val="en-US"/>
          </w:rPr>
          <w:t>https://doi.org/10.1063/5.0305786</w:t>
        </w:r>
      </w:hyperlink>
    </w:p>
    <w:p w14:paraId="3AC1BDDC" w14:textId="77777777" w:rsidR="00C70227" w:rsidRPr="003D6946" w:rsidRDefault="00C70227" w:rsidP="00C70227">
      <w:pPr>
        <w:pStyle w:val="a7"/>
        <w:numPr>
          <w:ilvl w:val="0"/>
          <w:numId w:val="4"/>
        </w:numPr>
        <w:tabs>
          <w:tab w:val="left" w:pos="0"/>
          <w:tab w:val="left" w:pos="284"/>
        </w:tabs>
        <w:spacing w:after="0"/>
        <w:ind w:left="0" w:firstLine="0"/>
        <w:jc w:val="both"/>
        <w:rPr>
          <w:rFonts w:cs="Times New Roman"/>
          <w:sz w:val="20"/>
          <w:szCs w:val="20"/>
          <w:lang w:val="en-US"/>
        </w:rPr>
      </w:pPr>
      <w:proofErr w:type="spellStart"/>
      <w:r w:rsidRPr="003D6946">
        <w:rPr>
          <w:rFonts w:cs="Times New Roman"/>
          <w:sz w:val="20"/>
          <w:szCs w:val="20"/>
          <w:lang w:val="en-US"/>
        </w:rPr>
        <w:t>Islombek</w:t>
      </w:r>
      <w:proofErr w:type="spellEnd"/>
      <w:r w:rsidRPr="003D6946">
        <w:rPr>
          <w:rFonts w:cs="Times New Roman"/>
          <w:sz w:val="20"/>
          <w:szCs w:val="20"/>
          <w:lang w:val="en-US"/>
        </w:rPr>
        <w:t xml:space="preserve"> </w:t>
      </w:r>
      <w:proofErr w:type="spellStart"/>
      <w:r w:rsidRPr="003D6946">
        <w:rPr>
          <w:rFonts w:cs="Times New Roman"/>
          <w:sz w:val="20"/>
          <w:szCs w:val="20"/>
          <w:lang w:val="en-US"/>
        </w:rPr>
        <w:t>Abdullabekov</w:t>
      </w:r>
      <w:proofErr w:type="spellEnd"/>
      <w:r w:rsidRPr="003D6946">
        <w:rPr>
          <w:rFonts w:cs="Times New Roman"/>
          <w:sz w:val="20"/>
          <w:szCs w:val="20"/>
          <w:lang w:val="en-US"/>
        </w:rPr>
        <w:t xml:space="preserve">, </w:t>
      </w:r>
      <w:proofErr w:type="spellStart"/>
      <w:r w:rsidRPr="003D6946">
        <w:rPr>
          <w:rFonts w:cs="Times New Roman"/>
          <w:sz w:val="20"/>
          <w:szCs w:val="20"/>
          <w:lang w:val="en-US"/>
        </w:rPr>
        <w:t>Murakam</w:t>
      </w:r>
      <w:proofErr w:type="spellEnd"/>
      <w:r w:rsidRPr="003D6946">
        <w:rPr>
          <w:rFonts w:cs="Times New Roman"/>
          <w:sz w:val="20"/>
          <w:szCs w:val="20"/>
          <w:lang w:val="en-US"/>
        </w:rPr>
        <w:t xml:space="preserve"> </w:t>
      </w:r>
      <w:proofErr w:type="spellStart"/>
      <w:r w:rsidRPr="003D6946">
        <w:rPr>
          <w:rFonts w:cs="Times New Roman"/>
          <w:sz w:val="20"/>
          <w:szCs w:val="20"/>
          <w:lang w:val="en-US"/>
        </w:rPr>
        <w:t>Mirsaidov</w:t>
      </w:r>
      <w:proofErr w:type="spellEnd"/>
      <w:r w:rsidRPr="003D6946">
        <w:rPr>
          <w:rFonts w:cs="Times New Roman"/>
          <w:sz w:val="20"/>
          <w:szCs w:val="20"/>
          <w:lang w:val="en-US"/>
        </w:rPr>
        <w:t xml:space="preserve">, </w:t>
      </w:r>
      <w:proofErr w:type="spellStart"/>
      <w:r w:rsidRPr="003D6946">
        <w:rPr>
          <w:rFonts w:cs="Times New Roman"/>
          <w:sz w:val="20"/>
          <w:szCs w:val="20"/>
          <w:lang w:val="en-US"/>
        </w:rPr>
        <w:t>Shukhrat</w:t>
      </w:r>
      <w:proofErr w:type="spellEnd"/>
      <w:r w:rsidRPr="003D6946">
        <w:rPr>
          <w:rFonts w:cs="Times New Roman"/>
          <w:sz w:val="20"/>
          <w:szCs w:val="20"/>
          <w:lang w:val="en-US"/>
        </w:rPr>
        <w:t xml:space="preserve"> </w:t>
      </w:r>
      <w:proofErr w:type="spellStart"/>
      <w:r w:rsidRPr="003D6946">
        <w:rPr>
          <w:rFonts w:cs="Times New Roman"/>
          <w:sz w:val="20"/>
          <w:szCs w:val="20"/>
          <w:lang w:val="en-US"/>
        </w:rPr>
        <w:t>Umarov</w:t>
      </w:r>
      <w:proofErr w:type="spellEnd"/>
      <w:r w:rsidRPr="003D6946">
        <w:rPr>
          <w:rFonts w:cs="Times New Roman"/>
          <w:sz w:val="20"/>
          <w:szCs w:val="20"/>
          <w:lang w:val="en-US"/>
        </w:rPr>
        <w:t xml:space="preserve">, </w:t>
      </w:r>
      <w:proofErr w:type="spellStart"/>
      <w:r w:rsidRPr="003D6946">
        <w:rPr>
          <w:rFonts w:cs="Times New Roman"/>
          <w:sz w:val="20"/>
          <w:szCs w:val="20"/>
          <w:lang w:val="en-US"/>
        </w:rPr>
        <w:t>Murot</w:t>
      </w:r>
      <w:proofErr w:type="spellEnd"/>
      <w:r w:rsidRPr="003D6946">
        <w:rPr>
          <w:rFonts w:cs="Times New Roman"/>
          <w:sz w:val="20"/>
          <w:szCs w:val="20"/>
          <w:lang w:val="en-US"/>
        </w:rPr>
        <w:t xml:space="preserve"> </w:t>
      </w:r>
      <w:proofErr w:type="spellStart"/>
      <w:r w:rsidRPr="003D6946">
        <w:rPr>
          <w:rFonts w:cs="Times New Roman"/>
          <w:sz w:val="20"/>
          <w:szCs w:val="20"/>
          <w:lang w:val="en-US"/>
        </w:rPr>
        <w:t>Tulyaganov</w:t>
      </w:r>
      <w:proofErr w:type="spellEnd"/>
      <w:r w:rsidRPr="003D6946">
        <w:rPr>
          <w:rFonts w:cs="Times New Roman"/>
          <w:sz w:val="20"/>
          <w:szCs w:val="20"/>
          <w:lang w:val="en-US"/>
        </w:rPr>
        <w:t xml:space="preserve">, </w:t>
      </w:r>
      <w:proofErr w:type="spellStart"/>
      <w:r w:rsidRPr="003D6946">
        <w:rPr>
          <w:rFonts w:cs="Times New Roman"/>
          <w:sz w:val="20"/>
          <w:szCs w:val="20"/>
          <w:lang w:val="en-US"/>
        </w:rPr>
        <w:t>Saidamirkhon</w:t>
      </w:r>
      <w:proofErr w:type="spellEnd"/>
      <w:r w:rsidRPr="003D6946">
        <w:rPr>
          <w:rFonts w:cs="Times New Roman"/>
          <w:sz w:val="20"/>
          <w:szCs w:val="20"/>
          <w:lang w:val="en-US"/>
        </w:rPr>
        <w:t xml:space="preserve"> </w:t>
      </w:r>
      <w:proofErr w:type="spellStart"/>
      <w:r w:rsidRPr="003D6946">
        <w:rPr>
          <w:rFonts w:cs="Times New Roman"/>
          <w:sz w:val="20"/>
          <w:szCs w:val="20"/>
          <w:lang w:val="en-US"/>
        </w:rPr>
        <w:t>Oripov</w:t>
      </w:r>
      <w:proofErr w:type="spellEnd"/>
      <w:r w:rsidRPr="003D6946">
        <w:rPr>
          <w:rFonts w:cs="Times New Roman"/>
          <w:sz w:val="20"/>
          <w:szCs w:val="20"/>
          <w:lang w:val="en-US"/>
        </w:rPr>
        <w:t xml:space="preserve">. Optimizing energy efficiency in water pumping stations: A case study of the </w:t>
      </w:r>
      <w:proofErr w:type="spellStart"/>
      <w:r w:rsidRPr="003D6946">
        <w:rPr>
          <w:rFonts w:cs="Times New Roman"/>
          <w:sz w:val="20"/>
          <w:szCs w:val="20"/>
          <w:lang w:val="en-US"/>
        </w:rPr>
        <w:t>Chilonzor</w:t>
      </w:r>
      <w:proofErr w:type="spellEnd"/>
      <w:r w:rsidRPr="003D6946">
        <w:rPr>
          <w:rFonts w:cs="Times New Roman"/>
          <w:sz w:val="20"/>
          <w:szCs w:val="20"/>
          <w:lang w:val="en-US"/>
        </w:rPr>
        <w:t xml:space="preserve"> water distribution facility; AIP Conf. Proc. 3331, 030107 (2025); </w:t>
      </w:r>
      <w:hyperlink r:id="rId16" w:history="1">
        <w:r w:rsidRPr="003D6946">
          <w:rPr>
            <w:rStyle w:val="ad"/>
            <w:rFonts w:cs="Times New Roman"/>
            <w:sz w:val="20"/>
            <w:szCs w:val="20"/>
            <w:lang w:val="en-US"/>
          </w:rPr>
          <w:t>https://doi.org/10.1063/5.0305780</w:t>
        </w:r>
      </w:hyperlink>
    </w:p>
    <w:p w14:paraId="359D6927" w14:textId="77777777" w:rsidR="00C70227" w:rsidRPr="003D6946" w:rsidRDefault="00C70227" w:rsidP="00C70227">
      <w:pPr>
        <w:pStyle w:val="a7"/>
        <w:numPr>
          <w:ilvl w:val="0"/>
          <w:numId w:val="4"/>
        </w:numPr>
        <w:tabs>
          <w:tab w:val="left" w:pos="284"/>
          <w:tab w:val="left" w:pos="993"/>
        </w:tabs>
        <w:spacing w:after="0"/>
        <w:ind w:left="0" w:firstLine="0"/>
        <w:jc w:val="both"/>
        <w:rPr>
          <w:rFonts w:cs="Times New Roman"/>
          <w:sz w:val="20"/>
          <w:szCs w:val="20"/>
        </w:rPr>
      </w:pPr>
      <w:r w:rsidRPr="003D6946">
        <w:rPr>
          <w:rFonts w:cs="Times New Roman"/>
          <w:sz w:val="20"/>
          <w:szCs w:val="20"/>
          <w:lang w:val="uz-Cyrl-UZ"/>
        </w:rPr>
        <w:lastRenderedPageBreak/>
        <w:t>Ma’ruf, K., Tursoat, A., Dilnavoz, K., Bekmurodjon, R., Ra'no, A., Saida, T., ... &amp; Toshbekov, B. (2025). ZnO Nanoparticles Incorporated on Multi-Walled Carbon Nanotubes as A Robust Heterogeneous Nano-catalyst for Biodiesel Production from Oil. Journal of Nanostructures, 15(3), 1050-1060.</w:t>
      </w:r>
    </w:p>
    <w:p w14:paraId="72D7DAE7" w14:textId="77777777" w:rsidR="00C70227" w:rsidRPr="003D6946" w:rsidRDefault="00C70227" w:rsidP="00C70227">
      <w:pPr>
        <w:pStyle w:val="a7"/>
        <w:numPr>
          <w:ilvl w:val="0"/>
          <w:numId w:val="4"/>
        </w:numPr>
        <w:tabs>
          <w:tab w:val="left" w:pos="284"/>
          <w:tab w:val="left" w:pos="993"/>
        </w:tabs>
        <w:spacing w:after="0"/>
        <w:ind w:left="0" w:firstLine="0"/>
        <w:jc w:val="both"/>
        <w:rPr>
          <w:rFonts w:cs="Times New Roman"/>
          <w:sz w:val="20"/>
          <w:szCs w:val="20"/>
        </w:rPr>
      </w:pPr>
      <w:proofErr w:type="spellStart"/>
      <w:r w:rsidRPr="003D6946">
        <w:rPr>
          <w:rFonts w:cs="Times New Roman"/>
          <w:sz w:val="20"/>
          <w:szCs w:val="20"/>
          <w:lang w:val="en-US"/>
        </w:rPr>
        <w:t>Safarov</w:t>
      </w:r>
      <w:proofErr w:type="spellEnd"/>
      <w:r w:rsidRPr="003D6946">
        <w:rPr>
          <w:rFonts w:cs="Times New Roman"/>
          <w:sz w:val="20"/>
          <w:szCs w:val="20"/>
          <w:lang w:val="en-US"/>
        </w:rPr>
        <w:t xml:space="preserve"> J., </w:t>
      </w:r>
      <w:proofErr w:type="spellStart"/>
      <w:r w:rsidRPr="003D6946">
        <w:rPr>
          <w:rFonts w:cs="Times New Roman"/>
          <w:sz w:val="20"/>
          <w:szCs w:val="20"/>
          <w:lang w:val="en-US"/>
        </w:rPr>
        <w:t>Khujakulov</w:t>
      </w:r>
      <w:proofErr w:type="spellEnd"/>
      <w:r w:rsidRPr="003D6946">
        <w:rPr>
          <w:rFonts w:cs="Times New Roman"/>
          <w:sz w:val="20"/>
          <w:szCs w:val="20"/>
          <w:lang w:val="en-US"/>
        </w:rPr>
        <w:t xml:space="preserve"> A., </w:t>
      </w:r>
      <w:proofErr w:type="spellStart"/>
      <w:r w:rsidRPr="003D6946">
        <w:rPr>
          <w:rFonts w:cs="Times New Roman"/>
          <w:sz w:val="20"/>
          <w:szCs w:val="20"/>
          <w:lang w:val="en-US"/>
        </w:rPr>
        <w:t>Sultanova</w:t>
      </w:r>
      <w:proofErr w:type="spellEnd"/>
      <w:r w:rsidRPr="003D6946">
        <w:rPr>
          <w:rFonts w:cs="Times New Roman"/>
          <w:sz w:val="20"/>
          <w:szCs w:val="20"/>
          <w:lang w:val="en-US"/>
        </w:rPr>
        <w:t xml:space="preserve"> Sh., </w:t>
      </w:r>
      <w:proofErr w:type="spellStart"/>
      <w:r w:rsidRPr="003D6946">
        <w:rPr>
          <w:rFonts w:cs="Times New Roman"/>
          <w:sz w:val="20"/>
          <w:szCs w:val="20"/>
          <w:lang w:val="en-US"/>
        </w:rPr>
        <w:t>Khujakulov</w:t>
      </w:r>
      <w:proofErr w:type="spellEnd"/>
      <w:r w:rsidRPr="003D6946">
        <w:rPr>
          <w:rFonts w:cs="Times New Roman"/>
          <w:sz w:val="20"/>
          <w:szCs w:val="20"/>
          <w:lang w:val="en-US"/>
        </w:rPr>
        <w:t xml:space="preserve"> U., Sunil </w:t>
      </w:r>
      <w:proofErr w:type="spellStart"/>
      <w:r w:rsidRPr="003D6946">
        <w:rPr>
          <w:rFonts w:cs="Times New Roman"/>
          <w:sz w:val="20"/>
          <w:szCs w:val="20"/>
          <w:lang w:val="en-US"/>
        </w:rPr>
        <w:t>Verma</w:t>
      </w:r>
      <w:proofErr w:type="spellEnd"/>
      <w:r w:rsidRPr="003D6946">
        <w:rPr>
          <w:rFonts w:cs="Times New Roman"/>
          <w:sz w:val="20"/>
          <w:szCs w:val="20"/>
          <w:lang w:val="en-US"/>
        </w:rPr>
        <w:t xml:space="preserve">. Research on energy efficient kinetics of drying raw material. // E3S Web of Conferences: </w:t>
      </w:r>
      <w:proofErr w:type="spellStart"/>
      <w:r w:rsidRPr="003D6946">
        <w:rPr>
          <w:rFonts w:cs="Times New Roman"/>
          <w:sz w:val="20"/>
          <w:szCs w:val="20"/>
          <w:lang w:val="en-US"/>
        </w:rPr>
        <w:t>Rudenko</w:t>
      </w:r>
      <w:proofErr w:type="spellEnd"/>
      <w:r w:rsidRPr="003D6946">
        <w:rPr>
          <w:rFonts w:cs="Times New Roman"/>
          <w:sz w:val="20"/>
          <w:szCs w:val="20"/>
          <w:lang w:val="en-US"/>
        </w:rPr>
        <w:t xml:space="preserve"> International Conference “Methodological problems in reliability study of large energy systems” (RSES 2020). </w:t>
      </w:r>
      <w:proofErr w:type="spellStart"/>
      <w:r w:rsidRPr="003D6946">
        <w:rPr>
          <w:rFonts w:cs="Times New Roman"/>
          <w:sz w:val="20"/>
          <w:szCs w:val="20"/>
        </w:rPr>
        <w:t>Vol</w:t>
      </w:r>
      <w:proofErr w:type="spellEnd"/>
      <w:r w:rsidRPr="003D6946">
        <w:rPr>
          <w:rFonts w:cs="Times New Roman"/>
          <w:sz w:val="20"/>
          <w:szCs w:val="20"/>
        </w:rPr>
        <w:t>. 216, 2020. P.1-5.  doi.org/10.1051/e3sconf/202021601093</w:t>
      </w:r>
    </w:p>
    <w:p w14:paraId="5DF5B2AC" w14:textId="77777777" w:rsidR="00C70227" w:rsidRPr="003D6946" w:rsidRDefault="00C70227" w:rsidP="00C70227">
      <w:pPr>
        <w:pStyle w:val="a7"/>
        <w:numPr>
          <w:ilvl w:val="0"/>
          <w:numId w:val="4"/>
        </w:numPr>
        <w:tabs>
          <w:tab w:val="left" w:pos="284"/>
          <w:tab w:val="left" w:pos="993"/>
        </w:tabs>
        <w:spacing w:after="0"/>
        <w:ind w:left="0" w:firstLine="0"/>
        <w:jc w:val="both"/>
        <w:rPr>
          <w:rFonts w:cs="Times New Roman"/>
          <w:sz w:val="20"/>
          <w:szCs w:val="20"/>
        </w:rPr>
      </w:pPr>
      <w:proofErr w:type="spellStart"/>
      <w:r w:rsidRPr="003D6946">
        <w:rPr>
          <w:rFonts w:cs="Times New Roman"/>
          <w:sz w:val="20"/>
          <w:szCs w:val="20"/>
          <w:lang w:val="en-US"/>
        </w:rPr>
        <w:t>Safarov</w:t>
      </w:r>
      <w:proofErr w:type="spellEnd"/>
      <w:r w:rsidRPr="003D6946">
        <w:rPr>
          <w:rFonts w:cs="Times New Roman"/>
          <w:sz w:val="20"/>
          <w:szCs w:val="20"/>
          <w:lang w:val="en-US"/>
        </w:rPr>
        <w:t xml:space="preserve"> J., </w:t>
      </w:r>
      <w:proofErr w:type="spellStart"/>
      <w:r w:rsidRPr="003D6946">
        <w:rPr>
          <w:rFonts w:cs="Times New Roman"/>
          <w:sz w:val="20"/>
          <w:szCs w:val="20"/>
          <w:lang w:val="en-US"/>
        </w:rPr>
        <w:t>Sultanova</w:t>
      </w:r>
      <w:proofErr w:type="spellEnd"/>
      <w:r w:rsidRPr="003D6946">
        <w:rPr>
          <w:rFonts w:cs="Times New Roman"/>
          <w:sz w:val="20"/>
          <w:szCs w:val="20"/>
          <w:lang w:val="en-US"/>
        </w:rPr>
        <w:t xml:space="preserve"> Sh., </w:t>
      </w:r>
      <w:proofErr w:type="spellStart"/>
      <w:r w:rsidRPr="003D6946">
        <w:rPr>
          <w:rFonts w:cs="Times New Roman"/>
          <w:sz w:val="20"/>
          <w:szCs w:val="20"/>
          <w:lang w:val="en-US"/>
        </w:rPr>
        <w:t>Dadayev</w:t>
      </w:r>
      <w:proofErr w:type="spellEnd"/>
      <w:r w:rsidRPr="003D6946">
        <w:rPr>
          <w:rFonts w:cs="Times New Roman"/>
          <w:sz w:val="20"/>
          <w:szCs w:val="20"/>
          <w:lang w:val="en-US"/>
        </w:rPr>
        <w:t xml:space="preserve"> G.T., </w:t>
      </w:r>
      <w:proofErr w:type="spellStart"/>
      <w:r w:rsidRPr="003D6946">
        <w:rPr>
          <w:rFonts w:cs="Times New Roman"/>
          <w:sz w:val="20"/>
          <w:szCs w:val="20"/>
          <w:lang w:val="en-US"/>
        </w:rPr>
        <w:t>Zulponov</w:t>
      </w:r>
      <w:proofErr w:type="spellEnd"/>
      <w:r w:rsidRPr="003D6946">
        <w:rPr>
          <w:rFonts w:cs="Times New Roman"/>
          <w:sz w:val="20"/>
          <w:szCs w:val="20"/>
          <w:lang w:val="en-US"/>
        </w:rPr>
        <w:t xml:space="preserve"> </w:t>
      </w:r>
      <w:proofErr w:type="spellStart"/>
      <w:r w:rsidRPr="003D6946">
        <w:rPr>
          <w:rFonts w:cs="Times New Roman"/>
          <w:sz w:val="20"/>
          <w:szCs w:val="20"/>
          <w:lang w:val="en-US"/>
        </w:rPr>
        <w:t>Sh.U</w:t>
      </w:r>
      <w:proofErr w:type="spellEnd"/>
      <w:r w:rsidRPr="003D6946">
        <w:rPr>
          <w:rFonts w:cs="Times New Roman"/>
          <w:sz w:val="20"/>
          <w:szCs w:val="20"/>
          <w:lang w:val="en-US"/>
        </w:rPr>
        <w:t xml:space="preserve">. Influence of the structure of coolant flows on the temperature profile by phases in a water heating dryer. // IOP Conf. Series: Materials Science and Engineering. Dynamics of Technical Systems (DTS 2020). </w:t>
      </w:r>
      <w:r w:rsidRPr="003D6946">
        <w:rPr>
          <w:rFonts w:cs="Times New Roman"/>
          <w:sz w:val="20"/>
          <w:szCs w:val="20"/>
        </w:rPr>
        <w:t>Vol.1029, 2021. №012019. P.1-11. doi:10.1088/1757-899X/1029/1/012019</w:t>
      </w:r>
    </w:p>
    <w:p w14:paraId="35D459E9" w14:textId="77777777" w:rsidR="00C70227" w:rsidRPr="003D6946" w:rsidRDefault="00C70227" w:rsidP="00C70227">
      <w:pPr>
        <w:pStyle w:val="a7"/>
        <w:numPr>
          <w:ilvl w:val="0"/>
          <w:numId w:val="4"/>
        </w:numPr>
        <w:tabs>
          <w:tab w:val="left" w:pos="284"/>
          <w:tab w:val="left" w:pos="993"/>
        </w:tabs>
        <w:spacing w:after="0"/>
        <w:ind w:left="0" w:firstLine="0"/>
        <w:jc w:val="both"/>
        <w:rPr>
          <w:rFonts w:cs="Times New Roman"/>
          <w:sz w:val="20"/>
          <w:szCs w:val="20"/>
        </w:rPr>
      </w:pPr>
      <w:proofErr w:type="spellStart"/>
      <w:r w:rsidRPr="003D6946">
        <w:rPr>
          <w:rFonts w:cs="Times New Roman"/>
          <w:sz w:val="20"/>
          <w:szCs w:val="20"/>
          <w:lang w:val="en-US"/>
        </w:rPr>
        <w:t>Sultanova</w:t>
      </w:r>
      <w:proofErr w:type="spellEnd"/>
      <w:r w:rsidRPr="003D6946">
        <w:rPr>
          <w:rFonts w:cs="Times New Roman"/>
          <w:sz w:val="20"/>
          <w:szCs w:val="20"/>
          <w:lang w:val="en-US"/>
        </w:rPr>
        <w:t xml:space="preserve"> </w:t>
      </w:r>
      <w:proofErr w:type="spellStart"/>
      <w:r w:rsidRPr="003D6946">
        <w:rPr>
          <w:rFonts w:cs="Times New Roman"/>
          <w:sz w:val="20"/>
          <w:szCs w:val="20"/>
          <w:lang w:val="en-US"/>
        </w:rPr>
        <w:t>Sh.A</w:t>
      </w:r>
      <w:proofErr w:type="spellEnd"/>
      <w:r w:rsidRPr="003D6946">
        <w:rPr>
          <w:rFonts w:cs="Times New Roman"/>
          <w:sz w:val="20"/>
          <w:szCs w:val="20"/>
          <w:lang w:val="en-US"/>
        </w:rPr>
        <w:t xml:space="preserve">., </w:t>
      </w:r>
      <w:proofErr w:type="spellStart"/>
      <w:r w:rsidRPr="003D6946">
        <w:rPr>
          <w:rFonts w:cs="Times New Roman"/>
          <w:sz w:val="20"/>
          <w:szCs w:val="20"/>
          <w:lang w:val="en-US"/>
        </w:rPr>
        <w:t>Artikov</w:t>
      </w:r>
      <w:proofErr w:type="spellEnd"/>
      <w:r w:rsidRPr="003D6946">
        <w:rPr>
          <w:rFonts w:cs="Times New Roman"/>
          <w:sz w:val="20"/>
          <w:szCs w:val="20"/>
          <w:lang w:val="en-US"/>
        </w:rPr>
        <w:t xml:space="preserve"> A.A., </w:t>
      </w:r>
      <w:proofErr w:type="spellStart"/>
      <w:r w:rsidRPr="003D6946">
        <w:rPr>
          <w:rFonts w:cs="Times New Roman"/>
          <w:sz w:val="20"/>
          <w:szCs w:val="20"/>
          <w:lang w:val="en-US"/>
        </w:rPr>
        <w:t>Masharipova</w:t>
      </w:r>
      <w:proofErr w:type="spellEnd"/>
      <w:r w:rsidRPr="003D6946">
        <w:rPr>
          <w:rFonts w:cs="Times New Roman"/>
          <w:sz w:val="20"/>
          <w:szCs w:val="20"/>
          <w:lang w:val="en-US"/>
        </w:rPr>
        <w:t xml:space="preserve"> Z.A., </w:t>
      </w:r>
      <w:proofErr w:type="spellStart"/>
      <w:r w:rsidRPr="003D6946">
        <w:rPr>
          <w:rFonts w:cs="Times New Roman"/>
          <w:sz w:val="20"/>
          <w:szCs w:val="20"/>
          <w:lang w:val="en-US"/>
        </w:rPr>
        <w:t>Abhijit</w:t>
      </w:r>
      <w:proofErr w:type="spellEnd"/>
      <w:r w:rsidRPr="003D6946">
        <w:rPr>
          <w:rFonts w:cs="Times New Roman"/>
          <w:sz w:val="20"/>
          <w:szCs w:val="20"/>
          <w:lang w:val="en-US"/>
        </w:rPr>
        <w:t xml:space="preserve"> </w:t>
      </w:r>
      <w:proofErr w:type="spellStart"/>
      <w:r w:rsidRPr="003D6946">
        <w:rPr>
          <w:rFonts w:cs="Times New Roman"/>
          <w:sz w:val="20"/>
          <w:szCs w:val="20"/>
          <w:lang w:val="en-US"/>
        </w:rPr>
        <w:t>Tarawade</w:t>
      </w:r>
      <w:proofErr w:type="spellEnd"/>
      <w:r w:rsidRPr="003D6946">
        <w:rPr>
          <w:rFonts w:cs="Times New Roman"/>
          <w:sz w:val="20"/>
          <w:szCs w:val="20"/>
          <w:lang w:val="en-US"/>
        </w:rPr>
        <w:t xml:space="preserve">, </w:t>
      </w:r>
      <w:proofErr w:type="spellStart"/>
      <w:r w:rsidRPr="003D6946">
        <w:rPr>
          <w:rFonts w:cs="Times New Roman"/>
          <w:sz w:val="20"/>
          <w:szCs w:val="20"/>
          <w:lang w:val="en-US"/>
        </w:rPr>
        <w:t>Safarov</w:t>
      </w:r>
      <w:proofErr w:type="spellEnd"/>
      <w:r w:rsidRPr="003D6946">
        <w:rPr>
          <w:rFonts w:cs="Times New Roman"/>
          <w:sz w:val="20"/>
          <w:szCs w:val="20"/>
          <w:lang w:val="en-US"/>
        </w:rPr>
        <w:t xml:space="preserve"> J.E. Results of experiments conducted in a </w:t>
      </w:r>
      <w:proofErr w:type="spellStart"/>
      <w:r w:rsidRPr="003D6946">
        <w:rPr>
          <w:rFonts w:cs="Times New Roman"/>
          <w:sz w:val="20"/>
          <w:szCs w:val="20"/>
          <w:lang w:val="en-US"/>
        </w:rPr>
        <w:t>helio</w:t>
      </w:r>
      <w:proofErr w:type="spellEnd"/>
      <w:r w:rsidRPr="003D6946">
        <w:rPr>
          <w:rFonts w:cs="Times New Roman"/>
          <w:sz w:val="20"/>
          <w:szCs w:val="20"/>
          <w:lang w:val="en-US"/>
        </w:rPr>
        <w:t xml:space="preserve"> water heating convective drying plant. // International conference AEGIS-2021 «Agricultural Engineering and Green Infrastructure Solutions».  </w:t>
      </w:r>
      <w:r w:rsidRPr="003D6946">
        <w:rPr>
          <w:rFonts w:cs="Times New Roman"/>
          <w:sz w:val="20"/>
          <w:szCs w:val="20"/>
        </w:rPr>
        <w:t xml:space="preserve">IOP </w:t>
      </w:r>
      <w:proofErr w:type="spellStart"/>
      <w:r w:rsidRPr="003D6946">
        <w:rPr>
          <w:rFonts w:cs="Times New Roman"/>
          <w:sz w:val="20"/>
          <w:szCs w:val="20"/>
        </w:rPr>
        <w:t>Conf</w:t>
      </w:r>
      <w:proofErr w:type="spellEnd"/>
      <w:r w:rsidRPr="003D6946">
        <w:rPr>
          <w:rFonts w:cs="Times New Roman"/>
          <w:sz w:val="20"/>
          <w:szCs w:val="20"/>
        </w:rPr>
        <w:t xml:space="preserve">. </w:t>
      </w:r>
      <w:proofErr w:type="spellStart"/>
      <w:r w:rsidRPr="003D6946">
        <w:rPr>
          <w:rFonts w:cs="Times New Roman"/>
          <w:sz w:val="20"/>
          <w:szCs w:val="20"/>
        </w:rPr>
        <w:t>Series</w:t>
      </w:r>
      <w:proofErr w:type="spellEnd"/>
      <w:r w:rsidRPr="003D6946">
        <w:rPr>
          <w:rFonts w:cs="Times New Roman"/>
          <w:sz w:val="20"/>
          <w:szCs w:val="20"/>
        </w:rPr>
        <w:t xml:space="preserve">: </w:t>
      </w:r>
      <w:proofErr w:type="spellStart"/>
      <w:r w:rsidRPr="003D6946">
        <w:rPr>
          <w:rFonts w:cs="Times New Roman"/>
          <w:sz w:val="20"/>
          <w:szCs w:val="20"/>
        </w:rPr>
        <w:t>Earth</w:t>
      </w:r>
      <w:proofErr w:type="spellEnd"/>
      <w:r w:rsidRPr="003D6946">
        <w:rPr>
          <w:rFonts w:cs="Times New Roman"/>
          <w:sz w:val="20"/>
          <w:szCs w:val="20"/>
        </w:rPr>
        <w:t xml:space="preserve"> </w:t>
      </w:r>
      <w:proofErr w:type="spellStart"/>
      <w:r w:rsidRPr="003D6946">
        <w:rPr>
          <w:rFonts w:cs="Times New Roman"/>
          <w:sz w:val="20"/>
          <w:szCs w:val="20"/>
        </w:rPr>
        <w:t>and</w:t>
      </w:r>
      <w:proofErr w:type="spellEnd"/>
      <w:r w:rsidRPr="003D6946">
        <w:rPr>
          <w:rFonts w:cs="Times New Roman"/>
          <w:sz w:val="20"/>
          <w:szCs w:val="20"/>
        </w:rPr>
        <w:t xml:space="preserve"> </w:t>
      </w:r>
      <w:proofErr w:type="spellStart"/>
      <w:r w:rsidRPr="003D6946">
        <w:rPr>
          <w:rFonts w:cs="Times New Roman"/>
          <w:sz w:val="20"/>
          <w:szCs w:val="20"/>
        </w:rPr>
        <w:t>Environmental</w:t>
      </w:r>
      <w:proofErr w:type="spellEnd"/>
      <w:r w:rsidRPr="003D6946">
        <w:rPr>
          <w:rFonts w:cs="Times New Roman"/>
          <w:sz w:val="20"/>
          <w:szCs w:val="20"/>
        </w:rPr>
        <w:t xml:space="preserve"> </w:t>
      </w:r>
      <w:proofErr w:type="spellStart"/>
      <w:r w:rsidRPr="003D6946">
        <w:rPr>
          <w:rFonts w:cs="Times New Roman"/>
          <w:sz w:val="20"/>
          <w:szCs w:val="20"/>
        </w:rPr>
        <w:t>Science</w:t>
      </w:r>
      <w:proofErr w:type="spellEnd"/>
      <w:r w:rsidRPr="003D6946">
        <w:rPr>
          <w:rFonts w:cs="Times New Roman"/>
          <w:sz w:val="20"/>
          <w:szCs w:val="20"/>
        </w:rPr>
        <w:t xml:space="preserve"> 868 (2021) 012045. P.1-6. doi:10.1088/1755-1315/868/1/012045</w:t>
      </w:r>
    </w:p>
    <w:p w14:paraId="2E8A08ED" w14:textId="77777777" w:rsidR="00C70227" w:rsidRPr="003D6946" w:rsidRDefault="00C70227" w:rsidP="00C70227">
      <w:pPr>
        <w:pStyle w:val="a7"/>
        <w:numPr>
          <w:ilvl w:val="0"/>
          <w:numId w:val="4"/>
        </w:numPr>
        <w:tabs>
          <w:tab w:val="left" w:pos="284"/>
          <w:tab w:val="left" w:pos="993"/>
        </w:tabs>
        <w:spacing w:after="0"/>
        <w:ind w:left="0" w:firstLine="0"/>
        <w:jc w:val="both"/>
        <w:rPr>
          <w:rFonts w:cs="Times New Roman"/>
          <w:sz w:val="20"/>
          <w:szCs w:val="20"/>
        </w:rPr>
      </w:pPr>
      <w:proofErr w:type="spellStart"/>
      <w:r w:rsidRPr="003D6946">
        <w:rPr>
          <w:rFonts w:cs="Times New Roman"/>
          <w:sz w:val="20"/>
          <w:szCs w:val="20"/>
          <w:lang w:val="en-US"/>
        </w:rPr>
        <w:t>Sultanova</w:t>
      </w:r>
      <w:proofErr w:type="spellEnd"/>
      <w:r w:rsidRPr="003D6946">
        <w:rPr>
          <w:rFonts w:cs="Times New Roman"/>
          <w:sz w:val="20"/>
          <w:szCs w:val="20"/>
          <w:lang w:val="en-US"/>
        </w:rPr>
        <w:t xml:space="preserve"> Sh., </w:t>
      </w:r>
      <w:proofErr w:type="spellStart"/>
      <w:r w:rsidRPr="003D6946">
        <w:rPr>
          <w:rFonts w:cs="Times New Roman"/>
          <w:sz w:val="20"/>
          <w:szCs w:val="20"/>
          <w:lang w:val="en-US"/>
        </w:rPr>
        <w:t>Safarov</w:t>
      </w:r>
      <w:proofErr w:type="spellEnd"/>
      <w:r w:rsidRPr="003D6946">
        <w:rPr>
          <w:rFonts w:cs="Times New Roman"/>
          <w:sz w:val="20"/>
          <w:szCs w:val="20"/>
          <w:lang w:val="en-US"/>
        </w:rPr>
        <w:t xml:space="preserve"> J., </w:t>
      </w:r>
      <w:proofErr w:type="spellStart"/>
      <w:r w:rsidRPr="003D6946">
        <w:rPr>
          <w:rFonts w:cs="Times New Roman"/>
          <w:sz w:val="20"/>
          <w:szCs w:val="20"/>
          <w:lang w:val="en-US"/>
        </w:rPr>
        <w:t>Usenov</w:t>
      </w:r>
      <w:proofErr w:type="spellEnd"/>
      <w:r w:rsidRPr="003D6946">
        <w:rPr>
          <w:rFonts w:cs="Times New Roman"/>
          <w:sz w:val="20"/>
          <w:szCs w:val="20"/>
          <w:lang w:val="en-US"/>
        </w:rPr>
        <w:t xml:space="preserve"> A., </w:t>
      </w:r>
      <w:proofErr w:type="spellStart"/>
      <w:r w:rsidRPr="003D6946">
        <w:rPr>
          <w:rFonts w:cs="Times New Roman"/>
          <w:sz w:val="20"/>
          <w:szCs w:val="20"/>
          <w:lang w:val="en-US"/>
        </w:rPr>
        <w:t>Samandarov</w:t>
      </w:r>
      <w:proofErr w:type="spellEnd"/>
      <w:r w:rsidRPr="003D6946">
        <w:rPr>
          <w:rFonts w:cs="Times New Roman"/>
          <w:sz w:val="20"/>
          <w:szCs w:val="20"/>
          <w:lang w:val="en-US"/>
        </w:rPr>
        <w:t xml:space="preserve"> D., </w:t>
      </w:r>
      <w:proofErr w:type="spellStart"/>
      <w:r w:rsidRPr="003D6946">
        <w:rPr>
          <w:rFonts w:cs="Times New Roman"/>
          <w:sz w:val="20"/>
          <w:szCs w:val="20"/>
          <w:lang w:val="en-US"/>
        </w:rPr>
        <w:t>Azimov</w:t>
      </w:r>
      <w:proofErr w:type="spellEnd"/>
      <w:r w:rsidRPr="003D6946">
        <w:rPr>
          <w:rFonts w:cs="Times New Roman"/>
          <w:sz w:val="20"/>
          <w:szCs w:val="20"/>
          <w:lang w:val="en-US"/>
        </w:rPr>
        <w:t xml:space="preserve"> T. Ultrasonic extraction and determination of flavonoids. XVII International scientific-technical conference “Dynamics of technical systems” (DTS-2021). </w:t>
      </w:r>
      <w:r w:rsidRPr="003D6946">
        <w:rPr>
          <w:rFonts w:cs="Times New Roman"/>
          <w:sz w:val="20"/>
          <w:szCs w:val="20"/>
        </w:rPr>
        <w:t xml:space="preserve">AIP </w:t>
      </w:r>
      <w:proofErr w:type="spellStart"/>
      <w:r w:rsidRPr="003D6946">
        <w:rPr>
          <w:rFonts w:cs="Times New Roman"/>
          <w:sz w:val="20"/>
          <w:szCs w:val="20"/>
        </w:rPr>
        <w:t>Conference</w:t>
      </w:r>
      <w:proofErr w:type="spellEnd"/>
      <w:r w:rsidRPr="003D6946">
        <w:rPr>
          <w:rFonts w:cs="Times New Roman"/>
          <w:sz w:val="20"/>
          <w:szCs w:val="20"/>
        </w:rPr>
        <w:t xml:space="preserve"> </w:t>
      </w:r>
      <w:proofErr w:type="spellStart"/>
      <w:r w:rsidRPr="003D6946">
        <w:rPr>
          <w:rFonts w:cs="Times New Roman"/>
          <w:sz w:val="20"/>
          <w:szCs w:val="20"/>
        </w:rPr>
        <w:t>Proceedings</w:t>
      </w:r>
      <w:proofErr w:type="spellEnd"/>
      <w:r w:rsidRPr="003D6946">
        <w:rPr>
          <w:rFonts w:cs="Times New Roman"/>
          <w:sz w:val="20"/>
          <w:szCs w:val="20"/>
        </w:rPr>
        <w:t xml:space="preserve"> 2507, 050005. 2023. P.1-5. doi.org/10.1063/5.0110524</w:t>
      </w:r>
    </w:p>
    <w:p w14:paraId="0085384E" w14:textId="77777777" w:rsidR="00C70227" w:rsidRPr="003D6946" w:rsidRDefault="00C70227" w:rsidP="00C70227">
      <w:pPr>
        <w:pStyle w:val="a7"/>
        <w:numPr>
          <w:ilvl w:val="0"/>
          <w:numId w:val="4"/>
        </w:numPr>
        <w:tabs>
          <w:tab w:val="left" w:pos="284"/>
          <w:tab w:val="left" w:pos="993"/>
        </w:tabs>
        <w:spacing w:after="0"/>
        <w:ind w:left="0" w:firstLine="0"/>
        <w:jc w:val="both"/>
        <w:rPr>
          <w:rFonts w:cs="Times New Roman"/>
          <w:sz w:val="20"/>
          <w:szCs w:val="20"/>
        </w:rPr>
      </w:pPr>
      <w:proofErr w:type="spellStart"/>
      <w:r w:rsidRPr="003D6946">
        <w:rPr>
          <w:rFonts w:cs="Times New Roman"/>
          <w:sz w:val="20"/>
          <w:szCs w:val="20"/>
          <w:lang w:val="en-US"/>
        </w:rPr>
        <w:t>Sultanova</w:t>
      </w:r>
      <w:proofErr w:type="spellEnd"/>
      <w:r w:rsidRPr="003D6946">
        <w:rPr>
          <w:rFonts w:cs="Times New Roman"/>
          <w:sz w:val="20"/>
          <w:szCs w:val="20"/>
          <w:lang w:val="en-US"/>
        </w:rPr>
        <w:t xml:space="preserve"> Sh., </w:t>
      </w:r>
      <w:proofErr w:type="spellStart"/>
      <w:r w:rsidRPr="003D6946">
        <w:rPr>
          <w:rFonts w:cs="Times New Roman"/>
          <w:sz w:val="20"/>
          <w:szCs w:val="20"/>
          <w:lang w:val="en-US"/>
        </w:rPr>
        <w:t>Safarov</w:t>
      </w:r>
      <w:proofErr w:type="spellEnd"/>
      <w:r w:rsidRPr="003D6946">
        <w:rPr>
          <w:rFonts w:cs="Times New Roman"/>
          <w:sz w:val="20"/>
          <w:szCs w:val="20"/>
          <w:lang w:val="en-US"/>
        </w:rPr>
        <w:t xml:space="preserve"> J., </w:t>
      </w:r>
      <w:proofErr w:type="spellStart"/>
      <w:r w:rsidRPr="003D6946">
        <w:rPr>
          <w:rFonts w:cs="Times New Roman"/>
          <w:sz w:val="20"/>
          <w:szCs w:val="20"/>
          <w:lang w:val="en-US"/>
        </w:rPr>
        <w:t>Usenov</w:t>
      </w:r>
      <w:proofErr w:type="spellEnd"/>
      <w:r w:rsidRPr="003D6946">
        <w:rPr>
          <w:rFonts w:cs="Times New Roman"/>
          <w:sz w:val="20"/>
          <w:szCs w:val="20"/>
          <w:lang w:val="en-US"/>
        </w:rPr>
        <w:t xml:space="preserve"> A., </w:t>
      </w:r>
      <w:proofErr w:type="spellStart"/>
      <w:r w:rsidRPr="003D6946">
        <w:rPr>
          <w:rFonts w:cs="Times New Roman"/>
          <w:sz w:val="20"/>
          <w:szCs w:val="20"/>
          <w:lang w:val="en-US"/>
        </w:rPr>
        <w:t>Raxmanova</w:t>
      </w:r>
      <w:proofErr w:type="spellEnd"/>
      <w:r w:rsidRPr="003D6946">
        <w:rPr>
          <w:rFonts w:cs="Times New Roman"/>
          <w:sz w:val="20"/>
          <w:szCs w:val="20"/>
          <w:lang w:val="en-US"/>
        </w:rPr>
        <w:t xml:space="preserve"> T. Definitions of useful energy and temperature at the outlet of solar collectors. // E3S Web of Conferences: </w:t>
      </w:r>
      <w:proofErr w:type="spellStart"/>
      <w:r w:rsidRPr="003D6946">
        <w:rPr>
          <w:rFonts w:cs="Times New Roman"/>
          <w:sz w:val="20"/>
          <w:szCs w:val="20"/>
          <w:lang w:val="en-US"/>
        </w:rPr>
        <w:t>Rudenko</w:t>
      </w:r>
      <w:proofErr w:type="spellEnd"/>
      <w:r w:rsidRPr="003D6946">
        <w:rPr>
          <w:rFonts w:cs="Times New Roman"/>
          <w:sz w:val="20"/>
          <w:szCs w:val="20"/>
          <w:lang w:val="en-US"/>
        </w:rPr>
        <w:t xml:space="preserve"> International Conference “Methodological problems in reliability study of large energy systems” (RSES 2020). </w:t>
      </w:r>
      <w:proofErr w:type="spellStart"/>
      <w:r w:rsidRPr="003D6946">
        <w:rPr>
          <w:rFonts w:cs="Times New Roman"/>
          <w:sz w:val="20"/>
          <w:szCs w:val="20"/>
        </w:rPr>
        <w:t>Vol</w:t>
      </w:r>
      <w:proofErr w:type="spellEnd"/>
      <w:r w:rsidRPr="003D6946">
        <w:rPr>
          <w:rFonts w:cs="Times New Roman"/>
          <w:sz w:val="20"/>
          <w:szCs w:val="20"/>
        </w:rPr>
        <w:t>. 216, 2020. P.1-5.  doi.org/10.1051/e3sconf/202021601094</w:t>
      </w:r>
    </w:p>
    <w:p w14:paraId="11CDB166" w14:textId="77777777" w:rsidR="00C70227" w:rsidRDefault="00C70227" w:rsidP="00C70227">
      <w:pPr>
        <w:pStyle w:val="a7"/>
        <w:numPr>
          <w:ilvl w:val="0"/>
          <w:numId w:val="4"/>
        </w:numPr>
        <w:tabs>
          <w:tab w:val="left" w:pos="284"/>
          <w:tab w:val="left" w:pos="993"/>
        </w:tabs>
        <w:spacing w:after="0"/>
        <w:ind w:left="0" w:firstLine="0"/>
        <w:jc w:val="both"/>
        <w:rPr>
          <w:rFonts w:cs="Times New Roman"/>
          <w:sz w:val="20"/>
          <w:szCs w:val="20"/>
        </w:rPr>
      </w:pPr>
      <w:proofErr w:type="spellStart"/>
      <w:r w:rsidRPr="003D6946">
        <w:rPr>
          <w:rFonts w:cs="Times New Roman"/>
          <w:sz w:val="20"/>
          <w:szCs w:val="20"/>
          <w:lang w:val="en-US"/>
        </w:rPr>
        <w:t>Usenov</w:t>
      </w:r>
      <w:proofErr w:type="spellEnd"/>
      <w:r w:rsidRPr="003D6946">
        <w:rPr>
          <w:rFonts w:cs="Times New Roman"/>
          <w:sz w:val="20"/>
          <w:szCs w:val="20"/>
          <w:lang w:val="en-US"/>
        </w:rPr>
        <w:t xml:space="preserve"> A.B., </w:t>
      </w:r>
      <w:proofErr w:type="spellStart"/>
      <w:r w:rsidRPr="003D6946">
        <w:rPr>
          <w:rFonts w:cs="Times New Roman"/>
          <w:sz w:val="20"/>
          <w:szCs w:val="20"/>
          <w:lang w:val="en-US"/>
        </w:rPr>
        <w:t>Sultanova</w:t>
      </w:r>
      <w:proofErr w:type="spellEnd"/>
      <w:r w:rsidRPr="003D6946">
        <w:rPr>
          <w:rFonts w:cs="Times New Roman"/>
          <w:sz w:val="20"/>
          <w:szCs w:val="20"/>
          <w:lang w:val="en-US"/>
        </w:rPr>
        <w:t xml:space="preserve"> </w:t>
      </w:r>
      <w:proofErr w:type="spellStart"/>
      <w:r w:rsidRPr="003D6946">
        <w:rPr>
          <w:rFonts w:cs="Times New Roman"/>
          <w:sz w:val="20"/>
          <w:szCs w:val="20"/>
          <w:lang w:val="en-US"/>
        </w:rPr>
        <w:t>Sh.A</w:t>
      </w:r>
      <w:proofErr w:type="spellEnd"/>
      <w:r w:rsidRPr="003D6946">
        <w:rPr>
          <w:rFonts w:cs="Times New Roman"/>
          <w:sz w:val="20"/>
          <w:szCs w:val="20"/>
          <w:lang w:val="en-US"/>
        </w:rPr>
        <w:t xml:space="preserve">., </w:t>
      </w:r>
      <w:proofErr w:type="spellStart"/>
      <w:r w:rsidRPr="003D6946">
        <w:rPr>
          <w:rFonts w:cs="Times New Roman"/>
          <w:sz w:val="20"/>
          <w:szCs w:val="20"/>
          <w:lang w:val="en-US"/>
        </w:rPr>
        <w:t>Safarov</w:t>
      </w:r>
      <w:proofErr w:type="spellEnd"/>
      <w:r w:rsidRPr="003D6946">
        <w:rPr>
          <w:rFonts w:cs="Times New Roman"/>
          <w:sz w:val="20"/>
          <w:szCs w:val="20"/>
          <w:lang w:val="en-US"/>
        </w:rPr>
        <w:t xml:space="preserve"> J.E., </w:t>
      </w:r>
      <w:proofErr w:type="spellStart"/>
      <w:r w:rsidRPr="003D6946">
        <w:rPr>
          <w:rFonts w:cs="Times New Roman"/>
          <w:sz w:val="20"/>
          <w:szCs w:val="20"/>
          <w:lang w:val="en-US"/>
        </w:rPr>
        <w:t>Azimov</w:t>
      </w:r>
      <w:proofErr w:type="spellEnd"/>
      <w:r w:rsidRPr="003D6946">
        <w:rPr>
          <w:rFonts w:cs="Times New Roman"/>
          <w:sz w:val="20"/>
          <w:szCs w:val="20"/>
          <w:lang w:val="en-US"/>
        </w:rPr>
        <w:t xml:space="preserve"> A.T. Experimental-statistic modelling of temperature dependence of solubility in the extraction of </w:t>
      </w:r>
      <w:proofErr w:type="spellStart"/>
      <w:r w:rsidRPr="003D6946">
        <w:rPr>
          <w:rFonts w:cs="Times New Roman"/>
          <w:sz w:val="20"/>
          <w:szCs w:val="20"/>
          <w:lang w:val="en-US"/>
        </w:rPr>
        <w:t>ocimum</w:t>
      </w:r>
      <w:proofErr w:type="spellEnd"/>
      <w:r w:rsidRPr="003D6946">
        <w:rPr>
          <w:rFonts w:cs="Times New Roman"/>
          <w:sz w:val="20"/>
          <w:szCs w:val="20"/>
          <w:lang w:val="en-US"/>
        </w:rPr>
        <w:t xml:space="preserve"> </w:t>
      </w:r>
      <w:proofErr w:type="spellStart"/>
      <w:r w:rsidRPr="003D6946">
        <w:rPr>
          <w:rFonts w:cs="Times New Roman"/>
          <w:sz w:val="20"/>
          <w:szCs w:val="20"/>
          <w:lang w:val="en-US"/>
        </w:rPr>
        <w:t>basilicum</w:t>
      </w:r>
      <w:proofErr w:type="spellEnd"/>
      <w:r w:rsidRPr="003D6946">
        <w:rPr>
          <w:rFonts w:cs="Times New Roman"/>
          <w:sz w:val="20"/>
          <w:szCs w:val="20"/>
          <w:lang w:val="en-US"/>
        </w:rPr>
        <w:t xml:space="preserve"> plants. // International conference AEGIS-2021 «Agricultural Engineering and Green Infrastructure Solutions». </w:t>
      </w:r>
      <w:r w:rsidRPr="003D6946">
        <w:rPr>
          <w:rFonts w:cs="Times New Roman"/>
          <w:sz w:val="20"/>
          <w:szCs w:val="20"/>
        </w:rPr>
        <w:t xml:space="preserve">IOP </w:t>
      </w:r>
      <w:proofErr w:type="spellStart"/>
      <w:r w:rsidRPr="003D6946">
        <w:rPr>
          <w:rFonts w:cs="Times New Roman"/>
          <w:sz w:val="20"/>
          <w:szCs w:val="20"/>
        </w:rPr>
        <w:t>Conf</w:t>
      </w:r>
      <w:proofErr w:type="spellEnd"/>
      <w:r w:rsidRPr="003D6946">
        <w:rPr>
          <w:rFonts w:cs="Times New Roman"/>
          <w:sz w:val="20"/>
          <w:szCs w:val="20"/>
        </w:rPr>
        <w:t xml:space="preserve">. </w:t>
      </w:r>
      <w:proofErr w:type="spellStart"/>
      <w:r w:rsidRPr="003D6946">
        <w:rPr>
          <w:rFonts w:cs="Times New Roman"/>
          <w:sz w:val="20"/>
          <w:szCs w:val="20"/>
        </w:rPr>
        <w:t>Series</w:t>
      </w:r>
      <w:proofErr w:type="spellEnd"/>
      <w:r w:rsidRPr="003D6946">
        <w:rPr>
          <w:rFonts w:cs="Times New Roman"/>
          <w:sz w:val="20"/>
          <w:szCs w:val="20"/>
        </w:rPr>
        <w:t xml:space="preserve">: </w:t>
      </w:r>
      <w:proofErr w:type="spellStart"/>
      <w:r w:rsidRPr="003D6946">
        <w:rPr>
          <w:rFonts w:cs="Times New Roman"/>
          <w:sz w:val="20"/>
          <w:szCs w:val="20"/>
        </w:rPr>
        <w:t>Earth</w:t>
      </w:r>
      <w:proofErr w:type="spellEnd"/>
      <w:r w:rsidRPr="003D6946">
        <w:rPr>
          <w:rFonts w:cs="Times New Roman"/>
          <w:sz w:val="20"/>
          <w:szCs w:val="20"/>
        </w:rPr>
        <w:t xml:space="preserve"> </w:t>
      </w:r>
      <w:proofErr w:type="spellStart"/>
      <w:r w:rsidRPr="003D6946">
        <w:rPr>
          <w:rFonts w:cs="Times New Roman"/>
          <w:sz w:val="20"/>
          <w:szCs w:val="20"/>
        </w:rPr>
        <w:t>and</w:t>
      </w:r>
      <w:proofErr w:type="spellEnd"/>
      <w:r w:rsidRPr="003D6946">
        <w:rPr>
          <w:rFonts w:cs="Times New Roman"/>
          <w:sz w:val="20"/>
          <w:szCs w:val="20"/>
        </w:rPr>
        <w:t xml:space="preserve"> </w:t>
      </w:r>
      <w:proofErr w:type="spellStart"/>
      <w:r w:rsidRPr="003D6946">
        <w:rPr>
          <w:rFonts w:cs="Times New Roman"/>
          <w:sz w:val="20"/>
          <w:szCs w:val="20"/>
        </w:rPr>
        <w:t>Environmental</w:t>
      </w:r>
      <w:proofErr w:type="spellEnd"/>
      <w:r w:rsidRPr="003D6946">
        <w:rPr>
          <w:rFonts w:cs="Times New Roman"/>
          <w:sz w:val="20"/>
          <w:szCs w:val="20"/>
        </w:rPr>
        <w:t xml:space="preserve"> </w:t>
      </w:r>
      <w:proofErr w:type="spellStart"/>
      <w:r w:rsidRPr="003D6946">
        <w:rPr>
          <w:rFonts w:cs="Times New Roman"/>
          <w:sz w:val="20"/>
          <w:szCs w:val="20"/>
        </w:rPr>
        <w:t>Science</w:t>
      </w:r>
      <w:proofErr w:type="spellEnd"/>
      <w:r w:rsidRPr="003D6946">
        <w:rPr>
          <w:rFonts w:cs="Times New Roman"/>
          <w:sz w:val="20"/>
          <w:szCs w:val="20"/>
        </w:rPr>
        <w:t xml:space="preserve"> 868 (2021) 012047. P.1-5. doi:10.1088/1755-1315/868/1/012047</w:t>
      </w:r>
    </w:p>
    <w:p w14:paraId="1B1B5E37" w14:textId="77777777" w:rsidR="00C70227" w:rsidRPr="0022393D" w:rsidRDefault="00C70227" w:rsidP="00C70227">
      <w:pPr>
        <w:pStyle w:val="a7"/>
        <w:numPr>
          <w:ilvl w:val="0"/>
          <w:numId w:val="4"/>
        </w:numPr>
        <w:tabs>
          <w:tab w:val="left" w:pos="284"/>
          <w:tab w:val="left" w:pos="993"/>
        </w:tabs>
        <w:spacing w:after="0"/>
        <w:ind w:left="0" w:firstLine="0"/>
        <w:jc w:val="both"/>
        <w:rPr>
          <w:rFonts w:cs="Times New Roman"/>
          <w:sz w:val="20"/>
          <w:szCs w:val="20"/>
        </w:rPr>
      </w:pPr>
      <w:proofErr w:type="spellStart"/>
      <w:r w:rsidRPr="0022393D">
        <w:rPr>
          <w:rFonts w:cs="Times New Roman"/>
          <w:sz w:val="20"/>
          <w:szCs w:val="20"/>
          <w:lang w:val="en-US"/>
        </w:rPr>
        <w:t>Baratov</w:t>
      </w:r>
      <w:proofErr w:type="spellEnd"/>
      <w:r w:rsidRPr="0022393D">
        <w:rPr>
          <w:rFonts w:cs="Times New Roman"/>
          <w:sz w:val="20"/>
          <w:szCs w:val="20"/>
          <w:lang w:val="en-US"/>
        </w:rPr>
        <w:t xml:space="preserve">, B.N., </w:t>
      </w:r>
      <w:proofErr w:type="spellStart"/>
      <w:r w:rsidRPr="0022393D">
        <w:rPr>
          <w:rFonts w:cs="Times New Roman"/>
          <w:sz w:val="20"/>
          <w:szCs w:val="20"/>
          <w:lang w:val="en-US"/>
        </w:rPr>
        <w:t>Umarov</w:t>
      </w:r>
      <w:proofErr w:type="spellEnd"/>
      <w:r w:rsidRPr="0022393D">
        <w:rPr>
          <w:rFonts w:cs="Times New Roman"/>
          <w:sz w:val="20"/>
          <w:szCs w:val="20"/>
          <w:lang w:val="en-US"/>
        </w:rPr>
        <w:t xml:space="preserve">, F.Y., </w:t>
      </w:r>
      <w:proofErr w:type="spellStart"/>
      <w:r w:rsidRPr="0022393D">
        <w:rPr>
          <w:rFonts w:cs="Times New Roman"/>
          <w:sz w:val="20"/>
          <w:szCs w:val="20"/>
          <w:lang w:val="en-US"/>
        </w:rPr>
        <w:t>Toshov</w:t>
      </w:r>
      <w:proofErr w:type="spellEnd"/>
      <w:r w:rsidRPr="0022393D">
        <w:rPr>
          <w:rFonts w:cs="Times New Roman"/>
          <w:sz w:val="20"/>
          <w:szCs w:val="20"/>
          <w:lang w:val="en-US"/>
        </w:rPr>
        <w:t xml:space="preserve">, Z.H. </w:t>
      </w:r>
      <w:proofErr w:type="spellStart"/>
      <w:r w:rsidRPr="0022393D">
        <w:rPr>
          <w:rFonts w:cs="Times New Roman"/>
          <w:sz w:val="20"/>
          <w:szCs w:val="20"/>
          <w:lang w:val="en-US"/>
        </w:rPr>
        <w:t>Tricone</w:t>
      </w:r>
      <w:proofErr w:type="spellEnd"/>
      <w:r w:rsidRPr="0022393D">
        <w:rPr>
          <w:rFonts w:cs="Times New Roman"/>
          <w:sz w:val="20"/>
          <w:szCs w:val="20"/>
          <w:lang w:val="en-US"/>
        </w:rPr>
        <w:t xml:space="preserve"> drill bit performance evaluation. </w:t>
      </w:r>
      <w:proofErr w:type="spellStart"/>
      <w:r w:rsidRPr="0022393D">
        <w:rPr>
          <w:rFonts w:cs="Times New Roman"/>
          <w:sz w:val="20"/>
          <w:szCs w:val="20"/>
        </w:rPr>
        <w:t>Gornyi</w:t>
      </w:r>
      <w:proofErr w:type="spellEnd"/>
      <w:r w:rsidRPr="0022393D">
        <w:rPr>
          <w:rFonts w:cs="Times New Roman"/>
          <w:sz w:val="20"/>
          <w:szCs w:val="20"/>
        </w:rPr>
        <w:t xml:space="preserve"> </w:t>
      </w:r>
      <w:proofErr w:type="spellStart"/>
      <w:r w:rsidRPr="0022393D">
        <w:rPr>
          <w:rFonts w:cs="Times New Roman"/>
          <w:sz w:val="20"/>
          <w:szCs w:val="20"/>
        </w:rPr>
        <w:t>Zhurnal</w:t>
      </w:r>
      <w:proofErr w:type="spellEnd"/>
      <w:r w:rsidRPr="0022393D">
        <w:rPr>
          <w:rFonts w:cs="Times New Roman"/>
          <w:sz w:val="20"/>
          <w:szCs w:val="20"/>
        </w:rPr>
        <w:t xml:space="preserve">, </w:t>
      </w:r>
      <w:proofErr w:type="spellStart"/>
      <w:r w:rsidRPr="0022393D">
        <w:rPr>
          <w:rFonts w:cs="Times New Roman"/>
          <w:sz w:val="20"/>
          <w:szCs w:val="20"/>
        </w:rPr>
        <w:t>Moscow</w:t>
      </w:r>
      <w:proofErr w:type="spellEnd"/>
      <w:r w:rsidRPr="0022393D">
        <w:rPr>
          <w:rFonts w:cs="Times New Roman"/>
          <w:sz w:val="20"/>
          <w:szCs w:val="20"/>
        </w:rPr>
        <w:t>, 2021. - № 12. - PP. 60-63. DOI:10.17580/gzh.2021.12.11.</w:t>
      </w:r>
    </w:p>
    <w:p w14:paraId="03FA1FE4" w14:textId="77777777" w:rsidR="00C70227" w:rsidRPr="0022393D" w:rsidRDefault="00C70227" w:rsidP="00C70227">
      <w:pPr>
        <w:pStyle w:val="a7"/>
        <w:numPr>
          <w:ilvl w:val="0"/>
          <w:numId w:val="4"/>
        </w:numPr>
        <w:tabs>
          <w:tab w:val="left" w:pos="284"/>
          <w:tab w:val="left" w:pos="993"/>
        </w:tabs>
        <w:spacing w:after="0"/>
        <w:ind w:left="0" w:firstLine="0"/>
        <w:jc w:val="both"/>
        <w:rPr>
          <w:rFonts w:cs="Times New Roman"/>
          <w:sz w:val="20"/>
          <w:szCs w:val="20"/>
        </w:rPr>
      </w:pPr>
      <w:proofErr w:type="spellStart"/>
      <w:r w:rsidRPr="0022393D">
        <w:rPr>
          <w:rFonts w:cs="Times New Roman"/>
          <w:sz w:val="20"/>
          <w:szCs w:val="20"/>
        </w:rPr>
        <w:t>Toshov</w:t>
      </w:r>
      <w:proofErr w:type="spellEnd"/>
      <w:r w:rsidRPr="0022393D">
        <w:rPr>
          <w:rFonts w:cs="Times New Roman"/>
          <w:sz w:val="20"/>
          <w:szCs w:val="20"/>
        </w:rPr>
        <w:t xml:space="preserve">, J.B., </w:t>
      </w:r>
      <w:proofErr w:type="spellStart"/>
      <w:r w:rsidRPr="0022393D">
        <w:rPr>
          <w:rFonts w:cs="Times New Roman"/>
          <w:sz w:val="20"/>
          <w:szCs w:val="20"/>
        </w:rPr>
        <w:t>Toshov</w:t>
      </w:r>
      <w:proofErr w:type="spellEnd"/>
      <w:r w:rsidRPr="0022393D">
        <w:rPr>
          <w:rFonts w:cs="Times New Roman"/>
          <w:sz w:val="20"/>
          <w:szCs w:val="20"/>
        </w:rPr>
        <w:t xml:space="preserve">, B.R., </w:t>
      </w:r>
      <w:proofErr w:type="spellStart"/>
      <w:r w:rsidRPr="0022393D">
        <w:rPr>
          <w:rFonts w:cs="Times New Roman"/>
          <w:sz w:val="20"/>
          <w:szCs w:val="20"/>
        </w:rPr>
        <w:t>Baratov</w:t>
      </w:r>
      <w:proofErr w:type="spellEnd"/>
      <w:r w:rsidRPr="0022393D">
        <w:rPr>
          <w:rFonts w:cs="Times New Roman"/>
          <w:sz w:val="20"/>
          <w:szCs w:val="20"/>
        </w:rPr>
        <w:t xml:space="preserve">, B.N., </w:t>
      </w:r>
      <w:proofErr w:type="spellStart"/>
      <w:r w:rsidRPr="0022393D">
        <w:rPr>
          <w:rFonts w:cs="Times New Roman"/>
          <w:sz w:val="20"/>
          <w:szCs w:val="20"/>
        </w:rPr>
        <w:t>Haqberdiyev</w:t>
      </w:r>
      <w:proofErr w:type="spellEnd"/>
      <w:r w:rsidRPr="0022393D">
        <w:rPr>
          <w:rFonts w:cs="Times New Roman"/>
          <w:sz w:val="20"/>
          <w:szCs w:val="20"/>
        </w:rPr>
        <w:t xml:space="preserve">, A.L. </w:t>
      </w:r>
      <w:proofErr w:type="spellStart"/>
      <w:r w:rsidRPr="0022393D">
        <w:rPr>
          <w:rFonts w:cs="Times New Roman"/>
          <w:sz w:val="20"/>
          <w:szCs w:val="20"/>
        </w:rPr>
        <w:t>Designing</w:t>
      </w:r>
      <w:proofErr w:type="spellEnd"/>
      <w:r w:rsidRPr="0022393D">
        <w:rPr>
          <w:rFonts w:cs="Times New Roman"/>
          <w:sz w:val="20"/>
          <w:szCs w:val="20"/>
        </w:rPr>
        <w:t xml:space="preserve"> </w:t>
      </w:r>
      <w:proofErr w:type="spellStart"/>
      <w:r w:rsidRPr="0022393D">
        <w:rPr>
          <w:rFonts w:cs="Times New Roman"/>
          <w:sz w:val="20"/>
          <w:szCs w:val="20"/>
        </w:rPr>
        <w:t>new</w:t>
      </w:r>
      <w:proofErr w:type="spellEnd"/>
      <w:r w:rsidRPr="0022393D">
        <w:rPr>
          <w:rFonts w:cs="Times New Roman"/>
          <w:sz w:val="20"/>
          <w:szCs w:val="20"/>
        </w:rPr>
        <w:t xml:space="preserve"> </w:t>
      </w:r>
      <w:proofErr w:type="spellStart"/>
      <w:r w:rsidRPr="0022393D">
        <w:rPr>
          <w:rFonts w:cs="Times New Roman"/>
          <w:sz w:val="20"/>
          <w:szCs w:val="20"/>
        </w:rPr>
        <w:t>generation</w:t>
      </w:r>
      <w:proofErr w:type="spellEnd"/>
      <w:r w:rsidRPr="0022393D">
        <w:rPr>
          <w:rFonts w:cs="Times New Roman"/>
          <w:sz w:val="20"/>
          <w:szCs w:val="20"/>
        </w:rPr>
        <w:t xml:space="preserve"> </w:t>
      </w:r>
      <w:proofErr w:type="spellStart"/>
      <w:r w:rsidRPr="0022393D">
        <w:rPr>
          <w:rFonts w:cs="Times New Roman"/>
          <w:sz w:val="20"/>
          <w:szCs w:val="20"/>
        </w:rPr>
        <w:t>drill</w:t>
      </w:r>
      <w:proofErr w:type="spellEnd"/>
      <w:r w:rsidRPr="0022393D">
        <w:rPr>
          <w:rFonts w:cs="Times New Roman"/>
          <w:sz w:val="20"/>
          <w:szCs w:val="20"/>
        </w:rPr>
        <w:t xml:space="preserve"> </w:t>
      </w:r>
      <w:proofErr w:type="spellStart"/>
      <w:r w:rsidRPr="0022393D">
        <w:rPr>
          <w:rFonts w:cs="Times New Roman"/>
          <w:sz w:val="20"/>
          <w:szCs w:val="20"/>
        </w:rPr>
        <w:t>bits</w:t>
      </w:r>
      <w:proofErr w:type="spellEnd"/>
      <w:r w:rsidRPr="0022393D">
        <w:rPr>
          <w:rFonts w:cs="Times New Roman"/>
          <w:sz w:val="20"/>
          <w:szCs w:val="20"/>
        </w:rPr>
        <w:t xml:space="preserve"> </w:t>
      </w:r>
      <w:proofErr w:type="spellStart"/>
      <w:r w:rsidRPr="0022393D">
        <w:rPr>
          <w:rFonts w:cs="Times New Roman"/>
          <w:sz w:val="20"/>
          <w:szCs w:val="20"/>
        </w:rPr>
        <w:t>with</w:t>
      </w:r>
      <w:proofErr w:type="spellEnd"/>
      <w:r w:rsidRPr="0022393D">
        <w:rPr>
          <w:rFonts w:cs="Times New Roman"/>
          <w:sz w:val="20"/>
          <w:szCs w:val="20"/>
        </w:rPr>
        <w:t xml:space="preserve"> </w:t>
      </w:r>
      <w:proofErr w:type="spellStart"/>
      <w:r w:rsidRPr="0022393D">
        <w:rPr>
          <w:rFonts w:cs="Times New Roman"/>
          <w:sz w:val="20"/>
          <w:szCs w:val="20"/>
        </w:rPr>
        <w:t>optimal</w:t>
      </w:r>
      <w:proofErr w:type="spellEnd"/>
      <w:r w:rsidRPr="0022393D">
        <w:rPr>
          <w:rFonts w:cs="Times New Roman"/>
          <w:sz w:val="20"/>
          <w:szCs w:val="20"/>
        </w:rPr>
        <w:t xml:space="preserve"> </w:t>
      </w:r>
      <w:proofErr w:type="spellStart"/>
      <w:r w:rsidRPr="0022393D">
        <w:rPr>
          <w:rFonts w:cs="Times New Roman"/>
          <w:sz w:val="20"/>
          <w:szCs w:val="20"/>
        </w:rPr>
        <w:t>axial</w:t>
      </w:r>
      <w:proofErr w:type="spellEnd"/>
      <w:r w:rsidRPr="0022393D">
        <w:rPr>
          <w:rFonts w:cs="Times New Roman"/>
          <w:sz w:val="20"/>
          <w:szCs w:val="20"/>
        </w:rPr>
        <w:t xml:space="preserve"> </w:t>
      </w:r>
      <w:proofErr w:type="spellStart"/>
      <w:r w:rsidRPr="0022393D">
        <w:rPr>
          <w:rFonts w:cs="Times New Roman"/>
          <w:sz w:val="20"/>
          <w:szCs w:val="20"/>
        </w:rPr>
        <w:t>eccentricity</w:t>
      </w:r>
      <w:proofErr w:type="spellEnd"/>
      <w:r w:rsidRPr="0022393D">
        <w:rPr>
          <w:rFonts w:cs="Times New Roman"/>
          <w:sz w:val="20"/>
          <w:szCs w:val="20"/>
        </w:rPr>
        <w:t xml:space="preserve"> | Вопросы проектирования буровых долот нового поколения с оптимальным межосевым эксцентриситетом // </w:t>
      </w:r>
      <w:proofErr w:type="spellStart"/>
      <w:r w:rsidRPr="0022393D">
        <w:rPr>
          <w:rFonts w:cs="Times New Roman"/>
          <w:sz w:val="20"/>
          <w:szCs w:val="20"/>
        </w:rPr>
        <w:t>Mining</w:t>
      </w:r>
      <w:proofErr w:type="spellEnd"/>
      <w:r w:rsidRPr="0022393D">
        <w:rPr>
          <w:rFonts w:cs="Times New Roman"/>
          <w:sz w:val="20"/>
          <w:szCs w:val="20"/>
        </w:rPr>
        <w:t xml:space="preserve"> </w:t>
      </w:r>
      <w:proofErr w:type="spellStart"/>
      <w:r w:rsidRPr="0022393D">
        <w:rPr>
          <w:rFonts w:cs="Times New Roman"/>
          <w:sz w:val="20"/>
          <w:szCs w:val="20"/>
        </w:rPr>
        <w:t>Informational</w:t>
      </w:r>
      <w:proofErr w:type="spellEnd"/>
      <w:r w:rsidRPr="0022393D">
        <w:rPr>
          <w:rFonts w:cs="Times New Roman"/>
          <w:sz w:val="20"/>
          <w:szCs w:val="20"/>
        </w:rPr>
        <w:t xml:space="preserve"> </w:t>
      </w:r>
      <w:proofErr w:type="spellStart"/>
      <w:r w:rsidRPr="0022393D">
        <w:rPr>
          <w:rFonts w:cs="Times New Roman"/>
          <w:sz w:val="20"/>
          <w:szCs w:val="20"/>
        </w:rPr>
        <w:t>and</w:t>
      </w:r>
      <w:proofErr w:type="spellEnd"/>
      <w:r w:rsidRPr="0022393D">
        <w:rPr>
          <w:rFonts w:cs="Times New Roman"/>
          <w:sz w:val="20"/>
          <w:szCs w:val="20"/>
        </w:rPr>
        <w:t xml:space="preserve"> </w:t>
      </w:r>
      <w:proofErr w:type="spellStart"/>
      <w:r w:rsidRPr="0022393D">
        <w:rPr>
          <w:rFonts w:cs="Times New Roman"/>
          <w:sz w:val="20"/>
          <w:szCs w:val="20"/>
        </w:rPr>
        <w:t>Analytical</w:t>
      </w:r>
      <w:proofErr w:type="spellEnd"/>
      <w:r w:rsidRPr="0022393D">
        <w:rPr>
          <w:rFonts w:cs="Times New Roman"/>
          <w:sz w:val="20"/>
          <w:szCs w:val="20"/>
        </w:rPr>
        <w:t xml:space="preserve"> </w:t>
      </w:r>
      <w:proofErr w:type="spellStart"/>
      <w:r w:rsidRPr="0022393D">
        <w:rPr>
          <w:rFonts w:cs="Times New Roman"/>
          <w:sz w:val="20"/>
          <w:szCs w:val="20"/>
        </w:rPr>
        <w:t>Bulletin</w:t>
      </w:r>
      <w:proofErr w:type="spellEnd"/>
      <w:r w:rsidRPr="0022393D">
        <w:rPr>
          <w:rFonts w:cs="Times New Roman"/>
          <w:sz w:val="20"/>
          <w:szCs w:val="20"/>
        </w:rPr>
        <w:t>, 2022, (9). - PP. 133–142. DOI: 10.25018/0236_1493_2022_9_0_133</w:t>
      </w:r>
    </w:p>
    <w:p w14:paraId="2DA616A1" w14:textId="77777777" w:rsidR="00C70227" w:rsidRPr="0022393D" w:rsidRDefault="00C70227" w:rsidP="00C70227">
      <w:pPr>
        <w:pStyle w:val="a7"/>
        <w:numPr>
          <w:ilvl w:val="0"/>
          <w:numId w:val="4"/>
        </w:numPr>
        <w:tabs>
          <w:tab w:val="left" w:pos="284"/>
          <w:tab w:val="left" w:pos="993"/>
        </w:tabs>
        <w:spacing w:after="0"/>
        <w:ind w:left="0" w:firstLine="0"/>
        <w:jc w:val="both"/>
        <w:rPr>
          <w:rFonts w:cs="Times New Roman"/>
          <w:sz w:val="20"/>
          <w:szCs w:val="20"/>
          <w:lang w:val="en-US"/>
        </w:rPr>
      </w:pPr>
      <w:proofErr w:type="spellStart"/>
      <w:r w:rsidRPr="0022393D">
        <w:rPr>
          <w:rFonts w:cs="Times New Roman"/>
          <w:sz w:val="20"/>
          <w:szCs w:val="20"/>
          <w:lang w:val="en-US"/>
        </w:rPr>
        <w:t>Toshov</w:t>
      </w:r>
      <w:proofErr w:type="spellEnd"/>
      <w:r w:rsidRPr="0022393D">
        <w:rPr>
          <w:rFonts w:cs="Times New Roman"/>
          <w:sz w:val="20"/>
          <w:szCs w:val="20"/>
          <w:lang w:val="en-US"/>
        </w:rPr>
        <w:t xml:space="preserve"> J., </w:t>
      </w:r>
      <w:proofErr w:type="spellStart"/>
      <w:r w:rsidRPr="0022393D">
        <w:rPr>
          <w:rFonts w:cs="Times New Roman"/>
          <w:sz w:val="20"/>
          <w:szCs w:val="20"/>
          <w:lang w:val="en-US"/>
        </w:rPr>
        <w:t>Makhmudov</w:t>
      </w:r>
      <w:proofErr w:type="spellEnd"/>
      <w:r w:rsidRPr="0022393D">
        <w:rPr>
          <w:rFonts w:cs="Times New Roman"/>
          <w:sz w:val="20"/>
          <w:szCs w:val="20"/>
          <w:lang w:val="en-US"/>
        </w:rPr>
        <w:t xml:space="preserve"> A., </w:t>
      </w:r>
      <w:proofErr w:type="spellStart"/>
      <w:r w:rsidRPr="0022393D">
        <w:rPr>
          <w:rFonts w:cs="Times New Roman"/>
          <w:sz w:val="20"/>
          <w:szCs w:val="20"/>
          <w:lang w:val="en-US"/>
        </w:rPr>
        <w:t>Kurbonov</w:t>
      </w:r>
      <w:proofErr w:type="spellEnd"/>
      <w:r w:rsidRPr="0022393D">
        <w:rPr>
          <w:rFonts w:cs="Times New Roman"/>
          <w:sz w:val="20"/>
          <w:szCs w:val="20"/>
          <w:lang w:val="en-US"/>
        </w:rPr>
        <w:t xml:space="preserve"> O., </w:t>
      </w:r>
      <w:proofErr w:type="spellStart"/>
      <w:r w:rsidRPr="0022393D">
        <w:rPr>
          <w:rFonts w:cs="Times New Roman"/>
          <w:sz w:val="20"/>
          <w:szCs w:val="20"/>
          <w:lang w:val="en-US"/>
        </w:rPr>
        <w:t>Arzikulov</w:t>
      </w:r>
      <w:proofErr w:type="spellEnd"/>
      <w:r w:rsidRPr="0022393D">
        <w:rPr>
          <w:rFonts w:cs="Times New Roman"/>
          <w:sz w:val="20"/>
          <w:szCs w:val="20"/>
          <w:lang w:val="en-US"/>
        </w:rPr>
        <w:t xml:space="preserve"> G., </w:t>
      </w:r>
      <w:proofErr w:type="spellStart"/>
      <w:r w:rsidRPr="0022393D">
        <w:rPr>
          <w:rFonts w:cs="Times New Roman"/>
          <w:sz w:val="20"/>
          <w:szCs w:val="20"/>
          <w:lang w:val="en-US"/>
        </w:rPr>
        <w:t>Makhmudova</w:t>
      </w:r>
      <w:proofErr w:type="spellEnd"/>
      <w:r w:rsidRPr="0022393D">
        <w:rPr>
          <w:rFonts w:cs="Times New Roman"/>
          <w:sz w:val="20"/>
          <w:szCs w:val="20"/>
          <w:lang w:val="en-US"/>
        </w:rPr>
        <w:t xml:space="preserve"> G. Development and Substantiation of Energy-Saving Methods for Controlling the Modes of Operation of Centrifugal Pumping Units in Complicated Operating Conditions. Proceedings of the 11th International Conference on Applied Innovations in IT, (ICAIIT), November 2023, </w:t>
      </w:r>
      <w:proofErr w:type="spellStart"/>
      <w:r w:rsidRPr="0022393D">
        <w:rPr>
          <w:rFonts w:cs="Times New Roman"/>
          <w:sz w:val="20"/>
          <w:szCs w:val="20"/>
          <w:lang w:val="en-US"/>
        </w:rPr>
        <w:t>Koethen</w:t>
      </w:r>
      <w:proofErr w:type="spellEnd"/>
      <w:r w:rsidRPr="0022393D">
        <w:rPr>
          <w:rFonts w:cs="Times New Roman"/>
          <w:sz w:val="20"/>
          <w:szCs w:val="20"/>
          <w:lang w:val="en-US"/>
        </w:rPr>
        <w:t xml:space="preserve">, Germany. – </w:t>
      </w:r>
      <w:r w:rsidRPr="0022393D">
        <w:rPr>
          <w:rFonts w:cs="Times New Roman"/>
          <w:sz w:val="20"/>
          <w:szCs w:val="20"/>
        </w:rPr>
        <w:t>РР</w:t>
      </w:r>
      <w:r w:rsidRPr="0022393D">
        <w:rPr>
          <w:rFonts w:cs="Times New Roman"/>
          <w:sz w:val="20"/>
          <w:szCs w:val="20"/>
          <w:lang w:val="en-US"/>
        </w:rPr>
        <w:t xml:space="preserve">. 161-165.  </w:t>
      </w:r>
    </w:p>
    <w:p w14:paraId="57BEE170" w14:textId="77777777" w:rsidR="00C70227" w:rsidRPr="0022393D" w:rsidRDefault="00C70227" w:rsidP="00C70227">
      <w:pPr>
        <w:pStyle w:val="a7"/>
        <w:numPr>
          <w:ilvl w:val="0"/>
          <w:numId w:val="4"/>
        </w:numPr>
        <w:tabs>
          <w:tab w:val="left" w:pos="284"/>
          <w:tab w:val="left" w:pos="993"/>
        </w:tabs>
        <w:spacing w:after="0"/>
        <w:ind w:left="0" w:firstLine="0"/>
        <w:jc w:val="both"/>
        <w:rPr>
          <w:rFonts w:cs="Times New Roman"/>
          <w:sz w:val="20"/>
          <w:szCs w:val="20"/>
          <w:lang w:val="en-US"/>
        </w:rPr>
      </w:pPr>
      <w:r w:rsidRPr="0022393D">
        <w:rPr>
          <w:rFonts w:cs="Times New Roman"/>
          <w:sz w:val="20"/>
          <w:szCs w:val="20"/>
          <w:lang w:val="en-US"/>
        </w:rPr>
        <w:t xml:space="preserve">J.B. </w:t>
      </w:r>
      <w:proofErr w:type="spellStart"/>
      <w:r w:rsidRPr="0022393D">
        <w:rPr>
          <w:rFonts w:cs="Times New Roman"/>
          <w:sz w:val="20"/>
          <w:szCs w:val="20"/>
          <w:lang w:val="en-US"/>
        </w:rPr>
        <w:t>Toshov</w:t>
      </w:r>
      <w:proofErr w:type="spellEnd"/>
      <w:r w:rsidRPr="0022393D">
        <w:rPr>
          <w:rFonts w:cs="Times New Roman"/>
          <w:sz w:val="20"/>
          <w:szCs w:val="20"/>
          <w:lang w:val="en-US"/>
        </w:rPr>
        <w:t xml:space="preserve">, K.T. </w:t>
      </w:r>
      <w:proofErr w:type="spellStart"/>
      <w:r w:rsidRPr="0022393D">
        <w:rPr>
          <w:rFonts w:cs="Times New Roman"/>
          <w:sz w:val="20"/>
          <w:szCs w:val="20"/>
          <w:lang w:val="en-US"/>
        </w:rPr>
        <w:t>Sherov</w:t>
      </w:r>
      <w:proofErr w:type="spellEnd"/>
      <w:r w:rsidRPr="0022393D">
        <w:rPr>
          <w:rFonts w:cs="Times New Roman"/>
          <w:sz w:val="20"/>
          <w:szCs w:val="20"/>
          <w:lang w:val="en-US"/>
        </w:rPr>
        <w:t xml:space="preserve">, B.N. </w:t>
      </w:r>
      <w:proofErr w:type="spellStart"/>
      <w:r w:rsidRPr="0022393D">
        <w:rPr>
          <w:rFonts w:cs="Times New Roman"/>
          <w:sz w:val="20"/>
          <w:szCs w:val="20"/>
          <w:lang w:val="en-US"/>
        </w:rPr>
        <w:t>Absadykov</w:t>
      </w:r>
      <w:proofErr w:type="spellEnd"/>
      <w:r w:rsidRPr="0022393D">
        <w:rPr>
          <w:rFonts w:cs="Times New Roman"/>
          <w:sz w:val="20"/>
          <w:szCs w:val="20"/>
          <w:lang w:val="en-US"/>
        </w:rPr>
        <w:t xml:space="preserve">, R.U. </w:t>
      </w:r>
      <w:proofErr w:type="spellStart"/>
      <w:r w:rsidRPr="0022393D">
        <w:rPr>
          <w:rFonts w:cs="Times New Roman"/>
          <w:sz w:val="20"/>
          <w:szCs w:val="20"/>
          <w:lang w:val="en-US"/>
        </w:rPr>
        <w:t>Djuraev</w:t>
      </w:r>
      <w:proofErr w:type="spellEnd"/>
      <w:r w:rsidRPr="0022393D">
        <w:rPr>
          <w:rFonts w:cs="Times New Roman"/>
          <w:sz w:val="20"/>
          <w:szCs w:val="20"/>
          <w:lang w:val="en-US"/>
        </w:rPr>
        <w:t xml:space="preserve">, M.R. </w:t>
      </w:r>
      <w:proofErr w:type="spellStart"/>
      <w:r w:rsidRPr="0022393D">
        <w:rPr>
          <w:rFonts w:cs="Times New Roman"/>
          <w:sz w:val="20"/>
          <w:szCs w:val="20"/>
          <w:lang w:val="en-US"/>
        </w:rPr>
        <w:t>Sikhimbayev</w:t>
      </w:r>
      <w:proofErr w:type="spellEnd"/>
      <w:r w:rsidRPr="0022393D">
        <w:rPr>
          <w:rFonts w:cs="Times New Roman"/>
          <w:sz w:val="20"/>
          <w:szCs w:val="20"/>
          <w:lang w:val="en-US"/>
        </w:rPr>
        <w:t xml:space="preserve">, Efficiency of drilling wells with air purge based on the use of a vortex tube. NEWS of the National Academy of Sciences of the Republic of Kazakhstan “Series of geology and technical sciences”. – Almaty, Volume 4, Number 460 (2023), 225–235. https://doi.org/10.32014/2023.2518-170X.331 </w:t>
      </w:r>
      <w:r w:rsidRPr="0022393D">
        <w:rPr>
          <w:rFonts w:cs="Times New Roman"/>
          <w:sz w:val="20"/>
          <w:szCs w:val="20"/>
          <w:lang w:val="en-US"/>
        </w:rPr>
        <w:cr/>
      </w:r>
      <w:proofErr w:type="spellStart"/>
      <w:r w:rsidRPr="0022393D">
        <w:rPr>
          <w:rFonts w:cs="Times New Roman"/>
          <w:sz w:val="20"/>
          <w:szCs w:val="20"/>
          <w:lang w:val="en-US"/>
        </w:rPr>
        <w:t>Toshov</w:t>
      </w:r>
      <w:proofErr w:type="spellEnd"/>
      <w:r w:rsidRPr="0022393D">
        <w:rPr>
          <w:rFonts w:cs="Times New Roman"/>
          <w:sz w:val="20"/>
          <w:szCs w:val="20"/>
          <w:lang w:val="en-US"/>
        </w:rPr>
        <w:t xml:space="preserve"> J., </w:t>
      </w:r>
      <w:proofErr w:type="spellStart"/>
      <w:r w:rsidRPr="0022393D">
        <w:rPr>
          <w:rFonts w:cs="Times New Roman"/>
          <w:sz w:val="20"/>
          <w:szCs w:val="20"/>
          <w:lang w:val="en-US"/>
        </w:rPr>
        <w:t>Toshov</w:t>
      </w:r>
      <w:proofErr w:type="spellEnd"/>
      <w:r w:rsidRPr="0022393D">
        <w:rPr>
          <w:rFonts w:cs="Times New Roman"/>
          <w:sz w:val="20"/>
          <w:szCs w:val="20"/>
          <w:lang w:val="en-US"/>
        </w:rPr>
        <w:t xml:space="preserve"> B., </w:t>
      </w:r>
      <w:proofErr w:type="spellStart"/>
      <w:r w:rsidRPr="0022393D">
        <w:rPr>
          <w:rFonts w:cs="Times New Roman"/>
          <w:sz w:val="20"/>
          <w:szCs w:val="20"/>
          <w:lang w:val="en-US"/>
        </w:rPr>
        <w:t>Bainazov</w:t>
      </w:r>
      <w:proofErr w:type="spellEnd"/>
      <w:r w:rsidRPr="0022393D">
        <w:rPr>
          <w:rFonts w:cs="Times New Roman"/>
          <w:sz w:val="20"/>
          <w:szCs w:val="20"/>
          <w:lang w:val="en-US"/>
        </w:rPr>
        <w:t xml:space="preserve"> U., </w:t>
      </w:r>
      <w:proofErr w:type="spellStart"/>
      <w:r w:rsidRPr="0022393D">
        <w:rPr>
          <w:rFonts w:cs="Times New Roman"/>
          <w:sz w:val="20"/>
          <w:szCs w:val="20"/>
          <w:lang w:val="en-US"/>
        </w:rPr>
        <w:t>Elemonov</w:t>
      </w:r>
      <w:proofErr w:type="spellEnd"/>
      <w:r w:rsidRPr="0022393D">
        <w:rPr>
          <w:rFonts w:cs="Times New Roman"/>
          <w:sz w:val="20"/>
          <w:szCs w:val="20"/>
          <w:lang w:val="en-US"/>
        </w:rPr>
        <w:t xml:space="preserve"> M. Application of Cycle-Flow Technology in Coal Mines. Proceedings of the 11th International Conference on Applied Innovations in IT, (ICAIIT), March 2023, </w:t>
      </w:r>
      <w:proofErr w:type="spellStart"/>
      <w:r w:rsidRPr="0022393D">
        <w:rPr>
          <w:rFonts w:cs="Times New Roman"/>
          <w:sz w:val="20"/>
          <w:szCs w:val="20"/>
          <w:lang w:val="en-US"/>
        </w:rPr>
        <w:t>Koethen</w:t>
      </w:r>
      <w:proofErr w:type="spellEnd"/>
      <w:r w:rsidRPr="0022393D">
        <w:rPr>
          <w:rFonts w:cs="Times New Roman"/>
          <w:sz w:val="20"/>
          <w:szCs w:val="20"/>
          <w:lang w:val="en-US"/>
        </w:rPr>
        <w:t xml:space="preserve">, Germany. – </w:t>
      </w:r>
      <w:r w:rsidRPr="0022393D">
        <w:rPr>
          <w:rFonts w:cs="Times New Roman"/>
          <w:sz w:val="20"/>
          <w:szCs w:val="20"/>
        </w:rPr>
        <w:t>РР</w:t>
      </w:r>
      <w:r w:rsidRPr="0022393D">
        <w:rPr>
          <w:rFonts w:cs="Times New Roman"/>
          <w:sz w:val="20"/>
          <w:szCs w:val="20"/>
          <w:lang w:val="en-US"/>
        </w:rPr>
        <w:t xml:space="preserve">. 279-284.  </w:t>
      </w:r>
    </w:p>
    <w:p w14:paraId="50DB57B2" w14:textId="77777777" w:rsidR="00C70227" w:rsidRDefault="00C70227" w:rsidP="00C70227">
      <w:pPr>
        <w:pStyle w:val="a7"/>
        <w:numPr>
          <w:ilvl w:val="0"/>
          <w:numId w:val="4"/>
        </w:numPr>
        <w:tabs>
          <w:tab w:val="left" w:pos="284"/>
          <w:tab w:val="left" w:pos="993"/>
        </w:tabs>
        <w:spacing w:after="0"/>
        <w:ind w:left="0" w:firstLine="0"/>
        <w:jc w:val="both"/>
        <w:rPr>
          <w:rFonts w:cs="Times New Roman"/>
          <w:sz w:val="20"/>
          <w:szCs w:val="20"/>
          <w:lang w:val="en-US"/>
        </w:rPr>
      </w:pPr>
      <w:proofErr w:type="spellStart"/>
      <w:r w:rsidRPr="0022393D">
        <w:rPr>
          <w:rFonts w:cs="Times New Roman"/>
          <w:sz w:val="20"/>
          <w:szCs w:val="20"/>
          <w:lang w:val="en-US"/>
        </w:rPr>
        <w:t>Toshov</w:t>
      </w:r>
      <w:proofErr w:type="spellEnd"/>
      <w:r w:rsidRPr="0022393D">
        <w:rPr>
          <w:rFonts w:cs="Times New Roman"/>
          <w:sz w:val="20"/>
          <w:szCs w:val="20"/>
          <w:lang w:val="en-US"/>
        </w:rPr>
        <w:t xml:space="preserve"> B., </w:t>
      </w:r>
      <w:proofErr w:type="spellStart"/>
      <w:r w:rsidRPr="0022393D">
        <w:rPr>
          <w:rFonts w:cs="Times New Roman"/>
          <w:sz w:val="20"/>
          <w:szCs w:val="20"/>
          <w:lang w:val="en-US"/>
        </w:rPr>
        <w:t>Toshov</w:t>
      </w:r>
      <w:proofErr w:type="spellEnd"/>
      <w:r w:rsidRPr="0022393D">
        <w:rPr>
          <w:rFonts w:cs="Times New Roman"/>
          <w:sz w:val="20"/>
          <w:szCs w:val="20"/>
          <w:lang w:val="en-US"/>
        </w:rPr>
        <w:t xml:space="preserve"> J., </w:t>
      </w:r>
      <w:proofErr w:type="spellStart"/>
      <w:r w:rsidRPr="0022393D">
        <w:rPr>
          <w:rFonts w:cs="Times New Roman"/>
          <w:sz w:val="20"/>
          <w:szCs w:val="20"/>
          <w:lang w:val="en-US"/>
        </w:rPr>
        <w:t>Akhmedova</w:t>
      </w:r>
      <w:proofErr w:type="spellEnd"/>
      <w:r w:rsidRPr="0022393D">
        <w:rPr>
          <w:rFonts w:cs="Times New Roman"/>
          <w:sz w:val="20"/>
          <w:szCs w:val="20"/>
          <w:lang w:val="en-US"/>
        </w:rPr>
        <w:t xml:space="preserve"> L., </w:t>
      </w:r>
      <w:proofErr w:type="spellStart"/>
      <w:r w:rsidRPr="0022393D">
        <w:rPr>
          <w:rFonts w:cs="Times New Roman"/>
          <w:sz w:val="20"/>
          <w:szCs w:val="20"/>
          <w:lang w:val="en-US"/>
        </w:rPr>
        <w:t>Baratov</w:t>
      </w:r>
      <w:proofErr w:type="spellEnd"/>
      <w:r w:rsidRPr="0022393D">
        <w:rPr>
          <w:rFonts w:cs="Times New Roman"/>
          <w:sz w:val="20"/>
          <w:szCs w:val="20"/>
          <w:lang w:val="en-US"/>
        </w:rPr>
        <w:t xml:space="preserve"> B. The new design scheme of drilling rock cutting tools, working in rotation mode pairs. E3S Web of Conferences 383, 04069 (2023) TT21C-2023 https://doi.org/10.1051/e3sconf/202338304069 </w:t>
      </w:r>
    </w:p>
    <w:p w14:paraId="09C02D45" w14:textId="77777777" w:rsidR="00C70227" w:rsidRPr="0022393D" w:rsidRDefault="00C70227" w:rsidP="00C70227">
      <w:pPr>
        <w:pStyle w:val="a7"/>
        <w:numPr>
          <w:ilvl w:val="0"/>
          <w:numId w:val="4"/>
        </w:numPr>
        <w:tabs>
          <w:tab w:val="left" w:pos="284"/>
          <w:tab w:val="left" w:pos="993"/>
        </w:tabs>
        <w:spacing w:after="0"/>
        <w:ind w:left="0" w:firstLine="0"/>
        <w:jc w:val="both"/>
        <w:rPr>
          <w:rFonts w:cs="Times New Roman"/>
          <w:sz w:val="20"/>
          <w:szCs w:val="20"/>
          <w:lang w:val="en-US"/>
        </w:rPr>
      </w:pPr>
      <w:r w:rsidRPr="0022393D">
        <w:rPr>
          <w:rFonts w:cs="Times New Roman"/>
          <w:sz w:val="20"/>
          <w:szCs w:val="20"/>
          <w:lang w:val="en-US"/>
        </w:rPr>
        <w:t xml:space="preserve">J.B. </w:t>
      </w:r>
      <w:proofErr w:type="spellStart"/>
      <w:r w:rsidRPr="0022393D">
        <w:rPr>
          <w:rFonts w:cs="Times New Roman"/>
          <w:sz w:val="20"/>
          <w:szCs w:val="20"/>
          <w:lang w:val="en-US"/>
        </w:rPr>
        <w:t>Toshev</w:t>
      </w:r>
      <w:proofErr w:type="spellEnd"/>
      <w:r w:rsidRPr="0022393D">
        <w:rPr>
          <w:rFonts w:cs="Times New Roman"/>
          <w:sz w:val="20"/>
          <w:szCs w:val="20"/>
          <w:lang w:val="en-US"/>
        </w:rPr>
        <w:t xml:space="preserve">, M.B. </w:t>
      </w:r>
      <w:proofErr w:type="spellStart"/>
      <w:r w:rsidRPr="0022393D">
        <w:rPr>
          <w:rFonts w:cs="Times New Roman"/>
          <w:sz w:val="20"/>
          <w:szCs w:val="20"/>
          <w:lang w:val="en-US"/>
        </w:rPr>
        <w:t>Norkulov</w:t>
      </w:r>
      <w:proofErr w:type="spellEnd"/>
      <w:r w:rsidRPr="0022393D">
        <w:rPr>
          <w:rFonts w:cs="Times New Roman"/>
          <w:sz w:val="20"/>
          <w:szCs w:val="20"/>
          <w:lang w:val="en-US"/>
        </w:rPr>
        <w:t xml:space="preserve">, A.A. </w:t>
      </w:r>
      <w:proofErr w:type="spellStart"/>
      <w:r w:rsidRPr="0022393D">
        <w:rPr>
          <w:rFonts w:cs="Times New Roman"/>
          <w:sz w:val="20"/>
          <w:szCs w:val="20"/>
          <w:lang w:val="en-US"/>
        </w:rPr>
        <w:t>Urazimbetova</w:t>
      </w:r>
      <w:proofErr w:type="spellEnd"/>
      <w:r w:rsidRPr="0022393D">
        <w:rPr>
          <w:rFonts w:cs="Times New Roman"/>
          <w:sz w:val="20"/>
          <w:szCs w:val="20"/>
          <w:lang w:val="en-US"/>
        </w:rPr>
        <w:t xml:space="preserve"> and L.G. </w:t>
      </w:r>
      <w:proofErr w:type="spellStart"/>
      <w:r w:rsidRPr="0022393D">
        <w:rPr>
          <w:rFonts w:cs="Times New Roman"/>
          <w:sz w:val="20"/>
          <w:szCs w:val="20"/>
          <w:lang w:val="en-US"/>
        </w:rPr>
        <w:t>Toshniyozov</w:t>
      </w:r>
      <w:proofErr w:type="spellEnd"/>
      <w:r w:rsidRPr="0022393D">
        <w:rPr>
          <w:rFonts w:cs="Times New Roman"/>
          <w:sz w:val="20"/>
          <w:szCs w:val="20"/>
          <w:lang w:val="en-US"/>
        </w:rPr>
        <w:t xml:space="preserve">. Optimization of scheme of placing cutting structures on the cone drill bit. E3S Web of Conf., Volume 402, 10039 (2023), International Scientific Siberian Transport Forum - </w:t>
      </w:r>
      <w:proofErr w:type="spellStart"/>
      <w:r w:rsidRPr="0022393D">
        <w:rPr>
          <w:rFonts w:cs="Times New Roman"/>
          <w:sz w:val="20"/>
          <w:szCs w:val="20"/>
          <w:lang w:val="en-US"/>
        </w:rPr>
        <w:t>TransSiberia</w:t>
      </w:r>
      <w:proofErr w:type="spellEnd"/>
      <w:r w:rsidRPr="0022393D">
        <w:rPr>
          <w:rFonts w:cs="Times New Roman"/>
          <w:sz w:val="20"/>
          <w:szCs w:val="20"/>
          <w:lang w:val="en-US"/>
        </w:rPr>
        <w:t xml:space="preserve"> 2023, https://doi.o</w:t>
      </w:r>
      <w:r>
        <w:rPr>
          <w:rFonts w:cs="Times New Roman"/>
          <w:sz w:val="20"/>
          <w:szCs w:val="20"/>
          <w:lang w:val="en-US"/>
        </w:rPr>
        <w:t>rg/10.1051/e3sconf/202340210039</w:t>
      </w:r>
    </w:p>
    <w:p w14:paraId="2C956F3C" w14:textId="77777777" w:rsidR="00C70227" w:rsidRPr="0022393D" w:rsidRDefault="00C70227" w:rsidP="00C70227">
      <w:pPr>
        <w:pStyle w:val="a7"/>
        <w:numPr>
          <w:ilvl w:val="0"/>
          <w:numId w:val="4"/>
        </w:numPr>
        <w:tabs>
          <w:tab w:val="left" w:pos="284"/>
          <w:tab w:val="left" w:pos="993"/>
        </w:tabs>
        <w:spacing w:after="0"/>
        <w:ind w:left="0" w:firstLine="0"/>
        <w:jc w:val="both"/>
        <w:rPr>
          <w:rFonts w:cs="Times New Roman"/>
          <w:sz w:val="20"/>
          <w:szCs w:val="20"/>
          <w:lang w:val="en-US"/>
        </w:rPr>
      </w:pPr>
      <w:proofErr w:type="spellStart"/>
      <w:r w:rsidRPr="0022393D">
        <w:rPr>
          <w:rFonts w:cs="Times New Roman"/>
          <w:sz w:val="20"/>
          <w:szCs w:val="20"/>
          <w:lang w:val="en-US"/>
        </w:rPr>
        <w:t>Toshov</w:t>
      </w:r>
      <w:proofErr w:type="spellEnd"/>
      <w:r w:rsidRPr="0022393D">
        <w:rPr>
          <w:rFonts w:cs="Times New Roman"/>
          <w:sz w:val="20"/>
          <w:szCs w:val="20"/>
          <w:lang w:val="en-US"/>
        </w:rPr>
        <w:t xml:space="preserve"> J., </w:t>
      </w:r>
      <w:proofErr w:type="spellStart"/>
      <w:r w:rsidRPr="0022393D">
        <w:rPr>
          <w:rFonts w:cs="Times New Roman"/>
          <w:sz w:val="20"/>
          <w:szCs w:val="20"/>
          <w:lang w:val="en-US"/>
        </w:rPr>
        <w:t>Baratov</w:t>
      </w:r>
      <w:proofErr w:type="spellEnd"/>
      <w:r w:rsidRPr="0022393D">
        <w:rPr>
          <w:rFonts w:cs="Times New Roman"/>
          <w:sz w:val="20"/>
          <w:szCs w:val="20"/>
          <w:lang w:val="en-US"/>
        </w:rPr>
        <w:t xml:space="preserve"> B., </w:t>
      </w:r>
      <w:proofErr w:type="spellStart"/>
      <w:r w:rsidRPr="0022393D">
        <w:rPr>
          <w:rFonts w:cs="Times New Roman"/>
          <w:sz w:val="20"/>
          <w:szCs w:val="20"/>
          <w:lang w:val="en-US"/>
        </w:rPr>
        <w:t>Sherov</w:t>
      </w:r>
      <w:proofErr w:type="spellEnd"/>
      <w:r w:rsidRPr="0022393D">
        <w:rPr>
          <w:rFonts w:cs="Times New Roman"/>
          <w:sz w:val="20"/>
          <w:szCs w:val="20"/>
          <w:lang w:val="en-US"/>
        </w:rPr>
        <w:t xml:space="preserve"> K., </w:t>
      </w:r>
      <w:proofErr w:type="spellStart"/>
      <w:r w:rsidRPr="0022393D">
        <w:rPr>
          <w:rFonts w:cs="Times New Roman"/>
          <w:sz w:val="20"/>
          <w:szCs w:val="20"/>
          <w:lang w:val="en-US"/>
        </w:rPr>
        <w:t>Mussayev</w:t>
      </w:r>
      <w:proofErr w:type="spellEnd"/>
      <w:r w:rsidRPr="0022393D">
        <w:rPr>
          <w:rFonts w:cs="Times New Roman"/>
          <w:sz w:val="20"/>
          <w:szCs w:val="20"/>
          <w:lang w:val="en-US"/>
        </w:rPr>
        <w:t xml:space="preserve"> M., </w:t>
      </w:r>
      <w:proofErr w:type="spellStart"/>
      <w:r w:rsidRPr="0022393D">
        <w:rPr>
          <w:rFonts w:cs="Times New Roman"/>
          <w:sz w:val="20"/>
          <w:szCs w:val="20"/>
          <w:lang w:val="en-US"/>
        </w:rPr>
        <w:t>Baymirzaev</w:t>
      </w:r>
      <w:proofErr w:type="spellEnd"/>
      <w:r w:rsidRPr="0022393D">
        <w:rPr>
          <w:rFonts w:cs="Times New Roman"/>
          <w:sz w:val="20"/>
          <w:szCs w:val="20"/>
          <w:lang w:val="en-US"/>
        </w:rPr>
        <w:t xml:space="preserve"> B., </w:t>
      </w:r>
      <w:proofErr w:type="spellStart"/>
      <w:r w:rsidRPr="0022393D">
        <w:rPr>
          <w:rFonts w:cs="Times New Roman"/>
          <w:sz w:val="20"/>
          <w:szCs w:val="20"/>
          <w:lang w:val="en-US"/>
        </w:rPr>
        <w:t>Esirkepov</w:t>
      </w:r>
      <w:proofErr w:type="spellEnd"/>
      <w:r w:rsidRPr="0022393D">
        <w:rPr>
          <w:rFonts w:cs="Times New Roman"/>
          <w:sz w:val="20"/>
          <w:szCs w:val="20"/>
          <w:lang w:val="en-US"/>
        </w:rPr>
        <w:t xml:space="preserve"> A., </w:t>
      </w:r>
      <w:proofErr w:type="spellStart"/>
      <w:r w:rsidRPr="0022393D">
        <w:rPr>
          <w:rFonts w:cs="Times New Roman"/>
          <w:sz w:val="20"/>
          <w:szCs w:val="20"/>
          <w:lang w:val="en-US"/>
        </w:rPr>
        <w:t>Ismailov</w:t>
      </w:r>
      <w:proofErr w:type="spellEnd"/>
      <w:r w:rsidRPr="0022393D">
        <w:rPr>
          <w:rFonts w:cs="Times New Roman"/>
          <w:sz w:val="20"/>
          <w:szCs w:val="20"/>
          <w:lang w:val="en-US"/>
        </w:rPr>
        <w:t xml:space="preserve"> G., </w:t>
      </w:r>
      <w:proofErr w:type="spellStart"/>
      <w:r w:rsidRPr="0022393D">
        <w:rPr>
          <w:rFonts w:cs="Times New Roman"/>
          <w:sz w:val="20"/>
          <w:szCs w:val="20"/>
          <w:lang w:val="en-US"/>
        </w:rPr>
        <w:t>Abdugaliyeva</w:t>
      </w:r>
      <w:proofErr w:type="spellEnd"/>
      <w:r w:rsidRPr="0022393D">
        <w:rPr>
          <w:rFonts w:cs="Times New Roman"/>
          <w:sz w:val="20"/>
          <w:szCs w:val="20"/>
          <w:lang w:val="en-US"/>
        </w:rPr>
        <w:t xml:space="preserve"> G., </w:t>
      </w:r>
      <w:proofErr w:type="spellStart"/>
      <w:r w:rsidRPr="0022393D">
        <w:rPr>
          <w:rFonts w:cs="Times New Roman"/>
          <w:sz w:val="20"/>
          <w:szCs w:val="20"/>
          <w:lang w:val="en-US"/>
        </w:rPr>
        <w:t>Burieva</w:t>
      </w:r>
      <w:proofErr w:type="spellEnd"/>
      <w:r w:rsidRPr="0022393D">
        <w:rPr>
          <w:rFonts w:cs="Times New Roman"/>
          <w:sz w:val="20"/>
          <w:szCs w:val="20"/>
          <w:lang w:val="en-US"/>
        </w:rPr>
        <w:t xml:space="preserve"> J. Ways to Optimize the Kinetic Parameters of </w:t>
      </w:r>
      <w:proofErr w:type="spellStart"/>
      <w:r w:rsidRPr="0022393D">
        <w:rPr>
          <w:rFonts w:cs="Times New Roman"/>
          <w:sz w:val="20"/>
          <w:szCs w:val="20"/>
          <w:lang w:val="en-US"/>
        </w:rPr>
        <w:t>Tricone</w:t>
      </w:r>
      <w:proofErr w:type="spellEnd"/>
      <w:r w:rsidRPr="0022393D">
        <w:rPr>
          <w:rFonts w:cs="Times New Roman"/>
          <w:sz w:val="20"/>
          <w:szCs w:val="20"/>
          <w:lang w:val="en-US"/>
        </w:rPr>
        <w:t xml:space="preserve"> Drill Bits. Material and Mechanical Engineering Technology, №1, 2024, 35-45. https://doi.org</w:t>
      </w:r>
      <w:r>
        <w:rPr>
          <w:rFonts w:cs="Times New Roman"/>
          <w:sz w:val="20"/>
          <w:szCs w:val="20"/>
          <w:lang w:val="en-US"/>
        </w:rPr>
        <w:t xml:space="preserve">/10.52209/2706-977X_2024_1_35  </w:t>
      </w:r>
    </w:p>
    <w:p w14:paraId="7BD908FD" w14:textId="77777777" w:rsidR="00C70227" w:rsidRPr="0022393D" w:rsidRDefault="00C70227" w:rsidP="00C70227">
      <w:pPr>
        <w:pStyle w:val="a7"/>
        <w:numPr>
          <w:ilvl w:val="0"/>
          <w:numId w:val="4"/>
        </w:numPr>
        <w:tabs>
          <w:tab w:val="left" w:pos="284"/>
          <w:tab w:val="left" w:pos="993"/>
        </w:tabs>
        <w:spacing w:after="0"/>
        <w:ind w:left="0" w:firstLine="0"/>
        <w:jc w:val="both"/>
        <w:rPr>
          <w:rFonts w:cs="Times New Roman"/>
          <w:sz w:val="20"/>
          <w:szCs w:val="20"/>
          <w:lang w:val="en-US"/>
        </w:rPr>
      </w:pPr>
      <w:r w:rsidRPr="0022393D">
        <w:rPr>
          <w:rFonts w:cs="Times New Roman"/>
          <w:sz w:val="20"/>
          <w:szCs w:val="20"/>
          <w:lang w:val="en-US"/>
        </w:rPr>
        <w:t xml:space="preserve">K.T. </w:t>
      </w:r>
      <w:proofErr w:type="spellStart"/>
      <w:r w:rsidRPr="0022393D">
        <w:rPr>
          <w:rFonts w:cs="Times New Roman"/>
          <w:sz w:val="20"/>
          <w:szCs w:val="20"/>
          <w:lang w:val="en-US"/>
        </w:rPr>
        <w:t>Sherov</w:t>
      </w:r>
      <w:proofErr w:type="spellEnd"/>
      <w:r w:rsidRPr="0022393D">
        <w:rPr>
          <w:rFonts w:cs="Times New Roman"/>
          <w:sz w:val="20"/>
          <w:szCs w:val="20"/>
          <w:lang w:val="en-US"/>
        </w:rPr>
        <w:t xml:space="preserve">, </w:t>
      </w:r>
      <w:proofErr w:type="spellStart"/>
      <w:r w:rsidRPr="0022393D">
        <w:rPr>
          <w:rFonts w:cs="Times New Roman"/>
          <w:sz w:val="20"/>
          <w:szCs w:val="20"/>
          <w:lang w:val="en-US"/>
        </w:rPr>
        <w:t>N.Zh</w:t>
      </w:r>
      <w:proofErr w:type="spellEnd"/>
      <w:r w:rsidRPr="0022393D">
        <w:rPr>
          <w:rFonts w:cs="Times New Roman"/>
          <w:sz w:val="20"/>
          <w:szCs w:val="20"/>
          <w:lang w:val="en-US"/>
        </w:rPr>
        <w:t xml:space="preserve">. </w:t>
      </w:r>
      <w:proofErr w:type="spellStart"/>
      <w:r w:rsidRPr="0022393D">
        <w:rPr>
          <w:rFonts w:cs="Times New Roman"/>
          <w:sz w:val="20"/>
          <w:szCs w:val="20"/>
          <w:lang w:val="en-US"/>
        </w:rPr>
        <w:t>Karsakova</w:t>
      </w:r>
      <w:proofErr w:type="spellEnd"/>
      <w:r w:rsidRPr="0022393D">
        <w:rPr>
          <w:rFonts w:cs="Times New Roman"/>
          <w:sz w:val="20"/>
          <w:szCs w:val="20"/>
          <w:lang w:val="en-US"/>
        </w:rPr>
        <w:t xml:space="preserve">, B.N. </w:t>
      </w:r>
      <w:proofErr w:type="spellStart"/>
      <w:r w:rsidRPr="0022393D">
        <w:rPr>
          <w:rFonts w:cs="Times New Roman"/>
          <w:sz w:val="20"/>
          <w:szCs w:val="20"/>
          <w:lang w:val="en-US"/>
        </w:rPr>
        <w:t>Absadykov</w:t>
      </w:r>
      <w:proofErr w:type="spellEnd"/>
      <w:r w:rsidRPr="0022393D">
        <w:rPr>
          <w:rFonts w:cs="Times New Roman"/>
          <w:sz w:val="20"/>
          <w:szCs w:val="20"/>
          <w:lang w:val="en-US"/>
        </w:rPr>
        <w:t xml:space="preserve">, J.B. </w:t>
      </w:r>
      <w:proofErr w:type="spellStart"/>
      <w:r w:rsidRPr="0022393D">
        <w:rPr>
          <w:rFonts w:cs="Times New Roman"/>
          <w:sz w:val="20"/>
          <w:szCs w:val="20"/>
          <w:lang w:val="en-US"/>
        </w:rPr>
        <w:t>Toshov</w:t>
      </w:r>
      <w:proofErr w:type="spellEnd"/>
      <w:r w:rsidRPr="0022393D">
        <w:rPr>
          <w:rFonts w:cs="Times New Roman"/>
          <w:sz w:val="20"/>
          <w:szCs w:val="20"/>
          <w:lang w:val="en-US"/>
        </w:rPr>
        <w:t xml:space="preserve">, M.R. </w:t>
      </w:r>
      <w:proofErr w:type="spellStart"/>
      <w:r w:rsidRPr="0022393D">
        <w:rPr>
          <w:rFonts w:cs="Times New Roman"/>
          <w:sz w:val="20"/>
          <w:szCs w:val="20"/>
          <w:lang w:val="en-US"/>
        </w:rPr>
        <w:t>Sikhimbayev</w:t>
      </w:r>
      <w:proofErr w:type="spellEnd"/>
      <w:r w:rsidRPr="0022393D">
        <w:rPr>
          <w:rFonts w:cs="Times New Roman"/>
          <w:sz w:val="20"/>
          <w:szCs w:val="20"/>
          <w:lang w:val="en-US"/>
        </w:rPr>
        <w:t xml:space="preserve">, Studying the effect of the boring bar amplitude-frequency characteristics on the accuracy of machining a large-sized part. NEWS of the </w:t>
      </w:r>
      <w:r w:rsidRPr="0022393D">
        <w:rPr>
          <w:rFonts w:cs="Times New Roman"/>
          <w:sz w:val="20"/>
          <w:szCs w:val="20"/>
          <w:lang w:val="en-US"/>
        </w:rPr>
        <w:lastRenderedPageBreak/>
        <w:t>National Academy of Sciences of the Republic of Kazakhstan “SERIES OF GEOLOGY AND TECHNICAL SCIENCES”. – Almaty, Volume 2, Number 464 (2024), 217–227. https://doi.</w:t>
      </w:r>
      <w:r>
        <w:rPr>
          <w:rFonts w:cs="Times New Roman"/>
          <w:sz w:val="20"/>
          <w:szCs w:val="20"/>
          <w:lang w:val="en-US"/>
        </w:rPr>
        <w:t>org/10.32014/2024.2518-170X.405</w:t>
      </w:r>
    </w:p>
    <w:p w14:paraId="503ADAF4" w14:textId="77777777" w:rsidR="00C70227" w:rsidRPr="0022393D" w:rsidRDefault="00C70227" w:rsidP="00C70227">
      <w:pPr>
        <w:pStyle w:val="a7"/>
        <w:numPr>
          <w:ilvl w:val="0"/>
          <w:numId w:val="4"/>
        </w:numPr>
        <w:tabs>
          <w:tab w:val="left" w:pos="284"/>
          <w:tab w:val="left" w:pos="993"/>
        </w:tabs>
        <w:spacing w:after="0"/>
        <w:ind w:left="0" w:firstLine="0"/>
        <w:jc w:val="both"/>
        <w:rPr>
          <w:rFonts w:cs="Times New Roman"/>
          <w:sz w:val="20"/>
          <w:szCs w:val="20"/>
          <w:lang w:val="en-US"/>
        </w:rPr>
      </w:pPr>
      <w:r w:rsidRPr="0022393D">
        <w:rPr>
          <w:rFonts w:cs="Times New Roman"/>
          <w:sz w:val="20"/>
          <w:szCs w:val="20"/>
          <w:lang w:val="en-US"/>
        </w:rPr>
        <w:t xml:space="preserve">Akbar, K., </w:t>
      </w:r>
      <w:proofErr w:type="spellStart"/>
      <w:r w:rsidRPr="0022393D">
        <w:rPr>
          <w:rFonts w:cs="Times New Roman"/>
          <w:sz w:val="20"/>
          <w:szCs w:val="20"/>
          <w:lang w:val="en-US"/>
        </w:rPr>
        <w:t>Javokhir</w:t>
      </w:r>
      <w:proofErr w:type="spellEnd"/>
      <w:r w:rsidRPr="0022393D">
        <w:rPr>
          <w:rFonts w:cs="Times New Roman"/>
          <w:sz w:val="20"/>
          <w:szCs w:val="20"/>
          <w:lang w:val="en-US"/>
        </w:rPr>
        <w:t xml:space="preserve">, T., </w:t>
      </w:r>
      <w:proofErr w:type="spellStart"/>
      <w:r w:rsidRPr="0022393D">
        <w:rPr>
          <w:rFonts w:cs="Times New Roman"/>
          <w:sz w:val="20"/>
          <w:szCs w:val="20"/>
          <w:lang w:val="en-US"/>
        </w:rPr>
        <w:t>Lazizjon</w:t>
      </w:r>
      <w:proofErr w:type="spellEnd"/>
      <w:r w:rsidRPr="0022393D">
        <w:rPr>
          <w:rFonts w:cs="Times New Roman"/>
          <w:sz w:val="20"/>
          <w:szCs w:val="20"/>
          <w:lang w:val="en-US"/>
        </w:rPr>
        <w:t xml:space="preserve">, A., </w:t>
      </w:r>
      <w:proofErr w:type="spellStart"/>
      <w:r w:rsidRPr="0022393D">
        <w:rPr>
          <w:rFonts w:cs="Times New Roman"/>
          <w:sz w:val="20"/>
          <w:szCs w:val="20"/>
          <w:lang w:val="en-US"/>
        </w:rPr>
        <w:t>Umidjon</w:t>
      </w:r>
      <w:proofErr w:type="spellEnd"/>
      <w:r w:rsidRPr="0022393D">
        <w:rPr>
          <w:rFonts w:cs="Times New Roman"/>
          <w:sz w:val="20"/>
          <w:szCs w:val="20"/>
          <w:lang w:val="en-US"/>
        </w:rPr>
        <w:t>, K., Muhammad, I., Improvement of soft-start method for high-voltage and high-power asynchronous electric drives of pumping plants. AIP Conf. Proc. 3152, 040006 (2024) / III International Scientific and Technical Conference “Actual issues of Power supply systems” (ICAIPSS2023), 7–8 September 2023, Tashkent, Uzbekistan. ht</w:t>
      </w:r>
      <w:r>
        <w:rPr>
          <w:rFonts w:cs="Times New Roman"/>
          <w:sz w:val="20"/>
          <w:szCs w:val="20"/>
          <w:lang w:val="en-US"/>
        </w:rPr>
        <w:t>tps://doi.org/10.1063/5.0218899</w:t>
      </w:r>
    </w:p>
    <w:p w14:paraId="6AB0CD48" w14:textId="7CEEA505" w:rsidR="00C70227" w:rsidRPr="00DC5417" w:rsidRDefault="00C70227" w:rsidP="00C70227">
      <w:pPr>
        <w:pStyle w:val="a7"/>
        <w:numPr>
          <w:ilvl w:val="0"/>
          <w:numId w:val="4"/>
        </w:numPr>
        <w:tabs>
          <w:tab w:val="left" w:pos="284"/>
          <w:tab w:val="left" w:pos="426"/>
          <w:tab w:val="left" w:pos="567"/>
        </w:tabs>
        <w:spacing w:after="0"/>
        <w:ind w:left="0" w:firstLine="0"/>
        <w:jc w:val="both"/>
        <w:rPr>
          <w:rFonts w:eastAsia="Times New Roman" w:cs="Times New Roman"/>
          <w:color w:val="0563C1" w:themeColor="hyperlink"/>
          <w:sz w:val="20"/>
          <w:szCs w:val="20"/>
          <w:u w:val="single"/>
          <w:lang w:val="en-US" w:eastAsia="ru-RU"/>
        </w:rPr>
      </w:pPr>
      <w:r w:rsidRPr="0022393D">
        <w:rPr>
          <w:rFonts w:cs="Times New Roman"/>
          <w:sz w:val="20"/>
          <w:szCs w:val="20"/>
          <w:lang w:val="en-US"/>
        </w:rPr>
        <w:t xml:space="preserve">J. </w:t>
      </w:r>
      <w:proofErr w:type="spellStart"/>
      <w:r w:rsidRPr="0022393D">
        <w:rPr>
          <w:rFonts w:cs="Times New Roman"/>
          <w:sz w:val="20"/>
          <w:szCs w:val="20"/>
          <w:lang w:val="en-US"/>
        </w:rPr>
        <w:t>Toshov</w:t>
      </w:r>
      <w:proofErr w:type="spellEnd"/>
      <w:r w:rsidRPr="0022393D">
        <w:rPr>
          <w:rFonts w:cs="Times New Roman"/>
          <w:sz w:val="20"/>
          <w:szCs w:val="20"/>
          <w:lang w:val="en-US"/>
        </w:rPr>
        <w:t xml:space="preserve">, L. </w:t>
      </w:r>
      <w:proofErr w:type="spellStart"/>
      <w:r w:rsidRPr="0022393D">
        <w:rPr>
          <w:rFonts w:cs="Times New Roman"/>
          <w:sz w:val="20"/>
          <w:szCs w:val="20"/>
          <w:lang w:val="en-US"/>
        </w:rPr>
        <w:t>Atakulov</w:t>
      </w:r>
      <w:proofErr w:type="spellEnd"/>
      <w:r w:rsidRPr="0022393D">
        <w:rPr>
          <w:rFonts w:cs="Times New Roman"/>
          <w:sz w:val="20"/>
          <w:szCs w:val="20"/>
          <w:lang w:val="en-US"/>
        </w:rPr>
        <w:t xml:space="preserve">, G. </w:t>
      </w:r>
      <w:proofErr w:type="spellStart"/>
      <w:r w:rsidRPr="0022393D">
        <w:rPr>
          <w:rFonts w:cs="Times New Roman"/>
          <w:sz w:val="20"/>
          <w:szCs w:val="20"/>
          <w:lang w:val="en-US"/>
        </w:rPr>
        <w:t>Arzikulov</w:t>
      </w:r>
      <w:proofErr w:type="spellEnd"/>
      <w:r w:rsidRPr="0022393D">
        <w:rPr>
          <w:rFonts w:cs="Times New Roman"/>
          <w:sz w:val="20"/>
          <w:szCs w:val="20"/>
          <w:lang w:val="en-US"/>
        </w:rPr>
        <w:t xml:space="preserve">, U. </w:t>
      </w:r>
      <w:proofErr w:type="spellStart"/>
      <w:r w:rsidRPr="0022393D">
        <w:rPr>
          <w:rFonts w:cs="Times New Roman"/>
          <w:sz w:val="20"/>
          <w:szCs w:val="20"/>
          <w:lang w:val="en-US"/>
        </w:rPr>
        <w:t>Baynazov</w:t>
      </w:r>
      <w:proofErr w:type="spellEnd"/>
      <w:r w:rsidRPr="0022393D">
        <w:rPr>
          <w:rFonts w:cs="Times New Roman"/>
          <w:sz w:val="20"/>
          <w:szCs w:val="20"/>
          <w:lang w:val="en-US"/>
        </w:rPr>
        <w:t>, Modeling of optimal operating conditions of cyclic-flow technologies with a belt conveyor at coal mine under the "ANSYS" program. AIP Conf. Proc. 3152, 020006 (2024) / III International Scientific and Technical Conference “Actual issues of Power supply systems” (ICAIPSS2023), 7–8 September 2023, Tashkent, Uzbekistan. https://doi.org/10.1063/5.0218904</w:t>
      </w:r>
    </w:p>
    <w:sectPr w:rsidR="00C70227" w:rsidRPr="00DC5417" w:rsidSect="008D3CA2">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D6943"/>
    <w:multiLevelType w:val="multilevel"/>
    <w:tmpl w:val="FC1E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D3275"/>
    <w:multiLevelType w:val="hybridMultilevel"/>
    <w:tmpl w:val="086457DA"/>
    <w:lvl w:ilvl="0" w:tplc="77B0317E">
      <w:start w:val="1"/>
      <w:numFmt w:val="decimal"/>
      <w:lvlText w:val="%1."/>
      <w:lvlJc w:val="left"/>
      <w:pPr>
        <w:ind w:left="969" w:hanging="360"/>
      </w:pPr>
      <w:rPr>
        <w:rFonts w:hint="default"/>
        <w:b/>
      </w:rPr>
    </w:lvl>
    <w:lvl w:ilvl="1" w:tplc="04190019" w:tentative="1">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2" w15:restartNumberingAfterBreak="0">
    <w:nsid w:val="1ECD5E0C"/>
    <w:multiLevelType w:val="hybridMultilevel"/>
    <w:tmpl w:val="572A6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294345"/>
    <w:multiLevelType w:val="multilevel"/>
    <w:tmpl w:val="DA52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F064DA"/>
    <w:multiLevelType w:val="multilevel"/>
    <w:tmpl w:val="13E6E62E"/>
    <w:lvl w:ilvl="0">
      <w:start w:val="1"/>
      <w:numFmt w:val="decimal"/>
      <w:lvlText w:val="%1."/>
      <w:lvlJc w:val="left"/>
      <w:pPr>
        <w:tabs>
          <w:tab w:val="num" w:pos="720"/>
        </w:tabs>
        <w:ind w:left="720" w:hanging="360"/>
      </w:pPr>
      <w:rPr>
        <w:rFonts w:ascii="Times New Roman" w:eastAsiaTheme="minorHAnsi" w:hAnsi="Times New Roman" w:cstheme="minorBidi"/>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2F26F1"/>
    <w:multiLevelType w:val="hybridMultilevel"/>
    <w:tmpl w:val="AFC45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CD6F26"/>
    <w:multiLevelType w:val="hybridMultilevel"/>
    <w:tmpl w:val="856E6C34"/>
    <w:lvl w:ilvl="0" w:tplc="6F4A0C42">
      <w:start w:val="1"/>
      <w:numFmt w:val="decimal"/>
      <w:lvlText w:val="%1."/>
      <w:lvlJc w:val="left"/>
      <w:pPr>
        <w:ind w:left="720" w:hanging="360"/>
      </w:pPr>
      <w:rPr>
        <w:rFonts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CE362C"/>
    <w:multiLevelType w:val="hybridMultilevel"/>
    <w:tmpl w:val="33E89238"/>
    <w:lvl w:ilvl="0" w:tplc="ECAAB564">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226454E"/>
    <w:multiLevelType w:val="hybridMultilevel"/>
    <w:tmpl w:val="05F4B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92F3293"/>
    <w:multiLevelType w:val="multilevel"/>
    <w:tmpl w:val="D040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A3217E"/>
    <w:multiLevelType w:val="hybridMultilevel"/>
    <w:tmpl w:val="A3928EF4"/>
    <w:lvl w:ilvl="0" w:tplc="06E603FE">
      <w:start w:val="4"/>
      <w:numFmt w:val="decimal"/>
      <w:lvlText w:val="%1."/>
      <w:lvlJc w:val="left"/>
      <w:pPr>
        <w:ind w:left="969" w:hanging="360"/>
      </w:pPr>
      <w:rPr>
        <w:rFonts w:hint="default"/>
      </w:rPr>
    </w:lvl>
    <w:lvl w:ilvl="1" w:tplc="04190019" w:tentative="1">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num w:numId="1">
    <w:abstractNumId w:val="3"/>
  </w:num>
  <w:num w:numId="2">
    <w:abstractNumId w:val="9"/>
  </w:num>
  <w:num w:numId="3">
    <w:abstractNumId w:val="0"/>
  </w:num>
  <w:num w:numId="4">
    <w:abstractNumId w:val="4"/>
  </w:num>
  <w:num w:numId="5">
    <w:abstractNumId w:val="7"/>
  </w:num>
  <w:num w:numId="6">
    <w:abstractNumId w:val="1"/>
  </w:num>
  <w:num w:numId="7">
    <w:abstractNumId w:val="10"/>
  </w:num>
  <w:num w:numId="8">
    <w:abstractNumId w:val="6"/>
  </w:num>
  <w:num w:numId="9">
    <w:abstractNumId w:val="2"/>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FBF"/>
    <w:rsid w:val="00033B9C"/>
    <w:rsid w:val="00072286"/>
    <w:rsid w:val="00095C1B"/>
    <w:rsid w:val="000E39BC"/>
    <w:rsid w:val="00112B54"/>
    <w:rsid w:val="00120DAC"/>
    <w:rsid w:val="001674FC"/>
    <w:rsid w:val="00195541"/>
    <w:rsid w:val="001B00FD"/>
    <w:rsid w:val="001E5FCE"/>
    <w:rsid w:val="00295D33"/>
    <w:rsid w:val="00334702"/>
    <w:rsid w:val="00425EE2"/>
    <w:rsid w:val="0043166F"/>
    <w:rsid w:val="00467321"/>
    <w:rsid w:val="00481CFB"/>
    <w:rsid w:val="00557164"/>
    <w:rsid w:val="00560201"/>
    <w:rsid w:val="0061699A"/>
    <w:rsid w:val="00645EF4"/>
    <w:rsid w:val="00665936"/>
    <w:rsid w:val="006C0B77"/>
    <w:rsid w:val="00736013"/>
    <w:rsid w:val="0076789D"/>
    <w:rsid w:val="007746DD"/>
    <w:rsid w:val="008242FF"/>
    <w:rsid w:val="00870751"/>
    <w:rsid w:val="008B174D"/>
    <w:rsid w:val="008D3CA2"/>
    <w:rsid w:val="00922C48"/>
    <w:rsid w:val="00AA6243"/>
    <w:rsid w:val="00AB0204"/>
    <w:rsid w:val="00B05DF1"/>
    <w:rsid w:val="00B20D8E"/>
    <w:rsid w:val="00B63699"/>
    <w:rsid w:val="00B915B7"/>
    <w:rsid w:val="00B961D6"/>
    <w:rsid w:val="00C70227"/>
    <w:rsid w:val="00CE2FBF"/>
    <w:rsid w:val="00CF1235"/>
    <w:rsid w:val="00CF665B"/>
    <w:rsid w:val="00D70C0F"/>
    <w:rsid w:val="00DC5417"/>
    <w:rsid w:val="00DC7189"/>
    <w:rsid w:val="00DD1605"/>
    <w:rsid w:val="00EA59DF"/>
    <w:rsid w:val="00EE4070"/>
    <w:rsid w:val="00EF25AA"/>
    <w:rsid w:val="00F02172"/>
    <w:rsid w:val="00F12C76"/>
    <w:rsid w:val="00F32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13EC5"/>
  <w15:docId w15:val="{E1B1F50D-D7E9-41BF-8016-CF3323A0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CE2FB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E2FB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CE2FBF"/>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CE2FB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CE2FBF"/>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CE2FBF"/>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E2FBF"/>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E2FBF"/>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E2FBF"/>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2FBF"/>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E2FBF"/>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CE2FBF"/>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E2FBF"/>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CE2FBF"/>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CE2FBF"/>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E2FBF"/>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E2FBF"/>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E2FBF"/>
    <w:rPr>
      <w:rFonts w:eastAsiaTheme="majorEastAsia" w:cstheme="majorBidi"/>
      <w:color w:val="272727" w:themeColor="text1" w:themeTint="D8"/>
      <w:sz w:val="28"/>
    </w:rPr>
  </w:style>
  <w:style w:type="paragraph" w:styleId="a3">
    <w:name w:val="Title"/>
    <w:basedOn w:val="a"/>
    <w:next w:val="a"/>
    <w:link w:val="a4"/>
    <w:uiPriority w:val="10"/>
    <w:qFormat/>
    <w:rsid w:val="00CE2FB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E2F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2FBF"/>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E2FB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E2FBF"/>
    <w:pPr>
      <w:spacing w:before="160"/>
      <w:jc w:val="center"/>
    </w:pPr>
    <w:rPr>
      <w:i/>
      <w:iCs/>
      <w:color w:val="404040" w:themeColor="text1" w:themeTint="BF"/>
    </w:rPr>
  </w:style>
  <w:style w:type="character" w:customStyle="1" w:styleId="22">
    <w:name w:val="Цитата 2 Знак"/>
    <w:basedOn w:val="a0"/>
    <w:link w:val="21"/>
    <w:uiPriority w:val="29"/>
    <w:rsid w:val="00CE2FBF"/>
    <w:rPr>
      <w:rFonts w:ascii="Times New Roman" w:hAnsi="Times New Roman"/>
      <w:i/>
      <w:iCs/>
      <w:color w:val="404040" w:themeColor="text1" w:themeTint="BF"/>
      <w:sz w:val="28"/>
    </w:rPr>
  </w:style>
  <w:style w:type="paragraph" w:styleId="a7">
    <w:name w:val="List Paragraph"/>
    <w:aliases w:val="Абзац вправо-1,List Paragraph1,Абзац списка1"/>
    <w:basedOn w:val="a"/>
    <w:link w:val="a8"/>
    <w:uiPriority w:val="34"/>
    <w:qFormat/>
    <w:rsid w:val="00CE2FBF"/>
    <w:pPr>
      <w:ind w:left="720"/>
      <w:contextualSpacing/>
    </w:pPr>
  </w:style>
  <w:style w:type="character" w:styleId="a9">
    <w:name w:val="Intense Emphasis"/>
    <w:basedOn w:val="a0"/>
    <w:uiPriority w:val="21"/>
    <w:qFormat/>
    <w:rsid w:val="00CE2FBF"/>
    <w:rPr>
      <w:i/>
      <w:iCs/>
      <w:color w:val="2E74B5" w:themeColor="accent1" w:themeShade="BF"/>
    </w:rPr>
  </w:style>
  <w:style w:type="paragraph" w:styleId="aa">
    <w:name w:val="Intense Quote"/>
    <w:basedOn w:val="a"/>
    <w:next w:val="a"/>
    <w:link w:val="ab"/>
    <w:uiPriority w:val="30"/>
    <w:qFormat/>
    <w:rsid w:val="00CE2FB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sid w:val="00CE2FBF"/>
    <w:rPr>
      <w:rFonts w:ascii="Times New Roman" w:hAnsi="Times New Roman"/>
      <w:i/>
      <w:iCs/>
      <w:color w:val="2E74B5" w:themeColor="accent1" w:themeShade="BF"/>
      <w:sz w:val="28"/>
    </w:rPr>
  </w:style>
  <w:style w:type="character" w:styleId="ac">
    <w:name w:val="Intense Reference"/>
    <w:basedOn w:val="a0"/>
    <w:uiPriority w:val="32"/>
    <w:qFormat/>
    <w:rsid w:val="00CE2FBF"/>
    <w:rPr>
      <w:b/>
      <w:bCs/>
      <w:smallCaps/>
      <w:color w:val="2E74B5" w:themeColor="accent1" w:themeShade="BF"/>
      <w:spacing w:val="5"/>
    </w:rPr>
  </w:style>
  <w:style w:type="character" w:styleId="ad">
    <w:name w:val="Hyperlink"/>
    <w:basedOn w:val="a0"/>
    <w:uiPriority w:val="99"/>
    <w:unhideWhenUsed/>
    <w:rsid w:val="00CE2FBF"/>
    <w:rPr>
      <w:color w:val="0563C1" w:themeColor="hyperlink"/>
      <w:u w:val="single"/>
    </w:rPr>
  </w:style>
  <w:style w:type="character" w:customStyle="1" w:styleId="11">
    <w:name w:val="Неразрешенное упоминание1"/>
    <w:basedOn w:val="a0"/>
    <w:uiPriority w:val="99"/>
    <w:semiHidden/>
    <w:unhideWhenUsed/>
    <w:rsid w:val="00CE2FBF"/>
    <w:rPr>
      <w:color w:val="605E5C"/>
      <w:shd w:val="clear" w:color="auto" w:fill="E1DFDD"/>
    </w:rPr>
  </w:style>
  <w:style w:type="character" w:styleId="ae">
    <w:name w:val="Emphasis"/>
    <w:basedOn w:val="a0"/>
    <w:uiPriority w:val="20"/>
    <w:qFormat/>
    <w:rsid w:val="001B00FD"/>
    <w:rPr>
      <w:i/>
      <w:iCs/>
    </w:rPr>
  </w:style>
  <w:style w:type="character" w:customStyle="1" w:styleId="23">
    <w:name w:val="Неразрешенное упоминание2"/>
    <w:basedOn w:val="a0"/>
    <w:uiPriority w:val="99"/>
    <w:semiHidden/>
    <w:unhideWhenUsed/>
    <w:rsid w:val="00F02172"/>
    <w:rPr>
      <w:color w:val="605E5C"/>
      <w:shd w:val="clear" w:color="auto" w:fill="E1DFDD"/>
    </w:rPr>
  </w:style>
  <w:style w:type="character" w:customStyle="1" w:styleId="a8">
    <w:name w:val="Абзац списка Знак"/>
    <w:aliases w:val="Абзац вправо-1 Знак,List Paragraph1 Знак,Абзац списка1 Знак"/>
    <w:link w:val="a7"/>
    <w:uiPriority w:val="34"/>
    <w:locked/>
    <w:rsid w:val="001674FC"/>
    <w:rPr>
      <w:rFonts w:ascii="Times New Roman" w:hAnsi="Times New Roman"/>
      <w:sz w:val="28"/>
    </w:rPr>
  </w:style>
  <w:style w:type="character" w:customStyle="1" w:styleId="fontstyle01">
    <w:name w:val="fontstyle01"/>
    <w:basedOn w:val="a0"/>
    <w:rsid w:val="00736013"/>
    <w:rPr>
      <w:rFonts w:ascii="ArialMT" w:hAnsi="ArialMT" w:hint="default"/>
      <w:b w:val="0"/>
      <w:bCs w:val="0"/>
      <w:i w:val="0"/>
      <w:iCs w:val="0"/>
      <w:color w:val="000000"/>
      <w:sz w:val="22"/>
      <w:szCs w:val="22"/>
    </w:rPr>
  </w:style>
  <w:style w:type="character" w:customStyle="1" w:styleId="UnresolvedMention">
    <w:name w:val="Unresolved Mention"/>
    <w:basedOn w:val="a0"/>
    <w:uiPriority w:val="99"/>
    <w:semiHidden/>
    <w:unhideWhenUsed/>
    <w:rsid w:val="005602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8741">
      <w:bodyDiv w:val="1"/>
      <w:marLeft w:val="0"/>
      <w:marRight w:val="0"/>
      <w:marTop w:val="0"/>
      <w:marBottom w:val="0"/>
      <w:divBdr>
        <w:top w:val="none" w:sz="0" w:space="0" w:color="auto"/>
        <w:left w:val="none" w:sz="0" w:space="0" w:color="auto"/>
        <w:bottom w:val="none" w:sz="0" w:space="0" w:color="auto"/>
        <w:right w:val="none" w:sz="0" w:space="0" w:color="auto"/>
      </w:divBdr>
    </w:div>
    <w:div w:id="39063566">
      <w:bodyDiv w:val="1"/>
      <w:marLeft w:val="0"/>
      <w:marRight w:val="0"/>
      <w:marTop w:val="0"/>
      <w:marBottom w:val="0"/>
      <w:divBdr>
        <w:top w:val="none" w:sz="0" w:space="0" w:color="auto"/>
        <w:left w:val="none" w:sz="0" w:space="0" w:color="auto"/>
        <w:bottom w:val="none" w:sz="0" w:space="0" w:color="auto"/>
        <w:right w:val="none" w:sz="0" w:space="0" w:color="auto"/>
      </w:divBdr>
    </w:div>
    <w:div w:id="44304558">
      <w:bodyDiv w:val="1"/>
      <w:marLeft w:val="0"/>
      <w:marRight w:val="0"/>
      <w:marTop w:val="0"/>
      <w:marBottom w:val="0"/>
      <w:divBdr>
        <w:top w:val="none" w:sz="0" w:space="0" w:color="auto"/>
        <w:left w:val="none" w:sz="0" w:space="0" w:color="auto"/>
        <w:bottom w:val="none" w:sz="0" w:space="0" w:color="auto"/>
        <w:right w:val="none" w:sz="0" w:space="0" w:color="auto"/>
      </w:divBdr>
    </w:div>
    <w:div w:id="110828310">
      <w:bodyDiv w:val="1"/>
      <w:marLeft w:val="0"/>
      <w:marRight w:val="0"/>
      <w:marTop w:val="0"/>
      <w:marBottom w:val="0"/>
      <w:divBdr>
        <w:top w:val="none" w:sz="0" w:space="0" w:color="auto"/>
        <w:left w:val="none" w:sz="0" w:space="0" w:color="auto"/>
        <w:bottom w:val="none" w:sz="0" w:space="0" w:color="auto"/>
        <w:right w:val="none" w:sz="0" w:space="0" w:color="auto"/>
      </w:divBdr>
    </w:div>
    <w:div w:id="168646638">
      <w:bodyDiv w:val="1"/>
      <w:marLeft w:val="0"/>
      <w:marRight w:val="0"/>
      <w:marTop w:val="0"/>
      <w:marBottom w:val="0"/>
      <w:divBdr>
        <w:top w:val="none" w:sz="0" w:space="0" w:color="auto"/>
        <w:left w:val="none" w:sz="0" w:space="0" w:color="auto"/>
        <w:bottom w:val="none" w:sz="0" w:space="0" w:color="auto"/>
        <w:right w:val="none" w:sz="0" w:space="0" w:color="auto"/>
      </w:divBdr>
    </w:div>
    <w:div w:id="178274603">
      <w:bodyDiv w:val="1"/>
      <w:marLeft w:val="0"/>
      <w:marRight w:val="0"/>
      <w:marTop w:val="0"/>
      <w:marBottom w:val="0"/>
      <w:divBdr>
        <w:top w:val="none" w:sz="0" w:space="0" w:color="auto"/>
        <w:left w:val="none" w:sz="0" w:space="0" w:color="auto"/>
        <w:bottom w:val="none" w:sz="0" w:space="0" w:color="auto"/>
        <w:right w:val="none" w:sz="0" w:space="0" w:color="auto"/>
      </w:divBdr>
    </w:div>
    <w:div w:id="180359708">
      <w:bodyDiv w:val="1"/>
      <w:marLeft w:val="0"/>
      <w:marRight w:val="0"/>
      <w:marTop w:val="0"/>
      <w:marBottom w:val="0"/>
      <w:divBdr>
        <w:top w:val="none" w:sz="0" w:space="0" w:color="auto"/>
        <w:left w:val="none" w:sz="0" w:space="0" w:color="auto"/>
        <w:bottom w:val="none" w:sz="0" w:space="0" w:color="auto"/>
        <w:right w:val="none" w:sz="0" w:space="0" w:color="auto"/>
      </w:divBdr>
    </w:div>
    <w:div w:id="205144648">
      <w:bodyDiv w:val="1"/>
      <w:marLeft w:val="0"/>
      <w:marRight w:val="0"/>
      <w:marTop w:val="0"/>
      <w:marBottom w:val="0"/>
      <w:divBdr>
        <w:top w:val="none" w:sz="0" w:space="0" w:color="auto"/>
        <w:left w:val="none" w:sz="0" w:space="0" w:color="auto"/>
        <w:bottom w:val="none" w:sz="0" w:space="0" w:color="auto"/>
        <w:right w:val="none" w:sz="0" w:space="0" w:color="auto"/>
      </w:divBdr>
    </w:div>
    <w:div w:id="268507953">
      <w:bodyDiv w:val="1"/>
      <w:marLeft w:val="0"/>
      <w:marRight w:val="0"/>
      <w:marTop w:val="0"/>
      <w:marBottom w:val="0"/>
      <w:divBdr>
        <w:top w:val="none" w:sz="0" w:space="0" w:color="auto"/>
        <w:left w:val="none" w:sz="0" w:space="0" w:color="auto"/>
        <w:bottom w:val="none" w:sz="0" w:space="0" w:color="auto"/>
        <w:right w:val="none" w:sz="0" w:space="0" w:color="auto"/>
      </w:divBdr>
    </w:div>
    <w:div w:id="268899567">
      <w:bodyDiv w:val="1"/>
      <w:marLeft w:val="0"/>
      <w:marRight w:val="0"/>
      <w:marTop w:val="0"/>
      <w:marBottom w:val="0"/>
      <w:divBdr>
        <w:top w:val="none" w:sz="0" w:space="0" w:color="auto"/>
        <w:left w:val="none" w:sz="0" w:space="0" w:color="auto"/>
        <w:bottom w:val="none" w:sz="0" w:space="0" w:color="auto"/>
        <w:right w:val="none" w:sz="0" w:space="0" w:color="auto"/>
      </w:divBdr>
    </w:div>
    <w:div w:id="482770870">
      <w:bodyDiv w:val="1"/>
      <w:marLeft w:val="0"/>
      <w:marRight w:val="0"/>
      <w:marTop w:val="0"/>
      <w:marBottom w:val="0"/>
      <w:divBdr>
        <w:top w:val="none" w:sz="0" w:space="0" w:color="auto"/>
        <w:left w:val="none" w:sz="0" w:space="0" w:color="auto"/>
        <w:bottom w:val="none" w:sz="0" w:space="0" w:color="auto"/>
        <w:right w:val="none" w:sz="0" w:space="0" w:color="auto"/>
      </w:divBdr>
    </w:div>
    <w:div w:id="739407857">
      <w:bodyDiv w:val="1"/>
      <w:marLeft w:val="0"/>
      <w:marRight w:val="0"/>
      <w:marTop w:val="0"/>
      <w:marBottom w:val="0"/>
      <w:divBdr>
        <w:top w:val="none" w:sz="0" w:space="0" w:color="auto"/>
        <w:left w:val="none" w:sz="0" w:space="0" w:color="auto"/>
        <w:bottom w:val="none" w:sz="0" w:space="0" w:color="auto"/>
        <w:right w:val="none" w:sz="0" w:space="0" w:color="auto"/>
      </w:divBdr>
    </w:div>
    <w:div w:id="849639690">
      <w:bodyDiv w:val="1"/>
      <w:marLeft w:val="0"/>
      <w:marRight w:val="0"/>
      <w:marTop w:val="0"/>
      <w:marBottom w:val="0"/>
      <w:divBdr>
        <w:top w:val="none" w:sz="0" w:space="0" w:color="auto"/>
        <w:left w:val="none" w:sz="0" w:space="0" w:color="auto"/>
        <w:bottom w:val="none" w:sz="0" w:space="0" w:color="auto"/>
        <w:right w:val="none" w:sz="0" w:space="0" w:color="auto"/>
      </w:divBdr>
    </w:div>
    <w:div w:id="953639457">
      <w:bodyDiv w:val="1"/>
      <w:marLeft w:val="0"/>
      <w:marRight w:val="0"/>
      <w:marTop w:val="0"/>
      <w:marBottom w:val="0"/>
      <w:divBdr>
        <w:top w:val="none" w:sz="0" w:space="0" w:color="auto"/>
        <w:left w:val="none" w:sz="0" w:space="0" w:color="auto"/>
        <w:bottom w:val="none" w:sz="0" w:space="0" w:color="auto"/>
        <w:right w:val="none" w:sz="0" w:space="0" w:color="auto"/>
      </w:divBdr>
      <w:divsChild>
        <w:div w:id="158233843">
          <w:marLeft w:val="0"/>
          <w:marRight w:val="0"/>
          <w:marTop w:val="0"/>
          <w:marBottom w:val="0"/>
          <w:divBdr>
            <w:top w:val="none" w:sz="0" w:space="0" w:color="auto"/>
            <w:left w:val="none" w:sz="0" w:space="0" w:color="auto"/>
            <w:bottom w:val="none" w:sz="0" w:space="0" w:color="auto"/>
            <w:right w:val="none" w:sz="0" w:space="0" w:color="auto"/>
          </w:divBdr>
          <w:divsChild>
            <w:div w:id="142653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42359">
      <w:bodyDiv w:val="1"/>
      <w:marLeft w:val="0"/>
      <w:marRight w:val="0"/>
      <w:marTop w:val="0"/>
      <w:marBottom w:val="0"/>
      <w:divBdr>
        <w:top w:val="none" w:sz="0" w:space="0" w:color="auto"/>
        <w:left w:val="none" w:sz="0" w:space="0" w:color="auto"/>
        <w:bottom w:val="none" w:sz="0" w:space="0" w:color="auto"/>
        <w:right w:val="none" w:sz="0" w:space="0" w:color="auto"/>
      </w:divBdr>
    </w:div>
    <w:div w:id="1129593364">
      <w:bodyDiv w:val="1"/>
      <w:marLeft w:val="0"/>
      <w:marRight w:val="0"/>
      <w:marTop w:val="0"/>
      <w:marBottom w:val="0"/>
      <w:divBdr>
        <w:top w:val="none" w:sz="0" w:space="0" w:color="auto"/>
        <w:left w:val="none" w:sz="0" w:space="0" w:color="auto"/>
        <w:bottom w:val="none" w:sz="0" w:space="0" w:color="auto"/>
        <w:right w:val="none" w:sz="0" w:space="0" w:color="auto"/>
      </w:divBdr>
    </w:div>
    <w:div w:id="1152254769">
      <w:bodyDiv w:val="1"/>
      <w:marLeft w:val="0"/>
      <w:marRight w:val="0"/>
      <w:marTop w:val="0"/>
      <w:marBottom w:val="0"/>
      <w:divBdr>
        <w:top w:val="none" w:sz="0" w:space="0" w:color="auto"/>
        <w:left w:val="none" w:sz="0" w:space="0" w:color="auto"/>
        <w:bottom w:val="none" w:sz="0" w:space="0" w:color="auto"/>
        <w:right w:val="none" w:sz="0" w:space="0" w:color="auto"/>
      </w:divBdr>
    </w:div>
    <w:div w:id="1213033527">
      <w:bodyDiv w:val="1"/>
      <w:marLeft w:val="0"/>
      <w:marRight w:val="0"/>
      <w:marTop w:val="0"/>
      <w:marBottom w:val="0"/>
      <w:divBdr>
        <w:top w:val="none" w:sz="0" w:space="0" w:color="auto"/>
        <w:left w:val="none" w:sz="0" w:space="0" w:color="auto"/>
        <w:bottom w:val="none" w:sz="0" w:space="0" w:color="auto"/>
        <w:right w:val="none" w:sz="0" w:space="0" w:color="auto"/>
      </w:divBdr>
    </w:div>
    <w:div w:id="1246651167">
      <w:bodyDiv w:val="1"/>
      <w:marLeft w:val="0"/>
      <w:marRight w:val="0"/>
      <w:marTop w:val="0"/>
      <w:marBottom w:val="0"/>
      <w:divBdr>
        <w:top w:val="none" w:sz="0" w:space="0" w:color="auto"/>
        <w:left w:val="none" w:sz="0" w:space="0" w:color="auto"/>
        <w:bottom w:val="none" w:sz="0" w:space="0" w:color="auto"/>
        <w:right w:val="none" w:sz="0" w:space="0" w:color="auto"/>
      </w:divBdr>
    </w:div>
    <w:div w:id="1256137389">
      <w:bodyDiv w:val="1"/>
      <w:marLeft w:val="0"/>
      <w:marRight w:val="0"/>
      <w:marTop w:val="0"/>
      <w:marBottom w:val="0"/>
      <w:divBdr>
        <w:top w:val="none" w:sz="0" w:space="0" w:color="auto"/>
        <w:left w:val="none" w:sz="0" w:space="0" w:color="auto"/>
        <w:bottom w:val="none" w:sz="0" w:space="0" w:color="auto"/>
        <w:right w:val="none" w:sz="0" w:space="0" w:color="auto"/>
      </w:divBdr>
    </w:div>
    <w:div w:id="1299872308">
      <w:bodyDiv w:val="1"/>
      <w:marLeft w:val="0"/>
      <w:marRight w:val="0"/>
      <w:marTop w:val="0"/>
      <w:marBottom w:val="0"/>
      <w:divBdr>
        <w:top w:val="none" w:sz="0" w:space="0" w:color="auto"/>
        <w:left w:val="none" w:sz="0" w:space="0" w:color="auto"/>
        <w:bottom w:val="none" w:sz="0" w:space="0" w:color="auto"/>
        <w:right w:val="none" w:sz="0" w:space="0" w:color="auto"/>
      </w:divBdr>
    </w:div>
    <w:div w:id="1328947918">
      <w:bodyDiv w:val="1"/>
      <w:marLeft w:val="0"/>
      <w:marRight w:val="0"/>
      <w:marTop w:val="0"/>
      <w:marBottom w:val="0"/>
      <w:divBdr>
        <w:top w:val="none" w:sz="0" w:space="0" w:color="auto"/>
        <w:left w:val="none" w:sz="0" w:space="0" w:color="auto"/>
        <w:bottom w:val="none" w:sz="0" w:space="0" w:color="auto"/>
        <w:right w:val="none" w:sz="0" w:space="0" w:color="auto"/>
      </w:divBdr>
    </w:div>
    <w:div w:id="1522157886">
      <w:bodyDiv w:val="1"/>
      <w:marLeft w:val="0"/>
      <w:marRight w:val="0"/>
      <w:marTop w:val="0"/>
      <w:marBottom w:val="0"/>
      <w:divBdr>
        <w:top w:val="none" w:sz="0" w:space="0" w:color="auto"/>
        <w:left w:val="none" w:sz="0" w:space="0" w:color="auto"/>
        <w:bottom w:val="none" w:sz="0" w:space="0" w:color="auto"/>
        <w:right w:val="none" w:sz="0" w:space="0" w:color="auto"/>
      </w:divBdr>
    </w:div>
    <w:div w:id="1541820011">
      <w:bodyDiv w:val="1"/>
      <w:marLeft w:val="0"/>
      <w:marRight w:val="0"/>
      <w:marTop w:val="0"/>
      <w:marBottom w:val="0"/>
      <w:divBdr>
        <w:top w:val="none" w:sz="0" w:space="0" w:color="auto"/>
        <w:left w:val="none" w:sz="0" w:space="0" w:color="auto"/>
        <w:bottom w:val="none" w:sz="0" w:space="0" w:color="auto"/>
        <w:right w:val="none" w:sz="0" w:space="0" w:color="auto"/>
      </w:divBdr>
    </w:div>
    <w:div w:id="1542785504">
      <w:bodyDiv w:val="1"/>
      <w:marLeft w:val="0"/>
      <w:marRight w:val="0"/>
      <w:marTop w:val="0"/>
      <w:marBottom w:val="0"/>
      <w:divBdr>
        <w:top w:val="none" w:sz="0" w:space="0" w:color="auto"/>
        <w:left w:val="none" w:sz="0" w:space="0" w:color="auto"/>
        <w:bottom w:val="none" w:sz="0" w:space="0" w:color="auto"/>
        <w:right w:val="none" w:sz="0" w:space="0" w:color="auto"/>
      </w:divBdr>
    </w:div>
    <w:div w:id="1704793291">
      <w:bodyDiv w:val="1"/>
      <w:marLeft w:val="0"/>
      <w:marRight w:val="0"/>
      <w:marTop w:val="0"/>
      <w:marBottom w:val="0"/>
      <w:divBdr>
        <w:top w:val="none" w:sz="0" w:space="0" w:color="auto"/>
        <w:left w:val="none" w:sz="0" w:space="0" w:color="auto"/>
        <w:bottom w:val="none" w:sz="0" w:space="0" w:color="auto"/>
        <w:right w:val="none" w:sz="0" w:space="0" w:color="auto"/>
      </w:divBdr>
    </w:div>
    <w:div w:id="1716272760">
      <w:bodyDiv w:val="1"/>
      <w:marLeft w:val="0"/>
      <w:marRight w:val="0"/>
      <w:marTop w:val="0"/>
      <w:marBottom w:val="0"/>
      <w:divBdr>
        <w:top w:val="none" w:sz="0" w:space="0" w:color="auto"/>
        <w:left w:val="none" w:sz="0" w:space="0" w:color="auto"/>
        <w:bottom w:val="none" w:sz="0" w:space="0" w:color="auto"/>
        <w:right w:val="none" w:sz="0" w:space="0" w:color="auto"/>
      </w:divBdr>
    </w:div>
    <w:div w:id="1879583393">
      <w:bodyDiv w:val="1"/>
      <w:marLeft w:val="0"/>
      <w:marRight w:val="0"/>
      <w:marTop w:val="0"/>
      <w:marBottom w:val="0"/>
      <w:divBdr>
        <w:top w:val="none" w:sz="0" w:space="0" w:color="auto"/>
        <w:left w:val="none" w:sz="0" w:space="0" w:color="auto"/>
        <w:bottom w:val="none" w:sz="0" w:space="0" w:color="auto"/>
        <w:right w:val="none" w:sz="0" w:space="0" w:color="auto"/>
      </w:divBdr>
    </w:div>
    <w:div w:id="1883592469">
      <w:bodyDiv w:val="1"/>
      <w:marLeft w:val="0"/>
      <w:marRight w:val="0"/>
      <w:marTop w:val="0"/>
      <w:marBottom w:val="0"/>
      <w:divBdr>
        <w:top w:val="none" w:sz="0" w:space="0" w:color="auto"/>
        <w:left w:val="none" w:sz="0" w:space="0" w:color="auto"/>
        <w:bottom w:val="none" w:sz="0" w:space="0" w:color="auto"/>
        <w:right w:val="none" w:sz="0" w:space="0" w:color="auto"/>
      </w:divBdr>
    </w:div>
    <w:div w:id="1965577650">
      <w:bodyDiv w:val="1"/>
      <w:marLeft w:val="0"/>
      <w:marRight w:val="0"/>
      <w:marTop w:val="0"/>
      <w:marBottom w:val="0"/>
      <w:divBdr>
        <w:top w:val="none" w:sz="0" w:space="0" w:color="auto"/>
        <w:left w:val="none" w:sz="0" w:space="0" w:color="auto"/>
        <w:bottom w:val="none" w:sz="0" w:space="0" w:color="auto"/>
        <w:right w:val="none" w:sz="0" w:space="0" w:color="auto"/>
      </w:divBdr>
    </w:div>
    <w:div w:id="2116905273">
      <w:bodyDiv w:val="1"/>
      <w:marLeft w:val="0"/>
      <w:marRight w:val="0"/>
      <w:marTop w:val="0"/>
      <w:marBottom w:val="0"/>
      <w:divBdr>
        <w:top w:val="none" w:sz="0" w:space="0" w:color="auto"/>
        <w:left w:val="none" w:sz="0" w:space="0" w:color="auto"/>
        <w:bottom w:val="none" w:sz="0" w:space="0" w:color="auto"/>
        <w:right w:val="none" w:sz="0" w:space="0" w:color="auto"/>
      </w:divBdr>
      <w:divsChild>
        <w:div w:id="1402487370">
          <w:marLeft w:val="0"/>
          <w:marRight w:val="0"/>
          <w:marTop w:val="0"/>
          <w:marBottom w:val="0"/>
          <w:divBdr>
            <w:top w:val="none" w:sz="0" w:space="0" w:color="auto"/>
            <w:left w:val="none" w:sz="0" w:space="0" w:color="auto"/>
            <w:bottom w:val="none" w:sz="0" w:space="0" w:color="auto"/>
            <w:right w:val="none" w:sz="0" w:space="0" w:color="auto"/>
          </w:divBdr>
          <w:divsChild>
            <w:div w:id="87531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modl.12387" TargetMode="External"/><Relationship Id="rId13" Type="http://schemas.openxmlformats.org/officeDocument/2006/relationships/hyperlink" Target="https://doi.org/10.1063/5.030604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07/jlt123456" TargetMode="External"/><Relationship Id="rId12" Type="http://schemas.openxmlformats.org/officeDocument/2006/relationships/hyperlink" Target="https://doi.org/10.1063/5.019778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63/5.0305780"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063/5.0218841" TargetMode="External"/><Relationship Id="rId5" Type="http://schemas.openxmlformats.org/officeDocument/2006/relationships/image" Target="media/image1.png"/><Relationship Id="rId15" Type="http://schemas.openxmlformats.org/officeDocument/2006/relationships/hyperlink" Target="https://doi.org/10.1063/5.0305786" TargetMode="External"/><Relationship Id="rId10" Type="http://schemas.openxmlformats.org/officeDocument/2006/relationships/hyperlink" Target="https://doi.org/10.1002/tesq.594" TargetMode="External"/><Relationship Id="rId4" Type="http://schemas.openxmlformats.org/officeDocument/2006/relationships/webSettings" Target="webSettings.xml"/><Relationship Id="rId9" Type="http://schemas.openxmlformats.org/officeDocument/2006/relationships/hyperlink" Target="https://doi.org/10.1111/j.1540-4781.2013.12013.x" TargetMode="External"/><Relationship Id="rId14" Type="http://schemas.openxmlformats.org/officeDocument/2006/relationships/hyperlink" Target="https://doi.org/10.1063/5.03057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5717</Words>
  <Characters>32590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19</cp:revision>
  <dcterms:created xsi:type="dcterms:W3CDTF">2025-12-15T18:12:00Z</dcterms:created>
  <dcterms:modified xsi:type="dcterms:W3CDTF">2026-01-09T13:38:00Z</dcterms:modified>
</cp:coreProperties>
</file>