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AC449" w14:textId="77777777" w:rsidR="007062BF" w:rsidRDefault="007062BF" w:rsidP="000B4845">
      <w:pPr>
        <w:spacing w:before="1200" w:after="200" w:line="240" w:lineRule="auto"/>
        <w:ind w:firstLine="567"/>
        <w:jc w:val="center"/>
        <w:rPr>
          <w:rFonts w:ascii="Times New Roman" w:hAnsi="Times New Roman" w:cs="Times New Roman"/>
          <w:b/>
          <w:sz w:val="36"/>
          <w:szCs w:val="36"/>
          <w:lang w:val="en-US"/>
        </w:rPr>
      </w:pPr>
      <w:r w:rsidRPr="00421243">
        <w:rPr>
          <w:rFonts w:ascii="Times New Roman" w:hAnsi="Times New Roman" w:cs="Times New Roman"/>
          <w:b/>
          <w:sz w:val="36"/>
          <w:szCs w:val="36"/>
          <w:lang w:val="en-US"/>
        </w:rPr>
        <w:t>E</w:t>
      </w:r>
      <w:r w:rsidR="00D2266F" w:rsidRPr="00421243">
        <w:rPr>
          <w:rFonts w:ascii="Times New Roman" w:hAnsi="Times New Roman" w:cs="Times New Roman"/>
          <w:b/>
          <w:sz w:val="36"/>
          <w:szCs w:val="36"/>
          <w:lang w:val="en-US"/>
        </w:rPr>
        <w:t>nvironmental foundations of storage and neutralization of solid household waste at poligons</w:t>
      </w:r>
    </w:p>
    <w:p w14:paraId="2818E0D7" w14:textId="0A279E65" w:rsidR="001C2D11" w:rsidRPr="007F2461" w:rsidRDefault="00421243" w:rsidP="000B4845">
      <w:pPr>
        <w:spacing w:before="240" w:after="200" w:line="240" w:lineRule="auto"/>
        <w:jc w:val="center"/>
        <w:rPr>
          <w:rFonts w:ascii="Times New Roman" w:hAnsi="Times New Roman" w:cs="Times New Roman"/>
          <w:sz w:val="28"/>
          <w:szCs w:val="28"/>
          <w:lang w:val="en-US"/>
        </w:rPr>
      </w:pPr>
      <w:r w:rsidRPr="00421243">
        <w:rPr>
          <w:rFonts w:ascii="Times New Roman" w:hAnsi="Times New Roman" w:cs="Times New Roman"/>
          <w:sz w:val="28"/>
          <w:szCs w:val="28"/>
          <w:lang w:val="en-US"/>
        </w:rPr>
        <w:t>Shodmonova Aziza</w:t>
      </w:r>
      <w:r w:rsidRPr="00421243">
        <w:rPr>
          <w:rFonts w:ascii="Times New Roman" w:hAnsi="Times New Roman" w:cs="Times New Roman"/>
          <w:sz w:val="28"/>
          <w:szCs w:val="28"/>
          <w:vertAlign w:val="superscript"/>
          <w:lang w:val="en-US"/>
        </w:rPr>
        <w:t xml:space="preserve">a) </w:t>
      </w:r>
      <w:r w:rsidRPr="00421243">
        <w:rPr>
          <w:rFonts w:ascii="Times New Roman" w:hAnsi="Times New Roman" w:cs="Times New Roman"/>
          <w:sz w:val="28"/>
          <w:szCs w:val="28"/>
          <w:lang w:val="en-US"/>
        </w:rPr>
        <w:t>, Hasanov Hayitmurod</w:t>
      </w:r>
      <w:r w:rsidR="004E535A">
        <w:rPr>
          <w:rFonts w:ascii="Times New Roman" w:hAnsi="Times New Roman" w:cs="Times New Roman"/>
          <w:sz w:val="28"/>
          <w:szCs w:val="28"/>
          <w:lang w:val="en-US"/>
        </w:rPr>
        <w:t>, Ibroximov Giyosiddin,</w:t>
      </w:r>
      <w:r w:rsidR="001C2D11" w:rsidRPr="001C2D11">
        <w:rPr>
          <w:rFonts w:ascii="Times New Roman" w:hAnsi="Times New Roman" w:cs="Times New Roman"/>
          <w:sz w:val="28"/>
          <w:szCs w:val="28"/>
          <w:vertAlign w:val="superscript"/>
          <w:lang w:val="en-US"/>
        </w:rPr>
        <w:t xml:space="preserve"> </w:t>
      </w:r>
      <w:r w:rsidRPr="00421243">
        <w:rPr>
          <w:rFonts w:ascii="Times New Roman" w:hAnsi="Times New Roman" w:cs="Times New Roman"/>
          <w:sz w:val="28"/>
          <w:szCs w:val="28"/>
          <w:lang w:val="en-US"/>
        </w:rPr>
        <w:t>Boboniyozova Jayrona, Tokhtamishova Farangiz, Keldiyorova Fazolat</w:t>
      </w:r>
      <w:r w:rsidR="007F2461">
        <w:rPr>
          <w:rFonts w:ascii="Times New Roman" w:hAnsi="Times New Roman" w:cs="Times New Roman"/>
          <w:sz w:val="28"/>
          <w:szCs w:val="28"/>
          <w:lang w:val="en-US"/>
        </w:rPr>
        <w:t>, Tokhtayeva Gulmira</w:t>
      </w:r>
    </w:p>
    <w:p w14:paraId="5D76540C" w14:textId="78204C9A" w:rsidR="001C2D11" w:rsidRPr="001C2D11" w:rsidRDefault="00BF5C54" w:rsidP="000B4845">
      <w:pPr>
        <w:spacing w:after="0" w:line="240" w:lineRule="auto"/>
        <w:jc w:val="center"/>
        <w:rPr>
          <w:rFonts w:ascii="Times New Roman" w:hAnsi="Times New Roman" w:cs="Times New Roman"/>
          <w:i/>
          <w:sz w:val="20"/>
          <w:szCs w:val="20"/>
          <w:lang w:val="en-US"/>
        </w:rPr>
      </w:pPr>
      <w:r w:rsidRPr="00BF5C54">
        <w:rPr>
          <w:rFonts w:ascii="Times New Roman" w:hAnsi="Times New Roman" w:cs="Times New Roman"/>
          <w:i/>
          <w:sz w:val="20"/>
          <w:szCs w:val="20"/>
          <w:lang w:val="en-US"/>
        </w:rPr>
        <w:t>Termez State University of Engineering and Agrotechnologies, Termez, Uzbekistan</w:t>
      </w:r>
    </w:p>
    <w:p w14:paraId="1F833630" w14:textId="77777777" w:rsidR="001C2D11" w:rsidRPr="00B443B6" w:rsidRDefault="001C2D11" w:rsidP="000B4845">
      <w:pPr>
        <w:pStyle w:val="a5"/>
        <w:spacing w:before="200" w:after="200" w:line="240" w:lineRule="auto"/>
        <w:ind w:left="0"/>
        <w:jc w:val="center"/>
        <w:rPr>
          <w:rFonts w:ascii="Times New Roman" w:hAnsi="Times New Roman" w:cs="Times New Roman"/>
          <w:i/>
          <w:sz w:val="20"/>
          <w:szCs w:val="20"/>
          <w:lang w:val="en-US"/>
        </w:rPr>
      </w:pPr>
      <w:r w:rsidRPr="00B443B6">
        <w:rPr>
          <w:rFonts w:ascii="Times New Roman" w:hAnsi="Times New Roman" w:cs="Times New Roman"/>
          <w:i/>
          <w:sz w:val="20"/>
          <w:szCs w:val="20"/>
          <w:vertAlign w:val="superscript"/>
          <w:lang w:val="en-US"/>
        </w:rPr>
        <w:t xml:space="preserve">a) </w:t>
      </w:r>
      <w:r w:rsidR="00B443B6" w:rsidRPr="00B443B6">
        <w:rPr>
          <w:rFonts w:ascii="Times New Roman" w:hAnsi="Times New Roman" w:cs="Times New Roman"/>
          <w:i/>
          <w:sz w:val="20"/>
          <w:szCs w:val="20"/>
          <w:lang w:val="en-US"/>
        </w:rPr>
        <w:t>Corresponding author:</w:t>
      </w:r>
      <w:r w:rsidRPr="00B443B6">
        <w:rPr>
          <w:rFonts w:ascii="Times New Roman" w:hAnsi="Times New Roman" w:cs="Times New Roman"/>
          <w:i/>
          <w:sz w:val="20"/>
          <w:szCs w:val="20"/>
          <w:lang w:val="en-US"/>
        </w:rPr>
        <w:t xml:space="preserve"> </w:t>
      </w:r>
      <w:r w:rsidRPr="00B443B6">
        <w:rPr>
          <w:rFonts w:ascii="Times New Roman" w:hAnsi="Times New Roman" w:cs="Times New Roman"/>
          <w:i/>
          <w:color w:val="2E74B5" w:themeColor="accent1" w:themeShade="BF"/>
          <w:sz w:val="20"/>
          <w:szCs w:val="20"/>
          <w:u w:val="single"/>
          <w:lang w:val="en-US"/>
        </w:rPr>
        <w:t>a</w:t>
      </w:r>
      <w:r w:rsidR="0071118B">
        <w:rPr>
          <w:rFonts w:ascii="Times New Roman" w:hAnsi="Times New Roman" w:cs="Times New Roman"/>
          <w:i/>
          <w:color w:val="2E74B5" w:themeColor="accent1" w:themeShade="BF"/>
          <w:sz w:val="20"/>
          <w:szCs w:val="20"/>
          <w:u w:val="single"/>
          <w:lang w:val="en-US"/>
        </w:rPr>
        <w:t>z</w:t>
      </w:r>
      <w:r w:rsidRPr="00B443B6">
        <w:rPr>
          <w:rFonts w:ascii="Times New Roman" w:hAnsi="Times New Roman" w:cs="Times New Roman"/>
          <w:i/>
          <w:color w:val="2E74B5" w:themeColor="accent1" w:themeShade="BF"/>
          <w:sz w:val="20"/>
          <w:szCs w:val="20"/>
          <w:u w:val="single"/>
          <w:lang w:val="en-US"/>
        </w:rPr>
        <w:t>iza.shodmonova@gmail.com</w:t>
      </w:r>
    </w:p>
    <w:p w14:paraId="07C2A383" w14:textId="77777777" w:rsidR="00EA1A8E" w:rsidRPr="00EA1A8E" w:rsidRDefault="00815D38" w:rsidP="000B4845">
      <w:pPr>
        <w:spacing w:before="360" w:after="360" w:line="240" w:lineRule="auto"/>
        <w:ind w:left="284"/>
        <w:jc w:val="both"/>
        <w:rPr>
          <w:rFonts w:ascii="Times New Roman" w:eastAsia="Times New Roman" w:hAnsi="Times New Roman" w:cs="Times New Roman"/>
          <w:b/>
          <w:sz w:val="18"/>
          <w:szCs w:val="18"/>
          <w:lang w:val="en-US" w:eastAsia="ru-RU"/>
        </w:rPr>
      </w:pPr>
      <w:r w:rsidRPr="00EA1A8E">
        <w:rPr>
          <w:rStyle w:val="a4"/>
          <w:rFonts w:ascii="Times New Roman" w:hAnsi="Times New Roman" w:cs="Times New Roman"/>
          <w:sz w:val="18"/>
          <w:szCs w:val="18"/>
          <w:lang w:val="en-US"/>
        </w:rPr>
        <w:t xml:space="preserve">Abstract: </w:t>
      </w:r>
      <w:r w:rsidRPr="00EA1A8E">
        <w:rPr>
          <w:rStyle w:val="a4"/>
          <w:rFonts w:ascii="Times New Roman" w:hAnsi="Times New Roman" w:cs="Times New Roman"/>
          <w:b w:val="0"/>
          <w:sz w:val="18"/>
          <w:szCs w:val="18"/>
          <w:lang w:val="en-US"/>
        </w:rPr>
        <w:t>Municipal solid waste (MSW) has a significant impact on urban ecology. This study analyzes the ecological foundations of MSW storage and disposal in landfills and demonstrates a scientific approach to sustainable waste management using Geographic Information Systems (GIS), Analytical Hierarchy Process (AHP), and Multicriteria Decision-Making (MCDM) tools. The results provide practical guidance for policymakers, urban planners, and local authorities.</w:t>
      </w:r>
      <w:r w:rsidR="00EA1A8E" w:rsidRPr="00EA1A8E">
        <w:rPr>
          <w:rFonts w:ascii="Times New Roman" w:eastAsia="Times New Roman" w:hAnsi="Times New Roman" w:cs="Times New Roman"/>
          <w:b/>
          <w:sz w:val="18"/>
          <w:szCs w:val="18"/>
          <w:lang w:val="en-US" w:eastAsia="ru-RU"/>
        </w:rPr>
        <w:t xml:space="preserve"> </w:t>
      </w:r>
    </w:p>
    <w:p w14:paraId="5107846C" w14:textId="77777777" w:rsidR="00875E64" w:rsidRPr="00287E0A" w:rsidRDefault="00875E64" w:rsidP="000B4845">
      <w:pPr>
        <w:spacing w:before="240" w:after="240" w:line="240" w:lineRule="auto"/>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870070A" w14:textId="77777777" w:rsidR="00B95F41" w:rsidRPr="007F2461" w:rsidRDefault="00B95F41" w:rsidP="000B4845">
      <w:pPr>
        <w:pStyle w:val="a5"/>
        <w:numPr>
          <w:ilvl w:val="0"/>
          <w:numId w:val="3"/>
        </w:numPr>
        <w:tabs>
          <w:tab w:val="left" w:pos="426"/>
        </w:tabs>
        <w:spacing w:after="0" w:line="240" w:lineRule="auto"/>
        <w:ind w:left="0" w:firstLine="284"/>
        <w:jc w:val="both"/>
        <w:rPr>
          <w:rFonts w:ascii="Times New Roman" w:eastAsia="Times New Roman" w:hAnsi="Times New Roman" w:cs="Times New Roman"/>
          <w:sz w:val="20"/>
          <w:szCs w:val="20"/>
          <w:lang w:val="en-US" w:eastAsia="ru-RU"/>
        </w:rPr>
      </w:pPr>
      <w:r w:rsidRPr="007F2461">
        <w:rPr>
          <w:rFonts w:ascii="Times New Roman" w:eastAsia="Times New Roman" w:hAnsi="Times New Roman" w:cs="Times New Roman"/>
          <w:sz w:val="20"/>
          <w:szCs w:val="20"/>
          <w:lang w:val="en-US" w:eastAsia="ru-RU"/>
        </w:rPr>
        <w:t>Urbanization of cities and industrial development exacerbate the problem of QMQ management.</w:t>
      </w:r>
    </w:p>
    <w:p w14:paraId="6CCAE25F" w14:textId="77777777" w:rsidR="00B95F41" w:rsidRPr="007F2461" w:rsidRDefault="00B95F41" w:rsidP="000B4845">
      <w:pPr>
        <w:pStyle w:val="a5"/>
        <w:numPr>
          <w:ilvl w:val="0"/>
          <w:numId w:val="3"/>
        </w:numPr>
        <w:tabs>
          <w:tab w:val="left" w:pos="426"/>
        </w:tabs>
        <w:spacing w:after="0" w:line="240" w:lineRule="auto"/>
        <w:ind w:left="0" w:firstLine="284"/>
        <w:jc w:val="both"/>
        <w:rPr>
          <w:rFonts w:ascii="Times New Roman" w:eastAsia="Times New Roman" w:hAnsi="Times New Roman" w:cs="Times New Roman"/>
          <w:sz w:val="20"/>
          <w:szCs w:val="20"/>
          <w:lang w:val="en-US" w:eastAsia="ru-RU"/>
        </w:rPr>
      </w:pPr>
      <w:r w:rsidRPr="007F2461">
        <w:rPr>
          <w:rFonts w:ascii="Times New Roman" w:eastAsia="Times New Roman" w:hAnsi="Times New Roman" w:cs="Times New Roman"/>
          <w:sz w:val="20"/>
          <w:szCs w:val="20"/>
          <w:lang w:val="en-US" w:eastAsia="ru-RU"/>
        </w:rPr>
        <w:t>Improper management pollutes soil, water, and air and negatively impacts public health.</w:t>
      </w:r>
    </w:p>
    <w:p w14:paraId="3E5B4B40" w14:textId="77777777" w:rsidR="00B95F41" w:rsidRPr="007F2461" w:rsidRDefault="00B95F41" w:rsidP="000B4845">
      <w:pPr>
        <w:pStyle w:val="a5"/>
        <w:numPr>
          <w:ilvl w:val="0"/>
          <w:numId w:val="3"/>
        </w:numPr>
        <w:tabs>
          <w:tab w:val="left" w:pos="426"/>
        </w:tabs>
        <w:spacing w:after="0" w:line="240" w:lineRule="auto"/>
        <w:ind w:left="0" w:firstLine="284"/>
        <w:jc w:val="both"/>
        <w:rPr>
          <w:rFonts w:ascii="Times New Roman" w:eastAsia="Times New Roman" w:hAnsi="Times New Roman" w:cs="Times New Roman"/>
          <w:sz w:val="20"/>
          <w:szCs w:val="20"/>
          <w:lang w:val="en-US" w:eastAsia="ru-RU"/>
        </w:rPr>
      </w:pPr>
      <w:r w:rsidRPr="007F2461">
        <w:rPr>
          <w:rFonts w:ascii="Times New Roman" w:eastAsia="Times New Roman" w:hAnsi="Times New Roman" w:cs="Times New Roman"/>
          <w:sz w:val="20"/>
          <w:szCs w:val="20"/>
          <w:lang w:val="en-US" w:eastAsia="ru-RU"/>
        </w:rPr>
        <w:t>The process of storage and neutralization at landfills should be combined with scientifically based decision-making.</w:t>
      </w:r>
    </w:p>
    <w:p w14:paraId="4F62B017" w14:textId="77777777" w:rsidR="003206FE" w:rsidRPr="00BF5C54" w:rsidRDefault="003206FE" w:rsidP="000B4845">
      <w:pPr>
        <w:spacing w:before="240" w:after="240" w:line="240" w:lineRule="auto"/>
        <w:jc w:val="center"/>
        <w:rPr>
          <w:rFonts w:ascii="Times New Roman" w:hAnsi="Times New Roman" w:cs="Times New Roman"/>
          <w:b/>
          <w:sz w:val="24"/>
          <w:szCs w:val="24"/>
          <w:lang w:val="en-US"/>
        </w:rPr>
      </w:pPr>
      <w:r w:rsidRPr="00BF5C54">
        <w:rPr>
          <w:rFonts w:ascii="Times New Roman" w:hAnsi="Times New Roman" w:cs="Times New Roman"/>
          <w:b/>
          <w:sz w:val="24"/>
          <w:szCs w:val="24"/>
          <w:lang w:val="en-US"/>
        </w:rPr>
        <w:t>EXPERIMENTAL RESEARCH</w:t>
      </w:r>
    </w:p>
    <w:p w14:paraId="180A3408" w14:textId="77777777" w:rsidR="009E0F67" w:rsidRPr="000B4845" w:rsidRDefault="007062BF" w:rsidP="000B4845">
      <w:pPr>
        <w:spacing w:after="0" w:line="240" w:lineRule="auto"/>
        <w:ind w:firstLine="284"/>
        <w:jc w:val="both"/>
        <w:rPr>
          <w:rFonts w:ascii="Times New Roman" w:hAnsi="Times New Roman" w:cs="Times New Roman"/>
          <w:sz w:val="20"/>
          <w:szCs w:val="20"/>
          <w:lang w:val="en-US"/>
        </w:rPr>
      </w:pPr>
      <w:r w:rsidRPr="007F2461">
        <w:rPr>
          <w:rFonts w:ascii="Times New Roman" w:hAnsi="Times New Roman" w:cs="Times New Roman"/>
          <w:sz w:val="20"/>
          <w:szCs w:val="20"/>
          <w:lang w:val="en-US"/>
        </w:rPr>
        <w:t xml:space="preserve">Solid waste landfills in the Burdur Lake basin were assessed using the Analytical Hierarchy Process (AHP) and Geographic Information System (GIS); the results confirmed the suitability of existing landfills and identified two new sites for future use, which is of practical importance for sustainable waste </w:t>
      </w:r>
      <w:r w:rsidR="00D86269" w:rsidRPr="007F2461">
        <w:rPr>
          <w:rFonts w:ascii="Times New Roman" w:hAnsi="Times New Roman" w:cs="Times New Roman"/>
          <w:sz w:val="20"/>
          <w:szCs w:val="20"/>
          <w:lang w:val="en-US"/>
        </w:rPr>
        <w:t xml:space="preserve">management.[1] Two strategic sites were proposed by assessing landfill sites in the Kenitra province of Morocco using ArcGIS, remote sensing, and AHP, which serves sustainable waste management, public health, and ecosystem protection in line with SDG objectives.[2] A ML-based system was developed for landfill selection in the Marmara region, with XGBoost 0.8671 accuracy yielding the best result, and SHAP analysis showed that land use and distance to airport and industrial areas are the most impactful factors, providing a reliable tool for sustainable, environmentally friendly, and economically optimal waste management.[3] The study demonstrates the importance of data-driven multi-criteria decision-making tools The </w:t>
      </w:r>
      <w:r w:rsidR="00D86269" w:rsidRPr="000B4845">
        <w:rPr>
          <w:rFonts w:ascii="Times New Roman" w:hAnsi="Times New Roman" w:cs="Times New Roman"/>
          <w:sz w:val="20"/>
          <w:szCs w:val="20"/>
          <w:lang w:val="en-US"/>
        </w:rPr>
        <w:t>integration of GIS and AHP has been effective in optimizing landfill selection, increasing environmental sustainability, and reducing health risks, providing practical guidance to decision-makers in developing sustainable waste management strategies in the context of the Gimba town.</w:t>
      </w:r>
      <w:r w:rsidR="009E0F67" w:rsidRPr="000B4845">
        <w:rPr>
          <w:rFonts w:ascii="Times New Roman" w:hAnsi="Times New Roman" w:cs="Times New Roman"/>
          <w:sz w:val="20"/>
          <w:szCs w:val="20"/>
          <w:lang w:val="en-US"/>
        </w:rPr>
        <w:t xml:space="preserve"> </w:t>
      </w:r>
    </w:p>
    <w:p w14:paraId="5A7AC9EE" w14:textId="77777777" w:rsidR="00815D38" w:rsidRPr="000B4845" w:rsidRDefault="002F0A27" w:rsidP="000B4845">
      <w:pPr>
        <w:spacing w:after="0" w:line="240" w:lineRule="auto"/>
        <w:ind w:firstLine="284"/>
        <w:jc w:val="both"/>
        <w:rPr>
          <w:rFonts w:ascii="Times New Roman" w:hAnsi="Times New Roman" w:cs="Times New Roman"/>
          <w:iCs/>
          <w:sz w:val="20"/>
          <w:szCs w:val="20"/>
          <w:vertAlign w:val="superscript"/>
          <w:lang w:val="en-US"/>
        </w:rPr>
      </w:pPr>
      <w:r w:rsidRPr="000B4845">
        <w:rPr>
          <w:rFonts w:ascii="Times New Roman" w:eastAsia="Times New Roman" w:hAnsi="Times New Roman" w:cs="Times New Roman"/>
          <w:bCs/>
          <w:iCs/>
          <w:sz w:val="20"/>
          <w:szCs w:val="20"/>
          <w:lang w:eastAsia="ru-RU"/>
        </w:rPr>
        <w:t>G</w:t>
      </w:r>
      <w:r w:rsidR="000C71EE" w:rsidRPr="000B4845">
        <w:rPr>
          <w:rFonts w:ascii="Times New Roman" w:eastAsia="Times New Roman" w:hAnsi="Times New Roman" w:cs="Times New Roman"/>
          <w:bCs/>
          <w:iCs/>
          <w:sz w:val="20"/>
          <w:szCs w:val="20"/>
          <w:lang w:eastAsia="ru-RU"/>
        </w:rPr>
        <w:t>oals and objectives</w:t>
      </w:r>
      <w:r w:rsidR="000C71EE" w:rsidRPr="000B4845">
        <w:rPr>
          <w:rFonts w:ascii="Times New Roman" w:eastAsia="Times New Roman" w:hAnsi="Times New Roman" w:cs="Times New Roman"/>
          <w:bCs/>
          <w:iCs/>
          <w:sz w:val="20"/>
          <w:szCs w:val="20"/>
          <w:lang w:val="en-US" w:eastAsia="ru-RU"/>
        </w:rPr>
        <w:t>:</w:t>
      </w:r>
    </w:p>
    <w:p w14:paraId="33A1A40D" w14:textId="77777777" w:rsidR="00815D38" w:rsidRPr="000B4845" w:rsidRDefault="00815D38" w:rsidP="000B4845">
      <w:pPr>
        <w:numPr>
          <w:ilvl w:val="0"/>
          <w:numId w:val="4"/>
        </w:numPr>
        <w:tabs>
          <w:tab w:val="left" w:pos="284"/>
          <w:tab w:val="left" w:pos="426"/>
        </w:tabs>
        <w:spacing w:after="0" w:line="240" w:lineRule="auto"/>
        <w:ind w:left="567" w:firstLine="0"/>
        <w:rPr>
          <w:rFonts w:ascii="Times New Roman" w:eastAsia="Times New Roman" w:hAnsi="Times New Roman" w:cs="Times New Roman"/>
          <w:sz w:val="20"/>
          <w:szCs w:val="20"/>
          <w:lang w:val="en-US" w:eastAsia="ru-RU"/>
        </w:rPr>
      </w:pPr>
      <w:r w:rsidRPr="000B4845">
        <w:rPr>
          <w:rFonts w:ascii="Times New Roman" w:eastAsia="Times New Roman" w:hAnsi="Times New Roman" w:cs="Times New Roman"/>
          <w:sz w:val="20"/>
          <w:szCs w:val="20"/>
          <w:lang w:val="en-US" w:eastAsia="ru-RU"/>
        </w:rPr>
        <w:t>Determination of landfill areas in accordance with environmental and social criteria.</w:t>
      </w:r>
    </w:p>
    <w:p w14:paraId="5B1F5279" w14:textId="77777777" w:rsidR="00815D38" w:rsidRPr="000B4845" w:rsidRDefault="00815D38" w:rsidP="000B4845">
      <w:pPr>
        <w:numPr>
          <w:ilvl w:val="0"/>
          <w:numId w:val="4"/>
        </w:numPr>
        <w:tabs>
          <w:tab w:val="left" w:pos="284"/>
          <w:tab w:val="left" w:pos="426"/>
        </w:tabs>
        <w:spacing w:after="0" w:line="240" w:lineRule="auto"/>
        <w:ind w:left="567" w:firstLine="0"/>
        <w:rPr>
          <w:rFonts w:ascii="Times New Roman" w:eastAsia="Times New Roman" w:hAnsi="Times New Roman" w:cs="Times New Roman"/>
          <w:sz w:val="20"/>
          <w:szCs w:val="20"/>
          <w:lang w:val="en-US" w:eastAsia="ru-RU"/>
        </w:rPr>
      </w:pPr>
      <w:r w:rsidRPr="000B4845">
        <w:rPr>
          <w:rFonts w:ascii="Times New Roman" w:eastAsia="Times New Roman" w:hAnsi="Times New Roman" w:cs="Times New Roman"/>
          <w:sz w:val="20"/>
          <w:szCs w:val="20"/>
          <w:lang w:val="en-US" w:eastAsia="ru-RU"/>
        </w:rPr>
        <w:t>Development of a scientifically based methodology for sustainable waste management.</w:t>
      </w:r>
    </w:p>
    <w:p w14:paraId="5BABDE4C" w14:textId="77777777" w:rsidR="000C71EE" w:rsidRPr="000B4845" w:rsidRDefault="00815D38" w:rsidP="000B4845">
      <w:pPr>
        <w:numPr>
          <w:ilvl w:val="0"/>
          <w:numId w:val="4"/>
        </w:numPr>
        <w:tabs>
          <w:tab w:val="left" w:pos="284"/>
          <w:tab w:val="left" w:pos="426"/>
        </w:tabs>
        <w:spacing w:after="0" w:line="240" w:lineRule="auto"/>
        <w:ind w:left="567" w:firstLine="0"/>
        <w:rPr>
          <w:rFonts w:ascii="Times New Roman" w:eastAsia="Times New Roman" w:hAnsi="Times New Roman" w:cs="Times New Roman"/>
          <w:sz w:val="20"/>
          <w:szCs w:val="20"/>
          <w:lang w:val="en-US" w:eastAsia="ru-RU"/>
        </w:rPr>
      </w:pPr>
      <w:r w:rsidRPr="000B4845">
        <w:rPr>
          <w:rFonts w:ascii="Times New Roman" w:eastAsia="Times New Roman" w:hAnsi="Times New Roman" w:cs="Times New Roman"/>
          <w:sz w:val="20"/>
          <w:szCs w:val="20"/>
          <w:lang w:val="en-US" w:eastAsia="ru-RU"/>
        </w:rPr>
        <w:t>Ensuring a strategic decision-making process that meets the SDG objectives.</w:t>
      </w:r>
    </w:p>
    <w:p w14:paraId="6B7BEA7D" w14:textId="77777777" w:rsidR="00815D38" w:rsidRPr="000B4845" w:rsidRDefault="002F0A27" w:rsidP="000B4845">
      <w:pPr>
        <w:spacing w:after="0" w:line="240" w:lineRule="auto"/>
        <w:ind w:firstLine="284"/>
        <w:jc w:val="both"/>
        <w:rPr>
          <w:rFonts w:ascii="Times New Roman" w:eastAsia="Times New Roman" w:hAnsi="Times New Roman" w:cs="Times New Roman"/>
          <w:sz w:val="20"/>
          <w:szCs w:val="20"/>
          <w:lang w:val="en-US" w:eastAsia="ru-RU"/>
        </w:rPr>
      </w:pPr>
      <w:r w:rsidRPr="000B4845">
        <w:rPr>
          <w:rFonts w:ascii="Times New Roman" w:eastAsia="Times New Roman" w:hAnsi="Times New Roman" w:cs="Times New Roman"/>
          <w:sz w:val="20"/>
          <w:szCs w:val="20"/>
          <w:lang w:eastAsia="ru-RU"/>
        </w:rPr>
        <w:t>M</w:t>
      </w:r>
      <w:r w:rsidR="001E4830" w:rsidRPr="000B4845">
        <w:rPr>
          <w:rFonts w:ascii="Times New Roman" w:eastAsia="Times New Roman" w:hAnsi="Times New Roman" w:cs="Times New Roman"/>
          <w:sz w:val="20"/>
          <w:szCs w:val="20"/>
          <w:lang w:eastAsia="ru-RU"/>
        </w:rPr>
        <w:t>ethodology</w:t>
      </w:r>
    </w:p>
    <w:p w14:paraId="0BDFB84C" w14:textId="77777777" w:rsidR="00815D38" w:rsidRPr="000B4845" w:rsidRDefault="00815D38" w:rsidP="000B4845">
      <w:pPr>
        <w:numPr>
          <w:ilvl w:val="0"/>
          <w:numId w:val="5"/>
        </w:numPr>
        <w:tabs>
          <w:tab w:val="clear" w:pos="720"/>
          <w:tab w:val="left" w:pos="284"/>
          <w:tab w:val="num" w:pos="567"/>
          <w:tab w:val="left" w:pos="851"/>
        </w:tabs>
        <w:spacing w:after="0" w:line="240" w:lineRule="auto"/>
        <w:ind w:left="567" w:firstLine="0"/>
        <w:jc w:val="both"/>
        <w:rPr>
          <w:rFonts w:ascii="Times New Roman" w:eastAsia="Times New Roman" w:hAnsi="Times New Roman" w:cs="Times New Roman"/>
          <w:sz w:val="20"/>
          <w:szCs w:val="20"/>
          <w:lang w:val="en-US" w:eastAsia="ru-RU"/>
        </w:rPr>
      </w:pPr>
      <w:r w:rsidRPr="000B4845">
        <w:rPr>
          <w:rFonts w:ascii="Times New Roman" w:eastAsia="Times New Roman" w:hAnsi="Times New Roman" w:cs="Times New Roman"/>
          <w:sz w:val="20"/>
          <w:szCs w:val="20"/>
          <w:lang w:val="en-US" w:eastAsia="ru-RU"/>
        </w:rPr>
        <w:t>Data: GIS shapefile, land-use maps, topographic and hydrogeological data, population and infrastructure parameters.</w:t>
      </w:r>
    </w:p>
    <w:p w14:paraId="20ADEAE4" w14:textId="77777777" w:rsidR="00815D38" w:rsidRPr="000B4845" w:rsidRDefault="00815D38" w:rsidP="000B4845">
      <w:pPr>
        <w:numPr>
          <w:ilvl w:val="0"/>
          <w:numId w:val="5"/>
        </w:numPr>
        <w:tabs>
          <w:tab w:val="clear" w:pos="720"/>
          <w:tab w:val="left" w:pos="284"/>
          <w:tab w:val="num" w:pos="567"/>
          <w:tab w:val="left" w:pos="851"/>
        </w:tabs>
        <w:spacing w:after="0" w:line="240" w:lineRule="auto"/>
        <w:ind w:left="567" w:firstLine="0"/>
        <w:jc w:val="both"/>
        <w:rPr>
          <w:rFonts w:ascii="Times New Roman" w:eastAsia="Times New Roman" w:hAnsi="Times New Roman" w:cs="Times New Roman"/>
          <w:sz w:val="20"/>
          <w:szCs w:val="20"/>
          <w:lang w:val="en-US" w:eastAsia="ru-RU"/>
        </w:rPr>
      </w:pPr>
      <w:r w:rsidRPr="000B4845">
        <w:rPr>
          <w:rFonts w:ascii="Times New Roman" w:eastAsia="Times New Roman" w:hAnsi="Times New Roman" w:cs="Times New Roman"/>
          <w:i/>
          <w:sz w:val="20"/>
          <w:szCs w:val="20"/>
          <w:lang w:val="en-US" w:eastAsia="ru-RU"/>
        </w:rPr>
        <w:t>AHP:</w:t>
      </w:r>
      <w:r w:rsidRPr="000B4845">
        <w:rPr>
          <w:rFonts w:ascii="Times New Roman" w:eastAsia="Times New Roman" w:hAnsi="Times New Roman" w:cs="Times New Roman"/>
          <w:sz w:val="20"/>
          <w:szCs w:val="20"/>
          <w:lang w:val="en-US" w:eastAsia="ru-RU"/>
        </w:rPr>
        <w:t xml:space="preserve"> determine the weights of parameters and criteria.</w:t>
      </w:r>
    </w:p>
    <w:p w14:paraId="4B18F7E8" w14:textId="77777777" w:rsidR="00815D38" w:rsidRPr="000B4845" w:rsidRDefault="00815D38" w:rsidP="000B4845">
      <w:pPr>
        <w:numPr>
          <w:ilvl w:val="0"/>
          <w:numId w:val="5"/>
        </w:numPr>
        <w:tabs>
          <w:tab w:val="clear" w:pos="720"/>
          <w:tab w:val="left" w:pos="284"/>
          <w:tab w:val="num" w:pos="567"/>
          <w:tab w:val="left" w:pos="851"/>
        </w:tabs>
        <w:spacing w:after="0" w:line="240" w:lineRule="auto"/>
        <w:ind w:left="567" w:firstLine="0"/>
        <w:jc w:val="both"/>
        <w:rPr>
          <w:rFonts w:ascii="Times New Roman" w:eastAsia="Times New Roman" w:hAnsi="Times New Roman" w:cs="Times New Roman"/>
          <w:sz w:val="20"/>
          <w:szCs w:val="20"/>
          <w:lang w:val="en-US" w:eastAsia="ru-RU"/>
        </w:rPr>
      </w:pPr>
      <w:r w:rsidRPr="000B4845">
        <w:rPr>
          <w:rFonts w:ascii="Times New Roman" w:eastAsia="Times New Roman" w:hAnsi="Times New Roman" w:cs="Times New Roman"/>
          <w:i/>
          <w:sz w:val="20"/>
          <w:szCs w:val="20"/>
          <w:lang w:val="en-US" w:eastAsia="ru-RU"/>
        </w:rPr>
        <w:t>MCDM:</w:t>
      </w:r>
      <w:r w:rsidRPr="000B4845">
        <w:rPr>
          <w:rFonts w:ascii="Times New Roman" w:eastAsia="Times New Roman" w:hAnsi="Times New Roman" w:cs="Times New Roman"/>
          <w:sz w:val="20"/>
          <w:szCs w:val="20"/>
          <w:lang w:val="en-US" w:eastAsia="ru-RU"/>
        </w:rPr>
        <w:t xml:space="preserve"> Separate areas into suitability classes (high, medium, low, unacceptable).</w:t>
      </w:r>
    </w:p>
    <w:p w14:paraId="17EB5946" w14:textId="77777777" w:rsidR="00815D38" w:rsidRPr="000B4845" w:rsidRDefault="00815D38" w:rsidP="000B4845">
      <w:pPr>
        <w:numPr>
          <w:ilvl w:val="0"/>
          <w:numId w:val="5"/>
        </w:numPr>
        <w:tabs>
          <w:tab w:val="clear" w:pos="720"/>
          <w:tab w:val="left" w:pos="284"/>
          <w:tab w:val="num" w:pos="567"/>
          <w:tab w:val="left" w:pos="851"/>
        </w:tabs>
        <w:spacing w:after="0" w:line="240" w:lineRule="auto"/>
        <w:ind w:left="567" w:firstLine="0"/>
        <w:jc w:val="both"/>
        <w:rPr>
          <w:rFonts w:ascii="Times New Roman" w:eastAsia="Times New Roman" w:hAnsi="Times New Roman" w:cs="Times New Roman"/>
          <w:sz w:val="20"/>
          <w:szCs w:val="20"/>
          <w:lang w:val="en-US" w:eastAsia="ru-RU"/>
        </w:rPr>
      </w:pPr>
      <w:r w:rsidRPr="000B4845">
        <w:rPr>
          <w:rFonts w:ascii="Times New Roman" w:eastAsia="Times New Roman" w:hAnsi="Times New Roman" w:cs="Times New Roman"/>
          <w:i/>
          <w:sz w:val="20"/>
          <w:szCs w:val="20"/>
          <w:lang w:val="en-US" w:eastAsia="ru-RU"/>
        </w:rPr>
        <w:t>Remote Sensing:</w:t>
      </w:r>
      <w:r w:rsidRPr="000B4845">
        <w:rPr>
          <w:rFonts w:ascii="Times New Roman" w:eastAsia="Times New Roman" w:hAnsi="Times New Roman" w:cs="Times New Roman"/>
          <w:sz w:val="20"/>
          <w:szCs w:val="20"/>
          <w:lang w:val="en-US" w:eastAsia="ru-RU"/>
        </w:rPr>
        <w:t xml:space="preserve"> Land Analysis and Land-Use Maps Updates.</w:t>
      </w:r>
    </w:p>
    <w:p w14:paraId="3ACC8BAD" w14:textId="72B562BD" w:rsidR="00815D38" w:rsidRPr="007F2461" w:rsidRDefault="00815D38" w:rsidP="000B4845">
      <w:pPr>
        <w:numPr>
          <w:ilvl w:val="0"/>
          <w:numId w:val="5"/>
        </w:numPr>
        <w:tabs>
          <w:tab w:val="clear" w:pos="720"/>
          <w:tab w:val="left" w:pos="284"/>
          <w:tab w:val="num" w:pos="567"/>
          <w:tab w:val="left" w:pos="851"/>
        </w:tabs>
        <w:spacing w:after="0" w:line="240" w:lineRule="auto"/>
        <w:ind w:left="567" w:firstLine="0"/>
        <w:jc w:val="both"/>
        <w:rPr>
          <w:rFonts w:ascii="Times New Roman" w:eastAsia="Times New Roman" w:hAnsi="Times New Roman" w:cs="Times New Roman"/>
          <w:sz w:val="20"/>
          <w:szCs w:val="20"/>
          <w:lang w:val="en-US" w:eastAsia="ru-RU"/>
        </w:rPr>
      </w:pPr>
      <w:r w:rsidRPr="000B4845">
        <w:rPr>
          <w:rFonts w:ascii="Times New Roman" w:eastAsia="Times New Roman" w:hAnsi="Times New Roman" w:cs="Times New Roman"/>
          <w:i/>
          <w:sz w:val="20"/>
          <w:szCs w:val="20"/>
          <w:lang w:val="en-US" w:eastAsia="ru-RU"/>
        </w:rPr>
        <w:lastRenderedPageBreak/>
        <w:t>ML (if applicable):</w:t>
      </w:r>
      <w:r w:rsidRPr="000B4845">
        <w:rPr>
          <w:rFonts w:ascii="Times New Roman" w:eastAsia="Times New Roman" w:hAnsi="Times New Roman" w:cs="Times New Roman"/>
          <w:sz w:val="20"/>
          <w:szCs w:val="20"/>
          <w:lang w:val="en-US" w:eastAsia="ru-RU"/>
        </w:rPr>
        <w:t xml:space="preserve"> Increasing</w:t>
      </w:r>
      <w:r w:rsidRPr="007F2461">
        <w:rPr>
          <w:rFonts w:ascii="Times New Roman" w:eastAsia="Times New Roman" w:hAnsi="Times New Roman" w:cs="Times New Roman"/>
          <w:sz w:val="20"/>
          <w:szCs w:val="20"/>
          <w:lang w:val="en-US" w:eastAsia="ru-RU"/>
        </w:rPr>
        <w:t xml:space="preserve"> the accuracy of polygon selection and identifying important factors.</w:t>
      </w:r>
    </w:p>
    <w:p w14:paraId="54173CFE" w14:textId="77777777" w:rsidR="007062BF" w:rsidRPr="007F2461" w:rsidRDefault="00815D38" w:rsidP="000B4845">
      <w:pPr>
        <w:spacing w:after="0" w:line="240" w:lineRule="auto"/>
        <w:ind w:firstLine="284"/>
        <w:jc w:val="both"/>
        <w:rPr>
          <w:rFonts w:ascii="Times New Roman" w:eastAsia="Times New Roman" w:hAnsi="Times New Roman" w:cs="Times New Roman"/>
          <w:color w:val="000000"/>
          <w:sz w:val="20"/>
          <w:szCs w:val="20"/>
          <w:lang w:val="en-US" w:eastAsia="ru-RU"/>
        </w:rPr>
      </w:pPr>
      <w:r w:rsidRPr="000B4845">
        <w:rPr>
          <w:rFonts w:ascii="Times New Roman" w:eastAsia="Times New Roman" w:hAnsi="Times New Roman" w:cs="Times New Roman"/>
          <w:i/>
          <w:color w:val="000000"/>
          <w:sz w:val="20"/>
          <w:szCs w:val="20"/>
          <w:lang w:val="en-US" w:eastAsia="ru-RU"/>
        </w:rPr>
        <w:t>Solid household waste</w:t>
      </w:r>
      <w:r w:rsidR="007062BF" w:rsidRPr="000B4845">
        <w:rPr>
          <w:rFonts w:ascii="Times New Roman" w:eastAsia="Times New Roman" w:hAnsi="Times New Roman" w:cs="Times New Roman"/>
          <w:color w:val="000000"/>
          <w:sz w:val="20"/>
          <w:szCs w:val="20"/>
          <w:lang w:val="en-US" w:eastAsia="ru-RU"/>
        </w:rPr>
        <w:t xml:space="preserve"> - or</w:t>
      </w:r>
      <w:r w:rsidR="007062BF" w:rsidRPr="007F2461">
        <w:rPr>
          <w:rFonts w:ascii="Times New Roman" w:eastAsia="Times New Roman" w:hAnsi="Times New Roman" w:cs="Times New Roman"/>
          <w:color w:val="000000"/>
          <w:sz w:val="20"/>
          <w:szCs w:val="20"/>
          <w:lang w:val="en-US" w:eastAsia="ru-RU"/>
        </w:rPr>
        <w:t>ganic and inorganic waste generated as a result of the life and activities of individuals and the activities of legal entities, as well as waste generated as a result of natural processes on their territory and at landscaping facilities (food and plant waste, textile products, packaging materials, glass, rubber, paper, plastic, wood waste, household items that have lost their operational properties, garbage, as well as waste generated as a result of the use of household stoves and heating boilers operating on solid fuel);</w:t>
      </w:r>
    </w:p>
    <w:p w14:paraId="1A8BD19D" w14:textId="77777777" w:rsidR="007062BF" w:rsidRPr="007F2461" w:rsidRDefault="00AF59DF" w:rsidP="000B4845">
      <w:pPr>
        <w:spacing w:after="0" w:line="240" w:lineRule="auto"/>
        <w:ind w:firstLine="284"/>
        <w:jc w:val="both"/>
        <w:rPr>
          <w:rFonts w:ascii="Times New Roman" w:eastAsia="Times New Roman" w:hAnsi="Times New Roman" w:cs="Times New Roman"/>
          <w:color w:val="000000"/>
          <w:sz w:val="20"/>
          <w:szCs w:val="20"/>
          <w:lang w:val="en-US" w:eastAsia="ru-RU"/>
        </w:rPr>
      </w:pPr>
      <w:r w:rsidRPr="007F2461">
        <w:rPr>
          <w:rFonts w:ascii="Times New Roman" w:eastAsia="Times New Roman" w:hAnsi="Times New Roman" w:cs="Times New Roman"/>
          <w:bCs/>
          <w:color w:val="000000"/>
          <w:sz w:val="20"/>
          <w:szCs w:val="20"/>
          <w:lang w:val="en-US" w:eastAsia="ru-RU"/>
        </w:rPr>
        <w:t>Solid Waste Landfill - a complex structure (waste landfill) intended for the placement, neutralization, and isolation (burial) of solid household waste and ensuring the protection of atmospheric air, soil, surface and groundwater from pollution, preventing the reproduction of rodents, insects, and disease-causing microorganisms.</w:t>
      </w:r>
    </w:p>
    <w:p w14:paraId="00F538C0" w14:textId="77777777" w:rsidR="007062BF" w:rsidRPr="007F2461" w:rsidRDefault="007062BF" w:rsidP="000B4845">
      <w:pPr>
        <w:spacing w:after="0" w:line="240" w:lineRule="auto"/>
        <w:ind w:firstLine="284"/>
        <w:jc w:val="both"/>
        <w:rPr>
          <w:rFonts w:ascii="Times New Roman" w:eastAsia="Times New Roman" w:hAnsi="Times New Roman" w:cs="Times New Roman"/>
          <w:color w:val="000000"/>
          <w:sz w:val="20"/>
          <w:szCs w:val="20"/>
          <w:lang w:val="en-US" w:eastAsia="ru-RU"/>
        </w:rPr>
      </w:pPr>
      <w:r w:rsidRPr="007F2461">
        <w:rPr>
          <w:rFonts w:ascii="Times New Roman" w:eastAsia="Times New Roman" w:hAnsi="Times New Roman" w:cs="Times New Roman"/>
          <w:color w:val="000000"/>
          <w:sz w:val="20"/>
          <w:szCs w:val="20"/>
          <w:lang w:val="en-US" w:eastAsia="ru-RU"/>
        </w:rPr>
        <w:t>Solid Waste Landfills (hereinafter referred to as landfills) may be established for settlements of any size. In order to ensure the efficient use of land plots and reduce the costs of transporting solid household waste, it is advisable to organize centralized landfills for nearby settlements.</w:t>
      </w:r>
    </w:p>
    <w:p w14:paraId="5A8EC084" w14:textId="77777777" w:rsidR="00815D38" w:rsidRPr="007F2461" w:rsidRDefault="00815D38"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7F2461">
        <w:rPr>
          <w:rFonts w:ascii="Times New Roman" w:hAnsi="Times New Roman" w:cs="Times New Roman"/>
          <w:color w:val="000000"/>
          <w:sz w:val="20"/>
          <w:szCs w:val="20"/>
          <w:lang w:val="en-US"/>
        </w:rPr>
        <w:t>A properly organized system for the removal and neutralization of solid household waste from the territory of cities and other settlements plays a decisive role in the complex of measures aimed at maintaining the sanitary and epidemiological well-being of the population and reducing the incidence of intestinal infections. Therefore, sanitary control over MSW treatment systems in settlements is one of the main tasks of the territorial centers of the State Sanitary and Epidemiological Surveillance Center of the republic.</w:t>
      </w:r>
    </w:p>
    <w:p w14:paraId="317C6C96" w14:textId="77777777" w:rsidR="00815D38" w:rsidRPr="007F2461" w:rsidRDefault="00815D38"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7F2461">
        <w:rPr>
          <w:rFonts w:ascii="Times New Roman" w:hAnsi="Times New Roman" w:cs="Times New Roman"/>
          <w:color w:val="000000"/>
          <w:sz w:val="20"/>
          <w:szCs w:val="20"/>
          <w:lang w:val="en-US"/>
        </w:rPr>
        <w:t>MSW includes waste, unnecessary, or unnecessarily discarded materials that are products of human activity, generated in individual houses, public, medical, and other institutions, and are subject to removal from the territory of cities and rural settlements to solid household waste landfills by specialized municipal enterprises of khokimiyats according to a unified centralized system.</w:t>
      </w:r>
    </w:p>
    <w:p w14:paraId="0D5E7343" w14:textId="77777777" w:rsidR="000D0ABE" w:rsidRDefault="00815D38"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7F2461">
        <w:rPr>
          <w:rFonts w:ascii="Times New Roman" w:hAnsi="Times New Roman" w:cs="Times New Roman"/>
          <w:color w:val="000000"/>
          <w:sz w:val="20"/>
          <w:szCs w:val="20"/>
          <w:lang w:val="en-US"/>
        </w:rPr>
        <w:t>The Sanitary Rules are intended for use by employees of the territorial centers of the State Sanitary and Epidemiological Surveillance Center, ministries, departments, and design organizations dealing with the problems of cleaning settlements of the republic from solid household waste.</w:t>
      </w:r>
    </w:p>
    <w:p w14:paraId="7B7890BA" w14:textId="77777777" w:rsidR="00815D38" w:rsidRPr="007F2461" w:rsidRDefault="000D0ABE"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0D0ABE">
        <w:rPr>
          <w:rFonts w:ascii="Times New Roman" w:hAnsi="Times New Roman" w:cs="Times New Roman"/>
          <w:bCs/>
          <w:i/>
          <w:sz w:val="20"/>
          <w:szCs w:val="20"/>
          <w:lang w:val="en-US"/>
        </w:rPr>
        <w:t>Content and properties of solid household waste.</w:t>
      </w:r>
      <w:r>
        <w:rPr>
          <w:rFonts w:ascii="Times New Roman" w:hAnsi="Times New Roman" w:cs="Times New Roman"/>
          <w:bCs/>
          <w:sz w:val="20"/>
          <w:szCs w:val="20"/>
          <w:lang w:val="en-US"/>
        </w:rPr>
        <w:t xml:space="preserve"> </w:t>
      </w:r>
      <w:r w:rsidR="00815D38" w:rsidRPr="007F2461">
        <w:rPr>
          <w:rFonts w:ascii="Times New Roman" w:hAnsi="Times New Roman" w:cs="Times New Roman"/>
          <w:color w:val="000000"/>
          <w:sz w:val="20"/>
          <w:szCs w:val="20"/>
          <w:lang w:val="en-US"/>
        </w:rPr>
        <w:t>MSW contains various items, materials, materials, and waste that are unsuitable for further use, which are usually divided into the following main groups: paper, food waste, wood, metals, textile products, leather, rubber, glass, stones, coal and ash, room and yard estimates, fallen leaves, other non-classifiable parts and sieves (particles smaller than 15 mm).</w:t>
      </w:r>
    </w:p>
    <w:p w14:paraId="5B552309" w14:textId="77777777" w:rsidR="00815D38" w:rsidRPr="007F2461" w:rsidRDefault="00815D38"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7F2461">
        <w:rPr>
          <w:rFonts w:ascii="Times New Roman" w:hAnsi="Times New Roman" w:cs="Times New Roman"/>
          <w:color w:val="000000"/>
          <w:sz w:val="20"/>
          <w:szCs w:val="20"/>
          <w:lang w:val="en-US"/>
        </w:rPr>
        <w:t>The above-mentioned classification of MSW is determined, on the one hand, by the need to identify valuable components of MSW for their subsequent utilization as secondary raw materials for industry or feed for livestock; on the other hand, by the need to choose a rational method of their neutralization.</w:t>
      </w:r>
    </w:p>
    <w:p w14:paraId="6C2DE6A9" w14:textId="4BC98961" w:rsidR="004E535A" w:rsidRPr="00B443B6" w:rsidRDefault="00815D38" w:rsidP="000B4845">
      <w:pPr>
        <w:shd w:val="clear" w:color="auto" w:fill="FFFFFF"/>
        <w:spacing w:line="240" w:lineRule="auto"/>
        <w:ind w:firstLine="284"/>
        <w:jc w:val="both"/>
        <w:rPr>
          <w:rStyle w:val="a4"/>
          <w:rFonts w:ascii="Times New Roman" w:hAnsi="Times New Roman" w:cs="Times New Roman"/>
          <w:sz w:val="20"/>
          <w:szCs w:val="20"/>
          <w:lang w:val="en-US"/>
        </w:rPr>
      </w:pPr>
      <w:r w:rsidRPr="007F2461">
        <w:rPr>
          <w:rFonts w:ascii="Times New Roman" w:hAnsi="Times New Roman" w:cs="Times New Roman"/>
          <w:color w:val="000000"/>
          <w:sz w:val="20"/>
          <w:szCs w:val="20"/>
          <w:lang w:val="en-US"/>
        </w:rPr>
        <w:t xml:space="preserve">The average morphological composition of MSW is characterized, first of all, by a significant amount of food waste (up to 38.4%) and paper (18.9%). In recent years, the amount of various products made of polyethylene and plastics in MSW has increased dramatically. The composition of MSW components is not constant and varies by seasons, in particular, in summer and autumn, the percentage of food waste in them increases, which is associated with the population's increased consumption of vegetables and fruits during these periods </w:t>
      </w:r>
      <w:r w:rsidRPr="00B443B6">
        <w:rPr>
          <w:rFonts w:ascii="Times New Roman" w:hAnsi="Times New Roman" w:cs="Times New Roman"/>
          <w:color w:val="000000"/>
          <w:sz w:val="20"/>
          <w:szCs w:val="20"/>
          <w:lang w:val="en-US"/>
        </w:rPr>
        <w:t>(</w:t>
      </w:r>
      <w:r w:rsidR="004777E8" w:rsidRPr="00B443B6">
        <w:rPr>
          <w:rFonts w:ascii="Times New Roman" w:hAnsi="Times New Roman" w:cs="Times New Roman"/>
          <w:lang w:val="en-US"/>
        </w:rPr>
        <w:t xml:space="preserve">HYPERLINK "http://lex.uz/docs/1932114" \l "1932145" </w:t>
      </w:r>
      <w:r w:rsidRPr="00B443B6">
        <w:rPr>
          <w:rFonts w:ascii="Times New Roman" w:hAnsi="Times New Roman" w:cs="Times New Roman"/>
          <w:color w:val="008080"/>
          <w:sz w:val="20"/>
          <w:szCs w:val="20"/>
          <w:lang w:val="en-US"/>
        </w:rPr>
        <w:t>Table 1</w:t>
      </w:r>
      <w:r w:rsidRPr="00B443B6">
        <w:rPr>
          <w:rFonts w:ascii="Times New Roman" w:hAnsi="Times New Roman" w:cs="Times New Roman"/>
          <w:color w:val="000000"/>
          <w:sz w:val="20"/>
          <w:szCs w:val="20"/>
          <w:lang w:val="en-US"/>
        </w:rPr>
        <w:t>).</w:t>
      </w:r>
    </w:p>
    <w:p w14:paraId="37F6CBCB" w14:textId="77777777" w:rsidR="00815D38" w:rsidRPr="009E0F67" w:rsidRDefault="00815D38" w:rsidP="000B4845">
      <w:pPr>
        <w:shd w:val="clear" w:color="auto" w:fill="FFFFFF"/>
        <w:spacing w:after="0" w:line="240" w:lineRule="auto"/>
        <w:jc w:val="center"/>
        <w:rPr>
          <w:rFonts w:ascii="Times New Roman" w:hAnsi="Times New Roman" w:cs="Times New Roman"/>
          <w:b/>
          <w:lang w:val="en-US"/>
        </w:rPr>
      </w:pPr>
      <w:r w:rsidRPr="006779CF">
        <w:rPr>
          <w:rStyle w:val="a4"/>
          <w:rFonts w:ascii="Times New Roman" w:hAnsi="Times New Roman" w:cs="Times New Roman"/>
          <w:sz w:val="20"/>
          <w:szCs w:val="20"/>
          <w:lang w:val="en-US"/>
        </w:rPr>
        <w:t>Table 1.</w:t>
      </w:r>
      <w:r w:rsidR="009E0F67">
        <w:rPr>
          <w:rStyle w:val="a4"/>
          <w:rFonts w:ascii="Times New Roman" w:hAnsi="Times New Roman" w:cs="Times New Roman"/>
          <w:sz w:val="20"/>
          <w:szCs w:val="20"/>
          <w:lang w:val="en-US"/>
        </w:rPr>
        <w:t xml:space="preserve"> </w:t>
      </w:r>
      <w:r w:rsidRPr="009E0F67">
        <w:rPr>
          <w:rStyle w:val="a4"/>
          <w:rFonts w:ascii="Times New Roman" w:hAnsi="Times New Roman" w:cs="Times New Roman"/>
          <w:b w:val="0"/>
          <w:sz w:val="20"/>
          <w:szCs w:val="20"/>
          <w:lang w:val="en-US"/>
        </w:rPr>
        <w:t>Average morphological composition of MSW in cities (as a percentage by weight)</w:t>
      </w:r>
    </w:p>
    <w:tbl>
      <w:tblPr>
        <w:tblW w:w="4807"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02"/>
        <w:gridCol w:w="1152"/>
        <w:gridCol w:w="1274"/>
        <w:gridCol w:w="1418"/>
        <w:gridCol w:w="1276"/>
        <w:gridCol w:w="1763"/>
      </w:tblGrid>
      <w:tr w:rsidR="00815D38" w:rsidRPr="000B4845" w14:paraId="74723B4D" w14:textId="77777777" w:rsidTr="004F547C">
        <w:trPr>
          <w:trHeight w:val="135"/>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1F501E4"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Style w:val="a4"/>
                <w:rFonts w:ascii="Times New Roman" w:hAnsi="Times New Roman" w:cs="Times New Roman"/>
                <w:color w:val="000000"/>
                <w:sz w:val="18"/>
                <w:szCs w:val="18"/>
              </w:rPr>
              <w:t>Fractions</w:t>
            </w:r>
          </w:p>
        </w:tc>
        <w:tc>
          <w:tcPr>
            <w:tcW w:w="2849"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F5644D1" w14:textId="77777777" w:rsidR="00815D38" w:rsidRPr="000B4845" w:rsidRDefault="00815D38" w:rsidP="000B4845">
            <w:pPr>
              <w:spacing w:after="0" w:line="240" w:lineRule="auto"/>
              <w:jc w:val="center"/>
              <w:rPr>
                <w:rFonts w:ascii="Times New Roman" w:hAnsi="Times New Roman" w:cs="Times New Roman"/>
                <w:color w:val="000000"/>
                <w:sz w:val="18"/>
                <w:szCs w:val="18"/>
                <w:lang w:val="en-US"/>
              </w:rPr>
            </w:pPr>
            <w:r w:rsidRPr="000B4845">
              <w:rPr>
                <w:rStyle w:val="a4"/>
                <w:rFonts w:ascii="Times New Roman" w:hAnsi="Times New Roman" w:cs="Times New Roman"/>
                <w:color w:val="000000"/>
                <w:sz w:val="18"/>
                <w:szCs w:val="18"/>
                <w:lang w:val="en-US"/>
              </w:rPr>
              <w:t>Main seasons of the year</w:t>
            </w:r>
          </w:p>
        </w:tc>
        <w:tc>
          <w:tcPr>
            <w:tcW w:w="981" w:type="pct"/>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9B0096"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Style w:val="a4"/>
                <w:rFonts w:ascii="Times New Roman" w:hAnsi="Times New Roman" w:cs="Times New Roman"/>
                <w:color w:val="000000"/>
                <w:sz w:val="18"/>
                <w:szCs w:val="18"/>
              </w:rPr>
              <w:t>Average</w:t>
            </w:r>
            <w:r w:rsidR="004F547C" w:rsidRPr="000B4845">
              <w:rPr>
                <w:rStyle w:val="a4"/>
                <w:rFonts w:ascii="Times New Roman" w:hAnsi="Times New Roman" w:cs="Times New Roman"/>
                <w:color w:val="000000"/>
                <w:sz w:val="18"/>
                <w:szCs w:val="18"/>
                <w:lang w:val="en-US"/>
              </w:rPr>
              <w:t xml:space="preserve"> </w:t>
            </w:r>
            <w:r w:rsidRPr="000B4845">
              <w:rPr>
                <w:rStyle w:val="a4"/>
                <w:rFonts w:ascii="Times New Roman" w:hAnsi="Times New Roman" w:cs="Times New Roman"/>
                <w:color w:val="000000"/>
                <w:sz w:val="18"/>
                <w:szCs w:val="18"/>
              </w:rPr>
              <w:t>in a year</w:t>
            </w:r>
          </w:p>
        </w:tc>
      </w:tr>
      <w:tr w:rsidR="004F547C" w:rsidRPr="000B4845" w14:paraId="0863B711" w14:textId="77777777" w:rsidTr="004F547C">
        <w:trPr>
          <w:trHeight w:val="260"/>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59FDBE" w14:textId="77777777" w:rsidR="00815D38" w:rsidRPr="000B4845" w:rsidRDefault="00815D38" w:rsidP="000B4845">
            <w:pPr>
              <w:spacing w:after="0" w:line="240" w:lineRule="auto"/>
              <w:rPr>
                <w:rFonts w:ascii="Times New Roman" w:hAnsi="Times New Roman" w:cs="Times New Roman"/>
                <w:color w:val="000000"/>
                <w:sz w:val="18"/>
                <w:szCs w:val="18"/>
              </w:rPr>
            </w:pPr>
          </w:p>
        </w:tc>
        <w:tc>
          <w:tcPr>
            <w:tcW w:w="64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0685D21"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Style w:val="a4"/>
                <w:rFonts w:ascii="Times New Roman" w:hAnsi="Times New Roman" w:cs="Times New Roman"/>
                <w:color w:val="000000"/>
                <w:sz w:val="18"/>
                <w:szCs w:val="18"/>
              </w:rPr>
              <w:t>winter</w:t>
            </w:r>
          </w:p>
        </w:tc>
        <w:tc>
          <w:tcPr>
            <w:tcW w:w="70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EC9A58A"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Style w:val="a4"/>
                <w:rFonts w:ascii="Times New Roman" w:hAnsi="Times New Roman" w:cs="Times New Roman"/>
                <w:color w:val="000000"/>
                <w:sz w:val="18"/>
                <w:szCs w:val="18"/>
              </w:rPr>
              <w:t>spring</w:t>
            </w:r>
          </w:p>
        </w:tc>
        <w:tc>
          <w:tcPr>
            <w:tcW w:w="7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8E05DD9"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Style w:val="a4"/>
                <w:rFonts w:ascii="Times New Roman" w:hAnsi="Times New Roman" w:cs="Times New Roman"/>
                <w:color w:val="000000"/>
                <w:sz w:val="18"/>
                <w:szCs w:val="18"/>
              </w:rPr>
              <w:t>summer</w:t>
            </w:r>
          </w:p>
        </w:tc>
        <w:tc>
          <w:tcPr>
            <w:tcW w:w="71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27D28F3"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Style w:val="a4"/>
                <w:rFonts w:ascii="Times New Roman" w:hAnsi="Times New Roman" w:cs="Times New Roman"/>
                <w:color w:val="000000"/>
                <w:sz w:val="18"/>
                <w:szCs w:val="18"/>
              </w:rPr>
              <w:t>autumn</w:t>
            </w:r>
          </w:p>
        </w:tc>
        <w:tc>
          <w:tcPr>
            <w:tcW w:w="981"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98A0F5" w14:textId="77777777" w:rsidR="00815D38" w:rsidRPr="000B4845" w:rsidRDefault="00815D38" w:rsidP="000B4845">
            <w:pPr>
              <w:spacing w:after="0" w:line="240" w:lineRule="auto"/>
              <w:rPr>
                <w:rFonts w:ascii="Times New Roman" w:hAnsi="Times New Roman" w:cs="Times New Roman"/>
                <w:color w:val="000000"/>
                <w:sz w:val="18"/>
                <w:szCs w:val="18"/>
              </w:rPr>
            </w:pPr>
          </w:p>
        </w:tc>
      </w:tr>
      <w:tr w:rsidR="004F547C" w:rsidRPr="000B4845" w14:paraId="2B11CEF3" w14:textId="77777777" w:rsidTr="004F547C">
        <w:trPr>
          <w:trHeight w:val="229"/>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72B567" w14:textId="77777777" w:rsidR="00815D38" w:rsidRPr="000B4845" w:rsidRDefault="00815D38" w:rsidP="000B4845">
            <w:pPr>
              <w:spacing w:after="0" w:line="240" w:lineRule="auto"/>
              <w:rPr>
                <w:rFonts w:ascii="Times New Roman" w:hAnsi="Times New Roman" w:cs="Times New Roman"/>
                <w:color w:val="000000"/>
                <w:sz w:val="18"/>
                <w:szCs w:val="18"/>
              </w:rPr>
            </w:pPr>
            <w:r w:rsidRPr="000B4845">
              <w:rPr>
                <w:rFonts w:ascii="Times New Roman" w:hAnsi="Times New Roman" w:cs="Times New Roman"/>
                <w:color w:val="000000"/>
                <w:sz w:val="18"/>
                <w:szCs w:val="18"/>
              </w:rPr>
              <w:t>Paper</w:t>
            </w:r>
          </w:p>
        </w:tc>
        <w:tc>
          <w:tcPr>
            <w:tcW w:w="64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FA63364"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29.5</w:t>
            </w:r>
          </w:p>
        </w:tc>
        <w:tc>
          <w:tcPr>
            <w:tcW w:w="70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0E70A6"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18.3</w:t>
            </w:r>
          </w:p>
        </w:tc>
        <w:tc>
          <w:tcPr>
            <w:tcW w:w="7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046ABF"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18.8</w:t>
            </w:r>
          </w:p>
        </w:tc>
        <w:tc>
          <w:tcPr>
            <w:tcW w:w="71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B7FDE14"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18.1</w:t>
            </w:r>
          </w:p>
        </w:tc>
        <w:tc>
          <w:tcPr>
            <w:tcW w:w="9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77840D"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18.9</w:t>
            </w:r>
          </w:p>
        </w:tc>
      </w:tr>
      <w:tr w:rsidR="004F547C" w:rsidRPr="000B4845" w14:paraId="6ED98458" w14:textId="77777777" w:rsidTr="004F547C">
        <w:trPr>
          <w:trHeight w:val="24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53D0D27" w14:textId="77777777" w:rsidR="00815D38" w:rsidRPr="000B4845" w:rsidRDefault="00815D38" w:rsidP="000B4845">
            <w:pPr>
              <w:spacing w:after="0" w:line="240" w:lineRule="auto"/>
              <w:rPr>
                <w:rFonts w:ascii="Times New Roman" w:hAnsi="Times New Roman" w:cs="Times New Roman"/>
                <w:color w:val="000000"/>
                <w:sz w:val="18"/>
                <w:szCs w:val="18"/>
              </w:rPr>
            </w:pPr>
            <w:r w:rsidRPr="000B4845">
              <w:rPr>
                <w:rFonts w:ascii="Times New Roman" w:hAnsi="Times New Roman" w:cs="Times New Roman"/>
                <w:color w:val="000000"/>
                <w:sz w:val="18"/>
                <w:szCs w:val="18"/>
              </w:rPr>
              <w:t>Food waste</w:t>
            </w:r>
          </w:p>
        </w:tc>
        <w:tc>
          <w:tcPr>
            <w:tcW w:w="64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2E78F1"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35.3</w:t>
            </w:r>
          </w:p>
        </w:tc>
        <w:tc>
          <w:tcPr>
            <w:tcW w:w="70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BE2A557"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36.8</w:t>
            </w:r>
          </w:p>
        </w:tc>
        <w:tc>
          <w:tcPr>
            <w:tcW w:w="7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0EDFB1C"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39.2</w:t>
            </w:r>
          </w:p>
        </w:tc>
        <w:tc>
          <w:tcPr>
            <w:tcW w:w="71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4C7286F"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42.2</w:t>
            </w:r>
          </w:p>
        </w:tc>
        <w:tc>
          <w:tcPr>
            <w:tcW w:w="9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66D3D5"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38.4</w:t>
            </w:r>
          </w:p>
        </w:tc>
      </w:tr>
      <w:tr w:rsidR="004F547C" w:rsidRPr="000B4845" w14:paraId="0E7B77B9" w14:textId="77777777" w:rsidTr="004F547C">
        <w:trPr>
          <w:trHeight w:val="24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9B70860" w14:textId="77777777" w:rsidR="00815D38" w:rsidRPr="000B4845" w:rsidRDefault="00815D38" w:rsidP="000B4845">
            <w:pPr>
              <w:spacing w:after="0" w:line="240" w:lineRule="auto"/>
              <w:rPr>
                <w:rFonts w:ascii="Times New Roman" w:hAnsi="Times New Roman" w:cs="Times New Roman"/>
                <w:color w:val="000000"/>
                <w:sz w:val="18"/>
                <w:szCs w:val="18"/>
              </w:rPr>
            </w:pPr>
            <w:r w:rsidRPr="000B4845">
              <w:rPr>
                <w:rFonts w:ascii="Times New Roman" w:hAnsi="Times New Roman" w:cs="Times New Roman"/>
                <w:color w:val="000000"/>
                <w:sz w:val="18"/>
                <w:szCs w:val="18"/>
              </w:rPr>
              <w:t>Tree</w:t>
            </w:r>
          </w:p>
        </w:tc>
        <w:tc>
          <w:tcPr>
            <w:tcW w:w="64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DC90DA2"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4.7</w:t>
            </w:r>
          </w:p>
        </w:tc>
        <w:tc>
          <w:tcPr>
            <w:tcW w:w="70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51CF9FC"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4.2</w:t>
            </w:r>
          </w:p>
        </w:tc>
        <w:tc>
          <w:tcPr>
            <w:tcW w:w="7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AF1562"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3.0</w:t>
            </w:r>
          </w:p>
        </w:tc>
        <w:tc>
          <w:tcPr>
            <w:tcW w:w="71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D42C76"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7.8</w:t>
            </w:r>
          </w:p>
        </w:tc>
        <w:tc>
          <w:tcPr>
            <w:tcW w:w="9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BA9F3B"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4.9</w:t>
            </w:r>
          </w:p>
        </w:tc>
      </w:tr>
      <w:tr w:rsidR="004F547C" w:rsidRPr="000B4845" w14:paraId="78C3639C" w14:textId="77777777" w:rsidTr="004F547C">
        <w:trPr>
          <w:trHeight w:val="231"/>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1ACAD27" w14:textId="77777777" w:rsidR="00815D38" w:rsidRPr="000B4845" w:rsidRDefault="00815D38" w:rsidP="000B4845">
            <w:pPr>
              <w:spacing w:after="0" w:line="240" w:lineRule="auto"/>
              <w:rPr>
                <w:rFonts w:ascii="Times New Roman" w:hAnsi="Times New Roman" w:cs="Times New Roman"/>
                <w:color w:val="000000"/>
                <w:sz w:val="18"/>
                <w:szCs w:val="18"/>
              </w:rPr>
            </w:pPr>
            <w:r w:rsidRPr="000B4845">
              <w:rPr>
                <w:rFonts w:ascii="Times New Roman" w:hAnsi="Times New Roman" w:cs="Times New Roman"/>
                <w:color w:val="000000"/>
                <w:sz w:val="18"/>
                <w:szCs w:val="18"/>
              </w:rPr>
              <w:t>Metal</w:t>
            </w:r>
          </w:p>
        </w:tc>
        <w:tc>
          <w:tcPr>
            <w:tcW w:w="64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7B8CCE"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5.0</w:t>
            </w:r>
          </w:p>
        </w:tc>
        <w:tc>
          <w:tcPr>
            <w:tcW w:w="70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D59A4B"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3.9</w:t>
            </w:r>
          </w:p>
        </w:tc>
        <w:tc>
          <w:tcPr>
            <w:tcW w:w="7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8D18D3"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2.2</w:t>
            </w:r>
          </w:p>
        </w:tc>
        <w:tc>
          <w:tcPr>
            <w:tcW w:w="71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FE0782"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2.3</w:t>
            </w:r>
          </w:p>
        </w:tc>
        <w:tc>
          <w:tcPr>
            <w:tcW w:w="9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272CA30"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3.4</w:t>
            </w:r>
          </w:p>
        </w:tc>
      </w:tr>
      <w:tr w:rsidR="004F547C" w:rsidRPr="000B4845" w14:paraId="0F520494" w14:textId="77777777" w:rsidTr="004F547C">
        <w:trPr>
          <w:trHeight w:val="24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AD13F25" w14:textId="77777777" w:rsidR="00815D38" w:rsidRPr="000B4845" w:rsidRDefault="00815D38" w:rsidP="000B4845">
            <w:pPr>
              <w:spacing w:after="0" w:line="240" w:lineRule="auto"/>
              <w:rPr>
                <w:rFonts w:ascii="Times New Roman" w:hAnsi="Times New Roman" w:cs="Times New Roman"/>
                <w:color w:val="000000"/>
                <w:sz w:val="18"/>
                <w:szCs w:val="18"/>
              </w:rPr>
            </w:pPr>
            <w:r w:rsidRPr="000B4845">
              <w:rPr>
                <w:rFonts w:ascii="Times New Roman" w:hAnsi="Times New Roman" w:cs="Times New Roman"/>
                <w:color w:val="000000"/>
                <w:sz w:val="18"/>
                <w:szCs w:val="18"/>
              </w:rPr>
              <w:t>fabric</w:t>
            </w:r>
          </w:p>
        </w:tc>
        <w:tc>
          <w:tcPr>
            <w:tcW w:w="64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7068CD"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3.7</w:t>
            </w:r>
          </w:p>
        </w:tc>
        <w:tc>
          <w:tcPr>
            <w:tcW w:w="70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714BC7"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3.3</w:t>
            </w:r>
          </w:p>
        </w:tc>
        <w:tc>
          <w:tcPr>
            <w:tcW w:w="7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474D9D2"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3.9</w:t>
            </w:r>
          </w:p>
        </w:tc>
        <w:tc>
          <w:tcPr>
            <w:tcW w:w="71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1D546E5"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4.3</w:t>
            </w:r>
          </w:p>
        </w:tc>
        <w:tc>
          <w:tcPr>
            <w:tcW w:w="9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E0DB7D4"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3.9</w:t>
            </w:r>
          </w:p>
        </w:tc>
      </w:tr>
      <w:tr w:rsidR="004F547C" w:rsidRPr="000B4845" w14:paraId="2CC316B6" w14:textId="77777777" w:rsidTr="004F547C">
        <w:trPr>
          <w:trHeight w:val="231"/>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8865CF5" w14:textId="77777777" w:rsidR="00815D38" w:rsidRPr="000B4845" w:rsidRDefault="00815D38" w:rsidP="000B4845">
            <w:pPr>
              <w:spacing w:after="0" w:line="240" w:lineRule="auto"/>
              <w:rPr>
                <w:rFonts w:ascii="Times New Roman" w:hAnsi="Times New Roman" w:cs="Times New Roman"/>
                <w:color w:val="000000"/>
                <w:sz w:val="18"/>
                <w:szCs w:val="18"/>
              </w:rPr>
            </w:pPr>
            <w:r w:rsidRPr="000B4845">
              <w:rPr>
                <w:rFonts w:ascii="Times New Roman" w:hAnsi="Times New Roman" w:cs="Times New Roman"/>
                <w:color w:val="000000"/>
                <w:sz w:val="18"/>
                <w:szCs w:val="18"/>
              </w:rPr>
              <w:t>Leather, rubber</w:t>
            </w:r>
          </w:p>
        </w:tc>
        <w:tc>
          <w:tcPr>
            <w:tcW w:w="64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5A90FE0"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2.0</w:t>
            </w:r>
          </w:p>
        </w:tc>
        <w:tc>
          <w:tcPr>
            <w:tcW w:w="70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1D2DB4B"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0.7</w:t>
            </w:r>
          </w:p>
        </w:tc>
        <w:tc>
          <w:tcPr>
            <w:tcW w:w="7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339AB3"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0.4</w:t>
            </w:r>
          </w:p>
        </w:tc>
        <w:tc>
          <w:tcPr>
            <w:tcW w:w="71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C27F53"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0.4</w:t>
            </w:r>
          </w:p>
        </w:tc>
        <w:tc>
          <w:tcPr>
            <w:tcW w:w="9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9B52C4"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0.8</w:t>
            </w:r>
          </w:p>
        </w:tc>
      </w:tr>
      <w:tr w:rsidR="004F547C" w:rsidRPr="000B4845" w14:paraId="78217EB1" w14:textId="77777777" w:rsidTr="004F547C">
        <w:trPr>
          <w:trHeight w:val="24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4B1CAE" w14:textId="77777777" w:rsidR="00815D38" w:rsidRPr="000B4845" w:rsidRDefault="00815D38" w:rsidP="000B4845">
            <w:pPr>
              <w:spacing w:after="0" w:line="240" w:lineRule="auto"/>
              <w:rPr>
                <w:rFonts w:ascii="Times New Roman" w:hAnsi="Times New Roman" w:cs="Times New Roman"/>
                <w:color w:val="000000"/>
                <w:sz w:val="18"/>
                <w:szCs w:val="18"/>
              </w:rPr>
            </w:pPr>
            <w:r w:rsidRPr="000B4845">
              <w:rPr>
                <w:rFonts w:ascii="Times New Roman" w:hAnsi="Times New Roman" w:cs="Times New Roman"/>
                <w:color w:val="000000"/>
                <w:sz w:val="18"/>
                <w:szCs w:val="18"/>
              </w:rPr>
              <w:t>Glass</w:t>
            </w:r>
          </w:p>
        </w:tc>
        <w:tc>
          <w:tcPr>
            <w:tcW w:w="64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9833E1"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4.7</w:t>
            </w:r>
          </w:p>
        </w:tc>
        <w:tc>
          <w:tcPr>
            <w:tcW w:w="70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0AEB1A"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4.5</w:t>
            </w:r>
          </w:p>
        </w:tc>
        <w:tc>
          <w:tcPr>
            <w:tcW w:w="7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E9E5F1"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0.3</w:t>
            </w:r>
          </w:p>
        </w:tc>
        <w:tc>
          <w:tcPr>
            <w:tcW w:w="71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270973"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1.9</w:t>
            </w:r>
          </w:p>
        </w:tc>
        <w:tc>
          <w:tcPr>
            <w:tcW w:w="9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A236E9"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3.7</w:t>
            </w:r>
          </w:p>
        </w:tc>
      </w:tr>
      <w:tr w:rsidR="004F547C" w:rsidRPr="000B4845" w14:paraId="0314F721" w14:textId="77777777" w:rsidTr="004F547C">
        <w:trPr>
          <w:trHeight w:val="231"/>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8063FFE" w14:textId="77777777" w:rsidR="00815D38" w:rsidRPr="000B4845" w:rsidRDefault="00815D38" w:rsidP="000B4845">
            <w:pPr>
              <w:spacing w:after="0" w:line="240" w:lineRule="auto"/>
              <w:rPr>
                <w:rFonts w:ascii="Times New Roman" w:hAnsi="Times New Roman" w:cs="Times New Roman"/>
                <w:color w:val="000000"/>
                <w:sz w:val="18"/>
                <w:szCs w:val="18"/>
              </w:rPr>
            </w:pPr>
            <w:r w:rsidRPr="000B4845">
              <w:rPr>
                <w:rFonts w:ascii="Times New Roman" w:hAnsi="Times New Roman" w:cs="Times New Roman"/>
                <w:color w:val="000000"/>
                <w:sz w:val="18"/>
                <w:szCs w:val="18"/>
              </w:rPr>
              <w:t>Stones</w:t>
            </w:r>
          </w:p>
        </w:tc>
        <w:tc>
          <w:tcPr>
            <w:tcW w:w="64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2D1B821"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6.4</w:t>
            </w:r>
          </w:p>
        </w:tc>
        <w:tc>
          <w:tcPr>
            <w:tcW w:w="70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291C76C"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10.5</w:t>
            </w:r>
          </w:p>
        </w:tc>
        <w:tc>
          <w:tcPr>
            <w:tcW w:w="7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9C3042"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16.8</w:t>
            </w:r>
          </w:p>
        </w:tc>
        <w:tc>
          <w:tcPr>
            <w:tcW w:w="71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BF42C63"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8.0</w:t>
            </w:r>
          </w:p>
        </w:tc>
        <w:tc>
          <w:tcPr>
            <w:tcW w:w="9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57DF0E"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8.9</w:t>
            </w:r>
          </w:p>
        </w:tc>
      </w:tr>
      <w:tr w:rsidR="004F547C" w:rsidRPr="000B4845" w14:paraId="21EC71C5" w14:textId="77777777" w:rsidTr="004F547C">
        <w:trPr>
          <w:trHeight w:val="24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5954B3" w14:textId="77777777" w:rsidR="00815D38" w:rsidRPr="000B4845" w:rsidRDefault="00815D38" w:rsidP="000B4845">
            <w:pPr>
              <w:spacing w:after="0" w:line="240" w:lineRule="auto"/>
              <w:rPr>
                <w:rFonts w:ascii="Times New Roman" w:hAnsi="Times New Roman" w:cs="Times New Roman"/>
                <w:color w:val="000000"/>
                <w:sz w:val="18"/>
                <w:szCs w:val="18"/>
              </w:rPr>
            </w:pPr>
            <w:r w:rsidRPr="000B4845">
              <w:rPr>
                <w:rFonts w:ascii="Times New Roman" w:hAnsi="Times New Roman" w:cs="Times New Roman"/>
                <w:color w:val="000000"/>
                <w:sz w:val="18"/>
                <w:szCs w:val="18"/>
              </w:rPr>
              <w:t>More episodes</w:t>
            </w:r>
          </w:p>
        </w:tc>
        <w:tc>
          <w:tcPr>
            <w:tcW w:w="64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C133B36"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17.7</w:t>
            </w:r>
          </w:p>
        </w:tc>
        <w:tc>
          <w:tcPr>
            <w:tcW w:w="70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D34B7A"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17.8</w:t>
            </w:r>
          </w:p>
        </w:tc>
        <w:tc>
          <w:tcPr>
            <w:tcW w:w="78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D035E62"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15.4</w:t>
            </w:r>
          </w:p>
        </w:tc>
        <w:tc>
          <w:tcPr>
            <w:tcW w:w="710"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548D85A"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15.0</w:t>
            </w:r>
          </w:p>
        </w:tc>
        <w:tc>
          <w:tcPr>
            <w:tcW w:w="9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A0CD2F"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17.1</w:t>
            </w:r>
          </w:p>
        </w:tc>
      </w:tr>
    </w:tbl>
    <w:p w14:paraId="06D5696A" w14:textId="77777777" w:rsidR="00815D38" w:rsidRPr="004E535A" w:rsidRDefault="00815D38"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4E535A">
        <w:rPr>
          <w:rFonts w:ascii="Times New Roman" w:hAnsi="Times New Roman" w:cs="Times New Roman"/>
          <w:color w:val="000000"/>
          <w:sz w:val="20"/>
          <w:szCs w:val="20"/>
          <w:lang w:val="en-US"/>
        </w:rPr>
        <w:t>Solid household waste is quite unique in its physicochemical indicators (moisture, heat generation, organic matter content), therefore they are easily neutralized by biofermentation method in factory installations and special landfills.</w:t>
      </w:r>
    </w:p>
    <w:p w14:paraId="4439A8A0" w14:textId="77777777" w:rsidR="00815D38" w:rsidRDefault="00815D38"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4E535A">
        <w:rPr>
          <w:rFonts w:ascii="Times New Roman" w:hAnsi="Times New Roman" w:cs="Times New Roman"/>
          <w:color w:val="000000"/>
          <w:sz w:val="20"/>
          <w:szCs w:val="20"/>
          <w:lang w:val="en-US"/>
        </w:rPr>
        <w:lastRenderedPageBreak/>
        <w:t>The content of organic matter in MSW is quite high (up to 58.3%), and in autumn even up to 66.0%, against the background of high heat productivity (more than 1580 kcal/kg per year on average), which allows them to be processed in waste incinerators at all times of the year (</w:t>
      </w:r>
      <w:hyperlink r:id="rId7" w:anchor="1932215" w:history="1">
        <w:r w:rsidRPr="004E535A">
          <w:rPr>
            <w:rFonts w:ascii="Times New Roman" w:hAnsi="Times New Roman" w:cs="Times New Roman"/>
            <w:color w:val="008080"/>
            <w:sz w:val="20"/>
            <w:szCs w:val="20"/>
            <w:lang w:val="en-US"/>
          </w:rPr>
          <w:t>Table 2</w:t>
        </w:r>
      </w:hyperlink>
      <w:r w:rsidRPr="004E535A">
        <w:rPr>
          <w:rFonts w:ascii="Times New Roman" w:hAnsi="Times New Roman" w:cs="Times New Roman"/>
          <w:color w:val="000000"/>
          <w:sz w:val="20"/>
          <w:szCs w:val="20"/>
          <w:lang w:val="en-US"/>
        </w:rPr>
        <w:t xml:space="preserve">) </w:t>
      </w:r>
    </w:p>
    <w:p w14:paraId="7306E6E7" w14:textId="77777777" w:rsidR="003F3DBF" w:rsidRPr="004E535A" w:rsidRDefault="003F3DBF" w:rsidP="000B4845">
      <w:pPr>
        <w:shd w:val="clear" w:color="auto" w:fill="FFFFFF"/>
        <w:spacing w:after="0" w:line="240" w:lineRule="auto"/>
        <w:ind w:firstLine="284"/>
        <w:jc w:val="both"/>
        <w:rPr>
          <w:rFonts w:ascii="Times New Roman" w:hAnsi="Times New Roman" w:cs="Times New Roman"/>
          <w:color w:val="000000"/>
          <w:sz w:val="20"/>
          <w:szCs w:val="20"/>
          <w:lang w:val="en-US"/>
        </w:rPr>
      </w:pPr>
    </w:p>
    <w:p w14:paraId="6AD51185" w14:textId="77777777" w:rsidR="00815D38" w:rsidRPr="000E5E5A" w:rsidRDefault="00815D38" w:rsidP="000B4845">
      <w:pPr>
        <w:shd w:val="clear" w:color="auto" w:fill="FFFFFF"/>
        <w:spacing w:after="0" w:line="240" w:lineRule="auto"/>
        <w:jc w:val="center"/>
        <w:rPr>
          <w:rFonts w:ascii="Times New Roman" w:hAnsi="Times New Roman" w:cs="Times New Roman"/>
          <w:b/>
          <w:sz w:val="20"/>
          <w:szCs w:val="20"/>
          <w:lang w:val="en-US"/>
        </w:rPr>
      </w:pPr>
      <w:r w:rsidRPr="006779CF">
        <w:rPr>
          <w:rStyle w:val="a4"/>
          <w:rFonts w:ascii="Times New Roman" w:hAnsi="Times New Roman" w:cs="Times New Roman"/>
          <w:sz w:val="20"/>
          <w:szCs w:val="20"/>
          <w:lang w:val="en-US"/>
        </w:rPr>
        <w:t>Table 2</w:t>
      </w:r>
      <w:r w:rsidR="000E5E5A">
        <w:rPr>
          <w:rStyle w:val="a4"/>
          <w:rFonts w:ascii="Times New Roman" w:hAnsi="Times New Roman" w:cs="Times New Roman"/>
          <w:sz w:val="20"/>
          <w:szCs w:val="20"/>
          <w:lang w:val="en-US"/>
        </w:rPr>
        <w:t xml:space="preserve">. </w:t>
      </w:r>
      <w:r w:rsidRPr="000E5E5A">
        <w:rPr>
          <w:rStyle w:val="a4"/>
          <w:rFonts w:ascii="Times New Roman" w:hAnsi="Times New Roman" w:cs="Times New Roman"/>
          <w:b w:val="0"/>
          <w:sz w:val="20"/>
          <w:szCs w:val="20"/>
          <w:lang w:val="en-US"/>
        </w:rPr>
        <w:t>Average chemical composition of solid household waste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116"/>
        <w:gridCol w:w="783"/>
        <w:gridCol w:w="723"/>
        <w:gridCol w:w="903"/>
        <w:gridCol w:w="864"/>
        <w:gridCol w:w="957"/>
      </w:tblGrid>
      <w:tr w:rsidR="00815D38" w:rsidRPr="000B4845" w14:paraId="55B98EE7" w14:textId="77777777" w:rsidTr="000E5E5A">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0E00D9"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Style w:val="a4"/>
                <w:rFonts w:ascii="Times New Roman" w:hAnsi="Times New Roman" w:cs="Times New Roman"/>
                <w:color w:val="000000"/>
                <w:sz w:val="18"/>
                <w:szCs w:val="18"/>
              </w:rPr>
              <w:t>Main indicators</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433D1B" w14:textId="77777777" w:rsidR="00815D38" w:rsidRPr="000B4845" w:rsidRDefault="00815D38" w:rsidP="000B4845">
            <w:pPr>
              <w:spacing w:after="0" w:line="240" w:lineRule="auto"/>
              <w:jc w:val="center"/>
              <w:rPr>
                <w:rFonts w:ascii="Times New Roman" w:hAnsi="Times New Roman" w:cs="Times New Roman"/>
                <w:color w:val="000000"/>
                <w:sz w:val="18"/>
                <w:szCs w:val="18"/>
                <w:lang w:val="en-US"/>
              </w:rPr>
            </w:pPr>
            <w:r w:rsidRPr="000B4845">
              <w:rPr>
                <w:rStyle w:val="a4"/>
                <w:rFonts w:ascii="Times New Roman" w:hAnsi="Times New Roman" w:cs="Times New Roman"/>
                <w:color w:val="000000"/>
                <w:sz w:val="18"/>
                <w:szCs w:val="18"/>
                <w:lang w:val="en-US"/>
              </w:rPr>
              <w:t>Main seasons of the year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8BF818"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Style w:val="a4"/>
                <w:rFonts w:ascii="Times New Roman" w:hAnsi="Times New Roman" w:cs="Times New Roman"/>
                <w:color w:val="000000"/>
                <w:sz w:val="18"/>
                <w:szCs w:val="18"/>
              </w:rPr>
              <w:t>Average</w:t>
            </w:r>
            <w:r w:rsidRPr="000B4845">
              <w:rPr>
                <w:rStyle w:val="a4"/>
                <w:rFonts w:ascii="Times New Roman" w:hAnsi="Times New Roman" w:cs="Times New Roman"/>
                <w:color w:val="000000"/>
                <w:sz w:val="18"/>
                <w:szCs w:val="18"/>
              </w:rPr>
              <w:br/>
              <w:t>in a year</w:t>
            </w:r>
          </w:p>
        </w:tc>
      </w:tr>
      <w:tr w:rsidR="00815D38" w:rsidRPr="000B4845" w14:paraId="53F7D9AD" w14:textId="77777777" w:rsidTr="00815D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AC1A1F" w14:textId="77777777" w:rsidR="00815D38" w:rsidRPr="000B4845" w:rsidRDefault="00815D38" w:rsidP="000B4845">
            <w:pPr>
              <w:spacing w:after="0" w:line="240" w:lineRule="auto"/>
              <w:rPr>
                <w:rFonts w:ascii="Times New Roman" w:hAnsi="Times New Roman"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72E7CF"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Style w:val="a4"/>
                <w:rFonts w:ascii="Times New Roman" w:hAnsi="Times New Roman" w:cs="Times New Roman"/>
                <w:color w:val="000000"/>
                <w:sz w:val="18"/>
                <w:szCs w:val="18"/>
              </w:rPr>
              <w:t>winter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E33D428"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Style w:val="a4"/>
                <w:rFonts w:ascii="Times New Roman" w:hAnsi="Times New Roman" w:cs="Times New Roman"/>
                <w:color w:val="000000"/>
                <w:sz w:val="18"/>
                <w:szCs w:val="18"/>
              </w:rPr>
              <w:t>spring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55EC1D8"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Style w:val="a4"/>
                <w:rFonts w:ascii="Times New Roman" w:hAnsi="Times New Roman" w:cs="Times New Roman"/>
                <w:color w:val="000000"/>
                <w:sz w:val="18"/>
                <w:szCs w:val="18"/>
              </w:rPr>
              <w:t>summer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F3F67F7"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Style w:val="a4"/>
                <w:rFonts w:ascii="Times New Roman" w:hAnsi="Times New Roman" w:cs="Times New Roman"/>
                <w:color w:val="000000"/>
                <w:sz w:val="18"/>
                <w:szCs w:val="18"/>
              </w:rPr>
              <w:t>autumn</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84492C" w14:textId="77777777" w:rsidR="00815D38" w:rsidRPr="000B4845" w:rsidRDefault="00815D38" w:rsidP="000B4845">
            <w:pPr>
              <w:spacing w:after="0" w:line="240" w:lineRule="auto"/>
              <w:rPr>
                <w:rFonts w:ascii="Times New Roman" w:hAnsi="Times New Roman" w:cs="Times New Roman"/>
                <w:color w:val="000000"/>
                <w:sz w:val="18"/>
                <w:szCs w:val="18"/>
              </w:rPr>
            </w:pPr>
          </w:p>
        </w:tc>
      </w:tr>
      <w:tr w:rsidR="00815D38" w:rsidRPr="000B4845" w14:paraId="6823A67F" w14:textId="77777777" w:rsidTr="00815D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66A0A1" w14:textId="77777777" w:rsidR="00815D38" w:rsidRPr="000B4845" w:rsidRDefault="00815D38" w:rsidP="000B4845">
            <w:pPr>
              <w:spacing w:after="0" w:line="240" w:lineRule="auto"/>
              <w:rPr>
                <w:rFonts w:ascii="Times New Roman" w:hAnsi="Times New Roman" w:cs="Times New Roman"/>
                <w:color w:val="000000"/>
                <w:sz w:val="18"/>
                <w:szCs w:val="18"/>
                <w:lang w:val="en-US"/>
              </w:rPr>
            </w:pPr>
            <w:r w:rsidRPr="000B4845">
              <w:rPr>
                <w:rFonts w:ascii="Times New Roman" w:hAnsi="Times New Roman" w:cs="Times New Roman"/>
                <w:color w:val="000000"/>
                <w:sz w:val="18"/>
                <w:szCs w:val="18"/>
                <w:lang w:val="en-US"/>
              </w:rPr>
              <w:t>% of organic matter relative to absolutely dry matter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2D3814"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54.3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CD06D9"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39.1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8C736B"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61.0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34BFBE"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66.0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0AC96D8"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58.3</w:t>
            </w:r>
          </w:p>
        </w:tc>
      </w:tr>
      <w:tr w:rsidR="00815D38" w:rsidRPr="000B4845" w14:paraId="5AB4FC1C" w14:textId="77777777" w:rsidTr="00815D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AB741A9" w14:textId="77777777" w:rsidR="00815D38" w:rsidRPr="000B4845" w:rsidRDefault="00815D38" w:rsidP="000B4845">
            <w:pPr>
              <w:spacing w:after="0" w:line="240" w:lineRule="auto"/>
              <w:rPr>
                <w:rFonts w:ascii="Times New Roman" w:hAnsi="Times New Roman" w:cs="Times New Roman"/>
                <w:color w:val="000000"/>
                <w:sz w:val="18"/>
                <w:szCs w:val="18"/>
              </w:rPr>
            </w:pPr>
            <w:r w:rsidRPr="000B4845">
              <w:rPr>
                <w:rFonts w:ascii="Times New Roman" w:hAnsi="Times New Roman" w:cs="Times New Roman"/>
                <w:color w:val="000000"/>
                <w:sz w:val="18"/>
                <w:szCs w:val="18"/>
              </w:rPr>
              <w:t>Humidity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5EBCF9"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46.0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484685D"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A46B55"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38.9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CB69AE2"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48.6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460A55F"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44.2</w:t>
            </w:r>
          </w:p>
        </w:tc>
      </w:tr>
      <w:tr w:rsidR="00815D38" w:rsidRPr="000B4845" w14:paraId="4A8012B1" w14:textId="77777777" w:rsidTr="00815D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C38ACC3" w14:textId="77777777" w:rsidR="00815D38" w:rsidRPr="000B4845" w:rsidRDefault="00815D38" w:rsidP="000B4845">
            <w:pPr>
              <w:spacing w:after="0" w:line="240" w:lineRule="auto"/>
              <w:rPr>
                <w:rFonts w:ascii="Times New Roman" w:hAnsi="Times New Roman" w:cs="Times New Roman"/>
                <w:color w:val="000000"/>
                <w:sz w:val="18"/>
                <w:szCs w:val="18"/>
                <w:lang w:val="en-US"/>
              </w:rPr>
            </w:pPr>
            <w:r w:rsidRPr="000B4845">
              <w:rPr>
                <w:rFonts w:ascii="Times New Roman" w:hAnsi="Times New Roman" w:cs="Times New Roman"/>
                <w:color w:val="000000"/>
                <w:sz w:val="18"/>
                <w:szCs w:val="18"/>
                <w:lang w:val="en-US"/>
              </w:rPr>
              <w:t>pH value of salt extract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548B8F0"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EBB204"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A1933B3"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E11140"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C5F9913"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7.2</w:t>
            </w:r>
          </w:p>
        </w:tc>
      </w:tr>
      <w:tr w:rsidR="00815D38" w:rsidRPr="000B4845" w14:paraId="3085DE54" w14:textId="77777777" w:rsidTr="00815D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59F142" w14:textId="77777777" w:rsidR="00815D38" w:rsidRPr="000B4845" w:rsidRDefault="00815D38" w:rsidP="000B4845">
            <w:pPr>
              <w:spacing w:after="0" w:line="240" w:lineRule="auto"/>
              <w:rPr>
                <w:rFonts w:ascii="Times New Roman" w:hAnsi="Times New Roman" w:cs="Times New Roman"/>
                <w:color w:val="000000"/>
                <w:sz w:val="18"/>
                <w:szCs w:val="18"/>
                <w:lang w:val="en-US"/>
              </w:rPr>
            </w:pPr>
            <w:r w:rsidRPr="000B4845">
              <w:rPr>
                <w:rFonts w:ascii="Times New Roman" w:hAnsi="Times New Roman" w:cs="Times New Roman"/>
                <w:color w:val="000000"/>
                <w:sz w:val="18"/>
                <w:szCs w:val="18"/>
                <w:lang w:val="en-US"/>
              </w:rPr>
              <w:t>Volume weight, kg/m</w:t>
            </w:r>
            <w:r w:rsidRPr="000B4845">
              <w:rPr>
                <w:rFonts w:ascii="Times New Roman" w:hAnsi="Times New Roman" w:cs="Times New Roman"/>
                <w:color w:val="000000"/>
                <w:sz w:val="18"/>
                <w:szCs w:val="18"/>
                <w:vertAlign w:val="superscript"/>
                <w:lang w:val="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894C77"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355.6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D4742C0"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387.6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D8B190"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434.0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120DE38"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406.0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F9DC50"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395.0</w:t>
            </w:r>
          </w:p>
        </w:tc>
      </w:tr>
      <w:tr w:rsidR="00815D38" w:rsidRPr="000B4845" w14:paraId="5A0C6D5D" w14:textId="77777777" w:rsidTr="00815D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AEFA56" w14:textId="77777777" w:rsidR="00815D38" w:rsidRPr="000B4845" w:rsidRDefault="00815D38" w:rsidP="000B4845">
            <w:pPr>
              <w:spacing w:after="0" w:line="240" w:lineRule="auto"/>
              <w:rPr>
                <w:rFonts w:ascii="Times New Roman" w:hAnsi="Times New Roman" w:cs="Times New Roman"/>
                <w:color w:val="000000"/>
                <w:sz w:val="18"/>
                <w:szCs w:val="18"/>
              </w:rPr>
            </w:pPr>
            <w:r w:rsidRPr="000B4845">
              <w:rPr>
                <w:rFonts w:ascii="Times New Roman" w:hAnsi="Times New Roman" w:cs="Times New Roman"/>
                <w:color w:val="000000"/>
                <w:sz w:val="18"/>
                <w:szCs w:val="18"/>
              </w:rPr>
              <w:t>Heat capacity kcal/kg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5C66319"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1972,4.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D49637"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1508.4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493978C"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2507.0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2987FD"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1647.2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52BC3E"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1581.2</w:t>
            </w:r>
          </w:p>
        </w:tc>
      </w:tr>
    </w:tbl>
    <w:p w14:paraId="29CC76A2" w14:textId="77777777" w:rsidR="00AF59DF" w:rsidRDefault="00AF59DF" w:rsidP="000B4845">
      <w:pPr>
        <w:shd w:val="clear" w:color="auto" w:fill="FFFFFF"/>
        <w:spacing w:after="0" w:line="240" w:lineRule="auto"/>
        <w:ind w:firstLine="851"/>
        <w:jc w:val="both"/>
        <w:rPr>
          <w:rFonts w:ascii="Times New Roman" w:hAnsi="Times New Roman" w:cs="Times New Roman"/>
          <w:color w:val="000000"/>
          <w:sz w:val="28"/>
          <w:szCs w:val="28"/>
          <w:lang w:val="en-US"/>
        </w:rPr>
      </w:pPr>
    </w:p>
    <w:p w14:paraId="23EFE345" w14:textId="77777777" w:rsidR="00815D38" w:rsidRPr="007F2461" w:rsidRDefault="00815D38"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7F2461">
        <w:rPr>
          <w:rFonts w:ascii="Times New Roman" w:hAnsi="Times New Roman" w:cs="Times New Roman"/>
          <w:color w:val="000000"/>
          <w:sz w:val="20"/>
          <w:szCs w:val="20"/>
          <w:lang w:val="en-US"/>
        </w:rPr>
        <w:t xml:space="preserve">The bacteriological quality of CFU is characterized by low titers of E. coli </w:t>
      </w:r>
      <w:r w:rsidRPr="007F2461">
        <w:rPr>
          <w:rFonts w:ascii="Times New Roman" w:hAnsi="Times New Roman" w:cs="Times New Roman"/>
          <w:color w:val="000000"/>
          <w:sz w:val="20"/>
          <w:szCs w:val="20"/>
          <w:vertAlign w:val="superscript"/>
          <w:lang w:val="en-US"/>
        </w:rPr>
        <w:t xml:space="preserve">(10-7 </w:t>
      </w:r>
      <w:r w:rsidRPr="007F2461">
        <w:rPr>
          <w:rFonts w:ascii="Times New Roman" w:hAnsi="Times New Roman" w:cs="Times New Roman"/>
          <w:color w:val="000000"/>
          <w:sz w:val="20"/>
          <w:szCs w:val="20"/>
          <w:lang w:val="en-US"/>
        </w:rPr>
        <w:t xml:space="preserve">- </w:t>
      </w:r>
      <w:r w:rsidRPr="007F2461">
        <w:rPr>
          <w:rFonts w:ascii="Times New Roman" w:hAnsi="Times New Roman" w:cs="Times New Roman"/>
          <w:color w:val="000000"/>
          <w:sz w:val="20"/>
          <w:szCs w:val="20"/>
          <w:vertAlign w:val="superscript"/>
          <w:lang w:val="en-US"/>
        </w:rPr>
        <w:t xml:space="preserve">10-8), </w:t>
      </w:r>
      <w:r w:rsidRPr="007F2461">
        <w:rPr>
          <w:rFonts w:ascii="Times New Roman" w:hAnsi="Times New Roman" w:cs="Times New Roman"/>
          <w:color w:val="000000"/>
          <w:sz w:val="20"/>
          <w:szCs w:val="20"/>
          <w:lang w:val="en-US"/>
        </w:rPr>
        <w:t xml:space="preserve">perfringens </w:t>
      </w:r>
      <w:r w:rsidRPr="007F2461">
        <w:rPr>
          <w:rFonts w:ascii="Times New Roman" w:hAnsi="Times New Roman" w:cs="Times New Roman"/>
          <w:color w:val="000000"/>
          <w:sz w:val="20"/>
          <w:szCs w:val="20"/>
          <w:vertAlign w:val="superscript"/>
          <w:lang w:val="en-US"/>
        </w:rPr>
        <w:t xml:space="preserve">(10-7); </w:t>
      </w:r>
      <w:r w:rsidRPr="007F2461">
        <w:rPr>
          <w:rFonts w:ascii="Times New Roman" w:hAnsi="Times New Roman" w:cs="Times New Roman"/>
          <w:color w:val="000000"/>
          <w:sz w:val="20"/>
          <w:szCs w:val="20"/>
          <w:lang w:val="en-US"/>
        </w:rPr>
        <w:t xml:space="preserve">proteus </w:t>
      </w:r>
      <w:r w:rsidRPr="007F2461">
        <w:rPr>
          <w:rFonts w:ascii="Times New Roman" w:hAnsi="Times New Roman" w:cs="Times New Roman"/>
          <w:color w:val="000000"/>
          <w:sz w:val="20"/>
          <w:szCs w:val="20"/>
          <w:vertAlign w:val="superscript"/>
          <w:lang w:val="en-US"/>
        </w:rPr>
        <w:t xml:space="preserve">(10-3 </w:t>
      </w:r>
      <w:r w:rsidRPr="007F2461">
        <w:rPr>
          <w:rFonts w:ascii="Times New Roman" w:hAnsi="Times New Roman" w:cs="Times New Roman"/>
          <w:color w:val="000000"/>
          <w:sz w:val="20"/>
          <w:szCs w:val="20"/>
          <w:lang w:val="en-US"/>
        </w:rPr>
        <w:t xml:space="preserve">- </w:t>
      </w:r>
      <w:r w:rsidRPr="007F2461">
        <w:rPr>
          <w:rFonts w:ascii="Times New Roman" w:hAnsi="Times New Roman" w:cs="Times New Roman"/>
          <w:color w:val="000000"/>
          <w:sz w:val="20"/>
          <w:szCs w:val="20"/>
          <w:vertAlign w:val="superscript"/>
          <w:lang w:val="en-US"/>
        </w:rPr>
        <w:t xml:space="preserve">10-5 </w:t>
      </w:r>
      <w:r w:rsidRPr="007F2461">
        <w:rPr>
          <w:rFonts w:ascii="Times New Roman" w:hAnsi="Times New Roman" w:cs="Times New Roman"/>
          <w:color w:val="000000"/>
          <w:sz w:val="20"/>
          <w:szCs w:val="20"/>
          <w:lang w:val="en-US"/>
        </w:rPr>
        <w:t>). Therefore, MSW poses a potential epidemic threat to the population.</w:t>
      </w:r>
    </w:p>
    <w:p w14:paraId="44EE8D4E" w14:textId="77777777" w:rsidR="00AB4CC6" w:rsidRDefault="00815D38"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7F2461">
        <w:rPr>
          <w:rFonts w:ascii="Times New Roman" w:hAnsi="Times New Roman" w:cs="Times New Roman"/>
          <w:color w:val="000000"/>
          <w:sz w:val="20"/>
          <w:szCs w:val="20"/>
          <w:lang w:val="en-US"/>
        </w:rPr>
        <w:t>The bulk density of MSW in cities can vary in a wide range (from 355 to 406 kg/m</w:t>
      </w:r>
      <w:r w:rsidRPr="007F2461">
        <w:rPr>
          <w:rFonts w:ascii="Times New Roman" w:hAnsi="Times New Roman" w:cs="Times New Roman"/>
          <w:color w:val="000000"/>
          <w:sz w:val="20"/>
          <w:szCs w:val="20"/>
          <w:vertAlign w:val="superscript"/>
          <w:lang w:val="en-US"/>
        </w:rPr>
        <w:t>3</w:t>
      </w:r>
      <w:r w:rsidRPr="007F2461">
        <w:rPr>
          <w:rFonts w:ascii="Times New Roman" w:hAnsi="Times New Roman" w:cs="Times New Roman"/>
          <w:color w:val="000000"/>
          <w:sz w:val="20"/>
          <w:szCs w:val="20"/>
          <w:lang w:val="en-US"/>
        </w:rPr>
        <w:t>); in average annual calculations, figures from 400 kg/m</w:t>
      </w:r>
      <w:r w:rsidRPr="007F2461">
        <w:rPr>
          <w:rFonts w:ascii="Times New Roman" w:hAnsi="Times New Roman" w:cs="Times New Roman"/>
          <w:color w:val="000000"/>
          <w:sz w:val="20"/>
          <w:szCs w:val="20"/>
          <w:vertAlign w:val="superscript"/>
          <w:lang w:val="en-US"/>
        </w:rPr>
        <w:t>3</w:t>
      </w:r>
      <w:r w:rsidRPr="007F2461">
        <w:rPr>
          <w:rFonts w:ascii="Times New Roman" w:hAnsi="Times New Roman" w:cs="Times New Roman"/>
          <w:color w:val="000000"/>
          <w:sz w:val="20"/>
          <w:szCs w:val="20"/>
          <w:lang w:val="en-US"/>
        </w:rPr>
        <w:t xml:space="preserve"> can be used. Bulk density can vary within quite wide limits, therefore it is advisable to specify it for individual settlements of a particular region of the republic.</w:t>
      </w:r>
    </w:p>
    <w:p w14:paraId="0EAFCEDE" w14:textId="77777777" w:rsidR="00815D38" w:rsidRPr="007F2461" w:rsidRDefault="002F0A27"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AB4CC6">
        <w:rPr>
          <w:rFonts w:ascii="Times New Roman" w:hAnsi="Times New Roman" w:cs="Times New Roman"/>
          <w:bCs/>
          <w:i/>
          <w:sz w:val="20"/>
          <w:szCs w:val="24"/>
          <w:lang w:val="en-US"/>
        </w:rPr>
        <w:t>R</w:t>
      </w:r>
      <w:r w:rsidR="00AB4CC6" w:rsidRPr="00AB4CC6">
        <w:rPr>
          <w:rFonts w:ascii="Times New Roman" w:hAnsi="Times New Roman" w:cs="Times New Roman"/>
          <w:bCs/>
          <w:i/>
          <w:sz w:val="20"/>
          <w:szCs w:val="24"/>
          <w:lang w:val="en-US"/>
        </w:rPr>
        <w:t xml:space="preserve">ates for the accumulation of solid household waste. </w:t>
      </w:r>
      <w:r w:rsidR="00815D38" w:rsidRPr="007F2461">
        <w:rPr>
          <w:rFonts w:ascii="Times New Roman" w:hAnsi="Times New Roman" w:cs="Times New Roman"/>
          <w:color w:val="000000"/>
          <w:sz w:val="20"/>
          <w:szCs w:val="20"/>
          <w:lang w:val="en-US"/>
        </w:rPr>
        <w:t>It should be taken into account that MSW accumulates unevenly throughout the year in the territory of settlements. The maximum accumulation is usually observed in autumn (1.6 kg/day), and the minimum in winter (0.8 kg/day). Uneven accumulation of MSW should be taken into account when compiling optimal schedules of transport operations for its rational use.</w:t>
      </w:r>
    </w:p>
    <w:p w14:paraId="099FD2D9" w14:textId="77777777" w:rsidR="00815D38" w:rsidRDefault="00815D38" w:rsidP="000B4845">
      <w:pPr>
        <w:shd w:val="clear" w:color="auto" w:fill="FFFFFF"/>
        <w:spacing w:after="0" w:line="240" w:lineRule="auto"/>
        <w:ind w:firstLine="567"/>
        <w:jc w:val="both"/>
        <w:rPr>
          <w:rFonts w:ascii="Times New Roman" w:hAnsi="Times New Roman" w:cs="Times New Roman"/>
          <w:color w:val="000000"/>
          <w:sz w:val="20"/>
          <w:szCs w:val="20"/>
          <w:lang w:val="en-US"/>
        </w:rPr>
      </w:pPr>
      <w:r w:rsidRPr="007F2461">
        <w:rPr>
          <w:rFonts w:ascii="Times New Roman" w:hAnsi="Times New Roman" w:cs="Times New Roman"/>
          <w:color w:val="000000"/>
          <w:sz w:val="20"/>
          <w:szCs w:val="20"/>
          <w:lang w:val="en-US"/>
        </w:rPr>
        <w:t>In settlements, the norm for the accumulation of MSW per capita sho</w:t>
      </w:r>
      <w:r w:rsidR="008E1403">
        <w:rPr>
          <w:rFonts w:ascii="Times New Roman" w:hAnsi="Times New Roman" w:cs="Times New Roman"/>
          <w:color w:val="000000"/>
          <w:sz w:val="20"/>
          <w:szCs w:val="20"/>
          <w:lang w:val="en-US"/>
        </w:rPr>
        <w:t>uld be taken as an average of 1,</w:t>
      </w:r>
      <w:r w:rsidRPr="007F2461">
        <w:rPr>
          <w:rFonts w:ascii="Times New Roman" w:hAnsi="Times New Roman" w:cs="Times New Roman"/>
          <w:color w:val="000000"/>
          <w:sz w:val="20"/>
          <w:szCs w:val="20"/>
          <w:lang w:val="en-US"/>
        </w:rPr>
        <w:t>2 kg/day (0.0032 m</w:t>
      </w:r>
      <w:r w:rsidRPr="00C97FA4">
        <w:rPr>
          <w:rFonts w:ascii="Times New Roman" w:hAnsi="Times New Roman" w:cs="Times New Roman"/>
          <w:color w:val="000000"/>
          <w:sz w:val="20"/>
          <w:szCs w:val="20"/>
          <w:vertAlign w:val="superscript"/>
          <w:lang w:val="en-US"/>
        </w:rPr>
        <w:t>3</w:t>
      </w:r>
      <w:r w:rsidRPr="007F2461">
        <w:rPr>
          <w:rFonts w:ascii="Times New Roman" w:hAnsi="Times New Roman" w:cs="Times New Roman"/>
          <w:color w:val="000000"/>
          <w:sz w:val="20"/>
          <w:szCs w:val="20"/>
          <w:lang w:val="en-US"/>
        </w:rPr>
        <w:t>) or 453 kg per year (1.1 m</w:t>
      </w:r>
      <w:r w:rsidRPr="00C97FA4">
        <w:rPr>
          <w:rFonts w:ascii="Times New Roman" w:hAnsi="Times New Roman" w:cs="Times New Roman"/>
          <w:color w:val="000000"/>
          <w:sz w:val="20"/>
          <w:szCs w:val="20"/>
          <w:vertAlign w:val="superscript"/>
          <w:lang w:val="en-US"/>
        </w:rPr>
        <w:t>3</w:t>
      </w:r>
      <w:r w:rsidRPr="007F2461">
        <w:rPr>
          <w:rFonts w:ascii="Times New Roman" w:hAnsi="Times New Roman" w:cs="Times New Roman"/>
          <w:color w:val="000000"/>
          <w:sz w:val="20"/>
          <w:szCs w:val="20"/>
          <w:lang w:val="en-US"/>
        </w:rPr>
        <w:t xml:space="preserve"> per year).</w:t>
      </w:r>
    </w:p>
    <w:p w14:paraId="53688B26" w14:textId="77777777" w:rsidR="002B3640" w:rsidRPr="007F2461" w:rsidRDefault="002B3640" w:rsidP="000B4845">
      <w:pPr>
        <w:shd w:val="clear" w:color="auto" w:fill="FFFFFF"/>
        <w:spacing w:after="0" w:line="240" w:lineRule="auto"/>
        <w:ind w:firstLine="567"/>
        <w:jc w:val="both"/>
        <w:rPr>
          <w:rFonts w:ascii="Times New Roman" w:hAnsi="Times New Roman" w:cs="Times New Roman"/>
          <w:color w:val="000000"/>
          <w:sz w:val="20"/>
          <w:szCs w:val="20"/>
          <w:lang w:val="en-US"/>
        </w:rPr>
      </w:pPr>
    </w:p>
    <w:p w14:paraId="6CAF131C" w14:textId="77777777" w:rsidR="00815D38" w:rsidRPr="00E456B7" w:rsidRDefault="00815D38" w:rsidP="000B4845">
      <w:pPr>
        <w:shd w:val="clear" w:color="auto" w:fill="FFFFFF"/>
        <w:spacing w:after="0" w:line="240" w:lineRule="auto"/>
        <w:jc w:val="center"/>
        <w:rPr>
          <w:rFonts w:ascii="Times New Roman" w:hAnsi="Times New Roman" w:cs="Times New Roman"/>
          <w:b/>
          <w:bCs/>
          <w:sz w:val="20"/>
          <w:szCs w:val="20"/>
          <w:lang w:val="en-US"/>
        </w:rPr>
      </w:pPr>
      <w:r w:rsidRPr="006779CF">
        <w:rPr>
          <w:rStyle w:val="a4"/>
          <w:rFonts w:ascii="Times New Roman" w:hAnsi="Times New Roman" w:cs="Times New Roman"/>
          <w:sz w:val="20"/>
          <w:szCs w:val="20"/>
          <w:lang w:val="en-US"/>
        </w:rPr>
        <w:t>Table 3</w:t>
      </w:r>
      <w:r w:rsidR="005739FA">
        <w:rPr>
          <w:rStyle w:val="a4"/>
          <w:rFonts w:ascii="Times New Roman" w:hAnsi="Times New Roman" w:cs="Times New Roman"/>
          <w:sz w:val="20"/>
          <w:szCs w:val="20"/>
          <w:lang w:val="en-US"/>
        </w:rPr>
        <w:t xml:space="preserve">. </w:t>
      </w:r>
      <w:r w:rsidRPr="00E456B7">
        <w:rPr>
          <w:rStyle w:val="a4"/>
          <w:rFonts w:ascii="Times New Roman" w:hAnsi="Times New Roman" w:cs="Times New Roman"/>
          <w:b w:val="0"/>
          <w:sz w:val="20"/>
          <w:szCs w:val="20"/>
          <w:lang w:val="en-US"/>
        </w:rPr>
        <w:t>Standards for the accumulation of solid household waste (average)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893"/>
        <w:gridCol w:w="778"/>
        <w:gridCol w:w="770"/>
        <w:gridCol w:w="963"/>
        <w:gridCol w:w="922"/>
        <w:gridCol w:w="1020"/>
      </w:tblGrid>
      <w:tr w:rsidR="00815D38" w:rsidRPr="000B4845" w14:paraId="42E9DCFE" w14:textId="77777777" w:rsidTr="00815D3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7CFF01" w14:textId="77777777" w:rsidR="00815D38" w:rsidRPr="000B4845" w:rsidRDefault="00815D38" w:rsidP="000B4845">
            <w:pPr>
              <w:spacing w:after="0" w:line="240" w:lineRule="auto"/>
              <w:jc w:val="center"/>
              <w:rPr>
                <w:rFonts w:ascii="Times New Roman" w:hAnsi="Times New Roman" w:cs="Times New Roman"/>
                <w:color w:val="000000"/>
                <w:sz w:val="18"/>
                <w:szCs w:val="18"/>
                <w:lang w:val="en-US"/>
              </w:rPr>
            </w:pPr>
            <w:r w:rsidRPr="000B4845">
              <w:rPr>
                <w:rStyle w:val="a4"/>
                <w:rFonts w:ascii="Times New Roman" w:hAnsi="Times New Roman" w:cs="Times New Roman"/>
                <w:color w:val="000000"/>
                <w:sz w:val="18"/>
                <w:szCs w:val="18"/>
                <w:lang w:val="en-US"/>
              </w:rPr>
              <w:t>Indicators of MSW accumulation per capita</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4F7725" w14:textId="77777777" w:rsidR="00815D38" w:rsidRPr="000B4845" w:rsidRDefault="00815D38" w:rsidP="000B4845">
            <w:pPr>
              <w:spacing w:after="0" w:line="240" w:lineRule="auto"/>
              <w:jc w:val="center"/>
              <w:rPr>
                <w:rFonts w:ascii="Times New Roman" w:hAnsi="Times New Roman" w:cs="Times New Roman"/>
                <w:color w:val="000000"/>
                <w:sz w:val="18"/>
                <w:szCs w:val="18"/>
                <w:lang w:val="en-US"/>
              </w:rPr>
            </w:pPr>
            <w:r w:rsidRPr="000B4845">
              <w:rPr>
                <w:rStyle w:val="a4"/>
                <w:rFonts w:ascii="Times New Roman" w:hAnsi="Times New Roman" w:cs="Times New Roman"/>
                <w:color w:val="000000"/>
                <w:sz w:val="18"/>
                <w:szCs w:val="18"/>
                <w:lang w:val="en-US"/>
              </w:rPr>
              <w:t>Main seasons of the year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9A9F9C"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Style w:val="a4"/>
                <w:rFonts w:ascii="Times New Roman" w:hAnsi="Times New Roman" w:cs="Times New Roman"/>
                <w:color w:val="000000"/>
                <w:sz w:val="18"/>
                <w:szCs w:val="18"/>
              </w:rPr>
              <w:t>Average</w:t>
            </w:r>
            <w:r w:rsidRPr="000B4845">
              <w:rPr>
                <w:rStyle w:val="a4"/>
                <w:rFonts w:ascii="Times New Roman" w:hAnsi="Times New Roman" w:cs="Times New Roman"/>
                <w:color w:val="000000"/>
                <w:sz w:val="18"/>
                <w:szCs w:val="18"/>
              </w:rPr>
              <w:br/>
              <w:t>in a year</w:t>
            </w:r>
          </w:p>
        </w:tc>
      </w:tr>
      <w:tr w:rsidR="00815D38" w:rsidRPr="000B4845" w14:paraId="7690A76A" w14:textId="77777777" w:rsidTr="00815D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CFD464" w14:textId="77777777" w:rsidR="00815D38" w:rsidRPr="000B4845" w:rsidRDefault="00815D38" w:rsidP="000B4845">
            <w:pPr>
              <w:spacing w:after="0" w:line="240" w:lineRule="auto"/>
              <w:rPr>
                <w:rFonts w:ascii="Times New Roman" w:hAnsi="Times New Roman"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013CB2E"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Style w:val="a4"/>
                <w:rFonts w:ascii="Times New Roman" w:hAnsi="Times New Roman" w:cs="Times New Roman"/>
                <w:color w:val="000000"/>
                <w:sz w:val="18"/>
                <w:szCs w:val="18"/>
              </w:rPr>
              <w:t>winter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668F28"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Style w:val="a4"/>
                <w:rFonts w:ascii="Times New Roman" w:hAnsi="Times New Roman" w:cs="Times New Roman"/>
                <w:color w:val="000000"/>
                <w:sz w:val="18"/>
                <w:szCs w:val="18"/>
              </w:rPr>
              <w:t>spring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8EDD80"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Style w:val="a4"/>
                <w:rFonts w:ascii="Times New Roman" w:hAnsi="Times New Roman" w:cs="Times New Roman"/>
                <w:color w:val="000000"/>
                <w:sz w:val="18"/>
                <w:szCs w:val="18"/>
              </w:rPr>
              <w:t>summer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AD46DF5"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Style w:val="a4"/>
                <w:rFonts w:ascii="Times New Roman" w:hAnsi="Times New Roman" w:cs="Times New Roman"/>
                <w:color w:val="000000"/>
                <w:sz w:val="18"/>
                <w:szCs w:val="18"/>
              </w:rPr>
              <w:t>autumn</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8B56E0" w14:textId="77777777" w:rsidR="00815D38" w:rsidRPr="000B4845" w:rsidRDefault="00815D38" w:rsidP="000B4845">
            <w:pPr>
              <w:spacing w:after="0" w:line="240" w:lineRule="auto"/>
              <w:rPr>
                <w:rFonts w:ascii="Times New Roman" w:hAnsi="Times New Roman" w:cs="Times New Roman"/>
                <w:color w:val="000000"/>
                <w:sz w:val="18"/>
                <w:szCs w:val="18"/>
              </w:rPr>
            </w:pPr>
          </w:p>
        </w:tc>
      </w:tr>
      <w:tr w:rsidR="00815D38" w:rsidRPr="000B4845" w14:paraId="29DA5794" w14:textId="77777777" w:rsidTr="00815D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7377C2" w14:textId="77777777" w:rsidR="00815D38" w:rsidRPr="000B4845" w:rsidRDefault="00815D38" w:rsidP="000B4845">
            <w:pPr>
              <w:spacing w:after="0" w:line="240" w:lineRule="auto"/>
              <w:rPr>
                <w:rFonts w:ascii="Times New Roman" w:hAnsi="Times New Roman" w:cs="Times New Roman"/>
                <w:color w:val="000000"/>
                <w:sz w:val="18"/>
                <w:szCs w:val="18"/>
              </w:rPr>
            </w:pPr>
            <w:r w:rsidRPr="000B4845">
              <w:rPr>
                <w:rFonts w:ascii="Times New Roman" w:hAnsi="Times New Roman" w:cs="Times New Roman"/>
                <w:color w:val="000000"/>
                <w:sz w:val="18"/>
                <w:szCs w:val="18"/>
              </w:rPr>
              <w:t>Average kg/day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C616D5"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866BC8C"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5C3887"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4F15B94"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52E9A7"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1.2;</w:t>
            </w:r>
          </w:p>
        </w:tc>
      </w:tr>
      <w:tr w:rsidR="00815D38" w:rsidRPr="000B4845" w14:paraId="0E8A0D28" w14:textId="77777777" w:rsidTr="00815D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85E8D2D" w14:textId="77777777" w:rsidR="00815D38" w:rsidRPr="000B4845" w:rsidRDefault="00815D38" w:rsidP="000B4845">
            <w:pPr>
              <w:spacing w:after="0" w:line="240" w:lineRule="auto"/>
              <w:rPr>
                <w:rFonts w:ascii="Times New Roman" w:hAnsi="Times New Roman" w:cs="Times New Roman"/>
                <w:color w:val="000000"/>
                <w:sz w:val="18"/>
                <w:szCs w:val="18"/>
              </w:rPr>
            </w:pPr>
            <w:r w:rsidRPr="000B4845">
              <w:rPr>
                <w:rFonts w:ascii="Times New Roman" w:hAnsi="Times New Roman" w:cs="Times New Roman"/>
                <w:color w:val="000000"/>
                <w:sz w:val="18"/>
                <w:szCs w:val="18"/>
              </w:rPr>
              <w:t>Average m</w:t>
            </w:r>
            <w:r w:rsidRPr="000B4845">
              <w:rPr>
                <w:rFonts w:ascii="Times New Roman" w:hAnsi="Times New Roman" w:cs="Times New Roman"/>
                <w:color w:val="000000"/>
                <w:sz w:val="18"/>
                <w:szCs w:val="18"/>
                <w:vertAlign w:val="superscript"/>
              </w:rPr>
              <w:t>3</w:t>
            </w:r>
            <w:r w:rsidRPr="000B4845">
              <w:rPr>
                <w:rFonts w:ascii="Times New Roman" w:hAnsi="Times New Roman" w:cs="Times New Roman"/>
                <w:color w:val="000000"/>
                <w:sz w:val="18"/>
                <w:szCs w:val="18"/>
              </w:rPr>
              <w:t>/day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E5ACAF8"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0.0025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C295AD9"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0.0028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8EE6A2"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0.0030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A32D0B4"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0.0039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7D9356"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0.0032</w:t>
            </w:r>
          </w:p>
        </w:tc>
      </w:tr>
      <w:tr w:rsidR="00815D38" w:rsidRPr="000B4845" w14:paraId="5B2AEBA8" w14:textId="77777777" w:rsidTr="00815D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2772DF" w14:textId="77777777" w:rsidR="00815D38" w:rsidRPr="000B4845" w:rsidRDefault="00815D38" w:rsidP="000B4845">
            <w:pPr>
              <w:spacing w:after="0" w:line="240" w:lineRule="auto"/>
              <w:rPr>
                <w:rFonts w:ascii="Times New Roman" w:hAnsi="Times New Roman" w:cs="Times New Roman"/>
                <w:color w:val="000000"/>
                <w:sz w:val="18"/>
                <w:szCs w:val="18"/>
              </w:rPr>
            </w:pPr>
            <w:r w:rsidRPr="000B4845">
              <w:rPr>
                <w:rFonts w:ascii="Times New Roman" w:hAnsi="Times New Roman" w:cs="Times New Roman"/>
                <w:color w:val="000000"/>
                <w:sz w:val="18"/>
                <w:szCs w:val="18"/>
              </w:rPr>
              <w:t>Average kg/year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6ECFD2"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292.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2779F7"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401.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7EC7EE"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474.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C8CF14"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584.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0BCEF09"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453.</w:t>
            </w:r>
          </w:p>
        </w:tc>
      </w:tr>
      <w:tr w:rsidR="00815D38" w:rsidRPr="000B4845" w14:paraId="24BCDFD9" w14:textId="77777777" w:rsidTr="00815D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9F7F80" w14:textId="77777777" w:rsidR="00815D38" w:rsidRPr="000B4845" w:rsidRDefault="00815D38" w:rsidP="000B4845">
            <w:pPr>
              <w:spacing w:after="0" w:line="240" w:lineRule="auto"/>
              <w:rPr>
                <w:rFonts w:ascii="Times New Roman" w:hAnsi="Times New Roman" w:cs="Times New Roman"/>
                <w:color w:val="000000"/>
                <w:sz w:val="18"/>
                <w:szCs w:val="18"/>
              </w:rPr>
            </w:pPr>
            <w:r w:rsidRPr="000B4845">
              <w:rPr>
                <w:rFonts w:ascii="Times New Roman" w:hAnsi="Times New Roman" w:cs="Times New Roman"/>
                <w:color w:val="000000"/>
                <w:sz w:val="18"/>
                <w:szCs w:val="18"/>
              </w:rPr>
              <w:t>Average m</w:t>
            </w:r>
            <w:r w:rsidRPr="000B4845">
              <w:rPr>
                <w:rFonts w:ascii="Times New Roman" w:hAnsi="Times New Roman" w:cs="Times New Roman"/>
                <w:color w:val="000000"/>
                <w:sz w:val="18"/>
                <w:szCs w:val="18"/>
                <w:vertAlign w:val="superscript"/>
              </w:rPr>
              <w:t>3</w:t>
            </w:r>
            <w:r w:rsidRPr="000B4845">
              <w:rPr>
                <w:rFonts w:ascii="Times New Roman" w:hAnsi="Times New Roman" w:cs="Times New Roman"/>
                <w:color w:val="000000"/>
                <w:sz w:val="18"/>
                <w:szCs w:val="18"/>
              </w:rPr>
              <w:t>/year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9EB0174"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0.82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7A3A293"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BA0964E"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AB2EAF4"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CEC6A75"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1.10</w:t>
            </w:r>
          </w:p>
        </w:tc>
      </w:tr>
      <w:tr w:rsidR="00815D38" w:rsidRPr="000B4845" w14:paraId="5ADA609B" w14:textId="77777777" w:rsidTr="00815D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E45D66" w14:textId="77777777" w:rsidR="00815D38" w:rsidRPr="000B4845" w:rsidRDefault="00815D38" w:rsidP="000B4845">
            <w:pPr>
              <w:spacing w:after="0" w:line="240" w:lineRule="auto"/>
              <w:rPr>
                <w:rFonts w:ascii="Times New Roman" w:hAnsi="Times New Roman" w:cs="Times New Roman"/>
                <w:color w:val="000000"/>
                <w:sz w:val="18"/>
                <w:szCs w:val="18"/>
                <w:lang w:val="en-US"/>
              </w:rPr>
            </w:pPr>
            <w:r w:rsidRPr="000B4845">
              <w:rPr>
                <w:rFonts w:ascii="Times New Roman" w:hAnsi="Times New Roman" w:cs="Times New Roman"/>
                <w:color w:val="000000"/>
                <w:sz w:val="18"/>
                <w:szCs w:val="18"/>
                <w:lang w:val="en-US"/>
              </w:rPr>
              <w:t>Volume weight, kg/m</w:t>
            </w:r>
            <w:r w:rsidRPr="000B4845">
              <w:rPr>
                <w:rFonts w:ascii="Times New Roman" w:hAnsi="Times New Roman" w:cs="Times New Roman"/>
                <w:color w:val="000000"/>
                <w:sz w:val="18"/>
                <w:szCs w:val="18"/>
                <w:vertAlign w:val="superscript"/>
                <w:lang w:val="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FDFFC87"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355.6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E7A53B"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587.6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7BA8847"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434.0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0AB5FB"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406.0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F41BC7" w14:textId="77777777" w:rsidR="00815D38" w:rsidRPr="000B4845" w:rsidRDefault="00815D38" w:rsidP="000B4845">
            <w:pPr>
              <w:spacing w:after="0" w:line="240" w:lineRule="auto"/>
              <w:jc w:val="center"/>
              <w:rPr>
                <w:rFonts w:ascii="Times New Roman" w:hAnsi="Times New Roman" w:cs="Times New Roman"/>
                <w:color w:val="000000"/>
                <w:sz w:val="18"/>
                <w:szCs w:val="18"/>
              </w:rPr>
            </w:pPr>
            <w:r w:rsidRPr="000B4845">
              <w:rPr>
                <w:rFonts w:ascii="Times New Roman" w:hAnsi="Times New Roman" w:cs="Times New Roman"/>
                <w:color w:val="000000"/>
                <w:sz w:val="18"/>
                <w:szCs w:val="18"/>
              </w:rPr>
              <w:t>395.8</w:t>
            </w:r>
          </w:p>
        </w:tc>
      </w:tr>
    </w:tbl>
    <w:p w14:paraId="06B906CF" w14:textId="77777777" w:rsidR="00AF59DF" w:rsidRDefault="00AF59DF" w:rsidP="000B4845">
      <w:pPr>
        <w:shd w:val="clear" w:color="auto" w:fill="FFFFFF"/>
        <w:spacing w:after="0" w:line="240" w:lineRule="auto"/>
        <w:ind w:firstLine="851"/>
        <w:jc w:val="both"/>
        <w:rPr>
          <w:rFonts w:ascii="Times New Roman" w:hAnsi="Times New Roman" w:cs="Times New Roman"/>
          <w:color w:val="000000"/>
          <w:sz w:val="28"/>
          <w:szCs w:val="28"/>
        </w:rPr>
      </w:pPr>
    </w:p>
    <w:p w14:paraId="0346E747" w14:textId="77777777" w:rsidR="00815D38" w:rsidRPr="004E535A" w:rsidRDefault="00815D38"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4E535A">
        <w:rPr>
          <w:rFonts w:ascii="Times New Roman" w:hAnsi="Times New Roman" w:cs="Times New Roman"/>
          <w:color w:val="000000"/>
          <w:sz w:val="20"/>
          <w:szCs w:val="20"/>
          <w:lang w:val="en-US"/>
        </w:rPr>
        <w:t>Due to the fact that in the Republic of Uzbekistan there are still no officially approved differentiated norms for the accumulation of MSW in some public catering facilities, trade and cultural-household institutions, hospitals and polyclinics, it is possible to temporarily use the norms of the Russian Federation "Sanitary Rules for the Collection, Storage, Transportation, Disinfection and Utilization of Solid Household Waste (SMW) in Cities of the Republic of Uzbekistan" (SanPiN RUz No 0068-96).</w:t>
      </w:r>
    </w:p>
    <w:p w14:paraId="52234B7C" w14:textId="77777777" w:rsidR="000F61A4" w:rsidRDefault="00815D38"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4E535A">
        <w:rPr>
          <w:rFonts w:ascii="Times New Roman" w:hAnsi="Times New Roman" w:cs="Times New Roman"/>
          <w:color w:val="000000"/>
          <w:sz w:val="20"/>
          <w:szCs w:val="20"/>
          <w:lang w:val="en-US"/>
        </w:rPr>
        <w:t>For certain regions, cities, and districts, these accumulation norms may be clarified by the territorial centers of the State Sanitary and Epidemiological Surveillance Center based on special studies of a sanitary and hygienic nature.</w:t>
      </w:r>
    </w:p>
    <w:p w14:paraId="1EE50F90" w14:textId="77777777" w:rsidR="000B4845" w:rsidRDefault="002F0A27"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0B4845">
        <w:rPr>
          <w:rFonts w:ascii="Times New Roman" w:hAnsi="Times New Roman" w:cs="Times New Roman"/>
          <w:bCs/>
          <w:iCs/>
          <w:sz w:val="20"/>
          <w:szCs w:val="24"/>
          <w:lang w:val="en-US"/>
        </w:rPr>
        <w:t>D</w:t>
      </w:r>
      <w:r w:rsidR="000F61A4" w:rsidRPr="000B4845">
        <w:rPr>
          <w:rFonts w:ascii="Times New Roman" w:hAnsi="Times New Roman" w:cs="Times New Roman"/>
          <w:bCs/>
          <w:iCs/>
          <w:sz w:val="20"/>
          <w:szCs w:val="24"/>
          <w:lang w:val="en-US"/>
        </w:rPr>
        <w:t>etermination of solid household waste poligons.</w:t>
      </w:r>
      <w:r w:rsidR="000F61A4">
        <w:rPr>
          <w:rFonts w:ascii="Times New Roman" w:hAnsi="Times New Roman" w:cs="Times New Roman"/>
          <w:bCs/>
          <w:i/>
          <w:sz w:val="20"/>
          <w:szCs w:val="24"/>
          <w:lang w:val="en-US"/>
        </w:rPr>
        <w:t xml:space="preserve"> </w:t>
      </w:r>
      <w:r w:rsidR="00815D38" w:rsidRPr="007F2461">
        <w:rPr>
          <w:rFonts w:ascii="Times New Roman" w:hAnsi="Times New Roman" w:cs="Times New Roman"/>
          <w:color w:val="000000"/>
          <w:sz w:val="20"/>
          <w:szCs w:val="20"/>
          <w:lang w:val="en-US"/>
        </w:rPr>
        <w:t>Solid household waste landfills are special structures intended for the isolation and neutralization of MSW, which must ensure and guarantee the sanitary and epidemiological safety of the population. SSSS can be organized for settlements of any size, but it is preferable to organize a centralized SSSS for groups of settlements.</w:t>
      </w:r>
    </w:p>
    <w:p w14:paraId="21C07D9B" w14:textId="06FC7A1B" w:rsidR="00815D38" w:rsidRPr="004777E8" w:rsidRDefault="00815D38"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7F2461">
        <w:rPr>
          <w:rFonts w:ascii="Times New Roman" w:hAnsi="Times New Roman" w:cs="Times New Roman"/>
          <w:color w:val="000000"/>
          <w:sz w:val="20"/>
          <w:szCs w:val="20"/>
          <w:lang w:val="en-US"/>
        </w:rPr>
        <w:t>The organization operating MSW, taking into account the requirements of industrial sanitation for those working at the landfill, develops the operating regulations and regime of the landfill, instructions for the acceptance of MSW, ensures control over the composition of MSW arriving at the landfill, maintains their 24-hour accounting, monitors the distribution of waste, and ensures the technological cycle for waste isolation.</w:t>
      </w:r>
    </w:p>
    <w:p w14:paraId="709F702F" w14:textId="77777777" w:rsidR="00815D38" w:rsidRPr="004777E8" w:rsidRDefault="00815D38"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7F2461">
        <w:rPr>
          <w:rFonts w:ascii="Times New Roman" w:hAnsi="Times New Roman" w:cs="Times New Roman"/>
          <w:color w:val="000000"/>
          <w:sz w:val="20"/>
          <w:szCs w:val="20"/>
          <w:lang w:val="en-US"/>
        </w:rPr>
        <w:t>The site selected for the installation of the PTBQ must have a conclusion from the territorial centers of the State Sanitary and Epidemiological Surveillance Center on its compliance with sanitary and epidemiological rules.</w:t>
      </w:r>
    </w:p>
    <w:p w14:paraId="2F9FA2DA" w14:textId="3C35FDB2" w:rsidR="00815D38" w:rsidRPr="007F2461" w:rsidRDefault="00815D38"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4777E8">
        <w:rPr>
          <w:rFonts w:ascii="Times New Roman" w:hAnsi="Times New Roman" w:cs="Times New Roman"/>
          <w:color w:val="000000"/>
          <w:sz w:val="20"/>
          <w:szCs w:val="20"/>
          <w:lang w:val="en-US"/>
        </w:rPr>
        <w:lastRenderedPageBreak/>
        <w:t>Waste from residential buildings, public buildings and institutions, trade and public catering enterprises, street, park, and park estimates, construction waste, and certain types of industrial waste of hazard classes 3-4 are accepted for PTBT. The list of such industrial waste is coordinated with the territorial centers of the State Sanitary and Epidemiological Surveillance Center</w:t>
      </w:r>
      <w:r w:rsidR="009B5D46">
        <w:rPr>
          <w:rFonts w:ascii="Times New Roman" w:hAnsi="Times New Roman" w:cs="Times New Roman"/>
          <w:color w:val="000000"/>
          <w:sz w:val="20"/>
          <w:szCs w:val="20"/>
          <w:lang w:val="en-US"/>
        </w:rPr>
        <w:t xml:space="preserve"> [13-36]</w:t>
      </w:r>
      <w:bookmarkStart w:id="0" w:name="_GoBack"/>
      <w:bookmarkEnd w:id="0"/>
      <w:r w:rsidRPr="004777E8">
        <w:rPr>
          <w:rFonts w:ascii="Times New Roman" w:hAnsi="Times New Roman" w:cs="Times New Roman"/>
          <w:color w:val="000000"/>
          <w:sz w:val="20"/>
          <w:szCs w:val="20"/>
          <w:lang w:val="en-US"/>
        </w:rPr>
        <w:t>.</w:t>
      </w:r>
    </w:p>
    <w:p w14:paraId="1A374EB4" w14:textId="77777777" w:rsidR="00815D38" w:rsidRPr="007F2461" w:rsidRDefault="00815D38"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7F2461">
        <w:rPr>
          <w:rFonts w:ascii="Times New Roman" w:hAnsi="Times New Roman" w:cs="Times New Roman"/>
          <w:color w:val="000000"/>
          <w:sz w:val="20"/>
          <w:szCs w:val="20"/>
          <w:lang w:val="en-US"/>
        </w:rPr>
        <w:t>Neutralization of solid, liquid, and paste-like waste containing radioactivity is carried out at special landfills organized in accordance with the basic sanitary rules for ensuring radiation safety in effect on the territory of the republic.</w:t>
      </w:r>
    </w:p>
    <w:p w14:paraId="56D30A22" w14:textId="77777777" w:rsidR="00815D38" w:rsidRPr="007F2461" w:rsidRDefault="00815D38"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7F2461">
        <w:rPr>
          <w:rFonts w:ascii="Times New Roman" w:hAnsi="Times New Roman" w:cs="Times New Roman"/>
          <w:color w:val="000000"/>
          <w:sz w:val="20"/>
          <w:szCs w:val="20"/>
          <w:lang w:val="en-US"/>
        </w:rPr>
        <w:t>Burial and neutralization of solid, paste-like waste of industrial enterprises containing toxic substances and heavy metals (hazard classes 1-2) (see SanPiN RUz No. 0127-02 "Sanitary Rules for Inventory, Classification and Disinfection of Industrial Waste" and SanPiN RUz No. 0128-02 "Hygienic Classifier of Toxic Industrial Waste in the Conditions of the Republic of Uzbekistan"), as well as flammable and explosive waste, must be carried out at special landfills organized in accordance with SanPiN RUz No. 0127-02 and SanPiN RUz No. 0128-02.</w:t>
      </w:r>
    </w:p>
    <w:p w14:paraId="7938A3C6" w14:textId="77777777" w:rsidR="00815D38" w:rsidRPr="007F2461" w:rsidRDefault="00815D38"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7F2461">
        <w:rPr>
          <w:rFonts w:ascii="Times New Roman" w:hAnsi="Times New Roman" w:cs="Times New Roman"/>
          <w:color w:val="000000"/>
          <w:sz w:val="20"/>
          <w:szCs w:val="20"/>
          <w:lang w:val="en-US"/>
        </w:rPr>
        <w:t>In MSW, the collection of secondary raw materials directly from waste transportation is not permitted; sorting and selective collection of waste is allowed with strict observance of sanitary and hygienic requirements.</w:t>
      </w:r>
    </w:p>
    <w:p w14:paraId="0CEFD294" w14:textId="77777777" w:rsidR="00043AE4" w:rsidRDefault="00815D38" w:rsidP="000B4845">
      <w:pPr>
        <w:shd w:val="clear" w:color="auto" w:fill="FFFFFF"/>
        <w:spacing w:after="0" w:line="240" w:lineRule="auto"/>
        <w:ind w:firstLine="284"/>
        <w:jc w:val="both"/>
        <w:rPr>
          <w:rFonts w:ascii="Times New Roman" w:hAnsi="Times New Roman" w:cs="Times New Roman"/>
          <w:color w:val="000000"/>
          <w:sz w:val="20"/>
          <w:szCs w:val="20"/>
          <w:lang w:val="en-US"/>
        </w:rPr>
      </w:pPr>
      <w:r w:rsidRPr="007F2461">
        <w:rPr>
          <w:rFonts w:ascii="Times New Roman" w:hAnsi="Times New Roman" w:cs="Times New Roman"/>
          <w:color w:val="000000"/>
          <w:sz w:val="20"/>
          <w:szCs w:val="20"/>
          <w:lang w:val="en-US"/>
        </w:rPr>
        <w:t>Sanitary control of the sanitary condition of soils is carried out by the territorial centers of the State Sanitary and Epidemiological Surveillance Center in accordance with the annual work schedules, guided by these Rules, as well as the hygienic standards for chemical substances in soils (MPC) approved by the Ministry of Health of the Republic of Uzbekistan (see SanPiN RUz No. 0055-96 "Maximum Permissible Concentrations (MPC) and Estimated Permissible Concentrations (MPC) of Exogenous Harmful Substances in Soils") and indicators for assessing the sanitary condition of soils (see SanPiN RUz No. 0057-96 "Sanitary Rules and Norms for Assessing the Degree of Soil Pollution in Various Types of Land Use" and "Methodological Recommendations for Hygienic Assessment of the Hazard Level of Soil Pollution for Public Health," approved by the Ministry of Health of the Republic of Uzbekistan on April 5, 1994.</w:t>
      </w:r>
    </w:p>
    <w:p w14:paraId="676E1DC1" w14:textId="77777777" w:rsidR="00AF59DF" w:rsidRPr="00043AE4" w:rsidRDefault="00043AE4" w:rsidP="000B4845">
      <w:pPr>
        <w:shd w:val="clear" w:color="auto" w:fill="FFFFFF"/>
        <w:spacing w:after="0" w:line="240" w:lineRule="auto"/>
        <w:ind w:firstLine="284"/>
        <w:jc w:val="both"/>
        <w:rPr>
          <w:rFonts w:ascii="Times New Roman" w:hAnsi="Times New Roman" w:cs="Times New Roman"/>
          <w:color w:val="000000"/>
          <w:sz w:val="20"/>
          <w:szCs w:val="24"/>
          <w:lang w:val="en-US"/>
        </w:rPr>
      </w:pPr>
      <w:r w:rsidRPr="00043AE4">
        <w:rPr>
          <w:rFonts w:ascii="Times New Roman" w:eastAsia="Times New Roman" w:hAnsi="Times New Roman" w:cs="Times New Roman"/>
          <w:bCs/>
          <w:sz w:val="20"/>
          <w:szCs w:val="24"/>
          <w:lang w:eastAsia="ru-RU"/>
        </w:rPr>
        <w:t>Consideration</w:t>
      </w:r>
      <w:r>
        <w:rPr>
          <w:rFonts w:ascii="Times New Roman" w:eastAsia="Times New Roman" w:hAnsi="Times New Roman" w:cs="Times New Roman"/>
          <w:bCs/>
          <w:sz w:val="20"/>
          <w:szCs w:val="24"/>
          <w:lang w:val="en-US" w:eastAsia="ru-RU"/>
        </w:rPr>
        <w:t>:</w:t>
      </w:r>
    </w:p>
    <w:p w14:paraId="0678527A" w14:textId="77777777" w:rsidR="00AF59DF" w:rsidRPr="007F2461" w:rsidRDefault="00AF59DF" w:rsidP="000B4845">
      <w:pPr>
        <w:numPr>
          <w:ilvl w:val="0"/>
          <w:numId w:val="6"/>
        </w:numPr>
        <w:tabs>
          <w:tab w:val="clear" w:pos="720"/>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7F2461">
        <w:rPr>
          <w:rFonts w:ascii="Times New Roman" w:eastAsia="Times New Roman" w:hAnsi="Times New Roman" w:cs="Times New Roman"/>
          <w:sz w:val="20"/>
          <w:szCs w:val="20"/>
          <w:lang w:val="en-US" w:eastAsia="ru-RU"/>
        </w:rPr>
        <w:t>Selecting a landfill increases environmental sustainability and protects water and soil resources from pollution.</w:t>
      </w:r>
    </w:p>
    <w:p w14:paraId="5100D23C" w14:textId="77777777" w:rsidR="00AF59DF" w:rsidRPr="007F2461" w:rsidRDefault="00AF59DF" w:rsidP="000B4845">
      <w:pPr>
        <w:numPr>
          <w:ilvl w:val="0"/>
          <w:numId w:val="6"/>
        </w:numPr>
        <w:tabs>
          <w:tab w:val="clear" w:pos="720"/>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7F2461">
        <w:rPr>
          <w:rFonts w:ascii="Times New Roman" w:eastAsia="Times New Roman" w:hAnsi="Times New Roman" w:cs="Times New Roman"/>
          <w:sz w:val="20"/>
          <w:szCs w:val="20"/>
          <w:lang w:val="en-US" w:eastAsia="ru-RU"/>
        </w:rPr>
        <w:t>Helps improve urban health and economic efficiency.</w:t>
      </w:r>
    </w:p>
    <w:p w14:paraId="278E1F51" w14:textId="77777777" w:rsidR="00AF59DF" w:rsidRPr="007F2461" w:rsidRDefault="00AF59DF" w:rsidP="000B4845">
      <w:pPr>
        <w:numPr>
          <w:ilvl w:val="0"/>
          <w:numId w:val="6"/>
        </w:numPr>
        <w:tabs>
          <w:tab w:val="clear" w:pos="720"/>
          <w:tab w:val="left" w:pos="284"/>
          <w:tab w:val="left" w:pos="426"/>
        </w:tabs>
        <w:spacing w:after="0" w:line="240" w:lineRule="auto"/>
        <w:ind w:left="0" w:firstLine="0"/>
        <w:jc w:val="both"/>
        <w:rPr>
          <w:rFonts w:ascii="Times New Roman" w:eastAsia="Times New Roman" w:hAnsi="Times New Roman" w:cs="Times New Roman"/>
          <w:sz w:val="20"/>
          <w:szCs w:val="20"/>
          <w:lang w:val="en-US" w:eastAsia="ru-RU"/>
        </w:rPr>
      </w:pPr>
      <w:r w:rsidRPr="007F2461">
        <w:rPr>
          <w:rFonts w:ascii="Times New Roman" w:eastAsia="Times New Roman" w:hAnsi="Times New Roman" w:cs="Times New Roman"/>
          <w:sz w:val="20"/>
          <w:szCs w:val="20"/>
          <w:lang w:val="en-US" w:eastAsia="ru-RU"/>
        </w:rPr>
        <w:t>The integration of ML and GIS optimizes decision-making.</w:t>
      </w:r>
    </w:p>
    <w:p w14:paraId="12541FE6" w14:textId="77777777" w:rsidR="00043AE4" w:rsidRPr="000B4845" w:rsidRDefault="00043AE4" w:rsidP="000B4845">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en-US" w:eastAsia="de-DE"/>
        </w:rPr>
      </w:pPr>
      <w:r w:rsidRPr="000B4845">
        <w:rPr>
          <w:rFonts w:ascii="Times New Roman" w:eastAsia="Times New Roman" w:hAnsi="Times New Roman" w:cs="Times New Roman"/>
          <w:b/>
          <w:sz w:val="24"/>
          <w:szCs w:val="24"/>
          <w:lang w:val="en-US" w:eastAsia="de-DE"/>
        </w:rPr>
        <w:t>RESEARCH RESULTS</w:t>
      </w:r>
    </w:p>
    <w:p w14:paraId="40587A3E" w14:textId="77777777" w:rsidR="00AF59DF" w:rsidRDefault="00AF59DF" w:rsidP="000B4845">
      <w:pPr>
        <w:spacing w:before="100" w:beforeAutospacing="1" w:after="0" w:line="240" w:lineRule="auto"/>
        <w:ind w:firstLine="284"/>
        <w:jc w:val="both"/>
        <w:rPr>
          <w:rFonts w:ascii="Times New Roman" w:eastAsia="Times New Roman" w:hAnsi="Times New Roman" w:cs="Times New Roman"/>
          <w:sz w:val="20"/>
          <w:szCs w:val="20"/>
          <w:lang w:val="en-US" w:eastAsia="ru-RU"/>
        </w:rPr>
      </w:pPr>
      <w:r w:rsidRPr="007F2461">
        <w:rPr>
          <w:rFonts w:ascii="Times New Roman" w:eastAsia="Times New Roman" w:hAnsi="Times New Roman" w:cs="Times New Roman"/>
          <w:sz w:val="20"/>
          <w:szCs w:val="20"/>
          <w:lang w:val="en-US" w:eastAsia="ru-RU"/>
        </w:rPr>
        <w:t>Storage and neutralization of MSW at landfills requires an environmentally sound scientific approach. GIS, AHP, and MCDM tools ensure the selection of the optimal landfill for sustainable waste management and provide practical guidance to decision-makers. This approach harmonizes ecological, economic, and social interests.</w:t>
      </w:r>
    </w:p>
    <w:p w14:paraId="1D568580" w14:textId="77777777" w:rsidR="002F0A27" w:rsidRPr="007F2461" w:rsidRDefault="002F0A27" w:rsidP="000B4845">
      <w:pPr>
        <w:spacing w:after="0" w:line="240" w:lineRule="auto"/>
        <w:ind w:firstLine="567"/>
        <w:jc w:val="both"/>
        <w:rPr>
          <w:rFonts w:ascii="Times New Roman" w:eastAsia="Times New Roman" w:hAnsi="Times New Roman" w:cs="Times New Roman"/>
          <w:sz w:val="20"/>
          <w:szCs w:val="20"/>
          <w:lang w:val="en-US" w:eastAsia="ru-RU"/>
        </w:rPr>
      </w:pPr>
    </w:p>
    <w:p w14:paraId="1B4C4556" w14:textId="77777777" w:rsidR="00AF59DF" w:rsidRPr="002F0A27" w:rsidRDefault="002F0A27" w:rsidP="000B4845">
      <w:pPr>
        <w:spacing w:line="240" w:lineRule="auto"/>
        <w:jc w:val="center"/>
        <w:rPr>
          <w:rFonts w:ascii="Times New Roman" w:hAnsi="Times New Roman" w:cs="Times New Roman"/>
          <w:b/>
          <w:sz w:val="24"/>
          <w:szCs w:val="24"/>
          <w:lang w:val="en-US"/>
        </w:rPr>
      </w:pPr>
      <w:r w:rsidRPr="002F0A27">
        <w:rPr>
          <w:rFonts w:ascii="Times New Roman" w:hAnsi="Times New Roman" w:cs="Times New Roman"/>
          <w:b/>
          <w:sz w:val="24"/>
          <w:szCs w:val="24"/>
          <w:lang w:val="en-US"/>
        </w:rPr>
        <w:t>REFERENCES</w:t>
      </w:r>
    </w:p>
    <w:p w14:paraId="580CB2CE" w14:textId="77777777" w:rsidR="00AF59DF" w:rsidRPr="00BF5C54" w:rsidRDefault="00AF59DF" w:rsidP="000B4845">
      <w:pPr>
        <w:numPr>
          <w:ilvl w:val="0"/>
          <w:numId w:val="7"/>
        </w:numPr>
        <w:tabs>
          <w:tab w:val="clear" w:pos="720"/>
          <w:tab w:val="left" w:pos="284"/>
        </w:tabs>
        <w:spacing w:after="0" w:line="240" w:lineRule="auto"/>
        <w:ind w:left="0" w:firstLine="0"/>
        <w:jc w:val="both"/>
        <w:rPr>
          <w:rFonts w:ascii="Times New Roman" w:eastAsia="Times New Roman" w:hAnsi="Times New Roman" w:cs="Times New Roman"/>
          <w:sz w:val="20"/>
          <w:szCs w:val="20"/>
          <w:lang w:eastAsia="ru-RU"/>
        </w:rPr>
      </w:pPr>
      <w:r w:rsidRPr="00BF5C54">
        <w:rPr>
          <w:rFonts w:ascii="Times New Roman" w:eastAsia="Times New Roman" w:hAnsi="Times New Roman" w:cs="Times New Roman"/>
          <w:sz w:val="20"/>
          <w:szCs w:val="20"/>
          <w:lang w:val="en-US" w:eastAsia="ru-RU"/>
        </w:rPr>
        <w:t xml:space="preserve">Soyaslan, İ.İ. (2025). </w:t>
      </w:r>
      <w:r w:rsidRPr="00BF5C54">
        <w:rPr>
          <w:rFonts w:ascii="Times New Roman" w:eastAsia="Times New Roman" w:hAnsi="Times New Roman" w:cs="Times New Roman"/>
          <w:i/>
          <w:iCs/>
          <w:sz w:val="20"/>
          <w:szCs w:val="20"/>
          <w:lang w:val="en-US" w:eastAsia="ru-RU"/>
        </w:rPr>
        <w:t>Landfill site suitability analysis for sustainable solid waste management using AHP and GIS in Burdur Lake Basin, Turkey</w:t>
      </w:r>
      <w:r w:rsidRPr="00BF5C54">
        <w:rPr>
          <w:rFonts w:ascii="Times New Roman" w:eastAsia="Times New Roman" w:hAnsi="Times New Roman" w:cs="Times New Roman"/>
          <w:sz w:val="20"/>
          <w:szCs w:val="20"/>
          <w:lang w:val="en-US" w:eastAsia="ru-RU"/>
        </w:rPr>
        <w:t>. MethodsX, 15, 103555</w:t>
      </w:r>
      <w:r w:rsidRPr="00BF5C54">
        <w:rPr>
          <w:rFonts w:ascii="Times New Roman" w:eastAsia="Times New Roman" w:hAnsi="Times New Roman" w:cs="Times New Roman"/>
          <w:sz w:val="20"/>
          <w:szCs w:val="20"/>
          <w:lang w:eastAsia="ru-RU"/>
        </w:rPr>
        <w:t xml:space="preserve">. DOI: 10.1016/j.mex.2025.103555 </w:t>
      </w:r>
    </w:p>
    <w:p w14:paraId="7A347C5F" w14:textId="77777777" w:rsidR="00AF59DF" w:rsidRPr="00BF5C54" w:rsidRDefault="00AF59DF" w:rsidP="000B4845">
      <w:pPr>
        <w:numPr>
          <w:ilvl w:val="0"/>
          <w:numId w:val="7"/>
        </w:numPr>
        <w:tabs>
          <w:tab w:val="clear" w:pos="720"/>
          <w:tab w:val="left" w:pos="284"/>
        </w:tabs>
        <w:spacing w:after="0" w:line="240" w:lineRule="auto"/>
        <w:ind w:left="0" w:firstLine="0"/>
        <w:jc w:val="both"/>
        <w:rPr>
          <w:rFonts w:ascii="Times New Roman" w:eastAsia="Times New Roman" w:hAnsi="Times New Roman" w:cs="Times New Roman"/>
          <w:sz w:val="20"/>
          <w:szCs w:val="20"/>
          <w:lang w:eastAsia="ru-RU"/>
        </w:rPr>
      </w:pPr>
      <w:r w:rsidRPr="00BF5C54">
        <w:rPr>
          <w:rFonts w:ascii="Times New Roman" w:eastAsia="Times New Roman" w:hAnsi="Times New Roman" w:cs="Times New Roman"/>
          <w:sz w:val="20"/>
          <w:szCs w:val="20"/>
          <w:lang w:val="en-US" w:eastAsia="ru-RU"/>
        </w:rPr>
        <w:t xml:space="preserve">Moumane, A., Al Karkouri, J., Batchi, M. (2025). Using GIS, remote sensing, and AHP-MCDM for optimal landfill site selection in Kenitra Province, Morocco. </w:t>
      </w:r>
      <w:r w:rsidRPr="00BF5C54">
        <w:rPr>
          <w:rFonts w:ascii="Times New Roman" w:eastAsia="Times New Roman" w:hAnsi="Times New Roman" w:cs="Times New Roman"/>
          <w:sz w:val="20"/>
          <w:szCs w:val="20"/>
          <w:lang w:eastAsia="ru-RU"/>
        </w:rPr>
        <w:t>Discover Environment, 4. DOI: 10.1007/s44274-025-00183-0</w:t>
      </w:r>
    </w:p>
    <w:p w14:paraId="4A944C29" w14:textId="77777777" w:rsidR="002E7556" w:rsidRPr="00BF5C54" w:rsidRDefault="00AF59DF" w:rsidP="000B4845">
      <w:pPr>
        <w:numPr>
          <w:ilvl w:val="0"/>
          <w:numId w:val="7"/>
        </w:numPr>
        <w:tabs>
          <w:tab w:val="clear" w:pos="720"/>
          <w:tab w:val="left" w:pos="284"/>
        </w:tabs>
        <w:spacing w:after="0" w:line="240" w:lineRule="auto"/>
        <w:ind w:left="0" w:firstLine="0"/>
        <w:jc w:val="both"/>
        <w:rPr>
          <w:rFonts w:ascii="Times New Roman" w:eastAsia="Times New Roman" w:hAnsi="Times New Roman" w:cs="Times New Roman"/>
          <w:sz w:val="20"/>
          <w:szCs w:val="20"/>
          <w:lang w:eastAsia="ru-RU"/>
        </w:rPr>
      </w:pPr>
      <w:r w:rsidRPr="00BF5C54">
        <w:rPr>
          <w:rFonts w:ascii="Times New Roman" w:eastAsia="Times New Roman" w:hAnsi="Times New Roman" w:cs="Times New Roman"/>
          <w:sz w:val="20"/>
          <w:szCs w:val="20"/>
          <w:lang w:val="en-US" w:eastAsia="ru-RU"/>
        </w:rPr>
        <w:t xml:space="preserve">Bilgili, A., Arda, T., Kilic, B., Uzar, M. (2025). A Machine Learning-Driven Approach for Automated Landfill Site Selection: Marmara Region, Turkey. </w:t>
      </w:r>
      <w:r w:rsidRPr="00BF5C54">
        <w:rPr>
          <w:rFonts w:ascii="Times New Roman" w:eastAsia="Times New Roman" w:hAnsi="Times New Roman" w:cs="Times New Roman"/>
          <w:sz w:val="20"/>
          <w:szCs w:val="20"/>
          <w:lang w:eastAsia="ru-RU"/>
        </w:rPr>
        <w:t>ISPRS Archives, XLVIII-M-6, 73-82. DOI: 10.5194/isprs-archives-XLVIII-M-6-73-2025</w:t>
      </w:r>
    </w:p>
    <w:p w14:paraId="363AA047" w14:textId="77777777" w:rsidR="00532C6E" w:rsidRPr="00BF5C54" w:rsidRDefault="00532C6E" w:rsidP="000B4845">
      <w:pPr>
        <w:numPr>
          <w:ilvl w:val="0"/>
          <w:numId w:val="7"/>
        </w:numPr>
        <w:tabs>
          <w:tab w:val="clear" w:pos="720"/>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BF5C54">
        <w:rPr>
          <w:rFonts w:ascii="Times New Roman" w:hAnsi="Times New Roman" w:cs="Times New Roman"/>
          <w:sz w:val="20"/>
          <w:szCs w:val="20"/>
          <w:lang w:val="en-US"/>
        </w:rPr>
        <w:t xml:space="preserve">Frontiers in Sustainability, 2025 - DOI: </w:t>
      </w:r>
      <w:r w:rsidRPr="00BF5C54">
        <w:rPr>
          <w:rStyle w:val="a4"/>
          <w:rFonts w:ascii="Times New Roman" w:hAnsi="Times New Roman" w:cs="Times New Roman"/>
          <w:b w:val="0"/>
          <w:sz w:val="20"/>
          <w:szCs w:val="20"/>
          <w:lang w:val="en-US"/>
        </w:rPr>
        <w:t>10.3389/frsus.2025.1528851</w:t>
      </w:r>
      <w:r w:rsidRPr="00BF5C54">
        <w:rPr>
          <w:rFonts w:ascii="Times New Roman" w:hAnsi="Times New Roman" w:cs="Times New Roman"/>
          <w:b/>
          <w:sz w:val="20"/>
          <w:szCs w:val="20"/>
          <w:lang w:val="en-US"/>
        </w:rPr>
        <w:t>.</w:t>
      </w:r>
    </w:p>
    <w:p w14:paraId="0223A667" w14:textId="77777777" w:rsidR="002E7556" w:rsidRPr="00BF5C54" w:rsidRDefault="00091E24" w:rsidP="000B4845">
      <w:pPr>
        <w:pStyle w:val="a5"/>
        <w:numPr>
          <w:ilvl w:val="0"/>
          <w:numId w:val="7"/>
        </w:numPr>
        <w:tabs>
          <w:tab w:val="clear" w:pos="720"/>
          <w:tab w:val="left" w:pos="284"/>
        </w:tabs>
        <w:spacing w:after="0" w:line="240" w:lineRule="auto"/>
        <w:ind w:left="0" w:firstLine="0"/>
        <w:jc w:val="both"/>
        <w:rPr>
          <w:rFonts w:ascii="Times New Roman" w:hAnsi="Times New Roman" w:cs="Times New Roman"/>
          <w:sz w:val="20"/>
          <w:szCs w:val="20"/>
          <w:lang w:val="en-US"/>
        </w:rPr>
      </w:pPr>
      <w:hyperlink r:id="rId8" w:history="1">
        <w:r w:rsidR="002E7556" w:rsidRPr="00BF5C54">
          <w:rPr>
            <w:rStyle w:val="a3"/>
            <w:rFonts w:ascii="Times New Roman" w:hAnsi="Times New Roman" w:cs="Times New Roman"/>
            <w:color w:val="auto"/>
            <w:sz w:val="20"/>
            <w:szCs w:val="20"/>
            <w:u w:val="none"/>
            <w:lang w:val="en-US"/>
          </w:rPr>
          <w:t>https://lex.uz/docs/-4600882.</w:t>
        </w:r>
      </w:hyperlink>
    </w:p>
    <w:p w14:paraId="2CB37265" w14:textId="77777777" w:rsidR="002E7556" w:rsidRPr="00BF5C54" w:rsidRDefault="00091E24" w:rsidP="000B4845">
      <w:pPr>
        <w:numPr>
          <w:ilvl w:val="0"/>
          <w:numId w:val="7"/>
        </w:numPr>
        <w:tabs>
          <w:tab w:val="clear" w:pos="720"/>
          <w:tab w:val="left" w:pos="284"/>
        </w:tabs>
        <w:spacing w:after="0" w:line="240" w:lineRule="auto"/>
        <w:ind w:left="0" w:firstLine="0"/>
        <w:jc w:val="both"/>
        <w:rPr>
          <w:rFonts w:ascii="Times New Roman" w:eastAsia="Times New Roman" w:hAnsi="Times New Roman" w:cs="Times New Roman"/>
          <w:sz w:val="20"/>
          <w:szCs w:val="20"/>
          <w:lang w:val="en-US" w:eastAsia="ru-RU"/>
        </w:rPr>
      </w:pPr>
      <w:hyperlink r:id="rId9" w:history="1">
        <w:r w:rsidR="00536BA2" w:rsidRPr="00BF5C54">
          <w:rPr>
            <w:rStyle w:val="a3"/>
            <w:rFonts w:ascii="Times New Roman" w:eastAsia="Times New Roman" w:hAnsi="Times New Roman" w:cs="Times New Roman"/>
            <w:color w:val="auto"/>
            <w:sz w:val="20"/>
            <w:szCs w:val="20"/>
            <w:u w:val="none"/>
            <w:lang w:val="en-US" w:eastAsia="ru-RU"/>
          </w:rPr>
          <w:t>https://lex.uz/docs/-1932116</w:t>
        </w:r>
      </w:hyperlink>
    </w:p>
    <w:p w14:paraId="7B385047" w14:textId="77777777" w:rsidR="00283C75" w:rsidRPr="00BF5C54" w:rsidRDefault="00283C75" w:rsidP="000B4845">
      <w:pPr>
        <w:pStyle w:val="a7"/>
        <w:numPr>
          <w:ilvl w:val="0"/>
          <w:numId w:val="7"/>
        </w:numPr>
        <w:tabs>
          <w:tab w:val="clear" w:pos="720"/>
          <w:tab w:val="left" w:pos="284"/>
        </w:tabs>
        <w:spacing w:before="0" w:beforeAutospacing="0" w:after="0" w:afterAutospacing="0"/>
        <w:ind w:left="0" w:firstLine="0"/>
        <w:jc w:val="both"/>
        <w:rPr>
          <w:sz w:val="20"/>
          <w:szCs w:val="20"/>
        </w:rPr>
      </w:pPr>
      <w:r w:rsidRPr="00BF5C54">
        <w:rPr>
          <w:sz w:val="20"/>
          <w:szCs w:val="20"/>
          <w:lang w:val="en-US"/>
        </w:rPr>
        <w:t xml:space="preserve">Mirny, A. N., et al. (1990). </w:t>
      </w:r>
      <w:r w:rsidRPr="00BF5C54">
        <w:rPr>
          <w:i/>
          <w:iCs/>
          <w:sz w:val="20"/>
          <w:szCs w:val="20"/>
          <w:lang w:val="en-US"/>
        </w:rPr>
        <w:t xml:space="preserve">Sanitary Cleaning and Maintenance of Populated Areas: A Handbook. </w:t>
      </w:r>
      <w:r w:rsidRPr="00BF5C54">
        <w:rPr>
          <w:sz w:val="20"/>
          <w:szCs w:val="20"/>
          <w:lang w:val="en-US"/>
        </w:rPr>
        <w:t>Moscow: Stroyizdat. [in Russian]</w:t>
      </w:r>
    </w:p>
    <w:p w14:paraId="3A6C9E7E" w14:textId="77777777" w:rsidR="00283C75" w:rsidRPr="00BF5C54" w:rsidRDefault="00283C75" w:rsidP="000B4845">
      <w:pPr>
        <w:pStyle w:val="a7"/>
        <w:numPr>
          <w:ilvl w:val="0"/>
          <w:numId w:val="7"/>
        </w:numPr>
        <w:tabs>
          <w:tab w:val="clear" w:pos="720"/>
          <w:tab w:val="left" w:pos="284"/>
        </w:tabs>
        <w:spacing w:before="0" w:beforeAutospacing="0" w:after="0" w:afterAutospacing="0"/>
        <w:ind w:left="0" w:firstLine="0"/>
        <w:jc w:val="both"/>
        <w:rPr>
          <w:sz w:val="20"/>
          <w:szCs w:val="20"/>
        </w:rPr>
      </w:pPr>
      <w:r w:rsidRPr="00BF5C54">
        <w:rPr>
          <w:sz w:val="20"/>
          <w:szCs w:val="20"/>
          <w:lang w:val="en-US"/>
        </w:rPr>
        <w:t xml:space="preserve">Bogolyubov, N.N., &amp; Bondarenko, N.V. </w:t>
      </w:r>
      <w:r w:rsidRPr="00BF5C54">
        <w:rPr>
          <w:i/>
          <w:iCs/>
          <w:sz w:val="20"/>
          <w:szCs w:val="20"/>
          <w:lang w:val="en-US"/>
        </w:rPr>
        <w:t xml:space="preserve">Landfill Disposal of Municipal Solid Waste. </w:t>
      </w:r>
      <w:r w:rsidRPr="00BF5C54">
        <w:rPr>
          <w:sz w:val="20"/>
          <w:szCs w:val="20"/>
          <w:lang w:val="en-US"/>
        </w:rPr>
        <w:t>[in Russian].</w:t>
      </w:r>
    </w:p>
    <w:p w14:paraId="7409146C" w14:textId="77777777" w:rsidR="00283C75" w:rsidRPr="00BF5C54" w:rsidRDefault="00283C75" w:rsidP="000B4845">
      <w:pPr>
        <w:pStyle w:val="a7"/>
        <w:numPr>
          <w:ilvl w:val="0"/>
          <w:numId w:val="7"/>
        </w:numPr>
        <w:tabs>
          <w:tab w:val="clear" w:pos="720"/>
          <w:tab w:val="left" w:pos="284"/>
        </w:tabs>
        <w:spacing w:before="0" w:beforeAutospacing="0" w:after="0" w:afterAutospacing="0"/>
        <w:ind w:left="0" w:firstLine="0"/>
        <w:jc w:val="both"/>
        <w:rPr>
          <w:sz w:val="20"/>
          <w:szCs w:val="20"/>
        </w:rPr>
      </w:pPr>
      <w:r w:rsidRPr="00BF5C54">
        <w:rPr>
          <w:bCs/>
          <w:sz w:val="20"/>
          <w:szCs w:val="20"/>
          <w:lang w:val="en-US"/>
        </w:rPr>
        <w:t xml:space="preserve">Grachev, V.A., &amp; Sakharov, V.A. </w:t>
      </w:r>
      <w:r w:rsidRPr="00BF5C54">
        <w:rPr>
          <w:bCs/>
          <w:i/>
          <w:iCs/>
          <w:sz w:val="20"/>
          <w:szCs w:val="20"/>
          <w:lang w:val="en-US"/>
        </w:rPr>
        <w:t xml:space="preserve">Management of Production and Consumption Waste. </w:t>
      </w:r>
      <w:r w:rsidRPr="00BF5C54">
        <w:rPr>
          <w:bCs/>
          <w:sz w:val="20"/>
          <w:szCs w:val="20"/>
          <w:lang w:val="en-US"/>
        </w:rPr>
        <w:t>[in Russian].</w:t>
      </w:r>
    </w:p>
    <w:p w14:paraId="1B616C79" w14:textId="77777777" w:rsidR="00283C75" w:rsidRPr="00BF5C54" w:rsidRDefault="00283C75" w:rsidP="000B4845">
      <w:pPr>
        <w:pStyle w:val="a7"/>
        <w:numPr>
          <w:ilvl w:val="0"/>
          <w:numId w:val="7"/>
        </w:numPr>
        <w:tabs>
          <w:tab w:val="clear" w:pos="720"/>
          <w:tab w:val="left" w:pos="284"/>
        </w:tabs>
        <w:spacing w:before="0" w:beforeAutospacing="0" w:after="0" w:afterAutospacing="0"/>
        <w:ind w:left="0" w:firstLine="0"/>
        <w:jc w:val="both"/>
        <w:rPr>
          <w:rStyle w:val="a4"/>
          <w:b w:val="0"/>
          <w:bCs w:val="0"/>
          <w:sz w:val="20"/>
          <w:szCs w:val="20"/>
        </w:rPr>
      </w:pPr>
      <w:r w:rsidRPr="00BF5C54">
        <w:rPr>
          <w:sz w:val="20"/>
          <w:szCs w:val="20"/>
          <w:lang w:val="en-US"/>
        </w:rPr>
        <w:t xml:space="preserve">Smirnov, V.O., &amp; Karpushenko, Y.M. </w:t>
      </w:r>
      <w:r w:rsidRPr="00BF5C54">
        <w:rPr>
          <w:i/>
          <w:iCs/>
          <w:sz w:val="20"/>
          <w:szCs w:val="20"/>
          <w:lang w:val="en-US"/>
        </w:rPr>
        <w:t xml:space="preserve">Ecology and Waste Processing. </w:t>
      </w:r>
      <w:r w:rsidRPr="00BF5C54">
        <w:rPr>
          <w:sz w:val="20"/>
          <w:szCs w:val="20"/>
          <w:lang w:val="en-US"/>
        </w:rPr>
        <w:t>[in Russian].</w:t>
      </w:r>
    </w:p>
    <w:p w14:paraId="038B0D8A" w14:textId="77777777" w:rsidR="006779CF" w:rsidRPr="00BF5C54" w:rsidRDefault="00283C75" w:rsidP="000B4845">
      <w:pPr>
        <w:pStyle w:val="a7"/>
        <w:numPr>
          <w:ilvl w:val="0"/>
          <w:numId w:val="7"/>
        </w:numPr>
        <w:tabs>
          <w:tab w:val="clear" w:pos="720"/>
          <w:tab w:val="left" w:pos="284"/>
        </w:tabs>
        <w:spacing w:before="0" w:beforeAutospacing="0" w:after="0" w:afterAutospacing="0"/>
        <w:ind w:left="0" w:firstLine="0"/>
        <w:jc w:val="both"/>
        <w:rPr>
          <w:rStyle w:val="a4"/>
          <w:b w:val="0"/>
          <w:bCs w:val="0"/>
          <w:sz w:val="20"/>
          <w:szCs w:val="20"/>
          <w:lang w:val="en-US"/>
        </w:rPr>
      </w:pPr>
      <w:r w:rsidRPr="00BF5C54">
        <w:rPr>
          <w:sz w:val="20"/>
          <w:szCs w:val="20"/>
          <w:lang w:val="en-US"/>
        </w:rPr>
        <w:t xml:space="preserve">Kasimov N.S., Kosheleva N.E., &amp; Mikhailova M.I. </w:t>
      </w:r>
      <w:r w:rsidRPr="00BF5C54">
        <w:rPr>
          <w:i/>
          <w:iCs/>
          <w:sz w:val="20"/>
          <w:szCs w:val="20"/>
          <w:lang w:val="en-US"/>
        </w:rPr>
        <w:t>Geoecology of Waste</w:t>
      </w:r>
      <w:r w:rsidRPr="00BF5C54">
        <w:rPr>
          <w:sz w:val="20"/>
          <w:szCs w:val="20"/>
          <w:lang w:val="en-US"/>
        </w:rPr>
        <w:t xml:space="preserve">. [in Russian]. </w:t>
      </w:r>
    </w:p>
    <w:p w14:paraId="74800039" w14:textId="6C95B1B9" w:rsidR="007904F0" w:rsidRPr="009B5D46" w:rsidRDefault="006779CF" w:rsidP="009B5D46">
      <w:pPr>
        <w:pStyle w:val="a7"/>
        <w:numPr>
          <w:ilvl w:val="0"/>
          <w:numId w:val="7"/>
        </w:numPr>
        <w:tabs>
          <w:tab w:val="clear" w:pos="720"/>
          <w:tab w:val="left" w:pos="284"/>
        </w:tabs>
        <w:spacing w:before="0" w:beforeAutospacing="0" w:after="0" w:afterAutospacing="0"/>
        <w:ind w:left="0" w:firstLine="0"/>
        <w:jc w:val="both"/>
        <w:rPr>
          <w:sz w:val="20"/>
          <w:szCs w:val="20"/>
          <w:lang w:val="en-US"/>
        </w:rPr>
      </w:pPr>
      <w:r w:rsidRPr="009B5D46">
        <w:rPr>
          <w:sz w:val="20"/>
          <w:szCs w:val="20"/>
          <w:lang w:val="en-US"/>
        </w:rPr>
        <w:t xml:space="preserve">Shein, E.V., &amp; Lyskov, D.A. </w:t>
      </w:r>
      <w:r w:rsidRPr="009B5D46">
        <w:rPr>
          <w:i/>
          <w:iCs/>
          <w:sz w:val="20"/>
          <w:szCs w:val="20"/>
          <w:lang w:val="en-US"/>
        </w:rPr>
        <w:t>Engineering Ecology: Municipal Solid Waste Landfills</w:t>
      </w:r>
      <w:r w:rsidRPr="009B5D46">
        <w:rPr>
          <w:sz w:val="20"/>
          <w:szCs w:val="20"/>
          <w:lang w:val="en-US"/>
        </w:rPr>
        <w:t>. [in Russian].</w:t>
      </w:r>
    </w:p>
    <w:p w14:paraId="590E5667" w14:textId="77777777" w:rsidR="009B5D46" w:rsidRPr="009B5D46" w:rsidRDefault="009B5D46" w:rsidP="009B5D46">
      <w:pPr>
        <w:pStyle w:val="a5"/>
        <w:numPr>
          <w:ilvl w:val="0"/>
          <w:numId w:val="7"/>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1" w:name="_Hlk133650480"/>
      <w:bookmarkStart w:id="2" w:name="_Hlk218705325"/>
      <w:r w:rsidRPr="009B5D46">
        <w:rPr>
          <w:rStyle w:val="a4"/>
          <w:rFonts w:ascii="Times New Roman" w:hAnsi="Times New Roman" w:cs="Times New Roman"/>
          <w:b w:val="0"/>
          <w:sz w:val="20"/>
          <w:szCs w:val="20"/>
          <w:lang w:val="en-US"/>
        </w:rPr>
        <w:lastRenderedPageBreak/>
        <w:t>Mahmutkhonov S., Baizhonova L., Mustayev R., Tashmatova S.</w:t>
      </w:r>
      <w:r w:rsidRPr="009B5D46">
        <w:rPr>
          <w:rFonts w:ascii="Times New Roman" w:hAnsi="Times New Roman" w:cs="Times New Roman"/>
          <w:sz w:val="20"/>
          <w:szCs w:val="20"/>
          <w:lang w:val="en-US"/>
        </w:rPr>
        <w:t xml:space="preserve"> Dynamic analysis of voltage-ampere characteristics and harmonic distortions in electric arc furnaces. // </w:t>
      </w:r>
      <w:r w:rsidRPr="009B5D46">
        <w:rPr>
          <w:rStyle w:val="a9"/>
          <w:rFonts w:ascii="Times New Roman" w:hAnsi="Times New Roman" w:cs="Times New Roman"/>
          <w:sz w:val="20"/>
          <w:szCs w:val="20"/>
          <w:lang w:val="en-US"/>
        </w:rPr>
        <w:t>AIP Conference Proceedings</w:t>
      </w:r>
      <w:r w:rsidRPr="009B5D46">
        <w:rPr>
          <w:rFonts w:ascii="Times New Roman" w:hAnsi="Times New Roman" w:cs="Times New Roman"/>
          <w:sz w:val="20"/>
          <w:szCs w:val="20"/>
          <w:lang w:val="en-US"/>
        </w:rPr>
        <w:t xml:space="preserve">. </w:t>
      </w:r>
      <w:r w:rsidRPr="009B5D46">
        <w:rPr>
          <w:rStyle w:val="a4"/>
          <w:rFonts w:ascii="Times New Roman" w:hAnsi="Times New Roman" w:cs="Times New Roman"/>
          <w:b w:val="0"/>
          <w:sz w:val="20"/>
          <w:szCs w:val="20"/>
          <w:lang w:val="en-US"/>
        </w:rPr>
        <w:t>3331</w:t>
      </w:r>
      <w:r w:rsidRPr="009B5D46">
        <w:rPr>
          <w:rFonts w:ascii="Times New Roman" w:hAnsi="Times New Roman" w:cs="Times New Roman"/>
          <w:sz w:val="20"/>
          <w:szCs w:val="20"/>
          <w:lang w:val="en-US"/>
        </w:rPr>
        <w:t xml:space="preserve">(1), 2025. </w:t>
      </w:r>
      <w:r w:rsidRPr="009B5D46">
        <w:rPr>
          <w:rStyle w:val="a4"/>
          <w:rFonts w:ascii="Times New Roman" w:hAnsi="Times New Roman" w:cs="Times New Roman"/>
          <w:b w:val="0"/>
          <w:sz w:val="20"/>
          <w:szCs w:val="20"/>
          <w:lang w:val="en-US"/>
        </w:rPr>
        <w:t>pp. 070023, 1–5.</w:t>
      </w:r>
      <w:r w:rsidRPr="009B5D46">
        <w:rPr>
          <w:rFonts w:ascii="Times New Roman" w:hAnsi="Times New Roman" w:cs="Times New Roman"/>
          <w:sz w:val="20"/>
          <w:szCs w:val="20"/>
          <w:lang w:val="en-US"/>
        </w:rPr>
        <w:t xml:space="preserve"> </w:t>
      </w:r>
      <w:hyperlink r:id="rId10" w:history="1">
        <w:r w:rsidRPr="009B5D46">
          <w:rPr>
            <w:rStyle w:val="a3"/>
            <w:rFonts w:ascii="Times New Roman" w:hAnsi="Times New Roman" w:cs="Times New Roman"/>
            <w:sz w:val="20"/>
            <w:szCs w:val="20"/>
            <w:lang w:val="en-US"/>
          </w:rPr>
          <w:t>https://doi.org/10.1063/5.0305745</w:t>
        </w:r>
      </w:hyperlink>
      <w:r w:rsidRPr="009B5D46">
        <w:rPr>
          <w:rFonts w:ascii="Times New Roman" w:hAnsi="Times New Roman" w:cs="Times New Roman"/>
          <w:sz w:val="20"/>
          <w:szCs w:val="20"/>
          <w:lang w:val="uz-Cyrl-UZ"/>
        </w:rPr>
        <w:t>.</w:t>
      </w:r>
      <w:r w:rsidRPr="009B5D46">
        <w:rPr>
          <w:rFonts w:ascii="Times New Roman" w:hAnsi="Times New Roman" w:cs="Times New Roman"/>
          <w:sz w:val="20"/>
          <w:szCs w:val="20"/>
          <w:lang w:val="en-US"/>
        </w:rPr>
        <w:t xml:space="preserve"> </w:t>
      </w:r>
    </w:p>
    <w:p w14:paraId="1615A35C" w14:textId="77777777" w:rsidR="009B5D46" w:rsidRPr="009B5D46" w:rsidRDefault="009B5D46" w:rsidP="009B5D46">
      <w:pPr>
        <w:pStyle w:val="a5"/>
        <w:numPr>
          <w:ilvl w:val="0"/>
          <w:numId w:val="7"/>
        </w:numPr>
        <w:tabs>
          <w:tab w:val="left" w:pos="284"/>
          <w:tab w:val="left" w:pos="851"/>
          <w:tab w:val="left" w:pos="993"/>
        </w:tabs>
        <w:spacing w:after="0" w:line="240" w:lineRule="auto"/>
        <w:ind w:left="0" w:firstLine="0"/>
        <w:jc w:val="both"/>
        <w:rPr>
          <w:rStyle w:val="a3"/>
          <w:rFonts w:ascii="Times New Roman" w:hAnsi="Times New Roman" w:cs="Times New Roman"/>
          <w:sz w:val="20"/>
          <w:szCs w:val="20"/>
        </w:rPr>
      </w:pPr>
      <w:r w:rsidRPr="009B5D46">
        <w:rPr>
          <w:rFonts w:ascii="Times New Roman" w:hAnsi="Times New Roman" w:cs="Times New Roman"/>
          <w:sz w:val="20"/>
          <w:szCs w:val="20"/>
          <w:lang w:val="uz-Cyrl-UZ"/>
        </w:rPr>
        <w:t>Bobojanov M</w:t>
      </w:r>
      <w:r w:rsidRPr="009B5D46">
        <w:rPr>
          <w:rFonts w:ascii="Times New Roman" w:hAnsi="Times New Roman" w:cs="Times New Roman"/>
          <w:sz w:val="20"/>
          <w:szCs w:val="20"/>
          <w:lang w:val="en-US"/>
        </w:rPr>
        <w:t>.</w:t>
      </w:r>
      <w:r w:rsidRPr="009B5D46">
        <w:rPr>
          <w:rFonts w:ascii="Times New Roman" w:hAnsi="Times New Roman" w:cs="Times New Roman"/>
          <w:sz w:val="20"/>
          <w:szCs w:val="20"/>
          <w:lang w:val="uz-Cyrl-UZ"/>
        </w:rPr>
        <w:t>, Mahmutkhonov S</w:t>
      </w:r>
      <w:r w:rsidRPr="009B5D46">
        <w:rPr>
          <w:rFonts w:ascii="Times New Roman" w:hAnsi="Times New Roman" w:cs="Times New Roman"/>
          <w:sz w:val="20"/>
          <w:szCs w:val="20"/>
          <w:lang w:val="en-US"/>
        </w:rPr>
        <w:t>.</w:t>
      </w:r>
      <w:r w:rsidRPr="009B5D46">
        <w:rPr>
          <w:rFonts w:ascii="Times New Roman" w:hAnsi="Times New Roman" w:cs="Times New Roman"/>
          <w:sz w:val="20"/>
          <w:szCs w:val="20"/>
          <w:lang w:val="uz-Cyrl-UZ"/>
        </w:rPr>
        <w:t xml:space="preserve"> </w:t>
      </w:r>
      <w:r w:rsidRPr="009B5D46">
        <w:rPr>
          <w:rFonts w:ascii="Times New Roman" w:hAnsi="Times New Roman" w:cs="Times New Roman"/>
          <w:sz w:val="20"/>
          <w:szCs w:val="20"/>
          <w:lang w:val="en-US"/>
        </w:rPr>
        <w:t>Influence of the consumer to power quality at the point of connection</w:t>
      </w:r>
      <w:r w:rsidRPr="009B5D46">
        <w:rPr>
          <w:rFonts w:ascii="Times New Roman" w:hAnsi="Times New Roman" w:cs="Times New Roman"/>
          <w:sz w:val="20"/>
          <w:szCs w:val="20"/>
          <w:lang w:val="uz-Cyrl-UZ"/>
        </w:rPr>
        <w:t xml:space="preserve"> // E3S Web of Conferences 384. 2023. РР, </w:t>
      </w:r>
      <w:r w:rsidRPr="009B5D46">
        <w:rPr>
          <w:rFonts w:ascii="Times New Roman" w:hAnsi="Times New Roman" w:cs="Times New Roman"/>
          <w:sz w:val="20"/>
          <w:szCs w:val="20"/>
        </w:rPr>
        <w:t>01041</w:t>
      </w:r>
      <w:r w:rsidRPr="009B5D46">
        <w:rPr>
          <w:rFonts w:ascii="Times New Roman" w:hAnsi="Times New Roman" w:cs="Times New Roman"/>
          <w:sz w:val="20"/>
          <w:szCs w:val="20"/>
          <w:lang w:val="uz-Cyrl-UZ"/>
        </w:rPr>
        <w:t>, 1-</w:t>
      </w:r>
      <w:r w:rsidRPr="009B5D46">
        <w:rPr>
          <w:rFonts w:ascii="Times New Roman" w:hAnsi="Times New Roman" w:cs="Times New Roman"/>
          <w:sz w:val="20"/>
          <w:szCs w:val="20"/>
        </w:rPr>
        <w:t>5</w:t>
      </w:r>
      <w:r w:rsidRPr="009B5D46">
        <w:rPr>
          <w:rFonts w:ascii="Times New Roman" w:hAnsi="Times New Roman" w:cs="Times New Roman"/>
          <w:sz w:val="20"/>
          <w:szCs w:val="20"/>
          <w:lang w:val="uz-Cyrl-UZ"/>
        </w:rPr>
        <w:t xml:space="preserve">. </w:t>
      </w:r>
      <w:hyperlink r:id="rId11" w:history="1">
        <w:r w:rsidRPr="009B5D46">
          <w:rPr>
            <w:rStyle w:val="a3"/>
            <w:rFonts w:ascii="Times New Roman" w:hAnsi="Times New Roman" w:cs="Times New Roman"/>
            <w:sz w:val="20"/>
            <w:szCs w:val="20"/>
            <w:lang w:val="uz-Cyrl-UZ"/>
          </w:rPr>
          <w:t>https://doi.org/10.1051/e3sconf/2023384010</w:t>
        </w:r>
        <w:r w:rsidRPr="009B5D46">
          <w:rPr>
            <w:rStyle w:val="a3"/>
            <w:rFonts w:ascii="Times New Roman" w:hAnsi="Times New Roman" w:cs="Times New Roman"/>
            <w:sz w:val="20"/>
            <w:szCs w:val="20"/>
          </w:rPr>
          <w:t>41</w:t>
        </w:r>
      </w:hyperlink>
      <w:r w:rsidRPr="009B5D46">
        <w:rPr>
          <w:rStyle w:val="a3"/>
          <w:rFonts w:ascii="Times New Roman" w:hAnsi="Times New Roman" w:cs="Times New Roman"/>
          <w:sz w:val="20"/>
          <w:szCs w:val="20"/>
          <w:lang w:val="uz-Cyrl-UZ"/>
        </w:rPr>
        <w:t>.</w:t>
      </w:r>
    </w:p>
    <w:p w14:paraId="5728B026" w14:textId="77777777" w:rsidR="009B5D46" w:rsidRPr="009B5D46" w:rsidRDefault="009B5D46" w:rsidP="009B5D46">
      <w:pPr>
        <w:pStyle w:val="a5"/>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bookmarkStart w:id="3" w:name="_Hlk218354155"/>
      <w:bookmarkEnd w:id="1"/>
      <w:r w:rsidRPr="009B5D46">
        <w:rPr>
          <w:rStyle w:val="a4"/>
          <w:rFonts w:ascii="Times New Roman" w:hAnsi="Times New Roman" w:cs="Times New Roman"/>
          <w:b w:val="0"/>
          <w:sz w:val="20"/>
          <w:szCs w:val="20"/>
          <w:lang w:val="en-US"/>
        </w:rPr>
        <w:t>Bobojanov M.K., Karimov R.Ch., Popkova O.S., Tuychiev F.N., Makhmutkhanov S.K.</w:t>
      </w:r>
      <w:r w:rsidRPr="009B5D46">
        <w:rPr>
          <w:rFonts w:ascii="Times New Roman" w:hAnsi="Times New Roman" w:cs="Times New Roman"/>
          <w:sz w:val="20"/>
          <w:szCs w:val="20"/>
          <w:lang w:val="en-US"/>
        </w:rPr>
        <w:t xml:space="preserve"> Analysis of the results of experimental studies of the arc furnace DSP-30. // </w:t>
      </w:r>
      <w:r w:rsidRPr="009B5D46">
        <w:rPr>
          <w:rStyle w:val="a9"/>
          <w:rFonts w:ascii="Times New Roman" w:hAnsi="Times New Roman" w:cs="Times New Roman"/>
          <w:sz w:val="20"/>
          <w:szCs w:val="20"/>
          <w:lang w:val="en-US"/>
        </w:rPr>
        <w:t>Power Engineering Research &amp; Technology</w:t>
      </w:r>
      <w:r w:rsidRPr="009B5D46">
        <w:rPr>
          <w:rFonts w:ascii="Times New Roman" w:hAnsi="Times New Roman" w:cs="Times New Roman"/>
          <w:sz w:val="20"/>
          <w:szCs w:val="20"/>
          <w:lang w:val="en-US"/>
        </w:rPr>
        <w:t xml:space="preserve">. </w:t>
      </w:r>
      <w:r w:rsidRPr="009B5D46">
        <w:rPr>
          <w:rStyle w:val="a4"/>
          <w:rFonts w:ascii="Times New Roman" w:hAnsi="Times New Roman" w:cs="Times New Roman"/>
          <w:b w:val="0"/>
          <w:sz w:val="20"/>
          <w:szCs w:val="20"/>
        </w:rPr>
        <w:t>27</w:t>
      </w:r>
      <w:r w:rsidRPr="009B5D46">
        <w:rPr>
          <w:rFonts w:ascii="Times New Roman" w:hAnsi="Times New Roman" w:cs="Times New Roman"/>
          <w:sz w:val="20"/>
          <w:szCs w:val="20"/>
        </w:rPr>
        <w:t xml:space="preserve">(2), 2025. </w:t>
      </w:r>
      <w:r w:rsidRPr="009B5D46">
        <w:rPr>
          <w:rStyle w:val="a4"/>
          <w:rFonts w:ascii="Times New Roman" w:hAnsi="Times New Roman" w:cs="Times New Roman"/>
          <w:b w:val="0"/>
          <w:sz w:val="20"/>
          <w:szCs w:val="20"/>
        </w:rPr>
        <w:t>pp. 126–137.</w:t>
      </w:r>
      <w:r w:rsidRPr="009B5D46">
        <w:rPr>
          <w:rFonts w:ascii="Times New Roman" w:hAnsi="Times New Roman" w:cs="Times New Roman"/>
          <w:sz w:val="20"/>
          <w:szCs w:val="20"/>
        </w:rPr>
        <w:t xml:space="preserve"> </w:t>
      </w:r>
      <w:hyperlink r:id="rId12" w:history="1">
        <w:r w:rsidRPr="009B5D46">
          <w:rPr>
            <w:rStyle w:val="a3"/>
            <w:rFonts w:ascii="Times New Roman" w:hAnsi="Times New Roman" w:cs="Times New Roman"/>
            <w:sz w:val="20"/>
            <w:szCs w:val="20"/>
          </w:rPr>
          <w:t>https://doi.org/10.30724/1998-9903-2025-27-2-126-137</w:t>
        </w:r>
      </w:hyperlink>
      <w:r w:rsidRPr="009B5D46">
        <w:rPr>
          <w:rFonts w:ascii="Times New Roman" w:hAnsi="Times New Roman" w:cs="Times New Roman"/>
          <w:sz w:val="20"/>
          <w:szCs w:val="20"/>
        </w:rPr>
        <w:t xml:space="preserve"> </w:t>
      </w:r>
    </w:p>
    <w:p w14:paraId="4EFA96B1" w14:textId="77777777" w:rsidR="009B5D46" w:rsidRPr="009B5D46" w:rsidRDefault="009B5D46" w:rsidP="009B5D46">
      <w:pPr>
        <w:pStyle w:val="a5"/>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en-US"/>
        </w:rPr>
      </w:pPr>
      <w:bookmarkStart w:id="4" w:name="_Hlk218354131"/>
      <w:bookmarkEnd w:id="3"/>
      <w:r w:rsidRPr="009B5D46">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hyperlink r:id="rId13" w:history="1">
        <w:r w:rsidRPr="009B5D46">
          <w:rPr>
            <w:rStyle w:val="a3"/>
            <w:rFonts w:ascii="Times New Roman" w:hAnsi="Times New Roman" w:cs="Times New Roman"/>
            <w:sz w:val="20"/>
            <w:szCs w:val="20"/>
            <w:lang w:val="uz-Cyrl-UZ"/>
          </w:rPr>
          <w:t>https://doi.org/10.1051/e3sconf/202128907023</w:t>
        </w:r>
      </w:hyperlink>
      <w:r w:rsidRPr="009B5D46">
        <w:rPr>
          <w:rFonts w:ascii="Times New Roman" w:hAnsi="Times New Roman" w:cs="Times New Roman"/>
          <w:sz w:val="20"/>
          <w:szCs w:val="20"/>
          <w:lang w:val="uz-Cyrl-UZ"/>
        </w:rPr>
        <w:t>.</w:t>
      </w:r>
      <w:bookmarkEnd w:id="4"/>
      <w:r w:rsidRPr="009B5D46">
        <w:rPr>
          <w:rFonts w:ascii="Times New Roman" w:hAnsi="Times New Roman" w:cs="Times New Roman"/>
          <w:sz w:val="20"/>
          <w:szCs w:val="20"/>
          <w:lang w:val="uz-Cyrl-UZ"/>
        </w:rPr>
        <w:t xml:space="preserve"> </w:t>
      </w:r>
    </w:p>
    <w:p w14:paraId="7E73EBEC" w14:textId="77777777" w:rsidR="009B5D46" w:rsidRPr="009B5D46" w:rsidRDefault="009B5D46" w:rsidP="009B5D46">
      <w:pPr>
        <w:pStyle w:val="a5"/>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B5D46">
        <w:rPr>
          <w:rFonts w:ascii="Times New Roman" w:hAnsi="Times New Roman" w:cs="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hyperlink r:id="rId14" w:history="1">
        <w:r w:rsidRPr="009B5D46">
          <w:rPr>
            <w:rStyle w:val="a3"/>
            <w:rFonts w:ascii="Times New Roman" w:hAnsi="Times New Roman" w:cs="Times New Roman"/>
            <w:sz w:val="20"/>
            <w:szCs w:val="20"/>
            <w:lang w:val="uz-Latn-UZ"/>
          </w:rPr>
          <w:t>https://doi.org/10.1134/S1070427207110456</w:t>
        </w:r>
      </w:hyperlink>
      <w:r w:rsidRPr="009B5D46">
        <w:rPr>
          <w:rFonts w:ascii="Times New Roman" w:hAnsi="Times New Roman" w:cs="Times New Roman"/>
          <w:sz w:val="20"/>
          <w:szCs w:val="20"/>
          <w:lang w:val="uz-Latn-UZ"/>
        </w:rPr>
        <w:t xml:space="preserve">  </w:t>
      </w:r>
    </w:p>
    <w:p w14:paraId="402EC4F4" w14:textId="77777777" w:rsidR="009B5D46" w:rsidRPr="009B5D46" w:rsidRDefault="009B5D46" w:rsidP="009B5D46">
      <w:pPr>
        <w:pStyle w:val="a5"/>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B5D46">
        <w:rPr>
          <w:rFonts w:ascii="Times New Roman" w:hAnsi="Times New Roman" w:cs="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hyperlink r:id="rId15" w:history="1">
        <w:r w:rsidRPr="009B5D46">
          <w:rPr>
            <w:rStyle w:val="a3"/>
            <w:rFonts w:ascii="Times New Roman" w:hAnsi="Times New Roman" w:cs="Times New Roman"/>
            <w:sz w:val="20"/>
            <w:szCs w:val="20"/>
            <w:lang w:val="uz-Latn-UZ"/>
          </w:rPr>
          <w:t>http://dx.doi.org/10.1134/s1070427208060402</w:t>
        </w:r>
      </w:hyperlink>
      <w:r w:rsidRPr="009B5D46">
        <w:rPr>
          <w:rFonts w:ascii="Times New Roman" w:hAnsi="Times New Roman" w:cs="Times New Roman"/>
          <w:sz w:val="20"/>
          <w:szCs w:val="20"/>
          <w:lang w:val="uz-Latn-UZ"/>
        </w:rPr>
        <w:t xml:space="preserve">.  </w:t>
      </w:r>
    </w:p>
    <w:p w14:paraId="5D46A72B" w14:textId="77777777" w:rsidR="009B5D46" w:rsidRPr="009B5D46" w:rsidRDefault="009B5D46" w:rsidP="009B5D46">
      <w:pPr>
        <w:pStyle w:val="a5"/>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B5D46">
        <w:rPr>
          <w:rFonts w:ascii="Times New Roman" w:hAnsi="Times New Roman" w:cs="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hyperlink r:id="rId16" w:history="1">
        <w:r w:rsidRPr="009B5D46">
          <w:rPr>
            <w:rStyle w:val="a3"/>
            <w:rFonts w:ascii="Times New Roman" w:hAnsi="Times New Roman" w:cs="Times New Roman"/>
            <w:sz w:val="20"/>
            <w:szCs w:val="20"/>
            <w:lang w:val="uz-Latn-UZ"/>
          </w:rPr>
          <w:t>https://link.springer.com/journal/11167</w:t>
        </w:r>
      </w:hyperlink>
      <w:r w:rsidRPr="009B5D46">
        <w:rPr>
          <w:rFonts w:ascii="Times New Roman" w:hAnsi="Times New Roman" w:cs="Times New Roman"/>
          <w:sz w:val="20"/>
          <w:szCs w:val="20"/>
          <w:lang w:val="uz-Latn-UZ"/>
        </w:rPr>
        <w:t xml:space="preserve"> </w:t>
      </w:r>
    </w:p>
    <w:p w14:paraId="7A88175A" w14:textId="77777777" w:rsidR="009B5D46" w:rsidRPr="009B5D46" w:rsidRDefault="009B5D46" w:rsidP="009B5D46">
      <w:pPr>
        <w:pStyle w:val="a5"/>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B5D46">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17" w:history="1">
        <w:r w:rsidRPr="009B5D46">
          <w:rPr>
            <w:rStyle w:val="a3"/>
            <w:rFonts w:ascii="Times New Roman" w:hAnsi="Times New Roman" w:cs="Times New Roman"/>
            <w:sz w:val="20"/>
            <w:szCs w:val="20"/>
            <w:lang w:val="uz-Latn-UZ"/>
          </w:rPr>
          <w:t>https://doi.org/10.1134/S107042721030328</w:t>
        </w:r>
      </w:hyperlink>
      <w:r w:rsidRPr="009B5D46">
        <w:rPr>
          <w:rFonts w:ascii="Times New Roman" w:hAnsi="Times New Roman" w:cs="Times New Roman"/>
          <w:sz w:val="20"/>
          <w:szCs w:val="20"/>
          <w:lang w:val="uz-Latn-UZ"/>
        </w:rPr>
        <w:t xml:space="preserve">  </w:t>
      </w:r>
    </w:p>
    <w:p w14:paraId="51F4C5C4" w14:textId="77777777" w:rsidR="009B5D46" w:rsidRPr="009B5D46" w:rsidRDefault="009B5D46" w:rsidP="009B5D46">
      <w:pPr>
        <w:pStyle w:val="a5"/>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B5D46">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hyperlink r:id="rId18" w:history="1">
        <w:r w:rsidRPr="009B5D46">
          <w:rPr>
            <w:rStyle w:val="a3"/>
            <w:rFonts w:ascii="Times New Roman" w:hAnsi="Times New Roman" w:cs="Times New Roman"/>
            <w:sz w:val="20"/>
            <w:szCs w:val="20"/>
            <w:lang w:val="uz-Latn-UZ"/>
          </w:rPr>
          <w:t>http://dl.uctm.edu/journal/</w:t>
        </w:r>
      </w:hyperlink>
      <w:r w:rsidRPr="009B5D46">
        <w:rPr>
          <w:rFonts w:ascii="Times New Roman" w:hAnsi="Times New Roman" w:cs="Times New Roman"/>
          <w:sz w:val="20"/>
          <w:szCs w:val="20"/>
          <w:lang w:val="uz-Latn-UZ"/>
        </w:rPr>
        <w:t xml:space="preserve"> </w:t>
      </w:r>
    </w:p>
    <w:p w14:paraId="3653C399" w14:textId="77777777" w:rsidR="009B5D46" w:rsidRPr="009B5D46" w:rsidRDefault="009B5D46" w:rsidP="009B5D46">
      <w:pPr>
        <w:pStyle w:val="a5"/>
        <w:numPr>
          <w:ilvl w:val="0"/>
          <w:numId w:val="7"/>
        </w:numPr>
        <w:tabs>
          <w:tab w:val="left" w:pos="284"/>
          <w:tab w:val="left" w:pos="851"/>
        </w:tabs>
        <w:spacing w:after="0" w:line="240" w:lineRule="auto"/>
        <w:ind w:left="0" w:firstLine="0"/>
        <w:jc w:val="both"/>
        <w:rPr>
          <w:rFonts w:ascii="Times New Roman" w:hAnsi="Times New Roman" w:cs="Times New Roman"/>
          <w:sz w:val="20"/>
          <w:szCs w:val="20"/>
          <w:lang w:val="en-US"/>
        </w:rPr>
      </w:pPr>
      <w:bookmarkStart w:id="5" w:name="_Hlk218705442"/>
      <w:bookmarkEnd w:id="2"/>
      <w:r w:rsidRPr="009B5D46">
        <w:rPr>
          <w:rFonts w:ascii="Times New Roman" w:hAnsi="Times New Roman" w:cs="Times New Roman"/>
          <w:sz w:val="20"/>
          <w:szCs w:val="20"/>
          <w:lang w:val="en-US"/>
        </w:rPr>
        <w:t>Urishev, B., Fakhriddin Nosirov, and N. Ruzikulova. 2023. “Hydraulic Energy Storage of Wind Power Plants.” E3S Web of Conferences, 383. https://doi.org/10.1051/e3sconf/202338304052</w:t>
      </w:r>
    </w:p>
    <w:p w14:paraId="4683A4CA" w14:textId="77777777" w:rsidR="009B5D46" w:rsidRPr="009B5D46" w:rsidRDefault="009B5D46" w:rsidP="009B5D46">
      <w:pPr>
        <w:pStyle w:val="a5"/>
        <w:numPr>
          <w:ilvl w:val="0"/>
          <w:numId w:val="7"/>
        </w:numPr>
        <w:tabs>
          <w:tab w:val="left" w:pos="284"/>
          <w:tab w:val="left" w:pos="851"/>
        </w:tabs>
        <w:spacing w:after="0" w:line="240" w:lineRule="auto"/>
        <w:ind w:left="0" w:firstLine="0"/>
        <w:jc w:val="both"/>
        <w:rPr>
          <w:rFonts w:ascii="Times New Roman" w:hAnsi="Times New Roman" w:cs="Times New Roman"/>
          <w:sz w:val="20"/>
          <w:szCs w:val="20"/>
          <w:lang w:val="en-US"/>
        </w:rPr>
      </w:pPr>
      <w:r w:rsidRPr="009B5D46">
        <w:rPr>
          <w:rFonts w:ascii="Times New Roman" w:hAnsi="Times New Roman" w:cs="Times New Roman"/>
          <w:sz w:val="20"/>
          <w:szCs w:val="20"/>
          <w:lang w:val="en-US"/>
        </w:rPr>
        <w:t>Urishev, B., S. Eshev, Fakhriddin Nosirov, and U. Kuvatov. 2024. “A Device for Reducing the Siltation of the Front Chamber of the Pumping Station in Irrigation Systems.” E3S Web of Conferences, 274. https://doi.org/10.1051/e3sconf/202127403001</w:t>
      </w:r>
    </w:p>
    <w:p w14:paraId="4355BBEA" w14:textId="77777777" w:rsidR="009B5D46" w:rsidRPr="009B5D46" w:rsidRDefault="009B5D46" w:rsidP="009B5D46">
      <w:pPr>
        <w:pStyle w:val="a5"/>
        <w:numPr>
          <w:ilvl w:val="0"/>
          <w:numId w:val="7"/>
        </w:numPr>
        <w:tabs>
          <w:tab w:val="left" w:pos="284"/>
          <w:tab w:val="left" w:pos="851"/>
        </w:tabs>
        <w:spacing w:after="0" w:line="240" w:lineRule="auto"/>
        <w:ind w:left="0" w:firstLine="0"/>
        <w:jc w:val="both"/>
        <w:rPr>
          <w:rFonts w:ascii="Times New Roman" w:hAnsi="Times New Roman" w:cs="Times New Roman"/>
          <w:sz w:val="20"/>
          <w:szCs w:val="20"/>
          <w:lang w:val="en-US"/>
        </w:rPr>
      </w:pPr>
      <w:r w:rsidRPr="009B5D46">
        <w:rPr>
          <w:rFonts w:ascii="Times New Roman" w:hAnsi="Times New Roman" w:cs="Times New Roman"/>
          <w:sz w:val="20"/>
          <w:szCs w:val="20"/>
          <w:lang w:val="en-US"/>
        </w:rPr>
        <w:t>Turabdjanov, S., Sh. Dungboyev, Fakhriddin Nosirov, A. Juraev, and I. Karabaev. 2021. “Application of a Two-Axle Synchronous Generator Excitations in Small Hydropower Engineering and Wind Power Plants.” AIP Conference Proceedings. https://doi.org/10.1063/5.0130649</w:t>
      </w:r>
    </w:p>
    <w:p w14:paraId="4B16D460" w14:textId="77777777" w:rsidR="009B5D46" w:rsidRPr="009B5D46" w:rsidRDefault="009B5D46" w:rsidP="009B5D46">
      <w:pPr>
        <w:pStyle w:val="a5"/>
        <w:numPr>
          <w:ilvl w:val="0"/>
          <w:numId w:val="7"/>
        </w:numPr>
        <w:tabs>
          <w:tab w:val="left" w:pos="0"/>
          <w:tab w:val="left" w:pos="284"/>
        </w:tabs>
        <w:spacing w:after="0" w:line="240" w:lineRule="auto"/>
        <w:ind w:left="0" w:firstLine="0"/>
        <w:jc w:val="both"/>
        <w:rPr>
          <w:rFonts w:ascii="Times New Roman" w:hAnsi="Times New Roman" w:cs="Times New Roman"/>
          <w:sz w:val="20"/>
          <w:szCs w:val="20"/>
          <w:lang w:val="en-US"/>
        </w:rPr>
      </w:pPr>
      <w:bookmarkStart w:id="6" w:name="_Hlk214727448"/>
      <w:bookmarkStart w:id="7" w:name="_Hlk218705532"/>
      <w:bookmarkEnd w:id="5"/>
      <w:r w:rsidRPr="009B5D46">
        <w:rPr>
          <w:rFonts w:ascii="Times New Roman" w:hAnsi="Times New Roman" w:cs="Times New Roman"/>
          <w:sz w:val="20"/>
          <w:szCs w:val="20"/>
          <w:lang w:val="en-US"/>
        </w:rPr>
        <w:t xml:space="preserve">Melikuziev M.V. Determination of the service area and location of transformer substations in the city power supply system. E3S Web of Conferences 384, 01033 (2023) RSES 2022. https://doi.org/10.1051/e3sconf/202338401033  </w:t>
      </w:r>
    </w:p>
    <w:p w14:paraId="45DE54F2" w14:textId="77777777" w:rsidR="009B5D46" w:rsidRPr="009B5D46" w:rsidRDefault="009B5D46" w:rsidP="009B5D46">
      <w:pPr>
        <w:pStyle w:val="a5"/>
        <w:numPr>
          <w:ilvl w:val="0"/>
          <w:numId w:val="7"/>
        </w:numPr>
        <w:tabs>
          <w:tab w:val="left" w:pos="0"/>
          <w:tab w:val="left" w:pos="284"/>
        </w:tabs>
        <w:spacing w:after="0" w:line="240" w:lineRule="auto"/>
        <w:ind w:left="0" w:firstLine="0"/>
        <w:jc w:val="both"/>
        <w:rPr>
          <w:rFonts w:ascii="Times New Roman" w:hAnsi="Times New Roman" w:cs="Times New Roman"/>
          <w:sz w:val="20"/>
          <w:szCs w:val="20"/>
          <w:lang w:val="en-US"/>
        </w:rPr>
      </w:pPr>
      <w:r w:rsidRPr="009B5D46">
        <w:rPr>
          <w:rFonts w:ascii="Times New Roman" w:hAnsi="Times New Roman" w:cs="Times New Roman"/>
          <w:sz w:val="20"/>
          <w:szCs w:val="20"/>
          <w:lang w:val="en-US"/>
        </w:rPr>
        <w:t xml:space="preserve">Melikuziev M.V., Usmonaliev S., Khudoyberdiev N., Sodikov J., Imomaliev Z. Issues of the design procedure for the power supply system. AIP Conference Proceedings 3152, 040031 (2024). https://doi.org/10.1063/5.0218873 </w:t>
      </w:r>
    </w:p>
    <w:p w14:paraId="7D6D9B3B" w14:textId="77777777" w:rsidR="009B5D46" w:rsidRPr="009B5D46" w:rsidRDefault="009B5D46" w:rsidP="009B5D46">
      <w:pPr>
        <w:pStyle w:val="a5"/>
        <w:numPr>
          <w:ilvl w:val="0"/>
          <w:numId w:val="7"/>
        </w:numPr>
        <w:tabs>
          <w:tab w:val="left" w:pos="0"/>
          <w:tab w:val="left" w:pos="284"/>
        </w:tabs>
        <w:spacing w:after="0" w:line="240" w:lineRule="auto"/>
        <w:ind w:left="0" w:firstLine="0"/>
        <w:jc w:val="both"/>
        <w:rPr>
          <w:rFonts w:ascii="Times New Roman" w:hAnsi="Times New Roman" w:cs="Times New Roman"/>
          <w:sz w:val="20"/>
          <w:szCs w:val="20"/>
          <w:lang w:val="en-US"/>
        </w:rPr>
      </w:pPr>
      <w:r w:rsidRPr="009B5D46">
        <w:rPr>
          <w:rFonts w:ascii="Times New Roman" w:hAnsi="Times New Roman" w:cs="Times New Roman"/>
          <w:sz w:val="20"/>
          <w:szCs w:val="20"/>
          <w:lang w:val="en-US"/>
        </w:rPr>
        <w:t xml:space="preserve">Melikuziev M.V., Fayzrakhmanova Z., Akhmedov A., Kasimova G. Development of an Educational Simulator's Working Logic for the Course 'Fundamentals of Power Supply'. AIP Conference Proceedings 3152, 050025 (2024). https://doi.org/10.1063/5.0218875 </w:t>
      </w:r>
    </w:p>
    <w:p w14:paraId="70E92609" w14:textId="77777777" w:rsidR="009B5D46" w:rsidRPr="009B5D46" w:rsidRDefault="009B5D46" w:rsidP="009B5D46">
      <w:pPr>
        <w:pStyle w:val="a5"/>
        <w:numPr>
          <w:ilvl w:val="0"/>
          <w:numId w:val="7"/>
        </w:numPr>
        <w:tabs>
          <w:tab w:val="left" w:pos="0"/>
          <w:tab w:val="left" w:pos="284"/>
        </w:tabs>
        <w:spacing w:after="0" w:line="240" w:lineRule="auto"/>
        <w:ind w:left="0" w:firstLine="0"/>
        <w:jc w:val="both"/>
        <w:rPr>
          <w:rFonts w:ascii="Times New Roman" w:hAnsi="Times New Roman" w:cs="Times New Roman"/>
          <w:sz w:val="20"/>
          <w:szCs w:val="20"/>
          <w:lang w:val="en-US"/>
        </w:rPr>
      </w:pPr>
      <w:r w:rsidRPr="009B5D46">
        <w:rPr>
          <w:rFonts w:ascii="Times New Roman" w:hAnsi="Times New Roman" w:cs="Times New Roman"/>
          <w:sz w:val="20"/>
          <w:szCs w:val="20"/>
          <w:lang w:val="en-US"/>
        </w:rPr>
        <w:t xml:space="preserve">Melikuziev M.V., Nematov L.A., Novikov A.N., Baymuratov K.K. Technical and economic analysis of parameters of city distribution electric network up to 1000 V. E3S Web of Conferences 289, 07016 (2021) Energy Systems Research. https://doi.org/10.1051/e3sconf/202128907016 </w:t>
      </w:r>
    </w:p>
    <w:p w14:paraId="3B650DFF" w14:textId="77777777" w:rsidR="009B5D46" w:rsidRPr="009B5D46" w:rsidRDefault="009B5D46" w:rsidP="009B5D46">
      <w:pPr>
        <w:pStyle w:val="a5"/>
        <w:numPr>
          <w:ilvl w:val="0"/>
          <w:numId w:val="7"/>
        </w:numPr>
        <w:tabs>
          <w:tab w:val="left" w:pos="0"/>
          <w:tab w:val="left" w:pos="284"/>
        </w:tabs>
        <w:spacing w:after="0" w:line="240" w:lineRule="auto"/>
        <w:ind w:left="0" w:firstLine="0"/>
        <w:jc w:val="both"/>
        <w:rPr>
          <w:rFonts w:ascii="Times New Roman" w:hAnsi="Times New Roman" w:cs="Times New Roman"/>
          <w:sz w:val="20"/>
          <w:szCs w:val="20"/>
          <w:lang w:val="en-US"/>
        </w:rPr>
      </w:pPr>
      <w:r w:rsidRPr="009B5D46">
        <w:rPr>
          <w:rFonts w:ascii="Times New Roman" w:hAnsi="Times New Roman" w:cs="Times New Roman"/>
          <w:sz w:val="20"/>
          <w:szCs w:val="20"/>
          <w:lang w:val="en-US"/>
        </w:rPr>
        <w:t>L.Jing, J.Guo, T.Feng, L.Han, Z.Zhou and M.Melikuziev, "Research on Energy Optimization Scheduling Methods for Systems with Multiple Microgrids in Urban Areas," 2024 IEEE 4th International Conference on Digital Twins and Parallel Intelligence (DTPI), Wuhan, China, 2024, pp. 706-711, https://ieeexplore.ieee.org/abstract/document/10778839</w:t>
      </w:r>
    </w:p>
    <w:p w14:paraId="2ED6CAAD" w14:textId="77777777" w:rsidR="009B5D46" w:rsidRPr="009B5D46" w:rsidRDefault="009B5D46" w:rsidP="009B5D46">
      <w:pPr>
        <w:pStyle w:val="a5"/>
        <w:numPr>
          <w:ilvl w:val="0"/>
          <w:numId w:val="7"/>
        </w:numPr>
        <w:tabs>
          <w:tab w:val="left" w:pos="0"/>
          <w:tab w:val="left" w:pos="284"/>
        </w:tabs>
        <w:spacing w:after="0" w:line="240" w:lineRule="auto"/>
        <w:ind w:left="0" w:firstLine="0"/>
        <w:jc w:val="both"/>
        <w:rPr>
          <w:rFonts w:ascii="Times New Roman" w:hAnsi="Times New Roman" w:cs="Times New Roman"/>
          <w:sz w:val="20"/>
          <w:szCs w:val="20"/>
          <w:lang w:val="en-US"/>
        </w:rPr>
      </w:pPr>
      <w:r w:rsidRPr="009B5D46">
        <w:rPr>
          <w:rFonts w:ascii="Times New Roman" w:hAnsi="Times New Roman" w:cs="Times New Roman"/>
          <w:sz w:val="20"/>
          <w:szCs w:val="20"/>
          <w:lang w:val="en-US"/>
        </w:rPr>
        <w:t>Shukhrat Umarov</w:t>
      </w:r>
      <w:bookmarkEnd w:id="6"/>
      <w:r w:rsidRPr="009B5D46">
        <w:rPr>
          <w:rFonts w:ascii="Times New Roman" w:hAnsi="Times New Roman" w:cs="Times New Roman"/>
          <w:sz w:val="20"/>
          <w:szCs w:val="20"/>
          <w:lang w:val="en-US"/>
        </w:rPr>
        <w:t xml:space="preserve">, </w:t>
      </w:r>
      <w:bookmarkStart w:id="8" w:name="_Hlk214727435"/>
      <w:r w:rsidRPr="009B5D46">
        <w:rPr>
          <w:rFonts w:ascii="Times New Roman" w:hAnsi="Times New Roman" w:cs="Times New Roman"/>
          <w:sz w:val="20"/>
          <w:szCs w:val="20"/>
          <w:lang w:val="en-US"/>
        </w:rPr>
        <w:t>Murot Tulyaganov</w:t>
      </w:r>
      <w:bookmarkEnd w:id="8"/>
      <w:r w:rsidRPr="009B5D46">
        <w:rPr>
          <w:rFonts w:ascii="Times New Roman" w:hAnsi="Times New Roman" w:cs="Times New Roman"/>
          <w:sz w:val="20"/>
          <w:szCs w:val="20"/>
          <w:lang w:val="en-US"/>
        </w:rPr>
        <w:t xml:space="preserve">. Peculiarities of simulation of steady modes of valve converters with periodic power circuit structure. III International Scientific and Technical Conference “Actual Issues of Power Supply Systems” (ICAIPSS2023). AIP Conf. Proc. 3152, 050004-1–050004-7; </w:t>
      </w:r>
      <w:hyperlink r:id="rId19" w:history="1">
        <w:r w:rsidRPr="009B5D46">
          <w:rPr>
            <w:rStyle w:val="a3"/>
            <w:rFonts w:ascii="Times New Roman" w:hAnsi="Times New Roman" w:cs="Times New Roman"/>
            <w:sz w:val="20"/>
            <w:szCs w:val="20"/>
            <w:lang w:val="en-US"/>
          </w:rPr>
          <w:t>https://doi.org/10.1063/5.0218869</w:t>
        </w:r>
      </w:hyperlink>
    </w:p>
    <w:p w14:paraId="012A1CED" w14:textId="77777777" w:rsidR="009B5D46" w:rsidRPr="009B5D46" w:rsidRDefault="009B5D46" w:rsidP="009B5D46">
      <w:pPr>
        <w:pStyle w:val="a5"/>
        <w:numPr>
          <w:ilvl w:val="0"/>
          <w:numId w:val="7"/>
        </w:numPr>
        <w:tabs>
          <w:tab w:val="left" w:pos="0"/>
          <w:tab w:val="left" w:pos="284"/>
        </w:tabs>
        <w:spacing w:after="0" w:line="240" w:lineRule="auto"/>
        <w:ind w:left="0" w:firstLine="0"/>
        <w:jc w:val="both"/>
        <w:rPr>
          <w:rFonts w:ascii="Times New Roman" w:hAnsi="Times New Roman" w:cs="Times New Roman"/>
          <w:sz w:val="20"/>
          <w:szCs w:val="20"/>
          <w:lang w:val="en-US"/>
        </w:rPr>
      </w:pPr>
      <w:r w:rsidRPr="009B5D46">
        <w:rPr>
          <w:rFonts w:ascii="Times New Roman" w:hAnsi="Times New Roman" w:cs="Times New Roman"/>
          <w:sz w:val="20"/>
          <w:szCs w:val="20"/>
          <w:lang w:val="en-US"/>
        </w:rPr>
        <w:t xml:space="preserve">Murot Tulyaganov, Shukhrat Umarov. Improving the energy and operational efficiency of an asynchronous electric drive. III International Scientific and Technical Conference “Actual Issues of Power Supply Systems” (ICAIPSS2023); </w:t>
      </w:r>
      <w:hyperlink r:id="rId20" w:history="1">
        <w:r w:rsidRPr="009B5D46">
          <w:rPr>
            <w:rStyle w:val="a3"/>
            <w:rFonts w:ascii="Times New Roman" w:hAnsi="Times New Roman" w:cs="Times New Roman"/>
            <w:sz w:val="20"/>
            <w:szCs w:val="20"/>
            <w:lang w:val="en-US"/>
          </w:rPr>
          <w:t>https://doi.org/10.1063/5.0218876</w:t>
        </w:r>
      </w:hyperlink>
    </w:p>
    <w:p w14:paraId="47A46DEA" w14:textId="77777777" w:rsidR="009B5D46" w:rsidRPr="009B5D46" w:rsidRDefault="009B5D46" w:rsidP="009B5D46">
      <w:pPr>
        <w:pStyle w:val="a5"/>
        <w:numPr>
          <w:ilvl w:val="0"/>
          <w:numId w:val="7"/>
        </w:numPr>
        <w:tabs>
          <w:tab w:val="left" w:pos="0"/>
          <w:tab w:val="left" w:pos="284"/>
        </w:tabs>
        <w:spacing w:after="0" w:line="240" w:lineRule="auto"/>
        <w:ind w:left="0" w:firstLine="0"/>
        <w:jc w:val="both"/>
        <w:rPr>
          <w:rFonts w:ascii="Times New Roman" w:hAnsi="Times New Roman" w:cs="Times New Roman"/>
          <w:sz w:val="20"/>
          <w:szCs w:val="20"/>
          <w:lang w:val="en-US"/>
        </w:rPr>
      </w:pPr>
      <w:r w:rsidRPr="009B5D46">
        <w:rPr>
          <w:rFonts w:ascii="Times New Roman" w:hAnsi="Times New Roman" w:cs="Times New Roman"/>
          <w:sz w:val="20"/>
          <w:szCs w:val="20"/>
          <w:lang w:val="en-US"/>
        </w:rPr>
        <w:lastRenderedPageBreak/>
        <w:t xml:space="preserve">Shukhrat Umarov, Khushnud Sapaev, Islambek Abdullabekov. The Implicit Formulas of Numerical Integration Digital Models of Nonlinear Transformers. AIP Conf. Proc. 3331, 030105 (2025); </w:t>
      </w:r>
      <w:hyperlink r:id="rId21" w:history="1">
        <w:r w:rsidRPr="009B5D46">
          <w:rPr>
            <w:rStyle w:val="a3"/>
            <w:rFonts w:ascii="Times New Roman" w:hAnsi="Times New Roman" w:cs="Times New Roman"/>
            <w:sz w:val="20"/>
            <w:szCs w:val="20"/>
            <w:lang w:val="en-US"/>
          </w:rPr>
          <w:t>https://doi.org/10.1063/5.0305793</w:t>
        </w:r>
      </w:hyperlink>
    </w:p>
    <w:p w14:paraId="0A197E3B" w14:textId="77777777" w:rsidR="009B5D46" w:rsidRPr="009B5D46" w:rsidRDefault="009B5D46" w:rsidP="009B5D46">
      <w:pPr>
        <w:pStyle w:val="a5"/>
        <w:numPr>
          <w:ilvl w:val="0"/>
          <w:numId w:val="7"/>
        </w:numPr>
        <w:tabs>
          <w:tab w:val="left" w:pos="0"/>
          <w:tab w:val="left" w:pos="284"/>
        </w:tabs>
        <w:spacing w:after="0" w:line="240" w:lineRule="auto"/>
        <w:ind w:left="0" w:firstLine="0"/>
        <w:jc w:val="both"/>
        <w:rPr>
          <w:rFonts w:ascii="Times New Roman" w:hAnsi="Times New Roman" w:cs="Times New Roman"/>
          <w:sz w:val="20"/>
          <w:szCs w:val="20"/>
          <w:lang w:val="en-US"/>
        </w:rPr>
      </w:pPr>
      <w:r w:rsidRPr="009B5D46">
        <w:rPr>
          <w:rFonts w:ascii="Times New Roman" w:hAnsi="Times New Roman" w:cs="Times New Roman"/>
          <w:sz w:val="20"/>
          <w:szCs w:val="20"/>
          <w:lang w:val="en-US"/>
        </w:rPr>
        <w:t xml:space="preserve">Shukhrat Umarov, Murat Tulyaganov, Saidamir Oripov, Ubaydulla Boqijonov. Using a modified laplace transform to simulate valve converters with periodic topology. AIP Conf. Proc. 3331, 030104 (2025); </w:t>
      </w:r>
      <w:hyperlink r:id="rId22" w:history="1">
        <w:r w:rsidRPr="009B5D46">
          <w:rPr>
            <w:rStyle w:val="a3"/>
            <w:rFonts w:ascii="Times New Roman" w:hAnsi="Times New Roman" w:cs="Times New Roman"/>
            <w:sz w:val="20"/>
            <w:szCs w:val="20"/>
            <w:lang w:val="en-US"/>
          </w:rPr>
          <w:t>https://doi.org/10.1063/5.0305792</w:t>
        </w:r>
      </w:hyperlink>
    </w:p>
    <w:p w14:paraId="0F0C62AC" w14:textId="77777777" w:rsidR="009B5D46" w:rsidRPr="009B5D46" w:rsidRDefault="009B5D46" w:rsidP="009B5D46">
      <w:pPr>
        <w:pStyle w:val="a5"/>
        <w:numPr>
          <w:ilvl w:val="0"/>
          <w:numId w:val="7"/>
        </w:numPr>
        <w:tabs>
          <w:tab w:val="left" w:pos="0"/>
          <w:tab w:val="left" w:pos="284"/>
        </w:tabs>
        <w:spacing w:after="0" w:line="240" w:lineRule="auto"/>
        <w:ind w:left="0" w:firstLine="0"/>
        <w:jc w:val="both"/>
        <w:rPr>
          <w:rFonts w:ascii="Times New Roman" w:hAnsi="Times New Roman" w:cs="Times New Roman"/>
          <w:sz w:val="20"/>
          <w:szCs w:val="20"/>
          <w:lang w:val="en-US"/>
        </w:rPr>
      </w:pPr>
      <w:r w:rsidRPr="009B5D46">
        <w:rPr>
          <w:rFonts w:ascii="Times New Roman" w:hAnsi="Times New Roman" w:cs="Times New Roman"/>
          <w:sz w:val="20"/>
          <w:szCs w:val="20"/>
          <w:lang w:val="en-US"/>
        </w:rPr>
        <w:t xml:space="preserve">Murat Tulyaganov, Shukhrat Umarov, Islambek Abdullabekov, Shakhnoza Sobirova. Optimization of modes of an asynchronous electric drive. AIP Conf. Proc. 3331, 030084 (2025); </w:t>
      </w:r>
      <w:hyperlink r:id="rId23" w:history="1">
        <w:r w:rsidRPr="009B5D46">
          <w:rPr>
            <w:rStyle w:val="a3"/>
            <w:rFonts w:ascii="Times New Roman" w:hAnsi="Times New Roman" w:cs="Times New Roman"/>
            <w:sz w:val="20"/>
            <w:szCs w:val="20"/>
            <w:lang w:val="en-US"/>
          </w:rPr>
          <w:t>https://doi.org/10.1063/5.0305786</w:t>
        </w:r>
      </w:hyperlink>
    </w:p>
    <w:p w14:paraId="69320DAA" w14:textId="77777777" w:rsidR="009B5D46" w:rsidRPr="009B5D46" w:rsidRDefault="009B5D46" w:rsidP="009B5D46">
      <w:pPr>
        <w:pStyle w:val="a5"/>
        <w:numPr>
          <w:ilvl w:val="0"/>
          <w:numId w:val="7"/>
        </w:numPr>
        <w:tabs>
          <w:tab w:val="left" w:pos="0"/>
          <w:tab w:val="left" w:pos="284"/>
        </w:tabs>
        <w:spacing w:after="0" w:line="240" w:lineRule="auto"/>
        <w:ind w:left="0" w:firstLine="0"/>
        <w:jc w:val="both"/>
        <w:rPr>
          <w:rFonts w:ascii="Times New Roman" w:hAnsi="Times New Roman" w:cs="Times New Roman"/>
          <w:sz w:val="20"/>
          <w:szCs w:val="20"/>
          <w:lang w:val="en-US"/>
        </w:rPr>
      </w:pPr>
      <w:r w:rsidRPr="009B5D46">
        <w:rPr>
          <w:rFonts w:ascii="Times New Roman" w:hAnsi="Times New Roman" w:cs="Times New Roman"/>
          <w:sz w:val="20"/>
          <w:szCs w:val="20"/>
          <w:lang w:val="en-US"/>
        </w:rPr>
        <w:t xml:space="preserve">Islombek Abdullabekov, Murakam Mirsaidov, Shukhrat Umarov, Murot Tulyaganov, Saidamirkhon Oripov. Optimizing energy efficiency in water pumping stations: A case study of the Chilonzor water distribution facility; AIP Conf. Proc. 3331, 030107 (2025); </w:t>
      </w:r>
      <w:hyperlink r:id="rId24" w:history="1">
        <w:r w:rsidRPr="009B5D46">
          <w:rPr>
            <w:rStyle w:val="a3"/>
            <w:rFonts w:ascii="Times New Roman" w:hAnsi="Times New Roman" w:cs="Times New Roman"/>
            <w:sz w:val="20"/>
            <w:szCs w:val="20"/>
            <w:lang w:val="en-US"/>
          </w:rPr>
          <w:t>https://doi.org/10.1063/5.0305780</w:t>
        </w:r>
      </w:hyperlink>
    </w:p>
    <w:bookmarkEnd w:id="7"/>
    <w:p w14:paraId="45D009A2" w14:textId="404320E7" w:rsidR="009B5D46" w:rsidRPr="009B5D46" w:rsidRDefault="009B5D46" w:rsidP="009B5D46">
      <w:pPr>
        <w:pStyle w:val="a7"/>
        <w:numPr>
          <w:ilvl w:val="0"/>
          <w:numId w:val="7"/>
        </w:numPr>
        <w:tabs>
          <w:tab w:val="left" w:pos="284"/>
        </w:tabs>
        <w:spacing w:before="0" w:beforeAutospacing="0" w:after="0" w:afterAutospacing="0"/>
        <w:ind w:left="0" w:firstLine="0"/>
        <w:jc w:val="both"/>
        <w:rPr>
          <w:sz w:val="20"/>
          <w:szCs w:val="20"/>
          <w:lang w:val="en-US"/>
        </w:rPr>
      </w:pPr>
      <w:r w:rsidRPr="009B5D46">
        <w:rPr>
          <w:sz w:val="20"/>
          <w:szCs w:val="20"/>
          <w:lang w:val="uz-Cyrl-UZ"/>
        </w:rPr>
        <w:t>Ma’ruf, K., Tursoat, A., Dilnavoz, K., Bekmurodjon, R., Ra'no, A., Saida, T., ... &amp; Toshbekov, B. (2025). ZnO Nanoparticles Incorporated on Multi-Walled Carbon Nanotubes as A Robust Heterogeneous Nano-catalyst for Biodiesel Production from Oil. Journal of Nanostructures, 15(3), 1050-1060.</w:t>
      </w:r>
    </w:p>
    <w:sectPr w:rsidR="009B5D46" w:rsidRPr="009B5D46" w:rsidSect="0071118B">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657F1" w14:textId="77777777" w:rsidR="00091E24" w:rsidRDefault="00091E24">
      <w:pPr>
        <w:spacing w:after="0" w:line="240" w:lineRule="auto"/>
      </w:pPr>
      <w:r>
        <w:separator/>
      </w:r>
    </w:p>
  </w:endnote>
  <w:endnote w:type="continuationSeparator" w:id="0">
    <w:p w14:paraId="6E9EC053" w14:textId="77777777" w:rsidR="00091E24" w:rsidRDefault="00091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F4CEC" w14:textId="77777777" w:rsidR="00091E24" w:rsidRDefault="00091E24">
      <w:pPr>
        <w:spacing w:after="0" w:line="240" w:lineRule="auto"/>
      </w:pPr>
      <w:r>
        <w:separator/>
      </w:r>
    </w:p>
  </w:footnote>
  <w:footnote w:type="continuationSeparator" w:id="0">
    <w:p w14:paraId="014DE3D5" w14:textId="77777777" w:rsidR="00091E24" w:rsidRDefault="00091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1D5B"/>
    <w:multiLevelType w:val="hybridMultilevel"/>
    <w:tmpl w:val="D06A1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8E77D3"/>
    <w:multiLevelType w:val="multilevel"/>
    <w:tmpl w:val="AC20B16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C007BC"/>
    <w:multiLevelType w:val="multilevel"/>
    <w:tmpl w:val="AADA0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9123A2"/>
    <w:multiLevelType w:val="multilevel"/>
    <w:tmpl w:val="80F4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E4653"/>
    <w:multiLevelType w:val="multilevel"/>
    <w:tmpl w:val="4132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4039D"/>
    <w:multiLevelType w:val="hybridMultilevel"/>
    <w:tmpl w:val="74E84E4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5226454E"/>
    <w:multiLevelType w:val="hybridMultilevel"/>
    <w:tmpl w:val="1A4886E2"/>
    <w:lvl w:ilvl="0" w:tplc="2C1A32A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4653A6"/>
    <w:multiLevelType w:val="multilevel"/>
    <w:tmpl w:val="7ABE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B1BE8"/>
    <w:multiLevelType w:val="multilevel"/>
    <w:tmpl w:val="920E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1485A"/>
    <w:multiLevelType w:val="hybridMultilevel"/>
    <w:tmpl w:val="807EEA72"/>
    <w:lvl w:ilvl="0" w:tplc="AAE82AD4">
      <w:start w:val="1"/>
      <w:numFmt w:val="decimal"/>
      <w:lvlText w:val="%1."/>
      <w:lvlJc w:val="left"/>
      <w:pPr>
        <w:ind w:left="720" w:hanging="360"/>
      </w:pPr>
      <w:rPr>
        <w:rFonts w:asciiTheme="minorHAnsi" w:hAnsiTheme="minorHAnsi"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6717CB"/>
    <w:multiLevelType w:val="hybridMultilevel"/>
    <w:tmpl w:val="D3A632C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5"/>
  </w:num>
  <w:num w:numId="4">
    <w:abstractNumId w:val="2"/>
  </w:num>
  <w:num w:numId="5">
    <w:abstractNumId w:val="8"/>
  </w:num>
  <w:num w:numId="6">
    <w:abstractNumId w:val="4"/>
  </w:num>
  <w:num w:numId="7">
    <w:abstractNumId w:val="1"/>
  </w:num>
  <w:num w:numId="8">
    <w:abstractNumId w:val="0"/>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BF"/>
    <w:rsid w:val="0003227E"/>
    <w:rsid w:val="00043AE4"/>
    <w:rsid w:val="00070497"/>
    <w:rsid w:val="00072286"/>
    <w:rsid w:val="00091E24"/>
    <w:rsid w:val="000B4845"/>
    <w:rsid w:val="000C71EE"/>
    <w:rsid w:val="000D0ABE"/>
    <w:rsid w:val="000E5E5A"/>
    <w:rsid w:val="000F0E59"/>
    <w:rsid w:val="000F61A4"/>
    <w:rsid w:val="00117C55"/>
    <w:rsid w:val="001C2D11"/>
    <w:rsid w:val="001E4830"/>
    <w:rsid w:val="002008F2"/>
    <w:rsid w:val="00283C75"/>
    <w:rsid w:val="00292B07"/>
    <w:rsid w:val="002A3B10"/>
    <w:rsid w:val="002B3640"/>
    <w:rsid w:val="002E7556"/>
    <w:rsid w:val="002F0A27"/>
    <w:rsid w:val="003206FE"/>
    <w:rsid w:val="00384CBF"/>
    <w:rsid w:val="003F3DBF"/>
    <w:rsid w:val="0040171D"/>
    <w:rsid w:val="00421243"/>
    <w:rsid w:val="0042789D"/>
    <w:rsid w:val="00441067"/>
    <w:rsid w:val="00465264"/>
    <w:rsid w:val="00467321"/>
    <w:rsid w:val="004777E8"/>
    <w:rsid w:val="004E4F0C"/>
    <w:rsid w:val="004E535A"/>
    <w:rsid w:val="004F547C"/>
    <w:rsid w:val="00532C6E"/>
    <w:rsid w:val="00536BA2"/>
    <w:rsid w:val="005739FA"/>
    <w:rsid w:val="005B54E3"/>
    <w:rsid w:val="005F11E5"/>
    <w:rsid w:val="0060320D"/>
    <w:rsid w:val="006560F2"/>
    <w:rsid w:val="006779CF"/>
    <w:rsid w:val="00683031"/>
    <w:rsid w:val="007062BF"/>
    <w:rsid w:val="0071118B"/>
    <w:rsid w:val="0077037A"/>
    <w:rsid w:val="007904F0"/>
    <w:rsid w:val="007E6CD9"/>
    <w:rsid w:val="007F2461"/>
    <w:rsid w:val="00815D38"/>
    <w:rsid w:val="00875E64"/>
    <w:rsid w:val="008E1403"/>
    <w:rsid w:val="008E48C5"/>
    <w:rsid w:val="00915D90"/>
    <w:rsid w:val="00952985"/>
    <w:rsid w:val="00991B8E"/>
    <w:rsid w:val="009B5D46"/>
    <w:rsid w:val="009E0F67"/>
    <w:rsid w:val="009F23A1"/>
    <w:rsid w:val="00A23282"/>
    <w:rsid w:val="00AB4CC6"/>
    <w:rsid w:val="00AF59DF"/>
    <w:rsid w:val="00B3369A"/>
    <w:rsid w:val="00B443B6"/>
    <w:rsid w:val="00B95F41"/>
    <w:rsid w:val="00BE4EBC"/>
    <w:rsid w:val="00BF5C54"/>
    <w:rsid w:val="00C20B3C"/>
    <w:rsid w:val="00C21719"/>
    <w:rsid w:val="00C32336"/>
    <w:rsid w:val="00C576BF"/>
    <w:rsid w:val="00C97FA4"/>
    <w:rsid w:val="00CD52CB"/>
    <w:rsid w:val="00D1070C"/>
    <w:rsid w:val="00D2266F"/>
    <w:rsid w:val="00D86269"/>
    <w:rsid w:val="00DD76AA"/>
    <w:rsid w:val="00DF148C"/>
    <w:rsid w:val="00E456B7"/>
    <w:rsid w:val="00E57341"/>
    <w:rsid w:val="00EA1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3710"/>
  <w15:chartTrackingRefBased/>
  <w15:docId w15:val="{A3420D4E-23C8-4E6C-994E-0CBEF90B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62BF"/>
    <w:rPr>
      <w:color w:val="0563C1" w:themeColor="hyperlink"/>
      <w:u w:val="single"/>
    </w:rPr>
  </w:style>
  <w:style w:type="character" w:styleId="a4">
    <w:name w:val="Strong"/>
    <w:basedOn w:val="a0"/>
    <w:uiPriority w:val="22"/>
    <w:qFormat/>
    <w:rsid w:val="007062BF"/>
    <w:rPr>
      <w:b/>
      <w:bCs/>
    </w:rPr>
  </w:style>
  <w:style w:type="paragraph" w:styleId="a5">
    <w:name w:val="List Paragraph"/>
    <w:aliases w:val="Абзац вправо-1,List Paragraph1,Абзац списка1"/>
    <w:basedOn w:val="a"/>
    <w:link w:val="a6"/>
    <w:uiPriority w:val="34"/>
    <w:qFormat/>
    <w:rsid w:val="008E48C5"/>
    <w:pPr>
      <w:ind w:left="720"/>
      <w:contextualSpacing/>
    </w:pPr>
  </w:style>
  <w:style w:type="paragraph" w:styleId="a7">
    <w:name w:val="Normal (Web)"/>
    <w:basedOn w:val="a"/>
    <w:uiPriority w:val="99"/>
    <w:unhideWhenUsed/>
    <w:rsid w:val="00815D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Абзац списка Знак"/>
    <w:aliases w:val="Абзац вправо-1 Знак,List Paragraph1 Знак,Абзац списка1 Знак"/>
    <w:link w:val="a5"/>
    <w:uiPriority w:val="34"/>
    <w:locked/>
    <w:rsid w:val="00991B8E"/>
  </w:style>
  <w:style w:type="character" w:styleId="a8">
    <w:name w:val="FollowedHyperlink"/>
    <w:basedOn w:val="a0"/>
    <w:uiPriority w:val="99"/>
    <w:semiHidden/>
    <w:unhideWhenUsed/>
    <w:rsid w:val="009B5D46"/>
    <w:rPr>
      <w:color w:val="954F72" w:themeColor="followedHyperlink"/>
      <w:u w:val="single"/>
    </w:rPr>
  </w:style>
  <w:style w:type="character" w:styleId="a9">
    <w:name w:val="Emphasis"/>
    <w:basedOn w:val="a0"/>
    <w:uiPriority w:val="20"/>
    <w:qFormat/>
    <w:rsid w:val="009B5D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8144">
      <w:bodyDiv w:val="1"/>
      <w:marLeft w:val="0"/>
      <w:marRight w:val="0"/>
      <w:marTop w:val="0"/>
      <w:marBottom w:val="0"/>
      <w:divBdr>
        <w:top w:val="none" w:sz="0" w:space="0" w:color="auto"/>
        <w:left w:val="none" w:sz="0" w:space="0" w:color="auto"/>
        <w:bottom w:val="none" w:sz="0" w:space="0" w:color="auto"/>
        <w:right w:val="none" w:sz="0" w:space="0" w:color="auto"/>
      </w:divBdr>
    </w:div>
    <w:div w:id="1369523786">
      <w:bodyDiv w:val="1"/>
      <w:marLeft w:val="0"/>
      <w:marRight w:val="0"/>
      <w:marTop w:val="0"/>
      <w:marBottom w:val="0"/>
      <w:divBdr>
        <w:top w:val="none" w:sz="0" w:space="0" w:color="auto"/>
        <w:left w:val="none" w:sz="0" w:space="0" w:color="auto"/>
        <w:bottom w:val="none" w:sz="0" w:space="0" w:color="auto"/>
        <w:right w:val="none" w:sz="0" w:space="0" w:color="auto"/>
      </w:divBdr>
      <w:divsChild>
        <w:div w:id="1058087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913110">
      <w:bodyDiv w:val="1"/>
      <w:marLeft w:val="0"/>
      <w:marRight w:val="0"/>
      <w:marTop w:val="0"/>
      <w:marBottom w:val="0"/>
      <w:divBdr>
        <w:top w:val="none" w:sz="0" w:space="0" w:color="auto"/>
        <w:left w:val="none" w:sz="0" w:space="0" w:color="auto"/>
        <w:bottom w:val="none" w:sz="0" w:space="0" w:color="auto"/>
        <w:right w:val="none" w:sz="0" w:space="0" w:color="auto"/>
      </w:divBdr>
      <w:divsChild>
        <w:div w:id="66268020">
          <w:marLeft w:val="0"/>
          <w:marRight w:val="0"/>
          <w:marTop w:val="0"/>
          <w:marBottom w:val="150"/>
          <w:divBdr>
            <w:top w:val="none" w:sz="0" w:space="0" w:color="auto"/>
            <w:left w:val="none" w:sz="0" w:space="0" w:color="auto"/>
            <w:bottom w:val="none" w:sz="0" w:space="0" w:color="auto"/>
            <w:right w:val="none" w:sz="0" w:space="0" w:color="auto"/>
          </w:divBdr>
        </w:div>
        <w:div w:id="73818590">
          <w:marLeft w:val="0"/>
          <w:marRight w:val="0"/>
          <w:marTop w:val="0"/>
          <w:marBottom w:val="150"/>
          <w:divBdr>
            <w:top w:val="none" w:sz="0" w:space="0" w:color="auto"/>
            <w:left w:val="none" w:sz="0" w:space="0" w:color="auto"/>
            <w:bottom w:val="none" w:sz="0" w:space="0" w:color="auto"/>
            <w:right w:val="none" w:sz="0" w:space="0" w:color="auto"/>
          </w:divBdr>
        </w:div>
        <w:div w:id="456489398">
          <w:marLeft w:val="0"/>
          <w:marRight w:val="0"/>
          <w:marTop w:val="0"/>
          <w:marBottom w:val="150"/>
          <w:divBdr>
            <w:top w:val="none" w:sz="0" w:space="0" w:color="auto"/>
            <w:left w:val="none" w:sz="0" w:space="0" w:color="auto"/>
            <w:bottom w:val="none" w:sz="0" w:space="0" w:color="auto"/>
            <w:right w:val="none" w:sz="0" w:space="0" w:color="auto"/>
          </w:divBdr>
        </w:div>
      </w:divsChild>
    </w:div>
    <w:div w:id="213733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4600882" TargetMode="External"/><Relationship Id="rId13" Type="http://schemas.openxmlformats.org/officeDocument/2006/relationships/hyperlink" Target="https://doi.org/10.1051/e3sconf/202128907023" TargetMode="External"/><Relationship Id="rId18" Type="http://schemas.openxmlformats.org/officeDocument/2006/relationships/hyperlink" Target="http://dl.uctm.edu/journa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63/5.0305793" TargetMode="External"/><Relationship Id="rId7" Type="http://schemas.openxmlformats.org/officeDocument/2006/relationships/hyperlink" Target="http://lex.uz/docs/1932114" TargetMode="External"/><Relationship Id="rId12" Type="http://schemas.openxmlformats.org/officeDocument/2006/relationships/hyperlink" Target="https://doi.org/10.30724/1998-9903-2025-27-2-126-137" TargetMode="External"/><Relationship Id="rId17" Type="http://schemas.openxmlformats.org/officeDocument/2006/relationships/hyperlink" Target="https://doi.org/10.1134/S10704272103032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nk.springer.com/journal/11167" TargetMode="External"/><Relationship Id="rId20" Type="http://schemas.openxmlformats.org/officeDocument/2006/relationships/hyperlink" Target="https://doi.org/10.1063/5.02188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1/e3sconf/202338401041" TargetMode="External"/><Relationship Id="rId24" Type="http://schemas.openxmlformats.org/officeDocument/2006/relationships/hyperlink" Target="https://doi.org/10.1063/5.0305780" TargetMode="External"/><Relationship Id="rId5" Type="http://schemas.openxmlformats.org/officeDocument/2006/relationships/footnotes" Target="footnotes.xml"/><Relationship Id="rId15" Type="http://schemas.openxmlformats.org/officeDocument/2006/relationships/hyperlink" Target="http://dx.doi.org/10.1134/s1070427208060402" TargetMode="External"/><Relationship Id="rId23" Type="http://schemas.openxmlformats.org/officeDocument/2006/relationships/hyperlink" Target="https://doi.org/10.1063/5.0305786" TargetMode="External"/><Relationship Id="rId10" Type="http://schemas.openxmlformats.org/officeDocument/2006/relationships/hyperlink" Target="https://doi.org/10.1063/5.0305745" TargetMode="External"/><Relationship Id="rId19" Type="http://schemas.openxmlformats.org/officeDocument/2006/relationships/hyperlink" Target="https://doi.org/10.1063/5.0218869" TargetMode="External"/><Relationship Id="rId4" Type="http://schemas.openxmlformats.org/officeDocument/2006/relationships/webSettings" Target="webSettings.xml"/><Relationship Id="rId9" Type="http://schemas.openxmlformats.org/officeDocument/2006/relationships/hyperlink" Target="https://lex.uz/docs/-1932116" TargetMode="External"/><Relationship Id="rId14" Type="http://schemas.openxmlformats.org/officeDocument/2006/relationships/hyperlink" Target="https://doi.org/10.1134/S1070427207110456" TargetMode="External"/><Relationship Id="rId22" Type="http://schemas.openxmlformats.org/officeDocument/2006/relationships/hyperlink" Target="https://doi.org/10.1063/5.0305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3446</Words>
  <Characters>19643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35</cp:revision>
  <dcterms:created xsi:type="dcterms:W3CDTF">2025-12-18T09:04:00Z</dcterms:created>
  <dcterms:modified xsi:type="dcterms:W3CDTF">2026-01-10T05:57:00Z</dcterms:modified>
</cp:coreProperties>
</file>