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630E0" w14:textId="77777777" w:rsidR="00A6622D" w:rsidRPr="00A6622D" w:rsidRDefault="00A6622D" w:rsidP="00C43654">
      <w:pPr>
        <w:pStyle w:val="AuthorName"/>
        <w:spacing w:before="1200" w:after="200"/>
        <w:rPr>
          <w:rFonts w:eastAsia="Calibri"/>
          <w:b/>
          <w:bCs/>
          <w:sz w:val="36"/>
          <w:szCs w:val="36"/>
          <w:shd w:val="clear" w:color="auto" w:fill="FFFFFF"/>
          <w:lang w:eastAsia="ru-RU"/>
        </w:rPr>
      </w:pPr>
      <w:r w:rsidRPr="00A6622D">
        <w:rPr>
          <w:rFonts w:eastAsia="Calibri"/>
          <w:b/>
          <w:bCs/>
          <w:sz w:val="36"/>
          <w:szCs w:val="36"/>
          <w:shd w:val="clear" w:color="auto" w:fill="FFFFFF"/>
          <w:lang w:eastAsia="ru-RU"/>
        </w:rPr>
        <w:t>Parametric Optimization of the Magnetic System of an Electric Generator with an Integrated Magnetic Multiplier</w:t>
      </w:r>
    </w:p>
    <w:p w14:paraId="1F5E1B4F" w14:textId="4DB6FD66" w:rsidR="00CA398A" w:rsidRPr="00C77407" w:rsidRDefault="009820CE" w:rsidP="008745D5">
      <w:pPr>
        <w:pStyle w:val="AuthorName"/>
        <w:spacing w:before="240" w:after="200"/>
        <w:rPr>
          <w:sz w:val="20"/>
          <w:lang w:eastAsia="en-GB"/>
        </w:rPr>
      </w:pPr>
      <w:r w:rsidRPr="009820CE">
        <w:rPr>
          <w:lang w:val="uz-Cyrl-UZ"/>
        </w:rPr>
        <w:t>Abdurahman Akhmedov</w:t>
      </w:r>
      <w:r w:rsidR="00CC779E">
        <w:rPr>
          <w:lang w:val="uz-Cyrl-UZ"/>
        </w:rPr>
        <w:t>,</w:t>
      </w:r>
      <w:r w:rsidRPr="009820CE">
        <w:rPr>
          <w:lang w:val="uz-Cyrl-UZ"/>
        </w:rPr>
        <w:t xml:space="preserve"> Sardor</w:t>
      </w:r>
      <w:r w:rsidR="007B5B65" w:rsidRPr="007B5B65">
        <w:rPr>
          <w:lang w:val="uz-Cyrl-UZ"/>
        </w:rPr>
        <w:t>bek</w:t>
      </w:r>
      <w:r w:rsidRPr="009820CE">
        <w:rPr>
          <w:lang w:val="uz-Cyrl-UZ"/>
        </w:rPr>
        <w:t xml:space="preserve"> Khudoyberganov</w:t>
      </w:r>
      <w:r>
        <w:rPr>
          <w:lang w:val="uz-Cyrl-UZ"/>
        </w:rPr>
        <w:t>,</w:t>
      </w:r>
      <w:r w:rsidRPr="009820CE">
        <w:rPr>
          <w:lang w:val="uz-Cyrl-UZ"/>
        </w:rPr>
        <w:t xml:space="preserve"> Sayfulla Kayumov</w:t>
      </w:r>
      <w:r>
        <w:rPr>
          <w:lang w:val="uz-Cyrl-UZ"/>
        </w:rPr>
        <w:t>,</w:t>
      </w:r>
      <w:r w:rsidR="00C77407">
        <w:t xml:space="preserve">                </w:t>
      </w:r>
      <w:r w:rsidRPr="009820CE">
        <w:rPr>
          <w:lang w:val="uz-Cyrl-UZ"/>
        </w:rPr>
        <w:t xml:space="preserve"> Yelena Iksar</w:t>
      </w:r>
      <w:r>
        <w:rPr>
          <w:lang w:val="uz-Cyrl-UZ"/>
        </w:rPr>
        <w:t>,</w:t>
      </w:r>
      <w:r w:rsidR="007B5B65">
        <w:t xml:space="preserve"> </w:t>
      </w:r>
      <w:r w:rsidR="00540A02" w:rsidRPr="009820CE">
        <w:rPr>
          <w:lang w:val="uz-Cyrl-UZ"/>
        </w:rPr>
        <w:t>Sanjar Hakimov</w:t>
      </w:r>
      <w:r w:rsidR="00C77407">
        <w:t xml:space="preserve"> </w:t>
      </w:r>
      <w:r w:rsidR="00540A02" w:rsidRPr="009820CE">
        <w:rPr>
          <w:szCs w:val="36"/>
          <w:vertAlign w:val="superscript"/>
          <w:lang w:val="uz-Cyrl-UZ"/>
        </w:rPr>
        <w:t>a)</w:t>
      </w:r>
      <w:r w:rsidR="00540A02">
        <w:rPr>
          <w:szCs w:val="36"/>
        </w:rPr>
        <w:t xml:space="preserve">, </w:t>
      </w:r>
      <w:r w:rsidR="00C77407" w:rsidRPr="00A6622D">
        <w:rPr>
          <w:lang w:val="uz-Cyrl-UZ"/>
        </w:rPr>
        <w:t xml:space="preserve">Dilmurod </w:t>
      </w:r>
      <w:r w:rsidR="00A6622D" w:rsidRPr="00A6622D">
        <w:rPr>
          <w:lang w:val="uz-Cyrl-UZ"/>
        </w:rPr>
        <w:t>Usmon</w:t>
      </w:r>
      <w:r w:rsidR="00C77407">
        <w:t>o</w:t>
      </w:r>
      <w:r w:rsidR="00A6622D" w:rsidRPr="00A6622D">
        <w:rPr>
          <w:lang w:val="uz-Cyrl-UZ"/>
        </w:rPr>
        <w:t>v</w:t>
      </w:r>
    </w:p>
    <w:p w14:paraId="6A4DC0AF" w14:textId="2E2E2E3D" w:rsidR="009820CE" w:rsidRPr="00A4691D" w:rsidRDefault="009820CE" w:rsidP="00225C8F">
      <w:pPr>
        <w:pStyle w:val="AuthorAffiliation"/>
      </w:pPr>
      <w:r w:rsidRPr="00287E0A">
        <w:t>Tashkent state t</w:t>
      </w:r>
      <w:r>
        <w:t>ransport</w:t>
      </w:r>
      <w:r w:rsidRPr="00287E0A">
        <w:t xml:space="preserve"> university,</w:t>
      </w:r>
      <w:r>
        <w:t xml:space="preserve"> Tashkent,</w:t>
      </w:r>
      <w:r w:rsidRPr="00287E0A">
        <w:t xml:space="preserve"> Uzbekistan</w:t>
      </w:r>
      <w:r>
        <w:rPr>
          <w:lang w:val="uz-Cyrl-UZ"/>
        </w:rPr>
        <w:t xml:space="preserve"> </w:t>
      </w:r>
    </w:p>
    <w:p w14:paraId="1397C91D" w14:textId="627D791F" w:rsidR="00CA398A" w:rsidRPr="00287E0A" w:rsidRDefault="008745D5" w:rsidP="00225C8F">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225C8F" w:rsidRPr="00637653">
          <w:rPr>
            <w:rStyle w:val="a6"/>
            <w:szCs w:val="18"/>
          </w:rPr>
          <w:t>sanjarhakimov3955@gmail.com</w:t>
        </w:r>
      </w:hyperlink>
      <w:r w:rsidR="00225C8F">
        <w:rPr>
          <w:szCs w:val="18"/>
        </w:rPr>
        <w:t xml:space="preserve"> </w:t>
      </w:r>
    </w:p>
    <w:p w14:paraId="07B7DA7B" w14:textId="06A62FF7" w:rsidR="00A6622D" w:rsidRPr="00A6622D" w:rsidRDefault="00E25282" w:rsidP="00A6622D">
      <w:pPr>
        <w:pStyle w:val="a7"/>
        <w:shd w:val="clear" w:color="auto" w:fill="FFFFFF"/>
        <w:spacing w:before="360" w:beforeAutospacing="0" w:after="360" w:afterAutospacing="0"/>
        <w:ind w:left="284" w:right="284"/>
        <w:jc w:val="both"/>
        <w:rPr>
          <w:b/>
          <w:sz w:val="18"/>
          <w:szCs w:val="18"/>
          <w:lang w:val="en-US"/>
        </w:rPr>
      </w:pPr>
      <w:r w:rsidRPr="00C551CB">
        <w:rPr>
          <w:b/>
          <w:sz w:val="18"/>
          <w:szCs w:val="18"/>
          <w:lang w:val="en-US"/>
        </w:rPr>
        <w:t>Abstract</w:t>
      </w:r>
      <w:r w:rsidR="00A6622D" w:rsidRPr="00A6622D">
        <w:rPr>
          <w:sz w:val="28"/>
          <w:szCs w:val="28"/>
          <w:lang w:val="en-US"/>
        </w:rPr>
        <w:t xml:space="preserve"> </w:t>
      </w:r>
      <w:r w:rsidR="00A6622D" w:rsidRPr="00A6622D">
        <w:rPr>
          <w:bCs/>
          <w:sz w:val="18"/>
          <w:szCs w:val="18"/>
          <w:lang w:val="en-US"/>
        </w:rPr>
        <w:t>This paper presents the design and parametric optimization of a low-speed synchronous generator with an integrated magnetic multiplier. The study aims to reduce the size and mass of the generator while maintaining the required rated power output of 500 kW. A parametric mathematical model was developed using COMSOL Multiphysics® software, allowing variation of key parameters such as the number of stator and rotor poles, rotor diameters, and the thickness of permanent magnets. Optimization was performed based on achieving the target power output with minimal dimensions and material consumption. A 3D model of the generator was created in Compass 3D, and the manufacturability of the proposed design was analyzed. The results show that the new generator design can effectively replace conventional gearbox-driven systems in wind turbines without significant modifications to the nacelle structure. The proposed direct-drive generator reduces mechanical complexity, improves reliability, and provides efficient performance for renewable energy applications.</w:t>
      </w:r>
    </w:p>
    <w:p w14:paraId="61870707" w14:textId="33455A4E" w:rsidR="008A22AB" w:rsidRPr="00A6622D" w:rsidRDefault="00CA398A" w:rsidP="007B5B65">
      <w:pPr>
        <w:pStyle w:val="a7"/>
        <w:shd w:val="clear" w:color="auto" w:fill="FFFFFF"/>
        <w:spacing w:before="360" w:beforeAutospacing="0" w:after="360" w:afterAutospacing="0"/>
        <w:ind w:left="284" w:right="284"/>
        <w:rPr>
          <w:b/>
          <w:lang w:val="en-US"/>
        </w:rPr>
      </w:pPr>
      <w:r w:rsidRPr="00A6622D">
        <w:rPr>
          <w:b/>
          <w:lang w:val="en-US"/>
        </w:rPr>
        <w:t>INTRODUCTION</w:t>
      </w:r>
    </w:p>
    <w:p w14:paraId="35F9429C" w14:textId="3F4B4EDA" w:rsidR="005533D9" w:rsidRPr="005533D9" w:rsidRDefault="005533D9" w:rsidP="007B5B65">
      <w:pPr>
        <w:ind w:firstLine="284"/>
        <w:jc w:val="both"/>
        <w:rPr>
          <w:rFonts w:ascii="Times New Roman" w:hAnsi="Times New Roman" w:cs="Times New Roman"/>
          <w:sz w:val="20"/>
          <w:szCs w:val="20"/>
        </w:rPr>
      </w:pPr>
      <w:bookmarkStart w:id="0" w:name="_Hlk209445788"/>
      <w:r w:rsidRPr="005533D9">
        <w:rPr>
          <w:rFonts w:ascii="Times New Roman" w:hAnsi="Times New Roman" w:cs="Times New Roman"/>
          <w:sz w:val="20"/>
          <w:szCs w:val="20"/>
        </w:rPr>
        <w:t>The growing demand for renewable energy sources has significantly increased interest in the development of efficient and reliable wind power systems. Conventional wind turbines typically employ a gearbox to match the low rotational speed of the turbine blades with the higher rotational speed required by standard generators. However, gearboxes are known to be mechanically complex, prone to failures, and costly in terms of maintenance. These drawbacks have encouraged researchers and engineers to explore direct-drive solutions that eliminate the need for gearboxes while ensuring high efficiency and durability</w:t>
      </w:r>
      <w:r w:rsidR="00540A02">
        <w:rPr>
          <w:rFonts w:ascii="Times New Roman" w:hAnsi="Times New Roman" w:cs="Times New Roman"/>
          <w:sz w:val="20"/>
          <w:szCs w:val="20"/>
        </w:rPr>
        <w:t xml:space="preserve"> [1-3]</w:t>
      </w:r>
      <w:r w:rsidRPr="005533D9">
        <w:rPr>
          <w:rFonts w:ascii="Times New Roman" w:hAnsi="Times New Roman" w:cs="Times New Roman"/>
          <w:sz w:val="20"/>
          <w:szCs w:val="20"/>
        </w:rPr>
        <w:t>.</w:t>
      </w:r>
    </w:p>
    <w:p w14:paraId="367D34F6" w14:textId="63475345" w:rsidR="005533D9" w:rsidRPr="005533D9" w:rsidRDefault="005533D9" w:rsidP="007B5B65">
      <w:pPr>
        <w:ind w:firstLine="284"/>
        <w:jc w:val="both"/>
        <w:rPr>
          <w:rFonts w:ascii="Times New Roman" w:hAnsi="Times New Roman" w:cs="Times New Roman"/>
          <w:sz w:val="20"/>
          <w:szCs w:val="20"/>
        </w:rPr>
      </w:pPr>
      <w:r w:rsidRPr="005533D9">
        <w:rPr>
          <w:rFonts w:ascii="Times New Roman" w:hAnsi="Times New Roman" w:cs="Times New Roman"/>
          <w:sz w:val="20"/>
          <w:szCs w:val="20"/>
        </w:rPr>
        <w:t>One of the promising approaches is the use of synchronous generators with integrated magnetic multipliers. Such generators enable the conversion of mechanical energy into electrical energy at low rotational speeds, reducing the overall size of the nacelle while maintaining the required output power</w:t>
      </w:r>
      <w:r w:rsidR="00540A02">
        <w:rPr>
          <w:rFonts w:ascii="Times New Roman" w:hAnsi="Times New Roman" w:cs="Times New Roman"/>
          <w:sz w:val="20"/>
          <w:szCs w:val="20"/>
        </w:rPr>
        <w:t xml:space="preserve"> [4-7]</w:t>
      </w:r>
      <w:r w:rsidRPr="005533D9">
        <w:rPr>
          <w:rFonts w:ascii="Times New Roman" w:hAnsi="Times New Roman" w:cs="Times New Roman"/>
          <w:sz w:val="20"/>
          <w:szCs w:val="20"/>
        </w:rPr>
        <w:t>. Magnetic multipliers are advantageous because they minimize mechanical losses, enhance system reliability, and simplify the overall construction of the drive train.</w:t>
      </w:r>
    </w:p>
    <w:p w14:paraId="7C65967B" w14:textId="4F3E34EC" w:rsidR="005533D9" w:rsidRPr="005533D9" w:rsidRDefault="005533D9" w:rsidP="007B5B65">
      <w:pPr>
        <w:ind w:firstLine="284"/>
        <w:jc w:val="both"/>
        <w:rPr>
          <w:rFonts w:ascii="Times New Roman" w:hAnsi="Times New Roman" w:cs="Times New Roman"/>
          <w:sz w:val="20"/>
          <w:szCs w:val="20"/>
        </w:rPr>
      </w:pPr>
      <w:r w:rsidRPr="005533D9">
        <w:rPr>
          <w:rFonts w:ascii="Times New Roman" w:hAnsi="Times New Roman" w:cs="Times New Roman"/>
          <w:sz w:val="20"/>
          <w:szCs w:val="20"/>
        </w:rPr>
        <w:t>Recent studies have shown that parametric optimization plays a critical role in achieving efficient designs of electrical machines. By systematically adjusting design variables such as the number of poles, rotor diameters, and permanent magnet dimensions, it is possible to improve both the power density and the torque performance of the machine. Simulation tools like COMSOL Multiphysics® provide a powerful platform for modeling, testing, and refining such systems under various operating conditions</w:t>
      </w:r>
      <w:r w:rsidR="00540A02">
        <w:rPr>
          <w:rFonts w:ascii="Times New Roman" w:hAnsi="Times New Roman" w:cs="Times New Roman"/>
          <w:sz w:val="20"/>
          <w:szCs w:val="20"/>
        </w:rPr>
        <w:t xml:space="preserve"> [8-12]</w:t>
      </w:r>
      <w:r w:rsidRPr="005533D9">
        <w:rPr>
          <w:rFonts w:ascii="Times New Roman" w:hAnsi="Times New Roman" w:cs="Times New Roman"/>
          <w:sz w:val="20"/>
          <w:szCs w:val="20"/>
        </w:rPr>
        <w:t>.</w:t>
      </w:r>
    </w:p>
    <w:p w14:paraId="604AFA12" w14:textId="08F47D4D" w:rsidR="005533D9" w:rsidRPr="005533D9" w:rsidRDefault="005533D9" w:rsidP="007B5B65">
      <w:pPr>
        <w:ind w:firstLine="284"/>
        <w:jc w:val="both"/>
        <w:rPr>
          <w:rFonts w:ascii="Times New Roman" w:hAnsi="Times New Roman" w:cs="Times New Roman"/>
          <w:sz w:val="20"/>
          <w:szCs w:val="20"/>
        </w:rPr>
      </w:pPr>
      <w:r w:rsidRPr="005533D9">
        <w:rPr>
          <w:rFonts w:ascii="Times New Roman" w:hAnsi="Times New Roman" w:cs="Times New Roman"/>
          <w:sz w:val="20"/>
          <w:szCs w:val="20"/>
        </w:rPr>
        <w:t>This research focuses on the design and optimization of a low-speed synchronous generator with an integrated magnetic multiplier. The primary objective is to achieve a rated output power of 500 kW while reducing the weight and volume of the generator. The optimized generator is then compared with a conventional gearbox–generator system in order to demonstrate its advantages for wind turbine applications</w:t>
      </w:r>
      <w:r w:rsidR="00540A02">
        <w:rPr>
          <w:rFonts w:ascii="Times New Roman" w:hAnsi="Times New Roman" w:cs="Times New Roman"/>
          <w:sz w:val="20"/>
          <w:szCs w:val="20"/>
        </w:rPr>
        <w:t xml:space="preserve"> [13-16]</w:t>
      </w:r>
      <w:r w:rsidRPr="005533D9">
        <w:rPr>
          <w:rFonts w:ascii="Times New Roman" w:hAnsi="Times New Roman" w:cs="Times New Roman"/>
          <w:sz w:val="20"/>
          <w:szCs w:val="20"/>
        </w:rPr>
        <w:t>. The study further evaluates manufacturability and highlights the potential of the proposed design as a reliable alternative for renewable energy systems</w:t>
      </w:r>
      <w:r w:rsidR="00540A02">
        <w:rPr>
          <w:rFonts w:ascii="Times New Roman" w:hAnsi="Times New Roman" w:cs="Times New Roman"/>
          <w:sz w:val="20"/>
          <w:szCs w:val="20"/>
        </w:rPr>
        <w:t xml:space="preserve"> [17-19]</w:t>
      </w:r>
      <w:r w:rsidRPr="005533D9">
        <w:rPr>
          <w:rFonts w:ascii="Times New Roman" w:hAnsi="Times New Roman" w:cs="Times New Roman"/>
          <w:sz w:val="20"/>
          <w:szCs w:val="20"/>
        </w:rPr>
        <w:t>.</w:t>
      </w:r>
    </w:p>
    <w:bookmarkEnd w:id="0"/>
    <w:p w14:paraId="493A640D" w14:textId="04FCA6EF" w:rsidR="008A22AB" w:rsidRPr="00287E0A" w:rsidRDefault="005533D9" w:rsidP="00790738">
      <w:pPr>
        <w:pStyle w:val="a4"/>
        <w:keepNext/>
        <w:overflowPunct w:val="0"/>
        <w:autoSpaceDE w:val="0"/>
        <w:autoSpaceDN w:val="0"/>
        <w:adjustRightInd w:val="0"/>
        <w:spacing w:before="240" w:after="240"/>
        <w:ind w:left="0" w:firstLine="284"/>
        <w:jc w:val="center"/>
        <w:textAlignment w:val="baseline"/>
        <w:outlineLvl w:val="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METHODOLOGY</w:t>
      </w:r>
    </w:p>
    <w:p w14:paraId="29493FDB" w14:textId="6D5F1410" w:rsidR="00112AAC" w:rsidRPr="00BE6B7B" w:rsidRDefault="00BE6B7B" w:rsidP="00C77407">
      <w:pPr>
        <w:pStyle w:val="a7"/>
        <w:shd w:val="clear" w:color="auto" w:fill="FFFFFF"/>
        <w:spacing w:before="0" w:beforeAutospacing="0" w:after="0" w:afterAutospacing="0"/>
        <w:ind w:firstLine="284"/>
        <w:jc w:val="both"/>
        <w:rPr>
          <w:sz w:val="20"/>
          <w:szCs w:val="20"/>
          <w:lang w:val="en-US"/>
        </w:rPr>
      </w:pPr>
      <w:r w:rsidRPr="00BE6B7B">
        <w:rPr>
          <w:sz w:val="20"/>
          <w:szCs w:val="20"/>
          <w:lang w:val="en-US"/>
        </w:rPr>
        <w:t>Based on the analysis of existing publications, the main features of the new type of generator were identified, which allowed the development of its parametric mathematical model in COMSOL Multiphysics®. By repeatedly varying the number of poles on the stator and rotor, rotor diameters, and the thickness of permanent magnets, the design was optimized to achieve the specified output power of 500 kW while keeping the overall weight and size to a minimum</w:t>
      </w:r>
      <w:r w:rsidR="00540A02">
        <w:rPr>
          <w:sz w:val="20"/>
          <w:szCs w:val="20"/>
          <w:lang w:val="en-US"/>
        </w:rPr>
        <w:t xml:space="preserve"> [20-24]</w:t>
      </w:r>
      <w:r w:rsidRPr="00BE6B7B">
        <w:rPr>
          <w:sz w:val="20"/>
          <w:szCs w:val="20"/>
          <w:lang w:val="en-US"/>
        </w:rPr>
        <w:t>. For the improved configuration, a new winding connection scheme was selected</w:t>
      </w:r>
      <w:r>
        <w:rPr>
          <w:sz w:val="20"/>
          <w:szCs w:val="20"/>
          <w:lang w:val="en-US"/>
        </w:rPr>
        <w:t xml:space="preserve"> </w:t>
      </w:r>
      <w:r w:rsidRPr="00BE6B7B">
        <w:rPr>
          <w:sz w:val="20"/>
          <w:szCs w:val="20"/>
          <w:lang w:val="en-US"/>
        </w:rPr>
        <w:t>(Figure 1).</w:t>
      </w:r>
    </w:p>
    <w:p w14:paraId="28FB2F0F" w14:textId="77777777" w:rsidR="00BE6B7B" w:rsidRDefault="00BE6B7B" w:rsidP="00C77407">
      <w:pPr>
        <w:ind w:firstLine="284"/>
        <w:jc w:val="center"/>
        <w:rPr>
          <w:noProof/>
        </w:rPr>
      </w:pPr>
      <w:r>
        <w:rPr>
          <w:noProof/>
          <w:lang w:val="ru-RU" w:eastAsia="ru-RU"/>
        </w:rPr>
        <w:drawing>
          <wp:inline distT="0" distB="0" distL="0" distR="0" wp14:anchorId="5C8B57AF" wp14:editId="5797430A">
            <wp:extent cx="4910149" cy="23717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690"/>
                    <a:stretch/>
                  </pic:blipFill>
                  <pic:spPr bwMode="auto">
                    <a:xfrm>
                      <a:off x="0" y="0"/>
                      <a:ext cx="4918019" cy="2375526"/>
                    </a:xfrm>
                    <a:prstGeom prst="rect">
                      <a:avLst/>
                    </a:prstGeom>
                    <a:ln>
                      <a:noFill/>
                    </a:ln>
                    <a:extLst>
                      <a:ext uri="{53640926-AAD7-44D8-BBD7-CCE9431645EC}">
                        <a14:shadowObscured xmlns:a14="http://schemas.microsoft.com/office/drawing/2010/main"/>
                      </a:ext>
                    </a:extLst>
                  </pic:spPr>
                </pic:pic>
              </a:graphicData>
            </a:graphic>
          </wp:inline>
        </w:drawing>
      </w:r>
    </w:p>
    <w:p w14:paraId="474927DE" w14:textId="2DC1A2D6" w:rsidR="00BE6B7B" w:rsidRPr="00C9245F" w:rsidRDefault="007B5B65" w:rsidP="00C77407">
      <w:pPr>
        <w:ind w:firstLine="284"/>
        <w:jc w:val="center"/>
        <w:rPr>
          <w:rFonts w:ascii="Times New Roman" w:hAnsi="Times New Roman" w:cs="Times New Roman"/>
          <w:sz w:val="20"/>
          <w:szCs w:val="20"/>
        </w:rPr>
      </w:pPr>
      <w:r w:rsidRPr="00C9245F">
        <w:rPr>
          <w:rFonts w:ascii="Times New Roman" w:hAnsi="Times New Roman" w:cs="Times New Roman"/>
          <w:b/>
          <w:sz w:val="20"/>
          <w:szCs w:val="20"/>
        </w:rPr>
        <w:t>FIGURE 1</w:t>
      </w:r>
      <w:r w:rsidRPr="00C9245F">
        <w:rPr>
          <w:rFonts w:ascii="Times New Roman" w:hAnsi="Times New Roman" w:cs="Times New Roman"/>
          <w:sz w:val="20"/>
          <w:szCs w:val="20"/>
        </w:rPr>
        <w:t>.</w:t>
      </w:r>
      <w:r w:rsidR="00BE6B7B" w:rsidRPr="00C9245F">
        <w:rPr>
          <w:rFonts w:ascii="Times New Roman" w:hAnsi="Times New Roman" w:cs="Times New Roman"/>
          <w:sz w:val="20"/>
          <w:szCs w:val="20"/>
        </w:rPr>
        <w:t xml:space="preserve"> Generator winding diagram</w:t>
      </w:r>
    </w:p>
    <w:p w14:paraId="32D5855A" w14:textId="77777777" w:rsidR="00C77407" w:rsidRDefault="00C77407" w:rsidP="00C77407">
      <w:pPr>
        <w:ind w:firstLine="284"/>
        <w:jc w:val="both"/>
        <w:rPr>
          <w:rFonts w:ascii="Times New Roman" w:hAnsi="Times New Roman" w:cs="Times New Roman"/>
          <w:sz w:val="20"/>
          <w:szCs w:val="20"/>
        </w:rPr>
      </w:pPr>
    </w:p>
    <w:p w14:paraId="24294816" w14:textId="5DA8E13B" w:rsidR="00BE6B7B" w:rsidRDefault="00BE6B7B" w:rsidP="00C77407">
      <w:pPr>
        <w:ind w:firstLine="284"/>
        <w:jc w:val="both"/>
        <w:rPr>
          <w:rFonts w:ascii="Times New Roman" w:hAnsi="Times New Roman" w:cs="Times New Roman"/>
          <w:sz w:val="20"/>
          <w:szCs w:val="20"/>
        </w:rPr>
      </w:pPr>
      <w:r w:rsidRPr="00D77348">
        <w:rPr>
          <w:rFonts w:ascii="Times New Roman" w:hAnsi="Times New Roman" w:cs="Times New Roman"/>
          <w:sz w:val="20"/>
          <w:szCs w:val="20"/>
        </w:rPr>
        <w:t>The distribution of current density across the windings was then simulated (Figure 2), and the optimal parameters of the magnetic system were obtained. The results of the magnetic field calculations confirmed that the modified design can provide the required power characteristics (Figures 3–4). The main parameters of the optimized magnetic system are presented in Table 1.</w:t>
      </w:r>
    </w:p>
    <w:p w14:paraId="516E81DD" w14:textId="77777777" w:rsidR="00BE6B7B" w:rsidRPr="00BE6B7B" w:rsidRDefault="00BE6B7B" w:rsidP="00C77407">
      <w:pPr>
        <w:jc w:val="center"/>
        <w:rPr>
          <w:sz w:val="16"/>
          <w:szCs w:val="16"/>
        </w:rPr>
      </w:pPr>
      <w:r w:rsidRPr="00BE6B7B">
        <w:rPr>
          <w:noProof/>
          <w:sz w:val="16"/>
          <w:szCs w:val="16"/>
          <w:lang w:val="ru-RU" w:eastAsia="ru-RU"/>
        </w:rPr>
        <w:drawing>
          <wp:inline distT="0" distB="0" distL="0" distR="0" wp14:anchorId="11783F98" wp14:editId="784B46D9">
            <wp:extent cx="4250692" cy="351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76726" cy="3536251"/>
                    </a:xfrm>
                    <a:prstGeom prst="rect">
                      <a:avLst/>
                    </a:prstGeom>
                  </pic:spPr>
                </pic:pic>
              </a:graphicData>
            </a:graphic>
          </wp:inline>
        </w:drawing>
      </w:r>
    </w:p>
    <w:p w14:paraId="3FA57B8B" w14:textId="036379FD" w:rsidR="0049322E" w:rsidRPr="00C43654" w:rsidRDefault="007B5B65" w:rsidP="00C43654">
      <w:pPr>
        <w:ind w:firstLine="284"/>
        <w:jc w:val="center"/>
        <w:rPr>
          <w:rFonts w:ascii="Times New Roman" w:hAnsi="Times New Roman" w:cs="Times New Roman"/>
          <w:sz w:val="20"/>
          <w:szCs w:val="20"/>
        </w:rPr>
      </w:pPr>
      <w:r w:rsidRPr="00C9245F">
        <w:rPr>
          <w:rFonts w:ascii="Times New Roman" w:hAnsi="Times New Roman" w:cs="Times New Roman"/>
          <w:b/>
          <w:sz w:val="20"/>
          <w:szCs w:val="20"/>
        </w:rPr>
        <w:t>FIGURE 2</w:t>
      </w:r>
      <w:r w:rsidRPr="00C9245F">
        <w:rPr>
          <w:rFonts w:ascii="Times New Roman" w:hAnsi="Times New Roman" w:cs="Times New Roman"/>
          <w:sz w:val="20"/>
          <w:szCs w:val="20"/>
        </w:rPr>
        <w:t>.</w:t>
      </w:r>
      <w:r w:rsidR="00BE6B7B" w:rsidRPr="00C9245F">
        <w:rPr>
          <w:rFonts w:ascii="Times New Roman" w:hAnsi="Times New Roman" w:cs="Times New Roman"/>
          <w:sz w:val="20"/>
          <w:szCs w:val="20"/>
        </w:rPr>
        <w:t xml:space="preserve"> Distribution of current density across the windings of the machine model</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634"/>
      </w:tblGrid>
      <w:tr w:rsidR="0049322E" w14:paraId="18A6A15B" w14:textId="77777777" w:rsidTr="0049322E">
        <w:tc>
          <w:tcPr>
            <w:tcW w:w="4726" w:type="dxa"/>
          </w:tcPr>
          <w:p w14:paraId="4A81601B" w14:textId="77777777" w:rsidR="0049322E" w:rsidRDefault="0049322E" w:rsidP="00BD2E3A">
            <w:pPr>
              <w:jc w:val="center"/>
            </w:pPr>
            <w:r>
              <w:rPr>
                <w:noProof/>
              </w:rPr>
              <w:lastRenderedPageBreak/>
              <w:drawing>
                <wp:inline distT="0" distB="0" distL="0" distR="0" wp14:anchorId="3FEBECD5" wp14:editId="47419C54">
                  <wp:extent cx="2838734" cy="247348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785"/>
                          <a:stretch>
                            <a:fillRect/>
                          </a:stretch>
                        </pic:blipFill>
                        <pic:spPr bwMode="auto">
                          <a:xfrm>
                            <a:off x="0" y="0"/>
                            <a:ext cx="2870894" cy="2501505"/>
                          </a:xfrm>
                          <a:prstGeom prst="rect">
                            <a:avLst/>
                          </a:prstGeom>
                          <a:ln>
                            <a:noFill/>
                          </a:ln>
                          <a:extLst>
                            <a:ext uri="{53640926-AAD7-44D8-BBD7-CCE9431645EC}">
                              <a14:shadowObscured xmlns:a14="http://schemas.microsoft.com/office/drawing/2010/main"/>
                            </a:ext>
                          </a:extLst>
                        </pic:spPr>
                      </pic:pic>
                    </a:graphicData>
                  </a:graphic>
                </wp:inline>
              </w:drawing>
            </w:r>
          </w:p>
        </w:tc>
        <w:tc>
          <w:tcPr>
            <w:tcW w:w="4624" w:type="dxa"/>
          </w:tcPr>
          <w:p w14:paraId="6050D921" w14:textId="77777777" w:rsidR="0049322E" w:rsidRDefault="0049322E" w:rsidP="00BD2E3A">
            <w:pPr>
              <w:jc w:val="center"/>
            </w:pPr>
            <w:r>
              <w:rPr>
                <w:noProof/>
              </w:rPr>
              <w:drawing>
                <wp:inline distT="0" distB="0" distL="0" distR="0" wp14:anchorId="11F508AC" wp14:editId="2C9139CB">
                  <wp:extent cx="2596249" cy="245659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060"/>
                          <a:stretch>
                            <a:fillRect/>
                          </a:stretch>
                        </pic:blipFill>
                        <pic:spPr bwMode="auto">
                          <a:xfrm>
                            <a:off x="0" y="0"/>
                            <a:ext cx="2758928" cy="2610525"/>
                          </a:xfrm>
                          <a:prstGeom prst="rect">
                            <a:avLst/>
                          </a:prstGeom>
                          <a:ln>
                            <a:noFill/>
                          </a:ln>
                          <a:extLst>
                            <a:ext uri="{53640926-AAD7-44D8-BBD7-CCE9431645EC}">
                              <a14:shadowObscured xmlns:a14="http://schemas.microsoft.com/office/drawing/2010/main"/>
                            </a:ext>
                          </a:extLst>
                        </pic:spPr>
                      </pic:pic>
                    </a:graphicData>
                  </a:graphic>
                </wp:inline>
              </w:drawing>
            </w:r>
          </w:p>
        </w:tc>
      </w:tr>
      <w:tr w:rsidR="0049322E" w14:paraId="14E6312A" w14:textId="77777777" w:rsidTr="0049322E">
        <w:tc>
          <w:tcPr>
            <w:tcW w:w="4726" w:type="dxa"/>
          </w:tcPr>
          <w:p w14:paraId="4B88D5C8" w14:textId="1F2BAF82" w:rsidR="0049322E" w:rsidRPr="0049322E" w:rsidRDefault="0049322E" w:rsidP="00BD2E3A">
            <w:pPr>
              <w:jc w:val="center"/>
              <w:rPr>
                <w:lang w:val="en-US"/>
              </w:rPr>
            </w:pPr>
            <w:r>
              <w:rPr>
                <w:lang w:val="en-US"/>
              </w:rPr>
              <w:t>a)</w:t>
            </w:r>
            <w:r w:rsidR="00EA0736">
              <w:rPr>
                <w:lang w:val="en-US"/>
              </w:rPr>
              <w:t xml:space="preserve"> </w:t>
            </w:r>
          </w:p>
        </w:tc>
        <w:tc>
          <w:tcPr>
            <w:tcW w:w="4624" w:type="dxa"/>
          </w:tcPr>
          <w:p w14:paraId="5B7E3C8F" w14:textId="48125134" w:rsidR="0049322E" w:rsidRPr="0049322E" w:rsidRDefault="0049322E" w:rsidP="00BD2E3A">
            <w:pPr>
              <w:jc w:val="center"/>
              <w:rPr>
                <w:lang w:val="en-US"/>
              </w:rPr>
            </w:pPr>
            <w:r>
              <w:rPr>
                <w:lang w:val="en-US"/>
              </w:rPr>
              <w:t>b)</w:t>
            </w:r>
          </w:p>
        </w:tc>
      </w:tr>
      <w:tr w:rsidR="0049322E" w14:paraId="527A3E07" w14:textId="77777777" w:rsidTr="0049322E">
        <w:tc>
          <w:tcPr>
            <w:tcW w:w="4726" w:type="dxa"/>
          </w:tcPr>
          <w:p w14:paraId="5DF8CB5B" w14:textId="77777777" w:rsidR="0049322E" w:rsidRDefault="0049322E" w:rsidP="00BD2E3A">
            <w:pPr>
              <w:jc w:val="center"/>
            </w:pPr>
            <w:r>
              <w:rPr>
                <w:noProof/>
              </w:rPr>
              <w:drawing>
                <wp:inline distT="0" distB="0" distL="0" distR="0" wp14:anchorId="28B191EB" wp14:editId="4D349D16">
                  <wp:extent cx="2845274"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944"/>
                          <a:stretch>
                            <a:fillRect/>
                          </a:stretch>
                        </pic:blipFill>
                        <pic:spPr bwMode="auto">
                          <a:xfrm>
                            <a:off x="0" y="0"/>
                            <a:ext cx="2866919" cy="2476144"/>
                          </a:xfrm>
                          <a:prstGeom prst="rect">
                            <a:avLst/>
                          </a:prstGeom>
                          <a:ln>
                            <a:noFill/>
                          </a:ln>
                          <a:extLst>
                            <a:ext uri="{53640926-AAD7-44D8-BBD7-CCE9431645EC}">
                              <a14:shadowObscured xmlns:a14="http://schemas.microsoft.com/office/drawing/2010/main"/>
                            </a:ext>
                          </a:extLst>
                        </pic:spPr>
                      </pic:pic>
                    </a:graphicData>
                  </a:graphic>
                </wp:inline>
              </w:drawing>
            </w:r>
          </w:p>
        </w:tc>
        <w:tc>
          <w:tcPr>
            <w:tcW w:w="4624" w:type="dxa"/>
          </w:tcPr>
          <w:p w14:paraId="2C9E5D9E" w14:textId="77777777" w:rsidR="0049322E" w:rsidRDefault="0049322E" w:rsidP="00BD2E3A">
            <w:pPr>
              <w:jc w:val="center"/>
            </w:pPr>
            <w:r>
              <w:rPr>
                <w:noProof/>
              </w:rPr>
              <w:drawing>
                <wp:inline distT="0" distB="0" distL="0" distR="0" wp14:anchorId="5472ACC0" wp14:editId="45C942BC">
                  <wp:extent cx="2805681" cy="24361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451"/>
                          <a:stretch>
                            <a:fillRect/>
                          </a:stretch>
                        </pic:blipFill>
                        <pic:spPr bwMode="auto">
                          <a:xfrm>
                            <a:off x="0" y="0"/>
                            <a:ext cx="2831022" cy="2458129"/>
                          </a:xfrm>
                          <a:prstGeom prst="rect">
                            <a:avLst/>
                          </a:prstGeom>
                          <a:ln>
                            <a:noFill/>
                          </a:ln>
                          <a:extLst>
                            <a:ext uri="{53640926-AAD7-44D8-BBD7-CCE9431645EC}">
                              <a14:shadowObscured xmlns:a14="http://schemas.microsoft.com/office/drawing/2010/main"/>
                            </a:ext>
                          </a:extLst>
                        </pic:spPr>
                      </pic:pic>
                    </a:graphicData>
                  </a:graphic>
                </wp:inline>
              </w:drawing>
            </w:r>
          </w:p>
        </w:tc>
      </w:tr>
      <w:tr w:rsidR="0049322E" w14:paraId="5E175385" w14:textId="77777777" w:rsidTr="0049322E">
        <w:tc>
          <w:tcPr>
            <w:tcW w:w="4726" w:type="dxa"/>
          </w:tcPr>
          <w:p w14:paraId="36AA8542" w14:textId="0E54376B" w:rsidR="0049322E" w:rsidRPr="0049322E" w:rsidRDefault="0049322E" w:rsidP="00BD2E3A">
            <w:pPr>
              <w:jc w:val="center"/>
              <w:rPr>
                <w:lang w:val="en-US"/>
              </w:rPr>
            </w:pPr>
            <w:r>
              <w:rPr>
                <w:lang w:val="en-US"/>
              </w:rPr>
              <w:t>c)</w:t>
            </w:r>
          </w:p>
        </w:tc>
        <w:tc>
          <w:tcPr>
            <w:tcW w:w="4624" w:type="dxa"/>
          </w:tcPr>
          <w:p w14:paraId="46C71256" w14:textId="2E5AB7F0" w:rsidR="0049322E" w:rsidRPr="0049322E" w:rsidRDefault="0049322E" w:rsidP="00BD2E3A">
            <w:pPr>
              <w:jc w:val="center"/>
              <w:rPr>
                <w:lang w:val="en-US"/>
              </w:rPr>
            </w:pPr>
            <w:r>
              <w:rPr>
                <w:lang w:val="en-US"/>
              </w:rPr>
              <w:t>d)</w:t>
            </w:r>
          </w:p>
        </w:tc>
      </w:tr>
      <w:tr w:rsidR="0049322E" w14:paraId="1EB67EB0" w14:textId="77777777" w:rsidTr="0049322E">
        <w:tc>
          <w:tcPr>
            <w:tcW w:w="9350" w:type="dxa"/>
            <w:gridSpan w:val="2"/>
          </w:tcPr>
          <w:p w14:paraId="1EA01654" w14:textId="77777777" w:rsidR="0049322E" w:rsidRDefault="0049322E" w:rsidP="00BD2E3A">
            <w:pPr>
              <w:jc w:val="center"/>
              <w:rPr>
                <w:lang w:val="en-US"/>
              </w:rPr>
            </w:pPr>
            <w:r w:rsidRPr="0049322E">
              <w:rPr>
                <w:b/>
                <w:lang w:val="en-US"/>
              </w:rPr>
              <w:t>FIGURE 3.</w:t>
            </w:r>
            <w:r w:rsidRPr="0049322E">
              <w:rPr>
                <w:lang w:val="en-US"/>
              </w:rPr>
              <w:t xml:space="preserve"> COMSOL Multiphysics® computer model – magnetic induction in the elements of the magnetic system (T) as a function of the rotor rotation angle </w:t>
            </w:r>
            <w:r w:rsidRPr="00C9245F">
              <w:t>α</w:t>
            </w:r>
            <w:r w:rsidRPr="0049322E">
              <w:rPr>
                <w:lang w:val="en-US"/>
              </w:rPr>
              <w:t xml:space="preserve"> (degrees)</w:t>
            </w:r>
            <w:r>
              <w:rPr>
                <w:lang w:val="en-US"/>
              </w:rPr>
              <w:t xml:space="preserve"> </w:t>
            </w:r>
          </w:p>
          <w:p w14:paraId="0DF58330" w14:textId="6921075F" w:rsidR="0049322E" w:rsidRPr="00AB4FFF" w:rsidRDefault="0049322E" w:rsidP="00BD2E3A">
            <w:pPr>
              <w:jc w:val="center"/>
              <w:rPr>
                <w:lang w:val="en-US"/>
              </w:rPr>
            </w:pPr>
            <w:r w:rsidRPr="00EA0736">
              <w:rPr>
                <w:color w:val="000000" w:themeColor="text1"/>
                <w:lang w:val="en-US"/>
              </w:rPr>
              <w:t xml:space="preserve">a) </w:t>
            </w:r>
            <w:r w:rsidR="00EA0736">
              <w:t>α</w:t>
            </w:r>
            <w:r w:rsidR="00EA0736" w:rsidRPr="00EA0736">
              <w:rPr>
                <w:lang w:val="en-US"/>
              </w:rPr>
              <w:t xml:space="preserve"> = 0° – Initial position of the rotor</w:t>
            </w:r>
            <w:r w:rsidRPr="00EA0736">
              <w:rPr>
                <w:lang w:val="en-US"/>
              </w:rPr>
              <w:t xml:space="preserve">, </w:t>
            </w:r>
            <w:r w:rsidR="00EA0736">
              <w:rPr>
                <w:lang w:val="en-US"/>
              </w:rPr>
              <w:t xml:space="preserve">b) </w:t>
            </w:r>
            <w:r w:rsidR="00EA0736">
              <w:t>α</w:t>
            </w:r>
            <w:r w:rsidR="00EA0736" w:rsidRPr="00EA0736">
              <w:rPr>
                <w:lang w:val="en-US"/>
              </w:rPr>
              <w:t xml:space="preserve"> = 2° – Early stage of rotor rotation</w:t>
            </w:r>
            <w:r w:rsidRPr="00AB4FFF">
              <w:rPr>
                <w:lang w:val="en-US"/>
              </w:rPr>
              <w:t xml:space="preserve">, c) </w:t>
            </w:r>
            <w:r w:rsidR="00AB4FFF" w:rsidRPr="00AB4FFF">
              <w:t>α</w:t>
            </w:r>
            <w:r w:rsidR="00AB4FFF" w:rsidRPr="00AB4FFF">
              <w:rPr>
                <w:lang w:val="en-US"/>
              </w:rPr>
              <w:t xml:space="preserve"> = 3° – Intermediate rotation angle</w:t>
            </w:r>
            <w:r w:rsidRPr="00AB4FFF">
              <w:rPr>
                <w:lang w:val="en-US"/>
              </w:rPr>
              <w:t>, d)</w:t>
            </w:r>
            <w:r w:rsidR="00AB4FFF" w:rsidRPr="00AB4FFF">
              <w:rPr>
                <w:lang w:val="en-US"/>
              </w:rPr>
              <w:t xml:space="preserve"> </w:t>
            </w:r>
            <w:r w:rsidR="00AB4FFF">
              <w:t>α</w:t>
            </w:r>
            <w:r w:rsidR="00AB4FFF" w:rsidRPr="00AB4FFF">
              <w:rPr>
                <w:lang w:val="en-US"/>
              </w:rPr>
              <w:t xml:space="preserve"> = 5° – Advanced rotor position</w:t>
            </w:r>
          </w:p>
        </w:tc>
      </w:tr>
    </w:tbl>
    <w:p w14:paraId="155B000B" w14:textId="4EB98EBB" w:rsidR="00D77348" w:rsidRDefault="00D77348" w:rsidP="00D77348">
      <w:pPr>
        <w:spacing w:line="360" w:lineRule="auto"/>
        <w:jc w:val="both"/>
        <w:rPr>
          <w:noProof/>
        </w:rPr>
      </w:pPr>
    </w:p>
    <w:p w14:paraId="3C5989D8" w14:textId="225AE78F" w:rsidR="0049322E" w:rsidRDefault="0049322E" w:rsidP="0049322E">
      <w:pPr>
        <w:jc w:val="center"/>
        <w:rPr>
          <w:rFonts w:ascii="Times New Roman" w:hAnsi="Times New Roman" w:cs="Times New Roman"/>
          <w:sz w:val="20"/>
          <w:szCs w:val="20"/>
        </w:rPr>
      </w:pPr>
    </w:p>
    <w:p w14:paraId="6219EA75" w14:textId="77777777" w:rsidR="0049322E" w:rsidRDefault="0049322E" w:rsidP="00C9245F">
      <w:pPr>
        <w:jc w:val="center"/>
        <w:rPr>
          <w:rFonts w:ascii="Times New Roman" w:hAnsi="Times New Roman" w:cs="Times New Roman"/>
          <w:sz w:val="20"/>
          <w:szCs w:val="20"/>
        </w:rPr>
      </w:pPr>
    </w:p>
    <w:p w14:paraId="13EDBA0C" w14:textId="37739B32" w:rsidR="00D77348" w:rsidRPr="00C9245F" w:rsidRDefault="0049322E" w:rsidP="008508DF">
      <w:pPr>
        <w:rPr>
          <w:rFonts w:ascii="Times New Roman" w:hAnsi="Times New Roman" w:cs="Times New Roman"/>
          <w:sz w:val="20"/>
          <w:szCs w:val="20"/>
        </w:rPr>
      </w:pPr>
      <w:r>
        <w:rPr>
          <w:rFonts w:ascii="Times New Roman" w:hAnsi="Times New Roman" w:cs="Times New Roman"/>
          <w:sz w:val="20"/>
          <w:szCs w:val="20"/>
        </w:rPr>
        <w:br w:type="page"/>
      </w:r>
    </w:p>
    <w:p w14:paraId="2E7236CD" w14:textId="3324C2FF" w:rsidR="00606663" w:rsidRPr="00AB4FFF" w:rsidRDefault="00606663" w:rsidP="00AB4FFF">
      <w:pPr>
        <w:spacing w:line="360" w:lineRule="auto"/>
        <w:rPr>
          <w:noProof/>
        </w:rPr>
      </w:pPr>
      <w:r w:rsidRPr="00AB4FFF">
        <w:rPr>
          <w:noProof/>
          <w:lang w:val="ru-RU" w:eastAsia="ru-RU"/>
        </w:rPr>
        <w:lastRenderedPageBreak/>
        <w:drawing>
          <wp:inline distT="0" distB="0" distL="0" distR="0" wp14:anchorId="0E386072" wp14:editId="1A7B64C3">
            <wp:extent cx="2826618" cy="2345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0999" cy="2381875"/>
                    </a:xfrm>
                    <a:prstGeom prst="rect">
                      <a:avLst/>
                    </a:prstGeom>
                  </pic:spPr>
                </pic:pic>
              </a:graphicData>
            </a:graphic>
          </wp:inline>
        </w:drawing>
      </w:r>
      <w:r w:rsidRPr="00AB4FFF">
        <w:rPr>
          <w:noProof/>
        </w:rPr>
        <w:t xml:space="preserve"> </w:t>
      </w:r>
      <w:r w:rsidRPr="00AB4FFF">
        <w:rPr>
          <w:noProof/>
          <w:lang w:val="ru-RU" w:eastAsia="ru-RU"/>
        </w:rPr>
        <w:drawing>
          <wp:inline distT="0" distB="0" distL="0" distR="0" wp14:anchorId="4C85E576" wp14:editId="13B786A1">
            <wp:extent cx="2790701" cy="2315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134" cy="2346316"/>
                    </a:xfrm>
                    <a:prstGeom prst="rect">
                      <a:avLst/>
                    </a:prstGeom>
                  </pic:spPr>
                </pic:pic>
              </a:graphicData>
            </a:graphic>
          </wp:inline>
        </w:drawing>
      </w:r>
    </w:p>
    <w:p w14:paraId="2459714D" w14:textId="1C552E63" w:rsidR="00AB4FFF" w:rsidRPr="00AB4FFF" w:rsidRDefault="00AB4FFF" w:rsidP="00AB4FFF">
      <w:pPr>
        <w:pStyle w:val="a4"/>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t>b)</w:t>
      </w:r>
    </w:p>
    <w:p w14:paraId="038DF0F9" w14:textId="5305476C" w:rsidR="00606663" w:rsidRDefault="00606663" w:rsidP="00AB4FFF">
      <w:pPr>
        <w:spacing w:line="360" w:lineRule="auto"/>
        <w:jc w:val="both"/>
        <w:rPr>
          <w:noProof/>
        </w:rPr>
      </w:pPr>
      <w:r w:rsidRPr="00AB4FFF">
        <w:rPr>
          <w:noProof/>
          <w:lang w:val="ru-RU" w:eastAsia="ru-RU"/>
        </w:rPr>
        <w:drawing>
          <wp:inline distT="0" distB="0" distL="0" distR="0" wp14:anchorId="48D1D8B8" wp14:editId="39D59D6E">
            <wp:extent cx="2826619" cy="2345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1176" cy="2373724"/>
                    </a:xfrm>
                    <a:prstGeom prst="rect">
                      <a:avLst/>
                    </a:prstGeom>
                  </pic:spPr>
                </pic:pic>
              </a:graphicData>
            </a:graphic>
          </wp:inline>
        </w:drawing>
      </w:r>
      <w:r w:rsidRPr="00AB4FFF">
        <w:rPr>
          <w:noProof/>
        </w:rPr>
        <w:t xml:space="preserve"> </w:t>
      </w:r>
      <w:r w:rsidRPr="00AB4FFF">
        <w:rPr>
          <w:noProof/>
          <w:lang w:val="ru-RU" w:eastAsia="ru-RU"/>
        </w:rPr>
        <w:drawing>
          <wp:inline distT="0" distB="0" distL="0" distR="0" wp14:anchorId="37CE79A1" wp14:editId="0A59F1A8">
            <wp:extent cx="2969668" cy="246373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2797" cy="2474627"/>
                    </a:xfrm>
                    <a:prstGeom prst="rect">
                      <a:avLst/>
                    </a:prstGeom>
                  </pic:spPr>
                </pic:pic>
              </a:graphicData>
            </a:graphic>
          </wp:inline>
        </w:drawing>
      </w:r>
    </w:p>
    <w:p w14:paraId="0C91D87F" w14:textId="203E1EA0" w:rsidR="00AB4FFF" w:rsidRPr="00AB4FFF" w:rsidRDefault="00AB4FFF" w:rsidP="00AB4FFF">
      <w:pPr>
        <w:spacing w:line="360" w:lineRule="auto"/>
        <w:ind w:left="1897"/>
        <w:jc w:val="both"/>
        <w:rPr>
          <w:noProof/>
        </w:rPr>
      </w:pPr>
      <w:r>
        <w:rPr>
          <w:noProof/>
        </w:rPr>
        <w:t xml:space="preserve">c)                                                                                    </w:t>
      </w:r>
      <w:r>
        <w:t>d)</w:t>
      </w:r>
    </w:p>
    <w:p w14:paraId="4BA6C032" w14:textId="105A514C" w:rsidR="00D77348" w:rsidRDefault="00EF647D" w:rsidP="00AB4FFF">
      <w:pPr>
        <w:spacing w:after="160"/>
        <w:jc w:val="center"/>
        <w:rPr>
          <w:rFonts w:ascii="Times New Roman" w:hAnsi="Times New Roman" w:cs="Times New Roman"/>
          <w:sz w:val="20"/>
          <w:szCs w:val="20"/>
        </w:rPr>
      </w:pPr>
      <w:r w:rsidRPr="00AB4FFF">
        <w:rPr>
          <w:rFonts w:ascii="Times New Roman" w:hAnsi="Times New Roman" w:cs="Times New Roman"/>
          <w:b/>
          <w:sz w:val="20"/>
          <w:szCs w:val="20"/>
        </w:rPr>
        <w:t>FIGURE 4.</w:t>
      </w:r>
      <w:r w:rsidR="00606663" w:rsidRPr="00AB4FFF">
        <w:rPr>
          <w:rFonts w:ascii="Times New Roman" w:hAnsi="Times New Roman" w:cs="Times New Roman"/>
          <w:sz w:val="20"/>
          <w:szCs w:val="20"/>
        </w:rPr>
        <w:t xml:space="preserve"> COMSOL Multiphysics® computer model – magnetization (A/m) as a function of the rotor rotation angle α (degrees)</w:t>
      </w:r>
    </w:p>
    <w:p w14:paraId="79DC37EC" w14:textId="6915952B" w:rsidR="00AB4FFF" w:rsidRPr="008508DF" w:rsidRDefault="00AB4FFF" w:rsidP="008508DF">
      <w:pPr>
        <w:spacing w:after="160"/>
        <w:rPr>
          <w:rFonts w:ascii="Times New Roman" w:hAnsi="Times New Roman" w:cs="Times New Roman"/>
          <w:i/>
          <w:iCs/>
          <w:sz w:val="18"/>
          <w:szCs w:val="18"/>
        </w:rPr>
      </w:pPr>
      <w:r w:rsidRPr="008508DF">
        <w:rPr>
          <w:rStyle w:val="aa"/>
          <w:rFonts w:ascii="Times New Roman" w:hAnsi="Times New Roman" w:cs="Times New Roman"/>
          <w:b w:val="0"/>
          <w:bCs w:val="0"/>
          <w:sz w:val="20"/>
          <w:szCs w:val="20"/>
        </w:rPr>
        <w:t>a)</w:t>
      </w:r>
      <w:r w:rsidRPr="008508DF">
        <w:rPr>
          <w:rFonts w:ascii="Times New Roman" w:hAnsi="Times New Roman" w:cs="Times New Roman"/>
          <w:i/>
          <w:iCs/>
          <w:sz w:val="20"/>
          <w:szCs w:val="20"/>
        </w:rPr>
        <w:t xml:space="preserve"> </w:t>
      </w:r>
      <w:r w:rsidRPr="008508DF">
        <w:rPr>
          <w:rFonts w:ascii="Times New Roman" w:hAnsi="Times New Roman" w:cs="Times New Roman"/>
          <w:sz w:val="20"/>
          <w:szCs w:val="20"/>
        </w:rPr>
        <w:t>α = 0°</w:t>
      </w:r>
      <w:r w:rsidRPr="008508DF">
        <w:rPr>
          <w:rFonts w:ascii="Times New Roman" w:hAnsi="Times New Roman" w:cs="Times New Roman"/>
          <w:i/>
          <w:iCs/>
          <w:sz w:val="20"/>
          <w:szCs w:val="20"/>
        </w:rPr>
        <w:t xml:space="preserve"> – </w:t>
      </w:r>
      <w:r w:rsidRPr="008508DF">
        <w:rPr>
          <w:rStyle w:val="a8"/>
          <w:rFonts w:ascii="Times New Roman" w:hAnsi="Times New Roman" w:cs="Times New Roman"/>
          <w:i w:val="0"/>
          <w:iCs w:val="0"/>
          <w:sz w:val="20"/>
          <w:szCs w:val="20"/>
        </w:rPr>
        <w:t>Initial rotor position</w:t>
      </w:r>
      <w:r w:rsidR="009F562E" w:rsidRPr="008508DF">
        <w:rPr>
          <w:rStyle w:val="a8"/>
          <w:rFonts w:ascii="Times New Roman" w:hAnsi="Times New Roman" w:cs="Times New Roman"/>
          <w:i w:val="0"/>
          <w:iCs w:val="0"/>
          <w:sz w:val="20"/>
          <w:szCs w:val="20"/>
        </w:rPr>
        <w:t xml:space="preserve">, </w:t>
      </w:r>
      <w:r w:rsidR="009F562E" w:rsidRPr="008508DF">
        <w:rPr>
          <w:rFonts w:ascii="Times New Roman" w:hAnsi="Times New Roman" w:cs="Times New Roman"/>
          <w:sz w:val="20"/>
          <w:szCs w:val="20"/>
        </w:rPr>
        <w:t>b)</w:t>
      </w:r>
      <w:r w:rsidR="009F562E" w:rsidRPr="008508DF">
        <w:rPr>
          <w:rStyle w:val="a8"/>
          <w:rFonts w:ascii="Times New Roman" w:hAnsi="Times New Roman" w:cs="Times New Roman"/>
          <w:i w:val="0"/>
          <w:iCs w:val="0"/>
          <w:sz w:val="20"/>
          <w:szCs w:val="20"/>
        </w:rPr>
        <w:t xml:space="preserve"> </w:t>
      </w:r>
      <w:r w:rsidR="009F562E" w:rsidRPr="008508DF">
        <w:rPr>
          <w:rFonts w:ascii="Times New Roman" w:hAnsi="Times New Roman" w:cs="Times New Roman"/>
          <w:sz w:val="20"/>
          <w:szCs w:val="20"/>
        </w:rPr>
        <w:t>α = 2°</w:t>
      </w:r>
      <w:r w:rsidR="009F562E" w:rsidRPr="008508DF">
        <w:rPr>
          <w:rFonts w:ascii="Times New Roman" w:hAnsi="Times New Roman" w:cs="Times New Roman"/>
          <w:i/>
          <w:iCs/>
          <w:sz w:val="20"/>
          <w:szCs w:val="20"/>
        </w:rPr>
        <w:t xml:space="preserve"> – </w:t>
      </w:r>
      <w:r w:rsidR="009F562E" w:rsidRPr="008508DF">
        <w:rPr>
          <w:rStyle w:val="a8"/>
          <w:rFonts w:ascii="Times New Roman" w:hAnsi="Times New Roman" w:cs="Times New Roman"/>
          <w:i w:val="0"/>
          <w:iCs w:val="0"/>
          <w:sz w:val="20"/>
          <w:szCs w:val="20"/>
        </w:rPr>
        <w:t xml:space="preserve">Beginning of rotor displacement, </w:t>
      </w:r>
      <w:r w:rsidR="009F562E" w:rsidRPr="008508DF">
        <w:rPr>
          <w:rFonts w:ascii="Times New Roman" w:hAnsi="Times New Roman" w:cs="Times New Roman"/>
          <w:sz w:val="20"/>
          <w:szCs w:val="20"/>
        </w:rPr>
        <w:t>c) α = 3°</w:t>
      </w:r>
      <w:r w:rsidR="009F562E" w:rsidRPr="008508DF">
        <w:rPr>
          <w:rFonts w:ascii="Times New Roman" w:hAnsi="Times New Roman" w:cs="Times New Roman"/>
          <w:i/>
          <w:iCs/>
          <w:sz w:val="20"/>
          <w:szCs w:val="20"/>
        </w:rPr>
        <w:t xml:space="preserve"> – </w:t>
      </w:r>
      <w:r w:rsidR="009F562E" w:rsidRPr="008508DF">
        <w:rPr>
          <w:rStyle w:val="a8"/>
          <w:rFonts w:ascii="Times New Roman" w:hAnsi="Times New Roman" w:cs="Times New Roman"/>
          <w:i w:val="0"/>
          <w:iCs w:val="0"/>
          <w:sz w:val="20"/>
          <w:szCs w:val="20"/>
        </w:rPr>
        <w:t xml:space="preserve">Transition phase of magnetic flux redistribution, </w:t>
      </w:r>
      <w:r w:rsidR="009F562E" w:rsidRPr="008508DF">
        <w:rPr>
          <w:rFonts w:ascii="Times New Roman" w:hAnsi="Times New Roman" w:cs="Times New Roman"/>
          <w:sz w:val="20"/>
          <w:szCs w:val="20"/>
        </w:rPr>
        <w:t xml:space="preserve">d) α = 5° </w:t>
      </w:r>
      <w:r w:rsidR="009F562E" w:rsidRPr="008508DF">
        <w:rPr>
          <w:rFonts w:ascii="Times New Roman" w:hAnsi="Times New Roman" w:cs="Times New Roman"/>
          <w:i/>
          <w:iCs/>
          <w:sz w:val="20"/>
          <w:szCs w:val="20"/>
        </w:rPr>
        <w:t xml:space="preserve">– </w:t>
      </w:r>
      <w:r w:rsidR="009F562E" w:rsidRPr="008508DF">
        <w:rPr>
          <w:rStyle w:val="a8"/>
          <w:rFonts w:ascii="Times New Roman" w:hAnsi="Times New Roman" w:cs="Times New Roman"/>
          <w:i w:val="0"/>
          <w:iCs w:val="0"/>
          <w:sz w:val="20"/>
          <w:szCs w:val="20"/>
        </w:rPr>
        <w:t>Final stage of the transition</w:t>
      </w:r>
    </w:p>
    <w:p w14:paraId="663E5747" w14:textId="26EFBEF0" w:rsidR="00EF647D" w:rsidRPr="00606663" w:rsidRDefault="00EF647D" w:rsidP="00EF647D">
      <w:pPr>
        <w:spacing w:after="160" w:line="259" w:lineRule="auto"/>
        <w:ind w:firstLine="720"/>
        <w:jc w:val="center"/>
        <w:rPr>
          <w:rFonts w:ascii="Times New Roman" w:hAnsi="Times New Roman" w:cs="Times New Roman"/>
          <w:sz w:val="20"/>
          <w:szCs w:val="20"/>
        </w:rPr>
      </w:pPr>
      <w:r w:rsidRPr="00EF647D">
        <w:rPr>
          <w:rFonts w:ascii="Times New Roman" w:hAnsi="Times New Roman" w:cs="Times New Roman"/>
          <w:b/>
          <w:sz w:val="20"/>
          <w:szCs w:val="20"/>
        </w:rPr>
        <w:t>TABLE 1.</w:t>
      </w:r>
      <w:r w:rsidRPr="00D77348">
        <w:rPr>
          <w:rFonts w:ascii="Times New Roman" w:hAnsi="Times New Roman" w:cs="Times New Roman"/>
          <w:sz w:val="20"/>
          <w:szCs w:val="20"/>
        </w:rPr>
        <w:t xml:space="preserve"> Parameters of the mathematical computer model of the generator</w:t>
      </w:r>
    </w:p>
    <w:tbl>
      <w:tblPr>
        <w:tblStyle w:val="a3"/>
        <w:tblW w:w="0" w:type="auto"/>
        <w:jc w:val="center"/>
        <w:tblLayout w:type="fixed"/>
        <w:tblLook w:val="04A0" w:firstRow="1" w:lastRow="0" w:firstColumn="1" w:lastColumn="0" w:noHBand="0" w:noVBand="1"/>
      </w:tblPr>
      <w:tblGrid>
        <w:gridCol w:w="5937"/>
        <w:gridCol w:w="2391"/>
      </w:tblGrid>
      <w:tr w:rsidR="00D77348" w:rsidRPr="00D77348" w14:paraId="0DA44C57" w14:textId="77777777" w:rsidTr="00521D4C">
        <w:trPr>
          <w:trHeight w:val="70"/>
          <w:jc w:val="center"/>
        </w:trPr>
        <w:tc>
          <w:tcPr>
            <w:tcW w:w="5937" w:type="dxa"/>
            <w:hideMark/>
          </w:tcPr>
          <w:p w14:paraId="42F531CB" w14:textId="77777777" w:rsidR="00D77348" w:rsidRPr="008508DF" w:rsidRDefault="00D77348" w:rsidP="00C77407">
            <w:pPr>
              <w:jc w:val="both"/>
              <w:rPr>
                <w:sz w:val="18"/>
                <w:szCs w:val="18"/>
              </w:rPr>
            </w:pPr>
            <w:proofErr w:type="spellStart"/>
            <w:r w:rsidRPr="008508DF">
              <w:rPr>
                <w:sz w:val="18"/>
                <w:szCs w:val="18"/>
              </w:rPr>
              <w:t>Parameter</w:t>
            </w:r>
            <w:proofErr w:type="spellEnd"/>
          </w:p>
        </w:tc>
        <w:tc>
          <w:tcPr>
            <w:tcW w:w="2391" w:type="dxa"/>
            <w:hideMark/>
          </w:tcPr>
          <w:p w14:paraId="53841847" w14:textId="77777777" w:rsidR="00D77348" w:rsidRPr="008508DF" w:rsidRDefault="00D77348" w:rsidP="00C77407">
            <w:pPr>
              <w:jc w:val="both"/>
              <w:rPr>
                <w:sz w:val="18"/>
                <w:szCs w:val="18"/>
              </w:rPr>
            </w:pPr>
            <w:r w:rsidRPr="008508DF">
              <w:rPr>
                <w:sz w:val="18"/>
                <w:szCs w:val="18"/>
              </w:rPr>
              <w:t>Value</w:t>
            </w:r>
          </w:p>
        </w:tc>
      </w:tr>
      <w:tr w:rsidR="00D77348" w:rsidRPr="00D77348" w14:paraId="1821C535" w14:textId="77777777" w:rsidTr="00521D4C">
        <w:trPr>
          <w:trHeight w:val="70"/>
          <w:jc w:val="center"/>
        </w:trPr>
        <w:tc>
          <w:tcPr>
            <w:tcW w:w="5937" w:type="dxa"/>
            <w:hideMark/>
          </w:tcPr>
          <w:p w14:paraId="73115256" w14:textId="77777777" w:rsidR="00D77348" w:rsidRPr="008508DF" w:rsidRDefault="00D77348" w:rsidP="00C77407">
            <w:pPr>
              <w:jc w:val="both"/>
              <w:rPr>
                <w:sz w:val="18"/>
                <w:szCs w:val="18"/>
                <w:lang w:val="en-US"/>
              </w:rPr>
            </w:pPr>
            <w:r w:rsidRPr="008508DF">
              <w:rPr>
                <w:sz w:val="18"/>
                <w:szCs w:val="18"/>
                <w:lang w:val="en-US"/>
              </w:rPr>
              <w:t>Outer diameter of the generator stator, Dr</w:t>
            </w:r>
          </w:p>
        </w:tc>
        <w:tc>
          <w:tcPr>
            <w:tcW w:w="2391" w:type="dxa"/>
            <w:hideMark/>
          </w:tcPr>
          <w:p w14:paraId="7A9097F0" w14:textId="77777777" w:rsidR="00D77348" w:rsidRPr="008508DF" w:rsidRDefault="00D77348" w:rsidP="00C77407">
            <w:pPr>
              <w:jc w:val="both"/>
              <w:rPr>
                <w:sz w:val="18"/>
                <w:szCs w:val="18"/>
              </w:rPr>
            </w:pPr>
            <w:r w:rsidRPr="008508DF">
              <w:rPr>
                <w:sz w:val="18"/>
                <w:szCs w:val="18"/>
              </w:rPr>
              <w:t xml:space="preserve">1000 </w:t>
            </w:r>
            <w:proofErr w:type="spellStart"/>
            <w:r w:rsidRPr="008508DF">
              <w:rPr>
                <w:sz w:val="18"/>
                <w:szCs w:val="18"/>
              </w:rPr>
              <w:t>mm</w:t>
            </w:r>
            <w:proofErr w:type="spellEnd"/>
          </w:p>
        </w:tc>
      </w:tr>
      <w:tr w:rsidR="00D77348" w:rsidRPr="00D77348" w14:paraId="7D6FBDC1" w14:textId="77777777" w:rsidTr="00521D4C">
        <w:trPr>
          <w:trHeight w:val="70"/>
          <w:jc w:val="center"/>
        </w:trPr>
        <w:tc>
          <w:tcPr>
            <w:tcW w:w="5937" w:type="dxa"/>
            <w:hideMark/>
          </w:tcPr>
          <w:p w14:paraId="62972ED6" w14:textId="77777777" w:rsidR="00D77348" w:rsidRPr="008508DF" w:rsidRDefault="00D77348" w:rsidP="00C77407">
            <w:pPr>
              <w:jc w:val="both"/>
              <w:rPr>
                <w:sz w:val="18"/>
                <w:szCs w:val="18"/>
                <w:lang w:val="en-US"/>
              </w:rPr>
            </w:pPr>
            <w:r w:rsidRPr="008508DF">
              <w:rPr>
                <w:sz w:val="18"/>
                <w:szCs w:val="18"/>
                <w:lang w:val="en-US"/>
              </w:rPr>
              <w:t>Length of the generator, Lr</w:t>
            </w:r>
          </w:p>
        </w:tc>
        <w:tc>
          <w:tcPr>
            <w:tcW w:w="2391" w:type="dxa"/>
            <w:hideMark/>
          </w:tcPr>
          <w:p w14:paraId="5CECA481" w14:textId="77777777" w:rsidR="00D77348" w:rsidRPr="008508DF" w:rsidRDefault="00D77348" w:rsidP="00C77407">
            <w:pPr>
              <w:jc w:val="both"/>
              <w:rPr>
                <w:sz w:val="18"/>
                <w:szCs w:val="18"/>
              </w:rPr>
            </w:pPr>
            <w:r w:rsidRPr="008508DF">
              <w:rPr>
                <w:sz w:val="18"/>
                <w:szCs w:val="18"/>
              </w:rPr>
              <w:t xml:space="preserve">1500 </w:t>
            </w:r>
            <w:proofErr w:type="spellStart"/>
            <w:r w:rsidRPr="008508DF">
              <w:rPr>
                <w:sz w:val="18"/>
                <w:szCs w:val="18"/>
              </w:rPr>
              <w:t>mm</w:t>
            </w:r>
            <w:proofErr w:type="spellEnd"/>
          </w:p>
        </w:tc>
      </w:tr>
      <w:tr w:rsidR="00D77348" w:rsidRPr="00D77348" w14:paraId="2A27FBBC" w14:textId="77777777" w:rsidTr="00521D4C">
        <w:trPr>
          <w:trHeight w:val="70"/>
          <w:jc w:val="center"/>
        </w:trPr>
        <w:tc>
          <w:tcPr>
            <w:tcW w:w="5937" w:type="dxa"/>
            <w:hideMark/>
          </w:tcPr>
          <w:p w14:paraId="42CF8D99" w14:textId="77777777" w:rsidR="00D77348" w:rsidRPr="008508DF" w:rsidRDefault="00D77348" w:rsidP="00C77407">
            <w:pPr>
              <w:jc w:val="both"/>
              <w:rPr>
                <w:sz w:val="18"/>
                <w:szCs w:val="18"/>
                <w:lang w:val="en-US"/>
              </w:rPr>
            </w:pPr>
            <w:r w:rsidRPr="008508DF">
              <w:rPr>
                <w:sz w:val="18"/>
                <w:szCs w:val="18"/>
                <w:lang w:val="en-US"/>
              </w:rPr>
              <w:t>Angular speed of the low-speed shaft, nr</w:t>
            </w:r>
          </w:p>
        </w:tc>
        <w:tc>
          <w:tcPr>
            <w:tcW w:w="2391" w:type="dxa"/>
            <w:hideMark/>
          </w:tcPr>
          <w:p w14:paraId="2F78036B" w14:textId="77777777" w:rsidR="00D77348" w:rsidRPr="008508DF" w:rsidRDefault="00D77348" w:rsidP="00C77407">
            <w:pPr>
              <w:jc w:val="both"/>
              <w:rPr>
                <w:sz w:val="18"/>
                <w:szCs w:val="18"/>
              </w:rPr>
            </w:pPr>
            <w:r w:rsidRPr="008508DF">
              <w:rPr>
                <w:sz w:val="18"/>
                <w:szCs w:val="18"/>
              </w:rPr>
              <w:t xml:space="preserve">23 </w:t>
            </w:r>
            <w:proofErr w:type="spellStart"/>
            <w:r w:rsidRPr="008508DF">
              <w:rPr>
                <w:sz w:val="18"/>
                <w:szCs w:val="18"/>
              </w:rPr>
              <w:t>rpm</w:t>
            </w:r>
            <w:proofErr w:type="spellEnd"/>
          </w:p>
        </w:tc>
      </w:tr>
      <w:tr w:rsidR="00D77348" w:rsidRPr="00D77348" w14:paraId="1619C1A2" w14:textId="77777777" w:rsidTr="00521D4C">
        <w:trPr>
          <w:trHeight w:val="70"/>
          <w:jc w:val="center"/>
        </w:trPr>
        <w:tc>
          <w:tcPr>
            <w:tcW w:w="5937" w:type="dxa"/>
            <w:hideMark/>
          </w:tcPr>
          <w:p w14:paraId="5AF1294C" w14:textId="77777777" w:rsidR="00D77348" w:rsidRPr="008508DF" w:rsidRDefault="00D77348" w:rsidP="00C77407">
            <w:pPr>
              <w:jc w:val="both"/>
              <w:rPr>
                <w:sz w:val="18"/>
                <w:szCs w:val="18"/>
                <w:lang w:val="en-US"/>
              </w:rPr>
            </w:pPr>
            <w:r w:rsidRPr="008508DF">
              <w:rPr>
                <w:sz w:val="18"/>
                <w:szCs w:val="18"/>
                <w:lang w:val="en-US"/>
              </w:rPr>
              <w:t>Maximum torque of the generator, Mmax2</w:t>
            </w:r>
          </w:p>
        </w:tc>
        <w:tc>
          <w:tcPr>
            <w:tcW w:w="2391" w:type="dxa"/>
            <w:hideMark/>
          </w:tcPr>
          <w:p w14:paraId="70CA25D1" w14:textId="77777777" w:rsidR="00D77348" w:rsidRPr="008508DF" w:rsidRDefault="00D77348" w:rsidP="00C77407">
            <w:pPr>
              <w:jc w:val="both"/>
              <w:rPr>
                <w:sz w:val="18"/>
                <w:szCs w:val="18"/>
              </w:rPr>
            </w:pPr>
            <w:r w:rsidRPr="008508DF">
              <w:rPr>
                <w:sz w:val="18"/>
                <w:szCs w:val="18"/>
              </w:rPr>
              <w:t xml:space="preserve">224.4 </w:t>
            </w:r>
            <w:proofErr w:type="spellStart"/>
            <w:r w:rsidRPr="008508DF">
              <w:rPr>
                <w:sz w:val="18"/>
                <w:szCs w:val="18"/>
              </w:rPr>
              <w:t>kN·m</w:t>
            </w:r>
            <w:proofErr w:type="spellEnd"/>
          </w:p>
        </w:tc>
      </w:tr>
      <w:tr w:rsidR="00D77348" w:rsidRPr="00D77348" w14:paraId="71A2F93A" w14:textId="77777777" w:rsidTr="00521D4C">
        <w:trPr>
          <w:trHeight w:val="70"/>
          <w:jc w:val="center"/>
        </w:trPr>
        <w:tc>
          <w:tcPr>
            <w:tcW w:w="5937" w:type="dxa"/>
            <w:hideMark/>
          </w:tcPr>
          <w:p w14:paraId="75261D52" w14:textId="77777777" w:rsidR="00D77348" w:rsidRPr="008508DF" w:rsidRDefault="00D77348" w:rsidP="00C77407">
            <w:pPr>
              <w:jc w:val="both"/>
              <w:rPr>
                <w:sz w:val="18"/>
                <w:szCs w:val="18"/>
                <w:lang w:val="en-US"/>
              </w:rPr>
            </w:pPr>
            <w:r w:rsidRPr="008508DF">
              <w:rPr>
                <w:sz w:val="18"/>
                <w:szCs w:val="18"/>
                <w:lang w:val="en-US"/>
              </w:rPr>
              <w:t xml:space="preserve">Specific torque per unit mass of magnets, </w:t>
            </w:r>
            <w:proofErr w:type="spellStart"/>
            <w:r w:rsidRPr="008508DF">
              <w:rPr>
                <w:sz w:val="18"/>
                <w:szCs w:val="18"/>
                <w:lang w:val="en-US"/>
              </w:rPr>
              <w:t>Mnm</w:t>
            </w:r>
            <w:proofErr w:type="spellEnd"/>
          </w:p>
        </w:tc>
        <w:tc>
          <w:tcPr>
            <w:tcW w:w="2391" w:type="dxa"/>
            <w:hideMark/>
          </w:tcPr>
          <w:p w14:paraId="523FB8D7" w14:textId="77777777" w:rsidR="00D77348" w:rsidRPr="008508DF" w:rsidRDefault="00D77348" w:rsidP="00C77407">
            <w:pPr>
              <w:jc w:val="both"/>
              <w:rPr>
                <w:sz w:val="18"/>
                <w:szCs w:val="18"/>
              </w:rPr>
            </w:pPr>
            <w:r w:rsidRPr="008508DF">
              <w:rPr>
                <w:sz w:val="18"/>
                <w:szCs w:val="18"/>
              </w:rPr>
              <w:t xml:space="preserve">157.2 </w:t>
            </w:r>
            <w:proofErr w:type="spellStart"/>
            <w:r w:rsidRPr="008508DF">
              <w:rPr>
                <w:sz w:val="18"/>
                <w:szCs w:val="18"/>
              </w:rPr>
              <w:t>N·m</w:t>
            </w:r>
            <w:proofErr w:type="spellEnd"/>
            <w:r w:rsidRPr="008508DF">
              <w:rPr>
                <w:sz w:val="18"/>
                <w:szCs w:val="18"/>
              </w:rPr>
              <w:t>/</w:t>
            </w:r>
            <w:proofErr w:type="spellStart"/>
            <w:r w:rsidRPr="008508DF">
              <w:rPr>
                <w:sz w:val="18"/>
                <w:szCs w:val="18"/>
              </w:rPr>
              <w:t>kg</w:t>
            </w:r>
            <w:proofErr w:type="spellEnd"/>
          </w:p>
        </w:tc>
      </w:tr>
      <w:tr w:rsidR="00D77348" w:rsidRPr="00D77348" w14:paraId="206C866F" w14:textId="77777777" w:rsidTr="00521D4C">
        <w:trPr>
          <w:trHeight w:val="70"/>
          <w:jc w:val="center"/>
        </w:trPr>
        <w:tc>
          <w:tcPr>
            <w:tcW w:w="5937" w:type="dxa"/>
            <w:hideMark/>
          </w:tcPr>
          <w:p w14:paraId="14402035" w14:textId="77777777" w:rsidR="00D77348" w:rsidRPr="008508DF" w:rsidRDefault="00D77348" w:rsidP="00C77407">
            <w:pPr>
              <w:jc w:val="both"/>
              <w:rPr>
                <w:sz w:val="18"/>
                <w:szCs w:val="18"/>
                <w:lang w:val="en-US"/>
              </w:rPr>
            </w:pPr>
            <w:r w:rsidRPr="008508DF">
              <w:rPr>
                <w:sz w:val="18"/>
                <w:szCs w:val="18"/>
                <w:lang w:val="en-US"/>
              </w:rPr>
              <w:t>Specific torque per unit volume of the magnetic system, M*</w:t>
            </w:r>
          </w:p>
        </w:tc>
        <w:tc>
          <w:tcPr>
            <w:tcW w:w="2391" w:type="dxa"/>
            <w:hideMark/>
          </w:tcPr>
          <w:p w14:paraId="7B2047B9" w14:textId="77777777" w:rsidR="00D77348" w:rsidRPr="008508DF" w:rsidRDefault="00D77348" w:rsidP="00C77407">
            <w:pPr>
              <w:jc w:val="both"/>
              <w:rPr>
                <w:sz w:val="18"/>
                <w:szCs w:val="18"/>
              </w:rPr>
            </w:pPr>
            <w:r w:rsidRPr="008508DF">
              <w:rPr>
                <w:sz w:val="18"/>
                <w:szCs w:val="18"/>
              </w:rPr>
              <w:t xml:space="preserve">190.5 </w:t>
            </w:r>
            <w:proofErr w:type="spellStart"/>
            <w:r w:rsidRPr="008508DF">
              <w:rPr>
                <w:sz w:val="18"/>
                <w:szCs w:val="18"/>
              </w:rPr>
              <w:t>kN·m</w:t>
            </w:r>
            <w:proofErr w:type="spellEnd"/>
            <w:r w:rsidRPr="008508DF">
              <w:rPr>
                <w:sz w:val="18"/>
                <w:szCs w:val="18"/>
              </w:rPr>
              <w:t>/m³</w:t>
            </w:r>
          </w:p>
        </w:tc>
      </w:tr>
      <w:tr w:rsidR="00D77348" w:rsidRPr="00D77348" w14:paraId="03E22310" w14:textId="77777777" w:rsidTr="00521D4C">
        <w:trPr>
          <w:trHeight w:val="70"/>
          <w:jc w:val="center"/>
        </w:trPr>
        <w:tc>
          <w:tcPr>
            <w:tcW w:w="5937" w:type="dxa"/>
            <w:hideMark/>
          </w:tcPr>
          <w:p w14:paraId="7E6E1E79" w14:textId="77777777" w:rsidR="00D77348" w:rsidRPr="008508DF" w:rsidRDefault="00D77348" w:rsidP="00C77407">
            <w:pPr>
              <w:jc w:val="both"/>
              <w:rPr>
                <w:sz w:val="18"/>
                <w:szCs w:val="18"/>
                <w:lang w:val="en-US"/>
              </w:rPr>
            </w:pPr>
            <w:r w:rsidRPr="008508DF">
              <w:rPr>
                <w:sz w:val="18"/>
                <w:szCs w:val="18"/>
                <w:lang w:val="en-US"/>
              </w:rPr>
              <w:t>Maximum torque of the multiplier, M′</w:t>
            </w:r>
          </w:p>
        </w:tc>
        <w:tc>
          <w:tcPr>
            <w:tcW w:w="2391" w:type="dxa"/>
            <w:hideMark/>
          </w:tcPr>
          <w:p w14:paraId="6193F31A" w14:textId="77777777" w:rsidR="00D77348" w:rsidRPr="008508DF" w:rsidRDefault="00D77348" w:rsidP="00C77407">
            <w:pPr>
              <w:jc w:val="both"/>
              <w:rPr>
                <w:sz w:val="18"/>
                <w:szCs w:val="18"/>
              </w:rPr>
            </w:pPr>
            <w:r w:rsidRPr="008508DF">
              <w:rPr>
                <w:sz w:val="18"/>
                <w:szCs w:val="18"/>
              </w:rPr>
              <w:t xml:space="preserve">241.7 </w:t>
            </w:r>
            <w:proofErr w:type="spellStart"/>
            <w:r w:rsidRPr="008508DF">
              <w:rPr>
                <w:sz w:val="18"/>
                <w:szCs w:val="18"/>
              </w:rPr>
              <w:t>kN·m</w:t>
            </w:r>
            <w:proofErr w:type="spellEnd"/>
          </w:p>
        </w:tc>
      </w:tr>
      <w:tr w:rsidR="00D77348" w:rsidRPr="00D77348" w14:paraId="0B23B0E4" w14:textId="77777777" w:rsidTr="00521D4C">
        <w:trPr>
          <w:trHeight w:val="70"/>
          <w:jc w:val="center"/>
        </w:trPr>
        <w:tc>
          <w:tcPr>
            <w:tcW w:w="5937" w:type="dxa"/>
            <w:hideMark/>
          </w:tcPr>
          <w:p w14:paraId="1567BE88" w14:textId="77777777" w:rsidR="00D77348" w:rsidRPr="008508DF" w:rsidRDefault="00D77348" w:rsidP="00C77407">
            <w:pPr>
              <w:jc w:val="both"/>
              <w:rPr>
                <w:sz w:val="18"/>
                <w:szCs w:val="18"/>
                <w:lang w:val="en-US"/>
              </w:rPr>
            </w:pPr>
            <w:r w:rsidRPr="008508DF">
              <w:rPr>
                <w:sz w:val="18"/>
                <w:szCs w:val="18"/>
                <w:lang w:val="en-US"/>
              </w:rPr>
              <w:t>Maximum power of the generator, PM</w:t>
            </w:r>
          </w:p>
        </w:tc>
        <w:tc>
          <w:tcPr>
            <w:tcW w:w="2391" w:type="dxa"/>
            <w:hideMark/>
          </w:tcPr>
          <w:p w14:paraId="48053734" w14:textId="77777777" w:rsidR="00D77348" w:rsidRPr="008508DF" w:rsidRDefault="00D77348" w:rsidP="00C77407">
            <w:pPr>
              <w:jc w:val="both"/>
              <w:rPr>
                <w:sz w:val="18"/>
                <w:szCs w:val="18"/>
              </w:rPr>
            </w:pPr>
            <w:r w:rsidRPr="008508DF">
              <w:rPr>
                <w:sz w:val="18"/>
                <w:szCs w:val="18"/>
              </w:rPr>
              <w:t xml:space="preserve">540.5 </w:t>
            </w:r>
            <w:proofErr w:type="spellStart"/>
            <w:r w:rsidRPr="008508DF">
              <w:rPr>
                <w:sz w:val="18"/>
                <w:szCs w:val="18"/>
              </w:rPr>
              <w:t>kW</w:t>
            </w:r>
            <w:proofErr w:type="spellEnd"/>
          </w:p>
        </w:tc>
      </w:tr>
      <w:tr w:rsidR="00D77348" w:rsidRPr="00D77348" w14:paraId="410E30D6" w14:textId="77777777" w:rsidTr="00521D4C">
        <w:trPr>
          <w:trHeight w:val="70"/>
          <w:jc w:val="center"/>
        </w:trPr>
        <w:tc>
          <w:tcPr>
            <w:tcW w:w="5937" w:type="dxa"/>
            <w:hideMark/>
          </w:tcPr>
          <w:p w14:paraId="7345DCFD" w14:textId="77777777" w:rsidR="00D77348" w:rsidRPr="008508DF" w:rsidRDefault="00D77348" w:rsidP="00C77407">
            <w:pPr>
              <w:jc w:val="both"/>
              <w:rPr>
                <w:sz w:val="18"/>
                <w:szCs w:val="18"/>
                <w:lang w:val="en-US"/>
              </w:rPr>
            </w:pPr>
            <w:r w:rsidRPr="008508DF">
              <w:rPr>
                <w:sz w:val="18"/>
                <w:szCs w:val="18"/>
                <w:lang w:val="en-US"/>
              </w:rPr>
              <w:t>RMS value of current density in the stator slots, J</w:t>
            </w:r>
          </w:p>
        </w:tc>
        <w:tc>
          <w:tcPr>
            <w:tcW w:w="2391" w:type="dxa"/>
            <w:hideMark/>
          </w:tcPr>
          <w:p w14:paraId="5A3BBEA9" w14:textId="77777777" w:rsidR="00D77348" w:rsidRPr="008508DF" w:rsidRDefault="00D77348" w:rsidP="00C77407">
            <w:pPr>
              <w:jc w:val="both"/>
              <w:rPr>
                <w:sz w:val="18"/>
                <w:szCs w:val="18"/>
              </w:rPr>
            </w:pPr>
            <w:r w:rsidRPr="008508DF">
              <w:rPr>
                <w:sz w:val="18"/>
                <w:szCs w:val="18"/>
              </w:rPr>
              <w:t>2.12 A/mm²</w:t>
            </w:r>
          </w:p>
        </w:tc>
      </w:tr>
    </w:tbl>
    <w:p w14:paraId="77ED3597" w14:textId="77777777" w:rsidR="00D77348" w:rsidRDefault="00D77348" w:rsidP="00D77348">
      <w:pPr>
        <w:jc w:val="both"/>
        <w:rPr>
          <w:sz w:val="16"/>
          <w:szCs w:val="16"/>
        </w:rPr>
      </w:pPr>
    </w:p>
    <w:p w14:paraId="59E90716" w14:textId="45CD1A03" w:rsidR="00D77348" w:rsidRDefault="00D77348" w:rsidP="00225C8F">
      <w:pPr>
        <w:pStyle w:val="a7"/>
        <w:shd w:val="clear" w:color="auto" w:fill="FFFFFF"/>
        <w:spacing w:before="0" w:beforeAutospacing="0" w:after="0" w:afterAutospacing="0"/>
        <w:ind w:firstLine="284"/>
        <w:jc w:val="both"/>
        <w:rPr>
          <w:rFonts w:eastAsiaTheme="minorHAnsi"/>
          <w:bCs/>
          <w:sz w:val="20"/>
          <w:szCs w:val="20"/>
          <w:lang w:val="en-US" w:eastAsia="en-US"/>
        </w:rPr>
      </w:pPr>
      <w:r w:rsidRPr="00D77348">
        <w:rPr>
          <w:rFonts w:eastAsiaTheme="minorHAnsi"/>
          <w:bCs/>
          <w:sz w:val="20"/>
          <w:szCs w:val="20"/>
          <w:lang w:val="en-US" w:eastAsia="en-US"/>
        </w:rPr>
        <w:lastRenderedPageBreak/>
        <w:t>The generator was developed as a synchronous electrical machine without excitation, incorporating permanent magnets on the inner rotor, multiple pole pairs on the stator, and a steel segment modulator. To ensure effective cooling, a fan was mounted on the unused high-speed rotor, functioning as an air-cooling system. The direction of magnetization of the permanent magnets is shown in Figure 5</w:t>
      </w:r>
      <w:r w:rsidR="00C77407">
        <w:rPr>
          <w:rFonts w:eastAsiaTheme="minorHAnsi"/>
          <w:bCs/>
          <w:sz w:val="20"/>
          <w:szCs w:val="20"/>
          <w:lang w:val="en-US" w:eastAsia="en-US"/>
        </w:rPr>
        <w:t>.</w:t>
      </w:r>
    </w:p>
    <w:p w14:paraId="5919ED76" w14:textId="66EF2A09" w:rsidR="0023049E" w:rsidRDefault="0023049E" w:rsidP="00225C8F">
      <w:pPr>
        <w:pStyle w:val="a7"/>
        <w:shd w:val="clear" w:color="auto" w:fill="FFFFFF"/>
        <w:spacing w:before="0" w:beforeAutospacing="0" w:after="0" w:afterAutospacing="0"/>
        <w:ind w:firstLine="284"/>
        <w:jc w:val="both"/>
        <w:rPr>
          <w:rFonts w:eastAsiaTheme="minorHAnsi"/>
          <w:bCs/>
          <w:sz w:val="20"/>
          <w:szCs w:val="20"/>
          <w:lang w:val="en-US" w:eastAsia="en-US"/>
        </w:rPr>
      </w:pPr>
      <w:r w:rsidRPr="0023049E">
        <w:rPr>
          <w:rFonts w:eastAsiaTheme="minorHAnsi"/>
          <w:bCs/>
          <w:sz w:val="20"/>
          <w:szCs w:val="20"/>
          <w:lang w:val="en-US" w:eastAsia="en-US"/>
        </w:rPr>
        <w:t>Based on the simulation results, a three-dimensional model of the generator was created in Compass 3D software. Both cross-sectional (Figure 6) and longitudinal (Figure 7) drawings were prepared to analyze the internal arrangement of the components. During manufacturability analysis, it was determined that most of the machine elements are standard and can be produced using conventional techniques. The only non-standard part is the magnetic modulator, but its production does not require any special equipment. The final external view of the designed model is presented in Figure 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34"/>
      </w:tblGrid>
      <w:tr w:rsidR="00C77407" w14:paraId="1333B4E0" w14:textId="77777777" w:rsidTr="0049322E">
        <w:tc>
          <w:tcPr>
            <w:tcW w:w="4716" w:type="dxa"/>
            <w:vAlign w:val="center"/>
          </w:tcPr>
          <w:p w14:paraId="4A04E281" w14:textId="54E15816" w:rsidR="00C77407" w:rsidRDefault="00C77407" w:rsidP="0049322E">
            <w:pPr>
              <w:pStyle w:val="a7"/>
              <w:spacing w:before="0" w:beforeAutospacing="0" w:after="0" w:afterAutospacing="0"/>
              <w:rPr>
                <w:rFonts w:eastAsiaTheme="minorHAnsi"/>
                <w:bCs/>
                <w:sz w:val="20"/>
                <w:szCs w:val="20"/>
                <w:lang w:val="en-US" w:eastAsia="en-US"/>
              </w:rPr>
            </w:pPr>
            <w:r>
              <w:rPr>
                <w:noProof/>
              </w:rPr>
              <w:drawing>
                <wp:inline distT="0" distB="0" distL="0" distR="0" wp14:anchorId="63FD2ED7" wp14:editId="3B1FFA1E">
                  <wp:extent cx="271462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9075" cy="1974917"/>
                          </a:xfrm>
                          <a:prstGeom prst="rect">
                            <a:avLst/>
                          </a:prstGeom>
                        </pic:spPr>
                      </pic:pic>
                    </a:graphicData>
                  </a:graphic>
                </wp:inline>
              </w:drawing>
            </w:r>
          </w:p>
        </w:tc>
        <w:tc>
          <w:tcPr>
            <w:tcW w:w="4634" w:type="dxa"/>
            <w:vAlign w:val="center"/>
          </w:tcPr>
          <w:p w14:paraId="387247A7" w14:textId="1C045C90" w:rsidR="00C77407" w:rsidRDefault="00C77407" w:rsidP="0049322E">
            <w:pPr>
              <w:pStyle w:val="a7"/>
              <w:spacing w:before="0" w:beforeAutospacing="0" w:after="0" w:afterAutospacing="0"/>
              <w:rPr>
                <w:rFonts w:eastAsiaTheme="minorHAnsi"/>
                <w:bCs/>
                <w:sz w:val="20"/>
                <w:szCs w:val="20"/>
                <w:lang w:val="en-US" w:eastAsia="en-US"/>
              </w:rPr>
            </w:pPr>
            <w:r>
              <w:rPr>
                <w:noProof/>
              </w:rPr>
              <w:drawing>
                <wp:inline distT="0" distB="0" distL="0" distR="0" wp14:anchorId="6E5FB702" wp14:editId="55C810C1">
                  <wp:extent cx="2438400" cy="1980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0691" cy="2006793"/>
                          </a:xfrm>
                          <a:prstGeom prst="rect">
                            <a:avLst/>
                          </a:prstGeom>
                        </pic:spPr>
                      </pic:pic>
                    </a:graphicData>
                  </a:graphic>
                </wp:inline>
              </w:drawing>
            </w:r>
          </w:p>
        </w:tc>
      </w:tr>
      <w:tr w:rsidR="00C77407" w14:paraId="24964E7D" w14:textId="77777777" w:rsidTr="0049322E">
        <w:tc>
          <w:tcPr>
            <w:tcW w:w="4716" w:type="dxa"/>
            <w:vAlign w:val="center"/>
          </w:tcPr>
          <w:p w14:paraId="41AEBBBC" w14:textId="0DFFA406" w:rsidR="00C77407" w:rsidRPr="00C77407" w:rsidRDefault="00C77407" w:rsidP="0049322E">
            <w:pPr>
              <w:pStyle w:val="a7"/>
              <w:spacing w:before="0" w:beforeAutospacing="0" w:after="0" w:afterAutospacing="0"/>
              <w:rPr>
                <w:rFonts w:eastAsiaTheme="minorHAnsi"/>
                <w:bCs/>
                <w:sz w:val="20"/>
                <w:szCs w:val="20"/>
                <w:lang w:val="en-US" w:eastAsia="en-US"/>
              </w:rPr>
            </w:pPr>
            <w:r w:rsidRPr="00C77407">
              <w:rPr>
                <w:b/>
                <w:sz w:val="20"/>
                <w:szCs w:val="20"/>
                <w:lang w:val="en-US"/>
              </w:rPr>
              <w:t>FIGURE 5</w:t>
            </w:r>
            <w:r w:rsidRPr="00C77407">
              <w:rPr>
                <w:sz w:val="20"/>
                <w:szCs w:val="20"/>
                <w:lang w:val="en-US"/>
              </w:rPr>
              <w:t>. Drawing of the designed generator in cross section</w:t>
            </w:r>
          </w:p>
        </w:tc>
        <w:tc>
          <w:tcPr>
            <w:tcW w:w="4634" w:type="dxa"/>
            <w:vAlign w:val="center"/>
          </w:tcPr>
          <w:p w14:paraId="6764E446" w14:textId="728177B0" w:rsidR="00C77407" w:rsidRPr="00C77407" w:rsidRDefault="00C77407" w:rsidP="0049322E">
            <w:pPr>
              <w:pStyle w:val="a7"/>
              <w:spacing w:before="0" w:beforeAutospacing="0" w:after="0" w:afterAutospacing="0"/>
              <w:rPr>
                <w:rFonts w:eastAsiaTheme="minorHAnsi"/>
                <w:bCs/>
                <w:sz w:val="20"/>
                <w:szCs w:val="20"/>
                <w:lang w:val="en-US" w:eastAsia="en-US"/>
              </w:rPr>
            </w:pPr>
            <w:r w:rsidRPr="00C77407">
              <w:rPr>
                <w:b/>
                <w:sz w:val="20"/>
                <w:szCs w:val="20"/>
                <w:lang w:val="en-US"/>
              </w:rPr>
              <w:t>FIGURE 6</w:t>
            </w:r>
            <w:r w:rsidRPr="00C77407">
              <w:rPr>
                <w:sz w:val="20"/>
                <w:szCs w:val="20"/>
                <w:lang w:val="en-US"/>
              </w:rPr>
              <w:t>. Drawing of a fragment of the machine’s magnetic system</w:t>
            </w:r>
          </w:p>
        </w:tc>
      </w:tr>
      <w:tr w:rsidR="00C77407" w14:paraId="52E43B3F" w14:textId="77777777" w:rsidTr="0049322E">
        <w:tc>
          <w:tcPr>
            <w:tcW w:w="4716" w:type="dxa"/>
            <w:vAlign w:val="center"/>
          </w:tcPr>
          <w:p w14:paraId="354DCAF5" w14:textId="354FD485" w:rsidR="00C77407" w:rsidRDefault="0049322E" w:rsidP="0049322E">
            <w:pPr>
              <w:pStyle w:val="a7"/>
              <w:spacing w:before="0" w:beforeAutospacing="0" w:after="0" w:afterAutospacing="0"/>
              <w:rPr>
                <w:rFonts w:eastAsiaTheme="minorHAnsi"/>
                <w:bCs/>
                <w:sz w:val="20"/>
                <w:szCs w:val="20"/>
                <w:lang w:val="en-US" w:eastAsia="en-US"/>
              </w:rPr>
            </w:pPr>
            <w:r>
              <w:rPr>
                <w:noProof/>
              </w:rPr>
              <w:drawing>
                <wp:inline distT="0" distB="0" distL="0" distR="0" wp14:anchorId="5298C1AA" wp14:editId="618F3919">
                  <wp:extent cx="2857110" cy="19431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1950" cy="1966794"/>
                          </a:xfrm>
                          <a:prstGeom prst="rect">
                            <a:avLst/>
                          </a:prstGeom>
                        </pic:spPr>
                      </pic:pic>
                    </a:graphicData>
                  </a:graphic>
                </wp:inline>
              </w:drawing>
            </w:r>
          </w:p>
        </w:tc>
        <w:tc>
          <w:tcPr>
            <w:tcW w:w="4634" w:type="dxa"/>
            <w:vAlign w:val="center"/>
          </w:tcPr>
          <w:p w14:paraId="046FDFAA" w14:textId="549954CA" w:rsidR="00C77407" w:rsidRDefault="0049322E" w:rsidP="0049322E">
            <w:pPr>
              <w:pStyle w:val="a7"/>
              <w:spacing w:before="0" w:beforeAutospacing="0" w:after="0" w:afterAutospacing="0"/>
              <w:rPr>
                <w:rFonts w:eastAsiaTheme="minorHAnsi"/>
                <w:bCs/>
                <w:sz w:val="20"/>
                <w:szCs w:val="20"/>
                <w:lang w:val="en-US" w:eastAsia="en-US"/>
              </w:rPr>
            </w:pPr>
            <w:r w:rsidRPr="00EA27C5">
              <w:rPr>
                <w:noProof/>
              </w:rPr>
              <w:drawing>
                <wp:inline distT="0" distB="0" distL="0" distR="0" wp14:anchorId="1956A566" wp14:editId="657A49D0">
                  <wp:extent cx="2419350" cy="1891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2442276" cy="1909591"/>
                          </a:xfrm>
                          <a:prstGeom prst="rect">
                            <a:avLst/>
                          </a:prstGeom>
                          <a:noFill/>
                          <a:ln>
                            <a:noFill/>
                          </a:ln>
                        </pic:spPr>
                      </pic:pic>
                    </a:graphicData>
                  </a:graphic>
                </wp:inline>
              </w:drawing>
            </w:r>
          </w:p>
        </w:tc>
      </w:tr>
      <w:tr w:rsidR="00C77407" w14:paraId="30971A94" w14:textId="77777777" w:rsidTr="0049322E">
        <w:tc>
          <w:tcPr>
            <w:tcW w:w="4716" w:type="dxa"/>
            <w:vAlign w:val="center"/>
          </w:tcPr>
          <w:p w14:paraId="18C1CC76" w14:textId="5E01BF22" w:rsidR="00C77407" w:rsidRPr="0049322E" w:rsidRDefault="0049322E" w:rsidP="0049322E">
            <w:pPr>
              <w:pStyle w:val="a7"/>
              <w:spacing w:before="0" w:beforeAutospacing="0" w:after="0" w:afterAutospacing="0"/>
              <w:rPr>
                <w:rFonts w:eastAsiaTheme="minorHAnsi"/>
                <w:bCs/>
                <w:sz w:val="20"/>
                <w:szCs w:val="20"/>
                <w:lang w:val="en-US" w:eastAsia="en-US"/>
              </w:rPr>
            </w:pPr>
            <w:r w:rsidRPr="0049322E">
              <w:rPr>
                <w:b/>
                <w:sz w:val="20"/>
                <w:szCs w:val="20"/>
                <w:lang w:val="en-US"/>
              </w:rPr>
              <w:t>FIGURE 7</w:t>
            </w:r>
            <w:r w:rsidRPr="0049322E">
              <w:rPr>
                <w:sz w:val="20"/>
                <w:szCs w:val="20"/>
                <w:lang w:val="en-US"/>
              </w:rPr>
              <w:t>. Drawing of the designed generator in longitudinal section</w:t>
            </w:r>
          </w:p>
        </w:tc>
        <w:tc>
          <w:tcPr>
            <w:tcW w:w="4634" w:type="dxa"/>
            <w:vAlign w:val="center"/>
          </w:tcPr>
          <w:p w14:paraId="5DCD85E9" w14:textId="0FC28110" w:rsidR="00C77407" w:rsidRPr="0049322E" w:rsidRDefault="0049322E" w:rsidP="0049322E">
            <w:pPr>
              <w:pStyle w:val="a7"/>
              <w:spacing w:before="0" w:beforeAutospacing="0" w:after="0" w:afterAutospacing="0"/>
              <w:rPr>
                <w:rFonts w:eastAsiaTheme="minorHAnsi"/>
                <w:bCs/>
                <w:sz w:val="20"/>
                <w:szCs w:val="20"/>
                <w:lang w:val="en-US" w:eastAsia="en-US"/>
              </w:rPr>
            </w:pPr>
            <w:r w:rsidRPr="0049322E">
              <w:rPr>
                <w:b/>
                <w:sz w:val="20"/>
                <w:szCs w:val="20"/>
                <w:lang w:val="en-US"/>
              </w:rPr>
              <w:t>FIGURE 8</w:t>
            </w:r>
            <w:r w:rsidRPr="0049322E">
              <w:rPr>
                <w:sz w:val="20"/>
                <w:szCs w:val="20"/>
                <w:lang w:val="en-US"/>
              </w:rPr>
              <w:t>. Final external view of the 3D model of the generator</w:t>
            </w:r>
          </w:p>
        </w:tc>
      </w:tr>
    </w:tbl>
    <w:p w14:paraId="5AF256BB" w14:textId="19A67A1B" w:rsidR="00487CEA" w:rsidRPr="00225C8F" w:rsidRDefault="008D46B1" w:rsidP="00225C8F">
      <w:pPr>
        <w:overflowPunct w:val="0"/>
        <w:autoSpaceDE w:val="0"/>
        <w:autoSpaceDN w:val="0"/>
        <w:adjustRightInd w:val="0"/>
        <w:spacing w:before="240" w:after="240"/>
        <w:jc w:val="center"/>
        <w:textAlignment w:val="baseline"/>
        <w:rPr>
          <w:rFonts w:ascii="Times New Roman" w:eastAsia="Times New Roman" w:hAnsi="Times New Roman" w:cs="Times New Roman"/>
          <w:b/>
          <w:sz w:val="24"/>
          <w:szCs w:val="24"/>
          <w:lang w:eastAsia="de-DE"/>
        </w:rPr>
      </w:pPr>
      <w:r w:rsidRPr="00225C8F">
        <w:rPr>
          <w:rFonts w:ascii="Times New Roman" w:eastAsia="Times New Roman" w:hAnsi="Times New Roman" w:cs="Times New Roman"/>
          <w:b/>
          <w:sz w:val="24"/>
          <w:szCs w:val="24"/>
          <w:lang w:eastAsia="de-DE"/>
        </w:rPr>
        <w:t>DISCUSSION</w:t>
      </w:r>
    </w:p>
    <w:p w14:paraId="7014E30F" w14:textId="77777777" w:rsidR="00EA27C5" w:rsidRPr="00EA27C5" w:rsidRDefault="00EA27C5" w:rsidP="00EA27C5">
      <w:pPr>
        <w:overflowPunct w:val="0"/>
        <w:autoSpaceDE w:val="0"/>
        <w:autoSpaceDN w:val="0"/>
        <w:adjustRightInd w:val="0"/>
        <w:ind w:firstLine="284"/>
        <w:jc w:val="both"/>
        <w:textAlignment w:val="baseline"/>
        <w:rPr>
          <w:rFonts w:ascii="Times New Roman" w:hAnsi="Times New Roman" w:cs="Times New Roman"/>
          <w:sz w:val="20"/>
          <w:szCs w:val="20"/>
        </w:rPr>
      </w:pPr>
      <w:r w:rsidRPr="00EA27C5">
        <w:rPr>
          <w:rFonts w:ascii="Times New Roman" w:hAnsi="Times New Roman" w:cs="Times New Roman"/>
          <w:sz w:val="20"/>
          <w:szCs w:val="20"/>
        </w:rPr>
        <w:t>The results of the parametric optimization carried out in COMSOL Multiphysics® demonstrate the effectiveness of the proposed low-speed synchronous generator with an integrated magnetic multiplier. The optimized parameters indicate that the generator is capable of delivering up to 540.5 kW, which exceeds the nominal design requirement of 500 kW. This margin ensures reliable operation under variable wind conditions and highlights the robustness of the design.</w:t>
      </w:r>
    </w:p>
    <w:p w14:paraId="6C57B97F" w14:textId="77777777" w:rsidR="00EA27C5" w:rsidRPr="00EA27C5" w:rsidRDefault="00EA27C5" w:rsidP="00EA27C5">
      <w:pPr>
        <w:overflowPunct w:val="0"/>
        <w:autoSpaceDE w:val="0"/>
        <w:autoSpaceDN w:val="0"/>
        <w:adjustRightInd w:val="0"/>
        <w:ind w:firstLine="284"/>
        <w:jc w:val="both"/>
        <w:textAlignment w:val="baseline"/>
        <w:rPr>
          <w:rFonts w:ascii="Times New Roman" w:hAnsi="Times New Roman" w:cs="Times New Roman"/>
          <w:sz w:val="20"/>
          <w:szCs w:val="20"/>
        </w:rPr>
      </w:pPr>
      <w:r w:rsidRPr="00EA27C5">
        <w:rPr>
          <w:rFonts w:ascii="Times New Roman" w:hAnsi="Times New Roman" w:cs="Times New Roman"/>
          <w:sz w:val="20"/>
          <w:szCs w:val="20"/>
        </w:rPr>
        <w:t>The analysis of electromagnetic behavior shows that the developed configuration maintains stable flux distribution and magnetization across the entire rotor rotation range. This confirms efficient utilization of the magnetic circuit, minimizing energy losses and ensuring high conversion efficiency. The chosen winding connection scheme further enhances performance by balancing current density within the stator slots, thereby reducing overheating risks and extending machine lifetime.</w:t>
      </w:r>
    </w:p>
    <w:p w14:paraId="7C74317F" w14:textId="77777777" w:rsidR="00EA27C5" w:rsidRPr="00EA27C5" w:rsidRDefault="00EA27C5" w:rsidP="00EA27C5">
      <w:pPr>
        <w:overflowPunct w:val="0"/>
        <w:autoSpaceDE w:val="0"/>
        <w:autoSpaceDN w:val="0"/>
        <w:adjustRightInd w:val="0"/>
        <w:ind w:firstLine="284"/>
        <w:jc w:val="both"/>
        <w:textAlignment w:val="baseline"/>
        <w:rPr>
          <w:rFonts w:ascii="Times New Roman" w:hAnsi="Times New Roman" w:cs="Times New Roman"/>
          <w:sz w:val="20"/>
          <w:szCs w:val="20"/>
        </w:rPr>
      </w:pPr>
      <w:r w:rsidRPr="00EA27C5">
        <w:rPr>
          <w:rFonts w:ascii="Times New Roman" w:hAnsi="Times New Roman" w:cs="Times New Roman"/>
          <w:sz w:val="20"/>
          <w:szCs w:val="20"/>
        </w:rPr>
        <w:lastRenderedPageBreak/>
        <w:t>From a structural perspective, the generator design demonstrates clear manufacturability advantages. Most of the machine’s components are standard, which simplifies production and reduces overall cost. The only non-standard component is the magnetic modulator, but it can still be fabricated using conventional machining processes without requiring highly specialized equipment.</w:t>
      </w:r>
    </w:p>
    <w:p w14:paraId="109BD8CA" w14:textId="77777777" w:rsidR="00EA27C5" w:rsidRPr="00EA27C5" w:rsidRDefault="00EA27C5" w:rsidP="00EA27C5">
      <w:pPr>
        <w:overflowPunct w:val="0"/>
        <w:autoSpaceDE w:val="0"/>
        <w:autoSpaceDN w:val="0"/>
        <w:adjustRightInd w:val="0"/>
        <w:ind w:firstLine="284"/>
        <w:jc w:val="both"/>
        <w:textAlignment w:val="baseline"/>
        <w:rPr>
          <w:rFonts w:ascii="Times New Roman" w:hAnsi="Times New Roman" w:cs="Times New Roman"/>
          <w:sz w:val="20"/>
          <w:szCs w:val="20"/>
        </w:rPr>
      </w:pPr>
      <w:r w:rsidRPr="00EA27C5">
        <w:rPr>
          <w:rFonts w:ascii="Times New Roman" w:hAnsi="Times New Roman" w:cs="Times New Roman"/>
          <w:sz w:val="20"/>
          <w:szCs w:val="20"/>
        </w:rPr>
        <w:t>A comparative evaluation against a conventional gearbox–generator system shows that the new direct-drive solution reduces space requirements inside the nacelle, decreases mechanical complexity, and eliminates maintenance challenges typically associated with gearboxes. Despite its more compact design, the generator fully supports the rated power capacity, thereby offering both technical and economic benefits.</w:t>
      </w:r>
    </w:p>
    <w:p w14:paraId="45D87667" w14:textId="77777777" w:rsidR="00EA27C5" w:rsidRPr="00EA27C5" w:rsidRDefault="00EA27C5" w:rsidP="00EA27C5">
      <w:pPr>
        <w:overflowPunct w:val="0"/>
        <w:autoSpaceDE w:val="0"/>
        <w:autoSpaceDN w:val="0"/>
        <w:adjustRightInd w:val="0"/>
        <w:ind w:firstLine="284"/>
        <w:jc w:val="both"/>
        <w:textAlignment w:val="baseline"/>
        <w:rPr>
          <w:rFonts w:ascii="Times New Roman" w:hAnsi="Times New Roman" w:cs="Times New Roman"/>
          <w:sz w:val="20"/>
          <w:szCs w:val="20"/>
        </w:rPr>
      </w:pPr>
      <w:r w:rsidRPr="00EA27C5">
        <w:rPr>
          <w:rFonts w:ascii="Times New Roman" w:hAnsi="Times New Roman" w:cs="Times New Roman"/>
          <w:sz w:val="20"/>
          <w:szCs w:val="20"/>
        </w:rPr>
        <w:t>Overall, the findings confirm that the developed generator not only meets the required performance specifications but also enhances efficiency, reliability, and long-term maintainability. This demonstrates the high potential of integrated magnetic multiplier systems for application in medium-scale wind power plants, providing a practical and effective alternative to traditional gearbox-driven systems.</w:t>
      </w:r>
    </w:p>
    <w:p w14:paraId="51D8FA98" w14:textId="57E5391C" w:rsidR="007D79DC" w:rsidRPr="00287E0A" w:rsidRDefault="00CA398A" w:rsidP="00007550">
      <w:pPr>
        <w:overflowPunct w:val="0"/>
        <w:autoSpaceDE w:val="0"/>
        <w:autoSpaceDN w:val="0"/>
        <w:adjustRightInd w:val="0"/>
        <w:spacing w:before="240" w:after="240"/>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w:t>
      </w:r>
    </w:p>
    <w:p w14:paraId="199D93C5" w14:textId="77777777" w:rsidR="00E21884" w:rsidRPr="00E21884" w:rsidRDefault="00E21884" w:rsidP="00E21884">
      <w:pPr>
        <w:overflowPunct w:val="0"/>
        <w:autoSpaceDE w:val="0"/>
        <w:autoSpaceDN w:val="0"/>
        <w:adjustRightInd w:val="0"/>
        <w:ind w:firstLine="284"/>
        <w:jc w:val="both"/>
        <w:textAlignment w:val="baseline"/>
        <w:rPr>
          <w:rFonts w:ascii="Times New Roman" w:hAnsi="Times New Roman" w:cs="Times New Roman"/>
          <w:sz w:val="20"/>
          <w:szCs w:val="20"/>
        </w:rPr>
      </w:pPr>
      <w:r w:rsidRPr="00E21884">
        <w:rPr>
          <w:rFonts w:ascii="Times New Roman" w:hAnsi="Times New Roman" w:cs="Times New Roman"/>
          <w:sz w:val="20"/>
          <w:szCs w:val="20"/>
        </w:rPr>
        <w:t xml:space="preserve">This study presented the design, modeling, and parametric optimization of a synchronous generator with an integrated magnetic multiplier intended for use in a </w:t>
      </w:r>
      <w:proofErr w:type="gramStart"/>
      <w:r w:rsidRPr="00E21884">
        <w:rPr>
          <w:rFonts w:ascii="Times New Roman" w:hAnsi="Times New Roman" w:cs="Times New Roman"/>
          <w:sz w:val="20"/>
          <w:szCs w:val="20"/>
        </w:rPr>
        <w:t>500 kW</w:t>
      </w:r>
      <w:proofErr w:type="gramEnd"/>
      <w:r w:rsidRPr="00E21884">
        <w:rPr>
          <w:rFonts w:ascii="Times New Roman" w:hAnsi="Times New Roman" w:cs="Times New Roman"/>
          <w:sz w:val="20"/>
          <w:szCs w:val="20"/>
        </w:rPr>
        <w:t xml:space="preserve"> wind turbine system. Using COMSOL Multiphysics®, a mathematical model was developed, and key design parameters such as pole numbers, rotor diameters, and permanent magnet thickness were optimized. The simulation results demonstrated that the generator achieves a maximum power of 540.5 kW, exceeding the nominal requirement and ensuring stable operation under varying wind conditions.</w:t>
      </w:r>
    </w:p>
    <w:p w14:paraId="4D3AB47F" w14:textId="77777777" w:rsidR="00E21884" w:rsidRPr="00E21884" w:rsidRDefault="00E21884" w:rsidP="00E21884">
      <w:pPr>
        <w:overflowPunct w:val="0"/>
        <w:autoSpaceDE w:val="0"/>
        <w:autoSpaceDN w:val="0"/>
        <w:adjustRightInd w:val="0"/>
        <w:ind w:firstLine="284"/>
        <w:jc w:val="both"/>
        <w:textAlignment w:val="baseline"/>
        <w:rPr>
          <w:rFonts w:ascii="Times New Roman" w:hAnsi="Times New Roman" w:cs="Times New Roman"/>
          <w:sz w:val="20"/>
          <w:szCs w:val="20"/>
        </w:rPr>
      </w:pPr>
      <w:r w:rsidRPr="00E21884">
        <w:rPr>
          <w:rFonts w:ascii="Times New Roman" w:hAnsi="Times New Roman" w:cs="Times New Roman"/>
          <w:sz w:val="20"/>
          <w:szCs w:val="20"/>
        </w:rPr>
        <w:t>A significant outcome of the work is the reduction in overall nacelle space requirements compared to traditional gearbox–generator systems. The designed generator eliminates the need for a mechanical gearbox, thereby reducing maintenance costs, mechanical complexity, and potential failure risks. Additionally, the analysis of the magnetic system confirmed efficient flux utilization and balanced current density distribution, which enhance both performance and durability.</w:t>
      </w:r>
    </w:p>
    <w:p w14:paraId="602B545C" w14:textId="77777777" w:rsidR="00E21884" w:rsidRPr="00E21884" w:rsidRDefault="00E21884" w:rsidP="00E21884">
      <w:pPr>
        <w:overflowPunct w:val="0"/>
        <w:autoSpaceDE w:val="0"/>
        <w:autoSpaceDN w:val="0"/>
        <w:adjustRightInd w:val="0"/>
        <w:ind w:firstLine="284"/>
        <w:jc w:val="both"/>
        <w:textAlignment w:val="baseline"/>
        <w:rPr>
          <w:rFonts w:ascii="Times New Roman" w:hAnsi="Times New Roman" w:cs="Times New Roman"/>
          <w:sz w:val="20"/>
          <w:szCs w:val="20"/>
        </w:rPr>
      </w:pPr>
      <w:r w:rsidRPr="00E21884">
        <w:rPr>
          <w:rFonts w:ascii="Times New Roman" w:hAnsi="Times New Roman" w:cs="Times New Roman"/>
          <w:sz w:val="20"/>
          <w:szCs w:val="20"/>
        </w:rPr>
        <w:t>From a manufacturability perspective, the majority of the generator’s components are based on standard industrial designs, with the exception of the modulator, which can still be produced without advanced equipment. This ensures that the proposed design can be implemented in practice without excessive production challenges.</w:t>
      </w:r>
    </w:p>
    <w:p w14:paraId="710AF5CE" w14:textId="795040A9" w:rsidR="00225C8F" w:rsidRDefault="00E21884" w:rsidP="00E21884">
      <w:pPr>
        <w:overflowPunct w:val="0"/>
        <w:autoSpaceDE w:val="0"/>
        <w:autoSpaceDN w:val="0"/>
        <w:adjustRightInd w:val="0"/>
        <w:ind w:firstLine="284"/>
        <w:jc w:val="both"/>
        <w:textAlignment w:val="baseline"/>
        <w:rPr>
          <w:rFonts w:ascii="Times New Roman" w:hAnsi="Times New Roman" w:cs="Times New Roman"/>
          <w:b/>
          <w:sz w:val="24"/>
          <w:szCs w:val="24"/>
        </w:rPr>
      </w:pPr>
      <w:r w:rsidRPr="00E21884">
        <w:rPr>
          <w:rFonts w:ascii="Times New Roman" w:hAnsi="Times New Roman" w:cs="Times New Roman"/>
          <w:sz w:val="20"/>
          <w:szCs w:val="20"/>
        </w:rPr>
        <w:t>In summary, the integration of the optimized low-speed generator into the T 600-48 wind turbine proves its viability as a replacement for conventional systems. The results highlight the potential of this approach for improving the efficiency, reliability, and cost-effectiveness of medium-scale wind power plants. Future work should focus on experimental validation of the proposed model and evaluation of its performance under real operational conditions.</w:t>
      </w:r>
    </w:p>
    <w:p w14:paraId="5FF2BC5A" w14:textId="4C84E2E3" w:rsidR="00F84944" w:rsidRPr="00287E0A" w:rsidRDefault="00CA398A" w:rsidP="00007550">
      <w:pPr>
        <w:overflowPunct w:val="0"/>
        <w:autoSpaceDE w:val="0"/>
        <w:autoSpaceDN w:val="0"/>
        <w:adjustRightInd w:val="0"/>
        <w:spacing w:before="240" w:after="240"/>
        <w:ind w:firstLine="284"/>
        <w:jc w:val="center"/>
        <w:textAlignment w:val="baseline"/>
        <w:rPr>
          <w:rFonts w:ascii="Times New Roman" w:hAnsi="Times New Roman" w:cs="Times New Roman"/>
          <w:b/>
          <w:sz w:val="24"/>
          <w:szCs w:val="24"/>
          <w:lang w:val="ru-RU"/>
        </w:rPr>
      </w:pPr>
      <w:r w:rsidRPr="00287E0A">
        <w:rPr>
          <w:rFonts w:ascii="Times New Roman" w:hAnsi="Times New Roman" w:cs="Times New Roman"/>
          <w:b/>
          <w:sz w:val="24"/>
          <w:szCs w:val="24"/>
        </w:rPr>
        <w:t>REFERENCES</w:t>
      </w:r>
    </w:p>
    <w:p w14:paraId="6F80B5B2" w14:textId="58805C61"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bookmarkStart w:id="1" w:name="_Hlk154484130"/>
      <w:bookmarkStart w:id="2" w:name="_Hlk133650738"/>
      <w:r>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sz w:val="20"/>
          <w:szCs w:val="20"/>
        </w:rPr>
        <w:t xml:space="preserve">Ackermann, T. (2005). </w:t>
      </w:r>
      <w:r w:rsidR="00E46A04" w:rsidRPr="00EF647D">
        <w:rPr>
          <w:rFonts w:ascii="Times New Roman" w:eastAsia="Times New Roman" w:hAnsi="Times New Roman" w:cs="Times New Roman"/>
          <w:i/>
          <w:iCs/>
          <w:sz w:val="20"/>
          <w:szCs w:val="20"/>
        </w:rPr>
        <w:t>Wind Power in Power Systems</w:t>
      </w:r>
      <w:r w:rsidR="00E46A04" w:rsidRPr="00EF647D">
        <w:rPr>
          <w:rFonts w:ascii="Times New Roman" w:eastAsia="Times New Roman" w:hAnsi="Times New Roman" w:cs="Times New Roman"/>
          <w:sz w:val="20"/>
          <w:szCs w:val="20"/>
        </w:rPr>
        <w:t>. John Wiley &amp; Sons.</w:t>
      </w:r>
    </w:p>
    <w:p w14:paraId="37C762DA" w14:textId="690D0813"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sz w:val="20"/>
          <w:szCs w:val="20"/>
        </w:rPr>
        <w:t xml:space="preserve">Boldea, I., &amp; </w:t>
      </w:r>
      <w:proofErr w:type="spellStart"/>
      <w:r w:rsidR="00E46A04" w:rsidRPr="00EF647D">
        <w:rPr>
          <w:rFonts w:ascii="Times New Roman" w:eastAsia="Times New Roman" w:hAnsi="Times New Roman" w:cs="Times New Roman"/>
          <w:sz w:val="20"/>
          <w:szCs w:val="20"/>
        </w:rPr>
        <w:t>Tutelea</w:t>
      </w:r>
      <w:proofErr w:type="spellEnd"/>
      <w:r w:rsidR="00E46A04" w:rsidRPr="00EF647D">
        <w:rPr>
          <w:rFonts w:ascii="Times New Roman" w:eastAsia="Times New Roman" w:hAnsi="Times New Roman" w:cs="Times New Roman"/>
          <w:sz w:val="20"/>
          <w:szCs w:val="20"/>
        </w:rPr>
        <w:t xml:space="preserve">, L. N. (2010). </w:t>
      </w:r>
      <w:r w:rsidR="00E46A04" w:rsidRPr="00EF647D">
        <w:rPr>
          <w:rFonts w:ascii="Times New Roman" w:eastAsia="Times New Roman" w:hAnsi="Times New Roman" w:cs="Times New Roman"/>
          <w:i/>
          <w:iCs/>
          <w:sz w:val="20"/>
          <w:szCs w:val="20"/>
        </w:rPr>
        <w:t>Direct Drive Permanent Magnet Synchronous Generators for Wind Turbines: A Review</w:t>
      </w:r>
      <w:r w:rsidR="00E46A04" w:rsidRPr="00EF647D">
        <w:rPr>
          <w:rFonts w:ascii="Times New Roman" w:eastAsia="Times New Roman" w:hAnsi="Times New Roman" w:cs="Times New Roman"/>
          <w:sz w:val="20"/>
          <w:szCs w:val="20"/>
        </w:rPr>
        <w:t>. IEEE Transactions on Energy Conversion, 25(2), 389–399.</w:t>
      </w:r>
    </w:p>
    <w:p w14:paraId="77282254" w14:textId="58DEE080"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sz w:val="20"/>
          <w:szCs w:val="20"/>
        </w:rPr>
        <w:t xml:space="preserve">Dubois, M. R. (2004). </w:t>
      </w:r>
      <w:r w:rsidR="00E46A04" w:rsidRPr="00EF647D">
        <w:rPr>
          <w:rFonts w:ascii="Times New Roman" w:eastAsia="Times New Roman" w:hAnsi="Times New Roman" w:cs="Times New Roman"/>
          <w:i/>
          <w:iCs/>
          <w:sz w:val="20"/>
          <w:szCs w:val="20"/>
        </w:rPr>
        <w:t>Optimized Permanent Magnet Generator Topologies for Direct-Drive Wind Turbines</w:t>
      </w:r>
      <w:r w:rsidR="00E46A04" w:rsidRPr="00EF647D">
        <w:rPr>
          <w:rFonts w:ascii="Times New Roman" w:eastAsia="Times New Roman" w:hAnsi="Times New Roman" w:cs="Times New Roman"/>
          <w:sz w:val="20"/>
          <w:szCs w:val="20"/>
        </w:rPr>
        <w:t>. PhD Thesis, Delft University of Technology.</w:t>
      </w:r>
    </w:p>
    <w:p w14:paraId="59B9E840" w14:textId="2C91FD84"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sz w:val="20"/>
          <w:szCs w:val="20"/>
        </w:rPr>
        <w:t xml:space="preserve">Hansen, A. D., &amp; Hansen, L. H. (2007). </w:t>
      </w:r>
      <w:r w:rsidR="00E46A04" w:rsidRPr="00EF647D">
        <w:rPr>
          <w:rFonts w:ascii="Times New Roman" w:eastAsia="Times New Roman" w:hAnsi="Times New Roman" w:cs="Times New Roman"/>
          <w:i/>
          <w:iCs/>
          <w:sz w:val="20"/>
          <w:szCs w:val="20"/>
        </w:rPr>
        <w:t>Wind Turbine Concept Market Penetration</w:t>
      </w:r>
      <w:r w:rsidR="00E46A04" w:rsidRPr="00EF647D">
        <w:rPr>
          <w:rFonts w:ascii="Times New Roman" w:eastAsia="Times New Roman" w:hAnsi="Times New Roman" w:cs="Times New Roman"/>
          <w:sz w:val="20"/>
          <w:szCs w:val="20"/>
        </w:rPr>
        <w:t>. Wind Energy, 10(1), 81–97.</w:t>
      </w:r>
    </w:p>
    <w:p w14:paraId="4C0FC347" w14:textId="552C783F"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sz w:val="20"/>
          <w:szCs w:val="20"/>
        </w:rPr>
        <w:t xml:space="preserve">Polinder, H., van der </w:t>
      </w:r>
      <w:proofErr w:type="spellStart"/>
      <w:r w:rsidR="00E46A04" w:rsidRPr="00EF647D">
        <w:rPr>
          <w:rFonts w:ascii="Times New Roman" w:eastAsia="Times New Roman" w:hAnsi="Times New Roman" w:cs="Times New Roman"/>
          <w:sz w:val="20"/>
          <w:szCs w:val="20"/>
        </w:rPr>
        <w:t>Pijl</w:t>
      </w:r>
      <w:proofErr w:type="spellEnd"/>
      <w:r w:rsidR="00E46A04" w:rsidRPr="00EF647D">
        <w:rPr>
          <w:rFonts w:ascii="Times New Roman" w:eastAsia="Times New Roman" w:hAnsi="Times New Roman" w:cs="Times New Roman"/>
          <w:sz w:val="20"/>
          <w:szCs w:val="20"/>
        </w:rPr>
        <w:t xml:space="preserve">, F. F. A., de Vilder, G. J., &amp; </w:t>
      </w:r>
      <w:proofErr w:type="spellStart"/>
      <w:r w:rsidR="00E46A04" w:rsidRPr="00EF647D">
        <w:rPr>
          <w:rFonts w:ascii="Times New Roman" w:eastAsia="Times New Roman" w:hAnsi="Times New Roman" w:cs="Times New Roman"/>
          <w:sz w:val="20"/>
          <w:szCs w:val="20"/>
        </w:rPr>
        <w:t>Tavner</w:t>
      </w:r>
      <w:proofErr w:type="spellEnd"/>
      <w:r w:rsidR="00E46A04" w:rsidRPr="00EF647D">
        <w:rPr>
          <w:rFonts w:ascii="Times New Roman" w:eastAsia="Times New Roman" w:hAnsi="Times New Roman" w:cs="Times New Roman"/>
          <w:sz w:val="20"/>
          <w:szCs w:val="20"/>
        </w:rPr>
        <w:t xml:space="preserve">, P. J. (2006). </w:t>
      </w:r>
      <w:r w:rsidR="00E46A04" w:rsidRPr="00EF647D">
        <w:rPr>
          <w:rFonts w:ascii="Times New Roman" w:eastAsia="Times New Roman" w:hAnsi="Times New Roman" w:cs="Times New Roman"/>
          <w:i/>
          <w:iCs/>
          <w:sz w:val="20"/>
          <w:szCs w:val="20"/>
        </w:rPr>
        <w:t>Comparison of Direct-Drive and Geared Generator Concepts for Wind Turbines</w:t>
      </w:r>
      <w:r w:rsidR="00E46A04" w:rsidRPr="00EF647D">
        <w:rPr>
          <w:rFonts w:ascii="Times New Roman" w:eastAsia="Times New Roman" w:hAnsi="Times New Roman" w:cs="Times New Roman"/>
          <w:sz w:val="20"/>
          <w:szCs w:val="20"/>
        </w:rPr>
        <w:t>. IEEE Transactions on Energy Conversion, 21(3), 725–733.</w:t>
      </w:r>
    </w:p>
    <w:p w14:paraId="13C36771" w14:textId="014C2261"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sz w:val="20"/>
          <w:szCs w:val="20"/>
        </w:rPr>
        <w:t xml:space="preserve">Zhu, Z. Q., &amp; Howe, D. (2007). </w:t>
      </w:r>
      <w:r w:rsidR="00E46A04" w:rsidRPr="00EF647D">
        <w:rPr>
          <w:rFonts w:ascii="Times New Roman" w:eastAsia="Times New Roman" w:hAnsi="Times New Roman" w:cs="Times New Roman"/>
          <w:i/>
          <w:iCs/>
          <w:sz w:val="20"/>
          <w:szCs w:val="20"/>
        </w:rPr>
        <w:t>Electrical Machines and Drives for Renewable Energy Systems</w:t>
      </w:r>
      <w:r w:rsidR="00E46A04" w:rsidRPr="00EF647D">
        <w:rPr>
          <w:rFonts w:ascii="Times New Roman" w:eastAsia="Times New Roman" w:hAnsi="Times New Roman" w:cs="Times New Roman"/>
          <w:sz w:val="20"/>
          <w:szCs w:val="20"/>
        </w:rPr>
        <w:t>. Renewable and Sustainable Energy Reviews, 11(6), 1241–1259.</w:t>
      </w:r>
    </w:p>
    <w:bookmarkEnd w:id="1"/>
    <w:bookmarkEnd w:id="2"/>
    <w:p w14:paraId="10CB2878" w14:textId="64305B0B" w:rsidR="00E46A04" w:rsidRPr="00EF647D" w:rsidRDefault="00E46A04" w:rsidP="00C9245F">
      <w:pPr>
        <w:pStyle w:val="a4"/>
        <w:numPr>
          <w:ilvl w:val="0"/>
          <w:numId w:val="3"/>
        </w:numPr>
        <w:ind w:left="0" w:firstLine="0"/>
        <w:jc w:val="both"/>
        <w:rPr>
          <w:rFonts w:ascii="Times New Roman" w:eastAsia="Times New Roman" w:hAnsi="Times New Roman" w:cs="Times New Roman"/>
          <w:sz w:val="20"/>
          <w:szCs w:val="20"/>
        </w:rPr>
      </w:pPr>
      <w:r w:rsidRPr="00EF647D">
        <w:rPr>
          <w:rFonts w:ascii="Times New Roman" w:eastAsia="Times New Roman" w:hAnsi="Times New Roman" w:cs="Times New Roman"/>
          <w:color w:val="000000"/>
          <w:sz w:val="20"/>
          <w:szCs w:val="20"/>
        </w:rPr>
        <w:t xml:space="preserve">F. Libert, J. Soulard Investigation on Pole-Slot Combinations for Permanent-Magnet Machines with Concentrated Windings </w:t>
      </w:r>
    </w:p>
    <w:p w14:paraId="45B8F812" w14:textId="5F0C853B" w:rsidR="00E46A04" w:rsidRPr="00EF647D"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proofErr w:type="spellStart"/>
      <w:r w:rsidR="00E46A04" w:rsidRPr="00EF647D">
        <w:rPr>
          <w:rFonts w:ascii="Times New Roman" w:eastAsia="Times New Roman" w:hAnsi="Times New Roman" w:cs="Times New Roman"/>
          <w:color w:val="000000"/>
          <w:sz w:val="20"/>
          <w:szCs w:val="20"/>
        </w:rPr>
        <w:t>Molokanov</w:t>
      </w:r>
      <w:proofErr w:type="spellEnd"/>
      <w:r w:rsidR="00E46A04" w:rsidRPr="00EF647D">
        <w:rPr>
          <w:rFonts w:ascii="Times New Roman" w:eastAsia="Times New Roman" w:hAnsi="Times New Roman" w:cs="Times New Roman"/>
          <w:color w:val="000000"/>
          <w:sz w:val="20"/>
          <w:szCs w:val="20"/>
        </w:rPr>
        <w:t xml:space="preserve"> O., </w:t>
      </w:r>
      <w:proofErr w:type="spellStart"/>
      <w:r w:rsidR="00E46A04" w:rsidRPr="00EF647D">
        <w:rPr>
          <w:rFonts w:ascii="Times New Roman" w:eastAsia="Times New Roman" w:hAnsi="Times New Roman" w:cs="Times New Roman"/>
          <w:color w:val="000000"/>
          <w:sz w:val="20"/>
          <w:szCs w:val="20"/>
        </w:rPr>
        <w:t>Dergachev</w:t>
      </w:r>
      <w:proofErr w:type="spellEnd"/>
      <w:r w:rsidR="00E46A04" w:rsidRPr="00EF647D">
        <w:rPr>
          <w:rFonts w:ascii="Times New Roman" w:eastAsia="Times New Roman" w:hAnsi="Times New Roman" w:cs="Times New Roman"/>
          <w:color w:val="000000"/>
          <w:sz w:val="20"/>
          <w:szCs w:val="20"/>
        </w:rPr>
        <w:t xml:space="preserve"> P., </w:t>
      </w:r>
      <w:proofErr w:type="spellStart"/>
      <w:r w:rsidR="00E46A04" w:rsidRPr="00EF647D">
        <w:rPr>
          <w:rFonts w:ascii="Times New Roman" w:eastAsia="Times New Roman" w:hAnsi="Times New Roman" w:cs="Times New Roman"/>
          <w:color w:val="000000"/>
          <w:sz w:val="20"/>
          <w:szCs w:val="20"/>
        </w:rPr>
        <w:t>Osipkin</w:t>
      </w:r>
      <w:proofErr w:type="spellEnd"/>
      <w:r w:rsidR="00E46A04" w:rsidRPr="00EF647D">
        <w:rPr>
          <w:rFonts w:ascii="Times New Roman" w:eastAsia="Times New Roman" w:hAnsi="Times New Roman" w:cs="Times New Roman"/>
          <w:color w:val="000000"/>
          <w:sz w:val="20"/>
          <w:szCs w:val="20"/>
        </w:rPr>
        <w:t xml:space="preserve"> S., Kuznetsova E., Kurbatov P. A Novel Double-Rotor Planetary Magnetic Gear// IEEE TRANSACTIONS ON MAGNETICS, VOL. 54, NO. 11. 2018. </w:t>
      </w:r>
    </w:p>
    <w:p w14:paraId="1FAF0D0D" w14:textId="7E601DEC" w:rsidR="006E030A" w:rsidRPr="00EF647D" w:rsidRDefault="001C19D7" w:rsidP="00C9245F">
      <w:pPr>
        <w:pStyle w:val="a4"/>
        <w:numPr>
          <w:ilvl w:val="0"/>
          <w:numId w:val="3"/>
        </w:numPr>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E46A04" w:rsidRPr="00EF647D">
        <w:rPr>
          <w:rFonts w:ascii="Times New Roman" w:eastAsia="Times New Roman" w:hAnsi="Times New Roman" w:cs="Times New Roman"/>
          <w:color w:val="000000"/>
          <w:sz w:val="20"/>
          <w:szCs w:val="20"/>
        </w:rPr>
        <w:t>Shan Peng, W. N. Fu, and S. L. Ho A Novel High Torque-Density Triple</w:t>
      </w:r>
      <w:r w:rsidR="006E030A" w:rsidRPr="00EF647D">
        <w:rPr>
          <w:rFonts w:ascii="Times New Roman" w:eastAsia="Times New Roman" w:hAnsi="Times New Roman" w:cs="Times New Roman"/>
          <w:color w:val="000000"/>
          <w:sz w:val="20"/>
          <w:szCs w:val="20"/>
        </w:rPr>
        <w:t xml:space="preserve"> </w:t>
      </w:r>
      <w:r w:rsidR="00E46A04" w:rsidRPr="00EF647D">
        <w:rPr>
          <w:rFonts w:ascii="Times New Roman" w:eastAsia="Times New Roman" w:hAnsi="Times New Roman" w:cs="Times New Roman"/>
          <w:color w:val="000000"/>
          <w:sz w:val="20"/>
          <w:szCs w:val="20"/>
        </w:rPr>
        <w:t>Permanent-Magnet-Excited Magnetic Gear // IEEE TRANSACTIONS ON MAGNETICS, VOL. 50, NO. 11. 2014.</w:t>
      </w:r>
    </w:p>
    <w:p w14:paraId="6633911D" w14:textId="4868D062" w:rsidR="00E46A04" w:rsidRPr="001C19D7" w:rsidRDefault="001C19D7" w:rsidP="00C9245F">
      <w:pPr>
        <w:pStyle w:val="a4"/>
        <w:numPr>
          <w:ilvl w:val="0"/>
          <w:numId w:val="3"/>
        </w:numPr>
        <w:ind w:left="0"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proofErr w:type="spellStart"/>
      <w:r w:rsidR="00E46A04" w:rsidRPr="00EF647D">
        <w:rPr>
          <w:rFonts w:ascii="Times New Roman" w:eastAsia="Times New Roman" w:hAnsi="Times New Roman" w:cs="Times New Roman"/>
          <w:color w:val="000000"/>
          <w:sz w:val="20"/>
          <w:szCs w:val="20"/>
        </w:rPr>
        <w:t>Molokanov</w:t>
      </w:r>
      <w:proofErr w:type="spellEnd"/>
      <w:r w:rsidR="00E46A04" w:rsidRPr="00EF647D">
        <w:rPr>
          <w:rFonts w:ascii="Times New Roman" w:eastAsia="Times New Roman" w:hAnsi="Times New Roman" w:cs="Times New Roman"/>
          <w:color w:val="000000"/>
          <w:sz w:val="20"/>
          <w:szCs w:val="20"/>
        </w:rPr>
        <w:t xml:space="preserve"> O., Kurbatov P., </w:t>
      </w:r>
      <w:proofErr w:type="spellStart"/>
      <w:r w:rsidR="00E46A04" w:rsidRPr="00EF647D">
        <w:rPr>
          <w:rFonts w:ascii="Times New Roman" w:eastAsia="Times New Roman" w:hAnsi="Times New Roman" w:cs="Times New Roman"/>
          <w:color w:val="000000"/>
          <w:sz w:val="20"/>
          <w:szCs w:val="20"/>
        </w:rPr>
        <w:t>Dergachev</w:t>
      </w:r>
      <w:proofErr w:type="spellEnd"/>
      <w:r w:rsidR="00E46A04" w:rsidRPr="00EF647D">
        <w:rPr>
          <w:rFonts w:ascii="Times New Roman" w:eastAsia="Times New Roman" w:hAnsi="Times New Roman" w:cs="Times New Roman"/>
          <w:color w:val="000000"/>
          <w:sz w:val="20"/>
          <w:szCs w:val="20"/>
        </w:rPr>
        <w:t xml:space="preserve"> P., Alami A. Dynamic Model </w:t>
      </w:r>
      <w:proofErr w:type="gramStart"/>
      <w:r w:rsidR="00E46A04" w:rsidRPr="00EF647D">
        <w:rPr>
          <w:rFonts w:ascii="Times New Roman" w:eastAsia="Times New Roman" w:hAnsi="Times New Roman" w:cs="Times New Roman"/>
          <w:color w:val="000000"/>
          <w:sz w:val="20"/>
          <w:szCs w:val="20"/>
        </w:rPr>
        <w:t xml:space="preserve">of </w:t>
      </w:r>
      <w:r w:rsidR="006E030A" w:rsidRPr="00EF647D">
        <w:rPr>
          <w:rFonts w:ascii="Times New Roman" w:eastAsia="Times New Roman" w:hAnsi="Times New Roman" w:cs="Times New Roman"/>
          <w:sz w:val="20"/>
          <w:szCs w:val="20"/>
        </w:rPr>
        <w:t xml:space="preserve"> </w:t>
      </w:r>
      <w:r w:rsidR="00E46A04" w:rsidRPr="00EF647D">
        <w:rPr>
          <w:rFonts w:ascii="Times New Roman" w:eastAsia="Times New Roman" w:hAnsi="Times New Roman" w:cs="Times New Roman"/>
          <w:color w:val="000000"/>
          <w:sz w:val="20"/>
          <w:szCs w:val="20"/>
        </w:rPr>
        <w:t>Coaxial</w:t>
      </w:r>
      <w:proofErr w:type="gramEnd"/>
      <w:r w:rsidR="00E46A04" w:rsidRPr="00EF647D">
        <w:rPr>
          <w:rFonts w:ascii="Times New Roman" w:eastAsia="Times New Roman" w:hAnsi="Times New Roman" w:cs="Times New Roman"/>
          <w:color w:val="000000"/>
          <w:sz w:val="20"/>
          <w:szCs w:val="20"/>
        </w:rPr>
        <w:t xml:space="preserve"> Magnetic Planetary Gear // 18th International Conference </w:t>
      </w:r>
      <w:proofErr w:type="spellStart"/>
      <w:r w:rsidR="00E46A04" w:rsidRPr="00EF647D">
        <w:rPr>
          <w:rFonts w:ascii="Times New Roman" w:eastAsia="Times New Roman" w:hAnsi="Times New Roman" w:cs="Times New Roman"/>
          <w:color w:val="000000"/>
          <w:sz w:val="20"/>
          <w:szCs w:val="20"/>
        </w:rPr>
        <w:t>o</w:t>
      </w:r>
      <w:proofErr w:type="spellEnd"/>
      <w:r w:rsidR="00E46A04" w:rsidRPr="00EF647D">
        <w:rPr>
          <w:rFonts w:ascii="Times New Roman" w:eastAsia="Times New Roman" w:hAnsi="Times New Roman" w:cs="Times New Roman"/>
          <w:color w:val="000000"/>
          <w:sz w:val="20"/>
          <w:szCs w:val="20"/>
        </w:rPr>
        <w:t xml:space="preserve"> Electrical Machines and Systems. </w:t>
      </w:r>
      <w:r w:rsidR="00E46A04" w:rsidRPr="001C19D7">
        <w:rPr>
          <w:rFonts w:ascii="Times New Roman" w:eastAsia="Times New Roman" w:hAnsi="Times New Roman" w:cs="Times New Roman"/>
          <w:color w:val="000000"/>
          <w:sz w:val="20"/>
          <w:szCs w:val="20"/>
        </w:rPr>
        <w:t xml:space="preserve">2015. </w:t>
      </w:r>
    </w:p>
    <w:p w14:paraId="13EAC099" w14:textId="591908C8" w:rsidR="00E46A04" w:rsidRPr="00EF647D" w:rsidRDefault="00E46A04" w:rsidP="00C9245F">
      <w:pPr>
        <w:pStyle w:val="a4"/>
        <w:numPr>
          <w:ilvl w:val="0"/>
          <w:numId w:val="3"/>
        </w:numPr>
        <w:ind w:left="0" w:firstLine="0"/>
        <w:jc w:val="both"/>
        <w:rPr>
          <w:rFonts w:ascii="Times New Roman" w:eastAsia="Times New Roman" w:hAnsi="Times New Roman" w:cs="Times New Roman"/>
          <w:sz w:val="20"/>
          <w:szCs w:val="20"/>
        </w:rPr>
      </w:pPr>
      <w:r w:rsidRPr="00EF647D">
        <w:rPr>
          <w:rFonts w:ascii="Times New Roman" w:eastAsia="Times New Roman" w:hAnsi="Times New Roman" w:cs="Times New Roman"/>
          <w:color w:val="000000"/>
          <w:sz w:val="20"/>
          <w:szCs w:val="20"/>
        </w:rPr>
        <w:lastRenderedPageBreak/>
        <w:t xml:space="preserve">Kühn P. Big Experience with Small Wind Turbines – 235 Small Wind Turbines and 15 Years of Operational Results // ISET. 2007. </w:t>
      </w:r>
    </w:p>
    <w:p w14:paraId="2FBC11B3" w14:textId="70E13E13" w:rsidR="00EF647D" w:rsidRPr="00EF647D" w:rsidRDefault="001C19D7" w:rsidP="00C9245F">
      <w:pPr>
        <w:pStyle w:val="a4"/>
        <w:numPr>
          <w:ilvl w:val="0"/>
          <w:numId w:val="3"/>
        </w:numPr>
        <w:ind w:left="0" w:firstLine="0"/>
        <w:jc w:val="both"/>
        <w:outlineLvl w:val="3"/>
        <w:rPr>
          <w:rFonts w:ascii="Times New Roman" w:hAnsi="Times New Roman" w:cs="Times New Roman"/>
          <w:sz w:val="20"/>
          <w:szCs w:val="20"/>
          <w:lang w:val="uz-Cyrl-UZ"/>
        </w:rPr>
      </w:pPr>
      <w:r>
        <w:rPr>
          <w:rFonts w:ascii="Times New Roman" w:eastAsiaTheme="minorEastAsia" w:hAnsi="Times New Roman" w:cs="Times New Roman"/>
          <w:sz w:val="20"/>
          <w:szCs w:val="20"/>
        </w:rPr>
        <w:t xml:space="preserve"> </w:t>
      </w:r>
      <w:hyperlink r:id="rId20" w:history="1">
        <w:r w:rsidR="00EF647D" w:rsidRPr="00EF647D">
          <w:rPr>
            <w:rFonts w:ascii="Times New Roman" w:eastAsia="Times New Roman" w:hAnsi="Times New Roman" w:cs="Times New Roman"/>
            <w:sz w:val="20"/>
            <w:szCs w:val="20"/>
          </w:rPr>
          <w:t>Burkhanov, S.D.</w:t>
        </w:r>
      </w:hyperlink>
      <w:r w:rsidR="00EF647D" w:rsidRPr="00EF647D">
        <w:rPr>
          <w:rFonts w:ascii="Times New Roman" w:eastAsia="Times New Roman" w:hAnsi="Times New Roman" w:cs="Times New Roman"/>
          <w:sz w:val="20"/>
          <w:szCs w:val="20"/>
        </w:rPr>
        <w:t xml:space="preserve"> </w:t>
      </w:r>
      <w:r w:rsidR="00EF647D" w:rsidRPr="00EF647D">
        <w:rPr>
          <w:rFonts w:ascii="Times New Roman" w:eastAsia="Times New Roman" w:hAnsi="Times New Roman" w:cs="Times New Roman"/>
          <w:bCs/>
          <w:sz w:val="20"/>
          <w:szCs w:val="20"/>
        </w:rPr>
        <w:t xml:space="preserve">Relationship of parameters that characterize the quality of live cocoons / </w:t>
      </w:r>
      <w:hyperlink r:id="rId21" w:history="1">
        <w:r w:rsidR="00EF647D" w:rsidRPr="00EF647D">
          <w:rPr>
            <w:rFonts w:ascii="Times New Roman" w:eastAsia="Times New Roman" w:hAnsi="Times New Roman" w:cs="Times New Roman"/>
            <w:sz w:val="20"/>
            <w:szCs w:val="20"/>
          </w:rPr>
          <w:t>Burkhanov, S.D.</w:t>
        </w:r>
      </w:hyperlink>
      <w:r w:rsidR="00EF647D" w:rsidRPr="00EF647D">
        <w:rPr>
          <w:rFonts w:ascii="Times New Roman" w:eastAsia="Times New Roman" w:hAnsi="Times New Roman" w:cs="Times New Roman"/>
          <w:sz w:val="20"/>
          <w:szCs w:val="20"/>
        </w:rPr>
        <w:t xml:space="preserve">, </w:t>
      </w:r>
      <w:hyperlink r:id="rId22" w:history="1">
        <w:proofErr w:type="spellStart"/>
        <w:r w:rsidR="00EF647D" w:rsidRPr="00EF647D">
          <w:rPr>
            <w:rFonts w:ascii="Times New Roman" w:eastAsia="Times New Roman" w:hAnsi="Times New Roman" w:cs="Times New Roman"/>
            <w:sz w:val="20"/>
            <w:szCs w:val="20"/>
          </w:rPr>
          <w:t>Mirsaatov</w:t>
        </w:r>
        <w:proofErr w:type="spellEnd"/>
        <w:r w:rsidR="00EF647D" w:rsidRPr="00EF647D">
          <w:rPr>
            <w:rFonts w:ascii="Times New Roman" w:eastAsia="Times New Roman" w:hAnsi="Times New Roman" w:cs="Times New Roman"/>
            <w:sz w:val="20"/>
            <w:szCs w:val="20"/>
          </w:rPr>
          <w:t>, R.M.</w:t>
        </w:r>
      </w:hyperlink>
      <w:r w:rsidR="00EF647D" w:rsidRPr="00EF647D">
        <w:rPr>
          <w:rFonts w:ascii="Times New Roman" w:eastAsia="Times New Roman" w:hAnsi="Times New Roman" w:cs="Times New Roman"/>
          <w:sz w:val="20"/>
          <w:szCs w:val="20"/>
        </w:rPr>
        <w:t xml:space="preserve">, </w:t>
      </w:r>
      <w:hyperlink r:id="rId23" w:history="1">
        <w:r w:rsidR="00EF647D" w:rsidRPr="00EF647D">
          <w:rPr>
            <w:rFonts w:ascii="Times New Roman" w:eastAsia="Times New Roman" w:hAnsi="Times New Roman" w:cs="Times New Roman"/>
            <w:sz w:val="20"/>
            <w:szCs w:val="20"/>
          </w:rPr>
          <w:t>Khudoyberganov, S.B.</w:t>
        </w:r>
      </w:hyperlink>
      <w:r w:rsidR="00EF647D" w:rsidRPr="00EF647D">
        <w:rPr>
          <w:rFonts w:ascii="Times New Roman" w:eastAsia="Times New Roman" w:hAnsi="Times New Roman" w:cs="Times New Roman"/>
          <w:sz w:val="20"/>
          <w:szCs w:val="20"/>
        </w:rPr>
        <w:t xml:space="preserve">, </w:t>
      </w:r>
      <w:hyperlink r:id="rId24" w:history="1">
        <w:r w:rsidR="00EF647D" w:rsidRPr="00EF647D">
          <w:rPr>
            <w:rFonts w:ascii="Times New Roman" w:eastAsia="Times New Roman" w:hAnsi="Times New Roman" w:cs="Times New Roman"/>
            <w:sz w:val="20"/>
            <w:szCs w:val="20"/>
          </w:rPr>
          <w:t>Kadyrov, B.H.</w:t>
        </w:r>
      </w:hyperlink>
      <w:r w:rsidR="00EF647D" w:rsidRPr="00EF647D">
        <w:rPr>
          <w:rFonts w:ascii="Times New Roman" w:eastAsia="Times New Roman" w:hAnsi="Times New Roman" w:cs="Times New Roman"/>
          <w:sz w:val="20"/>
          <w:szCs w:val="20"/>
        </w:rPr>
        <w:t xml:space="preserve"> // </w:t>
      </w:r>
      <w:hyperlink r:id="rId25" w:anchor="disabled" w:tooltip="Посмотреть сведения о документе" w:history="1">
        <w:r w:rsidR="00EF647D" w:rsidRPr="00EF647D">
          <w:rPr>
            <w:rFonts w:ascii="Times New Roman" w:eastAsia="Times New Roman" w:hAnsi="Times New Roman" w:cs="Times New Roman"/>
            <w:sz w:val="20"/>
            <w:szCs w:val="20"/>
          </w:rPr>
          <w:t xml:space="preserve">IOP Conference Series: Earth and Environmental </w:t>
        </w:r>
        <w:proofErr w:type="spellStart"/>
        <w:r w:rsidR="00EF647D" w:rsidRPr="00EF647D">
          <w:rPr>
            <w:rFonts w:ascii="Times New Roman" w:eastAsia="Times New Roman" w:hAnsi="Times New Roman" w:cs="Times New Roman"/>
            <w:sz w:val="20"/>
            <w:szCs w:val="20"/>
          </w:rPr>
          <w:t>Sciencethis</w:t>
        </w:r>
        <w:proofErr w:type="spellEnd"/>
        <w:r w:rsidR="00EF647D" w:rsidRPr="00EF647D">
          <w:rPr>
            <w:rFonts w:ascii="Times New Roman" w:eastAsia="Times New Roman" w:hAnsi="Times New Roman" w:cs="Times New Roman"/>
            <w:sz w:val="20"/>
            <w:szCs w:val="20"/>
          </w:rPr>
          <w:t xml:space="preserve"> link is disabled</w:t>
        </w:r>
      </w:hyperlink>
      <w:r w:rsidR="00EF647D" w:rsidRPr="00EF647D">
        <w:rPr>
          <w:rFonts w:ascii="Times New Roman" w:eastAsia="Times New Roman" w:hAnsi="Times New Roman" w:cs="Times New Roman"/>
          <w:sz w:val="20"/>
          <w:szCs w:val="20"/>
        </w:rPr>
        <w:t>, 2021, 677(4), 042032.</w:t>
      </w:r>
    </w:p>
    <w:p w14:paraId="5CFFD19F" w14:textId="0C17524C" w:rsidR="00EF647D" w:rsidRPr="00EF647D" w:rsidRDefault="001C19D7" w:rsidP="00C9245F">
      <w:pPr>
        <w:pStyle w:val="a4"/>
        <w:numPr>
          <w:ilvl w:val="0"/>
          <w:numId w:val="3"/>
        </w:numPr>
        <w:ind w:left="0" w:firstLine="0"/>
        <w:jc w:val="both"/>
        <w:outlineLvl w:val="3"/>
        <w:rPr>
          <w:rFonts w:ascii="Times New Roman" w:eastAsia="Times New Roman" w:hAnsi="Times New Roman" w:cs="Times New Roman"/>
          <w:sz w:val="20"/>
          <w:szCs w:val="20"/>
        </w:rPr>
      </w:pPr>
      <w:r>
        <w:rPr>
          <w:rFonts w:ascii="Times New Roman" w:hAnsi="Times New Roman" w:cs="Times New Roman"/>
          <w:sz w:val="20"/>
          <w:szCs w:val="20"/>
        </w:rPr>
        <w:t xml:space="preserve"> </w:t>
      </w:r>
      <w:hyperlink r:id="rId26" w:history="1">
        <w:r w:rsidR="00EF647D" w:rsidRPr="00EF647D">
          <w:rPr>
            <w:rFonts w:ascii="Times New Roman" w:eastAsia="Times New Roman" w:hAnsi="Times New Roman" w:cs="Times New Roman"/>
            <w:sz w:val="20"/>
            <w:szCs w:val="20"/>
          </w:rPr>
          <w:t>Akhmedov, A.</w:t>
        </w:r>
      </w:hyperlink>
      <w:r w:rsidR="00EF647D" w:rsidRPr="00EF647D">
        <w:rPr>
          <w:rFonts w:ascii="Times New Roman" w:eastAsia="Times New Roman" w:hAnsi="Times New Roman" w:cs="Times New Roman"/>
          <w:sz w:val="20"/>
          <w:szCs w:val="20"/>
        </w:rPr>
        <w:t xml:space="preserve"> The influence of production conditions on the electrophysical parameters of piezoceramics for different applications / </w:t>
      </w:r>
      <w:hyperlink r:id="rId27" w:history="1">
        <w:r w:rsidR="00EF647D" w:rsidRPr="00EF647D">
          <w:rPr>
            <w:rFonts w:ascii="Times New Roman" w:eastAsia="Times New Roman" w:hAnsi="Times New Roman" w:cs="Times New Roman"/>
            <w:sz w:val="20"/>
            <w:szCs w:val="20"/>
          </w:rPr>
          <w:t>Akhmedov, A.</w:t>
        </w:r>
      </w:hyperlink>
      <w:r w:rsidR="00EF647D" w:rsidRPr="00EF647D">
        <w:rPr>
          <w:rFonts w:ascii="Times New Roman" w:eastAsia="Times New Roman" w:hAnsi="Times New Roman" w:cs="Times New Roman"/>
          <w:sz w:val="20"/>
          <w:szCs w:val="20"/>
        </w:rPr>
        <w:t xml:space="preserve">, </w:t>
      </w:r>
      <w:hyperlink r:id="rId28" w:history="1">
        <w:r w:rsidR="00EF647D" w:rsidRPr="00EF647D">
          <w:rPr>
            <w:rFonts w:ascii="Times New Roman" w:eastAsia="Times New Roman" w:hAnsi="Times New Roman" w:cs="Times New Roman"/>
            <w:sz w:val="20"/>
            <w:szCs w:val="20"/>
          </w:rPr>
          <w:t>Sauchuk, G.</w:t>
        </w:r>
      </w:hyperlink>
      <w:r w:rsidR="00EF647D" w:rsidRPr="00EF647D">
        <w:rPr>
          <w:rFonts w:ascii="Times New Roman" w:eastAsia="Times New Roman" w:hAnsi="Times New Roman" w:cs="Times New Roman"/>
          <w:sz w:val="20"/>
          <w:szCs w:val="20"/>
        </w:rPr>
        <w:t xml:space="preserve">, </w:t>
      </w:r>
      <w:hyperlink r:id="rId29" w:history="1">
        <w:r w:rsidR="00EF647D" w:rsidRPr="00EF647D">
          <w:rPr>
            <w:rFonts w:ascii="Times New Roman" w:eastAsia="Times New Roman" w:hAnsi="Times New Roman" w:cs="Times New Roman"/>
            <w:sz w:val="20"/>
            <w:szCs w:val="20"/>
          </w:rPr>
          <w:t>Yurkevich, N.</w:t>
        </w:r>
      </w:hyperlink>
      <w:r w:rsidR="00EF647D" w:rsidRPr="00EF647D">
        <w:rPr>
          <w:rFonts w:ascii="Times New Roman" w:eastAsia="Times New Roman" w:hAnsi="Times New Roman" w:cs="Times New Roman"/>
          <w:sz w:val="20"/>
          <w:szCs w:val="20"/>
        </w:rPr>
        <w:t xml:space="preserve">, </w:t>
      </w:r>
      <w:hyperlink r:id="rId30" w:history="1">
        <w:proofErr w:type="spellStart"/>
        <w:r w:rsidR="00EF647D" w:rsidRPr="00EF647D">
          <w:rPr>
            <w:rFonts w:ascii="Times New Roman" w:eastAsia="Times New Roman" w:hAnsi="Times New Roman" w:cs="Times New Roman"/>
            <w:sz w:val="20"/>
            <w:szCs w:val="20"/>
          </w:rPr>
          <w:t>Khudoyberganov</w:t>
        </w:r>
        <w:proofErr w:type="spellEnd"/>
        <w:r w:rsidR="00EF647D" w:rsidRPr="00EF647D">
          <w:rPr>
            <w:rFonts w:ascii="Times New Roman" w:eastAsia="Times New Roman" w:hAnsi="Times New Roman" w:cs="Times New Roman"/>
            <w:sz w:val="20"/>
            <w:szCs w:val="20"/>
          </w:rPr>
          <w:t>, S.</w:t>
        </w:r>
      </w:hyperlink>
      <w:r w:rsidR="00EF647D" w:rsidRPr="00EF647D">
        <w:rPr>
          <w:rFonts w:ascii="Times New Roman" w:eastAsia="Times New Roman" w:hAnsi="Times New Roman" w:cs="Times New Roman"/>
          <w:sz w:val="20"/>
          <w:szCs w:val="20"/>
        </w:rPr>
        <w:t xml:space="preserve">, </w:t>
      </w:r>
      <w:hyperlink r:id="rId31" w:history="1">
        <w:r w:rsidR="00EF647D" w:rsidRPr="00EF647D">
          <w:rPr>
            <w:rFonts w:ascii="Times New Roman" w:eastAsia="Times New Roman" w:hAnsi="Times New Roman" w:cs="Times New Roman"/>
            <w:sz w:val="20"/>
            <w:szCs w:val="20"/>
          </w:rPr>
          <w:t>Bazarov, M.</w:t>
        </w:r>
      </w:hyperlink>
      <w:r w:rsidR="00EF647D" w:rsidRPr="00EF647D">
        <w:rPr>
          <w:rFonts w:ascii="Times New Roman" w:eastAsia="Times New Roman" w:hAnsi="Times New Roman" w:cs="Times New Roman"/>
          <w:sz w:val="20"/>
          <w:szCs w:val="20"/>
        </w:rPr>
        <w:t xml:space="preserve">, </w:t>
      </w:r>
      <w:hyperlink r:id="rId32" w:history="1">
        <w:r w:rsidR="00EF647D" w:rsidRPr="00EF647D">
          <w:rPr>
            <w:rFonts w:ascii="Times New Roman" w:eastAsia="Times New Roman" w:hAnsi="Times New Roman" w:cs="Times New Roman"/>
            <w:sz w:val="20"/>
            <w:szCs w:val="20"/>
          </w:rPr>
          <w:t>Karshiev, K.</w:t>
        </w:r>
      </w:hyperlink>
      <w:r w:rsidR="00EF647D" w:rsidRPr="00EF647D">
        <w:rPr>
          <w:rFonts w:ascii="Times New Roman" w:eastAsia="Times New Roman" w:hAnsi="Times New Roman" w:cs="Times New Roman"/>
          <w:sz w:val="20"/>
          <w:szCs w:val="20"/>
        </w:rPr>
        <w:t xml:space="preserve"> // E3S Web of Conferences, 2021, 264, 04020.</w:t>
      </w:r>
    </w:p>
    <w:p w14:paraId="5D19B98B" w14:textId="75BCD698" w:rsidR="00EF647D" w:rsidRPr="00EF647D" w:rsidRDefault="001C19D7" w:rsidP="00C9245F">
      <w:pPr>
        <w:pStyle w:val="a4"/>
        <w:numPr>
          <w:ilvl w:val="0"/>
          <w:numId w:val="3"/>
        </w:numPr>
        <w:ind w:left="0" w:firstLine="0"/>
        <w:jc w:val="both"/>
        <w:outlineLvl w:val="3"/>
        <w:rPr>
          <w:rFonts w:ascii="Times New Roman" w:eastAsia="Times New Roman" w:hAnsi="Times New Roman" w:cs="Times New Roman"/>
          <w:sz w:val="20"/>
          <w:szCs w:val="20"/>
        </w:rPr>
      </w:pPr>
      <w:r>
        <w:rPr>
          <w:rFonts w:ascii="Times New Roman" w:hAnsi="Times New Roman" w:cs="Times New Roman"/>
          <w:sz w:val="20"/>
          <w:szCs w:val="20"/>
        </w:rPr>
        <w:t xml:space="preserve"> </w:t>
      </w:r>
      <w:hyperlink r:id="rId33" w:history="1">
        <w:r w:rsidR="00EF647D" w:rsidRPr="00EF647D">
          <w:rPr>
            <w:rFonts w:ascii="Times New Roman" w:eastAsia="Times New Roman" w:hAnsi="Times New Roman" w:cs="Times New Roman"/>
            <w:sz w:val="20"/>
            <w:szCs w:val="20"/>
          </w:rPr>
          <w:t>Ravshanbek Mirsaatov</w:t>
        </w:r>
      </w:hyperlink>
      <w:r w:rsidR="00EF647D" w:rsidRPr="00EF647D">
        <w:rPr>
          <w:rFonts w:ascii="Times New Roman" w:eastAsia="Times New Roman" w:hAnsi="Times New Roman" w:cs="Times New Roman"/>
          <w:sz w:val="20"/>
          <w:szCs w:val="20"/>
        </w:rPr>
        <w:t xml:space="preserve"> and </w:t>
      </w:r>
      <w:hyperlink r:id="rId34" w:history="1">
        <w:r w:rsidR="00EF647D" w:rsidRPr="00EF647D">
          <w:rPr>
            <w:rFonts w:ascii="Times New Roman" w:eastAsia="Times New Roman" w:hAnsi="Times New Roman" w:cs="Times New Roman"/>
            <w:sz w:val="20"/>
            <w:szCs w:val="20"/>
          </w:rPr>
          <w:t>Sardorbek Khudoyberganov</w:t>
        </w:r>
      </w:hyperlink>
      <w:r w:rsidR="00EF647D" w:rsidRPr="00EF647D">
        <w:rPr>
          <w:rFonts w:ascii="Times New Roman" w:eastAsia="Times New Roman" w:hAnsi="Times New Roman" w:cs="Times New Roman"/>
          <w:sz w:val="20"/>
          <w:szCs w:val="20"/>
        </w:rPr>
        <w:t xml:space="preserve">, "Development of a non-destructive method determination of the maturity of Mulberry cocoons", AIP Conference Proceedings 2432, 040018 (2022) </w:t>
      </w:r>
      <w:hyperlink r:id="rId35" w:history="1">
        <w:r w:rsidR="00EF647D" w:rsidRPr="00EF647D">
          <w:rPr>
            <w:rFonts w:ascii="Times New Roman" w:eastAsia="Times New Roman" w:hAnsi="Times New Roman" w:cs="Times New Roman"/>
            <w:sz w:val="20"/>
            <w:szCs w:val="20"/>
          </w:rPr>
          <w:t>https://doi.org/10.1063/5.0089646</w:t>
        </w:r>
      </w:hyperlink>
    </w:p>
    <w:p w14:paraId="3EF00235" w14:textId="68816CC4" w:rsidR="00EF647D" w:rsidRPr="00EF647D" w:rsidRDefault="001C19D7" w:rsidP="00C9245F">
      <w:pPr>
        <w:pStyle w:val="a4"/>
        <w:numPr>
          <w:ilvl w:val="0"/>
          <w:numId w:val="3"/>
        </w:numPr>
        <w:ind w:left="0" w:firstLine="0"/>
        <w:jc w:val="both"/>
        <w:outlineLvl w:val="3"/>
        <w:rPr>
          <w:rStyle w:val="a6"/>
          <w:rFonts w:ascii="Times New Roman" w:eastAsia="Times New Roman" w:hAnsi="Times New Roman" w:cs="Times New Roman"/>
          <w:sz w:val="20"/>
          <w:szCs w:val="20"/>
        </w:rPr>
      </w:pPr>
      <w:r>
        <w:rPr>
          <w:rFonts w:ascii="Times New Roman" w:hAnsi="Times New Roman" w:cs="Times New Roman"/>
          <w:color w:val="1A1A1A"/>
          <w:sz w:val="20"/>
          <w:szCs w:val="20"/>
          <w:shd w:val="clear" w:color="auto" w:fill="FFFFFF"/>
        </w:rPr>
        <w:t xml:space="preserve"> </w:t>
      </w:r>
      <w:r w:rsidR="00EF647D" w:rsidRPr="00EF647D">
        <w:rPr>
          <w:rFonts w:ascii="Times New Roman" w:hAnsi="Times New Roman" w:cs="Times New Roman"/>
          <w:color w:val="1A1A1A"/>
          <w:sz w:val="20"/>
          <w:szCs w:val="20"/>
          <w:shd w:val="clear" w:color="auto" w:fill="FFFFFF"/>
        </w:rPr>
        <w:t xml:space="preserve">R. </w:t>
      </w:r>
      <w:proofErr w:type="spellStart"/>
      <w:r w:rsidR="00EF647D" w:rsidRPr="00EF647D">
        <w:rPr>
          <w:rFonts w:ascii="Times New Roman" w:hAnsi="Times New Roman" w:cs="Times New Roman"/>
          <w:color w:val="1A1A1A"/>
          <w:sz w:val="20"/>
          <w:szCs w:val="20"/>
          <w:shd w:val="clear" w:color="auto" w:fill="FFFFFF"/>
        </w:rPr>
        <w:t>Mirsaatov</w:t>
      </w:r>
      <w:proofErr w:type="spellEnd"/>
      <w:r w:rsidR="00EF647D" w:rsidRPr="00EF647D">
        <w:rPr>
          <w:rStyle w:val="al-author-delim"/>
          <w:rFonts w:ascii="Times New Roman" w:hAnsi="Times New Roman" w:cs="Times New Roman"/>
          <w:color w:val="1A1A1A"/>
          <w:sz w:val="20"/>
          <w:szCs w:val="20"/>
          <w:bdr w:val="none" w:sz="0" w:space="0" w:color="auto" w:frame="1"/>
          <w:shd w:val="clear" w:color="auto" w:fill="FFFFFF"/>
        </w:rPr>
        <w:t xml:space="preserve">, </w:t>
      </w:r>
      <w:r w:rsidR="00EF647D" w:rsidRPr="00EF647D">
        <w:rPr>
          <w:rFonts w:ascii="Times New Roman" w:hAnsi="Times New Roman" w:cs="Times New Roman"/>
          <w:color w:val="1A1A1A"/>
          <w:sz w:val="20"/>
          <w:szCs w:val="20"/>
          <w:shd w:val="clear" w:color="auto" w:fill="FFFFFF"/>
        </w:rPr>
        <w:t>S. Khudoyberganov</w:t>
      </w:r>
      <w:r w:rsidR="00EF647D" w:rsidRPr="00EF647D">
        <w:rPr>
          <w:rStyle w:val="al-author-delim"/>
          <w:rFonts w:ascii="Times New Roman" w:hAnsi="Times New Roman" w:cs="Times New Roman"/>
          <w:color w:val="1A1A1A"/>
          <w:sz w:val="20"/>
          <w:szCs w:val="20"/>
          <w:bdr w:val="none" w:sz="0" w:space="0" w:color="auto" w:frame="1"/>
          <w:shd w:val="clear" w:color="auto" w:fill="FFFFFF"/>
        </w:rPr>
        <w:t xml:space="preserve">, </w:t>
      </w:r>
      <w:r w:rsidR="00EF647D" w:rsidRPr="00EF647D">
        <w:rPr>
          <w:rFonts w:ascii="Times New Roman" w:hAnsi="Times New Roman" w:cs="Times New Roman"/>
          <w:color w:val="1A1A1A"/>
          <w:sz w:val="20"/>
          <w:szCs w:val="20"/>
          <w:shd w:val="clear" w:color="auto" w:fill="FFFFFF"/>
        </w:rPr>
        <w:t xml:space="preserve">A. Akhmedov; Uncertainty estimation in determination of Cocoons silkiness by thickness of their shell. </w:t>
      </w:r>
      <w:r w:rsidR="00EF647D" w:rsidRPr="00EF647D">
        <w:rPr>
          <w:rStyle w:val="a8"/>
          <w:rFonts w:ascii="Times New Roman" w:hAnsi="Times New Roman" w:cs="Times New Roman"/>
          <w:color w:val="1A1A1A"/>
          <w:sz w:val="20"/>
          <w:szCs w:val="20"/>
          <w:bdr w:val="none" w:sz="0" w:space="0" w:color="auto" w:frame="1"/>
          <w:shd w:val="clear" w:color="auto" w:fill="FFFFFF"/>
        </w:rPr>
        <w:t>AIP Conf. Proc.</w:t>
      </w:r>
      <w:r w:rsidR="00EF647D" w:rsidRPr="00EF647D">
        <w:rPr>
          <w:rFonts w:ascii="Times New Roman" w:hAnsi="Times New Roman" w:cs="Times New Roman"/>
          <w:color w:val="1A1A1A"/>
          <w:sz w:val="20"/>
          <w:szCs w:val="20"/>
          <w:shd w:val="clear" w:color="auto" w:fill="FFFFFF"/>
        </w:rPr>
        <w:t xml:space="preserve">15 March 2023; 2612 (1): 050010. </w:t>
      </w:r>
      <w:r w:rsidR="00EF647D" w:rsidRPr="001C19D7">
        <w:rPr>
          <w:rFonts w:ascii="Times New Roman" w:hAnsi="Times New Roman" w:cs="Times New Roman"/>
          <w:sz w:val="20"/>
          <w:szCs w:val="20"/>
          <w:bdr w:val="none" w:sz="0" w:space="0" w:color="auto" w:frame="1"/>
          <w:shd w:val="clear" w:color="auto" w:fill="FFFFFF"/>
        </w:rPr>
        <w:t>https://doi.org/10.1063/5.0114683</w:t>
      </w:r>
    </w:p>
    <w:p w14:paraId="189176A2" w14:textId="48369C9B" w:rsidR="00EF647D" w:rsidRPr="00EF647D" w:rsidRDefault="001C19D7" w:rsidP="00C9245F">
      <w:pPr>
        <w:pStyle w:val="a4"/>
        <w:numPr>
          <w:ilvl w:val="0"/>
          <w:numId w:val="3"/>
        </w:numPr>
        <w:ind w:left="0" w:firstLine="0"/>
        <w:jc w:val="both"/>
        <w:outlineLvl w:val="3"/>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EF647D" w:rsidRPr="00EF647D">
        <w:rPr>
          <w:rFonts w:ascii="Times New Roman" w:hAnsi="Times New Roman" w:cs="Times New Roman"/>
          <w:sz w:val="20"/>
          <w:szCs w:val="20"/>
        </w:rPr>
        <w:t xml:space="preserve">Halina Sauchuk, Natallia Yurkevich, </w:t>
      </w:r>
      <w:proofErr w:type="spellStart"/>
      <w:r w:rsidR="00EF647D" w:rsidRPr="00EF647D">
        <w:rPr>
          <w:rFonts w:ascii="Times New Roman" w:hAnsi="Times New Roman" w:cs="Times New Roman"/>
          <w:sz w:val="20"/>
          <w:szCs w:val="20"/>
        </w:rPr>
        <w:t>Abduraxman</w:t>
      </w:r>
      <w:proofErr w:type="spellEnd"/>
      <w:r w:rsidR="00EF647D" w:rsidRPr="00EF647D">
        <w:rPr>
          <w:rFonts w:ascii="Times New Roman" w:hAnsi="Times New Roman" w:cs="Times New Roman"/>
          <w:sz w:val="20"/>
          <w:szCs w:val="20"/>
        </w:rPr>
        <w:t xml:space="preserve"> Akhmedov, </w:t>
      </w:r>
      <w:proofErr w:type="spellStart"/>
      <w:r w:rsidR="00EF647D" w:rsidRPr="00EF647D">
        <w:rPr>
          <w:rFonts w:ascii="Times New Roman" w:hAnsi="Times New Roman" w:cs="Times New Roman"/>
          <w:sz w:val="20"/>
          <w:szCs w:val="20"/>
        </w:rPr>
        <w:t>Sardorbek</w:t>
      </w:r>
      <w:proofErr w:type="spellEnd"/>
      <w:r w:rsidR="00EF647D" w:rsidRPr="00EF647D">
        <w:rPr>
          <w:rFonts w:ascii="Times New Roman" w:hAnsi="Times New Roman" w:cs="Times New Roman"/>
          <w:sz w:val="20"/>
          <w:szCs w:val="20"/>
        </w:rPr>
        <w:t xml:space="preserve"> Khudoyberganov, </w:t>
      </w:r>
      <w:proofErr w:type="spellStart"/>
      <w:r w:rsidR="00EF647D" w:rsidRPr="00EF647D">
        <w:rPr>
          <w:rFonts w:ascii="Times New Roman" w:hAnsi="Times New Roman" w:cs="Times New Roman"/>
          <w:sz w:val="20"/>
          <w:szCs w:val="20"/>
        </w:rPr>
        <w:t>Sayfulla</w:t>
      </w:r>
      <w:proofErr w:type="spellEnd"/>
      <w:r w:rsidR="00EF647D" w:rsidRPr="00EF647D">
        <w:rPr>
          <w:rFonts w:ascii="Times New Roman" w:hAnsi="Times New Roman" w:cs="Times New Roman"/>
          <w:sz w:val="20"/>
          <w:szCs w:val="20"/>
        </w:rPr>
        <w:t xml:space="preserve"> Kayumov and </w:t>
      </w:r>
      <w:proofErr w:type="spellStart"/>
      <w:r w:rsidR="00EF647D" w:rsidRPr="00EF647D">
        <w:rPr>
          <w:rFonts w:ascii="Times New Roman" w:hAnsi="Times New Roman" w:cs="Times New Roman"/>
          <w:sz w:val="20"/>
          <w:szCs w:val="20"/>
        </w:rPr>
        <w:t>Ulmasbek</w:t>
      </w:r>
      <w:proofErr w:type="spellEnd"/>
      <w:r w:rsidR="00EF647D" w:rsidRPr="00EF647D">
        <w:rPr>
          <w:rFonts w:ascii="Times New Roman" w:hAnsi="Times New Roman" w:cs="Times New Roman"/>
          <w:sz w:val="20"/>
          <w:szCs w:val="20"/>
        </w:rPr>
        <w:t xml:space="preserve"> Berdiyarov. Dielectric and microwave properties of ceramics of the Bi- Ti -O system. E3S Web of Conf., 401 (2023) 05076. DOI: </w:t>
      </w:r>
      <w:hyperlink r:id="rId36" w:history="1">
        <w:r w:rsidR="00EF647D" w:rsidRPr="00EF647D">
          <w:rPr>
            <w:rFonts w:ascii="Times New Roman" w:hAnsi="Times New Roman" w:cs="Times New Roman"/>
            <w:sz w:val="20"/>
            <w:szCs w:val="20"/>
          </w:rPr>
          <w:t>https://doi.org/10.1051/e3sconf/202340105076</w:t>
        </w:r>
      </w:hyperlink>
    </w:p>
    <w:p w14:paraId="1F80F45A" w14:textId="7222B462" w:rsidR="00EF647D" w:rsidRPr="00EF647D" w:rsidRDefault="001C19D7"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Pr>
          <w:rFonts w:ascii="Times New Roman" w:hAnsi="Times New Roman" w:cs="Times New Roman"/>
          <w:color w:val="1A1A1A"/>
          <w:sz w:val="20"/>
          <w:szCs w:val="20"/>
          <w:shd w:val="clear" w:color="auto" w:fill="FFFFFF"/>
        </w:rPr>
        <w:t xml:space="preserve"> </w:t>
      </w:r>
      <w:r w:rsidR="00EF647D" w:rsidRPr="00EF647D">
        <w:rPr>
          <w:rFonts w:ascii="Times New Roman" w:hAnsi="Times New Roman" w:cs="Times New Roman"/>
          <w:color w:val="1A1A1A"/>
          <w:sz w:val="20"/>
          <w:szCs w:val="20"/>
          <w:shd w:val="clear" w:color="auto" w:fill="FFFFFF"/>
        </w:rPr>
        <w:t xml:space="preserve">Cumulative generation of electricity from the wind of passing vehicles and natural wind in the Bukhara region of the Republic of Uzbekistan / </w:t>
      </w:r>
      <w:proofErr w:type="spellStart"/>
      <w:r w:rsidR="00EF647D" w:rsidRPr="00EF647D">
        <w:rPr>
          <w:rFonts w:ascii="Times New Roman" w:hAnsi="Times New Roman" w:cs="Times New Roman"/>
          <w:color w:val="1A1A1A"/>
          <w:sz w:val="20"/>
          <w:szCs w:val="20"/>
          <w:shd w:val="clear" w:color="auto" w:fill="FFFFFF"/>
        </w:rPr>
        <w:t>Abduraxmon</w:t>
      </w:r>
      <w:proofErr w:type="spellEnd"/>
      <w:r w:rsidR="00EF647D" w:rsidRPr="00EF647D">
        <w:rPr>
          <w:rFonts w:ascii="Times New Roman" w:hAnsi="Times New Roman" w:cs="Times New Roman"/>
          <w:color w:val="1A1A1A"/>
          <w:sz w:val="20"/>
          <w:szCs w:val="20"/>
          <w:shd w:val="clear" w:color="auto" w:fill="FFFFFF"/>
        </w:rPr>
        <w:t xml:space="preserve"> Akhmedov and </w:t>
      </w:r>
      <w:proofErr w:type="spellStart"/>
      <w:r w:rsidR="00EF647D" w:rsidRPr="00EF647D">
        <w:rPr>
          <w:rFonts w:ascii="Times New Roman" w:hAnsi="Times New Roman" w:cs="Times New Roman"/>
          <w:color w:val="1A1A1A"/>
          <w:sz w:val="20"/>
          <w:szCs w:val="20"/>
          <w:shd w:val="clear" w:color="auto" w:fill="FFFFFF"/>
        </w:rPr>
        <w:t>Sardorbek</w:t>
      </w:r>
      <w:proofErr w:type="spellEnd"/>
      <w:r w:rsidR="00EF647D" w:rsidRPr="00EF647D">
        <w:rPr>
          <w:rFonts w:ascii="Times New Roman" w:hAnsi="Times New Roman" w:cs="Times New Roman"/>
          <w:color w:val="1A1A1A"/>
          <w:sz w:val="20"/>
          <w:szCs w:val="20"/>
          <w:shd w:val="clear" w:color="auto" w:fill="FFFFFF"/>
        </w:rPr>
        <w:t xml:space="preserve"> </w:t>
      </w:r>
      <w:proofErr w:type="spellStart"/>
      <w:r w:rsidR="00EF647D" w:rsidRPr="00EF647D">
        <w:rPr>
          <w:rFonts w:ascii="Times New Roman" w:hAnsi="Times New Roman" w:cs="Times New Roman"/>
          <w:color w:val="1A1A1A"/>
          <w:sz w:val="20"/>
          <w:szCs w:val="20"/>
          <w:shd w:val="clear" w:color="auto" w:fill="FFFFFF"/>
        </w:rPr>
        <w:t>Khudoyberganov</w:t>
      </w:r>
      <w:proofErr w:type="spellEnd"/>
      <w:r w:rsidR="00EF647D" w:rsidRPr="00EF647D">
        <w:rPr>
          <w:rFonts w:ascii="Times New Roman" w:hAnsi="Times New Roman" w:cs="Times New Roman"/>
          <w:color w:val="1A1A1A"/>
          <w:sz w:val="20"/>
          <w:szCs w:val="20"/>
          <w:shd w:val="clear" w:color="auto" w:fill="FFFFFF"/>
        </w:rPr>
        <w:t xml:space="preserve"> // E3S Web Conf., 461 (2023) 01073. </w:t>
      </w:r>
      <w:hyperlink r:id="rId37" w:history="1">
        <w:r w:rsidR="00EF647D" w:rsidRPr="00EF647D">
          <w:rPr>
            <w:rFonts w:ascii="Times New Roman" w:hAnsi="Times New Roman" w:cs="Times New Roman"/>
            <w:color w:val="1A1A1A"/>
            <w:sz w:val="20"/>
            <w:szCs w:val="20"/>
            <w:shd w:val="clear" w:color="auto" w:fill="FFFFFF"/>
          </w:rPr>
          <w:t>https://doi.org/10.1051/e3sconf/202346101073</w:t>
        </w:r>
      </w:hyperlink>
      <w:r w:rsidR="00EF647D" w:rsidRPr="00EF647D">
        <w:rPr>
          <w:rFonts w:ascii="Times New Roman" w:hAnsi="Times New Roman" w:cs="Times New Roman"/>
          <w:color w:val="1A1A1A"/>
          <w:sz w:val="20"/>
          <w:szCs w:val="20"/>
          <w:shd w:val="clear" w:color="auto" w:fill="FFFFFF"/>
        </w:rPr>
        <w:t xml:space="preserve"> </w:t>
      </w:r>
    </w:p>
    <w:p w14:paraId="312AEFD2" w14:textId="386EF7C8" w:rsidR="00EF647D" w:rsidRPr="00EF647D" w:rsidRDefault="001C19D7"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Pr>
          <w:rFonts w:ascii="Times New Roman" w:hAnsi="Times New Roman" w:cs="Times New Roman"/>
          <w:color w:val="1A1A1A"/>
          <w:sz w:val="20"/>
          <w:szCs w:val="20"/>
          <w:shd w:val="clear" w:color="auto" w:fill="FFFFFF"/>
        </w:rPr>
        <w:t xml:space="preserve"> </w:t>
      </w:r>
      <w:r w:rsidR="00EF647D" w:rsidRPr="00EF647D">
        <w:rPr>
          <w:rFonts w:ascii="Times New Roman" w:hAnsi="Times New Roman" w:cs="Times New Roman"/>
          <w:color w:val="1A1A1A"/>
          <w:sz w:val="20"/>
          <w:szCs w:val="20"/>
          <w:shd w:val="clear" w:color="auto" w:fill="FFFFFF"/>
        </w:rPr>
        <w:t xml:space="preserve">Akhmedov AP, </w:t>
      </w:r>
      <w:proofErr w:type="spellStart"/>
      <w:r w:rsidR="00EF647D" w:rsidRPr="00EF647D">
        <w:rPr>
          <w:rFonts w:ascii="Times New Roman" w:hAnsi="Times New Roman" w:cs="Times New Roman"/>
          <w:color w:val="1A1A1A"/>
          <w:sz w:val="20"/>
          <w:szCs w:val="20"/>
          <w:shd w:val="clear" w:color="auto" w:fill="FFFFFF"/>
        </w:rPr>
        <w:t>Khudoyberganov</w:t>
      </w:r>
      <w:proofErr w:type="spellEnd"/>
      <w:r w:rsidR="00EF647D" w:rsidRPr="00EF647D">
        <w:rPr>
          <w:rFonts w:ascii="Times New Roman" w:hAnsi="Times New Roman" w:cs="Times New Roman"/>
          <w:color w:val="1A1A1A"/>
          <w:sz w:val="20"/>
          <w:szCs w:val="20"/>
          <w:shd w:val="clear" w:color="auto" w:fill="FFFFFF"/>
        </w:rPr>
        <w:t xml:space="preserve"> SB Generation of electricity with the help of wind and solar on the route of Tashkent overground metro trains. (2024) International Conference on Thermal Engineering, 1(1). </w:t>
      </w:r>
      <w:hyperlink r:id="rId38" w:history="1">
        <w:r w:rsidR="00EF647D" w:rsidRPr="00EF647D">
          <w:rPr>
            <w:rFonts w:ascii="Times New Roman" w:hAnsi="Times New Roman" w:cs="Times New Roman"/>
            <w:color w:val="1A1A1A"/>
            <w:sz w:val="20"/>
            <w:szCs w:val="20"/>
            <w:shd w:val="clear" w:color="auto" w:fill="FFFFFF"/>
          </w:rPr>
          <w:t>https://www.scopus.com/inward/record.uri?eid=2-s2.0-85199166478&amp;partnerID=40&amp;md5=c545973449e66f14166b44089f170b20</w:t>
        </w:r>
      </w:hyperlink>
    </w:p>
    <w:p w14:paraId="581B709D" w14:textId="015178EF" w:rsidR="00EF647D" w:rsidRDefault="001C19D7"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Pr>
          <w:rFonts w:ascii="Times New Roman" w:hAnsi="Times New Roman" w:cs="Times New Roman"/>
          <w:color w:val="1A1A1A"/>
          <w:sz w:val="20"/>
          <w:szCs w:val="20"/>
          <w:shd w:val="clear" w:color="auto" w:fill="FFFFFF"/>
        </w:rPr>
        <w:t xml:space="preserve"> </w:t>
      </w:r>
      <w:r w:rsidR="00EF647D" w:rsidRPr="00EF647D">
        <w:rPr>
          <w:rFonts w:ascii="Times New Roman" w:hAnsi="Times New Roman" w:cs="Times New Roman"/>
          <w:color w:val="1A1A1A"/>
          <w:sz w:val="20"/>
          <w:szCs w:val="20"/>
          <w:shd w:val="clear" w:color="auto" w:fill="FFFFFF"/>
        </w:rPr>
        <w:t xml:space="preserve">Sauchuk HK, Yurkevich NP, Akhmedov AP, Kolesnikov IK, </w:t>
      </w:r>
      <w:proofErr w:type="spellStart"/>
      <w:r w:rsidR="00EF647D" w:rsidRPr="00EF647D">
        <w:rPr>
          <w:rFonts w:ascii="Times New Roman" w:hAnsi="Times New Roman" w:cs="Times New Roman"/>
          <w:color w:val="1A1A1A"/>
          <w:sz w:val="20"/>
          <w:szCs w:val="20"/>
          <w:shd w:val="clear" w:color="auto" w:fill="FFFFFF"/>
        </w:rPr>
        <w:t>Berdiyev</w:t>
      </w:r>
      <w:proofErr w:type="spellEnd"/>
      <w:r w:rsidR="00EF647D" w:rsidRPr="00EF647D">
        <w:rPr>
          <w:rFonts w:ascii="Times New Roman" w:hAnsi="Times New Roman" w:cs="Times New Roman"/>
          <w:color w:val="1A1A1A"/>
          <w:sz w:val="20"/>
          <w:szCs w:val="20"/>
          <w:shd w:val="clear" w:color="auto" w:fill="FFFFFF"/>
        </w:rPr>
        <w:t xml:space="preserve"> UT, </w:t>
      </w:r>
      <w:proofErr w:type="spellStart"/>
      <w:r w:rsidR="00EF647D" w:rsidRPr="00EF647D">
        <w:rPr>
          <w:rFonts w:ascii="Times New Roman" w:hAnsi="Times New Roman" w:cs="Times New Roman"/>
          <w:color w:val="1A1A1A"/>
          <w:sz w:val="20"/>
          <w:szCs w:val="20"/>
          <w:shd w:val="clear" w:color="auto" w:fill="FFFFFF"/>
        </w:rPr>
        <w:t>Khudoyberganov</w:t>
      </w:r>
      <w:proofErr w:type="spellEnd"/>
      <w:r w:rsidR="00EF647D" w:rsidRPr="00EF647D">
        <w:rPr>
          <w:rFonts w:ascii="Times New Roman" w:hAnsi="Times New Roman" w:cs="Times New Roman"/>
          <w:color w:val="1A1A1A"/>
          <w:sz w:val="20"/>
          <w:szCs w:val="20"/>
          <w:shd w:val="clear" w:color="auto" w:fill="FFFFFF"/>
        </w:rPr>
        <w:t xml:space="preserve"> SB, Khakimov SH Physical and thermal properties of binary (Bi-Ti-O)-TiO2 UHF-ceramics (2024) International Conference on Thermal Engineering, 1 (1), </w:t>
      </w:r>
      <w:r w:rsidR="00B90900" w:rsidRPr="002A4853">
        <w:rPr>
          <w:rFonts w:ascii="Times New Roman" w:hAnsi="Times New Roman" w:cs="Times New Roman"/>
          <w:color w:val="1A1A1A"/>
          <w:sz w:val="20"/>
          <w:szCs w:val="20"/>
          <w:shd w:val="clear" w:color="auto" w:fill="FFFFFF"/>
        </w:rPr>
        <w:t>https://www.scopus.com/inward/record.uri?eid=2-s2.0-85199155227&amp;partnerID=40&amp;md5=ccbd0010d5ffcfaa5e077619c15e6149</w:t>
      </w:r>
    </w:p>
    <w:p w14:paraId="19FDB032" w14:textId="10A03648" w:rsidR="00B90900" w:rsidRDefault="00B90900"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B90900">
        <w:rPr>
          <w:rFonts w:ascii="Times New Roman" w:hAnsi="Times New Roman" w:cs="Times New Roman"/>
          <w:color w:val="1A1A1A"/>
          <w:sz w:val="20"/>
          <w:szCs w:val="20"/>
          <w:shd w:val="clear" w:color="auto" w:fill="FFFFFF"/>
        </w:rPr>
        <w:t xml:space="preserve">S. F. Amirov, </w:t>
      </w:r>
      <w:proofErr w:type="spellStart"/>
      <w:r w:rsidRPr="00B90900">
        <w:rPr>
          <w:rFonts w:ascii="Times New Roman" w:hAnsi="Times New Roman" w:cs="Times New Roman"/>
          <w:color w:val="1A1A1A"/>
          <w:sz w:val="20"/>
          <w:szCs w:val="20"/>
          <w:shd w:val="clear" w:color="auto" w:fill="FFFFFF"/>
        </w:rPr>
        <w:t>Sh.A</w:t>
      </w:r>
      <w:proofErr w:type="spellEnd"/>
      <w:r w:rsidRPr="00B90900">
        <w:rPr>
          <w:rFonts w:ascii="Times New Roman" w:hAnsi="Times New Roman" w:cs="Times New Roman"/>
          <w:color w:val="1A1A1A"/>
          <w:sz w:val="20"/>
          <w:szCs w:val="20"/>
          <w:shd w:val="clear" w:color="auto" w:fill="FFFFFF"/>
        </w:rPr>
        <w:t xml:space="preserve">. Sharapov, </w:t>
      </w:r>
      <w:proofErr w:type="spellStart"/>
      <w:r w:rsidRPr="00B90900">
        <w:rPr>
          <w:rFonts w:ascii="Times New Roman" w:hAnsi="Times New Roman" w:cs="Times New Roman"/>
          <w:color w:val="1A1A1A"/>
          <w:sz w:val="20"/>
          <w:szCs w:val="20"/>
          <w:shd w:val="clear" w:color="auto" w:fill="FFFFFF"/>
        </w:rPr>
        <w:t>A.Kh</w:t>
      </w:r>
      <w:proofErr w:type="spellEnd"/>
      <w:r w:rsidRPr="00B90900">
        <w:rPr>
          <w:rFonts w:ascii="Times New Roman" w:hAnsi="Times New Roman" w:cs="Times New Roman"/>
          <w:color w:val="1A1A1A"/>
          <w:sz w:val="20"/>
          <w:szCs w:val="20"/>
          <w:shd w:val="clear" w:color="auto" w:fill="FFFFFF"/>
        </w:rPr>
        <w:t xml:space="preserve">. </w:t>
      </w:r>
      <w:proofErr w:type="spellStart"/>
      <w:r w:rsidRPr="00B90900">
        <w:rPr>
          <w:rFonts w:ascii="Times New Roman" w:hAnsi="Times New Roman" w:cs="Times New Roman"/>
          <w:color w:val="1A1A1A"/>
          <w:sz w:val="20"/>
          <w:szCs w:val="20"/>
          <w:shd w:val="clear" w:color="auto" w:fill="FFFFFF"/>
        </w:rPr>
        <w:t>Sulliev</w:t>
      </w:r>
      <w:proofErr w:type="spellEnd"/>
      <w:r w:rsidRPr="00B90900">
        <w:rPr>
          <w:rFonts w:ascii="Times New Roman" w:hAnsi="Times New Roman" w:cs="Times New Roman"/>
          <w:color w:val="1A1A1A"/>
          <w:sz w:val="20"/>
          <w:szCs w:val="20"/>
          <w:shd w:val="clear" w:color="auto" w:fill="FFFFFF"/>
        </w:rPr>
        <w:t xml:space="preserve">, O.T. </w:t>
      </w:r>
      <w:proofErr w:type="spellStart"/>
      <w:r w:rsidRPr="00B90900">
        <w:rPr>
          <w:rFonts w:ascii="Times New Roman" w:hAnsi="Times New Roman" w:cs="Times New Roman"/>
          <w:color w:val="1A1A1A"/>
          <w:sz w:val="20"/>
          <w:szCs w:val="20"/>
          <w:shd w:val="clear" w:color="auto" w:fill="FFFFFF"/>
        </w:rPr>
        <w:t>Boltaev</w:t>
      </w:r>
      <w:proofErr w:type="spellEnd"/>
      <w:r w:rsidRPr="00B90900">
        <w:rPr>
          <w:rFonts w:ascii="Times New Roman" w:hAnsi="Times New Roman" w:cs="Times New Roman"/>
          <w:color w:val="1A1A1A"/>
          <w:sz w:val="20"/>
          <w:szCs w:val="20"/>
          <w:shd w:val="clear" w:color="auto" w:fill="FFFFFF"/>
        </w:rPr>
        <w:t xml:space="preserve">. </w:t>
      </w:r>
      <w:proofErr w:type="spellStart"/>
      <w:r w:rsidRPr="00B90900">
        <w:rPr>
          <w:rFonts w:ascii="Times New Roman" w:hAnsi="Times New Roman" w:cs="Times New Roman"/>
          <w:color w:val="1A1A1A"/>
          <w:sz w:val="20"/>
          <w:szCs w:val="20"/>
          <w:shd w:val="clear" w:color="auto" w:fill="FFFFFF"/>
        </w:rPr>
        <w:t>Biparametric</w:t>
      </w:r>
      <w:proofErr w:type="spellEnd"/>
      <w:r w:rsidRPr="00B90900">
        <w:rPr>
          <w:rFonts w:ascii="Times New Roman" w:hAnsi="Times New Roman" w:cs="Times New Roman"/>
          <w:color w:val="1A1A1A"/>
          <w:sz w:val="20"/>
          <w:szCs w:val="20"/>
          <w:shd w:val="clear" w:color="auto" w:fill="FFFFFF"/>
        </w:rPr>
        <w:t xml:space="preserve"> resonant transformer sensor of large linear movements. AIP Conf. Proc. 26 December 2023; 2624 (1): 030007. DOI: 10.1063/5.0132847</w:t>
      </w:r>
    </w:p>
    <w:p w14:paraId="3BA8016B" w14:textId="03F6D935" w:rsidR="00B90900" w:rsidRPr="00B90900" w:rsidRDefault="00B90900"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B90900">
        <w:rPr>
          <w:rFonts w:ascii="Times New Roman" w:hAnsi="Times New Roman" w:cs="Times New Roman"/>
          <w:color w:val="1A1A1A"/>
          <w:sz w:val="20"/>
          <w:szCs w:val="20"/>
          <w:shd w:val="clear" w:color="auto" w:fill="FFFFFF"/>
        </w:rPr>
        <w:t xml:space="preserve">U. T. Berdiyev, U. N. Berdiyorov, U. B. Sulaymonov, L. U. </w:t>
      </w:r>
      <w:proofErr w:type="spellStart"/>
      <w:r w:rsidRPr="00B90900">
        <w:rPr>
          <w:rFonts w:ascii="Times New Roman" w:hAnsi="Times New Roman" w:cs="Times New Roman"/>
          <w:color w:val="1A1A1A"/>
          <w:sz w:val="20"/>
          <w:szCs w:val="20"/>
          <w:shd w:val="clear" w:color="auto" w:fill="FFFFFF"/>
        </w:rPr>
        <w:t>Khalikova</w:t>
      </w:r>
      <w:proofErr w:type="spellEnd"/>
      <w:r w:rsidRPr="00B90900">
        <w:rPr>
          <w:rFonts w:ascii="Times New Roman" w:hAnsi="Times New Roman" w:cs="Times New Roman"/>
          <w:color w:val="1A1A1A"/>
          <w:sz w:val="20"/>
          <w:szCs w:val="20"/>
          <w:shd w:val="clear" w:color="auto" w:fill="FFFFFF"/>
        </w:rPr>
        <w:t>; Ways to improve the energy performance of asynchronous electric motors of rolling stock. AIP Conference Proceedings 15 March 2023; 2612 (1): 050017. https://do</w:t>
      </w:r>
      <w:r w:rsidR="002A4853">
        <w:rPr>
          <w:rFonts w:ascii="Times New Roman" w:hAnsi="Times New Roman" w:cs="Times New Roman"/>
          <w:color w:val="1A1A1A"/>
          <w:sz w:val="20"/>
          <w:szCs w:val="20"/>
          <w:shd w:val="clear" w:color="auto" w:fill="FFFFFF"/>
        </w:rPr>
        <w:t>i.org/10.1063/5.0117784</w:t>
      </w:r>
    </w:p>
    <w:p w14:paraId="1B8BFADD" w14:textId="3072CC68" w:rsidR="002A4853" w:rsidRDefault="002A4853"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2A4853">
        <w:rPr>
          <w:rFonts w:ascii="Times New Roman" w:hAnsi="Times New Roman" w:cs="Times New Roman"/>
          <w:color w:val="1A1A1A"/>
          <w:sz w:val="20"/>
          <w:szCs w:val="20"/>
          <w:shd w:val="clear" w:color="auto" w:fill="FFFFFF"/>
        </w:rPr>
        <w:t xml:space="preserve">Methods of new technological developments of electric motors based on soft magnetic materials. U. T. </w:t>
      </w:r>
      <w:proofErr w:type="spellStart"/>
      <w:r w:rsidRPr="002A4853">
        <w:rPr>
          <w:rFonts w:ascii="Times New Roman" w:hAnsi="Times New Roman" w:cs="Times New Roman"/>
          <w:color w:val="1A1A1A"/>
          <w:sz w:val="20"/>
          <w:szCs w:val="20"/>
          <w:shd w:val="clear" w:color="auto" w:fill="FFFFFF"/>
        </w:rPr>
        <w:t>Berdiev</w:t>
      </w:r>
      <w:proofErr w:type="spellEnd"/>
      <w:r w:rsidRPr="002A4853">
        <w:rPr>
          <w:rFonts w:ascii="Times New Roman" w:hAnsi="Times New Roman" w:cs="Times New Roman"/>
          <w:color w:val="1A1A1A"/>
          <w:sz w:val="20"/>
          <w:szCs w:val="20"/>
          <w:shd w:val="clear" w:color="auto" w:fill="FFFFFF"/>
        </w:rPr>
        <w:t xml:space="preserve">, I. K. Kolesnikov, M. N. </w:t>
      </w:r>
      <w:proofErr w:type="spellStart"/>
      <w:r w:rsidRPr="002A4853">
        <w:rPr>
          <w:rFonts w:ascii="Times New Roman" w:hAnsi="Times New Roman" w:cs="Times New Roman"/>
          <w:color w:val="1A1A1A"/>
          <w:sz w:val="20"/>
          <w:szCs w:val="20"/>
          <w:shd w:val="clear" w:color="auto" w:fill="FFFFFF"/>
        </w:rPr>
        <w:t>Tuychieva</w:t>
      </w:r>
      <w:proofErr w:type="spellEnd"/>
      <w:r w:rsidRPr="002A4853">
        <w:rPr>
          <w:rFonts w:ascii="Times New Roman" w:hAnsi="Times New Roman" w:cs="Times New Roman"/>
          <w:color w:val="1A1A1A"/>
          <w:sz w:val="20"/>
          <w:szCs w:val="20"/>
          <w:shd w:val="clear" w:color="auto" w:fill="FFFFFF"/>
        </w:rPr>
        <w:t>, F. F. Khasanov and U. B. Sulaymonov. E3S Web of Conf., 401 (2023) 03038. DOI: https://doi.org/10.1051/e3sconf/202340103038</w:t>
      </w:r>
    </w:p>
    <w:p w14:paraId="0706E7D5" w14:textId="7577D3E7" w:rsidR="00C9245F" w:rsidRDefault="00C9245F"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C9245F">
        <w:rPr>
          <w:rFonts w:ascii="Times New Roman" w:hAnsi="Times New Roman" w:cs="Times New Roman"/>
          <w:color w:val="1A1A1A"/>
          <w:sz w:val="20"/>
          <w:szCs w:val="20"/>
          <w:shd w:val="clear" w:color="auto" w:fill="FFFFFF"/>
        </w:rPr>
        <w:t xml:space="preserve">Yusupov D.T., </w:t>
      </w:r>
      <w:proofErr w:type="spellStart"/>
      <w:r w:rsidRPr="00C9245F">
        <w:rPr>
          <w:rFonts w:ascii="Times New Roman" w:hAnsi="Times New Roman" w:cs="Times New Roman"/>
          <w:color w:val="1A1A1A"/>
          <w:sz w:val="20"/>
          <w:szCs w:val="20"/>
          <w:shd w:val="clear" w:color="auto" w:fill="FFFFFF"/>
        </w:rPr>
        <w:t>Muminov</w:t>
      </w:r>
      <w:proofErr w:type="spellEnd"/>
      <w:r w:rsidRPr="00C9245F">
        <w:rPr>
          <w:rFonts w:ascii="Times New Roman" w:hAnsi="Times New Roman" w:cs="Times New Roman"/>
          <w:color w:val="1A1A1A"/>
          <w:sz w:val="20"/>
          <w:szCs w:val="20"/>
          <w:shd w:val="clear" w:color="auto" w:fill="FFFFFF"/>
        </w:rPr>
        <w:t xml:space="preserve"> A.B., </w:t>
      </w:r>
      <w:proofErr w:type="spellStart"/>
      <w:r w:rsidRPr="00C9245F">
        <w:rPr>
          <w:rFonts w:ascii="Times New Roman" w:hAnsi="Times New Roman" w:cs="Times New Roman"/>
          <w:color w:val="1A1A1A"/>
          <w:sz w:val="20"/>
          <w:szCs w:val="20"/>
          <w:shd w:val="clear" w:color="auto" w:fill="FFFFFF"/>
        </w:rPr>
        <w:t>Nosirov</w:t>
      </w:r>
      <w:proofErr w:type="spellEnd"/>
      <w:r w:rsidRPr="00C9245F">
        <w:rPr>
          <w:rFonts w:ascii="Times New Roman" w:hAnsi="Times New Roman" w:cs="Times New Roman"/>
          <w:color w:val="1A1A1A"/>
          <w:sz w:val="20"/>
          <w:szCs w:val="20"/>
          <w:shd w:val="clear" w:color="auto" w:fill="FFFFFF"/>
        </w:rPr>
        <w:t xml:space="preserve"> A.I., </w:t>
      </w:r>
      <w:proofErr w:type="spellStart"/>
      <w:r w:rsidRPr="00C9245F">
        <w:rPr>
          <w:rFonts w:ascii="Times New Roman" w:hAnsi="Times New Roman" w:cs="Times New Roman"/>
          <w:color w:val="1A1A1A"/>
          <w:sz w:val="20"/>
          <w:szCs w:val="20"/>
          <w:shd w:val="clear" w:color="auto" w:fill="FFFFFF"/>
        </w:rPr>
        <w:t>Berdiev</w:t>
      </w:r>
      <w:proofErr w:type="spellEnd"/>
      <w:r w:rsidRPr="00C9245F">
        <w:rPr>
          <w:rFonts w:ascii="Times New Roman" w:hAnsi="Times New Roman" w:cs="Times New Roman"/>
          <w:color w:val="1A1A1A"/>
          <w:sz w:val="20"/>
          <w:szCs w:val="20"/>
          <w:shd w:val="clear" w:color="auto" w:fill="FFFFFF"/>
        </w:rPr>
        <w:t xml:space="preserve"> U.T., </w:t>
      </w:r>
      <w:proofErr w:type="spellStart"/>
      <w:r w:rsidRPr="00C9245F">
        <w:rPr>
          <w:rFonts w:ascii="Times New Roman" w:hAnsi="Times New Roman" w:cs="Times New Roman"/>
          <w:color w:val="1A1A1A"/>
          <w:sz w:val="20"/>
          <w:szCs w:val="20"/>
          <w:shd w:val="clear" w:color="auto" w:fill="FFFFFF"/>
        </w:rPr>
        <w:t>Kutbidinov</w:t>
      </w:r>
      <w:proofErr w:type="spellEnd"/>
      <w:r w:rsidRPr="00C9245F">
        <w:rPr>
          <w:rFonts w:ascii="Times New Roman" w:hAnsi="Times New Roman" w:cs="Times New Roman"/>
          <w:color w:val="1A1A1A"/>
          <w:sz w:val="20"/>
          <w:szCs w:val="20"/>
          <w:shd w:val="clear" w:color="auto" w:fill="FFFFFF"/>
        </w:rPr>
        <w:t xml:space="preserve"> O.M. Development of an algorithm of processes for cleaning power transformer oil in a circulatory way15th International Conference on Thermal Engineering: Theory and Applications, ICTEA 2024. No. 1, vol. 12024</w:t>
      </w:r>
    </w:p>
    <w:p w14:paraId="3F186CE6" w14:textId="119E0345" w:rsidR="00C9245F" w:rsidRDefault="00C9245F"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C9245F">
        <w:rPr>
          <w:rFonts w:ascii="Times New Roman" w:hAnsi="Times New Roman" w:cs="Times New Roman"/>
          <w:color w:val="1A1A1A"/>
          <w:sz w:val="20"/>
          <w:szCs w:val="20"/>
          <w:shd w:val="clear" w:color="auto" w:fill="FFFFFF"/>
        </w:rPr>
        <w:t xml:space="preserve">Yusupov D.T., </w:t>
      </w:r>
      <w:proofErr w:type="spellStart"/>
      <w:r w:rsidRPr="00C9245F">
        <w:rPr>
          <w:rFonts w:ascii="Times New Roman" w:hAnsi="Times New Roman" w:cs="Times New Roman"/>
          <w:color w:val="1A1A1A"/>
          <w:sz w:val="20"/>
          <w:szCs w:val="20"/>
          <w:shd w:val="clear" w:color="auto" w:fill="FFFFFF"/>
        </w:rPr>
        <w:t>Muxammadjonov</w:t>
      </w:r>
      <w:proofErr w:type="spellEnd"/>
      <w:r w:rsidRPr="00C9245F">
        <w:rPr>
          <w:rFonts w:ascii="Times New Roman" w:hAnsi="Times New Roman" w:cs="Times New Roman"/>
          <w:color w:val="1A1A1A"/>
          <w:sz w:val="20"/>
          <w:szCs w:val="20"/>
          <w:shd w:val="clear" w:color="auto" w:fill="FFFFFF"/>
        </w:rPr>
        <w:t xml:space="preserve">, M. Sh., </w:t>
      </w:r>
      <w:proofErr w:type="spellStart"/>
      <w:r w:rsidRPr="00C9245F">
        <w:rPr>
          <w:rFonts w:ascii="Times New Roman" w:hAnsi="Times New Roman" w:cs="Times New Roman"/>
          <w:color w:val="1A1A1A"/>
          <w:sz w:val="20"/>
          <w:szCs w:val="20"/>
          <w:shd w:val="clear" w:color="auto" w:fill="FFFFFF"/>
        </w:rPr>
        <w:t>Berdiev</w:t>
      </w:r>
      <w:proofErr w:type="spellEnd"/>
      <w:r w:rsidRPr="00C9245F">
        <w:rPr>
          <w:rFonts w:ascii="Times New Roman" w:hAnsi="Times New Roman" w:cs="Times New Roman"/>
          <w:color w:val="1A1A1A"/>
          <w:sz w:val="20"/>
          <w:szCs w:val="20"/>
          <w:shd w:val="clear" w:color="auto" w:fill="FFFFFF"/>
        </w:rPr>
        <w:t xml:space="preserve"> U.T., </w:t>
      </w:r>
      <w:proofErr w:type="spellStart"/>
      <w:r w:rsidRPr="00C9245F">
        <w:rPr>
          <w:rFonts w:ascii="Times New Roman" w:hAnsi="Times New Roman" w:cs="Times New Roman"/>
          <w:color w:val="1A1A1A"/>
          <w:sz w:val="20"/>
          <w:szCs w:val="20"/>
          <w:shd w:val="clear" w:color="auto" w:fill="FFFFFF"/>
        </w:rPr>
        <w:t>Kutbidinov</w:t>
      </w:r>
      <w:proofErr w:type="spellEnd"/>
      <w:r w:rsidRPr="00C9245F">
        <w:rPr>
          <w:rFonts w:ascii="Times New Roman" w:hAnsi="Times New Roman" w:cs="Times New Roman"/>
          <w:color w:val="1A1A1A"/>
          <w:sz w:val="20"/>
          <w:szCs w:val="20"/>
          <w:shd w:val="clear" w:color="auto" w:fill="FFFFFF"/>
        </w:rPr>
        <w:t xml:space="preserve"> O.M., </w:t>
      </w:r>
      <w:proofErr w:type="spellStart"/>
      <w:r w:rsidRPr="00C9245F">
        <w:rPr>
          <w:rFonts w:ascii="Times New Roman" w:hAnsi="Times New Roman" w:cs="Times New Roman"/>
          <w:color w:val="1A1A1A"/>
          <w:sz w:val="20"/>
          <w:szCs w:val="20"/>
          <w:shd w:val="clear" w:color="auto" w:fill="FFFFFF"/>
        </w:rPr>
        <w:t>Abdurakhimov</w:t>
      </w:r>
      <w:proofErr w:type="spellEnd"/>
      <w:r w:rsidRPr="00C9245F">
        <w:rPr>
          <w:rFonts w:ascii="Times New Roman" w:hAnsi="Times New Roman" w:cs="Times New Roman"/>
          <w:color w:val="1A1A1A"/>
          <w:sz w:val="20"/>
          <w:szCs w:val="20"/>
          <w:shd w:val="clear" w:color="auto" w:fill="FFFFFF"/>
        </w:rPr>
        <w:t xml:space="preserve"> D.R. Development of the algorithm of additional cooling process for oil power transformers with </w:t>
      </w:r>
      <w:proofErr w:type="spellStart"/>
      <w:r w:rsidRPr="00C9245F">
        <w:rPr>
          <w:rFonts w:ascii="Times New Roman" w:hAnsi="Times New Roman" w:cs="Times New Roman"/>
          <w:color w:val="1A1A1A"/>
          <w:sz w:val="20"/>
          <w:szCs w:val="20"/>
          <w:shd w:val="clear" w:color="auto" w:fill="FFFFFF"/>
        </w:rPr>
        <w:t>onan</w:t>
      </w:r>
      <w:proofErr w:type="spellEnd"/>
      <w:r w:rsidRPr="00C9245F">
        <w:rPr>
          <w:rFonts w:ascii="Times New Roman" w:hAnsi="Times New Roman" w:cs="Times New Roman"/>
          <w:color w:val="1A1A1A"/>
          <w:sz w:val="20"/>
          <w:szCs w:val="20"/>
          <w:shd w:val="clear" w:color="auto" w:fill="FFFFFF"/>
        </w:rPr>
        <w:t xml:space="preserve"> cooling system 15th International Conference on Thermal Engineering: Theory and Applications, ICTEA 2024. No. 1, vol. 12024</w:t>
      </w:r>
    </w:p>
    <w:p w14:paraId="7DD2A8F7" w14:textId="3FD11EED" w:rsidR="003D313D" w:rsidRDefault="003D313D"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3D313D">
        <w:rPr>
          <w:rFonts w:ascii="Times New Roman" w:hAnsi="Times New Roman" w:cs="Times New Roman"/>
          <w:color w:val="1A1A1A"/>
          <w:sz w:val="20"/>
          <w:szCs w:val="20"/>
          <w:shd w:val="clear" w:color="auto" w:fill="FFFFFF"/>
        </w:rPr>
        <w:t xml:space="preserve">Kolesnikov, I.K., </w:t>
      </w:r>
      <w:proofErr w:type="spellStart"/>
      <w:r w:rsidRPr="003D313D">
        <w:rPr>
          <w:rFonts w:ascii="Times New Roman" w:hAnsi="Times New Roman" w:cs="Times New Roman"/>
          <w:color w:val="1A1A1A"/>
          <w:sz w:val="20"/>
          <w:szCs w:val="20"/>
          <w:shd w:val="clear" w:color="auto" w:fill="FFFFFF"/>
        </w:rPr>
        <w:t>Abidova</w:t>
      </w:r>
      <w:proofErr w:type="spellEnd"/>
      <w:r w:rsidRPr="003D313D">
        <w:rPr>
          <w:rFonts w:ascii="Times New Roman" w:hAnsi="Times New Roman" w:cs="Times New Roman"/>
          <w:color w:val="1A1A1A"/>
          <w:sz w:val="20"/>
          <w:szCs w:val="20"/>
          <w:shd w:val="clear" w:color="auto" w:fill="FFFFFF"/>
        </w:rPr>
        <w:t xml:space="preserve">, G.S., Khakimov, S.H. (2024). The Choice of a Generalized Criterion for the Efficiency of an Automated Electric Drive of a Railway Rolling Stock. 12th World Conference “Intelligent System for Industrial Automation” (WCIS-2022). WCIS 2022. Lecture Notes in Networks and Systems, vol 912. Springer, Cham. </w:t>
      </w:r>
      <w:hyperlink r:id="rId39" w:history="1">
        <w:r w:rsidRPr="00024F4A">
          <w:rPr>
            <w:rStyle w:val="a6"/>
            <w:rFonts w:ascii="Times New Roman" w:hAnsi="Times New Roman" w:cs="Times New Roman"/>
            <w:sz w:val="20"/>
            <w:szCs w:val="20"/>
            <w:shd w:val="clear" w:color="auto" w:fill="FFFFFF"/>
          </w:rPr>
          <w:t>https://doi.org/10.1007/978-3-031-53488-1_34</w:t>
        </w:r>
      </w:hyperlink>
      <w:r w:rsidRPr="003D313D">
        <w:rPr>
          <w:rFonts w:ascii="Times New Roman" w:hAnsi="Times New Roman" w:cs="Times New Roman"/>
          <w:color w:val="1A1A1A"/>
          <w:sz w:val="20"/>
          <w:szCs w:val="20"/>
          <w:shd w:val="clear" w:color="auto" w:fill="FFFFFF"/>
        </w:rPr>
        <w:t>.</w:t>
      </w:r>
    </w:p>
    <w:p w14:paraId="4B889682" w14:textId="0A6162EC" w:rsidR="003D313D" w:rsidRPr="00B90900" w:rsidRDefault="003D313D" w:rsidP="00C9245F">
      <w:pPr>
        <w:pStyle w:val="a4"/>
        <w:numPr>
          <w:ilvl w:val="0"/>
          <w:numId w:val="3"/>
        </w:numPr>
        <w:ind w:left="0" w:firstLine="0"/>
        <w:jc w:val="both"/>
        <w:outlineLvl w:val="3"/>
        <w:rPr>
          <w:rFonts w:ascii="Times New Roman" w:hAnsi="Times New Roman" w:cs="Times New Roman"/>
          <w:color w:val="1A1A1A"/>
          <w:sz w:val="20"/>
          <w:szCs w:val="20"/>
          <w:shd w:val="clear" w:color="auto" w:fill="FFFFFF"/>
        </w:rPr>
      </w:pPr>
      <w:r w:rsidRPr="003D313D">
        <w:rPr>
          <w:rFonts w:ascii="Times New Roman" w:hAnsi="Times New Roman" w:cs="Times New Roman"/>
          <w:color w:val="1A1A1A"/>
          <w:sz w:val="20"/>
          <w:szCs w:val="20"/>
          <w:shd w:val="clear" w:color="auto" w:fill="FFFFFF"/>
        </w:rPr>
        <w:t>Kolesnikov, I</w:t>
      </w:r>
      <w:r>
        <w:rPr>
          <w:rFonts w:ascii="Times New Roman" w:hAnsi="Times New Roman" w:cs="Times New Roman"/>
          <w:color w:val="1A1A1A"/>
          <w:sz w:val="20"/>
          <w:szCs w:val="20"/>
          <w:shd w:val="clear" w:color="auto" w:fill="FFFFFF"/>
        </w:rPr>
        <w:t>.</w:t>
      </w:r>
      <w:r w:rsidRPr="003D313D">
        <w:rPr>
          <w:rFonts w:ascii="Times New Roman" w:hAnsi="Times New Roman" w:cs="Times New Roman"/>
          <w:color w:val="1A1A1A"/>
          <w:sz w:val="20"/>
          <w:szCs w:val="20"/>
          <w:shd w:val="clear" w:color="auto" w:fill="FFFFFF"/>
        </w:rPr>
        <w:t>K.</w:t>
      </w:r>
      <w:r>
        <w:rPr>
          <w:rFonts w:ascii="Times New Roman" w:hAnsi="Times New Roman" w:cs="Times New Roman"/>
          <w:color w:val="1A1A1A"/>
          <w:sz w:val="20"/>
          <w:szCs w:val="20"/>
          <w:shd w:val="clear" w:color="auto" w:fill="FFFFFF"/>
        </w:rPr>
        <w:t>,</w:t>
      </w:r>
      <w:r w:rsidRPr="003D313D">
        <w:rPr>
          <w:rFonts w:ascii="Times New Roman" w:hAnsi="Times New Roman" w:cs="Times New Roman"/>
          <w:color w:val="1A1A1A"/>
          <w:sz w:val="20"/>
          <w:szCs w:val="20"/>
          <w:shd w:val="clear" w:color="auto" w:fill="FFFFFF"/>
        </w:rPr>
        <w:t xml:space="preserve"> </w:t>
      </w:r>
      <w:proofErr w:type="spellStart"/>
      <w:r w:rsidRPr="003D313D">
        <w:rPr>
          <w:rFonts w:ascii="Times New Roman" w:hAnsi="Times New Roman" w:cs="Times New Roman"/>
          <w:color w:val="1A1A1A"/>
          <w:sz w:val="20"/>
          <w:szCs w:val="20"/>
          <w:shd w:val="clear" w:color="auto" w:fill="FFFFFF"/>
        </w:rPr>
        <w:t>Abidova</w:t>
      </w:r>
      <w:proofErr w:type="spellEnd"/>
      <w:r w:rsidRPr="003D313D">
        <w:rPr>
          <w:rFonts w:ascii="Times New Roman" w:hAnsi="Times New Roman" w:cs="Times New Roman"/>
          <w:color w:val="1A1A1A"/>
          <w:sz w:val="20"/>
          <w:szCs w:val="20"/>
          <w:shd w:val="clear" w:color="auto" w:fill="FFFFFF"/>
        </w:rPr>
        <w:t xml:space="preserve">, </w:t>
      </w:r>
      <w:proofErr w:type="spellStart"/>
      <w:r w:rsidRPr="003D313D">
        <w:rPr>
          <w:rFonts w:ascii="Times New Roman" w:hAnsi="Times New Roman" w:cs="Times New Roman"/>
          <w:color w:val="1A1A1A"/>
          <w:sz w:val="20"/>
          <w:szCs w:val="20"/>
          <w:shd w:val="clear" w:color="auto" w:fill="FFFFFF"/>
        </w:rPr>
        <w:t>G</w:t>
      </w:r>
      <w:r>
        <w:rPr>
          <w:rFonts w:ascii="Times New Roman" w:hAnsi="Times New Roman" w:cs="Times New Roman"/>
          <w:color w:val="1A1A1A"/>
          <w:sz w:val="20"/>
          <w:szCs w:val="20"/>
          <w:shd w:val="clear" w:color="auto" w:fill="FFFFFF"/>
        </w:rPr>
        <w:t>.</w:t>
      </w:r>
      <w:r w:rsidRPr="003D313D">
        <w:rPr>
          <w:rFonts w:ascii="Times New Roman" w:hAnsi="Times New Roman" w:cs="Times New Roman"/>
          <w:color w:val="1A1A1A"/>
          <w:sz w:val="20"/>
          <w:szCs w:val="20"/>
          <w:shd w:val="clear" w:color="auto" w:fill="FFFFFF"/>
        </w:rPr>
        <w:t>Sh</w:t>
      </w:r>
      <w:proofErr w:type="spellEnd"/>
      <w:r w:rsidRPr="003D313D">
        <w:rPr>
          <w:rFonts w:ascii="Times New Roman" w:hAnsi="Times New Roman" w:cs="Times New Roman"/>
          <w:color w:val="1A1A1A"/>
          <w:sz w:val="20"/>
          <w:szCs w:val="20"/>
          <w:shd w:val="clear" w:color="auto" w:fill="FFFFFF"/>
        </w:rPr>
        <w:t>.</w:t>
      </w:r>
      <w:r>
        <w:rPr>
          <w:rFonts w:ascii="Times New Roman" w:hAnsi="Times New Roman" w:cs="Times New Roman"/>
          <w:color w:val="1A1A1A"/>
          <w:sz w:val="20"/>
          <w:szCs w:val="20"/>
          <w:shd w:val="clear" w:color="auto" w:fill="FFFFFF"/>
        </w:rPr>
        <w:t>,</w:t>
      </w:r>
      <w:r w:rsidRPr="003D313D">
        <w:rPr>
          <w:rFonts w:ascii="Times New Roman" w:hAnsi="Times New Roman" w:cs="Times New Roman"/>
          <w:color w:val="1A1A1A"/>
          <w:sz w:val="20"/>
          <w:szCs w:val="20"/>
          <w:shd w:val="clear" w:color="auto" w:fill="FFFFFF"/>
        </w:rPr>
        <w:t xml:space="preserve"> </w:t>
      </w:r>
      <w:proofErr w:type="spellStart"/>
      <w:r w:rsidRPr="003D313D">
        <w:rPr>
          <w:rFonts w:ascii="Times New Roman" w:hAnsi="Times New Roman" w:cs="Times New Roman"/>
          <w:color w:val="1A1A1A"/>
          <w:sz w:val="20"/>
          <w:szCs w:val="20"/>
          <w:shd w:val="clear" w:color="auto" w:fill="FFFFFF"/>
        </w:rPr>
        <w:t>Karshiyev</w:t>
      </w:r>
      <w:proofErr w:type="spellEnd"/>
      <w:r w:rsidRPr="003D313D">
        <w:rPr>
          <w:rFonts w:ascii="Times New Roman" w:hAnsi="Times New Roman" w:cs="Times New Roman"/>
          <w:color w:val="1A1A1A"/>
          <w:sz w:val="20"/>
          <w:szCs w:val="20"/>
          <w:shd w:val="clear" w:color="auto" w:fill="FFFFFF"/>
        </w:rPr>
        <w:t>, K</w:t>
      </w:r>
      <w:r>
        <w:rPr>
          <w:rFonts w:ascii="Times New Roman" w:hAnsi="Times New Roman" w:cs="Times New Roman"/>
          <w:color w:val="1A1A1A"/>
          <w:sz w:val="20"/>
          <w:szCs w:val="20"/>
          <w:shd w:val="clear" w:color="auto" w:fill="FFFFFF"/>
        </w:rPr>
        <w:t>.</w:t>
      </w:r>
      <w:r w:rsidRPr="003D313D">
        <w:rPr>
          <w:rFonts w:ascii="Times New Roman" w:hAnsi="Times New Roman" w:cs="Times New Roman"/>
          <w:color w:val="1A1A1A"/>
          <w:sz w:val="20"/>
          <w:szCs w:val="20"/>
          <w:shd w:val="clear" w:color="auto" w:fill="FFFFFF"/>
        </w:rPr>
        <w:t>T.</w:t>
      </w:r>
      <w:r>
        <w:rPr>
          <w:rFonts w:ascii="Times New Roman" w:hAnsi="Times New Roman" w:cs="Times New Roman"/>
          <w:color w:val="1A1A1A"/>
          <w:sz w:val="20"/>
          <w:szCs w:val="20"/>
          <w:shd w:val="clear" w:color="auto" w:fill="FFFFFF"/>
        </w:rPr>
        <w:t xml:space="preserve">, </w:t>
      </w:r>
      <w:r w:rsidRPr="003D313D">
        <w:rPr>
          <w:rFonts w:ascii="Times New Roman" w:hAnsi="Times New Roman" w:cs="Times New Roman"/>
          <w:color w:val="1A1A1A"/>
          <w:sz w:val="20"/>
          <w:szCs w:val="20"/>
          <w:shd w:val="clear" w:color="auto" w:fill="FFFFFF"/>
        </w:rPr>
        <w:t>Hakimov, S</w:t>
      </w:r>
      <w:r>
        <w:rPr>
          <w:rFonts w:ascii="Times New Roman" w:hAnsi="Times New Roman" w:cs="Times New Roman"/>
          <w:color w:val="1A1A1A"/>
          <w:sz w:val="20"/>
          <w:szCs w:val="20"/>
          <w:shd w:val="clear" w:color="auto" w:fill="FFFFFF"/>
        </w:rPr>
        <w:t>.</w:t>
      </w:r>
      <w:r w:rsidRPr="003D313D">
        <w:rPr>
          <w:rFonts w:ascii="Times New Roman" w:hAnsi="Times New Roman" w:cs="Times New Roman"/>
          <w:color w:val="1A1A1A"/>
          <w:sz w:val="20"/>
          <w:szCs w:val="20"/>
          <w:shd w:val="clear" w:color="auto" w:fill="FFFFFF"/>
        </w:rPr>
        <w:t xml:space="preserve">H. Development of a Mathematical Model to Determine the Basic Parameters of an Induction Motor. 2025, Advances in Science, Technology and Innovation, volume Part F764, pages 265 – 269. </w:t>
      </w:r>
      <w:proofErr w:type="spellStart"/>
      <w:r w:rsidRPr="003D313D">
        <w:rPr>
          <w:rFonts w:ascii="Times New Roman" w:hAnsi="Times New Roman" w:cs="Times New Roman"/>
          <w:color w:val="1A1A1A"/>
          <w:sz w:val="20"/>
          <w:szCs w:val="20"/>
          <w:shd w:val="clear" w:color="auto" w:fill="FFFFFF"/>
        </w:rPr>
        <w:t>doi</w:t>
      </w:r>
      <w:proofErr w:type="spellEnd"/>
      <w:r w:rsidRPr="003D313D">
        <w:rPr>
          <w:rFonts w:ascii="Times New Roman" w:hAnsi="Times New Roman" w:cs="Times New Roman"/>
          <w:color w:val="1A1A1A"/>
          <w:sz w:val="20"/>
          <w:szCs w:val="20"/>
          <w:shd w:val="clear" w:color="auto" w:fill="FFFFFF"/>
        </w:rPr>
        <w:t xml:space="preserve"> 10.1007/978-3-031-82210-0_44, https://www.scopus.com/inward/record.uri?eid=2-s2.0-105014249553&amp;doi=10.1007%2f978-3-031-82210-0_44&amp;partnerID=40&amp;md5=854fe7e9ef8be355b24a6b3eda4cda26</w:t>
      </w:r>
      <w:r>
        <w:rPr>
          <w:rFonts w:ascii="Times New Roman" w:hAnsi="Times New Roman" w:cs="Times New Roman"/>
          <w:color w:val="1A1A1A"/>
          <w:sz w:val="20"/>
          <w:szCs w:val="20"/>
          <w:shd w:val="clear" w:color="auto" w:fill="FFFFFF"/>
        </w:rPr>
        <w:t>.</w:t>
      </w:r>
    </w:p>
    <w:sectPr w:rsidR="003D313D" w:rsidRPr="00B90900"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702FB"/>
    <w:multiLevelType w:val="hybridMultilevel"/>
    <w:tmpl w:val="BCC42DCA"/>
    <w:lvl w:ilvl="0" w:tplc="FC8AFD96">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AC190C"/>
    <w:multiLevelType w:val="hybridMultilevel"/>
    <w:tmpl w:val="4EA69E8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4402B4"/>
    <w:multiLevelType w:val="hybridMultilevel"/>
    <w:tmpl w:val="CCC6663C"/>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777C86"/>
    <w:multiLevelType w:val="hybridMultilevel"/>
    <w:tmpl w:val="B720F6E0"/>
    <w:lvl w:ilvl="0" w:tplc="5E4ACA2C">
      <w:start w:val="1"/>
      <w:numFmt w:val="lowerLetter"/>
      <w:lvlText w:val="%1)"/>
      <w:lvlJc w:val="left"/>
      <w:pPr>
        <w:ind w:left="2257" w:hanging="360"/>
      </w:pPr>
      <w:rPr>
        <w:rFonts w:asciiTheme="minorHAnsi" w:hAnsiTheme="minorHAnsi" w:cstheme="minorBidi" w:hint="default"/>
        <w:sz w:val="22"/>
      </w:rPr>
    </w:lvl>
    <w:lvl w:ilvl="1" w:tplc="04090019" w:tentative="1">
      <w:start w:val="1"/>
      <w:numFmt w:val="lowerLetter"/>
      <w:lvlText w:val="%2."/>
      <w:lvlJc w:val="left"/>
      <w:pPr>
        <w:ind w:left="2977" w:hanging="360"/>
      </w:pPr>
    </w:lvl>
    <w:lvl w:ilvl="2" w:tplc="0409001B" w:tentative="1">
      <w:start w:val="1"/>
      <w:numFmt w:val="lowerRoman"/>
      <w:lvlText w:val="%3."/>
      <w:lvlJc w:val="right"/>
      <w:pPr>
        <w:ind w:left="3697" w:hanging="180"/>
      </w:pPr>
    </w:lvl>
    <w:lvl w:ilvl="3" w:tplc="0409000F" w:tentative="1">
      <w:start w:val="1"/>
      <w:numFmt w:val="decimal"/>
      <w:lvlText w:val="%4."/>
      <w:lvlJc w:val="left"/>
      <w:pPr>
        <w:ind w:left="4417" w:hanging="360"/>
      </w:pPr>
    </w:lvl>
    <w:lvl w:ilvl="4" w:tplc="04090019" w:tentative="1">
      <w:start w:val="1"/>
      <w:numFmt w:val="lowerLetter"/>
      <w:lvlText w:val="%5."/>
      <w:lvlJc w:val="left"/>
      <w:pPr>
        <w:ind w:left="5137" w:hanging="360"/>
      </w:pPr>
    </w:lvl>
    <w:lvl w:ilvl="5" w:tplc="0409001B" w:tentative="1">
      <w:start w:val="1"/>
      <w:numFmt w:val="lowerRoman"/>
      <w:lvlText w:val="%6."/>
      <w:lvlJc w:val="right"/>
      <w:pPr>
        <w:ind w:left="5857" w:hanging="180"/>
      </w:pPr>
    </w:lvl>
    <w:lvl w:ilvl="6" w:tplc="0409000F" w:tentative="1">
      <w:start w:val="1"/>
      <w:numFmt w:val="decimal"/>
      <w:lvlText w:val="%7."/>
      <w:lvlJc w:val="left"/>
      <w:pPr>
        <w:ind w:left="6577" w:hanging="360"/>
      </w:pPr>
    </w:lvl>
    <w:lvl w:ilvl="7" w:tplc="04090019" w:tentative="1">
      <w:start w:val="1"/>
      <w:numFmt w:val="lowerLetter"/>
      <w:lvlText w:val="%8."/>
      <w:lvlJc w:val="left"/>
      <w:pPr>
        <w:ind w:left="7297" w:hanging="360"/>
      </w:pPr>
    </w:lvl>
    <w:lvl w:ilvl="8" w:tplc="0409001B" w:tentative="1">
      <w:start w:val="1"/>
      <w:numFmt w:val="lowerRoman"/>
      <w:lvlText w:val="%9."/>
      <w:lvlJc w:val="right"/>
      <w:pPr>
        <w:ind w:left="8017" w:hanging="180"/>
      </w:pPr>
    </w:lvl>
  </w:abstractNum>
  <w:abstractNum w:abstractNumId="8" w15:restartNumberingAfterBreak="0">
    <w:nsid w:val="717B4902"/>
    <w:multiLevelType w:val="hybridMultilevel"/>
    <w:tmpl w:val="B57E1926"/>
    <w:lvl w:ilvl="0" w:tplc="4D8AFEAA">
      <w:start w:val="1"/>
      <w:numFmt w:val="decimal"/>
      <w:lvlText w:val="%1."/>
      <w:lvlJc w:val="left"/>
      <w:pPr>
        <w:ind w:left="360"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411541978">
    <w:abstractNumId w:val="3"/>
  </w:num>
  <w:num w:numId="2" w16cid:durableId="701978281">
    <w:abstractNumId w:val="2"/>
  </w:num>
  <w:num w:numId="3" w16cid:durableId="1692297035">
    <w:abstractNumId w:val="8"/>
  </w:num>
  <w:num w:numId="4" w16cid:durableId="359546659">
    <w:abstractNumId w:val="5"/>
  </w:num>
  <w:num w:numId="5" w16cid:durableId="896629542">
    <w:abstractNumId w:val="4"/>
  </w:num>
  <w:num w:numId="6" w16cid:durableId="1095513316">
    <w:abstractNumId w:val="0"/>
  </w:num>
  <w:num w:numId="7" w16cid:durableId="749471016">
    <w:abstractNumId w:val="6"/>
  </w:num>
  <w:num w:numId="8" w16cid:durableId="1529367488">
    <w:abstractNumId w:val="1"/>
  </w:num>
  <w:num w:numId="9" w16cid:durableId="10703485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6FE9"/>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4949"/>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2C31"/>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2AAC"/>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2B7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9D7"/>
    <w:rsid w:val="001C1BED"/>
    <w:rsid w:val="001C1FBA"/>
    <w:rsid w:val="001C2494"/>
    <w:rsid w:val="001C24E4"/>
    <w:rsid w:val="001C255B"/>
    <w:rsid w:val="001C27ED"/>
    <w:rsid w:val="001C2ED2"/>
    <w:rsid w:val="001C2F75"/>
    <w:rsid w:val="001C35F1"/>
    <w:rsid w:val="001C368C"/>
    <w:rsid w:val="001C4C23"/>
    <w:rsid w:val="001C51A5"/>
    <w:rsid w:val="001C5E2A"/>
    <w:rsid w:val="001C6661"/>
    <w:rsid w:val="001C6D47"/>
    <w:rsid w:val="001C6F3D"/>
    <w:rsid w:val="001C7739"/>
    <w:rsid w:val="001C7B0C"/>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5C8F"/>
    <w:rsid w:val="00226774"/>
    <w:rsid w:val="002269E1"/>
    <w:rsid w:val="00226A25"/>
    <w:rsid w:val="00226FD3"/>
    <w:rsid w:val="0022708D"/>
    <w:rsid w:val="002274E3"/>
    <w:rsid w:val="00230243"/>
    <w:rsid w:val="0023049E"/>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49B"/>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853"/>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79E"/>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37BB2"/>
    <w:rsid w:val="00340376"/>
    <w:rsid w:val="00340A60"/>
    <w:rsid w:val="003411C7"/>
    <w:rsid w:val="00342355"/>
    <w:rsid w:val="00343833"/>
    <w:rsid w:val="00343BB8"/>
    <w:rsid w:val="00343E0C"/>
    <w:rsid w:val="0034471F"/>
    <w:rsid w:val="0034480D"/>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3989"/>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13D"/>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18BF"/>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22E"/>
    <w:rsid w:val="00493930"/>
    <w:rsid w:val="004947AA"/>
    <w:rsid w:val="0049597D"/>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0C41"/>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861"/>
    <w:rsid w:val="00520A96"/>
    <w:rsid w:val="00521D4C"/>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2D2"/>
    <w:rsid w:val="00535353"/>
    <w:rsid w:val="00535438"/>
    <w:rsid w:val="00535783"/>
    <w:rsid w:val="00535EDD"/>
    <w:rsid w:val="005360B7"/>
    <w:rsid w:val="00537870"/>
    <w:rsid w:val="00540343"/>
    <w:rsid w:val="00540A02"/>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3D9"/>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C7383"/>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6663"/>
    <w:rsid w:val="006071FF"/>
    <w:rsid w:val="00607D00"/>
    <w:rsid w:val="006108E5"/>
    <w:rsid w:val="00610EAD"/>
    <w:rsid w:val="00612226"/>
    <w:rsid w:val="006123FA"/>
    <w:rsid w:val="0061304D"/>
    <w:rsid w:val="006135F0"/>
    <w:rsid w:val="006137A0"/>
    <w:rsid w:val="00613DC4"/>
    <w:rsid w:val="00613E92"/>
    <w:rsid w:val="006143C1"/>
    <w:rsid w:val="006143F5"/>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2A0"/>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07"/>
    <w:rsid w:val="006924C4"/>
    <w:rsid w:val="006929AB"/>
    <w:rsid w:val="00693043"/>
    <w:rsid w:val="0069350C"/>
    <w:rsid w:val="00693FCD"/>
    <w:rsid w:val="0069437F"/>
    <w:rsid w:val="00695E42"/>
    <w:rsid w:val="00696545"/>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30A"/>
    <w:rsid w:val="006E0DBB"/>
    <w:rsid w:val="006E13C2"/>
    <w:rsid w:val="006E166C"/>
    <w:rsid w:val="006E235E"/>
    <w:rsid w:val="006E3D73"/>
    <w:rsid w:val="006E4C08"/>
    <w:rsid w:val="006E50AA"/>
    <w:rsid w:val="006E5507"/>
    <w:rsid w:val="006E5EDA"/>
    <w:rsid w:val="006E6392"/>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97AAB"/>
    <w:rsid w:val="007A0009"/>
    <w:rsid w:val="007A02F5"/>
    <w:rsid w:val="007A08FC"/>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5B65"/>
    <w:rsid w:val="007B6553"/>
    <w:rsid w:val="007B706C"/>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2A"/>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39A"/>
    <w:rsid w:val="0085085E"/>
    <w:rsid w:val="008508DF"/>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6B1"/>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0CE"/>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11CC"/>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62E"/>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6DBF"/>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22D"/>
    <w:rsid w:val="00A664C2"/>
    <w:rsid w:val="00A6674A"/>
    <w:rsid w:val="00A67268"/>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E49"/>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520"/>
    <w:rsid w:val="00AB0801"/>
    <w:rsid w:val="00AB09AE"/>
    <w:rsid w:val="00AB130D"/>
    <w:rsid w:val="00AB180D"/>
    <w:rsid w:val="00AB197A"/>
    <w:rsid w:val="00AB2966"/>
    <w:rsid w:val="00AB389C"/>
    <w:rsid w:val="00AB42B3"/>
    <w:rsid w:val="00AB4FFF"/>
    <w:rsid w:val="00AB5160"/>
    <w:rsid w:val="00AB57C3"/>
    <w:rsid w:val="00AB5818"/>
    <w:rsid w:val="00AB6166"/>
    <w:rsid w:val="00AB6407"/>
    <w:rsid w:val="00AB6E41"/>
    <w:rsid w:val="00AB7720"/>
    <w:rsid w:val="00AB784F"/>
    <w:rsid w:val="00AB7D19"/>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4F5"/>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07EF9"/>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10"/>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67F61"/>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900"/>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B7B"/>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654"/>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1CB"/>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407"/>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245F"/>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A89"/>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0BA7"/>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3B51"/>
    <w:rsid w:val="00D74400"/>
    <w:rsid w:val="00D746C9"/>
    <w:rsid w:val="00D747E3"/>
    <w:rsid w:val="00D76D5F"/>
    <w:rsid w:val="00D77348"/>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1884"/>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04"/>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67CA"/>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0736"/>
    <w:rsid w:val="00EA1886"/>
    <w:rsid w:val="00EA2112"/>
    <w:rsid w:val="00EA27C5"/>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DC2"/>
    <w:rsid w:val="00EC2E38"/>
    <w:rsid w:val="00EC35B9"/>
    <w:rsid w:val="00EC795B"/>
    <w:rsid w:val="00ED0001"/>
    <w:rsid w:val="00ED0B37"/>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47D"/>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D78"/>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66"/>
    <w:rsid w:val="00F81B78"/>
    <w:rsid w:val="00F81F9A"/>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1FFD"/>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26FE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21">
    <w:name w:val="Стиль2"/>
    <w:basedOn w:val="a"/>
    <w:qFormat/>
    <w:rsid w:val="00092C31"/>
    <w:pPr>
      <w:ind w:firstLine="709"/>
      <w:jc w:val="both"/>
    </w:pPr>
    <w:rPr>
      <w:rFonts w:ascii="Times New Roman" w:eastAsia="Calibri" w:hAnsi="Times New Roman" w:cs="Times New Roman"/>
      <w:b/>
      <w:sz w:val="26"/>
      <w:szCs w:val="20"/>
      <w:lang w:val="ru-RU" w:eastAsia="ru-RU"/>
    </w:rPr>
  </w:style>
  <w:style w:type="paragraph" w:styleId="a7">
    <w:name w:val="Normal (Web)"/>
    <w:basedOn w:val="a"/>
    <w:uiPriority w:val="99"/>
    <w:rsid w:val="00AF64F5"/>
    <w:pPr>
      <w:spacing w:before="100" w:beforeAutospacing="1" w:after="100" w:afterAutospacing="1"/>
      <w:jc w:val="center"/>
    </w:pPr>
    <w:rPr>
      <w:rFonts w:ascii="Times New Roman" w:eastAsia="Times New Roman" w:hAnsi="Times New Roman" w:cs="Times New Roman"/>
      <w:sz w:val="24"/>
      <w:szCs w:val="24"/>
      <w:lang w:val="ru-RU" w:eastAsia="ru-RU"/>
    </w:rPr>
  </w:style>
  <w:style w:type="character" w:customStyle="1" w:styleId="au">
    <w:name w:val="au"/>
    <w:basedOn w:val="a0"/>
    <w:rsid w:val="005352D2"/>
  </w:style>
  <w:style w:type="character" w:customStyle="1" w:styleId="30">
    <w:name w:val="Заголовок 3 Знак"/>
    <w:basedOn w:val="a0"/>
    <w:link w:val="3"/>
    <w:uiPriority w:val="9"/>
    <w:semiHidden/>
    <w:rsid w:val="00026FE9"/>
    <w:rPr>
      <w:rFonts w:asciiTheme="majorHAnsi" w:eastAsiaTheme="majorEastAsia" w:hAnsiTheme="majorHAnsi" w:cstheme="majorBidi"/>
      <w:color w:val="1F4D78" w:themeColor="accent1" w:themeShade="7F"/>
      <w:sz w:val="24"/>
      <w:szCs w:val="24"/>
    </w:rPr>
  </w:style>
  <w:style w:type="character" w:styleId="a8">
    <w:name w:val="Emphasis"/>
    <w:basedOn w:val="a0"/>
    <w:uiPriority w:val="20"/>
    <w:qFormat/>
    <w:rsid w:val="00E46A04"/>
    <w:rPr>
      <w:i/>
      <w:iCs/>
    </w:rPr>
  </w:style>
  <w:style w:type="character" w:customStyle="1" w:styleId="al-author-delim">
    <w:name w:val="al-author-delim"/>
    <w:basedOn w:val="a0"/>
    <w:rsid w:val="00EF647D"/>
  </w:style>
  <w:style w:type="character" w:styleId="a9">
    <w:name w:val="Unresolved Mention"/>
    <w:basedOn w:val="a0"/>
    <w:uiPriority w:val="99"/>
    <w:semiHidden/>
    <w:unhideWhenUsed/>
    <w:rsid w:val="003D313D"/>
    <w:rPr>
      <w:color w:val="605E5C"/>
      <w:shd w:val="clear" w:color="auto" w:fill="E1DFDD"/>
    </w:rPr>
  </w:style>
  <w:style w:type="character" w:styleId="aa">
    <w:name w:val="Strong"/>
    <w:basedOn w:val="a0"/>
    <w:uiPriority w:val="22"/>
    <w:qFormat/>
    <w:rsid w:val="00AB4F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342368469">
      <w:bodyDiv w:val="1"/>
      <w:marLeft w:val="0"/>
      <w:marRight w:val="0"/>
      <w:marTop w:val="0"/>
      <w:marBottom w:val="0"/>
      <w:divBdr>
        <w:top w:val="none" w:sz="0" w:space="0" w:color="auto"/>
        <w:left w:val="none" w:sz="0" w:space="0" w:color="auto"/>
        <w:bottom w:val="none" w:sz="0" w:space="0" w:color="auto"/>
        <w:right w:val="none" w:sz="0" w:space="0" w:color="auto"/>
      </w:divBdr>
      <w:divsChild>
        <w:div w:id="353116162">
          <w:marLeft w:val="0"/>
          <w:marRight w:val="0"/>
          <w:marTop w:val="0"/>
          <w:marBottom w:val="0"/>
          <w:divBdr>
            <w:top w:val="none" w:sz="0" w:space="0" w:color="auto"/>
            <w:left w:val="none" w:sz="0" w:space="0" w:color="auto"/>
            <w:bottom w:val="none" w:sz="0" w:space="0" w:color="auto"/>
            <w:right w:val="none" w:sz="0" w:space="0" w:color="auto"/>
          </w:divBdr>
        </w:div>
        <w:div w:id="1827630638">
          <w:marLeft w:val="0"/>
          <w:marRight w:val="0"/>
          <w:marTop w:val="0"/>
          <w:marBottom w:val="0"/>
          <w:divBdr>
            <w:top w:val="none" w:sz="0" w:space="0" w:color="auto"/>
            <w:left w:val="none" w:sz="0" w:space="0" w:color="auto"/>
            <w:bottom w:val="none" w:sz="0" w:space="0" w:color="auto"/>
            <w:right w:val="none" w:sz="0" w:space="0" w:color="auto"/>
          </w:divBdr>
        </w:div>
        <w:div w:id="1888561051">
          <w:marLeft w:val="0"/>
          <w:marRight w:val="0"/>
          <w:marTop w:val="0"/>
          <w:marBottom w:val="0"/>
          <w:divBdr>
            <w:top w:val="none" w:sz="0" w:space="0" w:color="auto"/>
            <w:left w:val="none" w:sz="0" w:space="0" w:color="auto"/>
            <w:bottom w:val="none" w:sz="0" w:space="0" w:color="auto"/>
            <w:right w:val="none" w:sz="0" w:space="0" w:color="auto"/>
          </w:divBdr>
        </w:div>
        <w:div w:id="1936397971">
          <w:marLeft w:val="0"/>
          <w:marRight w:val="0"/>
          <w:marTop w:val="0"/>
          <w:marBottom w:val="0"/>
          <w:divBdr>
            <w:top w:val="none" w:sz="0" w:space="0" w:color="auto"/>
            <w:left w:val="none" w:sz="0" w:space="0" w:color="auto"/>
            <w:bottom w:val="none" w:sz="0" w:space="0" w:color="auto"/>
            <w:right w:val="none" w:sz="0" w:space="0" w:color="auto"/>
          </w:divBdr>
        </w:div>
        <w:div w:id="461728286">
          <w:marLeft w:val="0"/>
          <w:marRight w:val="0"/>
          <w:marTop w:val="0"/>
          <w:marBottom w:val="0"/>
          <w:divBdr>
            <w:top w:val="none" w:sz="0" w:space="0" w:color="auto"/>
            <w:left w:val="none" w:sz="0" w:space="0" w:color="auto"/>
            <w:bottom w:val="none" w:sz="0" w:space="0" w:color="auto"/>
            <w:right w:val="none" w:sz="0" w:space="0" w:color="auto"/>
          </w:divBdr>
        </w:div>
        <w:div w:id="627467281">
          <w:marLeft w:val="0"/>
          <w:marRight w:val="0"/>
          <w:marTop w:val="0"/>
          <w:marBottom w:val="0"/>
          <w:divBdr>
            <w:top w:val="none" w:sz="0" w:space="0" w:color="auto"/>
            <w:left w:val="none" w:sz="0" w:space="0" w:color="auto"/>
            <w:bottom w:val="none" w:sz="0" w:space="0" w:color="auto"/>
            <w:right w:val="none" w:sz="0" w:space="0" w:color="auto"/>
          </w:divBdr>
        </w:div>
        <w:div w:id="2071885116">
          <w:marLeft w:val="0"/>
          <w:marRight w:val="0"/>
          <w:marTop w:val="0"/>
          <w:marBottom w:val="0"/>
          <w:divBdr>
            <w:top w:val="none" w:sz="0" w:space="0" w:color="auto"/>
            <w:left w:val="none" w:sz="0" w:space="0" w:color="auto"/>
            <w:bottom w:val="none" w:sz="0" w:space="0" w:color="auto"/>
            <w:right w:val="none" w:sz="0" w:space="0" w:color="auto"/>
          </w:divBdr>
        </w:div>
        <w:div w:id="396590699">
          <w:marLeft w:val="0"/>
          <w:marRight w:val="0"/>
          <w:marTop w:val="0"/>
          <w:marBottom w:val="0"/>
          <w:divBdr>
            <w:top w:val="none" w:sz="0" w:space="0" w:color="auto"/>
            <w:left w:val="none" w:sz="0" w:space="0" w:color="auto"/>
            <w:bottom w:val="none" w:sz="0" w:space="0" w:color="auto"/>
            <w:right w:val="none" w:sz="0" w:space="0" w:color="auto"/>
          </w:divBdr>
        </w:div>
        <w:div w:id="147525288">
          <w:marLeft w:val="0"/>
          <w:marRight w:val="0"/>
          <w:marTop w:val="0"/>
          <w:marBottom w:val="0"/>
          <w:divBdr>
            <w:top w:val="none" w:sz="0" w:space="0" w:color="auto"/>
            <w:left w:val="none" w:sz="0" w:space="0" w:color="auto"/>
            <w:bottom w:val="none" w:sz="0" w:space="0" w:color="auto"/>
            <w:right w:val="none" w:sz="0" w:space="0" w:color="auto"/>
          </w:divBdr>
        </w:div>
        <w:div w:id="1104809969">
          <w:marLeft w:val="0"/>
          <w:marRight w:val="0"/>
          <w:marTop w:val="0"/>
          <w:marBottom w:val="0"/>
          <w:divBdr>
            <w:top w:val="none" w:sz="0" w:space="0" w:color="auto"/>
            <w:left w:val="none" w:sz="0" w:space="0" w:color="auto"/>
            <w:bottom w:val="none" w:sz="0" w:space="0" w:color="auto"/>
            <w:right w:val="none" w:sz="0" w:space="0" w:color="auto"/>
          </w:divBdr>
        </w:div>
        <w:div w:id="406614837">
          <w:marLeft w:val="0"/>
          <w:marRight w:val="0"/>
          <w:marTop w:val="0"/>
          <w:marBottom w:val="0"/>
          <w:divBdr>
            <w:top w:val="none" w:sz="0" w:space="0" w:color="auto"/>
            <w:left w:val="none" w:sz="0" w:space="0" w:color="auto"/>
            <w:bottom w:val="none" w:sz="0" w:space="0" w:color="auto"/>
            <w:right w:val="none" w:sz="0" w:space="0" w:color="auto"/>
          </w:divBdr>
        </w:div>
        <w:div w:id="1672249273">
          <w:marLeft w:val="0"/>
          <w:marRight w:val="0"/>
          <w:marTop w:val="0"/>
          <w:marBottom w:val="0"/>
          <w:divBdr>
            <w:top w:val="none" w:sz="0" w:space="0" w:color="auto"/>
            <w:left w:val="none" w:sz="0" w:space="0" w:color="auto"/>
            <w:bottom w:val="none" w:sz="0" w:space="0" w:color="auto"/>
            <w:right w:val="none" w:sz="0" w:space="0" w:color="auto"/>
          </w:divBdr>
        </w:div>
        <w:div w:id="210464963">
          <w:marLeft w:val="0"/>
          <w:marRight w:val="0"/>
          <w:marTop w:val="0"/>
          <w:marBottom w:val="0"/>
          <w:divBdr>
            <w:top w:val="none" w:sz="0" w:space="0" w:color="auto"/>
            <w:left w:val="none" w:sz="0" w:space="0" w:color="auto"/>
            <w:bottom w:val="none" w:sz="0" w:space="0" w:color="auto"/>
            <w:right w:val="none" w:sz="0" w:space="0" w:color="auto"/>
          </w:divBdr>
        </w:div>
        <w:div w:id="139662346">
          <w:marLeft w:val="0"/>
          <w:marRight w:val="0"/>
          <w:marTop w:val="0"/>
          <w:marBottom w:val="0"/>
          <w:divBdr>
            <w:top w:val="none" w:sz="0" w:space="0" w:color="auto"/>
            <w:left w:val="none" w:sz="0" w:space="0" w:color="auto"/>
            <w:bottom w:val="none" w:sz="0" w:space="0" w:color="auto"/>
            <w:right w:val="none" w:sz="0" w:space="0" w:color="auto"/>
          </w:divBdr>
        </w:div>
        <w:div w:id="1431774459">
          <w:marLeft w:val="0"/>
          <w:marRight w:val="0"/>
          <w:marTop w:val="0"/>
          <w:marBottom w:val="0"/>
          <w:divBdr>
            <w:top w:val="none" w:sz="0" w:space="0" w:color="auto"/>
            <w:left w:val="none" w:sz="0" w:space="0" w:color="auto"/>
            <w:bottom w:val="none" w:sz="0" w:space="0" w:color="auto"/>
            <w:right w:val="none" w:sz="0" w:space="0" w:color="auto"/>
          </w:divBdr>
        </w:div>
        <w:div w:id="1220632476">
          <w:marLeft w:val="0"/>
          <w:marRight w:val="0"/>
          <w:marTop w:val="0"/>
          <w:marBottom w:val="0"/>
          <w:divBdr>
            <w:top w:val="none" w:sz="0" w:space="0" w:color="auto"/>
            <w:left w:val="none" w:sz="0" w:space="0" w:color="auto"/>
            <w:bottom w:val="none" w:sz="0" w:space="0" w:color="auto"/>
            <w:right w:val="none" w:sz="0" w:space="0" w:color="auto"/>
          </w:divBdr>
        </w:div>
        <w:div w:id="88043800">
          <w:marLeft w:val="0"/>
          <w:marRight w:val="0"/>
          <w:marTop w:val="0"/>
          <w:marBottom w:val="0"/>
          <w:divBdr>
            <w:top w:val="none" w:sz="0" w:space="0" w:color="auto"/>
            <w:left w:val="none" w:sz="0" w:space="0" w:color="auto"/>
            <w:bottom w:val="none" w:sz="0" w:space="0" w:color="auto"/>
            <w:right w:val="none" w:sz="0" w:space="0" w:color="auto"/>
          </w:divBdr>
        </w:div>
        <w:div w:id="1034387241">
          <w:marLeft w:val="0"/>
          <w:marRight w:val="0"/>
          <w:marTop w:val="0"/>
          <w:marBottom w:val="0"/>
          <w:divBdr>
            <w:top w:val="none" w:sz="0" w:space="0" w:color="auto"/>
            <w:left w:val="none" w:sz="0" w:space="0" w:color="auto"/>
            <w:bottom w:val="none" w:sz="0" w:space="0" w:color="auto"/>
            <w:right w:val="none" w:sz="0" w:space="0" w:color="auto"/>
          </w:divBdr>
        </w:div>
        <w:div w:id="138503423">
          <w:marLeft w:val="0"/>
          <w:marRight w:val="0"/>
          <w:marTop w:val="0"/>
          <w:marBottom w:val="0"/>
          <w:divBdr>
            <w:top w:val="none" w:sz="0" w:space="0" w:color="auto"/>
            <w:left w:val="none" w:sz="0" w:space="0" w:color="auto"/>
            <w:bottom w:val="none" w:sz="0" w:space="0" w:color="auto"/>
            <w:right w:val="none" w:sz="0" w:space="0" w:color="auto"/>
          </w:divBdr>
        </w:div>
        <w:div w:id="711153220">
          <w:marLeft w:val="0"/>
          <w:marRight w:val="0"/>
          <w:marTop w:val="0"/>
          <w:marBottom w:val="0"/>
          <w:divBdr>
            <w:top w:val="none" w:sz="0" w:space="0" w:color="auto"/>
            <w:left w:val="none" w:sz="0" w:space="0" w:color="auto"/>
            <w:bottom w:val="none" w:sz="0" w:space="0" w:color="auto"/>
            <w:right w:val="none" w:sz="0" w:space="0" w:color="auto"/>
          </w:divBdr>
        </w:div>
        <w:div w:id="343554688">
          <w:marLeft w:val="0"/>
          <w:marRight w:val="0"/>
          <w:marTop w:val="0"/>
          <w:marBottom w:val="0"/>
          <w:divBdr>
            <w:top w:val="none" w:sz="0" w:space="0" w:color="auto"/>
            <w:left w:val="none" w:sz="0" w:space="0" w:color="auto"/>
            <w:bottom w:val="none" w:sz="0" w:space="0" w:color="auto"/>
            <w:right w:val="none" w:sz="0" w:space="0" w:color="auto"/>
          </w:divBdr>
        </w:div>
        <w:div w:id="1709721567">
          <w:marLeft w:val="0"/>
          <w:marRight w:val="0"/>
          <w:marTop w:val="0"/>
          <w:marBottom w:val="0"/>
          <w:divBdr>
            <w:top w:val="none" w:sz="0" w:space="0" w:color="auto"/>
            <w:left w:val="none" w:sz="0" w:space="0" w:color="auto"/>
            <w:bottom w:val="none" w:sz="0" w:space="0" w:color="auto"/>
            <w:right w:val="none" w:sz="0" w:space="0" w:color="auto"/>
          </w:divBdr>
        </w:div>
        <w:div w:id="1118991329">
          <w:marLeft w:val="0"/>
          <w:marRight w:val="0"/>
          <w:marTop w:val="0"/>
          <w:marBottom w:val="0"/>
          <w:divBdr>
            <w:top w:val="none" w:sz="0" w:space="0" w:color="auto"/>
            <w:left w:val="none" w:sz="0" w:space="0" w:color="auto"/>
            <w:bottom w:val="none" w:sz="0" w:space="0" w:color="auto"/>
            <w:right w:val="none" w:sz="0" w:space="0" w:color="auto"/>
          </w:divBdr>
        </w:div>
        <w:div w:id="716929720">
          <w:marLeft w:val="0"/>
          <w:marRight w:val="0"/>
          <w:marTop w:val="0"/>
          <w:marBottom w:val="0"/>
          <w:divBdr>
            <w:top w:val="none" w:sz="0" w:space="0" w:color="auto"/>
            <w:left w:val="none" w:sz="0" w:space="0" w:color="auto"/>
            <w:bottom w:val="none" w:sz="0" w:space="0" w:color="auto"/>
            <w:right w:val="none" w:sz="0" w:space="0" w:color="auto"/>
          </w:divBdr>
        </w:div>
        <w:div w:id="338586659">
          <w:marLeft w:val="0"/>
          <w:marRight w:val="0"/>
          <w:marTop w:val="0"/>
          <w:marBottom w:val="0"/>
          <w:divBdr>
            <w:top w:val="none" w:sz="0" w:space="0" w:color="auto"/>
            <w:left w:val="none" w:sz="0" w:space="0" w:color="auto"/>
            <w:bottom w:val="none" w:sz="0" w:space="0" w:color="auto"/>
            <w:right w:val="none" w:sz="0" w:space="0" w:color="auto"/>
          </w:divBdr>
        </w:div>
        <w:div w:id="898133804">
          <w:marLeft w:val="0"/>
          <w:marRight w:val="0"/>
          <w:marTop w:val="0"/>
          <w:marBottom w:val="0"/>
          <w:divBdr>
            <w:top w:val="none" w:sz="0" w:space="0" w:color="auto"/>
            <w:left w:val="none" w:sz="0" w:space="0" w:color="auto"/>
            <w:bottom w:val="none" w:sz="0" w:space="0" w:color="auto"/>
            <w:right w:val="none" w:sz="0" w:space="0" w:color="auto"/>
          </w:divBdr>
        </w:div>
        <w:div w:id="234978874">
          <w:marLeft w:val="0"/>
          <w:marRight w:val="0"/>
          <w:marTop w:val="0"/>
          <w:marBottom w:val="0"/>
          <w:divBdr>
            <w:top w:val="none" w:sz="0" w:space="0" w:color="auto"/>
            <w:left w:val="none" w:sz="0" w:space="0" w:color="auto"/>
            <w:bottom w:val="none" w:sz="0" w:space="0" w:color="auto"/>
            <w:right w:val="none" w:sz="0" w:space="0" w:color="auto"/>
          </w:divBdr>
        </w:div>
        <w:div w:id="922950381">
          <w:marLeft w:val="0"/>
          <w:marRight w:val="0"/>
          <w:marTop w:val="0"/>
          <w:marBottom w:val="0"/>
          <w:divBdr>
            <w:top w:val="none" w:sz="0" w:space="0" w:color="auto"/>
            <w:left w:val="none" w:sz="0" w:space="0" w:color="auto"/>
            <w:bottom w:val="none" w:sz="0" w:space="0" w:color="auto"/>
            <w:right w:val="none" w:sz="0" w:space="0" w:color="auto"/>
          </w:divBdr>
        </w:div>
        <w:div w:id="376854507">
          <w:marLeft w:val="0"/>
          <w:marRight w:val="0"/>
          <w:marTop w:val="0"/>
          <w:marBottom w:val="0"/>
          <w:divBdr>
            <w:top w:val="none" w:sz="0" w:space="0" w:color="auto"/>
            <w:left w:val="none" w:sz="0" w:space="0" w:color="auto"/>
            <w:bottom w:val="none" w:sz="0" w:space="0" w:color="auto"/>
            <w:right w:val="none" w:sz="0" w:space="0" w:color="auto"/>
          </w:divBdr>
        </w:div>
        <w:div w:id="115805913">
          <w:marLeft w:val="0"/>
          <w:marRight w:val="0"/>
          <w:marTop w:val="0"/>
          <w:marBottom w:val="0"/>
          <w:divBdr>
            <w:top w:val="none" w:sz="0" w:space="0" w:color="auto"/>
            <w:left w:val="none" w:sz="0" w:space="0" w:color="auto"/>
            <w:bottom w:val="none" w:sz="0" w:space="0" w:color="auto"/>
            <w:right w:val="none" w:sz="0" w:space="0" w:color="auto"/>
          </w:divBdr>
        </w:div>
        <w:div w:id="920870740">
          <w:marLeft w:val="0"/>
          <w:marRight w:val="0"/>
          <w:marTop w:val="0"/>
          <w:marBottom w:val="0"/>
          <w:divBdr>
            <w:top w:val="none" w:sz="0" w:space="0" w:color="auto"/>
            <w:left w:val="none" w:sz="0" w:space="0" w:color="auto"/>
            <w:bottom w:val="none" w:sz="0" w:space="0" w:color="auto"/>
            <w:right w:val="none" w:sz="0" w:space="0" w:color="auto"/>
          </w:divBdr>
        </w:div>
        <w:div w:id="969285378">
          <w:marLeft w:val="0"/>
          <w:marRight w:val="0"/>
          <w:marTop w:val="0"/>
          <w:marBottom w:val="0"/>
          <w:divBdr>
            <w:top w:val="none" w:sz="0" w:space="0" w:color="auto"/>
            <w:left w:val="none" w:sz="0" w:space="0" w:color="auto"/>
            <w:bottom w:val="none" w:sz="0" w:space="0" w:color="auto"/>
            <w:right w:val="none" w:sz="0" w:space="0" w:color="auto"/>
          </w:divBdr>
        </w:div>
      </w:divsChild>
    </w:div>
    <w:div w:id="626006501">
      <w:bodyDiv w:val="1"/>
      <w:marLeft w:val="0"/>
      <w:marRight w:val="0"/>
      <w:marTop w:val="0"/>
      <w:marBottom w:val="0"/>
      <w:divBdr>
        <w:top w:val="none" w:sz="0" w:space="0" w:color="auto"/>
        <w:left w:val="none" w:sz="0" w:space="0" w:color="auto"/>
        <w:bottom w:val="none" w:sz="0" w:space="0" w:color="auto"/>
        <w:right w:val="none" w:sz="0" w:space="0" w:color="auto"/>
      </w:divBdr>
    </w:div>
    <w:div w:id="974529042">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417557734">
      <w:bodyDiv w:val="1"/>
      <w:marLeft w:val="0"/>
      <w:marRight w:val="0"/>
      <w:marTop w:val="0"/>
      <w:marBottom w:val="0"/>
      <w:divBdr>
        <w:top w:val="none" w:sz="0" w:space="0" w:color="auto"/>
        <w:left w:val="none" w:sz="0" w:space="0" w:color="auto"/>
        <w:bottom w:val="none" w:sz="0" w:space="0" w:color="auto"/>
        <w:right w:val="none" w:sz="0" w:space="0" w:color="auto"/>
      </w:divBdr>
    </w:div>
    <w:div w:id="1457604920">
      <w:bodyDiv w:val="1"/>
      <w:marLeft w:val="0"/>
      <w:marRight w:val="0"/>
      <w:marTop w:val="0"/>
      <w:marBottom w:val="0"/>
      <w:divBdr>
        <w:top w:val="none" w:sz="0" w:space="0" w:color="auto"/>
        <w:left w:val="none" w:sz="0" w:space="0" w:color="auto"/>
        <w:bottom w:val="none" w:sz="0" w:space="0" w:color="auto"/>
        <w:right w:val="none" w:sz="0" w:space="0" w:color="auto"/>
      </w:divBdr>
    </w:div>
    <w:div w:id="1493718953">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659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scopus.com/authid/detail.uri?authorId=57223108009" TargetMode="External"/><Relationship Id="rId39" Type="http://schemas.openxmlformats.org/officeDocument/2006/relationships/hyperlink" Target="https://doi.org/10.1007/978-3-031-53488-1_34" TargetMode="External"/><Relationship Id="rId21" Type="http://schemas.openxmlformats.org/officeDocument/2006/relationships/hyperlink" Target="https://www.scopus.com/authid/detail.uri?authorId=57222569582" TargetMode="External"/><Relationship Id="rId34" Type="http://schemas.openxmlformats.org/officeDocument/2006/relationships/hyperlink" Target="https://aip.scitation.org/author/Khudoyberganov%2C+Sardorbek"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scopus.com/authid/detail.uri?authorId=57222569582" TargetMode="External"/><Relationship Id="rId29" Type="http://schemas.openxmlformats.org/officeDocument/2006/relationships/hyperlink" Target="https://www.scopus.com/authid/detail.uri?authorId=660274399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scopus.com/authid/detail.uri?authorId=57222580851" TargetMode="External"/><Relationship Id="rId32" Type="http://schemas.openxmlformats.org/officeDocument/2006/relationships/hyperlink" Target="https://www.scopus.com/authid/detail.uri?authorId=57224726353" TargetMode="External"/><Relationship Id="rId37" Type="http://schemas.openxmlformats.org/officeDocument/2006/relationships/hyperlink" Target="https://doi.org/10.1051/e3sconf/202346101073" TargetMode="External"/><Relationship Id="rId40" Type="http://schemas.openxmlformats.org/officeDocument/2006/relationships/fontTable" Target="fontTable.xml"/><Relationship Id="rId5" Type="http://schemas.openxmlformats.org/officeDocument/2006/relationships/hyperlink" Target="mailto:sanjarhakimov3955@gmail.com" TargetMode="External"/><Relationship Id="rId15" Type="http://schemas.openxmlformats.org/officeDocument/2006/relationships/image" Target="media/image10.png"/><Relationship Id="rId23" Type="http://schemas.openxmlformats.org/officeDocument/2006/relationships/hyperlink" Target="https://www.scopus.com/authid/detail.uri?authorId=57222569194" TargetMode="External"/><Relationship Id="rId28" Type="http://schemas.openxmlformats.org/officeDocument/2006/relationships/hyperlink" Target="https://www.scopus.com/authid/detail.uri?authorId=6602208876" TargetMode="External"/><Relationship Id="rId36" Type="http://schemas.openxmlformats.org/officeDocument/2006/relationships/hyperlink" Target="https://doi.org/10.1051/e3sconf/202340105076"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scopus.com/authid/detail.uri?authorId=5722474140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scopus.com/authid/detail.uri?authorId=57219267428" TargetMode="External"/><Relationship Id="rId27" Type="http://schemas.openxmlformats.org/officeDocument/2006/relationships/hyperlink" Target="https://www.scopus.com/authid/detail.uri?authorId=57223108009" TargetMode="External"/><Relationship Id="rId30" Type="http://schemas.openxmlformats.org/officeDocument/2006/relationships/hyperlink" Target="https://www.scopus.com/authid/detail.uri?authorId=57222569194" TargetMode="External"/><Relationship Id="rId35" Type="http://schemas.openxmlformats.org/officeDocument/2006/relationships/hyperlink" Target="https://doi.org/10.1063/5.0089646"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scopus.com/authid/detail.uri?authorId=57222569194" TargetMode="External"/><Relationship Id="rId33" Type="http://schemas.openxmlformats.org/officeDocument/2006/relationships/hyperlink" Target="https://aip.scitation.org/author/Mirsaatov%2C+Ravshanbek" TargetMode="External"/><Relationship Id="rId38" Type="http://schemas.openxmlformats.org/officeDocument/2006/relationships/hyperlink" Target="https://www.scopus.com/inward/record.uri?eid=2-s2.0-85199166478&amp;partnerID=40&amp;md5=c545973449e66f14166b44089f170b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7</Pages>
  <Words>2814</Words>
  <Characters>16045</Characters>
  <Application>Microsoft Office Word</Application>
  <DocSecurity>0</DocSecurity>
  <Lines>133</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186</cp:revision>
  <cp:lastPrinted>2023-12-26T18:03:00Z</cp:lastPrinted>
  <dcterms:created xsi:type="dcterms:W3CDTF">2024-10-04T04:44:00Z</dcterms:created>
  <dcterms:modified xsi:type="dcterms:W3CDTF">2025-12-27T01:18:00Z</dcterms:modified>
</cp:coreProperties>
</file>