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40E9" w14:textId="1FE820CB" w:rsidR="003B4721" w:rsidRPr="002319C6" w:rsidRDefault="002319C6" w:rsidP="00B5120A">
      <w:pPr>
        <w:pStyle w:val="1"/>
        <w:spacing w:before="1200" w:after="200" w:line="240" w:lineRule="auto"/>
        <w:ind w:firstLine="567"/>
        <w:jc w:val="center"/>
        <w:rPr>
          <w:rFonts w:ascii="Times New Roman" w:hAnsi="Times New Roman"/>
          <w:b/>
          <w:sz w:val="36"/>
          <w:szCs w:val="36"/>
          <w:lang w:val="uz-Latn-UZ"/>
        </w:rPr>
      </w:pPr>
      <w:bookmarkStart w:id="0" w:name="_Hlk217711806"/>
      <w:bookmarkEnd w:id="0"/>
      <w:r w:rsidRPr="002319C6">
        <w:rPr>
          <w:rFonts w:ascii="Times New Roman" w:hAnsi="Times New Roman"/>
          <w:b/>
          <w:sz w:val="36"/>
          <w:szCs w:val="36"/>
          <w:lang w:val="uz-Latn-UZ"/>
        </w:rPr>
        <w:t xml:space="preserve">Analysis </w:t>
      </w:r>
      <w:r>
        <w:rPr>
          <w:rFonts w:ascii="Times New Roman" w:hAnsi="Times New Roman"/>
          <w:b/>
          <w:sz w:val="36"/>
          <w:szCs w:val="36"/>
          <w:lang w:val="uz-Latn-UZ"/>
        </w:rPr>
        <w:t>o</w:t>
      </w:r>
      <w:r w:rsidRPr="002319C6">
        <w:rPr>
          <w:rFonts w:ascii="Times New Roman" w:hAnsi="Times New Roman"/>
          <w:b/>
          <w:sz w:val="36"/>
          <w:szCs w:val="36"/>
          <w:lang w:val="uz-Latn-UZ"/>
        </w:rPr>
        <w:t xml:space="preserve">f Modern Methodological Approaches </w:t>
      </w:r>
      <w:r>
        <w:rPr>
          <w:rFonts w:ascii="Times New Roman" w:hAnsi="Times New Roman"/>
          <w:b/>
          <w:sz w:val="36"/>
          <w:szCs w:val="36"/>
          <w:lang w:val="uz-Latn-UZ"/>
        </w:rPr>
        <w:t>t</w:t>
      </w:r>
      <w:r w:rsidRPr="002319C6">
        <w:rPr>
          <w:rFonts w:ascii="Times New Roman" w:hAnsi="Times New Roman"/>
          <w:b/>
          <w:sz w:val="36"/>
          <w:szCs w:val="36"/>
          <w:lang w:val="uz-Latn-UZ"/>
        </w:rPr>
        <w:t xml:space="preserve">o Determining </w:t>
      </w:r>
      <w:r>
        <w:rPr>
          <w:rFonts w:ascii="Times New Roman" w:hAnsi="Times New Roman"/>
          <w:b/>
          <w:sz w:val="36"/>
          <w:szCs w:val="36"/>
          <w:lang w:val="uz-Latn-UZ"/>
        </w:rPr>
        <w:t>t</w:t>
      </w:r>
      <w:r w:rsidRPr="002319C6">
        <w:rPr>
          <w:rFonts w:ascii="Times New Roman" w:hAnsi="Times New Roman"/>
          <w:b/>
          <w:sz w:val="36"/>
          <w:szCs w:val="36"/>
          <w:lang w:val="uz-Latn-UZ"/>
        </w:rPr>
        <w:t xml:space="preserve">he Quality </w:t>
      </w:r>
      <w:r>
        <w:rPr>
          <w:rFonts w:ascii="Times New Roman" w:hAnsi="Times New Roman"/>
          <w:b/>
          <w:sz w:val="36"/>
          <w:szCs w:val="36"/>
          <w:lang w:val="uz-Latn-UZ"/>
        </w:rPr>
        <w:t>o</w:t>
      </w:r>
      <w:r w:rsidRPr="002319C6">
        <w:rPr>
          <w:rFonts w:ascii="Times New Roman" w:hAnsi="Times New Roman"/>
          <w:b/>
          <w:sz w:val="36"/>
          <w:szCs w:val="36"/>
          <w:lang w:val="uz-Latn-UZ"/>
        </w:rPr>
        <w:t>f Urban Public Transportation</w:t>
      </w:r>
      <w:r w:rsidR="00B5120A">
        <w:rPr>
          <w:rFonts w:ascii="Times New Roman" w:hAnsi="Times New Roman"/>
          <w:b/>
          <w:sz w:val="36"/>
          <w:szCs w:val="36"/>
          <w:lang w:val="uz-Latn-UZ"/>
        </w:rPr>
        <w:t xml:space="preserve"> </w:t>
      </w:r>
      <w:r w:rsidRPr="002319C6">
        <w:rPr>
          <w:rFonts w:ascii="Times New Roman" w:hAnsi="Times New Roman"/>
          <w:b/>
          <w:sz w:val="36"/>
          <w:szCs w:val="36"/>
          <w:lang w:val="uz-Latn-UZ"/>
        </w:rPr>
        <w:t xml:space="preserve"> </w:t>
      </w:r>
      <w:r>
        <w:rPr>
          <w:rFonts w:ascii="Times New Roman" w:hAnsi="Times New Roman"/>
          <w:b/>
          <w:sz w:val="36"/>
          <w:szCs w:val="36"/>
          <w:lang w:val="uz-Latn-UZ"/>
        </w:rPr>
        <w:t>b</w:t>
      </w:r>
      <w:r w:rsidRPr="002319C6">
        <w:rPr>
          <w:rFonts w:ascii="Times New Roman" w:hAnsi="Times New Roman"/>
          <w:b/>
          <w:sz w:val="36"/>
          <w:szCs w:val="36"/>
          <w:lang w:val="uz-Latn-UZ"/>
        </w:rPr>
        <w:t>y Bus</w:t>
      </w:r>
    </w:p>
    <w:p w14:paraId="132C04CB" w14:textId="77777777" w:rsidR="001E38D6" w:rsidRPr="001E38D6" w:rsidRDefault="001E38D6" w:rsidP="001E38D6">
      <w:pPr>
        <w:spacing w:before="240" w:line="240" w:lineRule="auto"/>
        <w:jc w:val="center"/>
        <w:rPr>
          <w:rFonts w:ascii="Times New Roman" w:hAnsi="Times New Roman" w:cs="Times New Roman"/>
          <w:sz w:val="28"/>
          <w:szCs w:val="28"/>
          <w:lang w:val="en-US"/>
        </w:rPr>
      </w:pPr>
      <w:proofErr w:type="spellStart"/>
      <w:r w:rsidRPr="001E38D6">
        <w:rPr>
          <w:rFonts w:ascii="Times New Roman" w:hAnsi="Times New Roman" w:cs="Times New Roman"/>
          <w:sz w:val="28"/>
          <w:szCs w:val="28"/>
          <w:lang w:val="en-US"/>
        </w:rPr>
        <w:t>Dauletbay</w:t>
      </w:r>
      <w:proofErr w:type="spellEnd"/>
      <w:r w:rsidRPr="001E38D6">
        <w:rPr>
          <w:rFonts w:ascii="Times New Roman" w:hAnsi="Times New Roman" w:cs="Times New Roman"/>
          <w:sz w:val="28"/>
          <w:szCs w:val="28"/>
          <w:lang w:val="en-US"/>
        </w:rPr>
        <w:t xml:space="preserve"> </w:t>
      </w:r>
      <w:proofErr w:type="spellStart"/>
      <w:r w:rsidRPr="001E38D6">
        <w:rPr>
          <w:rFonts w:ascii="Times New Roman" w:hAnsi="Times New Roman" w:cs="Times New Roman"/>
          <w:sz w:val="28"/>
          <w:szCs w:val="28"/>
          <w:lang w:val="en-US"/>
        </w:rPr>
        <w:t>Jumabaev</w:t>
      </w:r>
      <w:proofErr w:type="spellEnd"/>
      <w:r w:rsidRPr="001E38D6">
        <w:rPr>
          <w:rFonts w:ascii="Times New Roman" w:hAnsi="Times New Roman" w:cs="Times New Roman"/>
          <w:sz w:val="28"/>
          <w:szCs w:val="28"/>
          <w:vertAlign w:val="superscript"/>
          <w:lang w:val="en-US"/>
        </w:rPr>
        <w:t xml:space="preserve"> 1, 2, a)</w:t>
      </w:r>
      <w:r w:rsidRPr="001E38D6">
        <w:rPr>
          <w:rFonts w:ascii="Times New Roman" w:hAnsi="Times New Roman" w:cs="Times New Roman"/>
          <w:sz w:val="28"/>
          <w:szCs w:val="28"/>
          <w:lang w:val="en-US"/>
        </w:rPr>
        <w:t>, Ismayil Adilbaev</w:t>
      </w:r>
      <w:r w:rsidRPr="001E38D6">
        <w:rPr>
          <w:rFonts w:ascii="Times New Roman" w:hAnsi="Times New Roman" w:cs="Times New Roman"/>
          <w:sz w:val="28"/>
          <w:szCs w:val="28"/>
          <w:vertAlign w:val="superscript"/>
          <w:lang w:val="en-US"/>
        </w:rPr>
        <w:t>1</w:t>
      </w:r>
      <w:r w:rsidRPr="001E38D6">
        <w:rPr>
          <w:rFonts w:ascii="Times New Roman" w:hAnsi="Times New Roman" w:cs="Times New Roman"/>
          <w:sz w:val="28"/>
          <w:szCs w:val="28"/>
          <w:lang w:val="en-US"/>
        </w:rPr>
        <w:t xml:space="preserve">, </w:t>
      </w:r>
      <w:proofErr w:type="spellStart"/>
      <w:r w:rsidRPr="001E38D6">
        <w:rPr>
          <w:rFonts w:ascii="Times New Roman" w:hAnsi="Times New Roman" w:cs="Times New Roman"/>
          <w:sz w:val="28"/>
          <w:szCs w:val="28"/>
          <w:lang w:val="en-US"/>
        </w:rPr>
        <w:t>Guljaynar</w:t>
      </w:r>
      <w:proofErr w:type="spellEnd"/>
      <w:r w:rsidRPr="001E38D6">
        <w:rPr>
          <w:rFonts w:ascii="Times New Roman" w:hAnsi="Times New Roman" w:cs="Times New Roman"/>
          <w:sz w:val="28"/>
          <w:szCs w:val="28"/>
          <w:lang w:val="en-US"/>
        </w:rPr>
        <w:t xml:space="preserve"> Dosjanova</w:t>
      </w:r>
      <w:r w:rsidRPr="001E38D6">
        <w:rPr>
          <w:rFonts w:ascii="Times New Roman" w:hAnsi="Times New Roman" w:cs="Times New Roman"/>
          <w:sz w:val="28"/>
          <w:szCs w:val="28"/>
          <w:vertAlign w:val="superscript"/>
          <w:lang w:val="en-US"/>
        </w:rPr>
        <w:t>1</w:t>
      </w:r>
      <w:r w:rsidRPr="001E38D6">
        <w:rPr>
          <w:rFonts w:ascii="Times New Roman" w:hAnsi="Times New Roman" w:cs="Times New Roman"/>
          <w:sz w:val="28"/>
          <w:szCs w:val="28"/>
          <w:lang w:val="en-US"/>
        </w:rPr>
        <w:t>, Adilbek Jumabaev</w:t>
      </w:r>
      <w:r w:rsidRPr="001E38D6">
        <w:rPr>
          <w:rFonts w:ascii="Times New Roman" w:hAnsi="Times New Roman" w:cs="Times New Roman"/>
          <w:sz w:val="28"/>
          <w:szCs w:val="28"/>
          <w:vertAlign w:val="superscript"/>
          <w:lang w:val="en-US"/>
        </w:rPr>
        <w:t>1</w:t>
      </w:r>
      <w:r w:rsidRPr="001E38D6">
        <w:rPr>
          <w:rFonts w:ascii="Times New Roman" w:hAnsi="Times New Roman" w:cs="Times New Roman"/>
          <w:sz w:val="28"/>
          <w:szCs w:val="28"/>
          <w:lang w:val="en-US"/>
        </w:rPr>
        <w:t xml:space="preserve">, </w:t>
      </w:r>
      <w:proofErr w:type="spellStart"/>
      <w:r w:rsidRPr="001E38D6">
        <w:rPr>
          <w:rFonts w:ascii="Times New Roman" w:hAnsi="Times New Roman" w:cs="Times New Roman"/>
          <w:sz w:val="28"/>
          <w:szCs w:val="28"/>
          <w:lang w:val="en-US"/>
        </w:rPr>
        <w:t>Bekbatir</w:t>
      </w:r>
      <w:proofErr w:type="spellEnd"/>
      <w:r w:rsidRPr="001E38D6">
        <w:rPr>
          <w:rFonts w:ascii="Times New Roman" w:hAnsi="Times New Roman" w:cs="Times New Roman"/>
          <w:sz w:val="28"/>
          <w:szCs w:val="28"/>
          <w:lang w:val="en-US"/>
        </w:rPr>
        <w:t xml:space="preserve"> Isakbaev</w:t>
      </w:r>
      <w:r w:rsidRPr="001E38D6">
        <w:rPr>
          <w:rFonts w:ascii="Times New Roman" w:hAnsi="Times New Roman" w:cs="Times New Roman"/>
          <w:sz w:val="28"/>
          <w:szCs w:val="28"/>
          <w:vertAlign w:val="superscript"/>
          <w:lang w:val="en-US"/>
        </w:rPr>
        <w:t>1</w:t>
      </w:r>
    </w:p>
    <w:p w14:paraId="1AC09180" w14:textId="35111FD6" w:rsidR="001E38D6" w:rsidRPr="001E38D6" w:rsidRDefault="001E38D6" w:rsidP="002319C6">
      <w:pPr>
        <w:pStyle w:val="1"/>
        <w:spacing w:line="240" w:lineRule="auto"/>
        <w:jc w:val="center"/>
        <w:rPr>
          <w:rFonts w:ascii="Times New Roman" w:hAnsi="Times New Roman"/>
          <w:i/>
          <w:lang w:val="en-US"/>
        </w:rPr>
      </w:pPr>
      <w:r w:rsidRPr="001E38D6">
        <w:rPr>
          <w:rFonts w:ascii="Times New Roman" w:hAnsi="Times New Roman"/>
          <w:vertAlign w:val="superscript"/>
          <w:lang w:val="en-US"/>
        </w:rPr>
        <w:t>1</w:t>
      </w:r>
      <w:r w:rsidR="00B5120A">
        <w:rPr>
          <w:rFonts w:ascii="Times New Roman" w:hAnsi="Times New Roman"/>
          <w:vertAlign w:val="superscript"/>
          <w:lang w:val="en-US"/>
        </w:rPr>
        <w:t xml:space="preserve"> </w:t>
      </w:r>
      <w:r w:rsidRPr="001E38D6">
        <w:rPr>
          <w:rFonts w:ascii="Times New Roman" w:hAnsi="Times New Roman"/>
          <w:i/>
          <w:lang w:val="en-US"/>
        </w:rPr>
        <w:t xml:space="preserve">Karakalpak state university named after </w:t>
      </w:r>
      <w:proofErr w:type="spellStart"/>
      <w:r w:rsidRPr="001E38D6">
        <w:rPr>
          <w:rFonts w:ascii="Times New Roman" w:hAnsi="Times New Roman"/>
          <w:i/>
          <w:lang w:val="en-US"/>
        </w:rPr>
        <w:t>Berdakh</w:t>
      </w:r>
      <w:proofErr w:type="spellEnd"/>
      <w:r w:rsidRPr="001E38D6">
        <w:rPr>
          <w:rFonts w:ascii="Times New Roman" w:hAnsi="Times New Roman"/>
          <w:i/>
          <w:lang w:val="en-US"/>
        </w:rPr>
        <w:t xml:space="preserve">, Nukus, </w:t>
      </w:r>
      <w:proofErr w:type="spellStart"/>
      <w:r w:rsidRPr="001E38D6">
        <w:rPr>
          <w:rFonts w:ascii="Times New Roman" w:hAnsi="Times New Roman"/>
          <w:i/>
          <w:lang w:val="en-US"/>
        </w:rPr>
        <w:t>Karakalpakstan</w:t>
      </w:r>
      <w:proofErr w:type="spellEnd"/>
      <w:r w:rsidRPr="001E38D6">
        <w:rPr>
          <w:rFonts w:ascii="Times New Roman" w:hAnsi="Times New Roman"/>
          <w:i/>
          <w:lang w:val="en-US"/>
        </w:rPr>
        <w:t>, Uzbekistan</w:t>
      </w:r>
    </w:p>
    <w:p w14:paraId="689AA65A" w14:textId="6CFF12EE" w:rsidR="001E38D6" w:rsidRPr="001E38D6" w:rsidRDefault="001E38D6" w:rsidP="002319C6">
      <w:pPr>
        <w:pStyle w:val="1"/>
        <w:spacing w:line="240" w:lineRule="auto"/>
        <w:jc w:val="center"/>
        <w:rPr>
          <w:rFonts w:ascii="Times New Roman" w:hAnsi="Times New Roman"/>
          <w:i/>
          <w:lang w:val="en-US"/>
        </w:rPr>
      </w:pPr>
      <w:r w:rsidRPr="001E38D6">
        <w:rPr>
          <w:rFonts w:ascii="Times New Roman" w:hAnsi="Times New Roman"/>
          <w:i/>
          <w:vertAlign w:val="superscript"/>
          <w:lang w:val="en-US"/>
        </w:rPr>
        <w:t>2</w:t>
      </w:r>
      <w:r w:rsidR="00B5120A">
        <w:rPr>
          <w:rFonts w:ascii="Times New Roman" w:hAnsi="Times New Roman"/>
          <w:i/>
          <w:vertAlign w:val="superscript"/>
          <w:lang w:val="en-US"/>
        </w:rPr>
        <w:t xml:space="preserve"> </w:t>
      </w:r>
      <w:r w:rsidRPr="001E38D6">
        <w:rPr>
          <w:rFonts w:ascii="Times New Roman" w:hAnsi="Times New Roman"/>
          <w:i/>
          <w:lang w:val="en-US"/>
        </w:rPr>
        <w:t>Tashkent state technical university named after Islam Karimov, Tashkent, Uzbekistan</w:t>
      </w:r>
    </w:p>
    <w:p w14:paraId="0FECB625" w14:textId="77777777" w:rsidR="001E38D6" w:rsidRPr="00B5120A" w:rsidRDefault="001E38D6" w:rsidP="001E38D6">
      <w:pPr>
        <w:spacing w:before="200" w:line="240" w:lineRule="auto"/>
        <w:jc w:val="center"/>
        <w:rPr>
          <w:rFonts w:ascii="Times New Roman" w:hAnsi="Times New Roman" w:cs="Times New Roman"/>
          <w:i/>
          <w:sz w:val="20"/>
          <w:szCs w:val="20"/>
          <w:lang w:val="en-US"/>
        </w:rPr>
      </w:pPr>
      <w:r w:rsidRPr="00B5120A">
        <w:rPr>
          <w:rFonts w:ascii="Times New Roman" w:hAnsi="Times New Roman" w:cs="Times New Roman"/>
          <w:i/>
          <w:sz w:val="20"/>
          <w:szCs w:val="20"/>
          <w:vertAlign w:val="superscript"/>
          <w:lang w:val="en-US"/>
        </w:rPr>
        <w:t>a)</w:t>
      </w:r>
      <w:r w:rsidRPr="00B5120A">
        <w:rPr>
          <w:rFonts w:ascii="Times New Roman" w:hAnsi="Times New Roman" w:cs="Times New Roman"/>
          <w:i/>
          <w:sz w:val="20"/>
          <w:szCs w:val="20"/>
          <w:lang w:val="en-US"/>
        </w:rPr>
        <w:t xml:space="preserve"> Corresponding author: </w:t>
      </w:r>
      <w:hyperlink r:id="rId5" w:history="1">
        <w:r w:rsidRPr="00B5120A">
          <w:rPr>
            <w:rStyle w:val="af"/>
            <w:rFonts w:ascii="Times New Roman" w:hAnsi="Times New Roman"/>
            <w:i/>
            <w:sz w:val="20"/>
            <w:szCs w:val="20"/>
            <w:lang w:val="en-US"/>
          </w:rPr>
          <w:t>jumabaevdawlet0115@gmail.com</w:t>
        </w:r>
      </w:hyperlink>
      <w:r w:rsidRPr="00B5120A">
        <w:rPr>
          <w:rFonts w:ascii="Times New Roman" w:hAnsi="Times New Roman" w:cs="Times New Roman"/>
          <w:i/>
          <w:sz w:val="20"/>
          <w:szCs w:val="20"/>
          <w:lang w:val="en-US"/>
        </w:rPr>
        <w:t xml:space="preserve"> </w:t>
      </w:r>
    </w:p>
    <w:p w14:paraId="27F3CA84" w14:textId="77777777" w:rsidR="00075CD6" w:rsidRPr="002319C6" w:rsidRDefault="00075CD6" w:rsidP="002319C6">
      <w:pPr>
        <w:spacing w:before="360" w:after="360" w:line="240" w:lineRule="auto"/>
        <w:ind w:left="284" w:right="284"/>
        <w:jc w:val="both"/>
        <w:rPr>
          <w:rFonts w:ascii="Times New Roman" w:hAnsi="Times New Roman" w:cs="Times New Roman"/>
          <w:sz w:val="18"/>
          <w:szCs w:val="18"/>
          <w:lang w:val="en-US"/>
        </w:rPr>
      </w:pPr>
      <w:r w:rsidRPr="002319C6">
        <w:rPr>
          <w:rFonts w:ascii="Times New Roman" w:hAnsi="Times New Roman" w:cs="Times New Roman"/>
          <w:b/>
          <w:sz w:val="18"/>
          <w:szCs w:val="18"/>
          <w:lang w:val="en-US"/>
        </w:rPr>
        <w:t xml:space="preserve">Abstract. </w:t>
      </w:r>
      <w:r w:rsidRPr="002319C6">
        <w:rPr>
          <w:rFonts w:ascii="Times New Roman" w:hAnsi="Times New Roman" w:cs="Times New Roman"/>
          <w:sz w:val="18"/>
          <w:szCs w:val="18"/>
          <w:lang w:val="en-US"/>
        </w:rPr>
        <w:t>This article analyzes modern methodological approaches to assessing the quality of bus passenger transport services in urban areas. The study places particular emphasis on identifying the key factors that directly or indirectly influence the efficiency and reliability of bus networks. Based on the research data, it can be concluded that within the four frequency groups examined, the most significant factors affecting the level of service quality (ranging from 1 – minimum to 4 – maximum) are those determined either directly or indirectly by the infrastructure of the directional bus route network. These findings confirm that infrastructural conditions and organizational factors remain central to shaping passenger satisfaction and the overall quality of urban bus transportation.</w:t>
      </w:r>
    </w:p>
    <w:p w14:paraId="72BDCE0B" w14:textId="4EEC89FA" w:rsidR="002319C6" w:rsidRPr="002319C6" w:rsidRDefault="002319C6" w:rsidP="002319C6">
      <w:pPr>
        <w:spacing w:before="240" w:after="240" w:line="240" w:lineRule="auto"/>
        <w:ind w:firstLine="709"/>
        <w:jc w:val="center"/>
        <w:outlineLvl w:val="2"/>
        <w:rPr>
          <w:rFonts w:ascii="Times New Roman" w:eastAsia="Times New Roman" w:hAnsi="Times New Roman" w:cs="Times New Roman"/>
          <w:b/>
          <w:bCs/>
          <w:sz w:val="24"/>
          <w:szCs w:val="24"/>
          <w:lang w:val="en-US" w:eastAsia="ru-RU"/>
        </w:rPr>
      </w:pPr>
      <w:r w:rsidRPr="002319C6">
        <w:rPr>
          <w:rFonts w:ascii="Times New Roman" w:eastAsia="Times New Roman" w:hAnsi="Times New Roman" w:cs="Times New Roman"/>
          <w:b/>
          <w:bCs/>
          <w:sz w:val="24"/>
          <w:szCs w:val="24"/>
          <w:lang w:val="en-US" w:eastAsia="ru-RU"/>
        </w:rPr>
        <w:t>INTRODUCTION</w:t>
      </w:r>
    </w:p>
    <w:p w14:paraId="59053324" w14:textId="7B547949" w:rsidR="00075CD6" w:rsidRPr="002319C6" w:rsidRDefault="00075CD6" w:rsidP="002319C6">
      <w:pPr>
        <w:spacing w:after="0" w:line="240" w:lineRule="auto"/>
        <w:ind w:firstLine="284"/>
        <w:jc w:val="both"/>
        <w:outlineLvl w:val="2"/>
        <w:rPr>
          <w:rFonts w:ascii="Times New Roman" w:eastAsia="Times New Roman" w:hAnsi="Times New Roman" w:cs="Times New Roman"/>
          <w:sz w:val="20"/>
          <w:szCs w:val="20"/>
          <w:lang w:val="en-US" w:eastAsia="ru-RU"/>
        </w:rPr>
      </w:pPr>
      <w:r>
        <w:rPr>
          <w:rFonts w:ascii="Times New Roman" w:eastAsia="Times New Roman" w:hAnsi="Times New Roman" w:cs="Times New Roman"/>
          <w:b/>
          <w:bCs/>
          <w:sz w:val="24"/>
          <w:szCs w:val="24"/>
          <w:lang w:val="en-US" w:eastAsia="ru-RU"/>
        </w:rPr>
        <w:t xml:space="preserve"> </w:t>
      </w:r>
      <w:r w:rsidRPr="002319C6">
        <w:rPr>
          <w:rFonts w:ascii="Times New Roman" w:eastAsia="Times New Roman" w:hAnsi="Times New Roman" w:cs="Times New Roman"/>
          <w:sz w:val="20"/>
          <w:szCs w:val="20"/>
          <w:lang w:val="en-US" w:eastAsia="ru-RU"/>
        </w:rPr>
        <w:t>In recent years, increasing attention has been paid to the development and improvement of urban passenger transport. The main reason for this trend is the continuous growth of the mobility of the population, which directly leads to a rise in the demand for efficient, reliable, and comfortable transport services. As cities expand and urbanization accelerates, the need for well-organized transportation systems becomes not only a convenience but also a critical necessity for ensuring the daily activities of citizens. This has made passenger transport a key component of sustainable urban development and modernization efforts.</w:t>
      </w:r>
    </w:p>
    <w:p w14:paraId="3787C94A"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In Uzbekistan, the President and the Cabinet of Ministers have recognized the strategic importance of this sector and therefore adopted a number of policy decisions aimed at reforming the urban passenger transport system. The objective of these reforms is to provide residents with transport services that meet global standards, increase the overall accessibility of mobility, and ensure that transportation infrastructure aligns with international practices. A significant milestone in this regard was the Presidential Resolution of February 16, 2023, No. 59, entitled “On Measures to Reform the Public Transport System” [1]. This document laid the foundation for comprehensive modernization initiatives and highlighted the role of public transportation in enhancing the quality of urban life.</w:t>
      </w:r>
    </w:p>
    <w:p w14:paraId="6F41F439"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The effectiveness of passenger transportation services in cities can, above all, be evaluated by those who use them on a daily basis. Ordinary passengers, as direct consumers of transport services, are best positioned to provide objective and independent assessments of the </w:t>
      </w:r>
      <w:proofErr w:type="gramStart"/>
      <w:r w:rsidRPr="002319C6">
        <w:rPr>
          <w:rFonts w:ascii="Times New Roman" w:eastAsia="Times New Roman" w:hAnsi="Times New Roman" w:cs="Times New Roman"/>
          <w:sz w:val="20"/>
          <w:szCs w:val="20"/>
          <w:lang w:val="en-US" w:eastAsia="ru-RU"/>
        </w:rPr>
        <w:t>quality of service</w:t>
      </w:r>
      <w:proofErr w:type="gramEnd"/>
      <w:r w:rsidRPr="002319C6">
        <w:rPr>
          <w:rFonts w:ascii="Times New Roman" w:eastAsia="Times New Roman" w:hAnsi="Times New Roman" w:cs="Times New Roman"/>
          <w:sz w:val="20"/>
          <w:szCs w:val="20"/>
          <w:lang w:val="en-US" w:eastAsia="ru-RU"/>
        </w:rPr>
        <w:t xml:space="preserve"> delivery. At the same time, alongside social evaluation, the economic dimension of transport services is equally important. Passenger transport represents a crucial element in the structural development of regional economies, as the growth of a modern urban agglomeration cannot be imagined without a highly developed transport network and infrastructure. This factor not only facilitates the movement of people but also directly influences the pace of development of industry, trade, business activities, and the overall urban economy [2].</w:t>
      </w:r>
    </w:p>
    <w:p w14:paraId="50430E77"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Moreover, modern approaches to passenger transport reform emphasize not only physical mobility but also sustainability, inclusivity, and digital transformation. Advanced technologies such as intelligent transport systems, real-time passenger information services, and environmentally friendly vehicles are increasingly being integrated </w:t>
      </w:r>
      <w:r w:rsidRPr="002319C6">
        <w:rPr>
          <w:rFonts w:ascii="Times New Roman" w:eastAsia="Times New Roman" w:hAnsi="Times New Roman" w:cs="Times New Roman"/>
          <w:sz w:val="20"/>
          <w:szCs w:val="20"/>
          <w:lang w:val="en-US" w:eastAsia="ru-RU"/>
        </w:rPr>
        <w:lastRenderedPageBreak/>
        <w:t>into the public transport sector worldwide. Uzbekistan’s reforms aim to adopt such innovations step by step, ensuring that urban residents are provided with safer, more comfortable, and eco-friendly modes of travel. By doing so, the country is moving toward aligning its transportation standards with those of developed nations, while also addressing the unique local challenges of rapid urbanization, environmental sustainability, and social equity.</w:t>
      </w:r>
    </w:p>
    <w:p w14:paraId="6851110C" w14:textId="1188004A" w:rsidR="002319C6" w:rsidRPr="002319C6" w:rsidRDefault="002319C6" w:rsidP="002319C6">
      <w:pPr>
        <w:pStyle w:val="3"/>
        <w:spacing w:before="240" w:beforeAutospacing="0" w:after="240" w:afterAutospacing="0"/>
        <w:ind w:firstLine="284"/>
        <w:jc w:val="center"/>
        <w:rPr>
          <w:b w:val="0"/>
          <w:sz w:val="24"/>
          <w:szCs w:val="24"/>
          <w:lang w:val="en-US"/>
        </w:rPr>
      </w:pPr>
      <w:r w:rsidRPr="002319C6">
        <w:rPr>
          <w:sz w:val="24"/>
          <w:szCs w:val="24"/>
          <w:lang w:val="en-US"/>
        </w:rPr>
        <w:t>MAIN PART</w:t>
      </w:r>
    </w:p>
    <w:p w14:paraId="378ECA77" w14:textId="358C7429" w:rsidR="00075CD6" w:rsidRPr="002319C6" w:rsidRDefault="00075CD6" w:rsidP="002319C6">
      <w:pPr>
        <w:pStyle w:val="3"/>
        <w:spacing w:before="0" w:beforeAutospacing="0" w:after="0" w:afterAutospacing="0"/>
        <w:ind w:firstLine="284"/>
        <w:jc w:val="both"/>
        <w:rPr>
          <w:b w:val="0"/>
          <w:sz w:val="20"/>
          <w:szCs w:val="20"/>
          <w:lang w:val="en-US"/>
        </w:rPr>
      </w:pPr>
      <w:r w:rsidRPr="002319C6">
        <w:rPr>
          <w:b w:val="0"/>
          <w:sz w:val="20"/>
          <w:szCs w:val="20"/>
          <w:lang w:val="en-US"/>
        </w:rPr>
        <w:t>One of the most important limitations to the effective development of bus passenger transportation in Uzbekistan is the insufficient level of financing provided from local municipal budgets. Municipal bus transport services, which are an essential component of urban mobility and daily life, often operate at a financial loss, making it difficult to ensure sustainable development of the sector. This financial deficit creates a strong need to optimize the scale and structure of investments directed toward the development of urban transport infrastructure. Without such optimization, modernization initiatives remain slow and fragmented, while the overall efficiency of the system continues to decline. In fact, municipal passenger transport throughout the country is widely characterized by unprofitability, which has become one of the central issues of public transport reform and urban planning strategies.</w:t>
      </w:r>
    </w:p>
    <w:p w14:paraId="7BFA0BE5" w14:textId="77777777" w:rsidR="00075CD6" w:rsidRPr="002319C6" w:rsidRDefault="00075CD6" w:rsidP="002319C6">
      <w:pPr>
        <w:pStyle w:val="a3"/>
        <w:spacing w:before="0" w:beforeAutospacing="0" w:after="0" w:afterAutospacing="0"/>
        <w:ind w:firstLine="284"/>
        <w:jc w:val="both"/>
        <w:rPr>
          <w:sz w:val="20"/>
          <w:szCs w:val="20"/>
          <w:lang w:val="en-US"/>
        </w:rPr>
      </w:pPr>
      <w:r w:rsidRPr="002319C6">
        <w:rPr>
          <w:sz w:val="20"/>
          <w:szCs w:val="20"/>
          <w:lang w:val="en-US"/>
        </w:rPr>
        <w:t>The insufficient allocation of financial resources from local budgets not only limits the capacity of municipalities to improve the quality of bus services but also prevents the renewal of outdated vehicles, the upgrading of infrastructure, and the introduction of new technologies. As a result, municipal transport enterprises are unable to compete effectively with private commercial operators that often attract passengers through greater flexibility and adaptability. The lack of balance between public and private services aggravates the financial instability of municipal bus networks, making the search for new investment mechanisms and public–private partnership models even more urgent. In this context, optimizing the volume and effectiveness of investments is not simply an economic requirement but a condition for the long-term sustainability of the entire urban mobility system.</w:t>
      </w:r>
    </w:p>
    <w:p w14:paraId="42A75A22" w14:textId="77777777" w:rsidR="00075CD6" w:rsidRPr="002319C6" w:rsidRDefault="00075CD6" w:rsidP="002319C6">
      <w:pPr>
        <w:pStyle w:val="a3"/>
        <w:spacing w:before="0" w:beforeAutospacing="0" w:after="0" w:afterAutospacing="0"/>
        <w:ind w:firstLine="284"/>
        <w:jc w:val="both"/>
        <w:rPr>
          <w:sz w:val="20"/>
          <w:szCs w:val="20"/>
          <w:lang w:val="en-US"/>
        </w:rPr>
      </w:pPr>
      <w:r w:rsidRPr="002319C6">
        <w:rPr>
          <w:sz w:val="20"/>
          <w:szCs w:val="20"/>
          <w:lang w:val="en-US"/>
        </w:rPr>
        <w:t>The financial losses faced by municipal bus enterprises are primarily explained by the redistribution of passenger flows toward commercial bus routes. These routes, which are usually operated by private companies, are able to respond more flexibly to passenger demand and adapt to shifting travel patterns. As a result, they attract a significant portion of the urban population, leaving municipal services with declining ridership and higher per-passenger costs. Although this trend creates problems for municipal transport, it also reveals an important opportunity: the integration of greater flexibility and mobility into the planning of passenger transport could significantly improve the overall quality and attractiveness of bus services. In other words, if municipal systems adopt innovative planning practices and adapt to changing travel behavior, the process of transportation could become more efficient, convenient, and sustainable [3].</w:t>
      </w:r>
    </w:p>
    <w:p w14:paraId="2939B3A1"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In these circumstances, the classical task for a municipal urban transport enterprise is to maximize the total amount of transport work while simultaneously improving the quality of passenger service delivered on buses. To accomplish this, resources must be utilized as efficiently as possible, with particular attention paid to cost minimization and the elimination of unnecessary expenditures. Such an approach reflects the social responsibility of municipal transport providers, whose mission is not only to guarantee mobility but also to ensure equitable and affordable access for all categories of citizens, including those who depend exclusively on public services [4].</w:t>
      </w:r>
    </w:p>
    <w:p w14:paraId="25ACE2D5"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By contrast, for private commercial transport companies the main objective is formulated differently. Their priority is </w:t>
      </w:r>
      <w:proofErr w:type="gramStart"/>
      <w:r w:rsidRPr="002319C6">
        <w:rPr>
          <w:rFonts w:ascii="Times New Roman" w:eastAsia="Times New Roman" w:hAnsi="Times New Roman" w:cs="Times New Roman"/>
          <w:sz w:val="20"/>
          <w:szCs w:val="20"/>
          <w:lang w:val="en-US" w:eastAsia="ru-RU"/>
        </w:rPr>
        <w:t>profit</w:t>
      </w:r>
      <w:proofErr w:type="gramEnd"/>
      <w:r w:rsidRPr="002319C6">
        <w:rPr>
          <w:rFonts w:ascii="Times New Roman" w:eastAsia="Times New Roman" w:hAnsi="Times New Roman" w:cs="Times New Roman"/>
          <w:sz w:val="20"/>
          <w:szCs w:val="20"/>
          <w:lang w:val="en-US" w:eastAsia="ru-RU"/>
        </w:rPr>
        <w:t xml:space="preserve"> maximization, which is considered a fundamental condition for sustainable business development. For these enterprises, efficiency and competitiveness are at the forefront: by focusing on profitable routes and maximizing passenger flows, they aim to increase the overall value of their business operations and secure long-term stability in the market [5].</w:t>
      </w:r>
    </w:p>
    <w:p w14:paraId="7486D9D2"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According to A.S. Terentyev’s research, these issues can be mathematically expressed as follows:</w:t>
      </w:r>
    </w:p>
    <w:p w14:paraId="745F4253" w14:textId="77777777" w:rsidR="00075CD6" w:rsidRPr="002319C6" w:rsidRDefault="00075CD6" w:rsidP="002319C6">
      <w:pPr>
        <w:numPr>
          <w:ilvl w:val="0"/>
          <w:numId w:val="1"/>
        </w:numPr>
        <w:spacing w:after="0" w:line="240" w:lineRule="auto"/>
        <w:ind w:left="0" w:firstLine="284"/>
        <w:jc w:val="both"/>
        <w:rPr>
          <w:rFonts w:ascii="Times New Roman" w:eastAsia="Times New Roman" w:hAnsi="Times New Roman" w:cs="Times New Roman"/>
          <w:sz w:val="20"/>
          <w:szCs w:val="20"/>
          <w:lang w:eastAsia="ru-RU"/>
        </w:rPr>
      </w:pPr>
      <w:r w:rsidRPr="002319C6">
        <w:rPr>
          <w:rFonts w:ascii="Times New Roman" w:eastAsia="Times New Roman" w:hAnsi="Times New Roman" w:cs="Times New Roman"/>
          <w:b/>
          <w:bCs/>
          <w:sz w:val="20"/>
          <w:szCs w:val="20"/>
          <w:lang w:eastAsia="ru-RU"/>
        </w:rPr>
        <w:t xml:space="preserve">For </w:t>
      </w:r>
      <w:proofErr w:type="spellStart"/>
      <w:r w:rsidRPr="002319C6">
        <w:rPr>
          <w:rFonts w:ascii="Times New Roman" w:eastAsia="Times New Roman" w:hAnsi="Times New Roman" w:cs="Times New Roman"/>
          <w:b/>
          <w:bCs/>
          <w:sz w:val="20"/>
          <w:szCs w:val="20"/>
          <w:lang w:eastAsia="ru-RU"/>
        </w:rPr>
        <w:t>municipal</w:t>
      </w:r>
      <w:proofErr w:type="spellEnd"/>
      <w:r w:rsidRPr="002319C6">
        <w:rPr>
          <w:rFonts w:ascii="Times New Roman" w:eastAsia="Times New Roman" w:hAnsi="Times New Roman" w:cs="Times New Roman"/>
          <w:b/>
          <w:bCs/>
          <w:sz w:val="20"/>
          <w:szCs w:val="20"/>
          <w:lang w:eastAsia="ru-RU"/>
        </w:rPr>
        <w:t xml:space="preserve"> </w:t>
      </w:r>
      <w:proofErr w:type="spellStart"/>
      <w:r w:rsidRPr="002319C6">
        <w:rPr>
          <w:rFonts w:ascii="Times New Roman" w:eastAsia="Times New Roman" w:hAnsi="Times New Roman" w:cs="Times New Roman"/>
          <w:b/>
          <w:bCs/>
          <w:sz w:val="20"/>
          <w:szCs w:val="20"/>
          <w:lang w:eastAsia="ru-RU"/>
        </w:rPr>
        <w:t>transport</w:t>
      </w:r>
      <w:proofErr w:type="spellEnd"/>
      <w:r w:rsidRPr="002319C6">
        <w:rPr>
          <w:rFonts w:ascii="Times New Roman" w:eastAsia="Times New Roman" w:hAnsi="Times New Roman" w:cs="Times New Roman"/>
          <w:b/>
          <w:bCs/>
          <w:sz w:val="20"/>
          <w:szCs w:val="20"/>
          <w:lang w:eastAsia="ru-RU"/>
        </w:rPr>
        <w:t xml:space="preserve"> </w:t>
      </w:r>
      <w:proofErr w:type="spellStart"/>
      <w:r w:rsidRPr="002319C6">
        <w:rPr>
          <w:rFonts w:ascii="Times New Roman" w:eastAsia="Times New Roman" w:hAnsi="Times New Roman" w:cs="Times New Roman"/>
          <w:b/>
          <w:bCs/>
          <w:sz w:val="20"/>
          <w:szCs w:val="20"/>
          <w:lang w:eastAsia="ru-RU"/>
        </w:rPr>
        <w:t>enterprises</w:t>
      </w:r>
      <w:proofErr w:type="spellEnd"/>
      <w:r w:rsidRPr="002319C6">
        <w:rPr>
          <w:rFonts w:ascii="Times New Roman" w:eastAsia="Times New Roman" w:hAnsi="Times New Roman" w:cs="Times New Roman"/>
          <w:sz w:val="20"/>
          <w:szCs w:val="20"/>
          <w:lang w:eastAsia="ru-RU"/>
        </w:rPr>
        <w:t>:</w:t>
      </w:r>
    </w:p>
    <w:p w14:paraId="05805FDE" w14:textId="4D68DC1F" w:rsidR="00075CD6" w:rsidRPr="002319C6" w:rsidRDefault="00075CD6" w:rsidP="002319C6">
      <w:pPr>
        <w:pStyle w:val="1"/>
        <w:spacing w:line="240" w:lineRule="auto"/>
        <w:ind w:firstLine="284"/>
        <w:jc w:val="center"/>
        <w:rPr>
          <w:rFonts w:ascii="Times New Roman" w:hAnsi="Times New Roman"/>
        </w:rPr>
      </w:pPr>
      <w:r w:rsidRPr="002319C6">
        <w:rPr>
          <w:rFonts w:ascii="Times New Roman" w:hAnsi="Times New Roman"/>
          <w:lang w:val="en-US"/>
        </w:rPr>
        <w:t>Z</w:t>
      </w:r>
      <w:r w:rsidRPr="002319C6">
        <w:rPr>
          <w:rFonts w:ascii="Times New Roman" w:hAnsi="Times New Roman"/>
        </w:rPr>
        <w:t xml:space="preserve"> - </w:t>
      </w:r>
      <w:r w:rsidRPr="002319C6">
        <w:rPr>
          <w:rFonts w:ascii="Times New Roman" w:hAnsi="Times New Roman"/>
          <w:lang w:val="en-US"/>
        </w:rPr>
        <w:t>D</w:t>
      </w:r>
      <w:r w:rsidRPr="002319C6">
        <w:rPr>
          <w:rFonts w:ascii="Times New Roman" w:hAnsi="Times New Roman"/>
        </w:rPr>
        <w:t xml:space="preserve"> → </w:t>
      </w:r>
      <w:r w:rsidRPr="002319C6">
        <w:rPr>
          <w:rFonts w:ascii="Cambria Math" w:hAnsi="Cambria Math" w:cs="Cambria Math"/>
        </w:rPr>
        <w:t>𝑚𝑖𝑛</w:t>
      </w:r>
    </w:p>
    <w:p w14:paraId="28EA88EA" w14:textId="3D8A70DC" w:rsidR="00075CD6" w:rsidRPr="002319C6" w:rsidRDefault="00075CD6" w:rsidP="002319C6">
      <w:pPr>
        <w:spacing w:after="0" w:line="240" w:lineRule="auto"/>
        <w:ind w:firstLine="284"/>
        <w:jc w:val="right"/>
        <w:rPr>
          <w:rFonts w:ascii="Times New Roman" w:eastAsia="Times New Roman" w:hAnsi="Times New Roman" w:cs="Times New Roman"/>
          <w:sz w:val="20"/>
          <w:szCs w:val="20"/>
        </w:rPr>
      </w:pPr>
      <w:r w:rsidRPr="002319C6">
        <w:rPr>
          <w:rFonts w:ascii="Times New Roman" w:eastAsia="Times New Roman" w:hAnsi="Times New Roman" w:cs="Times New Roman"/>
          <w:sz w:val="20"/>
          <w:szCs w:val="20"/>
        </w:rPr>
        <w:t xml:space="preserve">К ≥ </w:t>
      </w:r>
      <m:oMath>
        <m:sSub>
          <m:sSubPr>
            <m:ctrlPr>
              <w:rPr>
                <w:rFonts w:ascii="Cambria Math" w:eastAsia="Times New Roman" w:hAnsi="Cambria Math" w:cs="Times New Roman"/>
                <w:i/>
                <w:sz w:val="20"/>
                <w:szCs w:val="20"/>
              </w:rPr>
            </m:ctrlPr>
          </m:sSubPr>
          <m:e>
            <m:r>
              <m:rPr>
                <m:sty m:val="p"/>
              </m:rP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m</m:t>
            </m:r>
            <m:r>
              <w:rPr>
                <w:rFonts w:ascii="Cambria Math" w:eastAsia="Times New Roman" w:hAnsi="Cambria Math" w:cs="Times New Roman"/>
                <w:sz w:val="20"/>
                <w:szCs w:val="20"/>
                <w:lang w:val="en-US"/>
              </w:rPr>
              <m:t>in</m:t>
            </m:r>
          </m:sub>
        </m:sSub>
      </m:oMath>
      <w:r w:rsidRPr="002319C6">
        <w:rPr>
          <w:rFonts w:ascii="Times New Roman" w:eastAsia="Times New Roman" w:hAnsi="Times New Roman" w:cs="Times New Roman"/>
          <w:sz w:val="20"/>
          <w:szCs w:val="20"/>
        </w:rPr>
        <w:tab/>
      </w:r>
      <w:r w:rsidRPr="002319C6">
        <w:rPr>
          <w:rFonts w:ascii="Times New Roman" w:eastAsia="Times New Roman" w:hAnsi="Times New Roman" w:cs="Times New Roman"/>
          <w:sz w:val="20"/>
          <w:szCs w:val="20"/>
        </w:rPr>
        <w:tab/>
      </w:r>
      <w:r w:rsidR="002319C6">
        <w:rPr>
          <w:rFonts w:ascii="Times New Roman" w:eastAsia="Times New Roman" w:hAnsi="Times New Roman" w:cs="Times New Roman"/>
          <w:sz w:val="20"/>
          <w:szCs w:val="20"/>
          <w:lang w:val="en-US"/>
        </w:rPr>
        <w:tab/>
      </w:r>
      <w:r w:rsidR="002319C6">
        <w:rPr>
          <w:rFonts w:ascii="Times New Roman" w:eastAsia="Times New Roman" w:hAnsi="Times New Roman" w:cs="Times New Roman"/>
          <w:sz w:val="20"/>
          <w:szCs w:val="20"/>
          <w:lang w:val="en-US"/>
        </w:rPr>
        <w:tab/>
      </w:r>
      <w:r w:rsidRPr="002319C6">
        <w:rPr>
          <w:rFonts w:ascii="Times New Roman" w:eastAsia="Times New Roman" w:hAnsi="Times New Roman" w:cs="Times New Roman"/>
          <w:sz w:val="20"/>
          <w:szCs w:val="20"/>
        </w:rPr>
        <w:tab/>
      </w:r>
      <w:r w:rsidRPr="002319C6">
        <w:rPr>
          <w:rFonts w:ascii="Times New Roman" w:eastAsia="Times New Roman" w:hAnsi="Times New Roman" w:cs="Times New Roman"/>
          <w:sz w:val="20"/>
          <w:szCs w:val="20"/>
        </w:rPr>
        <w:tab/>
      </w:r>
      <w:r w:rsidRPr="002319C6">
        <w:rPr>
          <w:rFonts w:ascii="Times New Roman" w:hAnsi="Times New Roman" w:cs="Times New Roman"/>
          <w:sz w:val="20"/>
          <w:szCs w:val="20"/>
          <w:lang w:val="uz-Latn-UZ"/>
        </w:rPr>
        <w:t>(</w:t>
      </w:r>
      <w:r w:rsidRPr="002319C6">
        <w:rPr>
          <w:rFonts w:ascii="Times New Roman" w:hAnsi="Times New Roman" w:cs="Times New Roman"/>
          <w:sz w:val="20"/>
          <w:szCs w:val="20"/>
        </w:rPr>
        <w:t>1)</w:t>
      </w:r>
    </w:p>
    <w:p w14:paraId="48933480" w14:textId="77777777" w:rsidR="00075CD6" w:rsidRPr="002319C6" w:rsidRDefault="00075CD6" w:rsidP="002319C6">
      <w:pPr>
        <w:numPr>
          <w:ilvl w:val="0"/>
          <w:numId w:val="2"/>
        </w:numPr>
        <w:spacing w:after="0" w:line="240" w:lineRule="auto"/>
        <w:ind w:left="0" w:firstLine="284"/>
        <w:jc w:val="both"/>
        <w:rPr>
          <w:rFonts w:ascii="Times New Roman" w:eastAsia="Times New Roman" w:hAnsi="Times New Roman" w:cs="Times New Roman"/>
          <w:sz w:val="20"/>
          <w:szCs w:val="20"/>
          <w:lang w:eastAsia="ru-RU"/>
        </w:rPr>
      </w:pPr>
      <w:r w:rsidRPr="002319C6">
        <w:rPr>
          <w:rFonts w:ascii="Times New Roman" w:eastAsia="Times New Roman" w:hAnsi="Times New Roman" w:cs="Times New Roman"/>
          <w:b/>
          <w:bCs/>
          <w:sz w:val="20"/>
          <w:szCs w:val="20"/>
          <w:lang w:eastAsia="ru-RU"/>
        </w:rPr>
        <w:t xml:space="preserve">For </w:t>
      </w:r>
      <w:proofErr w:type="spellStart"/>
      <w:r w:rsidRPr="002319C6">
        <w:rPr>
          <w:rFonts w:ascii="Times New Roman" w:eastAsia="Times New Roman" w:hAnsi="Times New Roman" w:cs="Times New Roman"/>
          <w:b/>
          <w:bCs/>
          <w:sz w:val="20"/>
          <w:szCs w:val="20"/>
          <w:lang w:eastAsia="ru-RU"/>
        </w:rPr>
        <w:t>private</w:t>
      </w:r>
      <w:proofErr w:type="spellEnd"/>
      <w:r w:rsidRPr="002319C6">
        <w:rPr>
          <w:rFonts w:ascii="Times New Roman" w:eastAsia="Times New Roman" w:hAnsi="Times New Roman" w:cs="Times New Roman"/>
          <w:b/>
          <w:bCs/>
          <w:sz w:val="20"/>
          <w:szCs w:val="20"/>
          <w:lang w:eastAsia="ru-RU"/>
        </w:rPr>
        <w:t xml:space="preserve"> </w:t>
      </w:r>
      <w:proofErr w:type="spellStart"/>
      <w:r w:rsidRPr="002319C6">
        <w:rPr>
          <w:rFonts w:ascii="Times New Roman" w:eastAsia="Times New Roman" w:hAnsi="Times New Roman" w:cs="Times New Roman"/>
          <w:b/>
          <w:bCs/>
          <w:sz w:val="20"/>
          <w:szCs w:val="20"/>
          <w:lang w:eastAsia="ru-RU"/>
        </w:rPr>
        <w:t>commercial</w:t>
      </w:r>
      <w:proofErr w:type="spellEnd"/>
      <w:r w:rsidRPr="002319C6">
        <w:rPr>
          <w:rFonts w:ascii="Times New Roman" w:eastAsia="Times New Roman" w:hAnsi="Times New Roman" w:cs="Times New Roman"/>
          <w:b/>
          <w:bCs/>
          <w:sz w:val="20"/>
          <w:szCs w:val="20"/>
          <w:lang w:eastAsia="ru-RU"/>
        </w:rPr>
        <w:t xml:space="preserve"> </w:t>
      </w:r>
      <w:proofErr w:type="spellStart"/>
      <w:r w:rsidRPr="002319C6">
        <w:rPr>
          <w:rFonts w:ascii="Times New Roman" w:eastAsia="Times New Roman" w:hAnsi="Times New Roman" w:cs="Times New Roman"/>
          <w:b/>
          <w:bCs/>
          <w:sz w:val="20"/>
          <w:szCs w:val="20"/>
          <w:lang w:eastAsia="ru-RU"/>
        </w:rPr>
        <w:t>companies</w:t>
      </w:r>
      <w:proofErr w:type="spellEnd"/>
      <w:r w:rsidRPr="002319C6">
        <w:rPr>
          <w:rFonts w:ascii="Times New Roman" w:eastAsia="Times New Roman" w:hAnsi="Times New Roman" w:cs="Times New Roman"/>
          <w:sz w:val="20"/>
          <w:szCs w:val="20"/>
          <w:lang w:eastAsia="ru-RU"/>
        </w:rPr>
        <w:t>:</w:t>
      </w:r>
    </w:p>
    <w:p w14:paraId="5251F4E1" w14:textId="6384D080" w:rsidR="00075CD6" w:rsidRPr="002319C6" w:rsidRDefault="00000000" w:rsidP="002319C6">
      <w:pPr>
        <w:pStyle w:val="1"/>
        <w:spacing w:line="240" w:lineRule="auto"/>
        <w:ind w:firstLine="284"/>
        <w:jc w:val="center"/>
        <w:rPr>
          <w:rFonts w:ascii="Times New Roman" w:hAnsi="Times New Roman"/>
          <w:iCs/>
        </w:rPr>
      </w:pPr>
      <m:oMath>
        <m:sSub>
          <m:sSubPr>
            <m:ctrlPr>
              <w:rPr>
                <w:rFonts w:ascii="Cambria Math" w:hAnsi="Cambria Math"/>
                <w:iCs/>
                <w:spacing w:val="0"/>
              </w:rPr>
            </m:ctrlPr>
          </m:sSubPr>
          <m:e>
            <m:r>
              <m:rPr>
                <m:sty m:val="p"/>
              </m:rPr>
              <w:rPr>
                <w:rFonts w:ascii="Cambria Math" w:hAnsi="Cambria Math"/>
                <w:lang w:val="en-US"/>
              </w:rPr>
              <m:t>S</m:t>
            </m:r>
          </m:e>
          <m:sub>
            <m:r>
              <m:rPr>
                <m:sty m:val="p"/>
              </m:rPr>
              <w:rPr>
                <w:rFonts w:ascii="Cambria Math" w:hAnsi="Cambria Math"/>
              </w:rPr>
              <m:t>a</m:t>
            </m:r>
          </m:sub>
        </m:sSub>
      </m:oMath>
      <w:r w:rsidR="00075CD6" w:rsidRPr="002319C6">
        <w:rPr>
          <w:rFonts w:ascii="Times New Roman" w:hAnsi="Times New Roman"/>
          <w:iCs/>
        </w:rPr>
        <w:t xml:space="preserve"> → </w:t>
      </w:r>
      <w:r w:rsidR="00075CD6" w:rsidRPr="002319C6">
        <w:rPr>
          <w:rFonts w:ascii="Cambria Math" w:hAnsi="Cambria Math" w:cs="Cambria Math"/>
          <w:iCs/>
        </w:rPr>
        <w:t>𝑚𝑎𝑥</w:t>
      </w:r>
    </w:p>
    <w:p w14:paraId="2D2C4889" w14:textId="7AB875B1" w:rsidR="00075CD6" w:rsidRPr="002319C6" w:rsidRDefault="002319C6" w:rsidP="002319C6">
      <w:pPr>
        <w:pStyle w:val="1"/>
        <w:tabs>
          <w:tab w:val="left" w:pos="5246"/>
        </w:tabs>
        <w:spacing w:line="240" w:lineRule="auto"/>
        <w:ind w:firstLine="284"/>
        <w:jc w:val="right"/>
        <w:rPr>
          <w:rFonts w:ascii="Times New Roman" w:hAnsi="Times New Roman"/>
        </w:rPr>
      </w:pPr>
      <w:r>
        <w:rPr>
          <w:rFonts w:ascii="Times New Roman" w:hAnsi="Times New Roman"/>
          <w:lang w:val="en-US"/>
        </w:rPr>
        <w:t xml:space="preserve">      </w:t>
      </w:r>
      <w:r w:rsidR="00075CD6" w:rsidRPr="002319C6">
        <w:rPr>
          <w:rFonts w:ascii="Times New Roman" w:hAnsi="Times New Roman"/>
        </w:rPr>
        <w:t xml:space="preserve">К ≥ </w:t>
      </w:r>
      <m:oMath>
        <m:sSub>
          <m:sSubPr>
            <m:ctrlPr>
              <w:rPr>
                <w:rFonts w:ascii="Cambria Math" w:hAnsi="Cambria Math"/>
                <w:i/>
                <w:spacing w:val="0"/>
              </w:rPr>
            </m:ctrlPr>
          </m:sSubPr>
          <m:e>
            <m:r>
              <m:rPr>
                <m:sty m:val="p"/>
              </m:rPr>
              <w:rPr>
                <w:rFonts w:ascii="Cambria Math" w:hAnsi="Cambria Math"/>
                <w:lang w:val="en-US"/>
              </w:rPr>
              <m:t>K</m:t>
            </m:r>
          </m:e>
          <m:sub>
            <m:r>
              <w:rPr>
                <w:rFonts w:ascii="Cambria Math" w:hAnsi="Cambria Math"/>
              </w:rPr>
              <m:t>m</m:t>
            </m:r>
            <m:r>
              <w:rPr>
                <w:rFonts w:ascii="Cambria Math" w:hAnsi="Cambria Math"/>
                <w:lang w:val="en-US"/>
              </w:rPr>
              <m:t>in</m:t>
            </m:r>
          </m:sub>
        </m:sSub>
      </m:oMath>
      <w:r>
        <w:rPr>
          <w:rFonts w:ascii="Times New Roman" w:hAnsi="Times New Roman"/>
          <w:spacing w:val="0"/>
          <w:lang w:val="en-US"/>
        </w:rPr>
        <w:t xml:space="preserve">                                    </w:t>
      </w:r>
      <w:proofErr w:type="gramStart"/>
      <w:r w:rsidR="00075CD6" w:rsidRPr="002319C6">
        <w:rPr>
          <w:rFonts w:ascii="Times New Roman" w:hAnsi="Times New Roman"/>
        </w:rPr>
        <w:tab/>
      </w:r>
      <w:r w:rsidR="00075CD6" w:rsidRPr="002319C6">
        <w:rPr>
          <w:rFonts w:ascii="Times New Roman" w:hAnsi="Times New Roman"/>
          <w:lang w:val="uz-Latn-UZ"/>
        </w:rPr>
        <w:t>(</w:t>
      </w:r>
      <w:r w:rsidR="00075CD6" w:rsidRPr="002319C6">
        <w:rPr>
          <w:rFonts w:ascii="Times New Roman" w:hAnsi="Times New Roman"/>
          <w:b/>
          <w:bCs/>
          <w:vertAlign w:val="superscript"/>
        </w:rPr>
        <w:t xml:space="preserve"> </w:t>
      </w:r>
      <w:r w:rsidR="00075CD6" w:rsidRPr="002319C6">
        <w:rPr>
          <w:rFonts w:ascii="Times New Roman" w:hAnsi="Times New Roman"/>
        </w:rPr>
        <w:t>2</w:t>
      </w:r>
      <w:proofErr w:type="gramEnd"/>
      <w:r w:rsidR="00075CD6" w:rsidRPr="002319C6">
        <w:rPr>
          <w:rFonts w:ascii="Times New Roman" w:hAnsi="Times New Roman"/>
        </w:rPr>
        <w:t>)</w:t>
      </w:r>
    </w:p>
    <w:p w14:paraId="16E77FB9"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eastAsia="ru-RU"/>
        </w:rPr>
      </w:pPr>
      <w:proofErr w:type="spellStart"/>
      <w:r w:rsidRPr="002319C6">
        <w:rPr>
          <w:rFonts w:ascii="Times New Roman" w:eastAsia="Times New Roman" w:hAnsi="Times New Roman" w:cs="Times New Roman"/>
          <w:sz w:val="20"/>
          <w:szCs w:val="20"/>
          <w:lang w:eastAsia="ru-RU"/>
        </w:rPr>
        <w:t>Here</w:t>
      </w:r>
      <w:proofErr w:type="spellEnd"/>
      <w:r w:rsidRPr="002319C6">
        <w:rPr>
          <w:rFonts w:ascii="Times New Roman" w:eastAsia="Times New Roman" w:hAnsi="Times New Roman" w:cs="Times New Roman"/>
          <w:sz w:val="20"/>
          <w:szCs w:val="20"/>
          <w:lang w:eastAsia="ru-RU"/>
        </w:rPr>
        <w:t>:</w:t>
      </w:r>
    </w:p>
    <w:p w14:paraId="4A1B886A" w14:textId="77777777" w:rsidR="00075CD6" w:rsidRPr="002319C6" w:rsidRDefault="00075CD6" w:rsidP="002319C6">
      <w:pPr>
        <w:numPr>
          <w:ilvl w:val="0"/>
          <w:numId w:val="3"/>
        </w:numPr>
        <w:tabs>
          <w:tab w:val="clear" w:pos="720"/>
          <w:tab w:val="left" w:pos="284"/>
          <w:tab w:val="num" w:pos="426"/>
        </w:tabs>
        <w:spacing w:after="0" w:line="240" w:lineRule="auto"/>
        <w:ind w:left="0"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K – the established level of service quality for passengers;</w:t>
      </w:r>
    </w:p>
    <w:p w14:paraId="1D4D2ACB" w14:textId="77777777" w:rsidR="00075CD6" w:rsidRPr="002319C6" w:rsidRDefault="00075CD6" w:rsidP="002319C6">
      <w:pPr>
        <w:numPr>
          <w:ilvl w:val="0"/>
          <w:numId w:val="3"/>
        </w:numPr>
        <w:tabs>
          <w:tab w:val="clear" w:pos="720"/>
          <w:tab w:val="left" w:pos="284"/>
          <w:tab w:val="num" w:pos="426"/>
        </w:tabs>
        <w:spacing w:after="0" w:line="240" w:lineRule="auto"/>
        <w:ind w:left="0" w:firstLine="284"/>
        <w:jc w:val="both"/>
        <w:rPr>
          <w:rFonts w:ascii="Times New Roman" w:eastAsia="Times New Roman" w:hAnsi="Times New Roman" w:cs="Times New Roman"/>
          <w:sz w:val="20"/>
          <w:szCs w:val="20"/>
          <w:lang w:val="en-US" w:eastAsia="ru-RU"/>
        </w:rPr>
      </w:pPr>
      <w:proofErr w:type="spellStart"/>
      <w:r w:rsidRPr="002319C6">
        <w:rPr>
          <w:rFonts w:ascii="Times New Roman" w:eastAsia="Times New Roman" w:hAnsi="Times New Roman" w:cs="Times New Roman"/>
          <w:sz w:val="20"/>
          <w:szCs w:val="20"/>
          <w:lang w:val="en-US" w:eastAsia="ru-RU"/>
        </w:rPr>
        <w:t>K_min</w:t>
      </w:r>
      <w:proofErr w:type="spellEnd"/>
      <w:r w:rsidRPr="002319C6">
        <w:rPr>
          <w:rFonts w:ascii="Times New Roman" w:eastAsia="Times New Roman" w:hAnsi="Times New Roman" w:cs="Times New Roman"/>
          <w:sz w:val="20"/>
          <w:szCs w:val="20"/>
          <w:lang w:val="en-US" w:eastAsia="ru-RU"/>
        </w:rPr>
        <w:t xml:space="preserve"> – the minimum acceptable level of service quality below which transport services are no longer viable;</w:t>
      </w:r>
    </w:p>
    <w:p w14:paraId="346F70E2" w14:textId="77777777" w:rsidR="00075CD6" w:rsidRPr="002319C6" w:rsidRDefault="00075CD6" w:rsidP="002319C6">
      <w:pPr>
        <w:numPr>
          <w:ilvl w:val="0"/>
          <w:numId w:val="3"/>
        </w:numPr>
        <w:tabs>
          <w:tab w:val="clear" w:pos="720"/>
          <w:tab w:val="left" w:pos="284"/>
          <w:tab w:val="num" w:pos="426"/>
        </w:tabs>
        <w:spacing w:after="0" w:line="240" w:lineRule="auto"/>
        <w:ind w:left="0"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Z – the total expenditures of municipal bus enterprises for providing passenger services (thousand UZS);</w:t>
      </w:r>
    </w:p>
    <w:p w14:paraId="324A5E5A" w14:textId="77777777" w:rsidR="00075CD6" w:rsidRPr="002319C6" w:rsidRDefault="00075CD6" w:rsidP="002319C6">
      <w:pPr>
        <w:numPr>
          <w:ilvl w:val="0"/>
          <w:numId w:val="3"/>
        </w:numPr>
        <w:tabs>
          <w:tab w:val="clear" w:pos="720"/>
          <w:tab w:val="left" w:pos="284"/>
          <w:tab w:val="num" w:pos="426"/>
        </w:tabs>
        <w:spacing w:after="0" w:line="240" w:lineRule="auto"/>
        <w:ind w:left="0"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lastRenderedPageBreak/>
        <w:t>D – the total revenues of municipal bus enterprises from passenger services (thousand UZS);</w:t>
      </w:r>
    </w:p>
    <w:p w14:paraId="6A126AC6" w14:textId="77777777" w:rsidR="00075CD6" w:rsidRPr="002319C6" w:rsidRDefault="00075CD6" w:rsidP="002319C6">
      <w:pPr>
        <w:numPr>
          <w:ilvl w:val="0"/>
          <w:numId w:val="3"/>
        </w:numPr>
        <w:tabs>
          <w:tab w:val="clear" w:pos="720"/>
          <w:tab w:val="left" w:pos="284"/>
          <w:tab w:val="num" w:pos="426"/>
        </w:tabs>
        <w:spacing w:after="0" w:line="240" w:lineRule="auto"/>
        <w:ind w:left="0"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S_a – the business value of private bus companies (thousand UZS).</w:t>
      </w:r>
    </w:p>
    <w:p w14:paraId="5F972417"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These formulas clearly illustrate the different strategic focuses of municipal and private enterprises. For municipal organizations, the primary task is to minimize the gap between expenditures (Z) and revenues (D), while maintaining at least the minimum acceptable quality of service (</w:t>
      </w:r>
      <w:proofErr w:type="spellStart"/>
      <w:r w:rsidRPr="002319C6">
        <w:rPr>
          <w:rFonts w:ascii="Times New Roman" w:eastAsia="Times New Roman" w:hAnsi="Times New Roman" w:cs="Times New Roman"/>
          <w:sz w:val="20"/>
          <w:szCs w:val="20"/>
          <w:lang w:val="en-US" w:eastAsia="ru-RU"/>
        </w:rPr>
        <w:t>K_min</w:t>
      </w:r>
      <w:proofErr w:type="spellEnd"/>
      <w:r w:rsidRPr="002319C6">
        <w:rPr>
          <w:rFonts w:ascii="Times New Roman" w:eastAsia="Times New Roman" w:hAnsi="Times New Roman" w:cs="Times New Roman"/>
          <w:sz w:val="20"/>
          <w:szCs w:val="20"/>
          <w:lang w:val="en-US" w:eastAsia="ru-RU"/>
        </w:rPr>
        <w:t xml:space="preserve">). In other words, their concern lies in financial balance and social responsibility. For private companies, however, the goal is to maximize the overall business value (S_a), again under the condition that service quality remains above the threshold </w:t>
      </w:r>
      <w:proofErr w:type="spellStart"/>
      <w:r w:rsidRPr="002319C6">
        <w:rPr>
          <w:rFonts w:ascii="Times New Roman" w:eastAsia="Times New Roman" w:hAnsi="Times New Roman" w:cs="Times New Roman"/>
          <w:sz w:val="20"/>
          <w:szCs w:val="20"/>
          <w:lang w:val="en-US" w:eastAsia="ru-RU"/>
        </w:rPr>
        <w:t>K_min</w:t>
      </w:r>
      <w:proofErr w:type="spellEnd"/>
      <w:r w:rsidRPr="002319C6">
        <w:rPr>
          <w:rFonts w:ascii="Times New Roman" w:eastAsia="Times New Roman" w:hAnsi="Times New Roman" w:cs="Times New Roman"/>
          <w:sz w:val="20"/>
          <w:szCs w:val="20"/>
          <w:lang w:val="en-US" w:eastAsia="ru-RU"/>
        </w:rPr>
        <w:t>. This ensures that even profit-oriented operators are obliged to adhere to a certain standard of service provision, thereby aligning business objectives with the needs of the urban population.</w:t>
      </w:r>
    </w:p>
    <w:p w14:paraId="4450715A"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Through this dual framework, </w:t>
      </w:r>
      <w:proofErr w:type="spellStart"/>
      <w:r w:rsidRPr="002319C6">
        <w:rPr>
          <w:rFonts w:ascii="Times New Roman" w:eastAsia="Times New Roman" w:hAnsi="Times New Roman" w:cs="Times New Roman"/>
          <w:sz w:val="20"/>
          <w:szCs w:val="20"/>
          <w:lang w:val="en-US" w:eastAsia="ru-RU"/>
        </w:rPr>
        <w:t>Terentyev</w:t>
      </w:r>
      <w:proofErr w:type="spellEnd"/>
      <w:r w:rsidRPr="002319C6">
        <w:rPr>
          <w:rFonts w:ascii="Times New Roman" w:eastAsia="Times New Roman" w:hAnsi="Times New Roman" w:cs="Times New Roman"/>
          <w:sz w:val="20"/>
          <w:szCs w:val="20"/>
          <w:lang w:val="en-US" w:eastAsia="ru-RU"/>
        </w:rPr>
        <w:t xml:space="preserve"> highlights the fundamental tension between public service obligations and market-driven incentives. It also demonstrates the importance of regulatory oversight and strategic policy development in reconciling these different objectives, so that both municipal and private actors can contribute effectively to the sustainability and modernization of urban transport systems.</w:t>
      </w:r>
    </w:p>
    <w:p w14:paraId="5D197238"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In the tasks described above, the subjective parameter is represented by the level of quality in passenger service. This factor cannot be measured purely in financial or operational terms, since it directly reflects the personal perceptions and experiences of bus passengers themselves. For this reason, in his research A.S. </w:t>
      </w:r>
      <w:proofErr w:type="spellStart"/>
      <w:r w:rsidRPr="002319C6">
        <w:rPr>
          <w:rFonts w:ascii="Times New Roman" w:eastAsia="Times New Roman" w:hAnsi="Times New Roman" w:cs="Times New Roman"/>
          <w:sz w:val="20"/>
          <w:szCs w:val="20"/>
          <w:lang w:val="en-US" w:eastAsia="ru-RU"/>
        </w:rPr>
        <w:t>Terentyev</w:t>
      </w:r>
      <w:proofErr w:type="spellEnd"/>
      <w:r w:rsidRPr="002319C6">
        <w:rPr>
          <w:rFonts w:ascii="Times New Roman" w:eastAsia="Times New Roman" w:hAnsi="Times New Roman" w:cs="Times New Roman"/>
          <w:sz w:val="20"/>
          <w:szCs w:val="20"/>
          <w:lang w:val="en-US" w:eastAsia="ru-RU"/>
        </w:rPr>
        <w:t xml:space="preserve"> proposed identifying the most important qualitative and quantitative indicators that characterize the quality of bus transport services provided to the population. By defining these indicators, it becomes possible to measure and evaluate service quality more objectively, even though the parameter originates from subjective user perceptions.</w:t>
      </w:r>
    </w:p>
    <w:p w14:paraId="343FB718"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To achieve this, a comprehensive sociological survey was carried out among passengers, designed to capture their evaluations of the services they received. The survey methodology was based on a structured questionnaire that listed a wide range of potential factors influencing service quality. Respondents were asked to select six key factors that, in their view, best defined the level of quality in bus transport services. In this way, the study ensured that the chosen parameters were not imposed externally but rather emerged directly from the opinions of the service users themselves.</w:t>
      </w:r>
    </w:p>
    <w:p w14:paraId="115EF094" w14:textId="77777777" w:rsidR="009A240C" w:rsidRPr="002319C6" w:rsidRDefault="00075CD6" w:rsidP="002319C6">
      <w:pPr>
        <w:spacing w:after="0" w:line="240" w:lineRule="auto"/>
        <w:jc w:val="center"/>
        <w:rPr>
          <w:rFonts w:ascii="Times New Roman" w:hAnsi="Times New Roman" w:cs="Times New Roman"/>
          <w:sz w:val="20"/>
          <w:szCs w:val="20"/>
          <w:lang w:val="en-US"/>
        </w:rPr>
      </w:pPr>
      <w:r w:rsidRPr="002319C6">
        <w:rPr>
          <w:rFonts w:ascii="Times New Roman" w:hAnsi="Times New Roman" w:cs="Times New Roman"/>
          <w:noProof/>
          <w:sz w:val="20"/>
          <w:szCs w:val="20"/>
          <w:lang w:eastAsia="ru-RU"/>
        </w:rPr>
        <w:drawing>
          <wp:inline distT="0" distB="0" distL="0" distR="0" wp14:anchorId="471CCDAE" wp14:editId="30B701E6">
            <wp:extent cx="5316279" cy="3265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16390" r="29513" b="6639"/>
                    <a:stretch/>
                  </pic:blipFill>
                  <pic:spPr bwMode="auto">
                    <a:xfrm>
                      <a:off x="0" y="0"/>
                      <a:ext cx="5325626" cy="3271207"/>
                    </a:xfrm>
                    <a:prstGeom prst="rect">
                      <a:avLst/>
                    </a:prstGeom>
                    <a:ln>
                      <a:noFill/>
                    </a:ln>
                    <a:extLst>
                      <a:ext uri="{53640926-AAD7-44D8-BBD7-CCE9431645EC}">
                        <a14:shadowObscured xmlns:a14="http://schemas.microsoft.com/office/drawing/2010/main"/>
                      </a:ext>
                    </a:extLst>
                  </pic:spPr>
                </pic:pic>
              </a:graphicData>
            </a:graphic>
          </wp:inline>
        </w:drawing>
      </w:r>
    </w:p>
    <w:p w14:paraId="02400ED9" w14:textId="56D920D7" w:rsidR="00075CD6" w:rsidRPr="002319C6" w:rsidRDefault="00075CD6" w:rsidP="002319C6">
      <w:pPr>
        <w:spacing w:after="0" w:line="240" w:lineRule="auto"/>
        <w:jc w:val="center"/>
        <w:rPr>
          <w:rFonts w:ascii="Times New Roman" w:hAnsi="Times New Roman" w:cs="Times New Roman"/>
          <w:sz w:val="20"/>
          <w:szCs w:val="20"/>
          <w:lang w:val="en-US"/>
        </w:rPr>
      </w:pPr>
      <w:r w:rsidRPr="002319C6">
        <w:rPr>
          <w:rFonts w:ascii="Times New Roman" w:hAnsi="Times New Roman" w:cs="Times New Roman"/>
          <w:b/>
          <w:bCs/>
          <w:sz w:val="20"/>
          <w:szCs w:val="20"/>
          <w:lang w:val="en-US"/>
        </w:rPr>
        <w:t>Figure 1</w:t>
      </w:r>
      <w:r w:rsidR="002319C6">
        <w:rPr>
          <w:rFonts w:ascii="Times New Roman" w:hAnsi="Times New Roman" w:cs="Times New Roman"/>
          <w:b/>
          <w:bCs/>
          <w:sz w:val="20"/>
          <w:szCs w:val="20"/>
          <w:lang w:val="en-US"/>
        </w:rPr>
        <w:t>.</w:t>
      </w:r>
      <w:r w:rsidRPr="002319C6">
        <w:rPr>
          <w:rFonts w:ascii="Times New Roman" w:hAnsi="Times New Roman" w:cs="Times New Roman"/>
          <w:sz w:val="20"/>
          <w:szCs w:val="20"/>
          <w:lang w:val="en-US"/>
        </w:rPr>
        <w:t xml:space="preserve"> Factors Influencing the Level of Service Quality in Urban Bus Transportation [6]</w:t>
      </w:r>
    </w:p>
    <w:p w14:paraId="38CB7FAD" w14:textId="77777777" w:rsidR="002319C6" w:rsidRDefault="002319C6" w:rsidP="002319C6">
      <w:pPr>
        <w:spacing w:after="0" w:line="240" w:lineRule="auto"/>
        <w:ind w:firstLine="284"/>
        <w:jc w:val="both"/>
        <w:rPr>
          <w:rFonts w:ascii="Times New Roman" w:eastAsia="Times New Roman" w:hAnsi="Times New Roman" w:cs="Times New Roman"/>
          <w:sz w:val="20"/>
          <w:szCs w:val="20"/>
          <w:lang w:val="en-US" w:eastAsia="ru-RU"/>
        </w:rPr>
      </w:pPr>
    </w:p>
    <w:p w14:paraId="61C639AA" w14:textId="557D08E8" w:rsidR="002319C6" w:rsidRPr="002319C6" w:rsidRDefault="002319C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Once the data were collected, the results were processed using statistical methods to ensure accuracy, reliability, and the elimination of bias. The statistical treatment made it possible to rank the factors in order of importance and to identify both the strengths and weaknesses of municipal and commercial bus operations. Moreover, the survey results provided valuable feedback for policymakers, enabling them to understand which aspects of bus services passengers considered most critical for satisfaction, comfort, and reliability.</w:t>
      </w:r>
    </w:p>
    <w:p w14:paraId="0C9F20A7" w14:textId="77777777" w:rsidR="002319C6" w:rsidRPr="002319C6" w:rsidRDefault="002319C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lastRenderedPageBreak/>
        <w:t>The findings of the survey were presented visually in the form of a histogram (Figure 1) and summarized in a comparative statistical table (Table 1). These visualizations clearly demonstrated the distribution of passenger preferences, allowing researchers to see at a glance which factors dominated in shaping perceptions of service quality. For example, issues such as frequency of buses, punctuality, vehicle comfort, safety conditions, driver professionalism, and ticket affordability could be directly compared to determine their relative influence on overall satisfaction.</w:t>
      </w:r>
    </w:p>
    <w:p w14:paraId="4FB45DBD" w14:textId="77777777" w:rsidR="002319C6" w:rsidRPr="002319C6" w:rsidRDefault="002319C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In summary, Terentyev’s approach highlighted that while financial and operational indicators are essential for evaluating the sustainability of bus services, the subjective perceptions of passengers play an equally important role. Only by combining these two perspectives—economic efficiency and user satisfaction—can the development of bus passenger transport be guided toward models that are both socially equitable and economically viable.</w:t>
      </w:r>
    </w:p>
    <w:p w14:paraId="6E864D55" w14:textId="77777777" w:rsidR="00075CD6" w:rsidRPr="002319C6" w:rsidRDefault="00075CD6" w:rsidP="002319C6">
      <w:pPr>
        <w:spacing w:after="0" w:line="240" w:lineRule="auto"/>
        <w:ind w:firstLine="284"/>
        <w:jc w:val="both"/>
        <w:rPr>
          <w:rFonts w:ascii="Times New Roman" w:hAnsi="Times New Roman" w:cs="Times New Roman"/>
          <w:sz w:val="20"/>
          <w:szCs w:val="20"/>
          <w:lang w:val="en-US"/>
        </w:rPr>
      </w:pPr>
    </w:p>
    <w:p w14:paraId="3151A00E" w14:textId="5CFCFCA0" w:rsidR="00075CD6" w:rsidRPr="002319C6" w:rsidRDefault="00075CD6" w:rsidP="002319C6">
      <w:pPr>
        <w:spacing w:after="0" w:line="240" w:lineRule="auto"/>
        <w:ind w:firstLine="284"/>
        <w:jc w:val="center"/>
        <w:rPr>
          <w:rFonts w:ascii="Times New Roman" w:hAnsi="Times New Roman" w:cs="Times New Roman"/>
          <w:sz w:val="20"/>
          <w:szCs w:val="20"/>
          <w:lang w:val="en-US"/>
        </w:rPr>
      </w:pPr>
      <w:r w:rsidRPr="002319C6">
        <w:rPr>
          <w:rFonts w:ascii="Times New Roman" w:hAnsi="Times New Roman" w:cs="Times New Roman"/>
          <w:b/>
          <w:bCs/>
          <w:sz w:val="20"/>
          <w:szCs w:val="20"/>
          <w:lang w:val="en-US"/>
        </w:rPr>
        <w:t>Table 1</w:t>
      </w:r>
      <w:r w:rsidR="002319C6">
        <w:rPr>
          <w:rFonts w:ascii="Times New Roman" w:hAnsi="Times New Roman" w:cs="Times New Roman"/>
          <w:sz w:val="20"/>
          <w:szCs w:val="20"/>
          <w:lang w:val="en-US"/>
        </w:rPr>
        <w:t>.</w:t>
      </w:r>
      <w:r w:rsidRPr="002319C6">
        <w:rPr>
          <w:rFonts w:ascii="Times New Roman" w:hAnsi="Times New Roman" w:cs="Times New Roman"/>
          <w:sz w:val="20"/>
          <w:szCs w:val="20"/>
          <w:lang w:val="en-US"/>
        </w:rPr>
        <w:t xml:space="preserve"> Factors Influencing the Level of Service Quality in Urban Bus Transportation</w:t>
      </w:r>
    </w:p>
    <w:tbl>
      <w:tblPr>
        <w:tblW w:w="0" w:type="auto"/>
        <w:jc w:val="center"/>
        <w:tblLayout w:type="fixed"/>
        <w:tblCellMar>
          <w:left w:w="10" w:type="dxa"/>
          <w:right w:w="10" w:type="dxa"/>
        </w:tblCellMar>
        <w:tblLook w:val="04A0" w:firstRow="1" w:lastRow="0" w:firstColumn="1" w:lastColumn="0" w:noHBand="0" w:noVBand="1"/>
      </w:tblPr>
      <w:tblGrid>
        <w:gridCol w:w="856"/>
        <w:gridCol w:w="4526"/>
        <w:gridCol w:w="2268"/>
      </w:tblGrid>
      <w:tr w:rsidR="00075CD6" w:rsidRPr="002319C6" w14:paraId="6139409B" w14:textId="77777777" w:rsidTr="002319C6">
        <w:trPr>
          <w:trHeight w:hRule="exact" w:val="359"/>
          <w:jc w:val="center"/>
        </w:trPr>
        <w:tc>
          <w:tcPr>
            <w:tcW w:w="856" w:type="dxa"/>
            <w:tcBorders>
              <w:top w:val="single" w:sz="4" w:space="0" w:color="auto"/>
              <w:left w:val="single" w:sz="4" w:space="0" w:color="auto"/>
            </w:tcBorders>
            <w:vAlign w:val="center"/>
          </w:tcPr>
          <w:p w14:paraId="23761254" w14:textId="77777777" w:rsidR="00075CD6" w:rsidRPr="002319C6" w:rsidRDefault="00075CD6" w:rsidP="002319C6">
            <w:pPr>
              <w:pStyle w:val="a9"/>
              <w:spacing w:line="240" w:lineRule="auto"/>
              <w:ind w:firstLine="0"/>
              <w:jc w:val="center"/>
              <w:rPr>
                <w:sz w:val="20"/>
                <w:szCs w:val="20"/>
              </w:rPr>
            </w:pPr>
            <w:r w:rsidRPr="002319C6">
              <w:rPr>
                <w:sz w:val="20"/>
                <w:szCs w:val="20"/>
              </w:rPr>
              <w:t>№</w:t>
            </w:r>
          </w:p>
        </w:tc>
        <w:tc>
          <w:tcPr>
            <w:tcW w:w="4526" w:type="dxa"/>
            <w:tcBorders>
              <w:top w:val="single" w:sz="4" w:space="0" w:color="auto"/>
              <w:left w:val="single" w:sz="4" w:space="0" w:color="auto"/>
            </w:tcBorders>
            <w:vAlign w:val="center"/>
          </w:tcPr>
          <w:p w14:paraId="03A9E0CF" w14:textId="77777777" w:rsidR="00075CD6" w:rsidRPr="002319C6" w:rsidRDefault="00075CD6" w:rsidP="002319C6">
            <w:pPr>
              <w:pStyle w:val="a9"/>
              <w:spacing w:line="240" w:lineRule="auto"/>
              <w:ind w:firstLine="0"/>
              <w:jc w:val="center"/>
              <w:rPr>
                <w:sz w:val="20"/>
                <w:szCs w:val="20"/>
                <w:lang w:val="en-US"/>
              </w:rPr>
            </w:pPr>
            <w:proofErr w:type="spellStart"/>
            <w:r w:rsidRPr="002319C6">
              <w:rPr>
                <w:sz w:val="20"/>
                <w:szCs w:val="20"/>
              </w:rPr>
              <w:t>Factor</w:t>
            </w:r>
            <w:proofErr w:type="spellEnd"/>
            <w:r w:rsidRPr="002319C6">
              <w:rPr>
                <w:sz w:val="20"/>
                <w:szCs w:val="20"/>
              </w:rPr>
              <w:t xml:space="preserve"> Name</w:t>
            </w:r>
          </w:p>
        </w:tc>
        <w:tc>
          <w:tcPr>
            <w:tcW w:w="2268" w:type="dxa"/>
            <w:tcBorders>
              <w:top w:val="single" w:sz="4" w:space="0" w:color="auto"/>
              <w:left w:val="single" w:sz="4" w:space="0" w:color="auto"/>
              <w:right w:val="single" w:sz="4" w:space="0" w:color="auto"/>
            </w:tcBorders>
            <w:vAlign w:val="center"/>
          </w:tcPr>
          <w:p w14:paraId="272212D5" w14:textId="77777777" w:rsidR="00075CD6" w:rsidRPr="002319C6" w:rsidRDefault="00075CD6" w:rsidP="002319C6">
            <w:pPr>
              <w:pStyle w:val="a9"/>
              <w:spacing w:line="240" w:lineRule="auto"/>
              <w:ind w:firstLine="0"/>
              <w:jc w:val="center"/>
              <w:rPr>
                <w:sz w:val="20"/>
                <w:szCs w:val="20"/>
                <w:lang w:val="en-US"/>
              </w:rPr>
            </w:pPr>
            <w:r w:rsidRPr="002319C6">
              <w:rPr>
                <w:sz w:val="20"/>
                <w:szCs w:val="20"/>
              </w:rPr>
              <w:t xml:space="preserve">Number </w:t>
            </w:r>
            <w:proofErr w:type="spellStart"/>
            <w:r w:rsidRPr="002319C6">
              <w:rPr>
                <w:sz w:val="20"/>
                <w:szCs w:val="20"/>
              </w:rPr>
              <w:t>of</w:t>
            </w:r>
            <w:proofErr w:type="spellEnd"/>
            <w:r w:rsidRPr="002319C6">
              <w:rPr>
                <w:sz w:val="20"/>
                <w:szCs w:val="20"/>
              </w:rPr>
              <w:t xml:space="preserve"> </w:t>
            </w:r>
            <w:proofErr w:type="spellStart"/>
            <w:r w:rsidRPr="002319C6">
              <w:rPr>
                <w:sz w:val="20"/>
                <w:szCs w:val="20"/>
              </w:rPr>
              <w:t>Preferences</w:t>
            </w:r>
            <w:proofErr w:type="spellEnd"/>
          </w:p>
        </w:tc>
      </w:tr>
      <w:tr w:rsidR="00075CD6" w:rsidRPr="002319C6" w14:paraId="457F3634" w14:textId="77777777" w:rsidTr="002319C6">
        <w:trPr>
          <w:trHeight w:hRule="exact" w:val="379"/>
          <w:jc w:val="center"/>
        </w:trPr>
        <w:tc>
          <w:tcPr>
            <w:tcW w:w="856" w:type="dxa"/>
            <w:tcBorders>
              <w:top w:val="single" w:sz="4" w:space="0" w:color="auto"/>
              <w:left w:val="single" w:sz="4" w:space="0" w:color="auto"/>
            </w:tcBorders>
            <w:vAlign w:val="center"/>
          </w:tcPr>
          <w:p w14:paraId="6C70623B" w14:textId="77777777" w:rsidR="00075CD6" w:rsidRPr="002319C6" w:rsidRDefault="00075CD6" w:rsidP="002319C6">
            <w:pPr>
              <w:pStyle w:val="a9"/>
              <w:spacing w:line="240" w:lineRule="auto"/>
              <w:ind w:firstLine="0"/>
              <w:jc w:val="center"/>
              <w:rPr>
                <w:sz w:val="20"/>
                <w:szCs w:val="20"/>
              </w:rPr>
            </w:pPr>
            <w:r w:rsidRPr="002319C6">
              <w:rPr>
                <w:sz w:val="20"/>
                <w:szCs w:val="20"/>
              </w:rPr>
              <w:t>1</w:t>
            </w:r>
          </w:p>
        </w:tc>
        <w:tc>
          <w:tcPr>
            <w:tcW w:w="4526" w:type="dxa"/>
            <w:tcBorders>
              <w:top w:val="single" w:sz="4" w:space="0" w:color="auto"/>
              <w:left w:val="single" w:sz="4" w:space="0" w:color="auto"/>
            </w:tcBorders>
            <w:vAlign w:val="center"/>
          </w:tcPr>
          <w:p w14:paraId="2E756F2A" w14:textId="77777777" w:rsidR="00075CD6" w:rsidRPr="002319C6" w:rsidRDefault="00075CD6" w:rsidP="002319C6">
            <w:pPr>
              <w:pStyle w:val="a9"/>
              <w:spacing w:line="240" w:lineRule="auto"/>
              <w:ind w:firstLine="0"/>
              <w:jc w:val="center"/>
              <w:rPr>
                <w:sz w:val="20"/>
                <w:szCs w:val="20"/>
                <w:lang w:val="en-US"/>
              </w:rPr>
            </w:pPr>
            <w:r w:rsidRPr="002319C6">
              <w:rPr>
                <w:sz w:val="20"/>
                <w:szCs w:val="20"/>
              </w:rPr>
              <w:t xml:space="preserve">Time </w:t>
            </w:r>
            <w:proofErr w:type="spellStart"/>
            <w:r w:rsidRPr="002319C6">
              <w:rPr>
                <w:sz w:val="20"/>
                <w:szCs w:val="20"/>
              </w:rPr>
              <w:t>expenditure</w:t>
            </w:r>
            <w:proofErr w:type="spellEnd"/>
          </w:p>
        </w:tc>
        <w:tc>
          <w:tcPr>
            <w:tcW w:w="2268" w:type="dxa"/>
            <w:tcBorders>
              <w:top w:val="single" w:sz="4" w:space="0" w:color="auto"/>
              <w:left w:val="single" w:sz="4" w:space="0" w:color="auto"/>
              <w:right w:val="single" w:sz="4" w:space="0" w:color="auto"/>
            </w:tcBorders>
            <w:vAlign w:val="center"/>
          </w:tcPr>
          <w:p w14:paraId="6A36704D" w14:textId="77777777" w:rsidR="00075CD6" w:rsidRPr="002319C6" w:rsidRDefault="00075CD6" w:rsidP="002319C6">
            <w:pPr>
              <w:pStyle w:val="a9"/>
              <w:spacing w:line="240" w:lineRule="auto"/>
              <w:ind w:firstLine="0"/>
              <w:jc w:val="center"/>
              <w:rPr>
                <w:sz w:val="20"/>
                <w:szCs w:val="20"/>
              </w:rPr>
            </w:pPr>
            <w:r w:rsidRPr="002319C6">
              <w:rPr>
                <w:sz w:val="20"/>
                <w:szCs w:val="20"/>
              </w:rPr>
              <w:t>89</w:t>
            </w:r>
          </w:p>
        </w:tc>
      </w:tr>
      <w:tr w:rsidR="00075CD6" w:rsidRPr="002319C6" w14:paraId="426E51E1" w14:textId="77777777" w:rsidTr="002319C6">
        <w:trPr>
          <w:trHeight w:hRule="exact" w:val="379"/>
          <w:jc w:val="center"/>
        </w:trPr>
        <w:tc>
          <w:tcPr>
            <w:tcW w:w="856" w:type="dxa"/>
            <w:tcBorders>
              <w:top w:val="single" w:sz="4" w:space="0" w:color="auto"/>
              <w:left w:val="single" w:sz="4" w:space="0" w:color="auto"/>
            </w:tcBorders>
            <w:vAlign w:val="center"/>
          </w:tcPr>
          <w:p w14:paraId="3C4F48E0" w14:textId="77777777" w:rsidR="00075CD6" w:rsidRPr="002319C6" w:rsidRDefault="00075CD6" w:rsidP="002319C6">
            <w:pPr>
              <w:pStyle w:val="a9"/>
              <w:spacing w:line="240" w:lineRule="auto"/>
              <w:ind w:firstLine="0"/>
              <w:jc w:val="center"/>
              <w:rPr>
                <w:sz w:val="20"/>
                <w:szCs w:val="20"/>
              </w:rPr>
            </w:pPr>
            <w:r w:rsidRPr="002319C6">
              <w:rPr>
                <w:sz w:val="20"/>
                <w:szCs w:val="20"/>
              </w:rPr>
              <w:t>2</w:t>
            </w:r>
          </w:p>
        </w:tc>
        <w:tc>
          <w:tcPr>
            <w:tcW w:w="4526" w:type="dxa"/>
            <w:tcBorders>
              <w:top w:val="single" w:sz="4" w:space="0" w:color="auto"/>
              <w:left w:val="single" w:sz="4" w:space="0" w:color="auto"/>
            </w:tcBorders>
            <w:vAlign w:val="center"/>
          </w:tcPr>
          <w:p w14:paraId="48AB8700" w14:textId="77777777" w:rsidR="00075CD6" w:rsidRPr="002319C6" w:rsidRDefault="00075CD6" w:rsidP="002319C6">
            <w:pPr>
              <w:pStyle w:val="a9"/>
              <w:spacing w:line="240" w:lineRule="auto"/>
              <w:ind w:firstLine="0"/>
              <w:jc w:val="center"/>
              <w:rPr>
                <w:sz w:val="20"/>
                <w:szCs w:val="20"/>
                <w:lang w:val="en-US"/>
              </w:rPr>
            </w:pPr>
            <w:proofErr w:type="spellStart"/>
            <w:r w:rsidRPr="002319C6">
              <w:rPr>
                <w:sz w:val="20"/>
                <w:szCs w:val="20"/>
              </w:rPr>
              <w:t>Tariff</w:t>
            </w:r>
            <w:proofErr w:type="spellEnd"/>
            <w:r w:rsidRPr="002319C6">
              <w:rPr>
                <w:sz w:val="20"/>
                <w:szCs w:val="20"/>
              </w:rPr>
              <w:t xml:space="preserve"> </w:t>
            </w:r>
            <w:proofErr w:type="spellStart"/>
            <w:r w:rsidRPr="002319C6">
              <w:rPr>
                <w:sz w:val="20"/>
                <w:szCs w:val="20"/>
              </w:rPr>
              <w:t>level</w:t>
            </w:r>
            <w:proofErr w:type="spellEnd"/>
          </w:p>
        </w:tc>
        <w:tc>
          <w:tcPr>
            <w:tcW w:w="2268" w:type="dxa"/>
            <w:tcBorders>
              <w:top w:val="single" w:sz="4" w:space="0" w:color="auto"/>
              <w:left w:val="single" w:sz="4" w:space="0" w:color="auto"/>
              <w:right w:val="single" w:sz="4" w:space="0" w:color="auto"/>
            </w:tcBorders>
            <w:vAlign w:val="center"/>
          </w:tcPr>
          <w:p w14:paraId="7766EBBB" w14:textId="77777777" w:rsidR="00075CD6" w:rsidRPr="002319C6" w:rsidRDefault="00075CD6" w:rsidP="002319C6">
            <w:pPr>
              <w:pStyle w:val="a9"/>
              <w:spacing w:line="240" w:lineRule="auto"/>
              <w:ind w:firstLine="0"/>
              <w:jc w:val="center"/>
              <w:rPr>
                <w:sz w:val="20"/>
                <w:szCs w:val="20"/>
              </w:rPr>
            </w:pPr>
            <w:r w:rsidRPr="002319C6">
              <w:rPr>
                <w:sz w:val="20"/>
                <w:szCs w:val="20"/>
              </w:rPr>
              <w:t>84</w:t>
            </w:r>
          </w:p>
        </w:tc>
      </w:tr>
      <w:tr w:rsidR="00075CD6" w:rsidRPr="002319C6" w14:paraId="24265FEC" w14:textId="77777777" w:rsidTr="002319C6">
        <w:trPr>
          <w:trHeight w:hRule="exact" w:val="389"/>
          <w:jc w:val="center"/>
        </w:trPr>
        <w:tc>
          <w:tcPr>
            <w:tcW w:w="856" w:type="dxa"/>
            <w:tcBorders>
              <w:top w:val="single" w:sz="4" w:space="0" w:color="auto"/>
              <w:left w:val="single" w:sz="4" w:space="0" w:color="auto"/>
            </w:tcBorders>
            <w:vAlign w:val="center"/>
          </w:tcPr>
          <w:p w14:paraId="1D4802C7" w14:textId="77777777" w:rsidR="00075CD6" w:rsidRPr="002319C6" w:rsidRDefault="00075CD6" w:rsidP="002319C6">
            <w:pPr>
              <w:pStyle w:val="a9"/>
              <w:spacing w:line="240" w:lineRule="auto"/>
              <w:ind w:firstLine="0"/>
              <w:jc w:val="center"/>
              <w:rPr>
                <w:sz w:val="20"/>
                <w:szCs w:val="20"/>
              </w:rPr>
            </w:pPr>
            <w:r w:rsidRPr="002319C6">
              <w:rPr>
                <w:sz w:val="20"/>
                <w:szCs w:val="20"/>
              </w:rPr>
              <w:t>3</w:t>
            </w:r>
          </w:p>
        </w:tc>
        <w:tc>
          <w:tcPr>
            <w:tcW w:w="4526" w:type="dxa"/>
            <w:tcBorders>
              <w:top w:val="single" w:sz="4" w:space="0" w:color="auto"/>
              <w:left w:val="single" w:sz="4" w:space="0" w:color="auto"/>
            </w:tcBorders>
            <w:vAlign w:val="center"/>
          </w:tcPr>
          <w:p w14:paraId="6E9F3E31" w14:textId="77777777" w:rsidR="00075CD6" w:rsidRPr="002319C6" w:rsidRDefault="00075CD6" w:rsidP="002319C6">
            <w:pPr>
              <w:pStyle w:val="a9"/>
              <w:spacing w:line="240" w:lineRule="auto"/>
              <w:ind w:firstLine="0"/>
              <w:jc w:val="center"/>
              <w:rPr>
                <w:sz w:val="20"/>
                <w:szCs w:val="20"/>
                <w:lang w:val="en-US"/>
              </w:rPr>
            </w:pPr>
            <w:proofErr w:type="spellStart"/>
            <w:r w:rsidRPr="002319C6">
              <w:rPr>
                <w:sz w:val="20"/>
                <w:szCs w:val="20"/>
                <w:lang w:val="en-US"/>
              </w:rPr>
              <w:t>Dinsity</w:t>
            </w:r>
            <w:proofErr w:type="spellEnd"/>
            <w:r w:rsidRPr="002319C6">
              <w:rPr>
                <w:sz w:val="20"/>
                <w:szCs w:val="20"/>
                <w:lang w:val="en-US"/>
              </w:rPr>
              <w:t xml:space="preserve"> of route network</w:t>
            </w:r>
          </w:p>
        </w:tc>
        <w:tc>
          <w:tcPr>
            <w:tcW w:w="2268" w:type="dxa"/>
            <w:tcBorders>
              <w:top w:val="single" w:sz="4" w:space="0" w:color="auto"/>
              <w:left w:val="single" w:sz="4" w:space="0" w:color="auto"/>
              <w:right w:val="single" w:sz="4" w:space="0" w:color="auto"/>
            </w:tcBorders>
            <w:vAlign w:val="center"/>
          </w:tcPr>
          <w:p w14:paraId="6E21DCF4" w14:textId="77777777" w:rsidR="00075CD6" w:rsidRPr="002319C6" w:rsidRDefault="00075CD6" w:rsidP="002319C6">
            <w:pPr>
              <w:pStyle w:val="a9"/>
              <w:spacing w:line="240" w:lineRule="auto"/>
              <w:ind w:firstLine="0"/>
              <w:jc w:val="center"/>
              <w:rPr>
                <w:sz w:val="20"/>
                <w:szCs w:val="20"/>
              </w:rPr>
            </w:pPr>
            <w:r w:rsidRPr="002319C6">
              <w:rPr>
                <w:sz w:val="20"/>
                <w:szCs w:val="20"/>
              </w:rPr>
              <w:t>77</w:t>
            </w:r>
          </w:p>
        </w:tc>
      </w:tr>
      <w:tr w:rsidR="00075CD6" w:rsidRPr="002319C6" w14:paraId="6BC2B6CF" w14:textId="77777777" w:rsidTr="002319C6">
        <w:trPr>
          <w:trHeight w:hRule="exact" w:val="384"/>
          <w:jc w:val="center"/>
        </w:trPr>
        <w:tc>
          <w:tcPr>
            <w:tcW w:w="856" w:type="dxa"/>
            <w:tcBorders>
              <w:top w:val="single" w:sz="4" w:space="0" w:color="auto"/>
              <w:left w:val="single" w:sz="4" w:space="0" w:color="auto"/>
            </w:tcBorders>
            <w:vAlign w:val="center"/>
          </w:tcPr>
          <w:p w14:paraId="6F3AAE22" w14:textId="77777777" w:rsidR="00075CD6" w:rsidRPr="002319C6" w:rsidRDefault="00075CD6" w:rsidP="002319C6">
            <w:pPr>
              <w:pStyle w:val="a9"/>
              <w:spacing w:line="240" w:lineRule="auto"/>
              <w:ind w:firstLine="0"/>
              <w:jc w:val="center"/>
              <w:rPr>
                <w:sz w:val="20"/>
                <w:szCs w:val="20"/>
              </w:rPr>
            </w:pPr>
            <w:r w:rsidRPr="002319C6">
              <w:rPr>
                <w:sz w:val="20"/>
                <w:szCs w:val="20"/>
              </w:rPr>
              <w:t>4</w:t>
            </w:r>
          </w:p>
        </w:tc>
        <w:tc>
          <w:tcPr>
            <w:tcW w:w="4526" w:type="dxa"/>
            <w:tcBorders>
              <w:top w:val="single" w:sz="4" w:space="0" w:color="auto"/>
              <w:left w:val="single" w:sz="4" w:space="0" w:color="auto"/>
            </w:tcBorders>
            <w:vAlign w:val="center"/>
          </w:tcPr>
          <w:p w14:paraId="3937408B" w14:textId="77777777" w:rsidR="00075CD6" w:rsidRPr="002319C6" w:rsidRDefault="00075CD6" w:rsidP="002319C6">
            <w:pPr>
              <w:pStyle w:val="a9"/>
              <w:spacing w:line="240" w:lineRule="auto"/>
              <w:ind w:firstLine="0"/>
              <w:jc w:val="center"/>
              <w:rPr>
                <w:sz w:val="20"/>
                <w:szCs w:val="20"/>
                <w:lang w:val="en-US"/>
              </w:rPr>
            </w:pPr>
            <w:proofErr w:type="spellStart"/>
            <w:r w:rsidRPr="002319C6">
              <w:rPr>
                <w:sz w:val="20"/>
                <w:szCs w:val="20"/>
              </w:rPr>
              <w:t>Accident</w:t>
            </w:r>
            <w:proofErr w:type="spellEnd"/>
            <w:r w:rsidRPr="002319C6">
              <w:rPr>
                <w:sz w:val="20"/>
                <w:szCs w:val="20"/>
              </w:rPr>
              <w:t xml:space="preserve"> </w:t>
            </w:r>
            <w:proofErr w:type="spellStart"/>
            <w:r w:rsidRPr="002319C6">
              <w:rPr>
                <w:sz w:val="20"/>
                <w:szCs w:val="20"/>
              </w:rPr>
              <w:t>safety</w:t>
            </w:r>
            <w:proofErr w:type="spellEnd"/>
          </w:p>
        </w:tc>
        <w:tc>
          <w:tcPr>
            <w:tcW w:w="2268" w:type="dxa"/>
            <w:tcBorders>
              <w:top w:val="single" w:sz="4" w:space="0" w:color="auto"/>
              <w:left w:val="single" w:sz="4" w:space="0" w:color="auto"/>
              <w:right w:val="single" w:sz="4" w:space="0" w:color="auto"/>
            </w:tcBorders>
            <w:vAlign w:val="center"/>
          </w:tcPr>
          <w:p w14:paraId="17B3E772" w14:textId="77777777" w:rsidR="00075CD6" w:rsidRPr="002319C6" w:rsidRDefault="00075CD6" w:rsidP="002319C6">
            <w:pPr>
              <w:pStyle w:val="a9"/>
              <w:spacing w:line="240" w:lineRule="auto"/>
              <w:ind w:firstLine="0"/>
              <w:jc w:val="center"/>
              <w:rPr>
                <w:sz w:val="20"/>
                <w:szCs w:val="20"/>
              </w:rPr>
            </w:pPr>
            <w:r w:rsidRPr="002319C6">
              <w:rPr>
                <w:sz w:val="20"/>
                <w:szCs w:val="20"/>
              </w:rPr>
              <w:t>75</w:t>
            </w:r>
          </w:p>
        </w:tc>
      </w:tr>
      <w:tr w:rsidR="00075CD6" w:rsidRPr="002319C6" w14:paraId="2FF1211F" w14:textId="77777777" w:rsidTr="002319C6">
        <w:trPr>
          <w:trHeight w:hRule="exact" w:val="379"/>
          <w:jc w:val="center"/>
        </w:trPr>
        <w:tc>
          <w:tcPr>
            <w:tcW w:w="856" w:type="dxa"/>
            <w:tcBorders>
              <w:top w:val="single" w:sz="4" w:space="0" w:color="auto"/>
              <w:left w:val="single" w:sz="4" w:space="0" w:color="auto"/>
            </w:tcBorders>
            <w:vAlign w:val="center"/>
          </w:tcPr>
          <w:p w14:paraId="27EC1E75" w14:textId="77777777" w:rsidR="00075CD6" w:rsidRPr="002319C6" w:rsidRDefault="00075CD6" w:rsidP="002319C6">
            <w:pPr>
              <w:pStyle w:val="a9"/>
              <w:spacing w:line="240" w:lineRule="auto"/>
              <w:ind w:firstLine="0"/>
              <w:jc w:val="center"/>
              <w:rPr>
                <w:sz w:val="20"/>
                <w:szCs w:val="20"/>
              </w:rPr>
            </w:pPr>
            <w:r w:rsidRPr="002319C6">
              <w:rPr>
                <w:sz w:val="20"/>
                <w:szCs w:val="20"/>
              </w:rPr>
              <w:t>5</w:t>
            </w:r>
          </w:p>
        </w:tc>
        <w:tc>
          <w:tcPr>
            <w:tcW w:w="4526" w:type="dxa"/>
            <w:tcBorders>
              <w:top w:val="single" w:sz="4" w:space="0" w:color="auto"/>
              <w:left w:val="single" w:sz="4" w:space="0" w:color="auto"/>
            </w:tcBorders>
            <w:vAlign w:val="center"/>
          </w:tcPr>
          <w:p w14:paraId="285940B4" w14:textId="77777777" w:rsidR="00075CD6" w:rsidRPr="002319C6" w:rsidRDefault="00075CD6" w:rsidP="002319C6">
            <w:pPr>
              <w:pStyle w:val="a9"/>
              <w:spacing w:line="240" w:lineRule="auto"/>
              <w:ind w:firstLine="0"/>
              <w:jc w:val="center"/>
              <w:rPr>
                <w:sz w:val="20"/>
                <w:szCs w:val="20"/>
                <w:lang w:val="en-US"/>
              </w:rPr>
            </w:pPr>
            <w:r w:rsidRPr="002319C6">
              <w:rPr>
                <w:sz w:val="20"/>
                <w:szCs w:val="20"/>
              </w:rPr>
              <w:t xml:space="preserve">Frequency </w:t>
            </w:r>
            <w:proofErr w:type="spellStart"/>
            <w:r w:rsidRPr="002319C6">
              <w:rPr>
                <w:sz w:val="20"/>
                <w:szCs w:val="20"/>
              </w:rPr>
              <w:t>of</w:t>
            </w:r>
            <w:proofErr w:type="spellEnd"/>
            <w:r w:rsidRPr="002319C6">
              <w:rPr>
                <w:sz w:val="20"/>
                <w:szCs w:val="20"/>
              </w:rPr>
              <w:t xml:space="preserve"> </w:t>
            </w:r>
            <w:proofErr w:type="spellStart"/>
            <w:r w:rsidRPr="002319C6">
              <w:rPr>
                <w:sz w:val="20"/>
                <w:szCs w:val="20"/>
              </w:rPr>
              <w:t>movement</w:t>
            </w:r>
            <w:proofErr w:type="spellEnd"/>
          </w:p>
        </w:tc>
        <w:tc>
          <w:tcPr>
            <w:tcW w:w="2268" w:type="dxa"/>
            <w:tcBorders>
              <w:top w:val="single" w:sz="4" w:space="0" w:color="auto"/>
              <w:left w:val="single" w:sz="4" w:space="0" w:color="auto"/>
              <w:right w:val="single" w:sz="4" w:space="0" w:color="auto"/>
            </w:tcBorders>
            <w:vAlign w:val="center"/>
          </w:tcPr>
          <w:p w14:paraId="0313F6D6" w14:textId="77777777" w:rsidR="00075CD6" w:rsidRPr="002319C6" w:rsidRDefault="00075CD6" w:rsidP="002319C6">
            <w:pPr>
              <w:pStyle w:val="a9"/>
              <w:spacing w:line="240" w:lineRule="auto"/>
              <w:ind w:firstLine="0"/>
              <w:jc w:val="center"/>
              <w:rPr>
                <w:sz w:val="20"/>
                <w:szCs w:val="20"/>
              </w:rPr>
            </w:pPr>
            <w:r w:rsidRPr="002319C6">
              <w:rPr>
                <w:sz w:val="20"/>
                <w:szCs w:val="20"/>
              </w:rPr>
              <w:t>73</w:t>
            </w:r>
          </w:p>
        </w:tc>
      </w:tr>
      <w:tr w:rsidR="00075CD6" w:rsidRPr="002319C6" w14:paraId="11370585" w14:textId="77777777" w:rsidTr="002319C6">
        <w:trPr>
          <w:trHeight w:hRule="exact" w:val="379"/>
          <w:jc w:val="center"/>
        </w:trPr>
        <w:tc>
          <w:tcPr>
            <w:tcW w:w="856" w:type="dxa"/>
            <w:tcBorders>
              <w:top w:val="single" w:sz="4" w:space="0" w:color="auto"/>
              <w:left w:val="single" w:sz="4" w:space="0" w:color="auto"/>
            </w:tcBorders>
            <w:vAlign w:val="center"/>
          </w:tcPr>
          <w:p w14:paraId="509070A3" w14:textId="77777777" w:rsidR="00075CD6" w:rsidRPr="002319C6" w:rsidRDefault="00075CD6" w:rsidP="002319C6">
            <w:pPr>
              <w:pStyle w:val="a9"/>
              <w:spacing w:line="240" w:lineRule="auto"/>
              <w:ind w:firstLine="0"/>
              <w:jc w:val="center"/>
              <w:rPr>
                <w:sz w:val="20"/>
                <w:szCs w:val="20"/>
              </w:rPr>
            </w:pPr>
            <w:r w:rsidRPr="002319C6">
              <w:rPr>
                <w:sz w:val="20"/>
                <w:szCs w:val="20"/>
              </w:rPr>
              <w:t>6</w:t>
            </w:r>
          </w:p>
        </w:tc>
        <w:tc>
          <w:tcPr>
            <w:tcW w:w="4526" w:type="dxa"/>
            <w:tcBorders>
              <w:top w:val="single" w:sz="4" w:space="0" w:color="auto"/>
              <w:left w:val="single" w:sz="4" w:space="0" w:color="auto"/>
            </w:tcBorders>
            <w:vAlign w:val="center"/>
          </w:tcPr>
          <w:p w14:paraId="503E0DE8" w14:textId="49BF0B25" w:rsidR="00075CD6" w:rsidRPr="002319C6" w:rsidRDefault="00075CD6" w:rsidP="002319C6">
            <w:pPr>
              <w:pStyle w:val="a9"/>
              <w:spacing w:line="240" w:lineRule="auto"/>
              <w:ind w:firstLine="0"/>
              <w:jc w:val="center"/>
              <w:rPr>
                <w:sz w:val="20"/>
                <w:szCs w:val="20"/>
                <w:lang w:val="en-US"/>
              </w:rPr>
            </w:pPr>
            <w:r w:rsidRPr="002319C6">
              <w:rPr>
                <w:sz w:val="20"/>
                <w:szCs w:val="20"/>
                <w:lang w:val="en-US"/>
              </w:rPr>
              <w:t>Number of transfers</w:t>
            </w:r>
          </w:p>
        </w:tc>
        <w:tc>
          <w:tcPr>
            <w:tcW w:w="2268" w:type="dxa"/>
            <w:tcBorders>
              <w:top w:val="single" w:sz="4" w:space="0" w:color="auto"/>
              <w:left w:val="single" w:sz="4" w:space="0" w:color="auto"/>
              <w:right w:val="single" w:sz="4" w:space="0" w:color="auto"/>
            </w:tcBorders>
            <w:vAlign w:val="center"/>
          </w:tcPr>
          <w:p w14:paraId="77A85E4F" w14:textId="77777777" w:rsidR="00075CD6" w:rsidRPr="002319C6" w:rsidRDefault="00075CD6" w:rsidP="002319C6">
            <w:pPr>
              <w:pStyle w:val="a9"/>
              <w:spacing w:line="240" w:lineRule="auto"/>
              <w:ind w:firstLine="0"/>
              <w:jc w:val="center"/>
              <w:rPr>
                <w:sz w:val="20"/>
                <w:szCs w:val="20"/>
              </w:rPr>
            </w:pPr>
            <w:r w:rsidRPr="002319C6">
              <w:rPr>
                <w:sz w:val="20"/>
                <w:szCs w:val="20"/>
              </w:rPr>
              <w:t>68</w:t>
            </w:r>
          </w:p>
        </w:tc>
      </w:tr>
      <w:tr w:rsidR="00075CD6" w:rsidRPr="002319C6" w14:paraId="07331822" w14:textId="77777777" w:rsidTr="002319C6">
        <w:trPr>
          <w:trHeight w:hRule="exact" w:val="306"/>
          <w:jc w:val="center"/>
        </w:trPr>
        <w:tc>
          <w:tcPr>
            <w:tcW w:w="856" w:type="dxa"/>
            <w:tcBorders>
              <w:top w:val="single" w:sz="4" w:space="0" w:color="auto"/>
              <w:left w:val="single" w:sz="4" w:space="0" w:color="auto"/>
            </w:tcBorders>
            <w:vAlign w:val="center"/>
          </w:tcPr>
          <w:p w14:paraId="06DB8CDF" w14:textId="77777777" w:rsidR="00075CD6" w:rsidRPr="002319C6" w:rsidRDefault="00075CD6" w:rsidP="002319C6">
            <w:pPr>
              <w:pStyle w:val="a9"/>
              <w:spacing w:line="240" w:lineRule="auto"/>
              <w:ind w:firstLine="0"/>
              <w:jc w:val="center"/>
              <w:rPr>
                <w:sz w:val="20"/>
                <w:szCs w:val="20"/>
              </w:rPr>
            </w:pPr>
            <w:r w:rsidRPr="002319C6">
              <w:rPr>
                <w:sz w:val="20"/>
                <w:szCs w:val="20"/>
              </w:rPr>
              <w:t>7</w:t>
            </w:r>
          </w:p>
        </w:tc>
        <w:tc>
          <w:tcPr>
            <w:tcW w:w="4526" w:type="dxa"/>
            <w:tcBorders>
              <w:top w:val="single" w:sz="4" w:space="0" w:color="auto"/>
              <w:left w:val="single" w:sz="4" w:space="0" w:color="auto"/>
            </w:tcBorders>
            <w:vAlign w:val="center"/>
          </w:tcPr>
          <w:p w14:paraId="2FB7FA6A" w14:textId="77777777" w:rsidR="00075CD6" w:rsidRPr="002319C6" w:rsidRDefault="00075CD6" w:rsidP="002319C6">
            <w:pPr>
              <w:pStyle w:val="a9"/>
              <w:spacing w:line="240" w:lineRule="auto"/>
              <w:ind w:firstLine="0"/>
              <w:jc w:val="center"/>
              <w:rPr>
                <w:sz w:val="20"/>
                <w:szCs w:val="20"/>
              </w:rPr>
            </w:pPr>
            <w:r w:rsidRPr="002319C6">
              <w:rPr>
                <w:sz w:val="20"/>
                <w:szCs w:val="20"/>
                <w:lang w:val="en-US"/>
              </w:rPr>
              <w:t xml:space="preserve">Bus </w:t>
            </w:r>
            <w:proofErr w:type="spellStart"/>
            <w:r w:rsidRPr="002319C6">
              <w:rPr>
                <w:sz w:val="20"/>
                <w:szCs w:val="20"/>
                <w:lang w:val="en-US"/>
              </w:rPr>
              <w:t>oerating</w:t>
            </w:r>
            <w:proofErr w:type="spellEnd"/>
            <w:r w:rsidRPr="002319C6">
              <w:rPr>
                <w:sz w:val="20"/>
                <w:szCs w:val="20"/>
                <w:lang w:val="en-US"/>
              </w:rPr>
              <w:t xml:space="preserve"> speed</w:t>
            </w:r>
          </w:p>
        </w:tc>
        <w:tc>
          <w:tcPr>
            <w:tcW w:w="2268" w:type="dxa"/>
            <w:tcBorders>
              <w:top w:val="single" w:sz="4" w:space="0" w:color="auto"/>
              <w:left w:val="single" w:sz="4" w:space="0" w:color="auto"/>
              <w:right w:val="single" w:sz="4" w:space="0" w:color="auto"/>
            </w:tcBorders>
            <w:vAlign w:val="center"/>
          </w:tcPr>
          <w:p w14:paraId="400E7F36" w14:textId="77777777" w:rsidR="00075CD6" w:rsidRPr="002319C6" w:rsidRDefault="00075CD6" w:rsidP="002319C6">
            <w:pPr>
              <w:pStyle w:val="a9"/>
              <w:spacing w:line="240" w:lineRule="auto"/>
              <w:ind w:firstLine="0"/>
              <w:jc w:val="center"/>
              <w:rPr>
                <w:sz w:val="20"/>
                <w:szCs w:val="20"/>
              </w:rPr>
            </w:pPr>
            <w:r w:rsidRPr="002319C6">
              <w:rPr>
                <w:sz w:val="20"/>
                <w:szCs w:val="20"/>
              </w:rPr>
              <w:t>66</w:t>
            </w:r>
          </w:p>
        </w:tc>
      </w:tr>
      <w:tr w:rsidR="00075CD6" w:rsidRPr="002319C6" w14:paraId="142C4E4D" w14:textId="77777777" w:rsidTr="002319C6">
        <w:trPr>
          <w:trHeight w:hRule="exact" w:val="384"/>
          <w:jc w:val="center"/>
        </w:trPr>
        <w:tc>
          <w:tcPr>
            <w:tcW w:w="856" w:type="dxa"/>
            <w:tcBorders>
              <w:top w:val="single" w:sz="4" w:space="0" w:color="auto"/>
              <w:left w:val="single" w:sz="4" w:space="0" w:color="auto"/>
            </w:tcBorders>
            <w:vAlign w:val="center"/>
          </w:tcPr>
          <w:p w14:paraId="4E3177D7" w14:textId="77777777" w:rsidR="00075CD6" w:rsidRPr="002319C6" w:rsidRDefault="00075CD6" w:rsidP="002319C6">
            <w:pPr>
              <w:pStyle w:val="a9"/>
              <w:spacing w:line="240" w:lineRule="auto"/>
              <w:ind w:firstLine="0"/>
              <w:jc w:val="center"/>
              <w:rPr>
                <w:sz w:val="20"/>
                <w:szCs w:val="20"/>
              </w:rPr>
            </w:pPr>
            <w:r w:rsidRPr="002319C6">
              <w:rPr>
                <w:sz w:val="20"/>
                <w:szCs w:val="20"/>
              </w:rPr>
              <w:t>8</w:t>
            </w:r>
          </w:p>
        </w:tc>
        <w:tc>
          <w:tcPr>
            <w:tcW w:w="4526" w:type="dxa"/>
            <w:tcBorders>
              <w:top w:val="single" w:sz="4" w:space="0" w:color="auto"/>
              <w:left w:val="single" w:sz="4" w:space="0" w:color="auto"/>
            </w:tcBorders>
            <w:vAlign w:val="center"/>
          </w:tcPr>
          <w:p w14:paraId="5ACF4261" w14:textId="77777777" w:rsidR="00075CD6" w:rsidRPr="002319C6" w:rsidRDefault="00075CD6" w:rsidP="002319C6">
            <w:pPr>
              <w:pStyle w:val="a9"/>
              <w:spacing w:line="240" w:lineRule="auto"/>
              <w:ind w:firstLine="0"/>
              <w:jc w:val="center"/>
              <w:rPr>
                <w:sz w:val="20"/>
                <w:szCs w:val="20"/>
                <w:lang w:val="en-US"/>
              </w:rPr>
            </w:pPr>
            <w:r w:rsidRPr="002319C6">
              <w:rPr>
                <w:sz w:val="20"/>
                <w:szCs w:val="20"/>
                <w:lang w:val="en-US"/>
              </w:rPr>
              <w:t>B</w:t>
            </w:r>
            <w:proofErr w:type="spellStart"/>
            <w:r w:rsidRPr="002319C6">
              <w:rPr>
                <w:sz w:val="20"/>
                <w:szCs w:val="20"/>
              </w:rPr>
              <w:t>us</w:t>
            </w:r>
            <w:proofErr w:type="spellEnd"/>
            <w:r w:rsidRPr="002319C6">
              <w:rPr>
                <w:sz w:val="20"/>
                <w:szCs w:val="20"/>
              </w:rPr>
              <w:t xml:space="preserve"> </w:t>
            </w:r>
            <w:proofErr w:type="spellStart"/>
            <w:r w:rsidRPr="002319C6">
              <w:rPr>
                <w:sz w:val="20"/>
                <w:szCs w:val="20"/>
              </w:rPr>
              <w:t>occupancy</w:t>
            </w:r>
            <w:proofErr w:type="spellEnd"/>
            <w:r w:rsidRPr="002319C6">
              <w:rPr>
                <w:sz w:val="20"/>
                <w:szCs w:val="20"/>
              </w:rPr>
              <w:t xml:space="preserve"> (</w:t>
            </w:r>
            <w:proofErr w:type="spellStart"/>
            <w:r w:rsidRPr="002319C6">
              <w:rPr>
                <w:sz w:val="20"/>
                <w:szCs w:val="20"/>
              </w:rPr>
              <w:t>crowding</w:t>
            </w:r>
            <w:proofErr w:type="spellEnd"/>
            <w:r w:rsidRPr="002319C6">
              <w:rPr>
                <w:sz w:val="20"/>
                <w:szCs w:val="20"/>
              </w:rPr>
              <w:t>)</w:t>
            </w:r>
          </w:p>
        </w:tc>
        <w:tc>
          <w:tcPr>
            <w:tcW w:w="2268" w:type="dxa"/>
            <w:tcBorders>
              <w:top w:val="single" w:sz="4" w:space="0" w:color="auto"/>
              <w:left w:val="single" w:sz="4" w:space="0" w:color="auto"/>
              <w:right w:val="single" w:sz="4" w:space="0" w:color="auto"/>
            </w:tcBorders>
            <w:vAlign w:val="center"/>
          </w:tcPr>
          <w:p w14:paraId="5C3263D2" w14:textId="77777777" w:rsidR="00075CD6" w:rsidRPr="002319C6" w:rsidRDefault="00075CD6" w:rsidP="002319C6">
            <w:pPr>
              <w:pStyle w:val="a9"/>
              <w:spacing w:line="240" w:lineRule="auto"/>
              <w:ind w:firstLine="0"/>
              <w:jc w:val="center"/>
              <w:rPr>
                <w:sz w:val="20"/>
                <w:szCs w:val="20"/>
              </w:rPr>
            </w:pPr>
            <w:r w:rsidRPr="002319C6">
              <w:rPr>
                <w:sz w:val="20"/>
                <w:szCs w:val="20"/>
              </w:rPr>
              <w:t>64</w:t>
            </w:r>
          </w:p>
        </w:tc>
      </w:tr>
      <w:tr w:rsidR="00075CD6" w:rsidRPr="002319C6" w14:paraId="7FE26D19" w14:textId="77777777" w:rsidTr="002319C6">
        <w:trPr>
          <w:trHeight w:hRule="exact" w:val="482"/>
          <w:jc w:val="center"/>
        </w:trPr>
        <w:tc>
          <w:tcPr>
            <w:tcW w:w="856" w:type="dxa"/>
            <w:tcBorders>
              <w:top w:val="single" w:sz="4" w:space="0" w:color="auto"/>
              <w:left w:val="single" w:sz="4" w:space="0" w:color="auto"/>
            </w:tcBorders>
            <w:vAlign w:val="center"/>
          </w:tcPr>
          <w:p w14:paraId="02C49FBE" w14:textId="77777777" w:rsidR="00075CD6" w:rsidRPr="002319C6" w:rsidRDefault="00075CD6" w:rsidP="002319C6">
            <w:pPr>
              <w:pStyle w:val="a9"/>
              <w:spacing w:line="240" w:lineRule="auto"/>
              <w:ind w:firstLine="0"/>
              <w:jc w:val="center"/>
              <w:rPr>
                <w:sz w:val="20"/>
                <w:szCs w:val="20"/>
              </w:rPr>
            </w:pPr>
            <w:r w:rsidRPr="002319C6">
              <w:rPr>
                <w:sz w:val="20"/>
                <w:szCs w:val="20"/>
              </w:rPr>
              <w:t>9</w:t>
            </w:r>
          </w:p>
        </w:tc>
        <w:tc>
          <w:tcPr>
            <w:tcW w:w="4526" w:type="dxa"/>
            <w:tcBorders>
              <w:top w:val="single" w:sz="4" w:space="0" w:color="auto"/>
              <w:left w:val="single" w:sz="4" w:space="0" w:color="auto"/>
            </w:tcBorders>
            <w:vAlign w:val="center"/>
          </w:tcPr>
          <w:p w14:paraId="4C30DF3D" w14:textId="77777777" w:rsidR="00075CD6" w:rsidRPr="002319C6" w:rsidRDefault="00075CD6" w:rsidP="002319C6">
            <w:pPr>
              <w:pStyle w:val="a9"/>
              <w:spacing w:line="240" w:lineRule="auto"/>
              <w:ind w:firstLine="0"/>
              <w:jc w:val="center"/>
              <w:rPr>
                <w:sz w:val="20"/>
                <w:szCs w:val="20"/>
                <w:lang w:val="en-US"/>
              </w:rPr>
            </w:pPr>
            <w:proofErr w:type="spellStart"/>
            <w:r w:rsidRPr="002319C6">
              <w:rPr>
                <w:sz w:val="20"/>
                <w:szCs w:val="20"/>
              </w:rPr>
              <w:t>Regularity</w:t>
            </w:r>
            <w:proofErr w:type="spellEnd"/>
            <w:r w:rsidRPr="002319C6">
              <w:rPr>
                <w:sz w:val="20"/>
                <w:szCs w:val="20"/>
              </w:rPr>
              <w:t xml:space="preserve"> </w:t>
            </w:r>
            <w:proofErr w:type="spellStart"/>
            <w:r w:rsidRPr="002319C6">
              <w:rPr>
                <w:sz w:val="20"/>
                <w:szCs w:val="20"/>
              </w:rPr>
              <w:t>of</w:t>
            </w:r>
            <w:proofErr w:type="spellEnd"/>
            <w:r w:rsidRPr="002319C6">
              <w:rPr>
                <w:sz w:val="20"/>
                <w:szCs w:val="20"/>
              </w:rPr>
              <w:t xml:space="preserve"> </w:t>
            </w:r>
            <w:proofErr w:type="spellStart"/>
            <w:r w:rsidRPr="002319C6">
              <w:rPr>
                <w:sz w:val="20"/>
                <w:szCs w:val="20"/>
              </w:rPr>
              <w:t>movement</w:t>
            </w:r>
            <w:proofErr w:type="spellEnd"/>
          </w:p>
        </w:tc>
        <w:tc>
          <w:tcPr>
            <w:tcW w:w="2268" w:type="dxa"/>
            <w:tcBorders>
              <w:top w:val="single" w:sz="4" w:space="0" w:color="auto"/>
              <w:left w:val="single" w:sz="4" w:space="0" w:color="auto"/>
              <w:right w:val="single" w:sz="4" w:space="0" w:color="auto"/>
            </w:tcBorders>
            <w:vAlign w:val="center"/>
          </w:tcPr>
          <w:p w14:paraId="09F10F3E" w14:textId="77777777" w:rsidR="00075CD6" w:rsidRPr="002319C6" w:rsidRDefault="00075CD6" w:rsidP="002319C6">
            <w:pPr>
              <w:pStyle w:val="a9"/>
              <w:spacing w:line="240" w:lineRule="auto"/>
              <w:ind w:firstLine="0"/>
              <w:jc w:val="center"/>
              <w:rPr>
                <w:sz w:val="20"/>
                <w:szCs w:val="20"/>
              </w:rPr>
            </w:pPr>
            <w:r w:rsidRPr="002319C6">
              <w:rPr>
                <w:sz w:val="20"/>
                <w:szCs w:val="20"/>
              </w:rPr>
              <w:t>61</w:t>
            </w:r>
          </w:p>
        </w:tc>
      </w:tr>
      <w:tr w:rsidR="00075CD6" w:rsidRPr="002319C6" w14:paraId="478AA44B" w14:textId="77777777" w:rsidTr="002319C6">
        <w:trPr>
          <w:trHeight w:hRule="exact" w:val="432"/>
          <w:jc w:val="center"/>
        </w:trPr>
        <w:tc>
          <w:tcPr>
            <w:tcW w:w="856" w:type="dxa"/>
            <w:tcBorders>
              <w:top w:val="single" w:sz="4" w:space="0" w:color="auto"/>
              <w:left w:val="single" w:sz="4" w:space="0" w:color="auto"/>
            </w:tcBorders>
            <w:vAlign w:val="center"/>
          </w:tcPr>
          <w:p w14:paraId="2C806566" w14:textId="77777777" w:rsidR="00075CD6" w:rsidRPr="002319C6" w:rsidRDefault="00075CD6" w:rsidP="002319C6">
            <w:pPr>
              <w:pStyle w:val="a9"/>
              <w:spacing w:line="240" w:lineRule="auto"/>
              <w:ind w:firstLine="0"/>
              <w:jc w:val="center"/>
              <w:rPr>
                <w:sz w:val="20"/>
                <w:szCs w:val="20"/>
              </w:rPr>
            </w:pPr>
            <w:r w:rsidRPr="002319C6">
              <w:rPr>
                <w:sz w:val="20"/>
                <w:szCs w:val="20"/>
              </w:rPr>
              <w:t>10</w:t>
            </w:r>
          </w:p>
        </w:tc>
        <w:tc>
          <w:tcPr>
            <w:tcW w:w="4526" w:type="dxa"/>
            <w:tcBorders>
              <w:top w:val="single" w:sz="4" w:space="0" w:color="auto"/>
              <w:left w:val="single" w:sz="4" w:space="0" w:color="auto"/>
            </w:tcBorders>
            <w:vAlign w:val="center"/>
          </w:tcPr>
          <w:p w14:paraId="54BEC3B5" w14:textId="77777777" w:rsidR="00075CD6" w:rsidRPr="002319C6" w:rsidRDefault="00075CD6" w:rsidP="002319C6">
            <w:pPr>
              <w:pStyle w:val="a9"/>
              <w:spacing w:line="240" w:lineRule="auto"/>
              <w:ind w:firstLine="0"/>
              <w:jc w:val="center"/>
              <w:rPr>
                <w:sz w:val="20"/>
                <w:szCs w:val="20"/>
                <w:lang w:val="en-US"/>
              </w:rPr>
            </w:pPr>
            <w:proofErr w:type="spellStart"/>
            <w:r w:rsidRPr="002319C6">
              <w:rPr>
                <w:sz w:val="20"/>
                <w:szCs w:val="20"/>
              </w:rPr>
              <w:t>Environmental</w:t>
            </w:r>
            <w:proofErr w:type="spellEnd"/>
            <w:r w:rsidRPr="002319C6">
              <w:rPr>
                <w:sz w:val="20"/>
                <w:szCs w:val="20"/>
              </w:rPr>
              <w:t xml:space="preserve"> </w:t>
            </w:r>
            <w:proofErr w:type="spellStart"/>
            <w:r w:rsidRPr="002319C6">
              <w:rPr>
                <w:sz w:val="20"/>
                <w:szCs w:val="20"/>
              </w:rPr>
              <w:t>safety</w:t>
            </w:r>
            <w:proofErr w:type="spellEnd"/>
          </w:p>
        </w:tc>
        <w:tc>
          <w:tcPr>
            <w:tcW w:w="2268" w:type="dxa"/>
            <w:tcBorders>
              <w:top w:val="single" w:sz="4" w:space="0" w:color="auto"/>
              <w:left w:val="single" w:sz="4" w:space="0" w:color="auto"/>
              <w:right w:val="single" w:sz="4" w:space="0" w:color="auto"/>
            </w:tcBorders>
            <w:vAlign w:val="center"/>
          </w:tcPr>
          <w:p w14:paraId="3566E5CC" w14:textId="77777777" w:rsidR="00075CD6" w:rsidRPr="002319C6" w:rsidRDefault="00075CD6" w:rsidP="002319C6">
            <w:pPr>
              <w:pStyle w:val="a9"/>
              <w:spacing w:line="240" w:lineRule="auto"/>
              <w:ind w:firstLine="0"/>
              <w:jc w:val="center"/>
              <w:rPr>
                <w:sz w:val="20"/>
                <w:szCs w:val="20"/>
              </w:rPr>
            </w:pPr>
            <w:r w:rsidRPr="002319C6">
              <w:rPr>
                <w:sz w:val="20"/>
                <w:szCs w:val="20"/>
              </w:rPr>
              <w:t>57</w:t>
            </w:r>
          </w:p>
        </w:tc>
      </w:tr>
      <w:tr w:rsidR="00075CD6" w:rsidRPr="002319C6" w14:paraId="3716A83F" w14:textId="77777777" w:rsidTr="002319C6">
        <w:trPr>
          <w:trHeight w:hRule="exact" w:val="424"/>
          <w:jc w:val="center"/>
        </w:trPr>
        <w:tc>
          <w:tcPr>
            <w:tcW w:w="856" w:type="dxa"/>
            <w:tcBorders>
              <w:top w:val="single" w:sz="4" w:space="0" w:color="auto"/>
              <w:left w:val="single" w:sz="4" w:space="0" w:color="auto"/>
            </w:tcBorders>
            <w:vAlign w:val="center"/>
          </w:tcPr>
          <w:p w14:paraId="2CCD9B47" w14:textId="77777777" w:rsidR="00075CD6" w:rsidRPr="002319C6" w:rsidRDefault="00075CD6" w:rsidP="002319C6">
            <w:pPr>
              <w:pStyle w:val="a9"/>
              <w:spacing w:line="240" w:lineRule="auto"/>
              <w:ind w:firstLine="0"/>
              <w:jc w:val="center"/>
              <w:rPr>
                <w:sz w:val="20"/>
                <w:szCs w:val="20"/>
              </w:rPr>
            </w:pPr>
            <w:r w:rsidRPr="002319C6">
              <w:rPr>
                <w:sz w:val="20"/>
                <w:szCs w:val="20"/>
              </w:rPr>
              <w:t>11</w:t>
            </w:r>
          </w:p>
        </w:tc>
        <w:tc>
          <w:tcPr>
            <w:tcW w:w="4526" w:type="dxa"/>
            <w:tcBorders>
              <w:top w:val="single" w:sz="4" w:space="0" w:color="auto"/>
              <w:left w:val="single" w:sz="4" w:space="0" w:color="auto"/>
            </w:tcBorders>
            <w:vAlign w:val="center"/>
          </w:tcPr>
          <w:p w14:paraId="66CAB7F3" w14:textId="77777777" w:rsidR="00075CD6" w:rsidRPr="002319C6" w:rsidRDefault="00075CD6" w:rsidP="002319C6">
            <w:pPr>
              <w:pStyle w:val="a9"/>
              <w:spacing w:line="240" w:lineRule="auto"/>
              <w:ind w:firstLine="0"/>
              <w:jc w:val="center"/>
              <w:rPr>
                <w:sz w:val="20"/>
                <w:szCs w:val="20"/>
                <w:lang w:val="en-US"/>
              </w:rPr>
            </w:pPr>
            <w:proofErr w:type="spellStart"/>
            <w:r w:rsidRPr="002319C6">
              <w:rPr>
                <w:sz w:val="20"/>
                <w:szCs w:val="20"/>
              </w:rPr>
              <w:t>Reliability</w:t>
            </w:r>
            <w:proofErr w:type="spellEnd"/>
            <w:r w:rsidRPr="002319C6">
              <w:rPr>
                <w:sz w:val="20"/>
                <w:szCs w:val="20"/>
              </w:rPr>
              <w:t xml:space="preserve"> </w:t>
            </w:r>
            <w:proofErr w:type="spellStart"/>
            <w:r w:rsidRPr="002319C6">
              <w:rPr>
                <w:sz w:val="20"/>
                <w:szCs w:val="20"/>
              </w:rPr>
              <w:t>of</w:t>
            </w:r>
            <w:proofErr w:type="spellEnd"/>
            <w:r w:rsidRPr="002319C6">
              <w:rPr>
                <w:sz w:val="20"/>
                <w:szCs w:val="20"/>
              </w:rPr>
              <w:t xml:space="preserve"> </w:t>
            </w:r>
            <w:proofErr w:type="spellStart"/>
            <w:r w:rsidRPr="002319C6">
              <w:rPr>
                <w:sz w:val="20"/>
                <w:szCs w:val="20"/>
              </w:rPr>
              <w:t>buses</w:t>
            </w:r>
            <w:proofErr w:type="spellEnd"/>
          </w:p>
        </w:tc>
        <w:tc>
          <w:tcPr>
            <w:tcW w:w="2268" w:type="dxa"/>
            <w:tcBorders>
              <w:top w:val="single" w:sz="4" w:space="0" w:color="auto"/>
              <w:left w:val="single" w:sz="4" w:space="0" w:color="auto"/>
              <w:right w:val="single" w:sz="4" w:space="0" w:color="auto"/>
            </w:tcBorders>
            <w:vAlign w:val="center"/>
          </w:tcPr>
          <w:p w14:paraId="09FFD839" w14:textId="77777777" w:rsidR="00075CD6" w:rsidRPr="002319C6" w:rsidRDefault="00075CD6" w:rsidP="002319C6">
            <w:pPr>
              <w:pStyle w:val="a9"/>
              <w:spacing w:line="240" w:lineRule="auto"/>
              <w:ind w:firstLine="0"/>
              <w:jc w:val="center"/>
              <w:rPr>
                <w:sz w:val="20"/>
                <w:szCs w:val="20"/>
              </w:rPr>
            </w:pPr>
            <w:r w:rsidRPr="002319C6">
              <w:rPr>
                <w:sz w:val="20"/>
                <w:szCs w:val="20"/>
              </w:rPr>
              <w:t>51</w:t>
            </w:r>
          </w:p>
        </w:tc>
      </w:tr>
      <w:tr w:rsidR="00075CD6" w:rsidRPr="002319C6" w14:paraId="31B2594F" w14:textId="77777777" w:rsidTr="002319C6">
        <w:trPr>
          <w:trHeight w:hRule="exact" w:val="416"/>
          <w:jc w:val="center"/>
        </w:trPr>
        <w:tc>
          <w:tcPr>
            <w:tcW w:w="856" w:type="dxa"/>
            <w:tcBorders>
              <w:top w:val="single" w:sz="4" w:space="0" w:color="auto"/>
              <w:left w:val="single" w:sz="4" w:space="0" w:color="auto"/>
              <w:bottom w:val="single" w:sz="4" w:space="0" w:color="auto"/>
            </w:tcBorders>
            <w:vAlign w:val="center"/>
          </w:tcPr>
          <w:p w14:paraId="7B4152CC" w14:textId="77777777" w:rsidR="00075CD6" w:rsidRPr="002319C6" w:rsidRDefault="00075CD6" w:rsidP="002319C6">
            <w:pPr>
              <w:pStyle w:val="a9"/>
              <w:spacing w:line="240" w:lineRule="auto"/>
              <w:ind w:firstLine="0"/>
              <w:jc w:val="center"/>
              <w:rPr>
                <w:sz w:val="20"/>
                <w:szCs w:val="20"/>
              </w:rPr>
            </w:pPr>
            <w:r w:rsidRPr="002319C6">
              <w:rPr>
                <w:sz w:val="20"/>
                <w:szCs w:val="20"/>
              </w:rPr>
              <w:t>12</w:t>
            </w:r>
          </w:p>
        </w:tc>
        <w:tc>
          <w:tcPr>
            <w:tcW w:w="4526" w:type="dxa"/>
            <w:tcBorders>
              <w:top w:val="single" w:sz="4" w:space="0" w:color="auto"/>
              <w:left w:val="single" w:sz="4" w:space="0" w:color="auto"/>
              <w:bottom w:val="single" w:sz="4" w:space="0" w:color="auto"/>
            </w:tcBorders>
            <w:vAlign w:val="center"/>
          </w:tcPr>
          <w:p w14:paraId="14125B1E" w14:textId="77777777" w:rsidR="00075CD6" w:rsidRPr="002319C6" w:rsidRDefault="00075CD6" w:rsidP="002319C6">
            <w:pPr>
              <w:pStyle w:val="a9"/>
              <w:spacing w:line="240" w:lineRule="auto"/>
              <w:ind w:firstLine="0"/>
              <w:jc w:val="center"/>
              <w:rPr>
                <w:sz w:val="20"/>
                <w:szCs w:val="20"/>
              </w:rPr>
            </w:pPr>
            <w:r w:rsidRPr="002319C6">
              <w:rPr>
                <w:sz w:val="20"/>
                <w:szCs w:val="20"/>
                <w:lang w:val="en-US"/>
              </w:rPr>
              <w:t>Level of information services</w:t>
            </w:r>
          </w:p>
        </w:tc>
        <w:tc>
          <w:tcPr>
            <w:tcW w:w="2268" w:type="dxa"/>
            <w:tcBorders>
              <w:top w:val="single" w:sz="4" w:space="0" w:color="auto"/>
              <w:left w:val="single" w:sz="4" w:space="0" w:color="auto"/>
              <w:bottom w:val="single" w:sz="4" w:space="0" w:color="auto"/>
              <w:right w:val="single" w:sz="4" w:space="0" w:color="auto"/>
            </w:tcBorders>
            <w:vAlign w:val="center"/>
          </w:tcPr>
          <w:p w14:paraId="1F3E3CE1" w14:textId="77777777" w:rsidR="00075CD6" w:rsidRPr="002319C6" w:rsidRDefault="00075CD6" w:rsidP="002319C6">
            <w:pPr>
              <w:pStyle w:val="a9"/>
              <w:spacing w:line="240" w:lineRule="auto"/>
              <w:ind w:firstLine="0"/>
              <w:jc w:val="center"/>
              <w:rPr>
                <w:sz w:val="20"/>
                <w:szCs w:val="20"/>
              </w:rPr>
            </w:pPr>
            <w:r w:rsidRPr="002319C6">
              <w:rPr>
                <w:sz w:val="20"/>
                <w:szCs w:val="20"/>
              </w:rPr>
              <w:t>42</w:t>
            </w:r>
          </w:p>
        </w:tc>
      </w:tr>
    </w:tbl>
    <w:p w14:paraId="2218EFD0" w14:textId="77777777" w:rsidR="00075CD6" w:rsidRPr="002319C6" w:rsidRDefault="00075CD6" w:rsidP="002319C6">
      <w:pPr>
        <w:spacing w:after="0" w:line="240" w:lineRule="auto"/>
        <w:ind w:firstLine="284"/>
        <w:jc w:val="both"/>
        <w:rPr>
          <w:rFonts w:ascii="Times New Roman" w:hAnsi="Times New Roman" w:cs="Times New Roman"/>
          <w:sz w:val="20"/>
          <w:szCs w:val="20"/>
          <w:lang w:val="en-US"/>
        </w:rPr>
      </w:pPr>
    </w:p>
    <w:p w14:paraId="31B4B64F"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At the next stage of the study, it is proposed to distinguish a set of </w:t>
      </w:r>
      <w:r w:rsidRPr="002319C6">
        <w:rPr>
          <w:rFonts w:ascii="Times New Roman" w:eastAsia="Times New Roman" w:hAnsi="Times New Roman" w:cs="Times New Roman"/>
          <w:b/>
          <w:bCs/>
          <w:sz w:val="20"/>
          <w:szCs w:val="20"/>
          <w:lang w:val="en-US" w:eastAsia="ru-RU"/>
        </w:rPr>
        <w:t>local indicators</w:t>
      </w:r>
      <w:r w:rsidRPr="002319C6">
        <w:rPr>
          <w:rFonts w:ascii="Times New Roman" w:eastAsia="Times New Roman" w:hAnsi="Times New Roman" w:cs="Times New Roman"/>
          <w:sz w:val="20"/>
          <w:szCs w:val="20"/>
          <w:lang w:val="en-US" w:eastAsia="ru-RU"/>
        </w:rPr>
        <w:t xml:space="preserve"> (five in total) and the factors that determine them. Once these have been identified, the </w:t>
      </w:r>
      <w:r w:rsidRPr="002319C6">
        <w:rPr>
          <w:rFonts w:ascii="Times New Roman" w:eastAsia="Times New Roman" w:hAnsi="Times New Roman" w:cs="Times New Roman"/>
          <w:b/>
          <w:bCs/>
          <w:sz w:val="20"/>
          <w:szCs w:val="20"/>
          <w:lang w:val="en-US" w:eastAsia="ru-RU"/>
        </w:rPr>
        <w:t>integral service quality indicator</w:t>
      </w:r>
      <w:r w:rsidRPr="002319C6">
        <w:rPr>
          <w:rFonts w:ascii="Times New Roman" w:eastAsia="Times New Roman" w:hAnsi="Times New Roman" w:cs="Times New Roman"/>
          <w:sz w:val="20"/>
          <w:szCs w:val="20"/>
          <w:lang w:val="en-US" w:eastAsia="ru-RU"/>
        </w:rPr>
        <w:t xml:space="preserve"> can be calculated using the following formulas:</w:t>
      </w:r>
    </w:p>
    <w:p w14:paraId="7CC2D3EE" w14:textId="07379A34" w:rsidR="00075CD6" w:rsidRPr="002319C6" w:rsidRDefault="00075CD6" w:rsidP="002319C6">
      <w:pPr>
        <w:pStyle w:val="ac"/>
        <w:tabs>
          <w:tab w:val="left" w:pos="9354"/>
        </w:tabs>
        <w:spacing w:line="240" w:lineRule="auto"/>
        <w:jc w:val="right"/>
        <w:rPr>
          <w:sz w:val="20"/>
          <w:szCs w:val="20"/>
        </w:rPr>
      </w:pPr>
      <w:bookmarkStart w:id="1" w:name="bookmark10"/>
      <w:r w:rsidRPr="002319C6">
        <w:rPr>
          <w:sz w:val="20"/>
          <w:szCs w:val="20"/>
        </w:rPr>
        <w:t>К=∑</w:t>
      </w:r>
      <m:oMath>
        <m:f>
          <m:fPr>
            <m:ctrlPr>
              <w:rPr>
                <w:rFonts w:ascii="Cambria Math" w:hAnsi="Cambria Math"/>
                <w:i/>
                <w:sz w:val="20"/>
                <w:szCs w:val="20"/>
              </w:rPr>
            </m:ctrlPr>
          </m:fPr>
          <m:num>
            <m:r>
              <m:rPr>
                <m:sty m:val="p"/>
              </m:rPr>
              <w:rPr>
                <w:rFonts w:ascii="Cambria Math" w:hAnsi="Cambria Math"/>
                <w:sz w:val="20"/>
                <w:szCs w:val="20"/>
              </w:rPr>
              <m:t>5</m:t>
            </m:r>
          </m:num>
          <m:den>
            <m:r>
              <m:rPr>
                <m:sty m:val="p"/>
              </m:rPr>
              <w:rPr>
                <w:rFonts w:ascii="Cambria Math" w:hAnsi="Cambria Math"/>
                <w:sz w:val="20"/>
                <w:szCs w:val="20"/>
                <w:lang w:val="en-US"/>
              </w:rPr>
              <m:t>i</m:t>
            </m:r>
          </m:den>
        </m:f>
        <m:sSub>
          <m:sSubPr>
            <m:ctrlPr>
              <w:rPr>
                <w:rFonts w:ascii="Cambria Math" w:hAnsi="Cambria Math"/>
                <w:i/>
                <w:sz w:val="20"/>
                <w:szCs w:val="20"/>
              </w:rPr>
            </m:ctrlPr>
          </m:sSubPr>
          <m:e>
            <m:r>
              <m:rPr>
                <m:sty m:val="p"/>
              </m:rPr>
              <w:rPr>
                <w:rFonts w:ascii="Cambria Math" w:hAnsi="Cambria Math"/>
                <w:sz w:val="20"/>
                <w:szCs w:val="20"/>
              </w:rPr>
              <m:t>α</m:t>
            </m:r>
          </m:e>
          <m:sub>
            <m:r>
              <m:rPr>
                <m:sty m:val="p"/>
              </m:rPr>
              <w:rPr>
                <w:rFonts w:ascii="Cambria Math" w:hAnsi="Cambria Math"/>
                <w:sz w:val="20"/>
                <w:szCs w:val="20"/>
                <w:lang w:val="en-US"/>
              </w:rPr>
              <m:t>i</m:t>
            </m:r>
          </m:sub>
        </m:sSub>
        <m:sSub>
          <m:sSubPr>
            <m:ctrlPr>
              <w:rPr>
                <w:rFonts w:ascii="Cambria Math" w:hAnsi="Cambria Math"/>
                <w:i/>
                <w:sz w:val="20"/>
                <w:szCs w:val="20"/>
              </w:rPr>
            </m:ctrlPr>
          </m:sSubPr>
          <m:e>
            <m:r>
              <m:rPr>
                <m:sty m:val="p"/>
              </m:rPr>
              <w:rPr>
                <w:rFonts w:ascii="Cambria Math" w:hAnsi="Cambria Math"/>
                <w:sz w:val="20"/>
                <w:szCs w:val="20"/>
              </w:rPr>
              <m:t>P</m:t>
            </m:r>
          </m:e>
          <m:sub>
            <m:r>
              <m:rPr>
                <m:sty m:val="p"/>
              </m:rPr>
              <w:rPr>
                <w:rFonts w:ascii="Cambria Math" w:hAnsi="Cambria Math"/>
                <w:sz w:val="20"/>
                <w:szCs w:val="20"/>
                <w:lang w:val="en-US"/>
              </w:rPr>
              <m:t>i</m:t>
            </m:r>
          </m:sub>
        </m:sSub>
      </m:oMath>
      <w:r w:rsidRPr="002319C6">
        <w:rPr>
          <w:sz w:val="20"/>
          <w:szCs w:val="20"/>
        </w:rPr>
        <w:t xml:space="preserve">,  </w:t>
      </w:r>
      <w:r w:rsidR="002319C6" w:rsidRPr="002319C6">
        <w:rPr>
          <w:sz w:val="20"/>
          <w:szCs w:val="20"/>
        </w:rPr>
        <w:t xml:space="preserve">                                                                            </w:t>
      </w:r>
      <w:proofErr w:type="gramStart"/>
      <w:r w:rsidR="002319C6" w:rsidRPr="002319C6">
        <w:rPr>
          <w:sz w:val="20"/>
          <w:szCs w:val="20"/>
        </w:rPr>
        <w:t xml:space="preserve">   </w:t>
      </w:r>
      <w:r w:rsidRPr="002319C6">
        <w:rPr>
          <w:sz w:val="20"/>
          <w:szCs w:val="20"/>
        </w:rPr>
        <w:t>(</w:t>
      </w:r>
      <w:proofErr w:type="gramEnd"/>
      <w:r w:rsidRPr="002319C6">
        <w:rPr>
          <w:sz w:val="20"/>
          <w:szCs w:val="20"/>
        </w:rPr>
        <w:t>3)</w:t>
      </w:r>
      <w:bookmarkEnd w:id="1"/>
    </w:p>
    <w:p w14:paraId="59494C7E" w14:textId="180829EE" w:rsidR="00075CD6" w:rsidRPr="002319C6" w:rsidRDefault="00000000" w:rsidP="002319C6">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lang w:val="en-US"/>
              </w:rPr>
              <m:t>i</m:t>
            </m:r>
          </m:sub>
        </m:sSub>
      </m:oMath>
      <w:r w:rsidR="00075CD6" w:rsidRPr="002319C6">
        <w:rPr>
          <w:rFonts w:ascii="Times New Roman" w:hAnsi="Times New Roman" w:cs="Times New Roman"/>
          <w:sz w:val="20"/>
          <w:szCs w:val="20"/>
        </w:rPr>
        <w:t>=∑</w:t>
      </w:r>
      <m:oMath>
        <m:f>
          <m:fPr>
            <m:ctrlPr>
              <w:rPr>
                <w:rFonts w:ascii="Cambria Math" w:hAnsi="Cambria Math" w:cs="Times New Roman"/>
                <w:i/>
                <w:sz w:val="20"/>
                <w:szCs w:val="20"/>
              </w:rPr>
            </m:ctrlPr>
          </m:fPr>
          <m:num>
            <m:r>
              <m:rPr>
                <m:sty m:val="p"/>
              </m:rPr>
              <w:rPr>
                <w:rFonts w:ascii="Cambria Math" w:hAnsi="Cambria Math" w:cs="Times New Roman"/>
                <w:sz w:val="20"/>
                <w:szCs w:val="20"/>
                <w:lang w:val="en-US"/>
              </w:rPr>
              <m:t>m</m:t>
            </m:r>
          </m:num>
          <m:den>
            <m:r>
              <m:rPr>
                <m:sty m:val="p"/>
              </m:rPr>
              <w:rPr>
                <w:rFonts w:ascii="Cambria Math" w:hAnsi="Cambria Math" w:cs="Times New Roman"/>
                <w:sz w:val="20"/>
                <w:szCs w:val="20"/>
                <w:lang w:val="en-US"/>
              </w:rPr>
              <m:t>i</m:t>
            </m:r>
          </m:den>
        </m:f>
        <m:sSub>
          <m:sSubPr>
            <m:ctrlPr>
              <w:rPr>
                <w:rFonts w:ascii="Cambria Math" w:hAnsi="Cambria Math" w:cs="Times New Roman"/>
                <w:i/>
                <w:sz w:val="20"/>
                <w:szCs w:val="20"/>
              </w:rPr>
            </m:ctrlPr>
          </m:sSubPr>
          <m:e>
            <m:r>
              <m:rPr>
                <m:sty m:val="p"/>
              </m:rPr>
              <w:rPr>
                <w:rFonts w:ascii="Cambria Math" w:hAnsi="Cambria Math" w:cs="Times New Roman"/>
                <w:sz w:val="20"/>
                <w:szCs w:val="20"/>
              </w:rPr>
              <m:t>β</m:t>
            </m:r>
          </m:e>
          <m:sub>
            <m:r>
              <m:rPr>
                <m:sty m:val="p"/>
              </m:rPr>
              <w:rPr>
                <w:rFonts w:ascii="Cambria Math" w:hAnsi="Cambria Math" w:cs="Times New Roman"/>
                <w:sz w:val="20"/>
                <w:szCs w:val="20"/>
                <w:lang w:val="en-US"/>
              </w:rPr>
              <m:t>i</m:t>
            </m:r>
          </m:sub>
        </m:sSub>
        <m:sSub>
          <m:sSubPr>
            <m:ctrlPr>
              <w:rPr>
                <w:rFonts w:ascii="Cambria Math" w:hAnsi="Cambria Math" w:cs="Times New Roman"/>
                <w:i/>
                <w:sz w:val="20"/>
                <w:szCs w:val="20"/>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ij</m:t>
            </m:r>
          </m:sub>
        </m:sSub>
      </m:oMath>
      <w:r w:rsidR="00075CD6" w:rsidRPr="002319C6">
        <w:rPr>
          <w:rFonts w:ascii="Times New Roman" w:hAnsi="Times New Roman" w:cs="Times New Roman"/>
          <w:sz w:val="20"/>
          <w:szCs w:val="20"/>
        </w:rPr>
        <w:t xml:space="preserve">          </w:t>
      </w:r>
      <w:r w:rsidR="002319C6" w:rsidRPr="002319C6">
        <w:rPr>
          <w:rFonts w:ascii="Times New Roman" w:hAnsi="Times New Roman" w:cs="Times New Roman"/>
          <w:sz w:val="20"/>
          <w:szCs w:val="20"/>
        </w:rPr>
        <w:t xml:space="preserve">                               </w:t>
      </w:r>
      <w:r w:rsidR="00075CD6" w:rsidRPr="002319C6">
        <w:rPr>
          <w:rFonts w:ascii="Times New Roman" w:hAnsi="Times New Roman" w:cs="Times New Roman"/>
          <w:sz w:val="20"/>
          <w:szCs w:val="20"/>
        </w:rPr>
        <w:t xml:space="preserve">                                   </w:t>
      </w:r>
      <w:proofErr w:type="gramStart"/>
      <w:r w:rsidR="00075CD6" w:rsidRPr="002319C6">
        <w:rPr>
          <w:rFonts w:ascii="Times New Roman" w:hAnsi="Times New Roman" w:cs="Times New Roman"/>
          <w:sz w:val="20"/>
          <w:szCs w:val="20"/>
        </w:rPr>
        <w:t xml:space="preserve">   (</w:t>
      </w:r>
      <w:proofErr w:type="gramEnd"/>
      <w:r w:rsidR="00075CD6" w:rsidRPr="002319C6">
        <w:rPr>
          <w:rFonts w:ascii="Times New Roman" w:hAnsi="Times New Roman" w:cs="Times New Roman"/>
          <w:sz w:val="20"/>
          <w:szCs w:val="20"/>
        </w:rPr>
        <w:t>4)</w:t>
      </w:r>
    </w:p>
    <w:p w14:paraId="6C086180"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subject to the conditions:</w:t>
      </w:r>
    </w:p>
    <w:p w14:paraId="189162A4" w14:textId="256BC0CB" w:rsidR="00075CD6" w:rsidRPr="002319C6" w:rsidRDefault="00075CD6" w:rsidP="002319C6">
      <w:pPr>
        <w:pStyle w:val="ac"/>
        <w:tabs>
          <w:tab w:val="left" w:pos="9354"/>
        </w:tabs>
        <w:spacing w:line="240" w:lineRule="auto"/>
        <w:ind w:firstLine="284"/>
        <w:jc w:val="right"/>
        <w:rPr>
          <w:sz w:val="20"/>
          <w:szCs w:val="20"/>
          <w:lang w:val="en-US"/>
        </w:rPr>
      </w:pPr>
      <w:r w:rsidRPr="002319C6">
        <w:rPr>
          <w:sz w:val="20"/>
          <w:szCs w:val="20"/>
        </w:rPr>
        <w:fldChar w:fldCharType="begin"/>
      </w:r>
      <w:r w:rsidRPr="002319C6">
        <w:rPr>
          <w:sz w:val="20"/>
          <w:szCs w:val="20"/>
          <w:lang w:val="en-US"/>
        </w:rPr>
        <w:instrText xml:space="preserve"> TOC \o "1-5" \h \z </w:instrText>
      </w:r>
      <w:r w:rsidRPr="002319C6">
        <w:rPr>
          <w:sz w:val="20"/>
          <w:szCs w:val="20"/>
        </w:rPr>
        <w:fldChar w:fldCharType="separate"/>
      </w:r>
      <w:r w:rsidRPr="002319C6">
        <w:rPr>
          <w:sz w:val="20"/>
          <w:szCs w:val="20"/>
          <w:lang w:val="en-US"/>
        </w:rPr>
        <w:t>∑</w:t>
      </w:r>
      <m:oMath>
        <m:f>
          <m:fPr>
            <m:ctrlPr>
              <w:rPr>
                <w:rFonts w:ascii="Cambria Math" w:hAnsi="Cambria Math"/>
                <w:i/>
                <w:sz w:val="20"/>
                <w:szCs w:val="20"/>
              </w:rPr>
            </m:ctrlPr>
          </m:fPr>
          <m:num>
            <m:r>
              <m:rPr>
                <m:sty m:val="p"/>
              </m:rPr>
              <w:rPr>
                <w:rFonts w:ascii="Cambria Math" w:hAnsi="Cambria Math"/>
                <w:sz w:val="20"/>
                <w:szCs w:val="20"/>
                <w:lang w:val="en-US"/>
              </w:rPr>
              <m:t xml:space="preserve"> n </m:t>
            </m:r>
          </m:num>
          <m:den>
            <m:r>
              <m:rPr>
                <m:sty m:val="p"/>
              </m:rPr>
              <w:rPr>
                <w:rFonts w:ascii="Cambria Math" w:hAnsi="Cambria Math"/>
                <w:sz w:val="20"/>
                <w:szCs w:val="20"/>
                <w:lang w:val="en-US"/>
              </w:rPr>
              <m:t>i</m:t>
            </m:r>
          </m:den>
        </m:f>
      </m:oMath>
      <w:r w:rsidRPr="002319C6">
        <w:rPr>
          <w:sz w:val="20"/>
          <w:szCs w:val="20"/>
          <w:lang w:val="en-US"/>
        </w:rPr>
        <w:t xml:space="preserve"> </w:t>
      </w:r>
      <m:oMath>
        <m:sSub>
          <m:sSubPr>
            <m:ctrlPr>
              <w:rPr>
                <w:rFonts w:ascii="Cambria Math" w:hAnsi="Cambria Math"/>
                <w:i/>
                <w:sz w:val="20"/>
                <w:szCs w:val="20"/>
              </w:rPr>
            </m:ctrlPr>
          </m:sSubPr>
          <m:e>
            <m:r>
              <m:rPr>
                <m:sty m:val="p"/>
              </m:rPr>
              <w:rPr>
                <w:rFonts w:ascii="Cambria Math" w:hAnsi="Cambria Math"/>
                <w:sz w:val="20"/>
                <w:szCs w:val="20"/>
              </w:rPr>
              <m:t>α</m:t>
            </m:r>
          </m:e>
          <m:sub>
            <m:r>
              <m:rPr>
                <m:sty m:val="p"/>
              </m:rPr>
              <w:rPr>
                <w:rFonts w:ascii="Cambria Math" w:hAnsi="Cambria Math"/>
                <w:sz w:val="20"/>
                <w:szCs w:val="20"/>
                <w:lang w:val="en-US"/>
              </w:rPr>
              <m:t>i</m:t>
            </m:r>
          </m:sub>
        </m:sSub>
      </m:oMath>
      <w:r w:rsidRPr="002319C6">
        <w:rPr>
          <w:sz w:val="20"/>
          <w:szCs w:val="20"/>
          <w:lang w:val="en-US"/>
        </w:rPr>
        <w:t xml:space="preserve"> = 1, </w:t>
      </w:r>
      <w:r w:rsidR="002319C6">
        <w:rPr>
          <w:sz w:val="20"/>
          <w:szCs w:val="20"/>
          <w:lang w:val="en-US"/>
        </w:rPr>
        <w:t>and</w:t>
      </w:r>
      <w:r w:rsidRPr="002319C6">
        <w:rPr>
          <w:sz w:val="20"/>
          <w:szCs w:val="20"/>
          <w:lang w:val="en-US"/>
        </w:rPr>
        <w:t xml:space="preserve"> ∑</w:t>
      </w:r>
      <m:oMath>
        <m:f>
          <m:fPr>
            <m:ctrlPr>
              <w:rPr>
                <w:rFonts w:ascii="Cambria Math" w:hAnsi="Cambria Math"/>
                <w:i/>
                <w:sz w:val="20"/>
                <w:szCs w:val="20"/>
              </w:rPr>
            </m:ctrlPr>
          </m:fPr>
          <m:num>
            <m:r>
              <m:rPr>
                <m:sty m:val="p"/>
              </m:rPr>
              <w:rPr>
                <w:rFonts w:ascii="Cambria Math" w:hAnsi="Cambria Math"/>
                <w:sz w:val="20"/>
                <w:szCs w:val="20"/>
                <w:lang w:val="en-US"/>
              </w:rPr>
              <m:t>m</m:t>
            </m:r>
          </m:num>
          <m:den>
            <m:r>
              <m:rPr>
                <m:sty m:val="p"/>
              </m:rPr>
              <w:rPr>
                <w:rFonts w:ascii="Cambria Math" w:hAnsi="Cambria Math"/>
                <w:sz w:val="20"/>
                <w:szCs w:val="20"/>
                <w:lang w:val="en-US"/>
              </w:rPr>
              <m:t>j</m:t>
            </m:r>
          </m:den>
        </m:f>
        <m:sSub>
          <m:sSubPr>
            <m:ctrlPr>
              <w:rPr>
                <w:rFonts w:ascii="Cambria Math" w:hAnsi="Cambria Math"/>
                <w:i/>
                <w:sz w:val="20"/>
                <w:szCs w:val="20"/>
              </w:rPr>
            </m:ctrlPr>
          </m:sSubPr>
          <m:e>
            <m:r>
              <m:rPr>
                <m:sty m:val="p"/>
              </m:rPr>
              <w:rPr>
                <w:rFonts w:ascii="Cambria Math" w:hAnsi="Cambria Math"/>
                <w:sz w:val="20"/>
                <w:szCs w:val="20"/>
              </w:rPr>
              <m:t>β</m:t>
            </m:r>
          </m:e>
          <m:sub>
            <m:r>
              <m:rPr>
                <m:sty m:val="p"/>
              </m:rPr>
              <w:rPr>
                <w:rFonts w:ascii="Cambria Math" w:hAnsi="Cambria Math"/>
                <w:sz w:val="20"/>
                <w:szCs w:val="20"/>
                <w:lang w:val="en-US"/>
              </w:rPr>
              <m:t>j</m:t>
            </m:r>
          </m:sub>
        </m:sSub>
      </m:oMath>
      <w:r w:rsidRPr="002319C6">
        <w:rPr>
          <w:sz w:val="20"/>
          <w:szCs w:val="20"/>
          <w:lang w:val="en-US"/>
        </w:rPr>
        <w:t xml:space="preserve"> = 1</w:t>
      </w:r>
      <w:r w:rsidRPr="002319C6">
        <w:rPr>
          <w:sz w:val="20"/>
          <w:szCs w:val="20"/>
          <w:lang w:val="en-US" w:bidi="en-US"/>
        </w:rPr>
        <w:t xml:space="preserve">       </w:t>
      </w:r>
      <w:r w:rsidR="002319C6">
        <w:rPr>
          <w:sz w:val="20"/>
          <w:szCs w:val="20"/>
          <w:lang w:val="en-US" w:bidi="en-US"/>
        </w:rPr>
        <w:t xml:space="preserve">                                </w:t>
      </w:r>
      <w:r w:rsidRPr="002319C6">
        <w:rPr>
          <w:sz w:val="20"/>
          <w:szCs w:val="20"/>
          <w:lang w:val="en-US" w:bidi="en-US"/>
        </w:rPr>
        <w:t xml:space="preserve">                    </w:t>
      </w:r>
      <w:proofErr w:type="gramStart"/>
      <w:r w:rsidRPr="002319C6">
        <w:rPr>
          <w:sz w:val="20"/>
          <w:szCs w:val="20"/>
          <w:lang w:val="en-US" w:bidi="en-US"/>
        </w:rPr>
        <w:t xml:space="preserve">   </w:t>
      </w:r>
      <w:r w:rsidRPr="002319C6">
        <w:rPr>
          <w:sz w:val="20"/>
          <w:szCs w:val="20"/>
          <w:lang w:val="en-US"/>
        </w:rPr>
        <w:t>(</w:t>
      </w:r>
      <w:proofErr w:type="gramEnd"/>
      <w:r w:rsidRPr="002319C6">
        <w:rPr>
          <w:sz w:val="20"/>
          <w:szCs w:val="20"/>
          <w:lang w:val="en-US"/>
        </w:rPr>
        <w:t>5)</w:t>
      </w:r>
      <w:r w:rsidRPr="002319C6">
        <w:rPr>
          <w:sz w:val="20"/>
          <w:szCs w:val="20"/>
        </w:rPr>
        <w:fldChar w:fldCharType="end"/>
      </w:r>
    </w:p>
    <w:p w14:paraId="1C81D9DD"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Here:</w:t>
      </w:r>
    </w:p>
    <w:p w14:paraId="3C8FB42C" w14:textId="77777777" w:rsidR="00075CD6" w:rsidRPr="002319C6" w:rsidRDefault="00075CD6" w:rsidP="002319C6">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K – the integral indicator of the overall level of service quality;</w:t>
      </w:r>
    </w:p>
    <w:p w14:paraId="6FFFE15C" w14:textId="77777777" w:rsidR="00075CD6" w:rsidRPr="002319C6" w:rsidRDefault="00075CD6" w:rsidP="002319C6">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P</w:t>
      </w:r>
      <w:r w:rsidRPr="002319C6">
        <w:rPr>
          <w:rFonts w:ascii="Times New Roman" w:eastAsia="Times New Roman" w:hAnsi="Times New Roman" w:cs="Times New Roman"/>
          <w:sz w:val="20"/>
          <w:szCs w:val="20"/>
          <w:lang w:eastAsia="ru-RU"/>
        </w:rPr>
        <w:t>ᵢ</w:t>
      </w:r>
      <w:r w:rsidRPr="002319C6">
        <w:rPr>
          <w:rFonts w:ascii="Times New Roman" w:eastAsia="Times New Roman" w:hAnsi="Times New Roman" w:cs="Times New Roman"/>
          <w:sz w:val="20"/>
          <w:szCs w:val="20"/>
          <w:lang w:val="en-US" w:eastAsia="ru-RU"/>
        </w:rPr>
        <w:t xml:space="preserve"> – the local indicator of the level of transport service provision;</w:t>
      </w:r>
    </w:p>
    <w:p w14:paraId="46757D68" w14:textId="77777777" w:rsidR="00075CD6" w:rsidRPr="002319C6" w:rsidRDefault="00075CD6" w:rsidP="002319C6">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eastAsia="ru-RU"/>
        </w:rPr>
        <w:t>αᵢ</w:t>
      </w:r>
      <w:r w:rsidRPr="002319C6">
        <w:rPr>
          <w:rFonts w:ascii="Times New Roman" w:eastAsia="Times New Roman" w:hAnsi="Times New Roman" w:cs="Times New Roman"/>
          <w:sz w:val="20"/>
          <w:szCs w:val="20"/>
          <w:lang w:val="en-US" w:eastAsia="ru-RU"/>
        </w:rPr>
        <w:t xml:space="preserve"> and </w:t>
      </w:r>
      <w:r w:rsidRPr="002319C6">
        <w:rPr>
          <w:rFonts w:ascii="Times New Roman" w:eastAsia="Times New Roman" w:hAnsi="Times New Roman" w:cs="Times New Roman"/>
          <w:sz w:val="20"/>
          <w:szCs w:val="20"/>
          <w:lang w:eastAsia="ru-RU"/>
        </w:rPr>
        <w:t>βⱼ</w:t>
      </w:r>
      <w:r w:rsidRPr="002319C6">
        <w:rPr>
          <w:rFonts w:ascii="Times New Roman" w:eastAsia="Times New Roman" w:hAnsi="Times New Roman" w:cs="Times New Roman"/>
          <w:sz w:val="20"/>
          <w:szCs w:val="20"/>
          <w:lang w:val="en-US" w:eastAsia="ru-RU"/>
        </w:rPr>
        <w:t xml:space="preserve"> – weighting coefficients reflecting the relative importance of the local indicators (P</w:t>
      </w:r>
      <w:r w:rsidRPr="002319C6">
        <w:rPr>
          <w:rFonts w:ascii="Times New Roman" w:eastAsia="Times New Roman" w:hAnsi="Times New Roman" w:cs="Times New Roman"/>
          <w:sz w:val="20"/>
          <w:szCs w:val="20"/>
          <w:lang w:eastAsia="ru-RU"/>
        </w:rPr>
        <w:t>ᵢ</w:t>
      </w:r>
      <w:r w:rsidRPr="002319C6">
        <w:rPr>
          <w:rFonts w:ascii="Times New Roman" w:eastAsia="Times New Roman" w:hAnsi="Times New Roman" w:cs="Times New Roman"/>
          <w:sz w:val="20"/>
          <w:szCs w:val="20"/>
          <w:lang w:val="en-US" w:eastAsia="ru-RU"/>
        </w:rPr>
        <w:t>) and factors (k</w:t>
      </w:r>
      <w:r w:rsidRPr="002319C6">
        <w:rPr>
          <w:rFonts w:ascii="Times New Roman" w:eastAsia="Times New Roman" w:hAnsi="Times New Roman" w:cs="Times New Roman"/>
          <w:sz w:val="20"/>
          <w:szCs w:val="20"/>
          <w:lang w:eastAsia="ru-RU"/>
        </w:rPr>
        <w:t>ᵢⱼ</w:t>
      </w:r>
      <w:r w:rsidRPr="002319C6">
        <w:rPr>
          <w:rFonts w:ascii="Times New Roman" w:eastAsia="Times New Roman" w:hAnsi="Times New Roman" w:cs="Times New Roman"/>
          <w:sz w:val="20"/>
          <w:szCs w:val="20"/>
          <w:lang w:val="en-US" w:eastAsia="ru-RU"/>
        </w:rPr>
        <w:t>);</w:t>
      </w:r>
    </w:p>
    <w:p w14:paraId="2458E9B5" w14:textId="77777777" w:rsidR="00075CD6" w:rsidRPr="002319C6" w:rsidRDefault="00075CD6" w:rsidP="002319C6">
      <w:pPr>
        <w:numPr>
          <w:ilvl w:val="0"/>
          <w:numId w:val="4"/>
        </w:numPr>
        <w:tabs>
          <w:tab w:val="left" w:pos="426"/>
        </w:tabs>
        <w:spacing w:after="0" w:line="240" w:lineRule="auto"/>
        <w:ind w:left="0"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k</w:t>
      </w:r>
      <w:r w:rsidRPr="002319C6">
        <w:rPr>
          <w:rFonts w:ascii="Times New Roman" w:eastAsia="Times New Roman" w:hAnsi="Times New Roman" w:cs="Times New Roman"/>
          <w:sz w:val="20"/>
          <w:szCs w:val="20"/>
          <w:lang w:eastAsia="ru-RU"/>
        </w:rPr>
        <w:t>ᵢⱼ</w:t>
      </w:r>
      <w:r w:rsidRPr="002319C6">
        <w:rPr>
          <w:rFonts w:ascii="Times New Roman" w:eastAsia="Times New Roman" w:hAnsi="Times New Roman" w:cs="Times New Roman"/>
          <w:sz w:val="20"/>
          <w:szCs w:val="20"/>
          <w:lang w:val="en-US" w:eastAsia="ru-RU"/>
        </w:rPr>
        <w:t xml:space="preserve"> – the indicator reflecting the degree of conformity of the factor to its optimal or reference value, defined as:</w:t>
      </w:r>
    </w:p>
    <w:p w14:paraId="020A7FF4" w14:textId="1C05FA9D" w:rsidR="00075CD6" w:rsidRPr="002319C6" w:rsidRDefault="002319C6" w:rsidP="002319C6">
      <w:pPr>
        <w:pStyle w:val="20"/>
        <w:keepNext/>
        <w:keepLines/>
        <w:spacing w:after="0" w:line="240" w:lineRule="auto"/>
        <w:ind w:left="284"/>
        <w:jc w:val="right"/>
        <w:rPr>
          <w:b/>
          <w:i w:val="0"/>
          <w:sz w:val="20"/>
          <w:szCs w:val="20"/>
          <w:lang w:val="en-US"/>
        </w:rPr>
      </w:pP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lang w:val="en-US"/>
              </w:rPr>
              <m:t>i</m:t>
            </m:r>
            <m:r>
              <w:rPr>
                <w:rFonts w:ascii="Cambria Math" w:hAnsi="Cambria Math"/>
                <w:sz w:val="20"/>
                <w:szCs w:val="20"/>
                <w:lang w:val="en-US"/>
              </w:rPr>
              <m:t>j</m:t>
            </m:r>
          </m:sub>
        </m:sSub>
      </m:oMath>
      <w:r w:rsidRPr="002319C6">
        <w:rPr>
          <w:sz w:val="20"/>
          <w:szCs w:val="20"/>
          <w:lang w:val="en-US"/>
        </w:rPr>
        <w:t>=</w:t>
      </w:r>
      <w:r>
        <w:rPr>
          <w:sz w:val="20"/>
          <w:szCs w:val="20"/>
          <w:lang w:val="en-US"/>
        </w:rPr>
        <w:t xml:space="preserve">   </w:t>
      </w:r>
      <m:oMath>
        <m:f>
          <m:fPr>
            <m:ctrlPr>
              <w:rPr>
                <w:rFonts w:ascii="Cambria Math" w:hAnsi="Cambria Math"/>
                <w:sz w:val="20"/>
                <w:szCs w:val="20"/>
                <w:lang w:val="en-US"/>
              </w:rPr>
            </m:ctrlPr>
          </m:fPr>
          <m:num>
            <m:sSub>
              <m:sSubPr>
                <m:ctrlPr>
                  <w:rPr>
                    <w:rFonts w:ascii="Cambria Math" w:hAnsi="Cambria Math"/>
                    <w:sz w:val="20"/>
                    <w:szCs w:val="20"/>
                  </w:rPr>
                </m:ctrlPr>
              </m:sSubPr>
              <m:e>
                <m:r>
                  <w:rPr>
                    <w:rFonts w:ascii="Cambria Math" w:hAnsi="Cambria Math"/>
                    <w:sz w:val="20"/>
                    <w:szCs w:val="20"/>
                    <w:lang w:val="en-US"/>
                  </w:rPr>
                  <m:t>n</m:t>
                </m:r>
              </m:e>
              <m:sub>
                <m:r>
                  <w:rPr>
                    <w:rFonts w:ascii="Cambria Math" w:hAnsi="Cambria Math"/>
                    <w:sz w:val="20"/>
                    <w:szCs w:val="20"/>
                    <w:lang w:val="en-US"/>
                  </w:rPr>
                  <m:t>ij</m:t>
                </m:r>
              </m:sub>
            </m:sSub>
          </m:num>
          <m:den>
            <m:sSubSup>
              <m:sSubSupPr>
                <m:ctrlPr>
                  <w:rPr>
                    <w:rFonts w:ascii="Cambria Math" w:hAnsi="Cambria Math"/>
                    <w:sz w:val="20"/>
                    <w:szCs w:val="20"/>
                    <w:lang w:val="en-US"/>
                  </w:rPr>
                </m:ctrlPr>
              </m:sSubSupPr>
              <m:e>
                <m:r>
                  <w:rPr>
                    <w:rFonts w:ascii="Cambria Math" w:hAnsi="Cambria Math"/>
                    <w:sz w:val="20"/>
                    <w:szCs w:val="20"/>
                    <w:lang w:val="en-US"/>
                  </w:rPr>
                  <m:t>n</m:t>
                </m:r>
              </m:e>
              <m:sub>
                <m:r>
                  <w:rPr>
                    <w:rFonts w:ascii="Cambria Math" w:hAnsi="Cambria Math"/>
                    <w:sz w:val="20"/>
                    <w:szCs w:val="20"/>
                    <w:lang w:val="en-US"/>
                  </w:rPr>
                  <m:t>ij</m:t>
                </m:r>
              </m:sub>
              <m:sup>
                <m:r>
                  <w:rPr>
                    <w:rFonts w:ascii="Cambria Math" w:hAnsi="Cambria Math"/>
                    <w:sz w:val="20"/>
                    <w:szCs w:val="20"/>
                    <w:lang w:val="en-US"/>
                  </w:rPr>
                  <m:t>E</m:t>
                </m:r>
              </m:sup>
            </m:sSubSup>
          </m:den>
        </m:f>
      </m:oMath>
      <w:r w:rsidR="00075CD6" w:rsidRPr="002319C6">
        <w:rPr>
          <w:sz w:val="20"/>
          <w:szCs w:val="20"/>
          <w:lang w:val="en-US"/>
        </w:rPr>
        <w:t xml:space="preserv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00075CD6" w:rsidRPr="002319C6">
        <w:rPr>
          <w:i w:val="0"/>
          <w:iCs w:val="0"/>
          <w:sz w:val="20"/>
          <w:szCs w:val="20"/>
          <w:lang w:val="en-US"/>
        </w:rPr>
        <w:t>(6)</w:t>
      </w:r>
    </w:p>
    <w:p w14:paraId="67DB53C8"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where </w:t>
      </w:r>
      <w:r w:rsidRPr="002319C6">
        <w:rPr>
          <w:rFonts w:ascii="Times New Roman" w:eastAsia="Times New Roman" w:hAnsi="Times New Roman" w:cs="Times New Roman"/>
          <w:b/>
          <w:bCs/>
          <w:sz w:val="20"/>
          <w:szCs w:val="20"/>
          <w:lang w:val="en-US" w:eastAsia="ru-RU"/>
        </w:rPr>
        <w:t>n</w:t>
      </w:r>
      <w:r w:rsidRPr="002319C6">
        <w:rPr>
          <w:rFonts w:ascii="Times New Roman" w:eastAsia="Times New Roman" w:hAnsi="Times New Roman" w:cs="Times New Roman"/>
          <w:b/>
          <w:bCs/>
          <w:sz w:val="20"/>
          <w:szCs w:val="20"/>
          <w:lang w:eastAsia="ru-RU"/>
        </w:rPr>
        <w:t>ᵢⱼ</w:t>
      </w:r>
      <w:r w:rsidRPr="002319C6">
        <w:rPr>
          <w:rFonts w:ascii="Times New Roman" w:eastAsia="Times New Roman" w:hAnsi="Times New Roman" w:cs="Times New Roman"/>
          <w:sz w:val="20"/>
          <w:szCs w:val="20"/>
          <w:lang w:val="en-US" w:eastAsia="ru-RU"/>
        </w:rPr>
        <w:t xml:space="preserve"> is the actual value of factor </w:t>
      </w:r>
      <w:r w:rsidRPr="002319C6">
        <w:rPr>
          <w:rFonts w:ascii="Times New Roman" w:eastAsia="Times New Roman" w:hAnsi="Times New Roman" w:cs="Times New Roman"/>
          <w:i/>
          <w:iCs/>
          <w:sz w:val="20"/>
          <w:szCs w:val="20"/>
          <w:lang w:val="en-US" w:eastAsia="ru-RU"/>
        </w:rPr>
        <w:t>j</w:t>
      </w:r>
      <w:r w:rsidRPr="002319C6">
        <w:rPr>
          <w:rFonts w:ascii="Times New Roman" w:eastAsia="Times New Roman" w:hAnsi="Times New Roman" w:cs="Times New Roman"/>
          <w:sz w:val="20"/>
          <w:szCs w:val="20"/>
          <w:lang w:val="en-US" w:eastAsia="ru-RU"/>
        </w:rPr>
        <w:t xml:space="preserve"> during the analyzed period, and </w:t>
      </w:r>
      <w:r w:rsidRPr="002319C6">
        <w:rPr>
          <w:rFonts w:ascii="Times New Roman" w:eastAsia="Times New Roman" w:hAnsi="Times New Roman" w:cs="Times New Roman"/>
          <w:b/>
          <w:bCs/>
          <w:sz w:val="20"/>
          <w:szCs w:val="20"/>
          <w:lang w:val="en-US" w:eastAsia="ru-RU"/>
        </w:rPr>
        <w:t>n</w:t>
      </w:r>
      <w:r w:rsidRPr="002319C6">
        <w:rPr>
          <w:rFonts w:ascii="Times New Roman" w:eastAsia="Times New Roman" w:hAnsi="Times New Roman" w:cs="Times New Roman"/>
          <w:b/>
          <w:bCs/>
          <w:sz w:val="20"/>
          <w:szCs w:val="20"/>
          <w:lang w:eastAsia="ru-RU"/>
        </w:rPr>
        <w:t>ᵢⱼᵉ</w:t>
      </w:r>
      <w:r w:rsidRPr="002319C6">
        <w:rPr>
          <w:rFonts w:ascii="Times New Roman" w:eastAsia="Times New Roman" w:hAnsi="Times New Roman" w:cs="Times New Roman"/>
          <w:sz w:val="20"/>
          <w:szCs w:val="20"/>
          <w:lang w:val="en-US" w:eastAsia="ru-RU"/>
        </w:rPr>
        <w:t xml:space="preserve"> is the corresponding benchmark or reference value of the same factor.</w:t>
      </w:r>
    </w:p>
    <w:p w14:paraId="642A1CF0"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This formulation provides a structured and mathematically grounded method for aggregating both qualitative and quantitative characteristics of passenger service into a single composite index. The approach makes it possible to </w:t>
      </w:r>
      <w:r w:rsidRPr="002319C6">
        <w:rPr>
          <w:rFonts w:ascii="Times New Roman" w:eastAsia="Times New Roman" w:hAnsi="Times New Roman" w:cs="Times New Roman"/>
          <w:sz w:val="20"/>
          <w:szCs w:val="20"/>
          <w:lang w:val="en-US" w:eastAsia="ru-RU"/>
        </w:rPr>
        <w:lastRenderedPageBreak/>
        <w:t>evaluate service quality more comprehensively by combining subjective perceptions (such as passenger comfort or satisfaction) with objective indicators (such as bus frequency, travel speed, or safety conditions).</w:t>
      </w:r>
    </w:p>
    <w:p w14:paraId="3EA508A4"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To determine the values of the weighting coefficients (</w:t>
      </w:r>
      <w:r w:rsidRPr="002319C6">
        <w:rPr>
          <w:rFonts w:ascii="Times New Roman" w:eastAsia="Times New Roman" w:hAnsi="Times New Roman" w:cs="Times New Roman"/>
          <w:b/>
          <w:bCs/>
          <w:sz w:val="20"/>
          <w:szCs w:val="20"/>
          <w:lang w:eastAsia="ru-RU"/>
        </w:rPr>
        <w:t>αᵢ</w:t>
      </w:r>
      <w:r w:rsidRPr="002319C6">
        <w:rPr>
          <w:rFonts w:ascii="Times New Roman" w:eastAsia="Times New Roman" w:hAnsi="Times New Roman" w:cs="Times New Roman"/>
          <w:sz w:val="20"/>
          <w:szCs w:val="20"/>
          <w:lang w:val="en-US" w:eastAsia="ru-RU"/>
        </w:rPr>
        <w:t xml:space="preserve"> and </w:t>
      </w:r>
      <w:r w:rsidRPr="002319C6">
        <w:rPr>
          <w:rFonts w:ascii="Times New Roman" w:eastAsia="Times New Roman" w:hAnsi="Times New Roman" w:cs="Times New Roman"/>
          <w:b/>
          <w:bCs/>
          <w:sz w:val="20"/>
          <w:szCs w:val="20"/>
          <w:lang w:eastAsia="ru-RU"/>
        </w:rPr>
        <w:t>βⱼ</w:t>
      </w:r>
      <w:r w:rsidRPr="002319C6">
        <w:rPr>
          <w:rFonts w:ascii="Times New Roman" w:eastAsia="Times New Roman" w:hAnsi="Times New Roman" w:cs="Times New Roman"/>
          <w:sz w:val="20"/>
          <w:szCs w:val="20"/>
          <w:lang w:val="en-US" w:eastAsia="ru-RU"/>
        </w:rPr>
        <w:t xml:space="preserve">), the well-known </w:t>
      </w:r>
      <w:r w:rsidRPr="002319C6">
        <w:rPr>
          <w:rFonts w:ascii="Times New Roman" w:eastAsia="Times New Roman" w:hAnsi="Times New Roman" w:cs="Times New Roman"/>
          <w:b/>
          <w:bCs/>
          <w:sz w:val="20"/>
          <w:szCs w:val="20"/>
          <w:lang w:val="en-US" w:eastAsia="ru-RU"/>
        </w:rPr>
        <w:t>Analytic Hierarchy Process (AHP)</w:t>
      </w:r>
      <w:r w:rsidRPr="002319C6">
        <w:rPr>
          <w:rFonts w:ascii="Times New Roman" w:eastAsia="Times New Roman" w:hAnsi="Times New Roman" w:cs="Times New Roman"/>
          <w:sz w:val="20"/>
          <w:szCs w:val="20"/>
          <w:lang w:val="en-US" w:eastAsia="ru-RU"/>
        </w:rPr>
        <w:t xml:space="preserve"> method is recommended [7]. The idea of AHP is to form pairwise comparison matrices of the selected indicators within different groups of criteria, thereby allowing researchers to derive relative importance weights. Through this procedure, both direct and indirect relationships between indicators can be incorporated into the final evaluation of service quality.</w:t>
      </w:r>
    </w:p>
    <w:p w14:paraId="5C49532B"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However, the AHP method is not without limitations. Its principal shortcoming lies in the subjectivity of decision-making: since pairwise comparisons are based on expert judgment or respondent opinions, the results may vary depending on the evaluator’s perspective. Furthermore, AHP has been repeatedly criticized by scholars due to certain mathematical inconsistencies, particularly the violation of the </w:t>
      </w:r>
      <w:r w:rsidRPr="002319C6">
        <w:rPr>
          <w:rFonts w:ascii="Times New Roman" w:eastAsia="Times New Roman" w:hAnsi="Times New Roman" w:cs="Times New Roman"/>
          <w:b/>
          <w:bCs/>
          <w:sz w:val="20"/>
          <w:szCs w:val="20"/>
          <w:lang w:val="en-US" w:eastAsia="ru-RU"/>
        </w:rPr>
        <w:t>consistency property</w:t>
      </w:r>
      <w:r w:rsidRPr="002319C6">
        <w:rPr>
          <w:rFonts w:ascii="Times New Roman" w:eastAsia="Times New Roman" w:hAnsi="Times New Roman" w:cs="Times New Roman"/>
          <w:sz w:val="20"/>
          <w:szCs w:val="20"/>
          <w:lang w:val="en-US" w:eastAsia="ru-RU"/>
        </w:rPr>
        <w:t xml:space="preserve"> of pairwise comparison matrices. These violations can lead to distortions in the calculation of weight vectors, thereby reducing the reliability of the results. As a result, while AHP remains a powerful and widely used method for multi-criteria decision analysis, its application requires careful attention to methodological rigor and consistency checks [8].</w:t>
      </w:r>
    </w:p>
    <w:p w14:paraId="04087F6D"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Overall, the integration of hierarchical analysis with the proposed formulas (1.3–1.6) provides a balanced framework for measuring service quality. It allows both quantitative performance indicators and qualitative passenger perceptions to be aggregated into a single index, enabling policymakers, municipal transport authorities, and private operators to identify strengths, diagnose weaknesses, and prioritize interventions for improving urban bus services.</w:t>
      </w:r>
    </w:p>
    <w:p w14:paraId="550D342A"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proofErr w:type="spellStart"/>
      <w:r w:rsidRPr="002319C6">
        <w:rPr>
          <w:rFonts w:ascii="Times New Roman" w:eastAsia="Times New Roman" w:hAnsi="Times New Roman" w:cs="Times New Roman"/>
          <w:sz w:val="20"/>
          <w:szCs w:val="20"/>
          <w:lang w:val="en-US" w:eastAsia="ru-RU"/>
        </w:rPr>
        <w:t>Nogin</w:t>
      </w:r>
      <w:proofErr w:type="spellEnd"/>
      <w:r w:rsidRPr="002319C6">
        <w:rPr>
          <w:rFonts w:ascii="Times New Roman" w:eastAsia="Times New Roman" w:hAnsi="Times New Roman" w:cs="Times New Roman"/>
          <w:sz w:val="20"/>
          <w:szCs w:val="20"/>
          <w:lang w:val="en-US" w:eastAsia="ru-RU"/>
        </w:rPr>
        <w:t xml:space="preserve"> V.D. proposed a simplified version of the analytic hierarchy process (AHP), based on the nonlinear aggregation of criteria, in which the problem of inconsistency in pairwise comparison matrices is addressed. This approach offers an alternative to the traditional AHP by reducing some of its methodological weaknesses while still enabling the systematic evaluation of multiple decision-making criteria. By resolving the issue of matrix consistency, Nogin’s method provides researchers with a more stable and mathematically reliable tool for comparing diverse indicators of service quality and for constructing balanced decision models.</w:t>
      </w:r>
    </w:p>
    <w:p w14:paraId="7697189B"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Another critical challenge in applying such methods is the construction of a model for forming the </w:t>
      </w:r>
      <w:r w:rsidRPr="002319C6">
        <w:rPr>
          <w:rFonts w:ascii="Times New Roman" w:eastAsia="Times New Roman" w:hAnsi="Times New Roman" w:cs="Times New Roman"/>
          <w:b/>
          <w:bCs/>
          <w:sz w:val="20"/>
          <w:szCs w:val="20"/>
          <w:lang w:val="en-US" w:eastAsia="ru-RU"/>
        </w:rPr>
        <w:t>integral (generalized) criterion</w:t>
      </w:r>
      <w:r w:rsidRPr="002319C6">
        <w:rPr>
          <w:rFonts w:ascii="Times New Roman" w:eastAsia="Times New Roman" w:hAnsi="Times New Roman" w:cs="Times New Roman"/>
          <w:sz w:val="20"/>
          <w:szCs w:val="20"/>
          <w:lang w:val="en-US" w:eastAsia="ru-RU"/>
        </w:rPr>
        <w:t>. When attempting to integrate different indicators into a single composite measure, researchers are confronted with the question of how exactly to combine them. Several aggregation methods exist: the most common are additive approaches, which rely on summation, and multiplicative approaches, which rely on product-based formulas. While both are widely used in practice, they have been subject to significant criticism.</w:t>
      </w:r>
    </w:p>
    <w:p w14:paraId="1D97DAFC"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The main weakness of these aggregation methods is that “the advantages (or disadvantages) of indicators under one criterion are often offset by or suppressed due to the values of indicators under another criterion” [9]. In other words, a strong performance in one area can mask deficiencies in another, thereby producing a distorted picture of the overall quality of service. For example, a bus transport system may perform very well in terms of low fares or travel speed, but if it performs poorly in terms of safety or environmental standards, the aggregate measure may still appear acceptable, even though passengers remain dissatisfied. This demonstrates why careful methodological choices are necessary when constructing generalized indices.</w:t>
      </w:r>
    </w:p>
    <w:p w14:paraId="65B8C5F1"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 xml:space="preserve">Despite these criticisms, the simplified method proposed by </w:t>
      </w:r>
      <w:proofErr w:type="spellStart"/>
      <w:r w:rsidRPr="002319C6">
        <w:rPr>
          <w:rFonts w:ascii="Times New Roman" w:eastAsia="Times New Roman" w:hAnsi="Times New Roman" w:cs="Times New Roman"/>
          <w:sz w:val="20"/>
          <w:szCs w:val="20"/>
          <w:lang w:val="en-US" w:eastAsia="ru-RU"/>
        </w:rPr>
        <w:t>Nogin</w:t>
      </w:r>
      <w:proofErr w:type="spellEnd"/>
      <w:r w:rsidRPr="002319C6">
        <w:rPr>
          <w:rFonts w:ascii="Times New Roman" w:eastAsia="Times New Roman" w:hAnsi="Times New Roman" w:cs="Times New Roman"/>
          <w:sz w:val="20"/>
          <w:szCs w:val="20"/>
          <w:lang w:val="en-US" w:eastAsia="ru-RU"/>
        </w:rPr>
        <w:t xml:space="preserve"> remains highly relevant under current conditions in the urban bus transport market. Its strength lies in its adaptability to real-world contexts where both municipal and private bus operators coexist, and where passengers represent the ultimate consumers of transport services. By explicitly incorporating passenger goals and interests into the evaluation process, the method ensures that service quality is assessed not only from the operator’s perspective but also from the standpoint of those who rely most heavily on public transport.</w:t>
      </w:r>
    </w:p>
    <w:p w14:paraId="7C8EAAEE" w14:textId="77777777" w:rsidR="00075CD6" w:rsidRPr="002319C6" w:rsidRDefault="00075CD6" w:rsidP="002319C6">
      <w:pPr>
        <w:spacing w:after="0" w:line="240" w:lineRule="auto"/>
        <w:ind w:firstLine="284"/>
        <w:jc w:val="both"/>
        <w:rPr>
          <w:rFonts w:ascii="Times New Roman" w:eastAsia="Times New Roman" w:hAnsi="Times New Roman" w:cs="Times New Roman"/>
          <w:sz w:val="20"/>
          <w:szCs w:val="20"/>
          <w:lang w:val="en-US" w:eastAsia="ru-RU"/>
        </w:rPr>
      </w:pPr>
      <w:r w:rsidRPr="002319C6">
        <w:rPr>
          <w:rFonts w:ascii="Times New Roman" w:eastAsia="Times New Roman" w:hAnsi="Times New Roman" w:cs="Times New Roman"/>
          <w:sz w:val="20"/>
          <w:szCs w:val="20"/>
          <w:lang w:val="en-US" w:eastAsia="ru-RU"/>
        </w:rPr>
        <w:t>In this respect, the approach highlights the importance of aligning service quality indicators with passenger needs, such as affordability, safety, comfort, and reliability. Even if the method has its limitations, its orientation toward integrating user perspectives into decision-making makes it particularly suitable for today’s reform-oriented environment in Uzbekistan’s public transport sector. The recognition of passengers as the central actors in shaping service evaluation marks a shift from operator-focused metrics to consumer-focused metrics, which is consistent with modern practices in transport planning and service delivery.</w:t>
      </w:r>
    </w:p>
    <w:p w14:paraId="3BFBEE00" w14:textId="076C38D1" w:rsidR="002319C6" w:rsidRPr="002319C6" w:rsidRDefault="002319C6" w:rsidP="002319C6">
      <w:pPr>
        <w:pStyle w:val="3"/>
        <w:spacing w:before="240" w:beforeAutospacing="0" w:after="240" w:afterAutospacing="0"/>
        <w:ind w:firstLine="284"/>
        <w:jc w:val="center"/>
        <w:rPr>
          <w:sz w:val="24"/>
          <w:szCs w:val="24"/>
          <w:lang w:val="en-US"/>
        </w:rPr>
      </w:pPr>
      <w:r w:rsidRPr="002319C6">
        <w:rPr>
          <w:sz w:val="24"/>
          <w:szCs w:val="24"/>
          <w:lang w:val="en-US"/>
        </w:rPr>
        <w:t>CONCLUSION</w:t>
      </w:r>
    </w:p>
    <w:p w14:paraId="08405A62" w14:textId="136244F4" w:rsidR="00075CD6" w:rsidRPr="002319C6" w:rsidRDefault="00075CD6" w:rsidP="002319C6">
      <w:pPr>
        <w:pStyle w:val="3"/>
        <w:spacing w:before="0" w:beforeAutospacing="0" w:after="0" w:afterAutospacing="0"/>
        <w:ind w:firstLine="284"/>
        <w:jc w:val="both"/>
        <w:rPr>
          <w:b w:val="0"/>
          <w:sz w:val="20"/>
          <w:szCs w:val="20"/>
        </w:rPr>
      </w:pPr>
      <w:r w:rsidRPr="002319C6">
        <w:rPr>
          <w:b w:val="0"/>
          <w:sz w:val="20"/>
          <w:szCs w:val="20"/>
          <w:lang w:val="en-US"/>
        </w:rPr>
        <w:t xml:space="preserve">Based on the research data, it can be concluded that within the four frequency groups analyzed, the factors with the most significant influence on the level of service quality (ranging from 1 – minimum to 4 – maximum frequency </w:t>
      </w:r>
      <w:r w:rsidRPr="002319C6">
        <w:rPr>
          <w:b w:val="0"/>
          <w:sz w:val="20"/>
          <w:szCs w:val="20"/>
          <w:lang w:val="en-US"/>
        </w:rPr>
        <w:lastRenderedPageBreak/>
        <w:t xml:space="preserve">of repetition) are directly or indirectly determined by the infrastructure of the directional bus network. These factors illustrate the critical importance of infrastructure-related characteristics in shaping the passenger experience. </w:t>
      </w:r>
      <w:r w:rsidRPr="002319C6">
        <w:rPr>
          <w:b w:val="0"/>
          <w:sz w:val="20"/>
          <w:szCs w:val="20"/>
        </w:rPr>
        <w:t xml:space="preserve">The </w:t>
      </w:r>
      <w:proofErr w:type="spellStart"/>
      <w:r w:rsidRPr="002319C6">
        <w:rPr>
          <w:b w:val="0"/>
          <w:sz w:val="20"/>
          <w:szCs w:val="20"/>
        </w:rPr>
        <w:t>ranking</w:t>
      </w:r>
      <w:proofErr w:type="spellEnd"/>
      <w:r w:rsidRPr="002319C6">
        <w:rPr>
          <w:b w:val="0"/>
          <w:sz w:val="20"/>
          <w:szCs w:val="20"/>
        </w:rPr>
        <w:t xml:space="preserve"> </w:t>
      </w:r>
      <w:proofErr w:type="spellStart"/>
      <w:r w:rsidRPr="002319C6">
        <w:rPr>
          <w:b w:val="0"/>
          <w:sz w:val="20"/>
          <w:szCs w:val="20"/>
        </w:rPr>
        <w:t>of</w:t>
      </w:r>
      <w:proofErr w:type="spellEnd"/>
      <w:r w:rsidRPr="002319C6">
        <w:rPr>
          <w:b w:val="0"/>
          <w:sz w:val="20"/>
          <w:szCs w:val="20"/>
        </w:rPr>
        <w:t xml:space="preserve"> </w:t>
      </w:r>
      <w:proofErr w:type="spellStart"/>
      <w:r w:rsidRPr="002319C6">
        <w:rPr>
          <w:b w:val="0"/>
          <w:sz w:val="20"/>
          <w:szCs w:val="20"/>
        </w:rPr>
        <w:t>key</w:t>
      </w:r>
      <w:proofErr w:type="spellEnd"/>
      <w:r w:rsidRPr="002319C6">
        <w:rPr>
          <w:b w:val="0"/>
          <w:sz w:val="20"/>
          <w:szCs w:val="20"/>
        </w:rPr>
        <w:t xml:space="preserve"> </w:t>
      </w:r>
      <w:proofErr w:type="spellStart"/>
      <w:r w:rsidRPr="002319C6">
        <w:rPr>
          <w:b w:val="0"/>
          <w:sz w:val="20"/>
          <w:szCs w:val="20"/>
        </w:rPr>
        <w:t>factors</w:t>
      </w:r>
      <w:proofErr w:type="spellEnd"/>
      <w:r w:rsidRPr="002319C6">
        <w:rPr>
          <w:b w:val="0"/>
          <w:sz w:val="20"/>
          <w:szCs w:val="20"/>
        </w:rPr>
        <w:t xml:space="preserve"> </w:t>
      </w:r>
      <w:proofErr w:type="spellStart"/>
      <w:r w:rsidRPr="002319C6">
        <w:rPr>
          <w:b w:val="0"/>
          <w:sz w:val="20"/>
          <w:szCs w:val="20"/>
        </w:rPr>
        <w:t>is</w:t>
      </w:r>
      <w:proofErr w:type="spellEnd"/>
      <w:r w:rsidRPr="002319C6">
        <w:rPr>
          <w:b w:val="0"/>
          <w:sz w:val="20"/>
          <w:szCs w:val="20"/>
        </w:rPr>
        <w:t xml:space="preserve"> </w:t>
      </w:r>
      <w:proofErr w:type="spellStart"/>
      <w:r w:rsidRPr="002319C6">
        <w:rPr>
          <w:b w:val="0"/>
          <w:sz w:val="20"/>
          <w:szCs w:val="20"/>
        </w:rPr>
        <w:t>presented</w:t>
      </w:r>
      <w:proofErr w:type="spellEnd"/>
      <w:r w:rsidRPr="002319C6">
        <w:rPr>
          <w:b w:val="0"/>
          <w:sz w:val="20"/>
          <w:szCs w:val="20"/>
        </w:rPr>
        <w:t xml:space="preserve"> </w:t>
      </w:r>
      <w:proofErr w:type="spellStart"/>
      <w:r w:rsidRPr="002319C6">
        <w:rPr>
          <w:b w:val="0"/>
          <w:sz w:val="20"/>
          <w:szCs w:val="20"/>
        </w:rPr>
        <w:t>as</w:t>
      </w:r>
      <w:proofErr w:type="spellEnd"/>
      <w:r w:rsidRPr="002319C6">
        <w:rPr>
          <w:b w:val="0"/>
          <w:sz w:val="20"/>
          <w:szCs w:val="20"/>
        </w:rPr>
        <w:t xml:space="preserve"> </w:t>
      </w:r>
      <w:proofErr w:type="spellStart"/>
      <w:r w:rsidRPr="002319C6">
        <w:rPr>
          <w:b w:val="0"/>
          <w:sz w:val="20"/>
          <w:szCs w:val="20"/>
        </w:rPr>
        <w:t>follows</w:t>
      </w:r>
      <w:proofErr w:type="spellEnd"/>
      <w:r w:rsidRPr="002319C6">
        <w:rPr>
          <w:b w:val="0"/>
          <w:sz w:val="20"/>
          <w:szCs w:val="20"/>
        </w:rPr>
        <w:t>:</w:t>
      </w:r>
    </w:p>
    <w:p w14:paraId="27D82710" w14:textId="77777777" w:rsidR="00075CD6" w:rsidRPr="002319C6" w:rsidRDefault="00075CD6" w:rsidP="002319C6">
      <w:pPr>
        <w:pStyle w:val="a3"/>
        <w:numPr>
          <w:ilvl w:val="0"/>
          <w:numId w:val="5"/>
        </w:numPr>
        <w:tabs>
          <w:tab w:val="clear" w:pos="720"/>
          <w:tab w:val="left" w:pos="284"/>
          <w:tab w:val="left" w:pos="426"/>
          <w:tab w:val="left" w:pos="567"/>
        </w:tabs>
        <w:spacing w:before="0" w:beforeAutospacing="0" w:after="0" w:afterAutospacing="0"/>
        <w:ind w:left="0" w:firstLine="284"/>
        <w:jc w:val="both"/>
        <w:rPr>
          <w:sz w:val="20"/>
          <w:szCs w:val="20"/>
          <w:lang w:val="en-US"/>
        </w:rPr>
      </w:pPr>
      <w:r w:rsidRPr="002319C6">
        <w:rPr>
          <w:rStyle w:val="a4"/>
          <w:sz w:val="20"/>
          <w:szCs w:val="20"/>
          <w:lang w:val="en-US"/>
        </w:rPr>
        <w:t>Number of transfers</w:t>
      </w:r>
      <w:r w:rsidRPr="002319C6">
        <w:rPr>
          <w:sz w:val="20"/>
          <w:szCs w:val="20"/>
          <w:lang w:val="en-US"/>
        </w:rPr>
        <w:t xml:space="preserve"> – </w:t>
      </w:r>
      <w:r w:rsidRPr="002319C6">
        <w:rPr>
          <w:rStyle w:val="aa"/>
          <w:sz w:val="20"/>
          <w:szCs w:val="20"/>
          <w:lang w:val="en-US"/>
        </w:rPr>
        <w:t>n = 68 (repetition frequency = 4)</w:t>
      </w:r>
    </w:p>
    <w:p w14:paraId="2A5F52E7" w14:textId="77777777" w:rsidR="00075CD6" w:rsidRPr="002319C6" w:rsidRDefault="00075CD6" w:rsidP="002319C6">
      <w:pPr>
        <w:pStyle w:val="a3"/>
        <w:numPr>
          <w:ilvl w:val="0"/>
          <w:numId w:val="5"/>
        </w:numPr>
        <w:tabs>
          <w:tab w:val="clear" w:pos="720"/>
          <w:tab w:val="left" w:pos="284"/>
          <w:tab w:val="left" w:pos="426"/>
          <w:tab w:val="left" w:pos="567"/>
        </w:tabs>
        <w:spacing w:before="0" w:beforeAutospacing="0" w:after="0" w:afterAutospacing="0"/>
        <w:ind w:left="0" w:firstLine="284"/>
        <w:jc w:val="both"/>
        <w:rPr>
          <w:sz w:val="20"/>
          <w:szCs w:val="20"/>
          <w:lang w:val="en-US"/>
        </w:rPr>
      </w:pPr>
      <w:r w:rsidRPr="002319C6">
        <w:rPr>
          <w:rStyle w:val="a4"/>
          <w:sz w:val="20"/>
          <w:szCs w:val="20"/>
          <w:lang w:val="en-US"/>
        </w:rPr>
        <w:t>Bus operating speed</w:t>
      </w:r>
      <w:r w:rsidRPr="002319C6">
        <w:rPr>
          <w:sz w:val="20"/>
          <w:szCs w:val="20"/>
          <w:lang w:val="en-US"/>
        </w:rPr>
        <w:t xml:space="preserve"> – </w:t>
      </w:r>
      <w:r w:rsidRPr="002319C6">
        <w:rPr>
          <w:rStyle w:val="aa"/>
          <w:sz w:val="20"/>
          <w:szCs w:val="20"/>
          <w:lang w:val="en-US"/>
        </w:rPr>
        <w:t>n = 66 (repetition frequency = 4)</w:t>
      </w:r>
    </w:p>
    <w:p w14:paraId="25FC2357" w14:textId="77777777" w:rsidR="00075CD6" w:rsidRPr="002319C6" w:rsidRDefault="00075CD6" w:rsidP="002319C6">
      <w:pPr>
        <w:pStyle w:val="a3"/>
        <w:numPr>
          <w:ilvl w:val="0"/>
          <w:numId w:val="5"/>
        </w:numPr>
        <w:tabs>
          <w:tab w:val="clear" w:pos="720"/>
          <w:tab w:val="left" w:pos="284"/>
          <w:tab w:val="left" w:pos="426"/>
          <w:tab w:val="left" w:pos="567"/>
        </w:tabs>
        <w:spacing w:before="0" w:beforeAutospacing="0" w:after="0" w:afterAutospacing="0"/>
        <w:ind w:left="0" w:firstLine="284"/>
        <w:jc w:val="both"/>
        <w:rPr>
          <w:sz w:val="20"/>
          <w:szCs w:val="20"/>
          <w:lang w:val="en-US"/>
        </w:rPr>
      </w:pPr>
      <w:r w:rsidRPr="002319C6">
        <w:rPr>
          <w:rStyle w:val="a4"/>
          <w:sz w:val="20"/>
          <w:szCs w:val="20"/>
          <w:lang w:val="en-US"/>
        </w:rPr>
        <w:t>Degree of bus occupancy (crowding)</w:t>
      </w:r>
      <w:r w:rsidRPr="002319C6">
        <w:rPr>
          <w:sz w:val="20"/>
          <w:szCs w:val="20"/>
          <w:lang w:val="en-US"/>
        </w:rPr>
        <w:t xml:space="preserve"> – </w:t>
      </w:r>
      <w:r w:rsidRPr="002319C6">
        <w:rPr>
          <w:rStyle w:val="aa"/>
          <w:sz w:val="20"/>
          <w:szCs w:val="20"/>
          <w:lang w:val="en-US"/>
        </w:rPr>
        <w:t>n = 64 (repetition frequency = 4)</w:t>
      </w:r>
    </w:p>
    <w:p w14:paraId="54E475A7" w14:textId="77777777" w:rsidR="00075CD6" w:rsidRPr="002319C6" w:rsidRDefault="00075CD6" w:rsidP="002319C6">
      <w:pPr>
        <w:pStyle w:val="a3"/>
        <w:numPr>
          <w:ilvl w:val="0"/>
          <w:numId w:val="5"/>
        </w:numPr>
        <w:tabs>
          <w:tab w:val="clear" w:pos="720"/>
          <w:tab w:val="left" w:pos="284"/>
          <w:tab w:val="left" w:pos="426"/>
          <w:tab w:val="left" w:pos="567"/>
        </w:tabs>
        <w:spacing w:before="0" w:beforeAutospacing="0" w:after="0" w:afterAutospacing="0"/>
        <w:ind w:left="0" w:firstLine="284"/>
        <w:jc w:val="both"/>
        <w:rPr>
          <w:sz w:val="20"/>
          <w:szCs w:val="20"/>
          <w:lang w:val="en-US"/>
        </w:rPr>
      </w:pPr>
      <w:r w:rsidRPr="002319C6">
        <w:rPr>
          <w:rStyle w:val="a4"/>
          <w:sz w:val="20"/>
          <w:szCs w:val="20"/>
          <w:lang w:val="en-US"/>
        </w:rPr>
        <w:t>Regularity of bus movement</w:t>
      </w:r>
      <w:r w:rsidRPr="002319C6">
        <w:rPr>
          <w:sz w:val="20"/>
          <w:szCs w:val="20"/>
          <w:lang w:val="en-US"/>
        </w:rPr>
        <w:t xml:space="preserve"> – </w:t>
      </w:r>
      <w:r w:rsidRPr="002319C6">
        <w:rPr>
          <w:rStyle w:val="aa"/>
          <w:sz w:val="20"/>
          <w:szCs w:val="20"/>
          <w:lang w:val="en-US"/>
        </w:rPr>
        <w:t>n = 61 (repetition frequency = 4)</w:t>
      </w:r>
    </w:p>
    <w:p w14:paraId="5B827895" w14:textId="77777777" w:rsidR="00075CD6" w:rsidRPr="002319C6" w:rsidRDefault="00075CD6" w:rsidP="002319C6">
      <w:pPr>
        <w:pStyle w:val="a3"/>
        <w:numPr>
          <w:ilvl w:val="0"/>
          <w:numId w:val="5"/>
        </w:numPr>
        <w:tabs>
          <w:tab w:val="clear" w:pos="720"/>
          <w:tab w:val="left" w:pos="284"/>
          <w:tab w:val="left" w:pos="426"/>
          <w:tab w:val="left" w:pos="567"/>
        </w:tabs>
        <w:spacing w:before="0" w:beforeAutospacing="0" w:after="0" w:afterAutospacing="0"/>
        <w:ind w:left="0" w:firstLine="284"/>
        <w:jc w:val="both"/>
        <w:rPr>
          <w:sz w:val="20"/>
          <w:szCs w:val="20"/>
          <w:lang w:val="en-US"/>
        </w:rPr>
      </w:pPr>
      <w:r w:rsidRPr="002319C6">
        <w:rPr>
          <w:rStyle w:val="a4"/>
          <w:sz w:val="20"/>
          <w:szCs w:val="20"/>
          <w:lang w:val="en-US"/>
        </w:rPr>
        <w:t>Density of the route network</w:t>
      </w:r>
      <w:r w:rsidRPr="002319C6">
        <w:rPr>
          <w:sz w:val="20"/>
          <w:szCs w:val="20"/>
          <w:lang w:val="en-US"/>
        </w:rPr>
        <w:t xml:space="preserve"> – </w:t>
      </w:r>
      <w:r w:rsidRPr="002319C6">
        <w:rPr>
          <w:rStyle w:val="aa"/>
          <w:sz w:val="20"/>
          <w:szCs w:val="20"/>
          <w:lang w:val="en-US"/>
        </w:rPr>
        <w:t>n = 77 (repetition frequency = 3)</w:t>
      </w:r>
    </w:p>
    <w:p w14:paraId="3758E211" w14:textId="77777777" w:rsidR="00075CD6" w:rsidRPr="002319C6" w:rsidRDefault="00075CD6" w:rsidP="002319C6">
      <w:pPr>
        <w:pStyle w:val="a3"/>
        <w:numPr>
          <w:ilvl w:val="0"/>
          <w:numId w:val="5"/>
        </w:numPr>
        <w:tabs>
          <w:tab w:val="clear" w:pos="720"/>
          <w:tab w:val="left" w:pos="284"/>
          <w:tab w:val="left" w:pos="426"/>
          <w:tab w:val="left" w:pos="567"/>
        </w:tabs>
        <w:spacing w:before="0" w:beforeAutospacing="0" w:after="0" w:afterAutospacing="0"/>
        <w:ind w:left="0" w:firstLine="284"/>
        <w:jc w:val="both"/>
        <w:rPr>
          <w:sz w:val="20"/>
          <w:szCs w:val="20"/>
          <w:lang w:val="en-US"/>
        </w:rPr>
      </w:pPr>
      <w:r w:rsidRPr="002319C6">
        <w:rPr>
          <w:rStyle w:val="a4"/>
          <w:sz w:val="20"/>
          <w:szCs w:val="20"/>
          <w:lang w:val="en-US"/>
        </w:rPr>
        <w:t>Frequency of bus operations</w:t>
      </w:r>
      <w:r w:rsidRPr="002319C6">
        <w:rPr>
          <w:sz w:val="20"/>
          <w:szCs w:val="20"/>
          <w:lang w:val="en-US"/>
        </w:rPr>
        <w:t xml:space="preserve"> – </w:t>
      </w:r>
      <w:r w:rsidRPr="002319C6">
        <w:rPr>
          <w:rStyle w:val="aa"/>
          <w:sz w:val="20"/>
          <w:szCs w:val="20"/>
          <w:lang w:val="en-US"/>
        </w:rPr>
        <w:t>n = 73 (repetition frequency = 3)</w:t>
      </w:r>
    </w:p>
    <w:p w14:paraId="67E57C44" w14:textId="77777777" w:rsidR="00075CD6" w:rsidRPr="002319C6" w:rsidRDefault="00075CD6" w:rsidP="002319C6">
      <w:pPr>
        <w:pStyle w:val="a3"/>
        <w:numPr>
          <w:ilvl w:val="0"/>
          <w:numId w:val="5"/>
        </w:numPr>
        <w:tabs>
          <w:tab w:val="clear" w:pos="720"/>
          <w:tab w:val="left" w:pos="284"/>
          <w:tab w:val="left" w:pos="426"/>
          <w:tab w:val="left" w:pos="567"/>
        </w:tabs>
        <w:spacing w:before="0" w:beforeAutospacing="0" w:after="0" w:afterAutospacing="0"/>
        <w:ind w:left="0" w:firstLine="284"/>
        <w:jc w:val="both"/>
        <w:rPr>
          <w:sz w:val="20"/>
          <w:szCs w:val="20"/>
          <w:lang w:val="en-US"/>
        </w:rPr>
      </w:pPr>
      <w:r w:rsidRPr="002319C6">
        <w:rPr>
          <w:rStyle w:val="a4"/>
          <w:sz w:val="20"/>
          <w:szCs w:val="20"/>
          <w:lang w:val="en-US"/>
        </w:rPr>
        <w:t>Total time expenditure</w:t>
      </w:r>
      <w:r w:rsidRPr="002319C6">
        <w:rPr>
          <w:sz w:val="20"/>
          <w:szCs w:val="20"/>
          <w:lang w:val="en-US"/>
        </w:rPr>
        <w:t xml:space="preserve"> – </w:t>
      </w:r>
      <w:r w:rsidRPr="002319C6">
        <w:rPr>
          <w:rStyle w:val="aa"/>
          <w:sz w:val="20"/>
          <w:szCs w:val="20"/>
          <w:lang w:val="en-US"/>
        </w:rPr>
        <w:t>n = 89 (repetition frequency = 2)</w:t>
      </w:r>
    </w:p>
    <w:p w14:paraId="69DD3197" w14:textId="77777777" w:rsidR="00075CD6" w:rsidRPr="002319C6" w:rsidRDefault="00075CD6" w:rsidP="002319C6">
      <w:pPr>
        <w:pStyle w:val="a3"/>
        <w:spacing w:before="0" w:beforeAutospacing="0" w:after="0" w:afterAutospacing="0"/>
        <w:ind w:firstLine="284"/>
        <w:jc w:val="both"/>
        <w:rPr>
          <w:sz w:val="20"/>
          <w:szCs w:val="20"/>
          <w:lang w:val="en-US"/>
        </w:rPr>
      </w:pPr>
      <w:r w:rsidRPr="002319C6">
        <w:rPr>
          <w:sz w:val="20"/>
          <w:szCs w:val="20"/>
          <w:lang w:val="en-US"/>
        </w:rPr>
        <w:t>The analysis shows that factors associated with the organization and reliability of bus services—such as the number of transfers required, travel speed, and service regularity—are those most frequently identified by passengers as critical to the overall quality of urban bus transport. These findings confirm that infrastructural characteristics and operational planning remain the dominant determinants of passenger satisfaction.</w:t>
      </w:r>
    </w:p>
    <w:p w14:paraId="65C4557B" w14:textId="77777777" w:rsidR="00075CD6" w:rsidRPr="002319C6" w:rsidRDefault="00075CD6" w:rsidP="002319C6">
      <w:pPr>
        <w:pStyle w:val="a3"/>
        <w:spacing w:before="0" w:beforeAutospacing="0" w:after="0" w:afterAutospacing="0"/>
        <w:ind w:firstLine="284"/>
        <w:jc w:val="both"/>
        <w:rPr>
          <w:sz w:val="20"/>
          <w:szCs w:val="20"/>
          <w:lang w:val="en-US"/>
        </w:rPr>
      </w:pPr>
      <w:r w:rsidRPr="002319C6">
        <w:rPr>
          <w:sz w:val="20"/>
          <w:szCs w:val="20"/>
          <w:lang w:val="en-US"/>
        </w:rPr>
        <w:t xml:space="preserve">At the same time, it is essential to note that the </w:t>
      </w:r>
      <w:r w:rsidRPr="002319C6">
        <w:rPr>
          <w:rStyle w:val="a4"/>
          <w:sz w:val="20"/>
          <w:szCs w:val="20"/>
          <w:lang w:val="en-US"/>
        </w:rPr>
        <w:t>level of information services</w:t>
      </w:r>
      <w:r w:rsidRPr="002319C6">
        <w:rPr>
          <w:sz w:val="20"/>
          <w:szCs w:val="20"/>
          <w:lang w:val="en-US"/>
        </w:rPr>
        <w:t>, which was also included in the survey results (see Table 1), represents an innovative component of modern digital transport systems. Although its current importance appears to be relatively modest compared to infrastructural factors, its significance is expected to grow rapidly in the coming years. This is due to the increasing role of real-time information technologies—such as mobile applications, GPS-based tracking, and intelligent passenger information systems—in shaping passenger perceptions of service quality.</w:t>
      </w:r>
    </w:p>
    <w:p w14:paraId="3810318A" w14:textId="77777777" w:rsidR="00075CD6" w:rsidRPr="002319C6" w:rsidRDefault="00075CD6" w:rsidP="002319C6">
      <w:pPr>
        <w:pStyle w:val="a3"/>
        <w:spacing w:before="0" w:beforeAutospacing="0" w:after="0" w:afterAutospacing="0"/>
        <w:ind w:firstLine="284"/>
        <w:jc w:val="both"/>
        <w:rPr>
          <w:sz w:val="20"/>
          <w:szCs w:val="20"/>
          <w:lang w:val="en-US"/>
        </w:rPr>
      </w:pPr>
      <w:r w:rsidRPr="002319C6">
        <w:rPr>
          <w:sz w:val="20"/>
          <w:szCs w:val="20"/>
          <w:lang w:val="en-US"/>
        </w:rPr>
        <w:t xml:space="preserve">Thus, the study highlights two main dimensions of improvement. On the one hand, traditional infrastructure-related indicators, such as speed, regularity, and network density, remain essential for enhancing passenger comfort and efficiency. On the other hand, the development of advanced </w:t>
      </w:r>
      <w:r w:rsidRPr="002319C6">
        <w:rPr>
          <w:rStyle w:val="a4"/>
          <w:sz w:val="20"/>
          <w:szCs w:val="20"/>
          <w:lang w:val="en-US"/>
        </w:rPr>
        <w:t>digital information services</w:t>
      </w:r>
      <w:r w:rsidRPr="002319C6">
        <w:rPr>
          <w:sz w:val="20"/>
          <w:szCs w:val="20"/>
          <w:lang w:val="en-US"/>
        </w:rPr>
        <w:t xml:space="preserve"> will become a decisive factor in future reforms, as it directly links service efficiency with accessibility, transparency, and user satisfaction. Integrating these dimensions is crucial for designing a sustainable and innovative urban bus network infrastructure capable of meeting both current and future mobility demands.</w:t>
      </w:r>
    </w:p>
    <w:p w14:paraId="60495D83" w14:textId="6A369C0F" w:rsidR="00075CD6" w:rsidRPr="002319C6" w:rsidRDefault="002319C6" w:rsidP="002319C6">
      <w:pPr>
        <w:pStyle w:val="a3"/>
        <w:spacing w:before="240" w:beforeAutospacing="0" w:after="240" w:afterAutospacing="0"/>
        <w:ind w:firstLine="284"/>
        <w:jc w:val="center"/>
        <w:rPr>
          <w:b/>
          <w:lang w:val="en-US"/>
        </w:rPr>
      </w:pPr>
      <w:r w:rsidRPr="002319C6">
        <w:rPr>
          <w:b/>
        </w:rPr>
        <w:t>REFERENCES</w:t>
      </w:r>
    </w:p>
    <w:p w14:paraId="745C11BD" w14:textId="6C74C151" w:rsidR="002319C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President of the Republic of Uzbekistan, </w:t>
      </w:r>
      <w:r w:rsidRPr="002319C6">
        <w:rPr>
          <w:rFonts w:ascii="Times New Roman" w:hAnsi="Times New Roman" w:cs="Times New Roman"/>
          <w:i/>
          <w:iCs/>
          <w:sz w:val="20"/>
          <w:szCs w:val="20"/>
          <w:lang w:val="en-US"/>
        </w:rPr>
        <w:t>Resolution No. PQ-59 “On measures to reform the public transport system of the Republic of Uzbekistan”</w:t>
      </w:r>
      <w:r w:rsidRPr="002319C6">
        <w:rPr>
          <w:rFonts w:ascii="Times New Roman" w:hAnsi="Times New Roman" w:cs="Times New Roman"/>
          <w:sz w:val="20"/>
          <w:szCs w:val="20"/>
          <w:lang w:val="en-US"/>
        </w:rPr>
        <w:t xml:space="preserve"> (Tashkent, Uzbekistan).</w:t>
      </w:r>
    </w:p>
    <w:p w14:paraId="0B21797F" w14:textId="56293CA8" w:rsidR="002319C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N. V. </w:t>
      </w:r>
      <w:proofErr w:type="spellStart"/>
      <w:r w:rsidRPr="002319C6">
        <w:rPr>
          <w:rFonts w:ascii="Times New Roman" w:hAnsi="Times New Roman" w:cs="Times New Roman"/>
          <w:sz w:val="20"/>
          <w:szCs w:val="20"/>
          <w:lang w:val="en-US"/>
        </w:rPr>
        <w:t>Byshov</w:t>
      </w:r>
      <w:proofErr w:type="spellEnd"/>
      <w:r w:rsidRPr="002319C6">
        <w:rPr>
          <w:rFonts w:ascii="Times New Roman" w:hAnsi="Times New Roman" w:cs="Times New Roman"/>
          <w:sz w:val="20"/>
          <w:szCs w:val="20"/>
          <w:lang w:val="en-US"/>
        </w:rPr>
        <w:t xml:space="preserve">, S. N. Borychev, A. B. </w:t>
      </w:r>
      <w:proofErr w:type="spellStart"/>
      <w:r w:rsidRPr="002319C6">
        <w:rPr>
          <w:rFonts w:ascii="Times New Roman" w:hAnsi="Times New Roman" w:cs="Times New Roman"/>
          <w:sz w:val="20"/>
          <w:szCs w:val="20"/>
          <w:lang w:val="en-US"/>
        </w:rPr>
        <w:t>Martynushkin</w:t>
      </w:r>
      <w:proofErr w:type="spellEnd"/>
      <w:r w:rsidRPr="002319C6">
        <w:rPr>
          <w:rFonts w:ascii="Times New Roman" w:hAnsi="Times New Roman" w:cs="Times New Roman"/>
          <w:sz w:val="20"/>
          <w:szCs w:val="20"/>
          <w:lang w:val="en-US"/>
        </w:rPr>
        <w:t xml:space="preserve">, A. V. </w:t>
      </w:r>
      <w:proofErr w:type="spellStart"/>
      <w:r w:rsidRPr="002319C6">
        <w:rPr>
          <w:rFonts w:ascii="Times New Roman" w:hAnsi="Times New Roman" w:cs="Times New Roman"/>
          <w:sz w:val="20"/>
          <w:szCs w:val="20"/>
          <w:lang w:val="en-US"/>
        </w:rPr>
        <w:t>Shemyakin</w:t>
      </w:r>
      <w:proofErr w:type="spellEnd"/>
      <w:r w:rsidRPr="002319C6">
        <w:rPr>
          <w:rFonts w:ascii="Times New Roman" w:hAnsi="Times New Roman" w:cs="Times New Roman"/>
          <w:sz w:val="20"/>
          <w:szCs w:val="20"/>
          <w:lang w:val="en-US"/>
        </w:rPr>
        <w:t xml:space="preserve">, K. P. Andreev, and V. V. Terentyev, </w:t>
      </w:r>
      <w:r w:rsidRPr="002319C6">
        <w:rPr>
          <w:rFonts w:ascii="Times New Roman" w:hAnsi="Times New Roman" w:cs="Times New Roman"/>
          <w:i/>
          <w:iCs/>
          <w:sz w:val="20"/>
          <w:szCs w:val="20"/>
          <w:lang w:val="en-US"/>
        </w:rPr>
        <w:t>Economic efficiency, quality assessment, and improvement of passenger transportation management in the region</w:t>
      </w:r>
      <w:r w:rsidRPr="002319C6">
        <w:rPr>
          <w:rFonts w:ascii="Times New Roman" w:hAnsi="Times New Roman" w:cs="Times New Roman"/>
          <w:sz w:val="20"/>
          <w:szCs w:val="20"/>
          <w:lang w:val="en-US"/>
        </w:rPr>
        <w:t xml:space="preserve">, in </w:t>
      </w:r>
      <w:r w:rsidRPr="002319C6">
        <w:rPr>
          <w:rFonts w:ascii="Times New Roman" w:hAnsi="Times New Roman" w:cs="Times New Roman"/>
          <w:i/>
          <w:iCs/>
          <w:sz w:val="20"/>
          <w:szCs w:val="20"/>
          <w:lang w:val="en-US"/>
        </w:rPr>
        <w:t>Economic Foundations of the Functioning of Road Transport Enterprises</w:t>
      </w:r>
      <w:r w:rsidRPr="002319C6">
        <w:rPr>
          <w:rFonts w:ascii="Times New Roman" w:hAnsi="Times New Roman" w:cs="Times New Roman"/>
          <w:sz w:val="20"/>
          <w:szCs w:val="20"/>
          <w:lang w:val="en-US"/>
        </w:rPr>
        <w:t xml:space="preserve"> (Ryazan State Agrotechnological University, Ryazan, 2019), 326 pp.</w:t>
      </w:r>
    </w:p>
    <w:p w14:paraId="1E3EBE1A" w14:textId="0708D92B" w:rsidR="002319C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K. P. Andreev, N. V. </w:t>
      </w:r>
      <w:proofErr w:type="spellStart"/>
      <w:r w:rsidRPr="002319C6">
        <w:rPr>
          <w:rFonts w:ascii="Times New Roman" w:hAnsi="Times New Roman" w:cs="Times New Roman"/>
          <w:sz w:val="20"/>
          <w:szCs w:val="20"/>
          <w:lang w:val="en-US"/>
        </w:rPr>
        <w:t>Byshov</w:t>
      </w:r>
      <w:proofErr w:type="spellEnd"/>
      <w:r w:rsidRPr="002319C6">
        <w:rPr>
          <w:rFonts w:ascii="Times New Roman" w:hAnsi="Times New Roman" w:cs="Times New Roman"/>
          <w:sz w:val="20"/>
          <w:szCs w:val="20"/>
          <w:lang w:val="en-US"/>
        </w:rPr>
        <w:t xml:space="preserve">, S. N. Borychev, I. N. </w:t>
      </w:r>
      <w:proofErr w:type="spellStart"/>
      <w:r w:rsidRPr="002319C6">
        <w:rPr>
          <w:rFonts w:ascii="Times New Roman" w:hAnsi="Times New Roman" w:cs="Times New Roman"/>
          <w:sz w:val="20"/>
          <w:szCs w:val="20"/>
          <w:lang w:val="en-US"/>
        </w:rPr>
        <w:t>Goryachkina</w:t>
      </w:r>
      <w:proofErr w:type="spellEnd"/>
      <w:r w:rsidRPr="002319C6">
        <w:rPr>
          <w:rFonts w:ascii="Times New Roman" w:hAnsi="Times New Roman" w:cs="Times New Roman"/>
          <w:sz w:val="20"/>
          <w:szCs w:val="20"/>
          <w:lang w:val="en-US"/>
        </w:rPr>
        <w:t xml:space="preserve">, N. A. </w:t>
      </w:r>
      <w:proofErr w:type="spellStart"/>
      <w:r w:rsidRPr="002319C6">
        <w:rPr>
          <w:rFonts w:ascii="Times New Roman" w:hAnsi="Times New Roman" w:cs="Times New Roman"/>
          <w:sz w:val="20"/>
          <w:szCs w:val="20"/>
          <w:lang w:val="en-US"/>
        </w:rPr>
        <w:t>Konycheva</w:t>
      </w:r>
      <w:proofErr w:type="spellEnd"/>
      <w:r w:rsidRPr="002319C6">
        <w:rPr>
          <w:rFonts w:ascii="Times New Roman" w:hAnsi="Times New Roman" w:cs="Times New Roman"/>
          <w:sz w:val="20"/>
          <w:szCs w:val="20"/>
          <w:lang w:val="en-US"/>
        </w:rPr>
        <w:t xml:space="preserve">, A. B. </w:t>
      </w:r>
      <w:proofErr w:type="spellStart"/>
      <w:r w:rsidRPr="002319C6">
        <w:rPr>
          <w:rFonts w:ascii="Times New Roman" w:hAnsi="Times New Roman" w:cs="Times New Roman"/>
          <w:sz w:val="20"/>
          <w:szCs w:val="20"/>
          <w:lang w:val="en-US"/>
        </w:rPr>
        <w:t>Martynushkin</w:t>
      </w:r>
      <w:proofErr w:type="spellEnd"/>
      <w:r w:rsidRPr="002319C6">
        <w:rPr>
          <w:rFonts w:ascii="Times New Roman" w:hAnsi="Times New Roman" w:cs="Times New Roman"/>
          <w:sz w:val="20"/>
          <w:szCs w:val="20"/>
          <w:lang w:val="en-US"/>
        </w:rPr>
        <w:t xml:space="preserve">, T. V. </w:t>
      </w:r>
      <w:proofErr w:type="spellStart"/>
      <w:r w:rsidRPr="002319C6">
        <w:rPr>
          <w:rFonts w:ascii="Times New Roman" w:hAnsi="Times New Roman" w:cs="Times New Roman"/>
          <w:sz w:val="20"/>
          <w:szCs w:val="20"/>
          <w:lang w:val="en-US"/>
        </w:rPr>
        <w:t>Melkumova</w:t>
      </w:r>
      <w:proofErr w:type="spellEnd"/>
      <w:r w:rsidRPr="002319C6">
        <w:rPr>
          <w:rFonts w:ascii="Times New Roman" w:hAnsi="Times New Roman" w:cs="Times New Roman"/>
          <w:sz w:val="20"/>
          <w:szCs w:val="20"/>
          <w:lang w:val="en-US"/>
        </w:rPr>
        <w:t xml:space="preserve">, V. V. Terentyev, A. V. </w:t>
      </w:r>
      <w:proofErr w:type="spellStart"/>
      <w:r w:rsidRPr="002319C6">
        <w:rPr>
          <w:rFonts w:ascii="Times New Roman" w:hAnsi="Times New Roman" w:cs="Times New Roman"/>
          <w:sz w:val="20"/>
          <w:szCs w:val="20"/>
          <w:lang w:val="en-US"/>
        </w:rPr>
        <w:t>Shemyakin</w:t>
      </w:r>
      <w:proofErr w:type="spellEnd"/>
      <w:r w:rsidRPr="002319C6">
        <w:rPr>
          <w:rFonts w:ascii="Times New Roman" w:hAnsi="Times New Roman" w:cs="Times New Roman"/>
          <w:sz w:val="20"/>
          <w:szCs w:val="20"/>
          <w:lang w:val="en-US"/>
        </w:rPr>
        <w:t xml:space="preserve">, and I. V. </w:t>
      </w:r>
      <w:proofErr w:type="spellStart"/>
      <w:r w:rsidRPr="002319C6">
        <w:rPr>
          <w:rFonts w:ascii="Times New Roman" w:hAnsi="Times New Roman" w:cs="Times New Roman"/>
          <w:sz w:val="20"/>
          <w:szCs w:val="20"/>
          <w:lang w:val="en-US"/>
        </w:rPr>
        <w:t>Fedoskina</w:t>
      </w:r>
      <w:proofErr w:type="spellEnd"/>
      <w:r w:rsidRPr="002319C6">
        <w:rPr>
          <w:rFonts w:ascii="Times New Roman" w:hAnsi="Times New Roman" w:cs="Times New Roman"/>
          <w:sz w:val="20"/>
          <w:szCs w:val="20"/>
          <w:lang w:val="en-US"/>
        </w:rPr>
        <w:t xml:space="preserve">, </w:t>
      </w:r>
      <w:r w:rsidRPr="002319C6">
        <w:rPr>
          <w:rFonts w:ascii="Times New Roman" w:hAnsi="Times New Roman" w:cs="Times New Roman"/>
          <w:i/>
          <w:iCs/>
          <w:sz w:val="20"/>
          <w:szCs w:val="20"/>
          <w:lang w:val="en-US"/>
        </w:rPr>
        <w:t>Economic justification of efficiency and quality of passenger transportation by road transport</w:t>
      </w:r>
      <w:r w:rsidRPr="002319C6">
        <w:rPr>
          <w:rFonts w:ascii="Times New Roman" w:hAnsi="Times New Roman" w:cs="Times New Roman"/>
          <w:sz w:val="20"/>
          <w:szCs w:val="20"/>
          <w:lang w:val="en-US"/>
        </w:rPr>
        <w:t xml:space="preserve"> (</w:t>
      </w:r>
      <w:proofErr w:type="spellStart"/>
      <w:r w:rsidRPr="002319C6">
        <w:rPr>
          <w:rFonts w:ascii="Times New Roman" w:hAnsi="Times New Roman" w:cs="Times New Roman"/>
          <w:sz w:val="20"/>
          <w:szCs w:val="20"/>
          <w:lang w:val="en-US"/>
        </w:rPr>
        <w:t>Universitetskaya</w:t>
      </w:r>
      <w:proofErr w:type="spellEnd"/>
      <w:r w:rsidRPr="002319C6">
        <w:rPr>
          <w:rFonts w:ascii="Times New Roman" w:hAnsi="Times New Roman" w:cs="Times New Roman"/>
          <w:sz w:val="20"/>
          <w:szCs w:val="20"/>
          <w:lang w:val="en-US"/>
        </w:rPr>
        <w:t xml:space="preserve"> </w:t>
      </w:r>
      <w:proofErr w:type="spellStart"/>
      <w:r w:rsidRPr="002319C6">
        <w:rPr>
          <w:rFonts w:ascii="Times New Roman" w:hAnsi="Times New Roman" w:cs="Times New Roman"/>
          <w:sz w:val="20"/>
          <w:szCs w:val="20"/>
          <w:lang w:val="en-US"/>
        </w:rPr>
        <w:t>Kniga</w:t>
      </w:r>
      <w:proofErr w:type="spellEnd"/>
      <w:r w:rsidRPr="002319C6">
        <w:rPr>
          <w:rFonts w:ascii="Times New Roman" w:hAnsi="Times New Roman" w:cs="Times New Roman"/>
          <w:sz w:val="20"/>
          <w:szCs w:val="20"/>
          <w:lang w:val="en-US"/>
        </w:rPr>
        <w:t>, Kursk, 2019), 129 pp.</w:t>
      </w:r>
    </w:p>
    <w:p w14:paraId="680FB16D" w14:textId="797FFBD1" w:rsidR="002319C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K. P. Andreev, V. V. Terentyev, and A. V. </w:t>
      </w:r>
      <w:proofErr w:type="spellStart"/>
      <w:r w:rsidRPr="002319C6">
        <w:rPr>
          <w:rFonts w:ascii="Times New Roman" w:hAnsi="Times New Roman" w:cs="Times New Roman"/>
          <w:sz w:val="20"/>
          <w:szCs w:val="20"/>
          <w:lang w:val="en-US"/>
        </w:rPr>
        <w:t>Shemyakin</w:t>
      </w:r>
      <w:proofErr w:type="spellEnd"/>
      <w:r w:rsidRPr="002319C6">
        <w:rPr>
          <w:rFonts w:ascii="Times New Roman" w:hAnsi="Times New Roman" w:cs="Times New Roman"/>
          <w:sz w:val="20"/>
          <w:szCs w:val="20"/>
          <w:lang w:val="en-US"/>
        </w:rPr>
        <w:t xml:space="preserve">, “Measures for improving passenger service quality,” in </w:t>
      </w:r>
      <w:r w:rsidRPr="002319C6">
        <w:rPr>
          <w:rFonts w:ascii="Times New Roman" w:hAnsi="Times New Roman" w:cs="Times New Roman"/>
          <w:i/>
          <w:iCs/>
          <w:sz w:val="20"/>
          <w:szCs w:val="20"/>
          <w:lang w:val="en-US"/>
        </w:rPr>
        <w:t>Proc. 6th Int. Youth Sci. Conf. “Generation of the Future: The View of Young Scientists”</w:t>
      </w:r>
      <w:r w:rsidRPr="002319C6">
        <w:rPr>
          <w:rFonts w:ascii="Times New Roman" w:hAnsi="Times New Roman" w:cs="Times New Roman"/>
          <w:sz w:val="20"/>
          <w:szCs w:val="20"/>
          <w:lang w:val="en-US"/>
        </w:rPr>
        <w:t xml:space="preserve"> (2017), pp. 33–35.</w:t>
      </w:r>
    </w:p>
    <w:p w14:paraId="3D169577" w14:textId="3DEC7FC8" w:rsidR="002319C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O. S. </w:t>
      </w:r>
      <w:proofErr w:type="spellStart"/>
      <w:r w:rsidRPr="002319C6">
        <w:rPr>
          <w:rFonts w:ascii="Times New Roman" w:hAnsi="Times New Roman" w:cs="Times New Roman"/>
          <w:sz w:val="20"/>
          <w:szCs w:val="20"/>
          <w:lang w:val="en-US"/>
        </w:rPr>
        <w:t>Chekanov</w:t>
      </w:r>
      <w:proofErr w:type="spellEnd"/>
      <w:r w:rsidRPr="002319C6">
        <w:rPr>
          <w:rFonts w:ascii="Times New Roman" w:hAnsi="Times New Roman" w:cs="Times New Roman"/>
          <w:sz w:val="20"/>
          <w:szCs w:val="20"/>
          <w:lang w:val="en-US"/>
        </w:rPr>
        <w:t xml:space="preserve"> and A. B. </w:t>
      </w:r>
      <w:proofErr w:type="spellStart"/>
      <w:r w:rsidRPr="002319C6">
        <w:rPr>
          <w:rFonts w:ascii="Times New Roman" w:hAnsi="Times New Roman" w:cs="Times New Roman"/>
          <w:sz w:val="20"/>
          <w:szCs w:val="20"/>
          <w:lang w:val="en-US"/>
        </w:rPr>
        <w:t>Martynushkin</w:t>
      </w:r>
      <w:proofErr w:type="spellEnd"/>
      <w:r w:rsidRPr="002319C6">
        <w:rPr>
          <w:rFonts w:ascii="Times New Roman" w:hAnsi="Times New Roman" w:cs="Times New Roman"/>
          <w:sz w:val="20"/>
          <w:szCs w:val="20"/>
          <w:lang w:val="en-US"/>
        </w:rPr>
        <w:t xml:space="preserve">, “Economic assessment of passenger transportation performance,” in </w:t>
      </w:r>
      <w:r w:rsidRPr="002319C6">
        <w:rPr>
          <w:rFonts w:ascii="Times New Roman" w:hAnsi="Times New Roman" w:cs="Times New Roman"/>
          <w:i/>
          <w:iCs/>
          <w:sz w:val="20"/>
          <w:szCs w:val="20"/>
          <w:lang w:val="en-US"/>
        </w:rPr>
        <w:t>Proc. Int. Student Sci.-Practical Conf. “Topical Issues of Engineering Science Application”</w:t>
      </w:r>
      <w:r w:rsidRPr="002319C6">
        <w:rPr>
          <w:rFonts w:ascii="Times New Roman" w:hAnsi="Times New Roman" w:cs="Times New Roman"/>
          <w:sz w:val="20"/>
          <w:szCs w:val="20"/>
          <w:lang w:val="en-US"/>
        </w:rPr>
        <w:t xml:space="preserve"> (Ryazan State Agrotechnological University, Ryazan, 2019), pp. 306–312.</w:t>
      </w:r>
    </w:p>
    <w:p w14:paraId="2670BB2B" w14:textId="34EEE310" w:rsidR="002319C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A. S. Terentyev, G. K. </w:t>
      </w:r>
      <w:proofErr w:type="spellStart"/>
      <w:r w:rsidRPr="002319C6">
        <w:rPr>
          <w:rFonts w:ascii="Times New Roman" w:hAnsi="Times New Roman" w:cs="Times New Roman"/>
          <w:sz w:val="20"/>
          <w:szCs w:val="20"/>
          <w:lang w:val="en-US"/>
        </w:rPr>
        <w:t>Rembalovich</w:t>
      </w:r>
      <w:proofErr w:type="spellEnd"/>
      <w:r w:rsidRPr="002319C6">
        <w:rPr>
          <w:rFonts w:ascii="Times New Roman" w:hAnsi="Times New Roman" w:cs="Times New Roman"/>
          <w:sz w:val="20"/>
          <w:szCs w:val="20"/>
          <w:lang w:val="en-US"/>
        </w:rPr>
        <w:t xml:space="preserve">, A. V. </w:t>
      </w:r>
      <w:proofErr w:type="spellStart"/>
      <w:r w:rsidRPr="002319C6">
        <w:rPr>
          <w:rFonts w:ascii="Times New Roman" w:hAnsi="Times New Roman" w:cs="Times New Roman"/>
          <w:sz w:val="20"/>
          <w:szCs w:val="20"/>
          <w:lang w:val="en-US"/>
        </w:rPr>
        <w:t>Shemyakin</w:t>
      </w:r>
      <w:proofErr w:type="spellEnd"/>
      <w:r w:rsidRPr="002319C6">
        <w:rPr>
          <w:rFonts w:ascii="Times New Roman" w:hAnsi="Times New Roman" w:cs="Times New Roman"/>
          <w:sz w:val="20"/>
          <w:szCs w:val="20"/>
          <w:lang w:val="en-US"/>
        </w:rPr>
        <w:t xml:space="preserve">, A. B. </w:t>
      </w:r>
      <w:proofErr w:type="spellStart"/>
      <w:r w:rsidRPr="002319C6">
        <w:rPr>
          <w:rFonts w:ascii="Times New Roman" w:hAnsi="Times New Roman" w:cs="Times New Roman"/>
          <w:sz w:val="20"/>
          <w:szCs w:val="20"/>
          <w:lang w:val="en-US"/>
        </w:rPr>
        <w:t>Martynushkin</w:t>
      </w:r>
      <w:proofErr w:type="spellEnd"/>
      <w:r w:rsidRPr="002319C6">
        <w:rPr>
          <w:rFonts w:ascii="Times New Roman" w:hAnsi="Times New Roman" w:cs="Times New Roman"/>
          <w:sz w:val="20"/>
          <w:szCs w:val="20"/>
          <w:lang w:val="en-US"/>
        </w:rPr>
        <w:t xml:space="preserve">, E. A. </w:t>
      </w:r>
      <w:proofErr w:type="spellStart"/>
      <w:r w:rsidRPr="002319C6">
        <w:rPr>
          <w:rFonts w:ascii="Times New Roman" w:hAnsi="Times New Roman" w:cs="Times New Roman"/>
          <w:sz w:val="20"/>
          <w:szCs w:val="20"/>
          <w:lang w:val="en-US"/>
        </w:rPr>
        <w:t>Matyunina</w:t>
      </w:r>
      <w:proofErr w:type="spellEnd"/>
      <w:r w:rsidRPr="002319C6">
        <w:rPr>
          <w:rFonts w:ascii="Times New Roman" w:hAnsi="Times New Roman" w:cs="Times New Roman"/>
          <w:sz w:val="20"/>
          <w:szCs w:val="20"/>
          <w:lang w:val="en-US"/>
        </w:rPr>
        <w:t xml:space="preserve">, and K. S. </w:t>
      </w:r>
      <w:proofErr w:type="spellStart"/>
      <w:r w:rsidRPr="002319C6">
        <w:rPr>
          <w:rFonts w:ascii="Times New Roman" w:hAnsi="Times New Roman" w:cs="Times New Roman"/>
          <w:sz w:val="20"/>
          <w:szCs w:val="20"/>
          <w:lang w:val="en-US"/>
        </w:rPr>
        <w:t>Aleksakhina</w:t>
      </w:r>
      <w:proofErr w:type="spellEnd"/>
      <w:r w:rsidRPr="002319C6">
        <w:rPr>
          <w:rFonts w:ascii="Times New Roman" w:hAnsi="Times New Roman" w:cs="Times New Roman"/>
          <w:sz w:val="20"/>
          <w:szCs w:val="20"/>
          <w:lang w:val="en-US"/>
        </w:rPr>
        <w:t xml:space="preserve">, “Method of economic evaluation of public passenger transport service quality,” </w:t>
      </w:r>
      <w:r w:rsidRPr="002319C6">
        <w:rPr>
          <w:rFonts w:ascii="Times New Roman" w:hAnsi="Times New Roman" w:cs="Times New Roman"/>
          <w:i/>
          <w:iCs/>
          <w:sz w:val="20"/>
          <w:szCs w:val="20"/>
          <w:lang w:val="en-US"/>
        </w:rPr>
        <w:t>Transport Business in Russia</w:t>
      </w:r>
      <w:r w:rsidRPr="002319C6">
        <w:rPr>
          <w:rFonts w:ascii="Times New Roman" w:hAnsi="Times New Roman" w:cs="Times New Roman"/>
          <w:sz w:val="20"/>
          <w:szCs w:val="20"/>
          <w:lang w:val="en-US"/>
        </w:rPr>
        <w:t xml:space="preserve"> </w:t>
      </w:r>
      <w:r w:rsidRPr="002319C6">
        <w:rPr>
          <w:rFonts w:ascii="Times New Roman" w:hAnsi="Times New Roman" w:cs="Times New Roman"/>
          <w:b/>
          <w:bCs/>
          <w:sz w:val="20"/>
          <w:szCs w:val="20"/>
          <w:lang w:val="en-US"/>
        </w:rPr>
        <w:t>5</w:t>
      </w:r>
      <w:r w:rsidRPr="002319C6">
        <w:rPr>
          <w:rFonts w:ascii="Times New Roman" w:hAnsi="Times New Roman" w:cs="Times New Roman"/>
          <w:sz w:val="20"/>
          <w:szCs w:val="20"/>
          <w:lang w:val="en-US"/>
        </w:rPr>
        <w:t>, 111–113 (2019).</w:t>
      </w:r>
    </w:p>
    <w:p w14:paraId="4DC9184B" w14:textId="4B89BA9F" w:rsidR="002319C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T. L. Saaty and R. Steuer, </w:t>
      </w:r>
      <w:r w:rsidRPr="002319C6">
        <w:rPr>
          <w:rFonts w:ascii="Times New Roman" w:hAnsi="Times New Roman" w:cs="Times New Roman"/>
          <w:i/>
          <w:iCs/>
          <w:sz w:val="20"/>
          <w:szCs w:val="20"/>
          <w:lang w:val="en-US"/>
        </w:rPr>
        <w:t>Multicriteria optimization: Theory, computation, and applications</w:t>
      </w:r>
      <w:r w:rsidRPr="002319C6">
        <w:rPr>
          <w:rFonts w:ascii="Times New Roman" w:hAnsi="Times New Roman" w:cs="Times New Roman"/>
          <w:sz w:val="20"/>
          <w:szCs w:val="20"/>
          <w:lang w:val="en-US"/>
        </w:rPr>
        <w:t xml:space="preserve"> (Nauka, Moscow, 1982), pp. 14–29.</w:t>
      </w:r>
    </w:p>
    <w:p w14:paraId="36B5CD83" w14:textId="7DC94F7B" w:rsidR="002319C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V. V. </w:t>
      </w:r>
      <w:proofErr w:type="spellStart"/>
      <w:r w:rsidRPr="002319C6">
        <w:rPr>
          <w:rFonts w:ascii="Times New Roman" w:hAnsi="Times New Roman" w:cs="Times New Roman"/>
          <w:sz w:val="20"/>
          <w:szCs w:val="20"/>
          <w:lang w:val="en-US"/>
        </w:rPr>
        <w:t>Podinovsky</w:t>
      </w:r>
      <w:proofErr w:type="spellEnd"/>
      <w:r w:rsidRPr="002319C6">
        <w:rPr>
          <w:rFonts w:ascii="Times New Roman" w:hAnsi="Times New Roman" w:cs="Times New Roman"/>
          <w:sz w:val="20"/>
          <w:szCs w:val="20"/>
          <w:lang w:val="en-US"/>
        </w:rPr>
        <w:t xml:space="preserve"> and V. D. </w:t>
      </w:r>
      <w:proofErr w:type="spellStart"/>
      <w:r w:rsidRPr="002319C6">
        <w:rPr>
          <w:rFonts w:ascii="Times New Roman" w:hAnsi="Times New Roman" w:cs="Times New Roman"/>
          <w:sz w:val="20"/>
          <w:szCs w:val="20"/>
          <w:lang w:val="en-US"/>
        </w:rPr>
        <w:t>Nogin</w:t>
      </w:r>
      <w:proofErr w:type="spellEnd"/>
      <w:r w:rsidRPr="002319C6">
        <w:rPr>
          <w:rFonts w:ascii="Times New Roman" w:hAnsi="Times New Roman" w:cs="Times New Roman"/>
          <w:sz w:val="20"/>
          <w:szCs w:val="20"/>
          <w:lang w:val="en-US"/>
        </w:rPr>
        <w:t xml:space="preserve">, </w:t>
      </w:r>
      <w:r w:rsidRPr="002319C6">
        <w:rPr>
          <w:rFonts w:ascii="Times New Roman" w:hAnsi="Times New Roman" w:cs="Times New Roman"/>
          <w:i/>
          <w:iCs/>
          <w:sz w:val="20"/>
          <w:szCs w:val="20"/>
          <w:lang w:val="en-US"/>
        </w:rPr>
        <w:t>Pareto-optimal solutions of multicriteria problems</w:t>
      </w:r>
      <w:r w:rsidRPr="002319C6">
        <w:rPr>
          <w:rFonts w:ascii="Times New Roman" w:hAnsi="Times New Roman" w:cs="Times New Roman"/>
          <w:sz w:val="20"/>
          <w:szCs w:val="20"/>
          <w:lang w:val="en-US"/>
        </w:rPr>
        <w:t xml:space="preserve"> (Nauka, Moscow, 1982), pp. 9–64.</w:t>
      </w:r>
    </w:p>
    <w:p w14:paraId="50F0F611" w14:textId="2EFB2D34" w:rsidR="00075CD6" w:rsidRPr="002319C6" w:rsidRDefault="002319C6" w:rsidP="002319C6">
      <w:pPr>
        <w:pStyle w:val="ad"/>
        <w:numPr>
          <w:ilvl w:val="0"/>
          <w:numId w:val="6"/>
        </w:numPr>
        <w:tabs>
          <w:tab w:val="left" w:pos="567"/>
        </w:tabs>
        <w:spacing w:after="0"/>
        <w:ind w:left="0" w:firstLine="284"/>
        <w:jc w:val="both"/>
        <w:rPr>
          <w:rFonts w:ascii="Times New Roman" w:hAnsi="Times New Roman" w:cs="Times New Roman"/>
          <w:sz w:val="20"/>
          <w:szCs w:val="20"/>
          <w:lang w:val="en-US"/>
        </w:rPr>
      </w:pPr>
      <w:r w:rsidRPr="002319C6">
        <w:rPr>
          <w:rFonts w:ascii="Times New Roman" w:hAnsi="Times New Roman" w:cs="Times New Roman"/>
          <w:sz w:val="20"/>
          <w:szCs w:val="20"/>
          <w:lang w:val="en-US"/>
        </w:rPr>
        <w:t xml:space="preserve">  B. D. Prudovsky, </w:t>
      </w:r>
      <w:r w:rsidRPr="002319C6">
        <w:rPr>
          <w:rFonts w:ascii="Times New Roman" w:hAnsi="Times New Roman" w:cs="Times New Roman"/>
          <w:i/>
          <w:iCs/>
          <w:sz w:val="20"/>
          <w:szCs w:val="20"/>
          <w:lang w:val="en-US"/>
        </w:rPr>
        <w:t>Quantitative methods of road transport management</w:t>
      </w:r>
      <w:r w:rsidRPr="002319C6">
        <w:rPr>
          <w:rFonts w:ascii="Times New Roman" w:hAnsi="Times New Roman" w:cs="Times New Roman"/>
          <w:sz w:val="20"/>
          <w:szCs w:val="20"/>
          <w:lang w:val="en-US"/>
        </w:rPr>
        <w:t xml:space="preserve"> (Transport, Moscow, 1976), 88 pp</w:t>
      </w:r>
    </w:p>
    <w:sectPr w:rsidR="00075CD6" w:rsidRPr="002319C6" w:rsidSect="002319C6">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46EB"/>
    <w:multiLevelType w:val="multilevel"/>
    <w:tmpl w:val="B664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07203"/>
    <w:multiLevelType w:val="multilevel"/>
    <w:tmpl w:val="59B0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E5FAF"/>
    <w:multiLevelType w:val="multilevel"/>
    <w:tmpl w:val="226A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25F22"/>
    <w:multiLevelType w:val="multilevel"/>
    <w:tmpl w:val="BB0E7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124A73"/>
    <w:multiLevelType w:val="multilevel"/>
    <w:tmpl w:val="BB3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350DD"/>
    <w:multiLevelType w:val="hybridMultilevel"/>
    <w:tmpl w:val="D8EEE62E"/>
    <w:lvl w:ilvl="0" w:tplc="682A7C4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182669613">
    <w:abstractNumId w:val="1"/>
  </w:num>
  <w:num w:numId="2" w16cid:durableId="1616325040">
    <w:abstractNumId w:val="2"/>
  </w:num>
  <w:num w:numId="3" w16cid:durableId="1992251155">
    <w:abstractNumId w:val="4"/>
  </w:num>
  <w:num w:numId="4" w16cid:durableId="1625193485">
    <w:abstractNumId w:val="0"/>
  </w:num>
  <w:num w:numId="5" w16cid:durableId="778069800">
    <w:abstractNumId w:val="3"/>
  </w:num>
  <w:num w:numId="6" w16cid:durableId="189271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D6"/>
    <w:rsid w:val="00075CD6"/>
    <w:rsid w:val="001E38D6"/>
    <w:rsid w:val="002319C6"/>
    <w:rsid w:val="00371132"/>
    <w:rsid w:val="003B4721"/>
    <w:rsid w:val="006467A3"/>
    <w:rsid w:val="009A240C"/>
    <w:rsid w:val="00B5120A"/>
    <w:rsid w:val="00CB1237"/>
    <w:rsid w:val="00D73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80B0"/>
  <w15:docId w15:val="{9CB13A60-6DFB-4041-8894-3610DF35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75C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5CD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75C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5CD6"/>
    <w:rPr>
      <w:b/>
      <w:bCs/>
    </w:rPr>
  </w:style>
  <w:style w:type="character" w:customStyle="1" w:styleId="katex-mathml">
    <w:name w:val="katex-mathml"/>
    <w:basedOn w:val="a0"/>
    <w:rsid w:val="00075CD6"/>
  </w:style>
  <w:style w:type="character" w:customStyle="1" w:styleId="mord">
    <w:name w:val="mord"/>
    <w:basedOn w:val="a0"/>
    <w:rsid w:val="00075CD6"/>
  </w:style>
  <w:style w:type="character" w:customStyle="1" w:styleId="mbin">
    <w:name w:val="mbin"/>
    <w:basedOn w:val="a0"/>
    <w:rsid w:val="00075CD6"/>
  </w:style>
  <w:style w:type="character" w:customStyle="1" w:styleId="mrel">
    <w:name w:val="mrel"/>
    <w:basedOn w:val="a0"/>
    <w:rsid w:val="00075CD6"/>
  </w:style>
  <w:style w:type="character" w:customStyle="1" w:styleId="mop">
    <w:name w:val="mop"/>
    <w:basedOn w:val="a0"/>
    <w:rsid w:val="00075CD6"/>
  </w:style>
  <w:style w:type="character" w:customStyle="1" w:styleId="mpunct">
    <w:name w:val="mpunct"/>
    <w:basedOn w:val="a0"/>
    <w:rsid w:val="00075CD6"/>
  </w:style>
  <w:style w:type="character" w:customStyle="1" w:styleId="vlist-s">
    <w:name w:val="vlist-s"/>
    <w:basedOn w:val="a0"/>
    <w:rsid w:val="00075CD6"/>
  </w:style>
  <w:style w:type="character" w:customStyle="1" w:styleId="mopen">
    <w:name w:val="mopen"/>
    <w:basedOn w:val="a0"/>
    <w:rsid w:val="00075CD6"/>
  </w:style>
  <w:style w:type="character" w:customStyle="1" w:styleId="mclose">
    <w:name w:val="mclose"/>
    <w:basedOn w:val="a0"/>
    <w:rsid w:val="00075CD6"/>
  </w:style>
  <w:style w:type="character" w:customStyle="1" w:styleId="a5">
    <w:name w:val="Основной текст_"/>
    <w:basedOn w:val="a0"/>
    <w:link w:val="1"/>
    <w:qFormat/>
    <w:rsid w:val="00075CD6"/>
    <w:rPr>
      <w:rFonts w:eastAsia="Times New Roman" w:cs="Times New Roman"/>
      <w:spacing w:val="2"/>
      <w:sz w:val="20"/>
      <w:szCs w:val="20"/>
      <w:shd w:val="clear" w:color="auto" w:fill="FFFFFF"/>
    </w:rPr>
  </w:style>
  <w:style w:type="paragraph" w:customStyle="1" w:styleId="1">
    <w:name w:val="Основной текст1"/>
    <w:basedOn w:val="a"/>
    <w:link w:val="a5"/>
    <w:qFormat/>
    <w:rsid w:val="00075CD6"/>
    <w:pPr>
      <w:widowControl w:val="0"/>
      <w:shd w:val="clear" w:color="auto" w:fill="FFFFFF"/>
      <w:spacing w:after="0" w:line="259" w:lineRule="exact"/>
      <w:jc w:val="both"/>
    </w:pPr>
    <w:rPr>
      <w:rFonts w:eastAsia="Times New Roman" w:cs="Times New Roman"/>
      <w:spacing w:val="2"/>
      <w:sz w:val="20"/>
      <w:szCs w:val="20"/>
    </w:rPr>
  </w:style>
  <w:style w:type="paragraph" w:styleId="a6">
    <w:name w:val="Balloon Text"/>
    <w:basedOn w:val="a"/>
    <w:link w:val="a7"/>
    <w:uiPriority w:val="99"/>
    <w:semiHidden/>
    <w:unhideWhenUsed/>
    <w:rsid w:val="00075C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5CD6"/>
    <w:rPr>
      <w:rFonts w:ascii="Tahoma" w:hAnsi="Tahoma" w:cs="Tahoma"/>
      <w:sz w:val="16"/>
      <w:szCs w:val="16"/>
    </w:rPr>
  </w:style>
  <w:style w:type="character" w:customStyle="1" w:styleId="a8">
    <w:name w:val="Другое_"/>
    <w:basedOn w:val="a0"/>
    <w:link w:val="a9"/>
    <w:rsid w:val="00075CD6"/>
    <w:rPr>
      <w:rFonts w:ascii="Times New Roman" w:eastAsia="Times New Roman" w:hAnsi="Times New Roman" w:cs="Times New Roman"/>
      <w:sz w:val="28"/>
      <w:szCs w:val="28"/>
    </w:rPr>
  </w:style>
  <w:style w:type="paragraph" w:customStyle="1" w:styleId="a9">
    <w:name w:val="Другое"/>
    <w:basedOn w:val="a"/>
    <w:link w:val="a8"/>
    <w:qFormat/>
    <w:rsid w:val="00075CD6"/>
    <w:pPr>
      <w:widowControl w:val="0"/>
      <w:spacing w:after="0" w:line="360" w:lineRule="auto"/>
      <w:ind w:firstLine="400"/>
    </w:pPr>
    <w:rPr>
      <w:rFonts w:ascii="Times New Roman" w:eastAsia="Times New Roman" w:hAnsi="Times New Roman" w:cs="Times New Roman"/>
      <w:sz w:val="28"/>
      <w:szCs w:val="28"/>
    </w:rPr>
  </w:style>
  <w:style w:type="character" w:styleId="aa">
    <w:name w:val="Emphasis"/>
    <w:basedOn w:val="a0"/>
    <w:uiPriority w:val="20"/>
    <w:qFormat/>
    <w:rsid w:val="00075CD6"/>
    <w:rPr>
      <w:i/>
      <w:iCs/>
    </w:rPr>
  </w:style>
  <w:style w:type="character" w:customStyle="1" w:styleId="ab">
    <w:name w:val="Оглавление_"/>
    <w:basedOn w:val="a0"/>
    <w:link w:val="ac"/>
    <w:rsid w:val="00075CD6"/>
    <w:rPr>
      <w:rFonts w:ascii="Times New Roman" w:eastAsia="Times New Roman" w:hAnsi="Times New Roman" w:cs="Times New Roman"/>
      <w:sz w:val="28"/>
      <w:szCs w:val="28"/>
    </w:rPr>
  </w:style>
  <w:style w:type="paragraph" w:customStyle="1" w:styleId="ac">
    <w:name w:val="Оглавление"/>
    <w:basedOn w:val="a"/>
    <w:link w:val="ab"/>
    <w:qFormat/>
    <w:rsid w:val="00075CD6"/>
    <w:pPr>
      <w:widowControl w:val="0"/>
      <w:spacing w:after="0" w:line="360" w:lineRule="auto"/>
    </w:pPr>
    <w:rPr>
      <w:rFonts w:ascii="Times New Roman" w:eastAsia="Times New Roman" w:hAnsi="Times New Roman" w:cs="Times New Roman"/>
      <w:sz w:val="28"/>
      <w:szCs w:val="28"/>
    </w:rPr>
  </w:style>
  <w:style w:type="character" w:customStyle="1" w:styleId="2">
    <w:name w:val="Заголовок №2_"/>
    <w:basedOn w:val="a0"/>
    <w:link w:val="20"/>
    <w:rsid w:val="00075CD6"/>
    <w:rPr>
      <w:rFonts w:ascii="Times New Roman" w:eastAsia="Times New Roman" w:hAnsi="Times New Roman" w:cs="Times New Roman"/>
      <w:i/>
      <w:iCs/>
      <w:sz w:val="32"/>
      <w:szCs w:val="32"/>
    </w:rPr>
  </w:style>
  <w:style w:type="paragraph" w:customStyle="1" w:styleId="20">
    <w:name w:val="Заголовок №2"/>
    <w:basedOn w:val="a"/>
    <w:link w:val="2"/>
    <w:rsid w:val="00075CD6"/>
    <w:pPr>
      <w:widowControl w:val="0"/>
      <w:spacing w:after="640" w:line="180" w:lineRule="auto"/>
      <w:jc w:val="center"/>
      <w:outlineLvl w:val="1"/>
    </w:pPr>
    <w:rPr>
      <w:rFonts w:ascii="Times New Roman" w:eastAsia="Times New Roman" w:hAnsi="Times New Roman" w:cs="Times New Roman"/>
      <w:i/>
      <w:iCs/>
      <w:sz w:val="32"/>
      <w:szCs w:val="32"/>
    </w:rPr>
  </w:style>
  <w:style w:type="paragraph" w:styleId="ad">
    <w:name w:val="List Paragraph"/>
    <w:aliases w:val="Абзац вправо-1,Абзац списка1,List Paragraph1"/>
    <w:basedOn w:val="a"/>
    <w:link w:val="ae"/>
    <w:uiPriority w:val="34"/>
    <w:qFormat/>
    <w:rsid w:val="00075CD6"/>
    <w:pPr>
      <w:spacing w:after="160" w:line="259" w:lineRule="auto"/>
      <w:ind w:left="720"/>
      <w:contextualSpacing/>
    </w:pPr>
  </w:style>
  <w:style w:type="character" w:customStyle="1" w:styleId="ae">
    <w:name w:val="Абзац списка Знак"/>
    <w:aliases w:val="Абзац вправо-1 Знак,Абзац списка1 Знак,List Paragraph1 Знак"/>
    <w:link w:val="ad"/>
    <w:uiPriority w:val="34"/>
    <w:locked/>
    <w:rsid w:val="00075CD6"/>
  </w:style>
  <w:style w:type="character" w:styleId="af">
    <w:name w:val="Hyperlink"/>
    <w:rsid w:val="003B4721"/>
    <w:rPr>
      <w:rFonts w:cs="Times New Roman"/>
      <w:color w:val="0000FF"/>
      <w:u w:val="single"/>
    </w:rPr>
  </w:style>
  <w:style w:type="character" w:styleId="af0">
    <w:name w:val="Placeholder Text"/>
    <w:basedOn w:val="a0"/>
    <w:uiPriority w:val="99"/>
    <w:semiHidden/>
    <w:rsid w:val="002319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258">
      <w:bodyDiv w:val="1"/>
      <w:marLeft w:val="0"/>
      <w:marRight w:val="0"/>
      <w:marTop w:val="0"/>
      <w:marBottom w:val="0"/>
      <w:divBdr>
        <w:top w:val="none" w:sz="0" w:space="0" w:color="auto"/>
        <w:left w:val="none" w:sz="0" w:space="0" w:color="auto"/>
        <w:bottom w:val="none" w:sz="0" w:space="0" w:color="auto"/>
        <w:right w:val="none" w:sz="0" w:space="0" w:color="auto"/>
      </w:divBdr>
    </w:div>
    <w:div w:id="124205917">
      <w:bodyDiv w:val="1"/>
      <w:marLeft w:val="0"/>
      <w:marRight w:val="0"/>
      <w:marTop w:val="0"/>
      <w:marBottom w:val="0"/>
      <w:divBdr>
        <w:top w:val="none" w:sz="0" w:space="0" w:color="auto"/>
        <w:left w:val="none" w:sz="0" w:space="0" w:color="auto"/>
        <w:bottom w:val="none" w:sz="0" w:space="0" w:color="auto"/>
        <w:right w:val="none" w:sz="0" w:space="0" w:color="auto"/>
      </w:divBdr>
    </w:div>
    <w:div w:id="519663284">
      <w:bodyDiv w:val="1"/>
      <w:marLeft w:val="0"/>
      <w:marRight w:val="0"/>
      <w:marTop w:val="0"/>
      <w:marBottom w:val="0"/>
      <w:divBdr>
        <w:top w:val="none" w:sz="0" w:space="0" w:color="auto"/>
        <w:left w:val="none" w:sz="0" w:space="0" w:color="auto"/>
        <w:bottom w:val="none" w:sz="0" w:space="0" w:color="auto"/>
        <w:right w:val="none" w:sz="0" w:space="0" w:color="auto"/>
      </w:divBdr>
    </w:div>
    <w:div w:id="1228493876">
      <w:bodyDiv w:val="1"/>
      <w:marLeft w:val="0"/>
      <w:marRight w:val="0"/>
      <w:marTop w:val="0"/>
      <w:marBottom w:val="0"/>
      <w:divBdr>
        <w:top w:val="none" w:sz="0" w:space="0" w:color="auto"/>
        <w:left w:val="none" w:sz="0" w:space="0" w:color="auto"/>
        <w:bottom w:val="none" w:sz="0" w:space="0" w:color="auto"/>
        <w:right w:val="none" w:sz="0" w:space="0" w:color="auto"/>
      </w:divBdr>
    </w:div>
    <w:div w:id="1539394852">
      <w:bodyDiv w:val="1"/>
      <w:marLeft w:val="0"/>
      <w:marRight w:val="0"/>
      <w:marTop w:val="0"/>
      <w:marBottom w:val="0"/>
      <w:divBdr>
        <w:top w:val="none" w:sz="0" w:space="0" w:color="auto"/>
        <w:left w:val="none" w:sz="0" w:space="0" w:color="auto"/>
        <w:bottom w:val="none" w:sz="0" w:space="0" w:color="auto"/>
        <w:right w:val="none" w:sz="0" w:space="0" w:color="auto"/>
      </w:divBdr>
    </w:div>
    <w:div w:id="1635523862">
      <w:bodyDiv w:val="1"/>
      <w:marLeft w:val="0"/>
      <w:marRight w:val="0"/>
      <w:marTop w:val="0"/>
      <w:marBottom w:val="0"/>
      <w:divBdr>
        <w:top w:val="none" w:sz="0" w:space="0" w:color="auto"/>
        <w:left w:val="none" w:sz="0" w:space="0" w:color="auto"/>
        <w:bottom w:val="none" w:sz="0" w:space="0" w:color="auto"/>
        <w:right w:val="none" w:sz="0" w:space="0" w:color="auto"/>
      </w:divBdr>
    </w:div>
    <w:div w:id="1951425276">
      <w:bodyDiv w:val="1"/>
      <w:marLeft w:val="0"/>
      <w:marRight w:val="0"/>
      <w:marTop w:val="0"/>
      <w:marBottom w:val="0"/>
      <w:divBdr>
        <w:top w:val="none" w:sz="0" w:space="0" w:color="auto"/>
        <w:left w:val="none" w:sz="0" w:space="0" w:color="auto"/>
        <w:bottom w:val="none" w:sz="0" w:space="0" w:color="auto"/>
        <w:right w:val="none" w:sz="0" w:space="0" w:color="auto"/>
      </w:divBdr>
    </w:div>
    <w:div w:id="2118210184">
      <w:bodyDiv w:val="1"/>
      <w:marLeft w:val="0"/>
      <w:marRight w:val="0"/>
      <w:marTop w:val="0"/>
      <w:marBottom w:val="0"/>
      <w:divBdr>
        <w:top w:val="none" w:sz="0" w:space="0" w:color="auto"/>
        <w:left w:val="none" w:sz="0" w:space="0" w:color="auto"/>
        <w:bottom w:val="none" w:sz="0" w:space="0" w:color="auto"/>
        <w:right w:val="none" w:sz="0" w:space="0" w:color="auto"/>
      </w:divBdr>
    </w:div>
    <w:div w:id="214361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umabaevdawlet01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3677</Words>
  <Characters>20960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dcterms:created xsi:type="dcterms:W3CDTF">2025-09-20T12:24:00Z</dcterms:created>
  <dcterms:modified xsi:type="dcterms:W3CDTF">2025-12-27T02:16:00Z</dcterms:modified>
</cp:coreProperties>
</file>