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808C" w14:textId="1BC20D2E" w:rsidR="00260035" w:rsidRPr="006E60C8" w:rsidRDefault="00260035" w:rsidP="007D21EC">
      <w:pPr>
        <w:pStyle w:val="Default"/>
        <w:spacing w:before="1200" w:after="200"/>
        <w:jc w:val="center"/>
        <w:rPr>
          <w:rFonts w:eastAsia="Times New Roman"/>
          <w:b/>
          <w:bCs/>
          <w:color w:val="auto"/>
          <w:sz w:val="36"/>
          <w:szCs w:val="36"/>
          <w:lang w:val="uz-Cyrl-UZ" w:eastAsia="ru-RU"/>
        </w:rPr>
      </w:pPr>
      <w:r w:rsidRPr="006E60C8">
        <w:rPr>
          <w:rFonts w:eastAsia="Times New Roman"/>
          <w:b/>
          <w:bCs/>
          <w:color w:val="auto"/>
          <w:sz w:val="36"/>
          <w:szCs w:val="36"/>
          <w:lang w:val="uz-Cyrl-UZ" w:eastAsia="ru-RU"/>
        </w:rPr>
        <w:t>A</w:t>
      </w:r>
      <w:r w:rsidR="006E60C8" w:rsidRPr="006E60C8">
        <w:rPr>
          <w:rFonts w:eastAsia="Times New Roman"/>
          <w:b/>
          <w:bCs/>
          <w:color w:val="auto"/>
          <w:sz w:val="36"/>
          <w:szCs w:val="36"/>
          <w:lang w:val="uz-Cyrl-UZ" w:eastAsia="ru-RU"/>
        </w:rPr>
        <w:t xml:space="preserve">nalysis of honey plants in the republic of </w:t>
      </w:r>
      <w:r w:rsidRPr="006E60C8">
        <w:rPr>
          <w:rFonts w:eastAsia="Times New Roman"/>
          <w:b/>
          <w:bCs/>
          <w:color w:val="auto"/>
          <w:sz w:val="36"/>
          <w:szCs w:val="36"/>
          <w:lang w:val="uz-Cyrl-UZ" w:eastAsia="ru-RU"/>
        </w:rPr>
        <w:t>K</w:t>
      </w:r>
      <w:r w:rsidR="006E60C8" w:rsidRPr="006E60C8">
        <w:rPr>
          <w:rFonts w:eastAsia="Times New Roman"/>
          <w:b/>
          <w:bCs/>
          <w:color w:val="auto"/>
          <w:sz w:val="36"/>
          <w:szCs w:val="36"/>
          <w:lang w:val="uz-Cyrl-UZ" w:eastAsia="ru-RU"/>
        </w:rPr>
        <w:t>arakalpakstan</w:t>
      </w:r>
    </w:p>
    <w:p w14:paraId="74165A3E" w14:textId="26B876E8" w:rsidR="001C4A85" w:rsidRPr="006E60C8" w:rsidRDefault="001C4A85" w:rsidP="007D21EC">
      <w:pPr>
        <w:pStyle w:val="Default"/>
        <w:spacing w:before="240" w:after="200"/>
        <w:jc w:val="center"/>
        <w:rPr>
          <w:bCs/>
          <w:sz w:val="28"/>
          <w:szCs w:val="28"/>
          <w:lang w:val="en-US"/>
        </w:rPr>
      </w:pPr>
      <w:r w:rsidRPr="006E60C8">
        <w:rPr>
          <w:sz w:val="28"/>
          <w:szCs w:val="28"/>
          <w:lang w:val="uz-Cyrl-UZ"/>
        </w:rPr>
        <w:t>G</w:t>
      </w:r>
      <w:proofErr w:type="spellStart"/>
      <w:r w:rsidRPr="006E60C8">
        <w:rPr>
          <w:sz w:val="28"/>
          <w:szCs w:val="28"/>
          <w:lang w:val="en-US"/>
        </w:rPr>
        <w:t>ulnara</w:t>
      </w:r>
      <w:proofErr w:type="spellEnd"/>
      <w:r w:rsidRPr="006E60C8">
        <w:rPr>
          <w:sz w:val="28"/>
          <w:szCs w:val="28"/>
          <w:lang w:val="en-US"/>
        </w:rPr>
        <w:t xml:space="preserve"> </w:t>
      </w:r>
      <w:r w:rsidRPr="006E60C8">
        <w:rPr>
          <w:sz w:val="28"/>
          <w:szCs w:val="28"/>
          <w:lang w:val="uz-Cyrl-UZ"/>
        </w:rPr>
        <w:t>Аbdiniyazova</w:t>
      </w:r>
      <w:r w:rsidRPr="006E60C8">
        <w:rPr>
          <w:sz w:val="28"/>
          <w:szCs w:val="28"/>
          <w:vertAlign w:val="superscript"/>
          <w:lang w:val="en-US"/>
        </w:rPr>
        <w:t xml:space="preserve"> a)</w:t>
      </w:r>
      <w:r w:rsidR="00EA0A00">
        <w:rPr>
          <w:sz w:val="28"/>
          <w:szCs w:val="28"/>
          <w:lang w:val="en-US"/>
        </w:rPr>
        <w:t>,</w:t>
      </w:r>
      <w:r w:rsidRPr="006E60C8">
        <w:rPr>
          <w:bCs/>
          <w:sz w:val="28"/>
          <w:szCs w:val="28"/>
          <w:lang w:val="en-US"/>
        </w:rPr>
        <w:t xml:space="preserve"> Luiza </w:t>
      </w:r>
      <w:proofErr w:type="spellStart"/>
      <w:r w:rsidRPr="006E60C8">
        <w:rPr>
          <w:bCs/>
          <w:sz w:val="28"/>
          <w:szCs w:val="28"/>
          <w:lang w:val="en-US"/>
        </w:rPr>
        <w:t>Baxieva</w:t>
      </w:r>
      <w:proofErr w:type="spellEnd"/>
    </w:p>
    <w:p w14:paraId="1890DF22" w14:textId="77777777" w:rsidR="001C4A85" w:rsidRPr="00A2681E" w:rsidRDefault="001C4A85" w:rsidP="007D21EC">
      <w:pPr>
        <w:jc w:val="center"/>
        <w:rPr>
          <w:i/>
          <w:sz w:val="20"/>
          <w:szCs w:val="20"/>
          <w:lang w:val="uz-Cyrl-UZ"/>
        </w:rPr>
      </w:pPr>
      <w:r w:rsidRPr="00A2681E">
        <w:rPr>
          <w:i/>
          <w:sz w:val="20"/>
          <w:szCs w:val="20"/>
          <w:lang w:val="en-US"/>
        </w:rPr>
        <w:t xml:space="preserve">Karakalpak State University named after </w:t>
      </w:r>
      <w:proofErr w:type="spellStart"/>
      <w:r w:rsidRPr="00A2681E">
        <w:rPr>
          <w:i/>
          <w:sz w:val="20"/>
          <w:szCs w:val="20"/>
          <w:lang w:val="en-US"/>
        </w:rPr>
        <w:t>Berdakh</w:t>
      </w:r>
      <w:proofErr w:type="spellEnd"/>
      <w:r w:rsidRPr="00A2681E">
        <w:rPr>
          <w:i/>
          <w:sz w:val="20"/>
          <w:szCs w:val="20"/>
          <w:lang w:val="en-US"/>
        </w:rPr>
        <w:t xml:space="preserve">, Nukus, </w:t>
      </w:r>
      <w:proofErr w:type="spellStart"/>
      <w:r w:rsidRPr="00A2681E">
        <w:rPr>
          <w:i/>
          <w:sz w:val="20"/>
          <w:szCs w:val="20"/>
          <w:lang w:val="en-US"/>
        </w:rPr>
        <w:t>Karakalpakstan</w:t>
      </w:r>
      <w:proofErr w:type="spellEnd"/>
      <w:r w:rsidRPr="00A2681E">
        <w:rPr>
          <w:i/>
          <w:sz w:val="20"/>
          <w:szCs w:val="20"/>
          <w:lang w:val="en-US"/>
        </w:rPr>
        <w:t>, Uzbekistan</w:t>
      </w:r>
    </w:p>
    <w:p w14:paraId="08CCD054" w14:textId="77777777" w:rsidR="001C4A85" w:rsidRPr="00A2681E" w:rsidRDefault="001C4A85" w:rsidP="007D21EC">
      <w:pPr>
        <w:spacing w:before="240" w:after="200"/>
        <w:jc w:val="center"/>
        <w:rPr>
          <w:bCs/>
          <w:i/>
          <w:iCs/>
          <w:sz w:val="20"/>
          <w:szCs w:val="20"/>
          <w:lang w:val="en-US"/>
        </w:rPr>
      </w:pPr>
      <w:r w:rsidRPr="00A2681E">
        <w:rPr>
          <w:i/>
          <w:iCs/>
          <w:sz w:val="20"/>
          <w:szCs w:val="20"/>
          <w:vertAlign w:val="superscript"/>
          <w:lang w:val="en-US"/>
        </w:rPr>
        <w:t xml:space="preserve">a) </w:t>
      </w:r>
      <w:r w:rsidRPr="00A2681E">
        <w:rPr>
          <w:i/>
          <w:iCs/>
          <w:sz w:val="20"/>
          <w:szCs w:val="20"/>
          <w:lang w:val="en-US"/>
        </w:rPr>
        <w:t xml:space="preserve">Corresponding author: </w:t>
      </w:r>
      <w:hyperlink r:id="rId5" w:history="1">
        <w:r w:rsidRPr="00A2681E">
          <w:rPr>
            <w:rStyle w:val="a3"/>
            <w:i/>
            <w:iCs/>
            <w:sz w:val="20"/>
            <w:szCs w:val="20"/>
            <w:lang w:val="en-US" w:eastAsia="de-DE"/>
          </w:rPr>
          <w:t>gulnarabd29</w:t>
        </w:r>
        <w:r w:rsidRPr="00A2681E">
          <w:rPr>
            <w:rStyle w:val="a3"/>
            <w:bCs/>
            <w:i/>
            <w:iCs/>
            <w:sz w:val="20"/>
            <w:szCs w:val="20"/>
            <w:lang w:val="en-US"/>
          </w:rPr>
          <w:t>@mail.ru</w:t>
        </w:r>
      </w:hyperlink>
    </w:p>
    <w:p w14:paraId="0501BB25" w14:textId="5D1D37C9" w:rsidR="00B5560C" w:rsidRPr="00A2681E" w:rsidRDefault="00DC76CA" w:rsidP="008A58F9">
      <w:pPr>
        <w:spacing w:before="360" w:after="360"/>
        <w:ind w:left="284" w:right="284"/>
        <w:jc w:val="both"/>
        <w:rPr>
          <w:b/>
          <w:sz w:val="18"/>
          <w:szCs w:val="18"/>
          <w:lang w:val="en-US"/>
        </w:rPr>
      </w:pPr>
      <w:r w:rsidRPr="00A2681E">
        <w:rPr>
          <w:b/>
          <w:bCs/>
          <w:color w:val="000000"/>
          <w:sz w:val="18"/>
          <w:szCs w:val="18"/>
          <w:lang w:val="en-US"/>
        </w:rPr>
        <w:t>Abstract.</w:t>
      </w:r>
      <w:r w:rsidRPr="00A2681E">
        <w:rPr>
          <w:color w:val="000000"/>
          <w:sz w:val="18"/>
          <w:szCs w:val="18"/>
          <w:lang w:val="en-US"/>
        </w:rPr>
        <w:t xml:space="preserve"> Based on data collected and analyzed in the territory of the Republic of </w:t>
      </w:r>
      <w:proofErr w:type="spellStart"/>
      <w:r w:rsidRPr="00A2681E">
        <w:rPr>
          <w:color w:val="000000"/>
          <w:sz w:val="18"/>
          <w:szCs w:val="18"/>
          <w:lang w:val="en-US"/>
        </w:rPr>
        <w:t>Karakalpakstan</w:t>
      </w:r>
      <w:proofErr w:type="spellEnd"/>
      <w:r w:rsidRPr="00A2681E">
        <w:rPr>
          <w:color w:val="000000"/>
          <w:sz w:val="18"/>
          <w:szCs w:val="18"/>
          <w:lang w:val="en-US"/>
        </w:rPr>
        <w:t xml:space="preserve">, our scientific research, the results of numerous scientific field studies conducted in nature, and the analysis of existing scientific literature, as well as using herbarium materials stored at the Institute of Botany of the Academy of Sciences of the Republic of Uzbekistan, a list of honey-producing plant species growing naturally in the territory of </w:t>
      </w:r>
      <w:proofErr w:type="spellStart"/>
      <w:r w:rsidRPr="00A2681E">
        <w:rPr>
          <w:color w:val="000000"/>
          <w:sz w:val="18"/>
          <w:szCs w:val="18"/>
          <w:lang w:val="en-US"/>
        </w:rPr>
        <w:t>Karakalpakstan</w:t>
      </w:r>
      <w:proofErr w:type="spellEnd"/>
      <w:r w:rsidRPr="00A2681E">
        <w:rPr>
          <w:color w:val="000000"/>
          <w:sz w:val="18"/>
          <w:szCs w:val="18"/>
          <w:lang w:val="en-US"/>
        </w:rPr>
        <w:t xml:space="preserve"> was compiled. It was determined that they currently consist of 20</w:t>
      </w:r>
      <w:r w:rsidR="00396C18">
        <w:rPr>
          <w:color w:val="000000"/>
          <w:sz w:val="18"/>
          <w:szCs w:val="18"/>
          <w:lang w:val="en-US"/>
        </w:rPr>
        <w:t>6</w:t>
      </w:r>
      <w:r w:rsidRPr="00A2681E">
        <w:rPr>
          <w:color w:val="000000"/>
          <w:sz w:val="18"/>
          <w:szCs w:val="18"/>
          <w:lang w:val="en-US"/>
        </w:rPr>
        <w:t xml:space="preserve"> species belonging to 42 families and 125 genera. There are also many species grown in honey-producing cultivation in our territory. However, we conduct research only on naturally growing plant species. There are more than 1,000 honey-producing plants in Uzbekistan. Bee products are an important source of medicine in the treatment of numerous diseases: nervous, gastrointestinal, digestive, cardiovascular, kidney, liver, skin disorders, tuberculosis, brucellosis, and hypertension</w:t>
      </w:r>
      <w:r w:rsidR="008A58F9">
        <w:rPr>
          <w:color w:val="000000"/>
          <w:sz w:val="18"/>
          <w:szCs w:val="18"/>
          <w:lang w:val="en-US"/>
        </w:rPr>
        <w:t xml:space="preserve"> </w:t>
      </w:r>
      <w:r w:rsidR="00EE71BF">
        <w:rPr>
          <w:color w:val="000000"/>
          <w:sz w:val="18"/>
          <w:szCs w:val="18"/>
          <w:lang w:val="en-US"/>
        </w:rPr>
        <w:t>[2,3]</w:t>
      </w:r>
      <w:r w:rsidRPr="00A2681E">
        <w:rPr>
          <w:color w:val="000000"/>
          <w:sz w:val="18"/>
          <w:szCs w:val="18"/>
          <w:lang w:val="en-US"/>
        </w:rPr>
        <w:t>.</w:t>
      </w:r>
    </w:p>
    <w:p w14:paraId="0A4AA8D7" w14:textId="77777777" w:rsidR="00A2681E" w:rsidRPr="00A2681E" w:rsidRDefault="00A2681E" w:rsidP="008A58F9">
      <w:pPr>
        <w:spacing w:before="240" w:after="240"/>
        <w:jc w:val="center"/>
        <w:rPr>
          <w:b/>
          <w:lang w:val="en-US"/>
        </w:rPr>
      </w:pPr>
      <w:r w:rsidRPr="00A2681E">
        <w:rPr>
          <w:b/>
          <w:lang w:val="en-US"/>
        </w:rPr>
        <w:t>INTRODUCTION</w:t>
      </w:r>
    </w:p>
    <w:p w14:paraId="67695391" w14:textId="44F2035E" w:rsidR="00DC76CA" w:rsidRPr="006F1045"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r w:rsidRPr="006F1045">
        <w:rPr>
          <w:rFonts w:ascii="Times New Roman" w:hAnsi="Times New Roman" w:cs="Times New Roman"/>
          <w:color w:val="000000"/>
          <w:sz w:val="20"/>
          <w:szCs w:val="20"/>
        </w:rPr>
        <w:t xml:space="preserve">The Republic of </w:t>
      </w:r>
      <w:proofErr w:type="spellStart"/>
      <w:r w:rsidRPr="006F1045">
        <w:rPr>
          <w:rFonts w:ascii="Times New Roman" w:hAnsi="Times New Roman" w:cs="Times New Roman"/>
          <w:color w:val="000000"/>
          <w:sz w:val="20"/>
          <w:szCs w:val="20"/>
        </w:rPr>
        <w:t>Karakalpakstan</w:t>
      </w:r>
      <w:proofErr w:type="spellEnd"/>
      <w:r w:rsidRPr="006F1045">
        <w:rPr>
          <w:rFonts w:ascii="Times New Roman" w:hAnsi="Times New Roman" w:cs="Times New Roman"/>
          <w:color w:val="000000"/>
          <w:sz w:val="20"/>
          <w:szCs w:val="20"/>
        </w:rPr>
        <w:t xml:space="preserve"> is the largest region of the Republic of Uzbekistan, situated in the northern part of Uzbekistan and occupying about 37% or 167.1 thousand km² of Uzbekistan's area</w:t>
      </w:r>
      <w:r w:rsidR="008A58F9">
        <w:rPr>
          <w:rFonts w:ascii="Times New Roman" w:hAnsi="Times New Roman" w:cs="Times New Roman"/>
          <w:color w:val="000000"/>
          <w:sz w:val="20"/>
          <w:szCs w:val="20"/>
        </w:rPr>
        <w:t xml:space="preserve"> </w:t>
      </w:r>
      <w:r w:rsidR="00EE71BF" w:rsidRPr="006F1045">
        <w:rPr>
          <w:rFonts w:ascii="Times New Roman" w:hAnsi="Times New Roman" w:cs="Times New Roman"/>
          <w:color w:val="000000"/>
          <w:sz w:val="20"/>
          <w:szCs w:val="20"/>
        </w:rPr>
        <w:t>[4]</w:t>
      </w:r>
      <w:r w:rsidRPr="006F1045">
        <w:rPr>
          <w:rFonts w:ascii="Times New Roman" w:hAnsi="Times New Roman" w:cs="Times New Roman"/>
          <w:color w:val="000000"/>
          <w:sz w:val="20"/>
          <w:szCs w:val="20"/>
        </w:rPr>
        <w:t>.</w:t>
      </w:r>
    </w:p>
    <w:p w14:paraId="0425E472" w14:textId="77777777" w:rsidR="006F1045" w:rsidRDefault="00DC76CA" w:rsidP="008A58F9">
      <w:pPr>
        <w:ind w:firstLine="284"/>
        <w:jc w:val="both"/>
        <w:rPr>
          <w:color w:val="000000"/>
          <w:sz w:val="20"/>
          <w:szCs w:val="20"/>
          <w:lang w:val="en-US"/>
        </w:rPr>
      </w:pPr>
      <w:r w:rsidRPr="008A58F9">
        <w:rPr>
          <w:color w:val="000000"/>
          <w:sz w:val="20"/>
          <w:szCs w:val="20"/>
          <w:lang w:val="en-US"/>
        </w:rPr>
        <w:t xml:space="preserve">The population of this region is approximately 1,800,000 people. According to natural complexes, </w:t>
      </w:r>
      <w:proofErr w:type="spellStart"/>
      <w:r w:rsidRPr="008A58F9">
        <w:rPr>
          <w:color w:val="000000"/>
          <w:sz w:val="20"/>
          <w:szCs w:val="20"/>
          <w:lang w:val="en-US"/>
        </w:rPr>
        <w:t>Karakalpakstan</w:t>
      </w:r>
      <w:proofErr w:type="spellEnd"/>
      <w:r w:rsidRPr="008A58F9">
        <w:rPr>
          <w:color w:val="000000"/>
          <w:sz w:val="20"/>
          <w:szCs w:val="20"/>
          <w:lang w:val="en-US"/>
        </w:rPr>
        <w:t xml:space="preserve"> is divided into 4 regions: Plateau </w:t>
      </w:r>
      <w:proofErr w:type="spellStart"/>
      <w:r w:rsidRPr="008A58F9">
        <w:rPr>
          <w:color w:val="000000"/>
          <w:sz w:val="20"/>
          <w:szCs w:val="20"/>
          <w:lang w:val="en-US"/>
        </w:rPr>
        <w:t>Ustyrt</w:t>
      </w:r>
      <w:proofErr w:type="spellEnd"/>
      <w:r w:rsidRPr="008A58F9">
        <w:rPr>
          <w:color w:val="000000"/>
          <w:sz w:val="20"/>
          <w:szCs w:val="20"/>
          <w:lang w:val="en-US"/>
        </w:rPr>
        <w:t xml:space="preserve"> of </w:t>
      </w:r>
      <w:proofErr w:type="spellStart"/>
      <w:r w:rsidRPr="008A58F9">
        <w:rPr>
          <w:color w:val="000000"/>
          <w:sz w:val="20"/>
          <w:szCs w:val="20"/>
          <w:lang w:val="en-US"/>
        </w:rPr>
        <w:t>Karakalpakstan</w:t>
      </w:r>
      <w:proofErr w:type="spellEnd"/>
      <w:r w:rsidRPr="008A58F9">
        <w:rPr>
          <w:color w:val="000000"/>
          <w:sz w:val="20"/>
          <w:szCs w:val="20"/>
          <w:lang w:val="en-US"/>
        </w:rPr>
        <w:t xml:space="preserve">, </w:t>
      </w:r>
      <w:proofErr w:type="spellStart"/>
      <w:r w:rsidRPr="008A58F9">
        <w:rPr>
          <w:color w:val="000000"/>
          <w:sz w:val="20"/>
          <w:szCs w:val="20"/>
          <w:lang w:val="en-US"/>
        </w:rPr>
        <w:t>Kizilkum</w:t>
      </w:r>
      <w:proofErr w:type="spellEnd"/>
      <w:r w:rsidRPr="008A58F9">
        <w:rPr>
          <w:color w:val="000000"/>
          <w:sz w:val="20"/>
          <w:szCs w:val="20"/>
          <w:lang w:val="en-US"/>
        </w:rPr>
        <w:t xml:space="preserve"> part of </w:t>
      </w:r>
      <w:proofErr w:type="spellStart"/>
      <w:r w:rsidRPr="008A58F9">
        <w:rPr>
          <w:color w:val="000000"/>
          <w:sz w:val="20"/>
          <w:szCs w:val="20"/>
          <w:lang w:val="en-US"/>
        </w:rPr>
        <w:t>Karakalpakstan</w:t>
      </w:r>
      <w:proofErr w:type="spellEnd"/>
      <w:r w:rsidRPr="008A58F9">
        <w:rPr>
          <w:color w:val="000000"/>
          <w:sz w:val="20"/>
          <w:szCs w:val="20"/>
          <w:lang w:val="en-US"/>
        </w:rPr>
        <w:t xml:space="preserve">, </w:t>
      </w:r>
      <w:proofErr w:type="spellStart"/>
      <w:r w:rsidRPr="008A58F9">
        <w:rPr>
          <w:color w:val="000000"/>
          <w:sz w:val="20"/>
          <w:szCs w:val="20"/>
          <w:lang w:val="en-US"/>
        </w:rPr>
        <w:t>Quyi</w:t>
      </w:r>
      <w:proofErr w:type="spellEnd"/>
      <w:r w:rsidRPr="008A58F9">
        <w:rPr>
          <w:color w:val="000000"/>
          <w:sz w:val="20"/>
          <w:szCs w:val="20"/>
          <w:lang w:val="en-US"/>
        </w:rPr>
        <w:t xml:space="preserve"> </w:t>
      </w:r>
      <w:proofErr w:type="spellStart"/>
      <w:r w:rsidRPr="008A58F9">
        <w:rPr>
          <w:color w:val="000000"/>
          <w:sz w:val="20"/>
          <w:szCs w:val="20"/>
          <w:lang w:val="en-US"/>
        </w:rPr>
        <w:t>Amudariya</w:t>
      </w:r>
      <w:proofErr w:type="spellEnd"/>
      <w:r w:rsidRPr="008A58F9">
        <w:rPr>
          <w:color w:val="000000"/>
          <w:sz w:val="20"/>
          <w:szCs w:val="20"/>
          <w:lang w:val="en-US"/>
        </w:rPr>
        <w:t xml:space="preserve">, and the newly formed </w:t>
      </w:r>
      <w:proofErr w:type="spellStart"/>
      <w:r w:rsidRPr="008A58F9">
        <w:rPr>
          <w:color w:val="000000"/>
          <w:sz w:val="20"/>
          <w:szCs w:val="20"/>
          <w:lang w:val="en-US"/>
        </w:rPr>
        <w:t>Aralqum</w:t>
      </w:r>
      <w:proofErr w:type="spellEnd"/>
      <w:r w:rsidRPr="008A58F9">
        <w:rPr>
          <w:color w:val="000000"/>
          <w:sz w:val="20"/>
          <w:szCs w:val="20"/>
          <w:lang w:val="en-US"/>
        </w:rPr>
        <w:t xml:space="preserve"> (</w:t>
      </w:r>
      <w:proofErr w:type="spellStart"/>
      <w:r w:rsidRPr="008A58F9">
        <w:rPr>
          <w:color w:val="000000"/>
          <w:sz w:val="20"/>
          <w:szCs w:val="20"/>
          <w:lang w:val="en-US"/>
        </w:rPr>
        <w:t>Sherbaev</w:t>
      </w:r>
      <w:proofErr w:type="spellEnd"/>
      <w:r w:rsidRPr="008A58F9">
        <w:rPr>
          <w:color w:val="000000"/>
          <w:sz w:val="20"/>
          <w:szCs w:val="20"/>
          <w:lang w:val="en-US"/>
        </w:rPr>
        <w:t xml:space="preserve">, 1988). </w:t>
      </w:r>
      <w:r w:rsidRPr="006F1045">
        <w:rPr>
          <w:color w:val="000000"/>
          <w:sz w:val="20"/>
          <w:szCs w:val="20"/>
          <w:lang w:val="en-US"/>
        </w:rPr>
        <w:t xml:space="preserve">According to literature data, about 1,100 species of vascular plants grow in </w:t>
      </w:r>
      <w:proofErr w:type="spellStart"/>
      <w:r w:rsidRPr="006F1045">
        <w:rPr>
          <w:color w:val="000000"/>
          <w:sz w:val="20"/>
          <w:szCs w:val="20"/>
          <w:lang w:val="en-US"/>
        </w:rPr>
        <w:t>Karakalpakstan</w:t>
      </w:r>
      <w:proofErr w:type="spellEnd"/>
      <w:r w:rsidRPr="006F1045">
        <w:rPr>
          <w:color w:val="000000"/>
          <w:sz w:val="20"/>
          <w:szCs w:val="20"/>
          <w:lang w:val="en-US"/>
        </w:rPr>
        <w:t xml:space="preserve"> [4].</w:t>
      </w:r>
    </w:p>
    <w:p w14:paraId="13236DB2" w14:textId="25B884C2" w:rsidR="006F1045" w:rsidRPr="006F1045" w:rsidRDefault="006F1045" w:rsidP="008A58F9">
      <w:pPr>
        <w:ind w:firstLine="284"/>
        <w:jc w:val="both"/>
        <w:rPr>
          <w:sz w:val="20"/>
          <w:szCs w:val="20"/>
          <w:lang w:val="en-US"/>
        </w:rPr>
      </w:pPr>
      <w:r w:rsidRPr="006F1045">
        <w:rPr>
          <w:sz w:val="20"/>
          <w:szCs w:val="20"/>
          <w:lang w:val="uz-Cyrl-UZ"/>
        </w:rPr>
        <w:t xml:space="preserve"> In determining the Latin names of families, orders and species of medicinal and honey plants distributed in the territory of Karakalpakstan, the following sources were used: "Opredelitel rastenii Srednei Azii"</w:t>
      </w:r>
      <w:r>
        <w:rPr>
          <w:sz w:val="20"/>
          <w:szCs w:val="20"/>
          <w:lang w:val="en-US"/>
        </w:rPr>
        <w:t>[</w:t>
      </w:r>
      <w:r w:rsidR="009B2741">
        <w:rPr>
          <w:sz w:val="20"/>
          <w:szCs w:val="20"/>
          <w:lang w:val="en-US"/>
        </w:rPr>
        <w:t>9</w:t>
      </w:r>
      <w:r>
        <w:rPr>
          <w:sz w:val="20"/>
          <w:szCs w:val="20"/>
          <w:lang w:val="en-US"/>
        </w:rPr>
        <w:t>]</w:t>
      </w:r>
      <w:r w:rsidRPr="006F1045">
        <w:rPr>
          <w:sz w:val="20"/>
          <w:szCs w:val="20"/>
          <w:lang w:val="uz-Cyrl-UZ"/>
        </w:rPr>
        <w:t>, the international index - International Plants Names Index (ww</w:t>
      </w:r>
      <w:r w:rsidR="009B2741">
        <w:rPr>
          <w:sz w:val="20"/>
          <w:szCs w:val="20"/>
          <w:lang w:val="uz-Cyrl-UZ"/>
        </w:rPr>
        <w:t>w.ipni.org), www.plantarium.ru</w:t>
      </w:r>
      <w:r w:rsidRPr="006F1045">
        <w:rPr>
          <w:sz w:val="20"/>
          <w:szCs w:val="20"/>
          <w:lang w:val="uz-Cyrl-UZ"/>
        </w:rPr>
        <w:t>, The Plant List (www.theplantlist.org), as well as S.K. Cherepanov [</w:t>
      </w:r>
      <w:r w:rsidR="009B2741">
        <w:rPr>
          <w:sz w:val="20"/>
          <w:szCs w:val="20"/>
          <w:lang w:val="en-US"/>
        </w:rPr>
        <w:t>6</w:t>
      </w:r>
      <w:r w:rsidRPr="006F1045">
        <w:rPr>
          <w:sz w:val="20"/>
          <w:szCs w:val="20"/>
          <w:lang w:val="uz-Cyrl-UZ"/>
        </w:rPr>
        <w:t xml:space="preserve">] In studying the life forms of higher medicinal and honey </w:t>
      </w:r>
      <w:r w:rsidR="009B2741">
        <w:rPr>
          <w:sz w:val="20"/>
          <w:szCs w:val="20"/>
          <w:lang w:val="uz-Cyrl-UZ"/>
        </w:rPr>
        <w:t>plant species in the region, S.</w:t>
      </w:r>
      <w:r w:rsidRPr="006F1045">
        <w:rPr>
          <w:sz w:val="20"/>
          <w:szCs w:val="20"/>
          <w:lang w:val="uz-Cyrl-UZ"/>
        </w:rPr>
        <w:t>Raunkiaer [</w:t>
      </w:r>
      <w:r w:rsidR="009B2741">
        <w:rPr>
          <w:sz w:val="20"/>
          <w:szCs w:val="20"/>
          <w:lang w:val="en-US"/>
        </w:rPr>
        <w:t>10</w:t>
      </w:r>
      <w:r w:rsidRPr="006F1045">
        <w:rPr>
          <w:sz w:val="20"/>
          <w:szCs w:val="20"/>
          <w:lang w:val="uz-Cyrl-UZ"/>
        </w:rPr>
        <w:t>] according to the cl</w:t>
      </w:r>
      <w:r w:rsidR="009B2741">
        <w:rPr>
          <w:sz w:val="20"/>
          <w:szCs w:val="20"/>
          <w:lang w:val="uz-Cyrl-UZ"/>
        </w:rPr>
        <w:t>assification developed by: A.I.</w:t>
      </w:r>
      <w:r w:rsidRPr="006F1045">
        <w:rPr>
          <w:sz w:val="20"/>
          <w:szCs w:val="20"/>
          <w:lang w:val="uz-Cyrl-UZ"/>
        </w:rPr>
        <w:t>Kamelin [</w:t>
      </w:r>
      <w:r w:rsidR="009B2741">
        <w:rPr>
          <w:sz w:val="20"/>
          <w:szCs w:val="20"/>
          <w:lang w:val="en-US"/>
        </w:rPr>
        <w:t>11</w:t>
      </w:r>
      <w:r w:rsidRPr="006F1045">
        <w:rPr>
          <w:sz w:val="20"/>
          <w:szCs w:val="20"/>
          <w:lang w:val="uz-Cyrl-UZ"/>
        </w:rPr>
        <w:t>],</w:t>
      </w:r>
      <w:r w:rsidR="009B2741">
        <w:rPr>
          <w:sz w:val="20"/>
          <w:szCs w:val="20"/>
          <w:lang w:val="uz-Cyrl-UZ"/>
        </w:rPr>
        <w:t xml:space="preserve"> and A.L.</w:t>
      </w:r>
      <w:r w:rsidRPr="006F1045">
        <w:rPr>
          <w:sz w:val="20"/>
          <w:szCs w:val="20"/>
          <w:lang w:val="uz-Cyrl-UZ"/>
        </w:rPr>
        <w:t>Takhtadjian [</w:t>
      </w:r>
      <w:r w:rsidR="009B2741">
        <w:rPr>
          <w:sz w:val="20"/>
          <w:szCs w:val="20"/>
          <w:lang w:val="en-US"/>
        </w:rPr>
        <w:t>12</w:t>
      </w:r>
      <w:r w:rsidRPr="006F1045">
        <w:rPr>
          <w:sz w:val="20"/>
          <w:szCs w:val="20"/>
          <w:lang w:val="uz-Cyrl-UZ"/>
        </w:rPr>
        <w:t xml:space="preserve">], </w:t>
      </w:r>
      <w:proofErr w:type="spellStart"/>
      <w:r w:rsidR="009B2741" w:rsidRPr="009B2741">
        <w:rPr>
          <w:color w:val="000000"/>
          <w:sz w:val="20"/>
          <w:szCs w:val="20"/>
          <w:lang w:val="en-US"/>
        </w:rPr>
        <w:t>S.Yerzhepov</w:t>
      </w:r>
      <w:proofErr w:type="spellEnd"/>
      <w:r w:rsidR="009B2741" w:rsidRPr="009B2741">
        <w:rPr>
          <w:color w:val="000000"/>
          <w:sz w:val="20"/>
          <w:szCs w:val="20"/>
          <w:lang w:val="en-US"/>
        </w:rPr>
        <w:t xml:space="preserve"> </w:t>
      </w:r>
      <w:r w:rsidRPr="006F1045">
        <w:rPr>
          <w:sz w:val="20"/>
          <w:szCs w:val="20"/>
          <w:lang w:val="uz-Cyrl-UZ"/>
        </w:rPr>
        <w:t>[</w:t>
      </w:r>
      <w:r w:rsidR="009B2741">
        <w:rPr>
          <w:sz w:val="20"/>
          <w:szCs w:val="20"/>
          <w:lang w:val="en-US"/>
        </w:rPr>
        <w:t>5</w:t>
      </w:r>
      <w:r w:rsidRPr="006F1045">
        <w:rPr>
          <w:sz w:val="20"/>
          <w:szCs w:val="20"/>
          <w:lang w:val="uz-Cyrl-UZ"/>
        </w:rPr>
        <w:t>] sources were used.</w:t>
      </w:r>
    </w:p>
    <w:p w14:paraId="1D12F8A3" w14:textId="49E27BE1" w:rsidR="00BB7693" w:rsidRPr="00A2681E" w:rsidRDefault="00B5560C" w:rsidP="00A2681E">
      <w:pPr>
        <w:keepNext/>
        <w:overflowPunct w:val="0"/>
        <w:autoSpaceDE w:val="0"/>
        <w:autoSpaceDN w:val="0"/>
        <w:adjustRightInd w:val="0"/>
        <w:spacing w:before="240" w:after="240"/>
        <w:jc w:val="center"/>
        <w:textAlignment w:val="baseline"/>
        <w:outlineLvl w:val="5"/>
        <w:rPr>
          <w:b/>
          <w:lang w:val="en-US"/>
        </w:rPr>
      </w:pPr>
      <w:r w:rsidRPr="00A2681E">
        <w:rPr>
          <w:b/>
          <w:lang w:val="en-US"/>
        </w:rPr>
        <w:t>EXPERIMENTAL RESEARCH</w:t>
      </w:r>
    </w:p>
    <w:p w14:paraId="41BE18FE" w14:textId="35B287DD" w:rsidR="00DC76CA" w:rsidRPr="00A2681E" w:rsidRDefault="00DC76CA" w:rsidP="008A58F9">
      <w:pPr>
        <w:pStyle w:val="a4"/>
        <w:keepNext/>
        <w:overflowPunct w:val="0"/>
        <w:autoSpaceDE w:val="0"/>
        <w:autoSpaceDN w:val="0"/>
        <w:adjustRightInd w:val="0"/>
        <w:spacing w:after="0" w:line="240" w:lineRule="auto"/>
        <w:ind w:left="0" w:firstLine="284"/>
        <w:jc w:val="both"/>
        <w:textAlignment w:val="baseline"/>
        <w:outlineLvl w:val="5"/>
        <w:rPr>
          <w:rFonts w:ascii="Times New Roman" w:hAnsi="Times New Roman" w:cs="Times New Roman"/>
          <w:b/>
          <w:sz w:val="20"/>
          <w:szCs w:val="20"/>
        </w:rPr>
      </w:pPr>
      <w:r w:rsidRPr="00A2681E">
        <w:rPr>
          <w:rFonts w:ascii="Times New Roman" w:hAnsi="Times New Roman" w:cs="Times New Roman"/>
          <w:color w:val="000000"/>
          <w:sz w:val="20"/>
          <w:szCs w:val="20"/>
        </w:rPr>
        <w:t xml:space="preserve">We set ourselves the task of studying and comprehensively analyzing the honey plants growing naturally in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is vast, and different parts experience varying weather conditions.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has a sharply continental climate, with high summer temperatures reaching 43.5°C in July. In early spring, during flowering, bees begin collecting nectar and pollen from flowers. The collected nectar, after undergoing certain changes, turns into pure honey.</w:t>
      </w:r>
    </w:p>
    <w:p w14:paraId="34D1ACD4" w14:textId="79C000D5" w:rsidR="00DC76CA" w:rsidRPr="00A2681E"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r w:rsidRPr="00A2681E">
        <w:rPr>
          <w:rFonts w:ascii="Times New Roman" w:hAnsi="Times New Roman" w:cs="Times New Roman"/>
          <w:color w:val="000000"/>
          <w:sz w:val="20"/>
          <w:szCs w:val="20"/>
        </w:rPr>
        <w:t xml:space="preserve">The honey plants found in our region are listed in the work by S.E. </w:t>
      </w:r>
      <w:proofErr w:type="spellStart"/>
      <w:r w:rsidRPr="00A2681E">
        <w:rPr>
          <w:rFonts w:ascii="Times New Roman" w:hAnsi="Times New Roman" w:cs="Times New Roman"/>
          <w:color w:val="000000"/>
          <w:sz w:val="20"/>
          <w:szCs w:val="20"/>
        </w:rPr>
        <w:t>Yerezhepov</w:t>
      </w:r>
      <w:proofErr w:type="spellEnd"/>
      <w:r w:rsidRPr="00A2681E">
        <w:rPr>
          <w:rFonts w:ascii="Times New Roman" w:hAnsi="Times New Roman" w:cs="Times New Roman"/>
          <w:color w:val="000000"/>
          <w:sz w:val="20"/>
          <w:szCs w:val="20"/>
        </w:rPr>
        <w:t xml:space="preserve"> [5]. He analyzed the flora of useful plants in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and noted that the region contains 68 honey plants belonging to 19 families and 32 genera.</w:t>
      </w:r>
    </w:p>
    <w:p w14:paraId="6AE011B6" w14:textId="08D6CD53" w:rsidR="00DC76CA" w:rsidRPr="006E60C8" w:rsidRDefault="00DC76CA" w:rsidP="008A58F9">
      <w:pPr>
        <w:pStyle w:val="whitespace-normal"/>
        <w:spacing w:before="0" w:beforeAutospacing="0" w:after="0" w:afterAutospacing="0"/>
        <w:ind w:firstLine="284"/>
        <w:jc w:val="both"/>
        <w:rPr>
          <w:rFonts w:ascii="Times New Roman" w:hAnsi="Times New Roman" w:cs="Times New Roman"/>
          <w:color w:val="000000"/>
          <w:sz w:val="28"/>
          <w:szCs w:val="28"/>
        </w:rPr>
      </w:pPr>
      <w:r w:rsidRPr="00A2681E">
        <w:rPr>
          <w:rFonts w:ascii="Times New Roman" w:hAnsi="Times New Roman" w:cs="Times New Roman"/>
          <w:color w:val="000000"/>
          <w:sz w:val="20"/>
          <w:szCs w:val="20"/>
        </w:rPr>
        <w:t xml:space="preserve">Based on data collected and analyzed in the Republic of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our own research, the results of several field studies conducted in the wild, an analysis of existing scientific literature, and herbarium materials stored at the Institute of Botany of the Academy of Sciences of the Republic of Uzbekistan, a list of honey plant species naturally occurring in </w:t>
      </w:r>
      <w:proofErr w:type="spellStart"/>
      <w:r w:rsidRPr="00A2681E">
        <w:rPr>
          <w:rFonts w:ascii="Times New Roman" w:hAnsi="Times New Roman" w:cs="Times New Roman"/>
          <w:color w:val="000000"/>
          <w:sz w:val="20"/>
          <w:szCs w:val="20"/>
        </w:rPr>
        <w:t>Karakalpakstan</w:t>
      </w:r>
      <w:proofErr w:type="spellEnd"/>
      <w:r w:rsidRPr="00A2681E">
        <w:rPr>
          <w:rFonts w:ascii="Times New Roman" w:hAnsi="Times New Roman" w:cs="Times New Roman"/>
          <w:color w:val="000000"/>
          <w:sz w:val="20"/>
          <w:szCs w:val="20"/>
        </w:rPr>
        <w:t xml:space="preserve"> has been compiled. It has been determined that this list currently consists of 20</w:t>
      </w:r>
      <w:r w:rsidR="00396C18">
        <w:rPr>
          <w:rFonts w:ascii="Times New Roman" w:hAnsi="Times New Roman" w:cs="Times New Roman"/>
          <w:color w:val="000000"/>
          <w:sz w:val="20"/>
          <w:szCs w:val="20"/>
        </w:rPr>
        <w:t>6</w:t>
      </w:r>
      <w:r w:rsidRPr="00A2681E">
        <w:rPr>
          <w:rFonts w:ascii="Times New Roman" w:hAnsi="Times New Roman" w:cs="Times New Roman"/>
          <w:color w:val="000000"/>
          <w:sz w:val="20"/>
          <w:szCs w:val="20"/>
        </w:rPr>
        <w:t xml:space="preserve"> species </w:t>
      </w:r>
      <w:r w:rsidRPr="00A2681E">
        <w:rPr>
          <w:rFonts w:ascii="Times New Roman" w:hAnsi="Times New Roman" w:cs="Times New Roman"/>
          <w:color w:val="000000"/>
          <w:sz w:val="20"/>
          <w:szCs w:val="20"/>
        </w:rPr>
        <w:lastRenderedPageBreak/>
        <w:t>belonging to 42 families and 125 genera. Our territory also has numerous species that are cultivated for honey</w:t>
      </w:r>
      <w:r w:rsidRPr="006E60C8">
        <w:rPr>
          <w:rFonts w:ascii="Times New Roman" w:hAnsi="Times New Roman" w:cs="Times New Roman"/>
          <w:color w:val="000000"/>
          <w:sz w:val="28"/>
          <w:szCs w:val="28"/>
        </w:rPr>
        <w:t xml:space="preserve"> </w:t>
      </w:r>
      <w:r w:rsidRPr="00A2681E">
        <w:rPr>
          <w:rFonts w:ascii="Times New Roman" w:hAnsi="Times New Roman" w:cs="Times New Roman"/>
          <w:color w:val="000000"/>
          <w:sz w:val="20"/>
          <w:szCs w:val="20"/>
        </w:rPr>
        <w:t>production. However, we conduct research only on naturally growing plant species [1</w:t>
      </w:r>
      <w:r w:rsidR="008A58F9">
        <w:rPr>
          <w:rFonts w:ascii="Times New Roman" w:hAnsi="Times New Roman" w:cs="Times New Roman"/>
          <w:color w:val="000000"/>
          <w:sz w:val="20"/>
          <w:szCs w:val="20"/>
        </w:rPr>
        <w:t>-6</w:t>
      </w:r>
      <w:r w:rsidRPr="00A2681E">
        <w:rPr>
          <w:rFonts w:ascii="Times New Roman" w:hAnsi="Times New Roman" w:cs="Times New Roman"/>
          <w:color w:val="000000"/>
          <w:sz w:val="20"/>
          <w:szCs w:val="20"/>
        </w:rPr>
        <w:t>].</w:t>
      </w:r>
    </w:p>
    <w:p w14:paraId="41982E35" w14:textId="77777777" w:rsidR="007879B3" w:rsidRPr="00A2681E" w:rsidRDefault="007879B3" w:rsidP="00A2681E">
      <w:pPr>
        <w:overflowPunct w:val="0"/>
        <w:autoSpaceDE w:val="0"/>
        <w:autoSpaceDN w:val="0"/>
        <w:adjustRightInd w:val="0"/>
        <w:spacing w:before="240" w:after="240"/>
        <w:jc w:val="center"/>
        <w:textAlignment w:val="baseline"/>
        <w:rPr>
          <w:b/>
          <w:lang w:val="uz-Cyrl-UZ" w:eastAsia="de-DE"/>
        </w:rPr>
      </w:pPr>
      <w:r w:rsidRPr="00A2681E">
        <w:rPr>
          <w:b/>
          <w:lang w:val="uz-Cyrl-UZ" w:eastAsia="de-DE"/>
        </w:rPr>
        <w:t>RESEARCH RESULTS</w:t>
      </w:r>
    </w:p>
    <w:p w14:paraId="4F213B5A" w14:textId="1018963C" w:rsidR="00DC76CA" w:rsidRPr="008A58F9" w:rsidRDefault="00DC76CA" w:rsidP="008A58F9">
      <w:pPr>
        <w:ind w:firstLine="284"/>
        <w:jc w:val="both"/>
        <w:rPr>
          <w:color w:val="000000"/>
          <w:sz w:val="20"/>
          <w:szCs w:val="20"/>
          <w:lang w:val="en-US"/>
        </w:rPr>
      </w:pPr>
      <w:r w:rsidRPr="008A58F9">
        <w:rPr>
          <w:color w:val="000000"/>
          <w:sz w:val="20"/>
          <w:szCs w:val="20"/>
          <w:lang w:val="en-US"/>
        </w:rPr>
        <w:t xml:space="preserve">An analysis of honey plants in </w:t>
      </w:r>
      <w:proofErr w:type="spellStart"/>
      <w:r w:rsidRPr="008A58F9">
        <w:rPr>
          <w:color w:val="000000"/>
          <w:sz w:val="20"/>
          <w:szCs w:val="20"/>
          <w:lang w:val="en-US"/>
        </w:rPr>
        <w:t>Karakalpakstan</w:t>
      </w:r>
      <w:proofErr w:type="spellEnd"/>
      <w:r w:rsidRPr="008A58F9">
        <w:rPr>
          <w:color w:val="000000"/>
          <w:sz w:val="20"/>
          <w:szCs w:val="20"/>
          <w:lang w:val="en-US"/>
        </w:rPr>
        <w:t xml:space="preserve"> revealed that the class Magnoliopsida includes 194 species, and the class </w:t>
      </w:r>
      <w:proofErr w:type="spellStart"/>
      <w:r w:rsidRPr="008A58F9">
        <w:rPr>
          <w:color w:val="000000"/>
          <w:sz w:val="20"/>
          <w:szCs w:val="20"/>
          <w:lang w:val="en-US"/>
        </w:rPr>
        <w:t>Liliopsida</w:t>
      </w:r>
      <w:proofErr w:type="spellEnd"/>
      <w:r w:rsidRPr="008A58F9">
        <w:rPr>
          <w:color w:val="000000"/>
          <w:sz w:val="20"/>
          <w:szCs w:val="20"/>
          <w:lang w:val="en-US"/>
        </w:rPr>
        <w:t xml:space="preserve"> includes 13 species. Furthermore, the flowers of these plants secrete various types of nectar annually. Adverse conditions quickly reduce nectar production. Only under favorable weather conditions for flower opening does nectar flow in large quantities. The 12 main families rich in nectar had the largest number of species, 150, and 82 genera (65.6%), accounting for 72.46% of the total </w:t>
      </w:r>
      <w:proofErr w:type="spellStart"/>
      <w:r w:rsidRPr="008A58F9">
        <w:rPr>
          <w:color w:val="000000"/>
          <w:sz w:val="20"/>
          <w:szCs w:val="20"/>
          <w:lang w:val="en-US"/>
        </w:rPr>
        <w:t>nectariferous</w:t>
      </w:r>
      <w:proofErr w:type="spellEnd"/>
      <w:r w:rsidRPr="008A58F9">
        <w:rPr>
          <w:color w:val="000000"/>
          <w:sz w:val="20"/>
          <w:szCs w:val="20"/>
          <w:lang w:val="en-US"/>
        </w:rPr>
        <w:t xml:space="preserve"> flora. The taxonomic analysis of such plants was carried out using the method of C. </w:t>
      </w:r>
      <w:proofErr w:type="spellStart"/>
      <w:r w:rsidRPr="008A58F9">
        <w:rPr>
          <w:color w:val="000000"/>
          <w:sz w:val="20"/>
          <w:szCs w:val="20"/>
          <w:lang w:val="en-US"/>
        </w:rPr>
        <w:t>Raunkiaer</w:t>
      </w:r>
      <w:proofErr w:type="spellEnd"/>
      <w:r w:rsidRPr="008A58F9">
        <w:rPr>
          <w:color w:val="000000"/>
          <w:sz w:val="20"/>
          <w:szCs w:val="20"/>
          <w:lang w:val="en-US"/>
        </w:rPr>
        <w:t xml:space="preserve"> [</w:t>
      </w:r>
      <w:r w:rsidR="00EE71BF" w:rsidRPr="008A58F9">
        <w:rPr>
          <w:color w:val="000000"/>
          <w:sz w:val="20"/>
          <w:szCs w:val="20"/>
          <w:lang w:val="en-US"/>
        </w:rPr>
        <w:t>10</w:t>
      </w:r>
      <w:r w:rsidRPr="008A58F9">
        <w:rPr>
          <w:color w:val="000000"/>
          <w:sz w:val="20"/>
          <w:szCs w:val="20"/>
          <w:lang w:val="en-US"/>
        </w:rPr>
        <w:t xml:space="preserve">]. Other important plants are species of the genus </w:t>
      </w:r>
      <w:proofErr w:type="spellStart"/>
      <w:r w:rsidRPr="008A58F9">
        <w:rPr>
          <w:color w:val="000000"/>
          <w:sz w:val="20"/>
          <w:szCs w:val="20"/>
          <w:lang w:val="en-US"/>
        </w:rPr>
        <w:t>Tamarix</w:t>
      </w:r>
      <w:proofErr w:type="spellEnd"/>
      <w:r w:rsidRPr="008A58F9">
        <w:rPr>
          <w:color w:val="000000"/>
          <w:sz w:val="20"/>
          <w:szCs w:val="20"/>
          <w:lang w:val="en-US"/>
        </w:rPr>
        <w:t xml:space="preserve"> L., which are ubiquitous and have significant biomass reserves. In addition, the following species play a significant role in beekeeping: </w:t>
      </w:r>
      <w:proofErr w:type="spellStart"/>
      <w:r w:rsidRPr="008A58F9">
        <w:rPr>
          <w:color w:val="000000"/>
          <w:sz w:val="20"/>
          <w:szCs w:val="20"/>
          <w:lang w:val="en-US"/>
        </w:rPr>
        <w:t>Ferula</w:t>
      </w:r>
      <w:proofErr w:type="spellEnd"/>
      <w:r w:rsidRPr="008A58F9">
        <w:rPr>
          <w:color w:val="000000"/>
          <w:sz w:val="20"/>
          <w:szCs w:val="20"/>
          <w:lang w:val="en-US"/>
        </w:rPr>
        <w:t xml:space="preserve"> </w:t>
      </w:r>
      <w:proofErr w:type="spellStart"/>
      <w:r w:rsidRPr="008A58F9">
        <w:rPr>
          <w:color w:val="000000"/>
          <w:sz w:val="20"/>
          <w:szCs w:val="20"/>
          <w:lang w:val="en-US"/>
        </w:rPr>
        <w:t>foetida</w:t>
      </w:r>
      <w:proofErr w:type="spellEnd"/>
      <w:r w:rsidRPr="008A58F9">
        <w:rPr>
          <w:color w:val="000000"/>
          <w:sz w:val="20"/>
          <w:szCs w:val="20"/>
          <w:lang w:val="en-US"/>
        </w:rPr>
        <w:t xml:space="preserve"> (Bunge) Regel, </w:t>
      </w:r>
      <w:proofErr w:type="spellStart"/>
      <w:r w:rsidRPr="008A58F9">
        <w:rPr>
          <w:color w:val="000000"/>
          <w:sz w:val="20"/>
          <w:szCs w:val="20"/>
          <w:lang w:val="en-US"/>
        </w:rPr>
        <w:t>Alhagi</w:t>
      </w:r>
      <w:proofErr w:type="spellEnd"/>
      <w:r w:rsidRPr="008A58F9">
        <w:rPr>
          <w:color w:val="000000"/>
          <w:sz w:val="20"/>
          <w:szCs w:val="20"/>
          <w:lang w:val="en-US"/>
        </w:rPr>
        <w:t xml:space="preserve"> </w:t>
      </w:r>
      <w:proofErr w:type="spellStart"/>
      <w:r w:rsidRPr="008A58F9">
        <w:rPr>
          <w:color w:val="000000"/>
          <w:sz w:val="20"/>
          <w:szCs w:val="20"/>
          <w:lang w:val="en-US"/>
        </w:rPr>
        <w:t>canescens</w:t>
      </w:r>
      <w:proofErr w:type="spellEnd"/>
      <w:r w:rsidRPr="008A58F9">
        <w:rPr>
          <w:color w:val="000000"/>
          <w:sz w:val="20"/>
          <w:szCs w:val="20"/>
          <w:lang w:val="en-US"/>
        </w:rPr>
        <w:t xml:space="preserve"> (Regel) </w:t>
      </w:r>
      <w:proofErr w:type="spellStart"/>
      <w:r w:rsidRPr="008A58F9">
        <w:rPr>
          <w:color w:val="000000"/>
          <w:sz w:val="20"/>
          <w:szCs w:val="20"/>
          <w:lang w:val="en-US"/>
        </w:rPr>
        <w:t>Shap</w:t>
      </w:r>
      <w:proofErr w:type="spellEnd"/>
      <w:r w:rsidRPr="008A58F9">
        <w:rPr>
          <w:color w:val="000000"/>
          <w:sz w:val="20"/>
          <w:szCs w:val="20"/>
          <w:lang w:val="en-US"/>
        </w:rPr>
        <w:t xml:space="preserve">., </w:t>
      </w:r>
      <w:proofErr w:type="spellStart"/>
      <w:r w:rsidRPr="008A58F9">
        <w:rPr>
          <w:color w:val="000000"/>
          <w:sz w:val="20"/>
          <w:szCs w:val="20"/>
          <w:lang w:val="en-US"/>
        </w:rPr>
        <w:t>Alhagi</w:t>
      </w:r>
      <w:proofErr w:type="spellEnd"/>
      <w:r w:rsidRPr="008A58F9">
        <w:rPr>
          <w:color w:val="000000"/>
          <w:sz w:val="20"/>
          <w:szCs w:val="20"/>
          <w:lang w:val="en-US"/>
        </w:rPr>
        <w:t xml:space="preserve"> </w:t>
      </w:r>
      <w:proofErr w:type="spellStart"/>
      <w:r w:rsidRPr="008A58F9">
        <w:rPr>
          <w:color w:val="000000"/>
          <w:sz w:val="20"/>
          <w:szCs w:val="20"/>
          <w:lang w:val="en-US"/>
        </w:rPr>
        <w:t>pseudalhagi</w:t>
      </w:r>
      <w:proofErr w:type="spellEnd"/>
      <w:r w:rsidRPr="008A58F9">
        <w:rPr>
          <w:color w:val="000000"/>
          <w:sz w:val="20"/>
          <w:szCs w:val="20"/>
          <w:lang w:val="en-US"/>
        </w:rPr>
        <w:t xml:space="preserve"> (</w:t>
      </w:r>
      <w:proofErr w:type="spellStart"/>
      <w:r w:rsidRPr="008A58F9">
        <w:rPr>
          <w:color w:val="000000"/>
          <w:sz w:val="20"/>
          <w:szCs w:val="20"/>
          <w:lang w:val="en-US"/>
        </w:rPr>
        <w:t>Bieb</w:t>
      </w:r>
      <w:proofErr w:type="spellEnd"/>
      <w:r w:rsidRPr="008A58F9">
        <w:rPr>
          <w:color w:val="000000"/>
          <w:sz w:val="20"/>
          <w:szCs w:val="20"/>
          <w:lang w:val="en-US"/>
        </w:rPr>
        <w:t xml:space="preserve">.) Fisch., </w:t>
      </w:r>
      <w:proofErr w:type="spellStart"/>
      <w:r w:rsidRPr="008A58F9">
        <w:rPr>
          <w:color w:val="000000"/>
          <w:sz w:val="20"/>
          <w:szCs w:val="20"/>
          <w:lang w:val="en-US"/>
        </w:rPr>
        <w:t>Acroptilon</w:t>
      </w:r>
      <w:proofErr w:type="spellEnd"/>
      <w:r w:rsidRPr="008A58F9">
        <w:rPr>
          <w:color w:val="000000"/>
          <w:sz w:val="20"/>
          <w:szCs w:val="20"/>
          <w:lang w:val="en-US"/>
        </w:rPr>
        <w:t xml:space="preserve"> repens (L.) DC., Cichorium intybus L., Convolvulus arvensis L., Convolvulus </w:t>
      </w:r>
      <w:proofErr w:type="spellStart"/>
      <w:r w:rsidRPr="008A58F9">
        <w:rPr>
          <w:color w:val="000000"/>
          <w:sz w:val="20"/>
          <w:szCs w:val="20"/>
          <w:lang w:val="en-US"/>
        </w:rPr>
        <w:t>hamadae</w:t>
      </w:r>
      <w:proofErr w:type="spellEnd"/>
      <w:r w:rsidRPr="008A58F9">
        <w:rPr>
          <w:color w:val="000000"/>
          <w:sz w:val="20"/>
          <w:szCs w:val="20"/>
          <w:lang w:val="en-US"/>
        </w:rPr>
        <w:t xml:space="preserve"> (</w:t>
      </w:r>
      <w:proofErr w:type="spellStart"/>
      <w:r w:rsidRPr="008A58F9">
        <w:rPr>
          <w:color w:val="000000"/>
          <w:sz w:val="20"/>
          <w:szCs w:val="20"/>
          <w:lang w:val="en-US"/>
        </w:rPr>
        <w:t>Vved</w:t>
      </w:r>
      <w:proofErr w:type="spellEnd"/>
      <w:r w:rsidRPr="008A58F9">
        <w:rPr>
          <w:color w:val="000000"/>
          <w:sz w:val="20"/>
          <w:szCs w:val="20"/>
          <w:lang w:val="en-US"/>
        </w:rPr>
        <w:t xml:space="preserve">.) V. Petrov, </w:t>
      </w:r>
      <w:proofErr w:type="spellStart"/>
      <w:r w:rsidRPr="008A58F9">
        <w:rPr>
          <w:color w:val="000000"/>
          <w:sz w:val="20"/>
          <w:szCs w:val="20"/>
          <w:lang w:val="en-US"/>
        </w:rPr>
        <w:t>Capsella</w:t>
      </w:r>
      <w:proofErr w:type="spellEnd"/>
      <w:r w:rsidRPr="008A58F9">
        <w:rPr>
          <w:color w:val="000000"/>
          <w:sz w:val="20"/>
          <w:szCs w:val="20"/>
          <w:lang w:val="en-US"/>
        </w:rPr>
        <w:t xml:space="preserve"> bursa-pastoris (L.) </w:t>
      </w:r>
      <w:proofErr w:type="spellStart"/>
      <w:r w:rsidRPr="008A58F9">
        <w:rPr>
          <w:color w:val="000000"/>
          <w:sz w:val="20"/>
          <w:szCs w:val="20"/>
          <w:lang w:val="en-US"/>
        </w:rPr>
        <w:t>Medik</w:t>
      </w:r>
      <w:proofErr w:type="spellEnd"/>
      <w:r w:rsidRPr="008A58F9">
        <w:rPr>
          <w:color w:val="000000"/>
          <w:sz w:val="20"/>
          <w:szCs w:val="20"/>
          <w:lang w:val="en-US"/>
        </w:rPr>
        <w:t xml:space="preserve">., Malva </w:t>
      </w:r>
      <w:proofErr w:type="spellStart"/>
      <w:r w:rsidRPr="008A58F9">
        <w:rPr>
          <w:color w:val="000000"/>
          <w:sz w:val="20"/>
          <w:szCs w:val="20"/>
          <w:lang w:val="en-US"/>
        </w:rPr>
        <w:t>neglecta</w:t>
      </w:r>
      <w:proofErr w:type="spellEnd"/>
      <w:r w:rsidRPr="008A58F9">
        <w:rPr>
          <w:color w:val="000000"/>
          <w:sz w:val="20"/>
          <w:szCs w:val="20"/>
          <w:lang w:val="en-US"/>
        </w:rPr>
        <w:t xml:space="preserve"> </w:t>
      </w:r>
      <w:proofErr w:type="spellStart"/>
      <w:r w:rsidRPr="008A58F9">
        <w:rPr>
          <w:color w:val="000000"/>
          <w:sz w:val="20"/>
          <w:szCs w:val="20"/>
          <w:lang w:val="en-US"/>
        </w:rPr>
        <w:t>Wallr</w:t>
      </w:r>
      <w:proofErr w:type="spellEnd"/>
      <w:r w:rsidRPr="008A58F9">
        <w:rPr>
          <w:color w:val="000000"/>
          <w:sz w:val="20"/>
          <w:szCs w:val="20"/>
          <w:lang w:val="en-US"/>
        </w:rPr>
        <w:t xml:space="preserve">., Capparis </w:t>
      </w:r>
      <w:proofErr w:type="spellStart"/>
      <w:r w:rsidRPr="008A58F9">
        <w:rPr>
          <w:color w:val="000000"/>
          <w:sz w:val="20"/>
          <w:szCs w:val="20"/>
          <w:lang w:val="en-US"/>
        </w:rPr>
        <w:t>herbacea</w:t>
      </w:r>
      <w:proofErr w:type="spellEnd"/>
      <w:r w:rsidRPr="008A58F9">
        <w:rPr>
          <w:color w:val="000000"/>
          <w:sz w:val="20"/>
          <w:szCs w:val="20"/>
          <w:lang w:val="en-US"/>
        </w:rPr>
        <w:t xml:space="preserve"> </w:t>
      </w:r>
      <w:proofErr w:type="spellStart"/>
      <w:r w:rsidRPr="008A58F9">
        <w:rPr>
          <w:color w:val="000000"/>
          <w:sz w:val="20"/>
          <w:szCs w:val="20"/>
          <w:lang w:val="en-US"/>
        </w:rPr>
        <w:t>Willd</w:t>
      </w:r>
      <w:proofErr w:type="spellEnd"/>
      <w:r w:rsidRPr="008A58F9">
        <w:rPr>
          <w:color w:val="000000"/>
          <w:sz w:val="20"/>
          <w:szCs w:val="20"/>
          <w:lang w:val="en-US"/>
        </w:rPr>
        <w:t xml:space="preserve">., </w:t>
      </w:r>
      <w:proofErr w:type="spellStart"/>
      <w:r w:rsidRPr="008A58F9">
        <w:rPr>
          <w:color w:val="000000"/>
          <w:sz w:val="20"/>
          <w:szCs w:val="20"/>
          <w:lang w:val="en-US"/>
        </w:rPr>
        <w:t>Ammodendron</w:t>
      </w:r>
      <w:proofErr w:type="spellEnd"/>
      <w:r w:rsidRPr="008A58F9">
        <w:rPr>
          <w:color w:val="000000"/>
          <w:sz w:val="20"/>
          <w:szCs w:val="20"/>
          <w:lang w:val="en-US"/>
        </w:rPr>
        <w:t xml:space="preserve"> </w:t>
      </w:r>
      <w:proofErr w:type="spellStart"/>
      <w:r w:rsidRPr="008A58F9">
        <w:rPr>
          <w:color w:val="000000"/>
          <w:sz w:val="20"/>
          <w:szCs w:val="20"/>
          <w:lang w:val="en-US"/>
        </w:rPr>
        <w:t>conollyi</w:t>
      </w:r>
      <w:proofErr w:type="spellEnd"/>
      <w:r w:rsidRPr="008A58F9">
        <w:rPr>
          <w:color w:val="000000"/>
          <w:sz w:val="20"/>
          <w:szCs w:val="20"/>
          <w:lang w:val="en-US"/>
        </w:rPr>
        <w:t xml:space="preserve"> Bunge, </w:t>
      </w:r>
      <w:proofErr w:type="spellStart"/>
      <w:r w:rsidRPr="008A58F9">
        <w:rPr>
          <w:color w:val="000000"/>
          <w:sz w:val="20"/>
          <w:szCs w:val="20"/>
          <w:lang w:val="en-US"/>
        </w:rPr>
        <w:t>Ammothamnus</w:t>
      </w:r>
      <w:proofErr w:type="spellEnd"/>
      <w:r w:rsidRPr="008A58F9">
        <w:rPr>
          <w:color w:val="000000"/>
          <w:sz w:val="20"/>
          <w:szCs w:val="20"/>
          <w:lang w:val="en-US"/>
        </w:rPr>
        <w:t xml:space="preserve"> </w:t>
      </w:r>
      <w:proofErr w:type="spellStart"/>
      <w:r w:rsidRPr="008A58F9">
        <w:rPr>
          <w:color w:val="000000"/>
          <w:sz w:val="20"/>
          <w:szCs w:val="20"/>
          <w:lang w:val="en-US"/>
        </w:rPr>
        <w:t>lehmannii</w:t>
      </w:r>
      <w:proofErr w:type="spellEnd"/>
      <w:r w:rsidRPr="008A58F9">
        <w:rPr>
          <w:color w:val="000000"/>
          <w:sz w:val="20"/>
          <w:szCs w:val="20"/>
          <w:lang w:val="en-US"/>
        </w:rPr>
        <w:t xml:space="preserve"> Bunge, Centaurea </w:t>
      </w:r>
      <w:proofErr w:type="spellStart"/>
      <w:r w:rsidRPr="008A58F9">
        <w:rPr>
          <w:color w:val="000000"/>
          <w:sz w:val="20"/>
          <w:szCs w:val="20"/>
          <w:lang w:val="en-US"/>
        </w:rPr>
        <w:t>squarrosa</w:t>
      </w:r>
      <w:proofErr w:type="spellEnd"/>
      <w:r w:rsidRPr="008A58F9">
        <w:rPr>
          <w:color w:val="000000"/>
          <w:sz w:val="20"/>
          <w:szCs w:val="20"/>
          <w:lang w:val="en-US"/>
        </w:rPr>
        <w:t xml:space="preserve"> </w:t>
      </w:r>
      <w:proofErr w:type="spellStart"/>
      <w:r w:rsidRPr="008A58F9">
        <w:rPr>
          <w:color w:val="000000"/>
          <w:sz w:val="20"/>
          <w:szCs w:val="20"/>
          <w:lang w:val="en-US"/>
        </w:rPr>
        <w:t>Willd</w:t>
      </w:r>
      <w:proofErr w:type="spellEnd"/>
      <w:r w:rsidRPr="008A58F9">
        <w:rPr>
          <w:color w:val="000000"/>
          <w:sz w:val="20"/>
          <w:szCs w:val="20"/>
          <w:lang w:val="en-US"/>
        </w:rPr>
        <w:t xml:space="preserve">., </w:t>
      </w:r>
      <w:proofErr w:type="spellStart"/>
      <w:r w:rsidRPr="008A58F9">
        <w:rPr>
          <w:color w:val="000000"/>
          <w:sz w:val="20"/>
          <w:szCs w:val="20"/>
          <w:lang w:val="en-US"/>
        </w:rPr>
        <w:t>Strigosella</w:t>
      </w:r>
      <w:proofErr w:type="spellEnd"/>
      <w:r w:rsidRPr="008A58F9">
        <w:rPr>
          <w:color w:val="000000"/>
          <w:sz w:val="20"/>
          <w:szCs w:val="20"/>
          <w:lang w:val="en-US"/>
        </w:rPr>
        <w:t xml:space="preserve"> grandiflora (Bunge) </w:t>
      </w:r>
      <w:proofErr w:type="spellStart"/>
      <w:r w:rsidRPr="008A58F9">
        <w:rPr>
          <w:color w:val="000000"/>
          <w:sz w:val="20"/>
          <w:szCs w:val="20"/>
          <w:lang w:val="en-US"/>
        </w:rPr>
        <w:t>Botsch</w:t>
      </w:r>
      <w:proofErr w:type="spellEnd"/>
      <w:r w:rsidRPr="008A58F9">
        <w:rPr>
          <w:color w:val="000000"/>
          <w:sz w:val="20"/>
          <w:szCs w:val="20"/>
          <w:lang w:val="en-US"/>
        </w:rPr>
        <w:t xml:space="preserve">., </w:t>
      </w:r>
      <w:proofErr w:type="spellStart"/>
      <w:r w:rsidRPr="008A58F9">
        <w:rPr>
          <w:color w:val="000000"/>
          <w:sz w:val="20"/>
          <w:szCs w:val="20"/>
          <w:lang w:val="en-US"/>
        </w:rPr>
        <w:t>Isatis</w:t>
      </w:r>
      <w:proofErr w:type="spellEnd"/>
      <w:r w:rsidRPr="008A58F9">
        <w:rPr>
          <w:color w:val="000000"/>
          <w:sz w:val="20"/>
          <w:szCs w:val="20"/>
          <w:lang w:val="en-US"/>
        </w:rPr>
        <w:t xml:space="preserve"> </w:t>
      </w:r>
      <w:proofErr w:type="spellStart"/>
      <w:r w:rsidRPr="008A58F9">
        <w:rPr>
          <w:color w:val="000000"/>
          <w:sz w:val="20"/>
          <w:szCs w:val="20"/>
          <w:lang w:val="en-US"/>
        </w:rPr>
        <w:t>violascens</w:t>
      </w:r>
      <w:proofErr w:type="spellEnd"/>
      <w:r w:rsidRPr="008A58F9">
        <w:rPr>
          <w:color w:val="000000"/>
          <w:sz w:val="20"/>
          <w:szCs w:val="20"/>
          <w:lang w:val="en-US"/>
        </w:rPr>
        <w:t xml:space="preserve"> Bunge, </w:t>
      </w:r>
      <w:proofErr w:type="spellStart"/>
      <w:r w:rsidRPr="008A58F9">
        <w:rPr>
          <w:color w:val="000000"/>
          <w:sz w:val="20"/>
          <w:szCs w:val="20"/>
          <w:lang w:val="en-US"/>
        </w:rPr>
        <w:t>Isatis</w:t>
      </w:r>
      <w:proofErr w:type="spellEnd"/>
      <w:r w:rsidRPr="008A58F9">
        <w:rPr>
          <w:color w:val="000000"/>
          <w:sz w:val="20"/>
          <w:szCs w:val="20"/>
          <w:lang w:val="en-US"/>
        </w:rPr>
        <w:t xml:space="preserve"> minima Bunge, and Glycyrrhiza glabra </w:t>
      </w:r>
      <w:proofErr w:type="gramStart"/>
      <w:r w:rsidRPr="008A58F9">
        <w:rPr>
          <w:color w:val="000000"/>
          <w:sz w:val="20"/>
          <w:szCs w:val="20"/>
          <w:lang w:val="en-US"/>
        </w:rPr>
        <w:t>L.</w:t>
      </w:r>
      <w:r w:rsidR="00EE71BF" w:rsidRPr="008A58F9">
        <w:rPr>
          <w:color w:val="000000"/>
          <w:sz w:val="20"/>
          <w:szCs w:val="20"/>
          <w:lang w:val="en-US"/>
        </w:rPr>
        <w:t>[</w:t>
      </w:r>
      <w:proofErr w:type="gramEnd"/>
      <w:r w:rsidR="00EE71BF" w:rsidRPr="008A58F9">
        <w:rPr>
          <w:color w:val="000000"/>
          <w:sz w:val="20"/>
          <w:szCs w:val="20"/>
          <w:lang w:val="en-US"/>
        </w:rPr>
        <w:t>7].</w:t>
      </w:r>
    </w:p>
    <w:p w14:paraId="7F9980B7" w14:textId="77777777"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r w:rsidRPr="008A58F9">
        <w:rPr>
          <w:rFonts w:ascii="Times New Roman" w:hAnsi="Times New Roman" w:cs="Times New Roman"/>
          <w:color w:val="000000"/>
          <w:sz w:val="20"/>
          <w:szCs w:val="20"/>
        </w:rPr>
        <w:t>To determine the raw material reserves of honey plants, the area in hectares and kilograms of honey that can be collected from five species considered nectar-producing in the region were determined. The distribution areas of these plants around bee colonies were also determined. To increase bee productivity, it is necessary to plant and propagate honey plants, shrubs, fruit trees, and annual plants, as well as regularly relocate beehives to areas rich in honey plants, knowing precisely when these plants bloom.</w:t>
      </w:r>
    </w:p>
    <w:p w14:paraId="3EEBE51E" w14:textId="5E97FE9C"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proofErr w:type="spellStart"/>
      <w:r w:rsidRPr="008A58F9">
        <w:rPr>
          <w:rStyle w:val="a6"/>
          <w:rFonts w:ascii="Times New Roman" w:hAnsi="Times New Roman" w:cs="Times New Roman"/>
          <w:b w:val="0"/>
          <w:bCs w:val="0"/>
          <w:color w:val="000000"/>
          <w:sz w:val="20"/>
          <w:szCs w:val="20"/>
        </w:rPr>
        <w:t>Alhagi</w:t>
      </w:r>
      <w:proofErr w:type="spellEnd"/>
      <w:r w:rsidRPr="008A58F9">
        <w:rPr>
          <w:rStyle w:val="a6"/>
          <w:rFonts w:ascii="Times New Roman" w:hAnsi="Times New Roman" w:cs="Times New Roman"/>
          <w:b w:val="0"/>
          <w:bCs w:val="0"/>
          <w:color w:val="000000"/>
          <w:sz w:val="20"/>
          <w:szCs w:val="20"/>
        </w:rPr>
        <w:t xml:space="preserve"> </w:t>
      </w:r>
      <w:proofErr w:type="spellStart"/>
      <w:r w:rsidRPr="008A58F9">
        <w:rPr>
          <w:rStyle w:val="a6"/>
          <w:rFonts w:ascii="Times New Roman" w:hAnsi="Times New Roman" w:cs="Times New Roman"/>
          <w:b w:val="0"/>
          <w:bCs w:val="0"/>
          <w:color w:val="000000"/>
          <w:sz w:val="20"/>
          <w:szCs w:val="20"/>
        </w:rPr>
        <w:t>pseudalhagi</w:t>
      </w:r>
      <w:proofErr w:type="spellEnd"/>
      <w:r w:rsidRPr="008A58F9">
        <w:rPr>
          <w:rStyle w:val="apple-converted-space"/>
          <w:rFonts w:ascii="Times New Roman" w:hAnsi="Times New Roman" w:cs="Times New Roman"/>
          <w:color w:val="000000"/>
          <w:sz w:val="20"/>
          <w:szCs w:val="20"/>
        </w:rPr>
        <w:t> </w:t>
      </w:r>
      <w:r w:rsidRPr="008A58F9">
        <w:rPr>
          <w:rFonts w:ascii="Times New Roman" w:hAnsi="Times New Roman" w:cs="Times New Roman"/>
          <w:color w:val="000000"/>
          <w:sz w:val="20"/>
          <w:szCs w:val="20"/>
        </w:rPr>
        <w:t>is a honey plant whose flowering period is from May to July. Each flower secretes nectar for 3 days, and the amount of nectar reaches 0.10 ml. The sugar content in the nectar is 65%. It is possible to collect 25 kg or more of nectar per hectare from the plants [</w:t>
      </w:r>
      <w:r w:rsidR="00EE71BF" w:rsidRPr="008A58F9">
        <w:rPr>
          <w:rFonts w:ascii="Times New Roman" w:hAnsi="Times New Roman" w:cs="Times New Roman"/>
          <w:color w:val="000000"/>
          <w:sz w:val="20"/>
          <w:szCs w:val="20"/>
        </w:rPr>
        <w:t>1,7</w:t>
      </w:r>
      <w:r w:rsidRPr="008A58F9">
        <w:rPr>
          <w:rFonts w:ascii="Times New Roman" w:hAnsi="Times New Roman" w:cs="Times New Roman"/>
          <w:color w:val="000000"/>
          <w:sz w:val="20"/>
          <w:szCs w:val="20"/>
        </w:rPr>
        <w:t>]. The distribution area in the study region is 22,640 ha. Local beekeepers can extract 130 kg of honey from each hectare.</w:t>
      </w:r>
    </w:p>
    <w:p w14:paraId="7AC17474" w14:textId="63D115FD"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r w:rsidRPr="008A58F9">
        <w:rPr>
          <w:rStyle w:val="a6"/>
          <w:rFonts w:ascii="Times New Roman" w:hAnsi="Times New Roman" w:cs="Times New Roman"/>
          <w:b w:val="0"/>
          <w:bCs w:val="0"/>
          <w:color w:val="000000"/>
          <w:sz w:val="20"/>
          <w:szCs w:val="20"/>
        </w:rPr>
        <w:t>Glycyrrhiza glabra</w:t>
      </w:r>
      <w:r w:rsidRPr="008A58F9">
        <w:rPr>
          <w:rStyle w:val="apple-converted-space"/>
          <w:rFonts w:ascii="Times New Roman" w:hAnsi="Times New Roman" w:cs="Times New Roman"/>
          <w:color w:val="000000"/>
          <w:sz w:val="20"/>
          <w:szCs w:val="20"/>
        </w:rPr>
        <w:t> </w:t>
      </w:r>
      <w:r w:rsidRPr="008A58F9">
        <w:rPr>
          <w:rFonts w:ascii="Times New Roman" w:hAnsi="Times New Roman" w:cs="Times New Roman"/>
          <w:color w:val="000000"/>
          <w:sz w:val="20"/>
          <w:szCs w:val="20"/>
        </w:rPr>
        <w:t>is a honey-rich plant. The flowering time is from April to June, the amount of nectar from its flowers is 0.15-0.20 mg, an</w:t>
      </w:r>
      <w:r w:rsidR="00EE71BF" w:rsidRPr="008A58F9">
        <w:rPr>
          <w:rFonts w:ascii="Times New Roman" w:hAnsi="Times New Roman" w:cs="Times New Roman"/>
          <w:color w:val="000000"/>
          <w:sz w:val="20"/>
          <w:szCs w:val="20"/>
        </w:rPr>
        <w:t>d the sugar content is 35-57% [1,</w:t>
      </w:r>
      <w:r w:rsidR="008A58F9">
        <w:rPr>
          <w:rFonts w:ascii="Times New Roman" w:hAnsi="Times New Roman" w:cs="Times New Roman"/>
          <w:color w:val="000000"/>
          <w:sz w:val="20"/>
          <w:szCs w:val="20"/>
        </w:rPr>
        <w:t xml:space="preserve"> </w:t>
      </w:r>
      <w:r w:rsidR="00EE71BF" w:rsidRPr="008A58F9">
        <w:rPr>
          <w:rFonts w:ascii="Times New Roman" w:hAnsi="Times New Roman" w:cs="Times New Roman"/>
          <w:color w:val="000000"/>
          <w:sz w:val="20"/>
          <w:szCs w:val="20"/>
        </w:rPr>
        <w:t>7</w:t>
      </w:r>
      <w:r w:rsidR="008A58F9">
        <w:rPr>
          <w:rFonts w:ascii="Times New Roman" w:hAnsi="Times New Roman" w:cs="Times New Roman"/>
          <w:color w:val="000000"/>
          <w:sz w:val="20"/>
          <w:szCs w:val="20"/>
        </w:rPr>
        <w:t>-12</w:t>
      </w:r>
      <w:r w:rsidRPr="008A58F9">
        <w:rPr>
          <w:rFonts w:ascii="Times New Roman" w:hAnsi="Times New Roman" w:cs="Times New Roman"/>
          <w:color w:val="000000"/>
          <w:sz w:val="20"/>
          <w:szCs w:val="20"/>
        </w:rPr>
        <w:t>]. The distribution area in the study region is 2,856 ha. Local beekeepers can extract 55 kg of honey from each hectare.</w:t>
      </w:r>
    </w:p>
    <w:p w14:paraId="6A9D8E0F" w14:textId="1296A26B"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proofErr w:type="spellStart"/>
      <w:r w:rsidRPr="008A58F9">
        <w:rPr>
          <w:rStyle w:val="a6"/>
          <w:rFonts w:ascii="Times New Roman" w:hAnsi="Times New Roman" w:cs="Times New Roman"/>
          <w:b w:val="0"/>
          <w:bCs w:val="0"/>
          <w:color w:val="000000"/>
          <w:sz w:val="20"/>
          <w:szCs w:val="20"/>
        </w:rPr>
        <w:t>Ferula</w:t>
      </w:r>
      <w:proofErr w:type="spellEnd"/>
      <w:r w:rsidRPr="008A58F9">
        <w:rPr>
          <w:rStyle w:val="a6"/>
          <w:rFonts w:ascii="Times New Roman" w:hAnsi="Times New Roman" w:cs="Times New Roman"/>
          <w:b w:val="0"/>
          <w:bCs w:val="0"/>
          <w:color w:val="000000"/>
          <w:sz w:val="20"/>
          <w:szCs w:val="20"/>
        </w:rPr>
        <w:t xml:space="preserve"> </w:t>
      </w:r>
      <w:proofErr w:type="spellStart"/>
      <w:r w:rsidRPr="008A58F9">
        <w:rPr>
          <w:rStyle w:val="a6"/>
          <w:rFonts w:ascii="Times New Roman" w:hAnsi="Times New Roman" w:cs="Times New Roman"/>
          <w:b w:val="0"/>
          <w:bCs w:val="0"/>
          <w:color w:val="000000"/>
          <w:sz w:val="20"/>
          <w:szCs w:val="20"/>
        </w:rPr>
        <w:t>foetida</w:t>
      </w:r>
      <w:proofErr w:type="spellEnd"/>
      <w:r w:rsidRPr="008A58F9">
        <w:rPr>
          <w:rStyle w:val="apple-converted-space"/>
          <w:rFonts w:ascii="Times New Roman" w:hAnsi="Times New Roman" w:cs="Times New Roman"/>
          <w:color w:val="000000"/>
          <w:sz w:val="20"/>
          <w:szCs w:val="20"/>
        </w:rPr>
        <w:t> </w:t>
      </w:r>
      <w:r w:rsidRPr="008A58F9">
        <w:rPr>
          <w:rFonts w:ascii="Times New Roman" w:hAnsi="Times New Roman" w:cs="Times New Roman"/>
          <w:color w:val="000000"/>
          <w:sz w:val="20"/>
          <w:szCs w:val="20"/>
        </w:rPr>
        <w:t>is a perennial plant, flowering in March-April, with a nectar yield of 0.03-0.12 ml. Sugar content is 20-34% [</w:t>
      </w:r>
      <w:r w:rsidR="00EE71BF" w:rsidRPr="008A58F9">
        <w:rPr>
          <w:rFonts w:ascii="Times New Roman" w:hAnsi="Times New Roman" w:cs="Times New Roman"/>
          <w:color w:val="000000"/>
          <w:sz w:val="20"/>
          <w:szCs w:val="20"/>
        </w:rPr>
        <w:t>7</w:t>
      </w:r>
      <w:r w:rsidRPr="008A58F9">
        <w:rPr>
          <w:rFonts w:ascii="Times New Roman" w:hAnsi="Times New Roman" w:cs="Times New Roman"/>
          <w:color w:val="000000"/>
          <w:sz w:val="20"/>
          <w:szCs w:val="20"/>
        </w:rPr>
        <w:t>]. The distribution area in the study region is 2,425 ha. Local beekeepers can extract 90 kg of honey from each hectare.</w:t>
      </w:r>
    </w:p>
    <w:p w14:paraId="007DF2A9" w14:textId="77777777"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r w:rsidRPr="008A58F9">
        <w:rPr>
          <w:rStyle w:val="a6"/>
          <w:rFonts w:ascii="Times New Roman" w:hAnsi="Times New Roman" w:cs="Times New Roman"/>
          <w:b w:val="0"/>
          <w:bCs w:val="0"/>
          <w:color w:val="000000"/>
          <w:sz w:val="20"/>
          <w:szCs w:val="20"/>
        </w:rPr>
        <w:t xml:space="preserve">Capparis </w:t>
      </w:r>
      <w:proofErr w:type="spellStart"/>
      <w:r w:rsidRPr="008A58F9">
        <w:rPr>
          <w:rStyle w:val="a6"/>
          <w:rFonts w:ascii="Times New Roman" w:hAnsi="Times New Roman" w:cs="Times New Roman"/>
          <w:b w:val="0"/>
          <w:bCs w:val="0"/>
          <w:color w:val="000000"/>
          <w:sz w:val="20"/>
          <w:szCs w:val="20"/>
        </w:rPr>
        <w:t>herbacea</w:t>
      </w:r>
      <w:proofErr w:type="spellEnd"/>
      <w:r w:rsidRPr="008A58F9">
        <w:rPr>
          <w:rStyle w:val="apple-converted-space"/>
          <w:rFonts w:ascii="Times New Roman" w:hAnsi="Times New Roman" w:cs="Times New Roman"/>
          <w:color w:val="000000"/>
          <w:sz w:val="20"/>
          <w:szCs w:val="20"/>
        </w:rPr>
        <w:t> </w:t>
      </w:r>
      <w:r w:rsidRPr="008A58F9">
        <w:rPr>
          <w:rFonts w:ascii="Times New Roman" w:hAnsi="Times New Roman" w:cs="Times New Roman"/>
          <w:color w:val="000000"/>
          <w:sz w:val="20"/>
          <w:szCs w:val="20"/>
        </w:rPr>
        <w:t>is one of the plants rich in nectar. Flowering time is May-June. One caper flower secretes 1-5 ml, on average 2 ml of nectar. The most nectar is secreted on the second day of flowering. The total area determined at the time of the study was 870 ha, and up to 65 kg of honey can be collected from each hectare.</w:t>
      </w:r>
    </w:p>
    <w:p w14:paraId="7AD2E1A8" w14:textId="03F0B092" w:rsidR="00DC76CA" w:rsidRPr="008A58F9" w:rsidRDefault="00DC76CA" w:rsidP="008A58F9">
      <w:pPr>
        <w:pStyle w:val="whitespace-normal"/>
        <w:spacing w:before="0" w:beforeAutospacing="0" w:after="0" w:afterAutospacing="0"/>
        <w:ind w:firstLine="284"/>
        <w:jc w:val="both"/>
        <w:rPr>
          <w:rFonts w:ascii="Times New Roman" w:hAnsi="Times New Roman" w:cs="Times New Roman"/>
          <w:color w:val="000000"/>
          <w:sz w:val="20"/>
          <w:szCs w:val="20"/>
        </w:rPr>
      </w:pPr>
      <w:proofErr w:type="spellStart"/>
      <w:r w:rsidRPr="008A58F9">
        <w:rPr>
          <w:rStyle w:val="a6"/>
          <w:rFonts w:ascii="Times New Roman" w:hAnsi="Times New Roman" w:cs="Times New Roman"/>
          <w:b w:val="0"/>
          <w:bCs w:val="0"/>
          <w:color w:val="000000"/>
          <w:sz w:val="20"/>
          <w:szCs w:val="20"/>
        </w:rPr>
        <w:t>Halimodendron</w:t>
      </w:r>
      <w:proofErr w:type="spellEnd"/>
      <w:r w:rsidRPr="008A58F9">
        <w:rPr>
          <w:rStyle w:val="a6"/>
          <w:rFonts w:ascii="Times New Roman" w:hAnsi="Times New Roman" w:cs="Times New Roman"/>
          <w:b w:val="0"/>
          <w:bCs w:val="0"/>
          <w:color w:val="000000"/>
          <w:sz w:val="20"/>
          <w:szCs w:val="20"/>
        </w:rPr>
        <w:t xml:space="preserve"> </w:t>
      </w:r>
      <w:proofErr w:type="spellStart"/>
      <w:r w:rsidRPr="008A58F9">
        <w:rPr>
          <w:rStyle w:val="a6"/>
          <w:rFonts w:ascii="Times New Roman" w:hAnsi="Times New Roman" w:cs="Times New Roman"/>
          <w:b w:val="0"/>
          <w:bCs w:val="0"/>
          <w:color w:val="000000"/>
          <w:sz w:val="20"/>
          <w:szCs w:val="20"/>
        </w:rPr>
        <w:t>halodendron</w:t>
      </w:r>
      <w:proofErr w:type="spellEnd"/>
      <w:r w:rsidRPr="008A58F9">
        <w:rPr>
          <w:rStyle w:val="apple-converted-space"/>
          <w:rFonts w:ascii="Times New Roman" w:hAnsi="Times New Roman" w:cs="Times New Roman"/>
          <w:color w:val="000000"/>
          <w:sz w:val="20"/>
          <w:szCs w:val="20"/>
        </w:rPr>
        <w:t> </w:t>
      </w:r>
      <w:r w:rsidRPr="008A58F9">
        <w:rPr>
          <w:rFonts w:ascii="Times New Roman" w:hAnsi="Times New Roman" w:cs="Times New Roman"/>
          <w:color w:val="000000"/>
          <w:sz w:val="20"/>
          <w:szCs w:val="20"/>
        </w:rPr>
        <w:t>is a shrub plant rich in honey and nectar. Its flowering period is April-May. The distribution area in the study region is 2,460 ha. Local beekeepers can obtain 95 kg of honey and nectar from each hectare</w:t>
      </w:r>
      <w:r w:rsidR="008A58F9">
        <w:rPr>
          <w:rFonts w:ascii="Times New Roman" w:hAnsi="Times New Roman" w:cs="Times New Roman"/>
          <w:color w:val="000000"/>
          <w:sz w:val="20"/>
          <w:szCs w:val="20"/>
        </w:rPr>
        <w:t xml:space="preserve"> </w:t>
      </w:r>
      <w:r w:rsidR="00EE71BF" w:rsidRPr="008A58F9">
        <w:rPr>
          <w:rFonts w:ascii="Times New Roman" w:hAnsi="Times New Roman" w:cs="Times New Roman"/>
          <w:color w:val="000000"/>
          <w:sz w:val="20"/>
          <w:szCs w:val="20"/>
        </w:rPr>
        <w:t>[1]</w:t>
      </w:r>
      <w:r w:rsidRPr="008A58F9">
        <w:rPr>
          <w:rFonts w:ascii="Times New Roman" w:hAnsi="Times New Roman" w:cs="Times New Roman"/>
          <w:color w:val="000000"/>
          <w:sz w:val="20"/>
          <w:szCs w:val="20"/>
        </w:rPr>
        <w:t>.</w:t>
      </w:r>
    </w:p>
    <w:p w14:paraId="3101A623" w14:textId="77777777" w:rsidR="00DC76CA" w:rsidRPr="008A58F9" w:rsidRDefault="00DC76CA" w:rsidP="008A58F9">
      <w:pPr>
        <w:ind w:firstLine="284"/>
        <w:jc w:val="both"/>
        <w:rPr>
          <w:b/>
          <w:sz w:val="20"/>
          <w:szCs w:val="20"/>
          <w:lang w:val="en-US"/>
        </w:rPr>
      </w:pPr>
    </w:p>
    <w:p w14:paraId="7CB94B75" w14:textId="1C04EC79" w:rsidR="00DC76CA" w:rsidRPr="008A58F9" w:rsidRDefault="00A2681E" w:rsidP="008A58F9">
      <w:pPr>
        <w:ind w:firstLine="284"/>
        <w:jc w:val="center"/>
        <w:rPr>
          <w:b/>
          <w:i/>
          <w:iCs/>
          <w:sz w:val="20"/>
          <w:szCs w:val="20"/>
          <w:lang w:val="en-US"/>
        </w:rPr>
      </w:pPr>
      <w:r w:rsidRPr="008A58F9">
        <w:rPr>
          <w:b/>
          <w:sz w:val="20"/>
          <w:szCs w:val="20"/>
          <w:lang w:val="en-US"/>
        </w:rPr>
        <w:t>TABLE</w:t>
      </w:r>
      <w:r w:rsidR="008A58F9">
        <w:rPr>
          <w:b/>
          <w:sz w:val="20"/>
          <w:szCs w:val="20"/>
          <w:lang w:val="en-US"/>
        </w:rPr>
        <w:t xml:space="preserve"> </w:t>
      </w:r>
      <w:r w:rsidRPr="008A58F9">
        <w:rPr>
          <w:b/>
          <w:sz w:val="20"/>
          <w:szCs w:val="20"/>
          <w:lang w:val="en-US"/>
        </w:rPr>
        <w:t>1.</w:t>
      </w:r>
      <w:r w:rsidR="008A58F9">
        <w:rPr>
          <w:b/>
          <w:sz w:val="20"/>
          <w:szCs w:val="20"/>
          <w:lang w:val="en-US"/>
        </w:rPr>
        <w:t xml:space="preserve"> </w:t>
      </w:r>
      <w:r w:rsidR="007879B3" w:rsidRPr="008A58F9">
        <w:rPr>
          <w:iCs/>
          <w:sz w:val="20"/>
          <w:szCs w:val="20"/>
          <w:lang w:val="uz-Cyrl-UZ"/>
        </w:rPr>
        <w:t>Raw material reserves of honey-succulent plants, which are common in the territory of Karakalpakstan</w:t>
      </w:r>
    </w:p>
    <w:tbl>
      <w:tblPr>
        <w:tblW w:w="8931" w:type="dxa"/>
        <w:jc w:val="center"/>
        <w:tblLayout w:type="fixed"/>
        <w:tblLook w:val="00A0" w:firstRow="1" w:lastRow="0" w:firstColumn="1" w:lastColumn="0" w:noHBand="0" w:noVBand="0"/>
      </w:tblPr>
      <w:tblGrid>
        <w:gridCol w:w="567"/>
        <w:gridCol w:w="2694"/>
        <w:gridCol w:w="1842"/>
        <w:gridCol w:w="1560"/>
        <w:gridCol w:w="2268"/>
      </w:tblGrid>
      <w:tr w:rsidR="007879B3" w:rsidRPr="008A58F9" w14:paraId="67FB87A6" w14:textId="77777777" w:rsidTr="008A58F9">
        <w:trPr>
          <w:trHeight w:val="60"/>
          <w:jc w:val="center"/>
        </w:trPr>
        <w:tc>
          <w:tcPr>
            <w:tcW w:w="567" w:type="dxa"/>
            <w:tcBorders>
              <w:top w:val="single" w:sz="8" w:space="0" w:color="auto"/>
              <w:left w:val="single" w:sz="8" w:space="0" w:color="auto"/>
              <w:bottom w:val="single" w:sz="4" w:space="0" w:color="auto"/>
              <w:right w:val="single" w:sz="4" w:space="0" w:color="auto"/>
            </w:tcBorders>
            <w:vAlign w:val="center"/>
          </w:tcPr>
          <w:p w14:paraId="680C9020" w14:textId="77777777" w:rsidR="007879B3" w:rsidRPr="008A58F9" w:rsidRDefault="007879B3" w:rsidP="008A58F9">
            <w:pPr>
              <w:jc w:val="both"/>
              <w:rPr>
                <w:sz w:val="20"/>
                <w:szCs w:val="20"/>
              </w:rPr>
            </w:pPr>
            <w:r w:rsidRPr="008A58F9">
              <w:rPr>
                <w:sz w:val="20"/>
                <w:szCs w:val="20"/>
              </w:rPr>
              <w:t>№</w:t>
            </w:r>
          </w:p>
        </w:tc>
        <w:tc>
          <w:tcPr>
            <w:tcW w:w="2694" w:type="dxa"/>
            <w:tcBorders>
              <w:top w:val="single" w:sz="8" w:space="0" w:color="auto"/>
              <w:left w:val="nil"/>
              <w:bottom w:val="single" w:sz="4" w:space="0" w:color="auto"/>
              <w:right w:val="single" w:sz="4" w:space="0" w:color="auto"/>
            </w:tcBorders>
          </w:tcPr>
          <w:p w14:paraId="45021589" w14:textId="6B90B832" w:rsidR="007879B3" w:rsidRPr="008A58F9" w:rsidRDefault="007879B3" w:rsidP="008A58F9">
            <w:pPr>
              <w:jc w:val="both"/>
              <w:rPr>
                <w:sz w:val="20"/>
                <w:szCs w:val="20"/>
                <w:lang w:val="en-US"/>
              </w:rPr>
            </w:pPr>
            <w:r w:rsidRPr="008A58F9">
              <w:rPr>
                <w:sz w:val="20"/>
                <w:szCs w:val="20"/>
                <w:lang w:val="en-US"/>
              </w:rPr>
              <w:t>Plant name</w:t>
            </w:r>
          </w:p>
        </w:tc>
        <w:tc>
          <w:tcPr>
            <w:tcW w:w="1842" w:type="dxa"/>
            <w:tcBorders>
              <w:top w:val="single" w:sz="8" w:space="0" w:color="auto"/>
              <w:left w:val="nil"/>
              <w:bottom w:val="single" w:sz="4" w:space="0" w:color="auto"/>
              <w:right w:val="single" w:sz="4" w:space="0" w:color="auto"/>
            </w:tcBorders>
          </w:tcPr>
          <w:p w14:paraId="7C00F08C" w14:textId="2ED59419" w:rsidR="007879B3" w:rsidRPr="008A58F9" w:rsidRDefault="007879B3" w:rsidP="008A58F9">
            <w:pPr>
              <w:jc w:val="both"/>
              <w:rPr>
                <w:sz w:val="20"/>
                <w:szCs w:val="20"/>
                <w:lang w:val="en-US"/>
              </w:rPr>
            </w:pPr>
            <w:r w:rsidRPr="008A58F9">
              <w:rPr>
                <w:sz w:val="20"/>
                <w:szCs w:val="20"/>
                <w:lang w:val="en-US"/>
              </w:rPr>
              <w:t xml:space="preserve">Total area </w:t>
            </w:r>
            <w:r w:rsidR="00DC76CA" w:rsidRPr="008A58F9">
              <w:rPr>
                <w:sz w:val="20"/>
                <w:szCs w:val="20"/>
                <w:lang w:val="en-US"/>
              </w:rPr>
              <w:t>(</w:t>
            </w:r>
            <w:r w:rsidRPr="008A58F9">
              <w:rPr>
                <w:sz w:val="20"/>
                <w:szCs w:val="20"/>
                <w:lang w:val="en-US"/>
              </w:rPr>
              <w:t>ha</w:t>
            </w:r>
            <w:r w:rsidR="00DC76CA" w:rsidRPr="008A58F9">
              <w:rPr>
                <w:sz w:val="20"/>
                <w:szCs w:val="20"/>
                <w:lang w:val="en-US"/>
              </w:rPr>
              <w:t>)</w:t>
            </w:r>
          </w:p>
        </w:tc>
        <w:tc>
          <w:tcPr>
            <w:tcW w:w="1560" w:type="dxa"/>
            <w:tcBorders>
              <w:top w:val="single" w:sz="8" w:space="0" w:color="auto"/>
              <w:left w:val="nil"/>
              <w:bottom w:val="single" w:sz="4" w:space="0" w:color="auto"/>
              <w:right w:val="single" w:sz="4" w:space="0" w:color="auto"/>
            </w:tcBorders>
          </w:tcPr>
          <w:p w14:paraId="4B192B83" w14:textId="0C0D5BB3" w:rsidR="007879B3" w:rsidRPr="008A58F9" w:rsidRDefault="00B56E9B" w:rsidP="008A58F9">
            <w:pPr>
              <w:jc w:val="both"/>
              <w:rPr>
                <w:sz w:val="20"/>
                <w:szCs w:val="20"/>
              </w:rPr>
            </w:pPr>
            <w:r w:rsidRPr="008A58F9">
              <w:rPr>
                <w:sz w:val="20"/>
                <w:szCs w:val="20"/>
                <w:lang w:val="en-US"/>
              </w:rPr>
              <w:t>kg /ha</w:t>
            </w:r>
          </w:p>
        </w:tc>
        <w:tc>
          <w:tcPr>
            <w:tcW w:w="2268" w:type="dxa"/>
            <w:tcBorders>
              <w:top w:val="single" w:sz="8" w:space="0" w:color="auto"/>
              <w:left w:val="nil"/>
              <w:bottom w:val="single" w:sz="4" w:space="0" w:color="auto"/>
              <w:right w:val="single" w:sz="4" w:space="0" w:color="auto"/>
            </w:tcBorders>
          </w:tcPr>
          <w:p w14:paraId="1FA715C9" w14:textId="77777777" w:rsidR="007879B3" w:rsidRPr="008A58F9" w:rsidRDefault="007879B3" w:rsidP="008A58F9">
            <w:pPr>
              <w:jc w:val="both"/>
              <w:rPr>
                <w:sz w:val="20"/>
                <w:szCs w:val="20"/>
                <w:lang w:val="en-US"/>
              </w:rPr>
            </w:pPr>
            <w:r w:rsidRPr="008A58F9">
              <w:rPr>
                <w:sz w:val="20"/>
                <w:szCs w:val="20"/>
                <w:lang w:val="en-US"/>
              </w:rPr>
              <w:t>Tons</w:t>
            </w:r>
          </w:p>
        </w:tc>
      </w:tr>
      <w:tr w:rsidR="00B5560C" w:rsidRPr="008A58F9" w14:paraId="2B016933" w14:textId="77777777" w:rsidTr="008A58F9">
        <w:trPr>
          <w:trHeight w:val="70"/>
          <w:jc w:val="center"/>
        </w:trPr>
        <w:tc>
          <w:tcPr>
            <w:tcW w:w="567" w:type="dxa"/>
            <w:tcBorders>
              <w:top w:val="nil"/>
              <w:left w:val="single" w:sz="8" w:space="0" w:color="auto"/>
              <w:bottom w:val="single" w:sz="4" w:space="0" w:color="auto"/>
              <w:right w:val="single" w:sz="4" w:space="0" w:color="auto"/>
            </w:tcBorders>
            <w:noWrap/>
            <w:vAlign w:val="center"/>
          </w:tcPr>
          <w:p w14:paraId="378FDE05" w14:textId="77777777" w:rsidR="00B5560C" w:rsidRPr="008A58F9" w:rsidRDefault="00B5560C" w:rsidP="008A58F9">
            <w:pPr>
              <w:jc w:val="both"/>
              <w:rPr>
                <w:color w:val="000000"/>
                <w:sz w:val="20"/>
                <w:szCs w:val="20"/>
              </w:rPr>
            </w:pPr>
            <w:r w:rsidRPr="008A58F9">
              <w:rPr>
                <w:snapToGrid w:val="0"/>
                <w:color w:val="000000"/>
                <w:sz w:val="20"/>
                <w:szCs w:val="20"/>
                <w:lang w:val="uz-Cyrl-UZ"/>
              </w:rPr>
              <w:t>1</w:t>
            </w:r>
          </w:p>
        </w:tc>
        <w:tc>
          <w:tcPr>
            <w:tcW w:w="2694" w:type="dxa"/>
            <w:tcBorders>
              <w:top w:val="nil"/>
              <w:left w:val="nil"/>
              <w:bottom w:val="single" w:sz="4" w:space="0" w:color="auto"/>
              <w:right w:val="single" w:sz="4" w:space="0" w:color="auto"/>
            </w:tcBorders>
            <w:noWrap/>
            <w:vAlign w:val="center"/>
          </w:tcPr>
          <w:p w14:paraId="2545432E" w14:textId="77839008" w:rsidR="00B5560C" w:rsidRPr="008A58F9" w:rsidRDefault="00B5560C" w:rsidP="008A58F9">
            <w:pPr>
              <w:jc w:val="both"/>
              <w:rPr>
                <w:bCs/>
                <w:i/>
                <w:color w:val="000000"/>
                <w:sz w:val="20"/>
                <w:szCs w:val="20"/>
                <w:lang w:val="uz-Cyrl-UZ"/>
              </w:rPr>
            </w:pPr>
            <w:r w:rsidRPr="008A58F9">
              <w:rPr>
                <w:bCs/>
                <w:i/>
                <w:color w:val="000000"/>
                <w:sz w:val="20"/>
                <w:szCs w:val="20"/>
                <w:lang w:val="uz-Cyrl-UZ"/>
              </w:rPr>
              <w:t>Alhagi pseudalhagi</w:t>
            </w:r>
          </w:p>
        </w:tc>
        <w:tc>
          <w:tcPr>
            <w:tcW w:w="1842" w:type="dxa"/>
            <w:tcBorders>
              <w:top w:val="nil"/>
              <w:left w:val="nil"/>
              <w:bottom w:val="single" w:sz="4" w:space="0" w:color="auto"/>
              <w:right w:val="single" w:sz="4" w:space="0" w:color="auto"/>
            </w:tcBorders>
            <w:vAlign w:val="center"/>
          </w:tcPr>
          <w:p w14:paraId="6D2EFB9F" w14:textId="77777777" w:rsidR="00B5560C" w:rsidRPr="008A58F9" w:rsidRDefault="00B5560C" w:rsidP="008A58F9">
            <w:pPr>
              <w:jc w:val="both"/>
              <w:rPr>
                <w:sz w:val="20"/>
                <w:szCs w:val="20"/>
                <w:lang w:val="uz-Cyrl-UZ"/>
              </w:rPr>
            </w:pPr>
            <w:r w:rsidRPr="008A58F9">
              <w:rPr>
                <w:sz w:val="20"/>
                <w:szCs w:val="20"/>
                <w:lang w:val="uz-Cyrl-UZ"/>
              </w:rPr>
              <w:t>22 640</w:t>
            </w:r>
          </w:p>
        </w:tc>
        <w:tc>
          <w:tcPr>
            <w:tcW w:w="1560" w:type="dxa"/>
            <w:tcBorders>
              <w:top w:val="nil"/>
              <w:left w:val="nil"/>
              <w:bottom w:val="single" w:sz="4" w:space="0" w:color="auto"/>
              <w:right w:val="single" w:sz="4" w:space="0" w:color="auto"/>
            </w:tcBorders>
            <w:noWrap/>
            <w:vAlign w:val="center"/>
          </w:tcPr>
          <w:p w14:paraId="3E7800A4" w14:textId="0D3970FB" w:rsidR="00B5560C" w:rsidRPr="008A58F9" w:rsidRDefault="00B5560C" w:rsidP="008A58F9">
            <w:pPr>
              <w:jc w:val="both"/>
              <w:rPr>
                <w:sz w:val="20"/>
                <w:szCs w:val="20"/>
              </w:rPr>
            </w:pPr>
            <w:r w:rsidRPr="008A58F9">
              <w:rPr>
                <w:sz w:val="20"/>
                <w:szCs w:val="20"/>
                <w:lang w:val="uz-Cyrl-UZ"/>
              </w:rPr>
              <w:t xml:space="preserve">130 </w:t>
            </w:r>
            <w:r w:rsidRPr="008A58F9">
              <w:rPr>
                <w:sz w:val="20"/>
                <w:szCs w:val="20"/>
              </w:rPr>
              <w:t>± 6,5</w:t>
            </w:r>
          </w:p>
        </w:tc>
        <w:tc>
          <w:tcPr>
            <w:tcW w:w="2268" w:type="dxa"/>
            <w:tcBorders>
              <w:top w:val="nil"/>
              <w:left w:val="nil"/>
              <w:bottom w:val="single" w:sz="4" w:space="0" w:color="auto"/>
              <w:right w:val="single" w:sz="4" w:space="0" w:color="auto"/>
            </w:tcBorders>
            <w:vAlign w:val="center"/>
          </w:tcPr>
          <w:p w14:paraId="1CBD736A" w14:textId="77777777" w:rsidR="00B5560C" w:rsidRPr="008A58F9" w:rsidRDefault="00B5560C" w:rsidP="008A58F9">
            <w:pPr>
              <w:jc w:val="both"/>
              <w:rPr>
                <w:sz w:val="20"/>
                <w:szCs w:val="20"/>
              </w:rPr>
            </w:pPr>
            <w:r w:rsidRPr="008A58F9">
              <w:rPr>
                <w:sz w:val="20"/>
                <w:szCs w:val="20"/>
              </w:rPr>
              <w:t xml:space="preserve">2 </w:t>
            </w:r>
            <w:r w:rsidRPr="008A58F9">
              <w:rPr>
                <w:sz w:val="20"/>
                <w:szCs w:val="20"/>
                <w:lang w:val="uz-Cyrl-UZ"/>
              </w:rPr>
              <w:t xml:space="preserve">943,20 </w:t>
            </w:r>
            <w:r w:rsidRPr="008A58F9">
              <w:rPr>
                <w:sz w:val="20"/>
                <w:szCs w:val="20"/>
              </w:rPr>
              <w:t>± 1</w:t>
            </w:r>
            <w:r w:rsidRPr="008A58F9">
              <w:rPr>
                <w:sz w:val="20"/>
                <w:szCs w:val="20"/>
                <w:lang w:val="uz-Cyrl-UZ"/>
              </w:rPr>
              <w:t>47,16</w:t>
            </w:r>
          </w:p>
        </w:tc>
      </w:tr>
      <w:tr w:rsidR="00B5560C" w:rsidRPr="008A58F9" w14:paraId="77A43607" w14:textId="77777777" w:rsidTr="008A58F9">
        <w:trPr>
          <w:trHeight w:val="70"/>
          <w:jc w:val="center"/>
        </w:trPr>
        <w:tc>
          <w:tcPr>
            <w:tcW w:w="567" w:type="dxa"/>
            <w:tcBorders>
              <w:top w:val="nil"/>
              <w:left w:val="single" w:sz="8" w:space="0" w:color="auto"/>
              <w:bottom w:val="single" w:sz="4" w:space="0" w:color="auto"/>
              <w:right w:val="single" w:sz="4" w:space="0" w:color="auto"/>
            </w:tcBorders>
            <w:noWrap/>
            <w:vAlign w:val="center"/>
          </w:tcPr>
          <w:p w14:paraId="702D8C23" w14:textId="77777777" w:rsidR="00B5560C" w:rsidRPr="008A58F9" w:rsidRDefault="00B5560C" w:rsidP="008A58F9">
            <w:pPr>
              <w:jc w:val="both"/>
              <w:rPr>
                <w:color w:val="000000"/>
                <w:sz w:val="20"/>
                <w:szCs w:val="20"/>
              </w:rPr>
            </w:pPr>
            <w:r w:rsidRPr="008A58F9">
              <w:rPr>
                <w:snapToGrid w:val="0"/>
                <w:color w:val="000000"/>
                <w:sz w:val="20"/>
                <w:szCs w:val="20"/>
                <w:lang w:val="uz-Cyrl-UZ"/>
              </w:rPr>
              <w:t>2</w:t>
            </w:r>
          </w:p>
        </w:tc>
        <w:tc>
          <w:tcPr>
            <w:tcW w:w="2694" w:type="dxa"/>
            <w:tcBorders>
              <w:top w:val="nil"/>
              <w:left w:val="nil"/>
              <w:bottom w:val="single" w:sz="4" w:space="0" w:color="auto"/>
              <w:right w:val="single" w:sz="4" w:space="0" w:color="auto"/>
            </w:tcBorders>
            <w:noWrap/>
            <w:vAlign w:val="center"/>
          </w:tcPr>
          <w:p w14:paraId="1E6606EA" w14:textId="77777777" w:rsidR="00B5560C" w:rsidRPr="008A58F9" w:rsidRDefault="00B5560C" w:rsidP="008A58F9">
            <w:pPr>
              <w:jc w:val="both"/>
              <w:rPr>
                <w:bCs/>
                <w:i/>
                <w:color w:val="000000"/>
                <w:sz w:val="20"/>
                <w:szCs w:val="20"/>
                <w:lang w:val="uz-Cyrl-UZ"/>
              </w:rPr>
            </w:pPr>
            <w:r w:rsidRPr="008A58F9">
              <w:rPr>
                <w:bCs/>
                <w:i/>
                <w:color w:val="000000"/>
                <w:sz w:val="20"/>
                <w:szCs w:val="20"/>
                <w:lang w:val="uz-Cyrl-UZ"/>
              </w:rPr>
              <w:t>Glycyrrhiza glabra</w:t>
            </w:r>
          </w:p>
        </w:tc>
        <w:tc>
          <w:tcPr>
            <w:tcW w:w="1842" w:type="dxa"/>
            <w:tcBorders>
              <w:top w:val="nil"/>
              <w:left w:val="nil"/>
              <w:bottom w:val="single" w:sz="4" w:space="0" w:color="auto"/>
              <w:right w:val="single" w:sz="4" w:space="0" w:color="auto"/>
            </w:tcBorders>
            <w:vAlign w:val="center"/>
          </w:tcPr>
          <w:p w14:paraId="4B23FD93" w14:textId="77777777" w:rsidR="00B5560C" w:rsidRPr="008A58F9" w:rsidRDefault="00B5560C" w:rsidP="008A58F9">
            <w:pPr>
              <w:jc w:val="both"/>
              <w:rPr>
                <w:sz w:val="20"/>
                <w:szCs w:val="20"/>
                <w:lang w:val="uz-Cyrl-UZ"/>
              </w:rPr>
            </w:pPr>
            <w:r w:rsidRPr="008A58F9">
              <w:rPr>
                <w:sz w:val="20"/>
                <w:szCs w:val="20"/>
                <w:lang w:val="uz-Cyrl-UZ"/>
              </w:rPr>
              <w:t>2 856</w:t>
            </w:r>
          </w:p>
        </w:tc>
        <w:tc>
          <w:tcPr>
            <w:tcW w:w="1560" w:type="dxa"/>
            <w:tcBorders>
              <w:top w:val="nil"/>
              <w:left w:val="nil"/>
              <w:bottom w:val="single" w:sz="4" w:space="0" w:color="auto"/>
              <w:right w:val="single" w:sz="4" w:space="0" w:color="auto"/>
            </w:tcBorders>
            <w:noWrap/>
            <w:vAlign w:val="center"/>
          </w:tcPr>
          <w:p w14:paraId="3EC3BD94" w14:textId="77777777" w:rsidR="00B5560C" w:rsidRPr="008A58F9" w:rsidRDefault="00B5560C" w:rsidP="008A58F9">
            <w:pPr>
              <w:jc w:val="both"/>
              <w:rPr>
                <w:sz w:val="20"/>
                <w:szCs w:val="20"/>
              </w:rPr>
            </w:pPr>
            <w:r w:rsidRPr="008A58F9">
              <w:rPr>
                <w:sz w:val="20"/>
                <w:szCs w:val="20"/>
                <w:lang w:val="uz-Cyrl-UZ"/>
              </w:rPr>
              <w:t xml:space="preserve">55 </w:t>
            </w:r>
            <w:r w:rsidRPr="008A58F9">
              <w:rPr>
                <w:sz w:val="20"/>
                <w:szCs w:val="20"/>
              </w:rPr>
              <w:t>± 3</w:t>
            </w:r>
          </w:p>
        </w:tc>
        <w:tc>
          <w:tcPr>
            <w:tcW w:w="2268" w:type="dxa"/>
            <w:tcBorders>
              <w:top w:val="nil"/>
              <w:left w:val="nil"/>
              <w:bottom w:val="single" w:sz="4" w:space="0" w:color="auto"/>
              <w:right w:val="single" w:sz="4" w:space="0" w:color="auto"/>
            </w:tcBorders>
            <w:vAlign w:val="center"/>
          </w:tcPr>
          <w:p w14:paraId="764CB40C" w14:textId="77777777" w:rsidR="00B5560C" w:rsidRPr="008A58F9" w:rsidRDefault="00B5560C" w:rsidP="008A58F9">
            <w:pPr>
              <w:jc w:val="both"/>
              <w:rPr>
                <w:sz w:val="20"/>
                <w:szCs w:val="20"/>
                <w:lang w:val="uz-Cyrl-UZ"/>
              </w:rPr>
            </w:pPr>
            <w:r w:rsidRPr="008A58F9">
              <w:rPr>
                <w:sz w:val="20"/>
                <w:szCs w:val="20"/>
                <w:lang w:val="uz-Cyrl-UZ"/>
              </w:rPr>
              <w:t xml:space="preserve">157,08 </w:t>
            </w:r>
            <w:r w:rsidRPr="008A58F9">
              <w:rPr>
                <w:sz w:val="20"/>
                <w:szCs w:val="20"/>
              </w:rPr>
              <w:t xml:space="preserve">± </w:t>
            </w:r>
            <w:r w:rsidRPr="008A58F9">
              <w:rPr>
                <w:sz w:val="20"/>
                <w:szCs w:val="20"/>
                <w:lang w:val="uz-Cyrl-UZ"/>
              </w:rPr>
              <w:t>8 ,5</w:t>
            </w:r>
          </w:p>
        </w:tc>
      </w:tr>
      <w:tr w:rsidR="00B5560C" w:rsidRPr="008A58F9" w14:paraId="4E3F230C" w14:textId="77777777" w:rsidTr="008A58F9">
        <w:trPr>
          <w:trHeight w:val="70"/>
          <w:jc w:val="center"/>
        </w:trPr>
        <w:tc>
          <w:tcPr>
            <w:tcW w:w="567" w:type="dxa"/>
            <w:tcBorders>
              <w:top w:val="nil"/>
              <w:left w:val="single" w:sz="8" w:space="0" w:color="auto"/>
              <w:bottom w:val="single" w:sz="4" w:space="0" w:color="auto"/>
              <w:right w:val="single" w:sz="4" w:space="0" w:color="auto"/>
            </w:tcBorders>
            <w:noWrap/>
            <w:vAlign w:val="center"/>
          </w:tcPr>
          <w:p w14:paraId="71B9AC8A" w14:textId="77777777" w:rsidR="00B5560C" w:rsidRPr="008A58F9" w:rsidRDefault="00B5560C" w:rsidP="008A58F9">
            <w:pPr>
              <w:jc w:val="both"/>
              <w:rPr>
                <w:color w:val="000000"/>
                <w:sz w:val="20"/>
                <w:szCs w:val="20"/>
              </w:rPr>
            </w:pPr>
            <w:r w:rsidRPr="008A58F9">
              <w:rPr>
                <w:snapToGrid w:val="0"/>
                <w:color w:val="000000"/>
                <w:sz w:val="20"/>
                <w:szCs w:val="20"/>
                <w:lang w:val="uz-Cyrl-UZ"/>
              </w:rPr>
              <w:t>3</w:t>
            </w:r>
          </w:p>
        </w:tc>
        <w:tc>
          <w:tcPr>
            <w:tcW w:w="2694" w:type="dxa"/>
            <w:tcBorders>
              <w:top w:val="nil"/>
              <w:left w:val="nil"/>
              <w:bottom w:val="single" w:sz="4" w:space="0" w:color="auto"/>
              <w:right w:val="single" w:sz="4" w:space="0" w:color="auto"/>
            </w:tcBorders>
            <w:noWrap/>
            <w:vAlign w:val="center"/>
          </w:tcPr>
          <w:p w14:paraId="7B1D3007" w14:textId="77777777" w:rsidR="00B5560C" w:rsidRPr="008A58F9" w:rsidRDefault="00B5560C" w:rsidP="008A58F9">
            <w:pPr>
              <w:jc w:val="both"/>
              <w:rPr>
                <w:bCs/>
                <w:i/>
                <w:color w:val="000000"/>
                <w:sz w:val="20"/>
                <w:szCs w:val="20"/>
                <w:lang w:val="uz-Cyrl-UZ"/>
              </w:rPr>
            </w:pPr>
            <w:r w:rsidRPr="008A58F9">
              <w:rPr>
                <w:bCs/>
                <w:i/>
                <w:color w:val="000000"/>
                <w:sz w:val="20"/>
                <w:szCs w:val="20"/>
                <w:lang w:val="uz-Cyrl-UZ"/>
              </w:rPr>
              <w:t>Ferula foetida</w:t>
            </w:r>
          </w:p>
        </w:tc>
        <w:tc>
          <w:tcPr>
            <w:tcW w:w="1842" w:type="dxa"/>
            <w:tcBorders>
              <w:top w:val="nil"/>
              <w:left w:val="nil"/>
              <w:bottom w:val="single" w:sz="4" w:space="0" w:color="auto"/>
              <w:right w:val="single" w:sz="4" w:space="0" w:color="auto"/>
            </w:tcBorders>
            <w:vAlign w:val="center"/>
          </w:tcPr>
          <w:p w14:paraId="29C86D29" w14:textId="77777777" w:rsidR="00B5560C" w:rsidRPr="008A58F9" w:rsidRDefault="00B5560C" w:rsidP="008A58F9">
            <w:pPr>
              <w:jc w:val="both"/>
              <w:rPr>
                <w:sz w:val="20"/>
                <w:szCs w:val="20"/>
              </w:rPr>
            </w:pPr>
            <w:r w:rsidRPr="008A58F9">
              <w:rPr>
                <w:sz w:val="20"/>
                <w:szCs w:val="20"/>
                <w:lang w:val="uz-Cyrl-UZ"/>
              </w:rPr>
              <w:t>2 4</w:t>
            </w:r>
            <w:r w:rsidRPr="008A58F9">
              <w:rPr>
                <w:sz w:val="20"/>
                <w:szCs w:val="20"/>
              </w:rPr>
              <w:t>25</w:t>
            </w:r>
          </w:p>
        </w:tc>
        <w:tc>
          <w:tcPr>
            <w:tcW w:w="1560" w:type="dxa"/>
            <w:tcBorders>
              <w:top w:val="nil"/>
              <w:left w:val="nil"/>
              <w:bottom w:val="single" w:sz="4" w:space="0" w:color="auto"/>
              <w:right w:val="single" w:sz="4" w:space="0" w:color="auto"/>
            </w:tcBorders>
            <w:noWrap/>
            <w:vAlign w:val="center"/>
          </w:tcPr>
          <w:p w14:paraId="09109809" w14:textId="77777777" w:rsidR="00B5560C" w:rsidRPr="008A58F9" w:rsidRDefault="00B5560C" w:rsidP="008A58F9">
            <w:pPr>
              <w:jc w:val="both"/>
              <w:rPr>
                <w:sz w:val="20"/>
                <w:szCs w:val="20"/>
              </w:rPr>
            </w:pPr>
            <w:r w:rsidRPr="008A58F9">
              <w:rPr>
                <w:sz w:val="20"/>
                <w:szCs w:val="20"/>
                <w:lang w:val="uz-Cyrl-UZ"/>
              </w:rPr>
              <w:t xml:space="preserve">90 </w:t>
            </w:r>
            <w:r w:rsidRPr="008A58F9">
              <w:rPr>
                <w:sz w:val="20"/>
                <w:szCs w:val="20"/>
              </w:rPr>
              <w:t>± 4,5</w:t>
            </w:r>
          </w:p>
        </w:tc>
        <w:tc>
          <w:tcPr>
            <w:tcW w:w="2268" w:type="dxa"/>
            <w:tcBorders>
              <w:top w:val="nil"/>
              <w:left w:val="nil"/>
              <w:bottom w:val="single" w:sz="4" w:space="0" w:color="auto"/>
              <w:right w:val="single" w:sz="4" w:space="0" w:color="auto"/>
            </w:tcBorders>
            <w:vAlign w:val="center"/>
          </w:tcPr>
          <w:p w14:paraId="5CA55873" w14:textId="6FAFFA37" w:rsidR="00B5560C" w:rsidRPr="008A58F9" w:rsidRDefault="00B5560C" w:rsidP="008A58F9">
            <w:pPr>
              <w:jc w:val="both"/>
              <w:rPr>
                <w:sz w:val="20"/>
                <w:szCs w:val="20"/>
                <w:lang w:val="uz-Cyrl-UZ"/>
              </w:rPr>
            </w:pPr>
            <w:r w:rsidRPr="008A58F9">
              <w:rPr>
                <w:sz w:val="20"/>
                <w:szCs w:val="20"/>
                <w:lang w:val="uz-Cyrl-UZ"/>
              </w:rPr>
              <w:t xml:space="preserve">218,25 </w:t>
            </w:r>
            <w:r w:rsidRPr="008A58F9">
              <w:rPr>
                <w:sz w:val="20"/>
                <w:szCs w:val="20"/>
              </w:rPr>
              <w:t xml:space="preserve">± </w:t>
            </w:r>
            <w:r w:rsidRPr="008A58F9">
              <w:rPr>
                <w:sz w:val="20"/>
                <w:szCs w:val="20"/>
                <w:lang w:val="uz-Cyrl-UZ"/>
              </w:rPr>
              <w:t>10,91</w:t>
            </w:r>
          </w:p>
        </w:tc>
      </w:tr>
      <w:tr w:rsidR="00B5560C" w:rsidRPr="008A58F9" w14:paraId="075348B9" w14:textId="77777777" w:rsidTr="008A58F9">
        <w:trPr>
          <w:trHeight w:val="70"/>
          <w:jc w:val="center"/>
        </w:trPr>
        <w:tc>
          <w:tcPr>
            <w:tcW w:w="567" w:type="dxa"/>
            <w:tcBorders>
              <w:top w:val="nil"/>
              <w:left w:val="single" w:sz="8" w:space="0" w:color="auto"/>
              <w:bottom w:val="single" w:sz="4" w:space="0" w:color="auto"/>
              <w:right w:val="single" w:sz="4" w:space="0" w:color="auto"/>
            </w:tcBorders>
            <w:noWrap/>
            <w:vAlign w:val="center"/>
          </w:tcPr>
          <w:p w14:paraId="67305315" w14:textId="77777777" w:rsidR="00B5560C" w:rsidRPr="008A58F9" w:rsidRDefault="00B5560C" w:rsidP="008A58F9">
            <w:pPr>
              <w:jc w:val="both"/>
              <w:rPr>
                <w:color w:val="000000"/>
                <w:sz w:val="20"/>
                <w:szCs w:val="20"/>
              </w:rPr>
            </w:pPr>
            <w:r w:rsidRPr="008A58F9">
              <w:rPr>
                <w:snapToGrid w:val="0"/>
                <w:color w:val="000000"/>
                <w:sz w:val="20"/>
                <w:szCs w:val="20"/>
                <w:lang w:val="uz-Cyrl-UZ"/>
              </w:rPr>
              <w:t>4</w:t>
            </w:r>
          </w:p>
        </w:tc>
        <w:tc>
          <w:tcPr>
            <w:tcW w:w="2694" w:type="dxa"/>
            <w:tcBorders>
              <w:top w:val="nil"/>
              <w:left w:val="nil"/>
              <w:bottom w:val="single" w:sz="4" w:space="0" w:color="auto"/>
              <w:right w:val="single" w:sz="4" w:space="0" w:color="auto"/>
            </w:tcBorders>
            <w:noWrap/>
            <w:vAlign w:val="center"/>
          </w:tcPr>
          <w:p w14:paraId="43F030A9" w14:textId="77777777" w:rsidR="00B5560C" w:rsidRPr="008A58F9" w:rsidRDefault="00B5560C" w:rsidP="008A58F9">
            <w:pPr>
              <w:jc w:val="both"/>
              <w:rPr>
                <w:bCs/>
                <w:i/>
                <w:color w:val="000000"/>
                <w:sz w:val="20"/>
                <w:szCs w:val="20"/>
                <w:lang w:val="uz-Cyrl-UZ"/>
              </w:rPr>
            </w:pPr>
            <w:r w:rsidRPr="008A58F9">
              <w:rPr>
                <w:i/>
                <w:sz w:val="20"/>
                <w:szCs w:val="20"/>
                <w:lang w:val="uz-Cyrl-UZ"/>
              </w:rPr>
              <w:t>Capparis herbacea</w:t>
            </w:r>
          </w:p>
        </w:tc>
        <w:tc>
          <w:tcPr>
            <w:tcW w:w="1842" w:type="dxa"/>
            <w:tcBorders>
              <w:top w:val="nil"/>
              <w:left w:val="nil"/>
              <w:bottom w:val="single" w:sz="4" w:space="0" w:color="auto"/>
              <w:right w:val="single" w:sz="4" w:space="0" w:color="auto"/>
            </w:tcBorders>
            <w:vAlign w:val="center"/>
          </w:tcPr>
          <w:p w14:paraId="708789AD" w14:textId="77777777" w:rsidR="00B5560C" w:rsidRPr="008A58F9" w:rsidRDefault="00B5560C" w:rsidP="008A58F9">
            <w:pPr>
              <w:jc w:val="both"/>
              <w:rPr>
                <w:sz w:val="20"/>
                <w:szCs w:val="20"/>
                <w:lang w:val="uz-Cyrl-UZ"/>
              </w:rPr>
            </w:pPr>
            <w:r w:rsidRPr="008A58F9">
              <w:rPr>
                <w:sz w:val="20"/>
                <w:szCs w:val="20"/>
                <w:lang w:val="uz-Cyrl-UZ"/>
              </w:rPr>
              <w:t>870</w:t>
            </w:r>
          </w:p>
        </w:tc>
        <w:tc>
          <w:tcPr>
            <w:tcW w:w="1560" w:type="dxa"/>
            <w:tcBorders>
              <w:top w:val="nil"/>
              <w:left w:val="nil"/>
              <w:bottom w:val="single" w:sz="4" w:space="0" w:color="auto"/>
              <w:right w:val="single" w:sz="4" w:space="0" w:color="auto"/>
            </w:tcBorders>
            <w:noWrap/>
            <w:vAlign w:val="center"/>
          </w:tcPr>
          <w:p w14:paraId="1AB99A3A" w14:textId="77777777" w:rsidR="00B5560C" w:rsidRPr="008A58F9" w:rsidRDefault="00B5560C" w:rsidP="008A58F9">
            <w:pPr>
              <w:jc w:val="both"/>
              <w:rPr>
                <w:sz w:val="20"/>
                <w:szCs w:val="20"/>
                <w:lang w:val="en-US"/>
              </w:rPr>
            </w:pPr>
            <w:r w:rsidRPr="008A58F9">
              <w:rPr>
                <w:sz w:val="20"/>
                <w:szCs w:val="20"/>
                <w:lang w:val="uz-Cyrl-UZ"/>
              </w:rPr>
              <w:t xml:space="preserve">65 </w:t>
            </w:r>
            <w:r w:rsidRPr="008A58F9">
              <w:rPr>
                <w:sz w:val="20"/>
                <w:szCs w:val="20"/>
              </w:rPr>
              <w:t>± 3,25</w:t>
            </w:r>
          </w:p>
        </w:tc>
        <w:tc>
          <w:tcPr>
            <w:tcW w:w="2268" w:type="dxa"/>
            <w:tcBorders>
              <w:top w:val="nil"/>
              <w:left w:val="nil"/>
              <w:bottom w:val="single" w:sz="4" w:space="0" w:color="auto"/>
              <w:right w:val="single" w:sz="4" w:space="0" w:color="auto"/>
            </w:tcBorders>
            <w:vAlign w:val="center"/>
          </w:tcPr>
          <w:p w14:paraId="5D5E5798" w14:textId="77777777" w:rsidR="00B5560C" w:rsidRPr="008A58F9" w:rsidRDefault="00B5560C" w:rsidP="008A58F9">
            <w:pPr>
              <w:jc w:val="both"/>
              <w:rPr>
                <w:sz w:val="20"/>
                <w:szCs w:val="20"/>
                <w:lang w:val="uz-Cyrl-UZ"/>
              </w:rPr>
            </w:pPr>
            <w:r w:rsidRPr="008A58F9">
              <w:rPr>
                <w:sz w:val="20"/>
                <w:szCs w:val="20"/>
                <w:lang w:val="uz-Cyrl-UZ"/>
              </w:rPr>
              <w:t xml:space="preserve">56,55 </w:t>
            </w:r>
            <w:r w:rsidRPr="008A58F9">
              <w:rPr>
                <w:sz w:val="20"/>
                <w:szCs w:val="20"/>
              </w:rPr>
              <w:t xml:space="preserve">± </w:t>
            </w:r>
            <w:r w:rsidRPr="008A58F9">
              <w:rPr>
                <w:sz w:val="20"/>
                <w:szCs w:val="20"/>
                <w:lang w:val="uz-Cyrl-UZ"/>
              </w:rPr>
              <w:t>2,83</w:t>
            </w:r>
          </w:p>
        </w:tc>
      </w:tr>
      <w:tr w:rsidR="00B5560C" w:rsidRPr="008A58F9" w14:paraId="5A8459B4" w14:textId="77777777" w:rsidTr="008A58F9">
        <w:trPr>
          <w:trHeight w:val="70"/>
          <w:jc w:val="center"/>
        </w:trPr>
        <w:tc>
          <w:tcPr>
            <w:tcW w:w="567" w:type="dxa"/>
            <w:tcBorders>
              <w:top w:val="nil"/>
              <w:left w:val="single" w:sz="8" w:space="0" w:color="auto"/>
              <w:bottom w:val="single" w:sz="4" w:space="0" w:color="auto"/>
              <w:right w:val="single" w:sz="4" w:space="0" w:color="auto"/>
            </w:tcBorders>
            <w:noWrap/>
            <w:vAlign w:val="center"/>
          </w:tcPr>
          <w:p w14:paraId="2119A744" w14:textId="77777777" w:rsidR="00B5560C" w:rsidRPr="008A58F9" w:rsidRDefault="00B5560C" w:rsidP="008A58F9">
            <w:pPr>
              <w:jc w:val="both"/>
              <w:rPr>
                <w:color w:val="000000"/>
                <w:sz w:val="20"/>
                <w:szCs w:val="20"/>
              </w:rPr>
            </w:pPr>
            <w:r w:rsidRPr="008A58F9">
              <w:rPr>
                <w:snapToGrid w:val="0"/>
                <w:color w:val="000000"/>
                <w:sz w:val="20"/>
                <w:szCs w:val="20"/>
                <w:lang w:val="uz-Cyrl-UZ"/>
              </w:rPr>
              <w:t>5</w:t>
            </w:r>
          </w:p>
        </w:tc>
        <w:tc>
          <w:tcPr>
            <w:tcW w:w="2694" w:type="dxa"/>
            <w:tcBorders>
              <w:top w:val="nil"/>
              <w:left w:val="nil"/>
              <w:bottom w:val="single" w:sz="4" w:space="0" w:color="auto"/>
              <w:right w:val="single" w:sz="4" w:space="0" w:color="auto"/>
            </w:tcBorders>
            <w:noWrap/>
            <w:vAlign w:val="center"/>
          </w:tcPr>
          <w:p w14:paraId="7032AF2C" w14:textId="77777777" w:rsidR="00B5560C" w:rsidRPr="008A58F9" w:rsidRDefault="00B5560C" w:rsidP="008A58F9">
            <w:pPr>
              <w:jc w:val="both"/>
              <w:rPr>
                <w:bCs/>
                <w:i/>
                <w:color w:val="000000"/>
                <w:sz w:val="20"/>
                <w:szCs w:val="20"/>
                <w:lang w:val="uz-Cyrl-UZ"/>
              </w:rPr>
            </w:pPr>
            <w:r w:rsidRPr="008A58F9">
              <w:rPr>
                <w:i/>
                <w:sz w:val="20"/>
                <w:szCs w:val="20"/>
                <w:lang w:val="pt-BR"/>
              </w:rPr>
              <w:t>Halimodendron  halodendron</w:t>
            </w:r>
          </w:p>
        </w:tc>
        <w:tc>
          <w:tcPr>
            <w:tcW w:w="1842" w:type="dxa"/>
            <w:tcBorders>
              <w:top w:val="nil"/>
              <w:left w:val="nil"/>
              <w:bottom w:val="single" w:sz="4" w:space="0" w:color="auto"/>
              <w:right w:val="single" w:sz="4" w:space="0" w:color="auto"/>
            </w:tcBorders>
            <w:vAlign w:val="center"/>
          </w:tcPr>
          <w:p w14:paraId="63771229" w14:textId="77777777" w:rsidR="00B5560C" w:rsidRPr="008A58F9" w:rsidRDefault="00B5560C" w:rsidP="008A58F9">
            <w:pPr>
              <w:jc w:val="both"/>
              <w:rPr>
                <w:sz w:val="20"/>
                <w:szCs w:val="20"/>
                <w:lang w:val="uz-Cyrl-UZ"/>
              </w:rPr>
            </w:pPr>
            <w:r w:rsidRPr="008A58F9">
              <w:rPr>
                <w:sz w:val="20"/>
                <w:szCs w:val="20"/>
                <w:lang w:val="uz-Cyrl-UZ"/>
              </w:rPr>
              <w:t>2 460</w:t>
            </w:r>
          </w:p>
        </w:tc>
        <w:tc>
          <w:tcPr>
            <w:tcW w:w="1560" w:type="dxa"/>
            <w:tcBorders>
              <w:top w:val="nil"/>
              <w:left w:val="nil"/>
              <w:bottom w:val="single" w:sz="4" w:space="0" w:color="auto"/>
              <w:right w:val="single" w:sz="4" w:space="0" w:color="auto"/>
            </w:tcBorders>
            <w:noWrap/>
            <w:vAlign w:val="center"/>
          </w:tcPr>
          <w:p w14:paraId="6A008D60" w14:textId="77777777" w:rsidR="00B5560C" w:rsidRPr="008A58F9" w:rsidRDefault="00B5560C" w:rsidP="008A58F9">
            <w:pPr>
              <w:jc w:val="both"/>
              <w:rPr>
                <w:sz w:val="20"/>
                <w:szCs w:val="20"/>
                <w:lang w:val="uz-Cyrl-UZ"/>
              </w:rPr>
            </w:pPr>
            <w:r w:rsidRPr="008A58F9">
              <w:rPr>
                <w:sz w:val="20"/>
                <w:szCs w:val="20"/>
                <w:lang w:val="uz-Cyrl-UZ"/>
              </w:rPr>
              <w:t xml:space="preserve">95 </w:t>
            </w:r>
            <w:r w:rsidRPr="008A58F9">
              <w:rPr>
                <w:sz w:val="20"/>
                <w:szCs w:val="20"/>
              </w:rPr>
              <w:t>± 5,7</w:t>
            </w:r>
          </w:p>
        </w:tc>
        <w:tc>
          <w:tcPr>
            <w:tcW w:w="2268" w:type="dxa"/>
            <w:tcBorders>
              <w:top w:val="nil"/>
              <w:left w:val="nil"/>
              <w:bottom w:val="single" w:sz="4" w:space="0" w:color="auto"/>
              <w:right w:val="single" w:sz="4" w:space="0" w:color="auto"/>
            </w:tcBorders>
            <w:vAlign w:val="center"/>
          </w:tcPr>
          <w:p w14:paraId="323C9DF4" w14:textId="77777777" w:rsidR="00B5560C" w:rsidRPr="008A58F9" w:rsidRDefault="00B5560C" w:rsidP="008A58F9">
            <w:pPr>
              <w:jc w:val="both"/>
              <w:rPr>
                <w:sz w:val="20"/>
                <w:szCs w:val="20"/>
                <w:lang w:val="uz-Cyrl-UZ"/>
              </w:rPr>
            </w:pPr>
            <w:r w:rsidRPr="008A58F9">
              <w:rPr>
                <w:sz w:val="20"/>
                <w:szCs w:val="20"/>
                <w:lang w:val="uz-Cyrl-UZ"/>
              </w:rPr>
              <w:t xml:space="preserve">233,70 </w:t>
            </w:r>
            <w:r w:rsidRPr="008A58F9">
              <w:rPr>
                <w:sz w:val="20"/>
                <w:szCs w:val="20"/>
              </w:rPr>
              <w:t xml:space="preserve">± </w:t>
            </w:r>
            <w:r w:rsidRPr="008A58F9">
              <w:rPr>
                <w:sz w:val="20"/>
                <w:szCs w:val="20"/>
                <w:lang w:val="uz-Cyrl-UZ"/>
              </w:rPr>
              <w:t>14,02</w:t>
            </w:r>
          </w:p>
        </w:tc>
      </w:tr>
    </w:tbl>
    <w:p w14:paraId="74475A4B" w14:textId="4DC7E673" w:rsidR="00396C18" w:rsidRPr="008A58F9" w:rsidRDefault="00396C18" w:rsidP="008A58F9">
      <w:pPr>
        <w:tabs>
          <w:tab w:val="left" w:pos="720"/>
          <w:tab w:val="left" w:pos="1260"/>
        </w:tabs>
        <w:ind w:firstLine="284"/>
        <w:jc w:val="both"/>
        <w:rPr>
          <w:sz w:val="20"/>
          <w:szCs w:val="20"/>
          <w:lang w:val="en-US"/>
        </w:rPr>
      </w:pPr>
    </w:p>
    <w:p w14:paraId="6244D225" w14:textId="705FDA04" w:rsidR="00396C18" w:rsidRPr="008A58F9" w:rsidRDefault="00DC76CA" w:rsidP="008A58F9">
      <w:pPr>
        <w:tabs>
          <w:tab w:val="left" w:pos="720"/>
          <w:tab w:val="left" w:pos="1260"/>
        </w:tabs>
        <w:ind w:firstLine="284"/>
        <w:jc w:val="both"/>
        <w:rPr>
          <w:color w:val="000000"/>
          <w:sz w:val="20"/>
          <w:szCs w:val="20"/>
          <w:lang w:val="en-US"/>
        </w:rPr>
      </w:pPr>
      <w:r w:rsidRPr="008A58F9">
        <w:rPr>
          <w:color w:val="000000"/>
          <w:sz w:val="20"/>
          <w:szCs w:val="20"/>
          <w:lang w:val="en-US"/>
        </w:rPr>
        <w:t xml:space="preserve">It should be emphasized that to develop beekeeping in the region and increase the food base of bees, it is necessary to expand the cultivation of plants that are medicinal, forage, and honey-producing, such as: </w:t>
      </w:r>
      <w:proofErr w:type="spellStart"/>
      <w:r w:rsidRPr="008A58F9">
        <w:rPr>
          <w:i/>
          <w:color w:val="000000"/>
          <w:sz w:val="20"/>
          <w:szCs w:val="20"/>
          <w:lang w:val="en-US"/>
        </w:rPr>
        <w:t>Elytrigia</w:t>
      </w:r>
      <w:proofErr w:type="spellEnd"/>
      <w:r w:rsidRPr="008A58F9">
        <w:rPr>
          <w:i/>
          <w:color w:val="000000"/>
          <w:sz w:val="20"/>
          <w:szCs w:val="20"/>
          <w:lang w:val="en-US"/>
        </w:rPr>
        <w:t xml:space="preserve"> repens, Medicago sativa, Medicago </w:t>
      </w:r>
      <w:proofErr w:type="spellStart"/>
      <w:r w:rsidRPr="008A58F9">
        <w:rPr>
          <w:i/>
          <w:color w:val="000000"/>
          <w:sz w:val="20"/>
          <w:szCs w:val="20"/>
          <w:lang w:val="en-US"/>
        </w:rPr>
        <w:t>lupulina</w:t>
      </w:r>
      <w:proofErr w:type="spellEnd"/>
      <w:r w:rsidRPr="008A58F9">
        <w:rPr>
          <w:i/>
          <w:color w:val="000000"/>
          <w:sz w:val="20"/>
          <w:szCs w:val="20"/>
          <w:lang w:val="en-US"/>
        </w:rPr>
        <w:t xml:space="preserve">, Glycyrrhiza glabra, </w:t>
      </w:r>
      <w:proofErr w:type="spellStart"/>
      <w:r w:rsidRPr="008A58F9">
        <w:rPr>
          <w:i/>
          <w:color w:val="000000"/>
          <w:sz w:val="20"/>
          <w:szCs w:val="20"/>
          <w:lang w:val="en-US"/>
        </w:rPr>
        <w:t>Acroptilon</w:t>
      </w:r>
      <w:proofErr w:type="spellEnd"/>
      <w:r w:rsidRPr="008A58F9">
        <w:rPr>
          <w:i/>
          <w:color w:val="000000"/>
          <w:sz w:val="20"/>
          <w:szCs w:val="20"/>
          <w:lang w:val="en-US"/>
        </w:rPr>
        <w:t xml:space="preserve"> repens, Cichorium intybus, Convolvulus arvensis</w:t>
      </w:r>
      <w:r w:rsidRPr="008A58F9">
        <w:rPr>
          <w:color w:val="000000"/>
          <w:sz w:val="20"/>
          <w:szCs w:val="20"/>
          <w:lang w:val="en-US"/>
        </w:rPr>
        <w:t xml:space="preserve">, </w:t>
      </w:r>
      <w:r w:rsidRPr="008A58F9">
        <w:rPr>
          <w:i/>
          <w:color w:val="000000"/>
          <w:sz w:val="20"/>
          <w:szCs w:val="20"/>
          <w:lang w:val="en-US"/>
        </w:rPr>
        <w:t>Elaeagnus angustifolia,</w:t>
      </w:r>
      <w:r w:rsidRPr="008A58F9">
        <w:rPr>
          <w:color w:val="000000"/>
          <w:sz w:val="20"/>
          <w:szCs w:val="20"/>
          <w:lang w:val="en-US"/>
        </w:rPr>
        <w:t xml:space="preserve"> and others.</w:t>
      </w:r>
    </w:p>
    <w:p w14:paraId="00F136BC" w14:textId="383718A6" w:rsidR="00DC76CA" w:rsidRPr="008A58F9" w:rsidRDefault="00DC76CA" w:rsidP="008A58F9">
      <w:pPr>
        <w:tabs>
          <w:tab w:val="left" w:pos="720"/>
          <w:tab w:val="left" w:pos="1260"/>
        </w:tabs>
        <w:ind w:firstLine="284"/>
        <w:jc w:val="both"/>
        <w:rPr>
          <w:color w:val="000000"/>
          <w:sz w:val="20"/>
          <w:szCs w:val="20"/>
          <w:lang w:val="en-US"/>
        </w:rPr>
      </w:pPr>
      <w:r w:rsidRPr="008A58F9">
        <w:rPr>
          <w:color w:val="000000"/>
          <w:sz w:val="20"/>
          <w:szCs w:val="20"/>
          <w:lang w:val="en-US"/>
        </w:rPr>
        <w:lastRenderedPageBreak/>
        <w:t xml:space="preserve">As a result of our scientific research analysis, it was revealed that honey-producing plant species growing in the territory of </w:t>
      </w:r>
      <w:proofErr w:type="spellStart"/>
      <w:r w:rsidRPr="008A58F9">
        <w:rPr>
          <w:color w:val="000000"/>
          <w:sz w:val="20"/>
          <w:szCs w:val="20"/>
          <w:lang w:val="en-US"/>
        </w:rPr>
        <w:t>Karakalpakstan</w:t>
      </w:r>
      <w:proofErr w:type="spellEnd"/>
      <w:r w:rsidRPr="008A58F9">
        <w:rPr>
          <w:color w:val="000000"/>
          <w:sz w:val="20"/>
          <w:szCs w:val="20"/>
          <w:lang w:val="en-US"/>
        </w:rPr>
        <w:t xml:space="preserve"> belong to 17 areal types. When conducting a geographical analysis of plant species, areal types were combined into 7 classes based on geographical principles.</w:t>
      </w:r>
    </w:p>
    <w:p w14:paraId="48FA482C" w14:textId="498D5973" w:rsidR="00BB7693" w:rsidRPr="008A58F9" w:rsidRDefault="00B56E9B" w:rsidP="008A58F9">
      <w:pPr>
        <w:tabs>
          <w:tab w:val="left" w:pos="720"/>
          <w:tab w:val="left" w:pos="1260"/>
        </w:tabs>
        <w:ind w:firstLine="284"/>
        <w:jc w:val="both"/>
        <w:rPr>
          <w:color w:val="000000"/>
          <w:sz w:val="20"/>
          <w:szCs w:val="20"/>
          <w:lang w:val="en-US"/>
        </w:rPr>
      </w:pPr>
      <w:r w:rsidRPr="008A58F9">
        <w:rPr>
          <w:b/>
          <w:bCs/>
          <w:sz w:val="20"/>
          <w:szCs w:val="20"/>
          <w:lang w:val="uz-Cyrl-UZ"/>
        </w:rPr>
        <w:t>1. TURAN CLASS</w:t>
      </w:r>
      <w:r w:rsidR="008A58F9">
        <w:rPr>
          <w:b/>
          <w:bCs/>
          <w:sz w:val="20"/>
          <w:szCs w:val="20"/>
          <w:lang w:val="en-US"/>
        </w:rPr>
        <w:t xml:space="preserve">. </w:t>
      </w:r>
      <w:r w:rsidR="00BB7693" w:rsidRPr="008A58F9">
        <w:rPr>
          <w:color w:val="000000"/>
          <w:sz w:val="20"/>
          <w:szCs w:val="20"/>
          <w:lang w:val="en-US"/>
        </w:rPr>
        <w:t xml:space="preserve">The Turan class includes the areal types of Turan, the Central Asian plains and the slopes of the mountain ranges extending to </w:t>
      </w:r>
      <w:proofErr w:type="spellStart"/>
      <w:r w:rsidR="00BB7693" w:rsidRPr="008A58F9">
        <w:rPr>
          <w:color w:val="000000"/>
          <w:sz w:val="20"/>
          <w:szCs w:val="20"/>
          <w:lang w:val="en-US"/>
        </w:rPr>
        <w:t>Kulja</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Kashgar</w:t>
      </w:r>
      <w:proofErr w:type="spellEnd"/>
      <w:r w:rsidR="00BB7693" w:rsidRPr="008A58F9">
        <w:rPr>
          <w:color w:val="000000"/>
          <w:sz w:val="20"/>
          <w:szCs w:val="20"/>
          <w:lang w:val="en-US"/>
        </w:rPr>
        <w:t xml:space="preserve">, Northern Afghanistan and Iran. This class includes 43 species, which account for 20.8% of </w:t>
      </w:r>
      <w:proofErr w:type="spellStart"/>
      <w:r w:rsidR="00BB7693" w:rsidRPr="008A58F9">
        <w:rPr>
          <w:color w:val="000000"/>
          <w:sz w:val="20"/>
          <w:szCs w:val="20"/>
          <w:lang w:val="en-US"/>
        </w:rPr>
        <w:t>nectariferous</w:t>
      </w:r>
      <w:proofErr w:type="spellEnd"/>
      <w:r w:rsidR="00BB7693" w:rsidRPr="008A58F9">
        <w:rPr>
          <w:color w:val="000000"/>
          <w:sz w:val="20"/>
          <w:szCs w:val="20"/>
          <w:lang w:val="en-US"/>
        </w:rPr>
        <w:t xml:space="preserve"> plants. Among them are Caragana grandiflora, </w:t>
      </w:r>
      <w:proofErr w:type="spellStart"/>
      <w:r w:rsidR="00BB7693" w:rsidRPr="008A58F9">
        <w:rPr>
          <w:color w:val="000000"/>
          <w:sz w:val="20"/>
          <w:szCs w:val="20"/>
          <w:lang w:val="en-US"/>
        </w:rPr>
        <w:t>Ammodendron</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conollyi</w:t>
      </w:r>
      <w:proofErr w:type="spellEnd"/>
      <w:r w:rsidR="00BB7693" w:rsidRPr="008A58F9">
        <w:rPr>
          <w:color w:val="000000"/>
          <w:sz w:val="20"/>
          <w:szCs w:val="20"/>
          <w:lang w:val="en-US"/>
        </w:rPr>
        <w:t xml:space="preserve">, Convolvulus </w:t>
      </w:r>
      <w:proofErr w:type="spellStart"/>
      <w:r w:rsidR="00BB7693" w:rsidRPr="008A58F9">
        <w:rPr>
          <w:color w:val="000000"/>
          <w:sz w:val="20"/>
          <w:szCs w:val="20"/>
          <w:lang w:val="en-US"/>
        </w:rPr>
        <w:t>hamadae</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Alhagi</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canescens</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Calligonum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eriopodum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Zygophyllum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brachypterum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Tamarix</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ramosissima</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Acanthophyllum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elatius</w:t>
      </w:r>
      <w:proofErr w:type="spellEnd"/>
      <w:r w:rsidR="00BB7693" w:rsidRPr="008A58F9">
        <w:rPr>
          <w:color w:val="000000"/>
          <w:sz w:val="20"/>
          <w:szCs w:val="20"/>
          <w:lang w:val="en-US"/>
        </w:rPr>
        <w:t>, and others.</w:t>
      </w:r>
    </w:p>
    <w:p w14:paraId="3F9B0A20" w14:textId="5DFE653D" w:rsidR="00B56E9B" w:rsidRPr="008A58F9" w:rsidRDefault="00B56E9B" w:rsidP="008A58F9">
      <w:pPr>
        <w:widowControl w:val="0"/>
        <w:suppressLineNumbers/>
        <w:tabs>
          <w:tab w:val="left" w:pos="567"/>
          <w:tab w:val="left" w:pos="6379"/>
        </w:tabs>
        <w:ind w:firstLine="284"/>
        <w:jc w:val="both"/>
        <w:rPr>
          <w:color w:val="000000"/>
          <w:sz w:val="20"/>
          <w:szCs w:val="20"/>
          <w:lang w:val="en-US"/>
        </w:rPr>
      </w:pPr>
      <w:r w:rsidRPr="008A58F9">
        <w:rPr>
          <w:b/>
          <w:bCs/>
          <w:sz w:val="20"/>
          <w:szCs w:val="20"/>
          <w:lang w:val="uz-Cyrl-UZ"/>
        </w:rPr>
        <w:t>2. IRAN-TURAN CLASS</w:t>
      </w:r>
      <w:r w:rsidR="008A58F9">
        <w:rPr>
          <w:b/>
          <w:bCs/>
          <w:sz w:val="20"/>
          <w:szCs w:val="20"/>
          <w:lang w:val="en-US"/>
        </w:rPr>
        <w:t xml:space="preserve">. </w:t>
      </w:r>
      <w:r w:rsidR="00BB7693" w:rsidRPr="008A58F9">
        <w:rPr>
          <w:color w:val="000000"/>
          <w:sz w:val="20"/>
          <w:szCs w:val="20"/>
          <w:lang w:val="en-US"/>
        </w:rPr>
        <w:t xml:space="preserve">The Iran-Turan class includes habitat types from Iran to Eastern Anatolia and the Tien Shan, Western Pamir and Turan regions. This class includes 2 habitat types and 31 species, which account for 15% of honey plants. For example, </w:t>
      </w:r>
      <w:proofErr w:type="spellStart"/>
      <w:r w:rsidR="00BB7693" w:rsidRPr="008A58F9">
        <w:rPr>
          <w:color w:val="000000"/>
          <w:sz w:val="20"/>
          <w:szCs w:val="20"/>
          <w:lang w:val="en-US"/>
        </w:rPr>
        <w:t>Cynanchum</w:t>
      </w:r>
      <w:proofErr w:type="spellEnd"/>
      <w:r w:rsidR="00BB7693" w:rsidRPr="008A58F9">
        <w:rPr>
          <w:color w:val="000000"/>
          <w:sz w:val="20"/>
          <w:szCs w:val="20"/>
          <w:lang w:val="en-US"/>
        </w:rPr>
        <w:t xml:space="preserve"> </w:t>
      </w:r>
      <w:proofErr w:type="spellStart"/>
      <w:r w:rsidR="00BB7693" w:rsidRPr="008A58F9">
        <w:rPr>
          <w:color w:val="000000"/>
          <w:sz w:val="20"/>
          <w:szCs w:val="20"/>
          <w:lang w:val="en-US"/>
        </w:rPr>
        <w:t>sibiricum</w:t>
      </w:r>
      <w:proofErr w:type="spellEnd"/>
      <w:r w:rsidR="00BB7693" w:rsidRPr="008A58F9">
        <w:rPr>
          <w:color w:val="000000"/>
          <w:sz w:val="20"/>
          <w:szCs w:val="20"/>
          <w:lang w:val="en-US"/>
        </w:rPr>
        <w:t xml:space="preserve">, Artemisia </w:t>
      </w:r>
      <w:proofErr w:type="spellStart"/>
      <w:r w:rsidR="00BB7693" w:rsidRPr="008A58F9">
        <w:rPr>
          <w:color w:val="000000"/>
          <w:sz w:val="20"/>
          <w:szCs w:val="20"/>
          <w:lang w:val="en-US"/>
        </w:rPr>
        <w:t>turanica</w:t>
      </w:r>
      <w:proofErr w:type="spellEnd"/>
      <w:r w:rsidR="00BB7693" w:rsidRPr="008A58F9">
        <w:rPr>
          <w:color w:val="000000"/>
          <w:sz w:val="20"/>
          <w:szCs w:val="20"/>
          <w:lang w:val="en-US"/>
        </w:rPr>
        <w:t xml:space="preserve">, Taraxacum bicorne, Sisymbrium </w:t>
      </w:r>
      <w:proofErr w:type="spellStart"/>
      <w:r w:rsidR="00BB7693" w:rsidRPr="008A58F9">
        <w:rPr>
          <w:color w:val="000000"/>
          <w:sz w:val="20"/>
          <w:szCs w:val="20"/>
          <w:lang w:val="en-US"/>
        </w:rPr>
        <w:t>irio</w:t>
      </w:r>
      <w:proofErr w:type="spellEnd"/>
      <w:r w:rsidR="00BB7693" w:rsidRPr="008A58F9">
        <w:rPr>
          <w:color w:val="000000"/>
          <w:sz w:val="20"/>
          <w:szCs w:val="20"/>
          <w:lang w:val="en-US"/>
        </w:rPr>
        <w:t xml:space="preserve">, Lotus </w:t>
      </w:r>
      <w:proofErr w:type="spellStart"/>
      <w:r w:rsidR="00BB7693" w:rsidRPr="008A58F9">
        <w:rPr>
          <w:color w:val="000000"/>
          <w:sz w:val="20"/>
          <w:szCs w:val="20"/>
          <w:lang w:val="en-US"/>
        </w:rPr>
        <w:t>corniculatus</w:t>
      </w:r>
      <w:proofErr w:type="spellEnd"/>
      <w:r w:rsidR="00BB7693" w:rsidRPr="008A58F9">
        <w:rPr>
          <w:color w:val="000000"/>
          <w:sz w:val="20"/>
          <w:szCs w:val="20"/>
          <w:lang w:val="en-US"/>
        </w:rPr>
        <w:t xml:space="preserve">, Limonium </w:t>
      </w:r>
      <w:proofErr w:type="spellStart"/>
      <w:r w:rsidR="00BB7693" w:rsidRPr="008A58F9">
        <w:rPr>
          <w:color w:val="000000"/>
          <w:sz w:val="20"/>
          <w:szCs w:val="20"/>
          <w:lang w:val="en-US"/>
        </w:rPr>
        <w:t>otolepis</w:t>
      </w:r>
      <w:proofErr w:type="spellEnd"/>
      <w:r w:rsidR="00BB7693" w:rsidRPr="008A58F9">
        <w:rPr>
          <w:color w:val="000000"/>
          <w:sz w:val="20"/>
          <w:szCs w:val="20"/>
          <w:lang w:val="en-US"/>
        </w:rPr>
        <w:t>, and others.</w:t>
      </w:r>
    </w:p>
    <w:p w14:paraId="091311AD" w14:textId="77777777" w:rsidR="00A2681E" w:rsidRPr="008A58F9" w:rsidRDefault="00A2681E" w:rsidP="008A58F9">
      <w:pPr>
        <w:tabs>
          <w:tab w:val="left" w:pos="6379"/>
        </w:tabs>
        <w:ind w:firstLine="284"/>
        <w:jc w:val="both"/>
        <w:rPr>
          <w:sz w:val="20"/>
          <w:szCs w:val="20"/>
          <w:lang w:val="en-US"/>
        </w:rPr>
      </w:pPr>
    </w:p>
    <w:p w14:paraId="5D1CF9EF" w14:textId="57E5B48E" w:rsidR="001C4A85" w:rsidRPr="008A58F9" w:rsidRDefault="00A2681E" w:rsidP="008A58F9">
      <w:pPr>
        <w:ind w:firstLine="284"/>
        <w:jc w:val="center"/>
        <w:rPr>
          <w:bCs/>
          <w:iCs/>
          <w:sz w:val="20"/>
          <w:szCs w:val="20"/>
          <w:lang w:val="en-US"/>
        </w:rPr>
      </w:pPr>
      <w:r w:rsidRPr="008A58F9">
        <w:rPr>
          <w:b/>
          <w:sz w:val="20"/>
          <w:szCs w:val="20"/>
          <w:lang w:val="uz-Cyrl-UZ"/>
        </w:rPr>
        <w:t>TABLE</w:t>
      </w:r>
      <w:r w:rsidRPr="008A58F9">
        <w:rPr>
          <w:b/>
          <w:sz w:val="20"/>
          <w:szCs w:val="20"/>
          <w:lang w:val="en-US"/>
        </w:rPr>
        <w:t>-</w:t>
      </w:r>
      <w:r w:rsidRPr="008A58F9">
        <w:rPr>
          <w:b/>
          <w:sz w:val="20"/>
          <w:szCs w:val="20"/>
          <w:lang w:val="uz-Cyrl-UZ"/>
        </w:rPr>
        <w:t>2</w:t>
      </w:r>
      <w:r w:rsidRPr="008A58F9">
        <w:rPr>
          <w:b/>
          <w:sz w:val="20"/>
          <w:szCs w:val="20"/>
          <w:lang w:val="en-US"/>
        </w:rPr>
        <w:t>.</w:t>
      </w:r>
      <w:r w:rsidR="00BB7693" w:rsidRPr="008A58F9">
        <w:rPr>
          <w:bCs/>
          <w:iCs/>
          <w:color w:val="000000"/>
          <w:sz w:val="20"/>
          <w:szCs w:val="20"/>
          <w:lang w:val="en-US"/>
        </w:rPr>
        <w:t xml:space="preserve">Distribution of </w:t>
      </w:r>
      <w:proofErr w:type="spellStart"/>
      <w:r w:rsidR="00BB7693" w:rsidRPr="008A58F9">
        <w:rPr>
          <w:bCs/>
          <w:iCs/>
          <w:color w:val="000000"/>
          <w:sz w:val="20"/>
          <w:szCs w:val="20"/>
          <w:lang w:val="en-US"/>
        </w:rPr>
        <w:t>nectariferous</w:t>
      </w:r>
      <w:proofErr w:type="spellEnd"/>
      <w:r w:rsidR="00BB7693" w:rsidRPr="008A58F9">
        <w:rPr>
          <w:bCs/>
          <w:iCs/>
          <w:color w:val="000000"/>
          <w:sz w:val="20"/>
          <w:szCs w:val="20"/>
          <w:lang w:val="en-US"/>
        </w:rPr>
        <w:t xml:space="preserve"> plant species in the territory of </w:t>
      </w:r>
      <w:proofErr w:type="spellStart"/>
      <w:r w:rsidR="00BB7693" w:rsidRPr="008A58F9">
        <w:rPr>
          <w:bCs/>
          <w:iCs/>
          <w:color w:val="000000"/>
          <w:sz w:val="20"/>
          <w:szCs w:val="20"/>
          <w:lang w:val="en-US"/>
        </w:rPr>
        <w:t>Karakalpakstan</w:t>
      </w:r>
      <w:proofErr w:type="spellEnd"/>
      <w:r w:rsidR="00BB7693" w:rsidRPr="008A58F9">
        <w:rPr>
          <w:bCs/>
          <w:iCs/>
          <w:color w:val="000000"/>
          <w:sz w:val="20"/>
          <w:szCs w:val="20"/>
          <w:lang w:val="en-US"/>
        </w:rPr>
        <w:t xml:space="preserve"> by areal types</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409"/>
        <w:gridCol w:w="1984"/>
        <w:gridCol w:w="1985"/>
      </w:tblGrid>
      <w:tr w:rsidR="00B56E9B" w:rsidRPr="008A58F9" w14:paraId="28D8EC51" w14:textId="77777777" w:rsidTr="008A58F9">
        <w:trPr>
          <w:cantSplit/>
          <w:trHeight w:val="509"/>
          <w:jc w:val="center"/>
        </w:trPr>
        <w:tc>
          <w:tcPr>
            <w:tcW w:w="553" w:type="dxa"/>
            <w:vAlign w:val="center"/>
          </w:tcPr>
          <w:p w14:paraId="3BAD1E04"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w:t>
            </w:r>
          </w:p>
        </w:tc>
        <w:tc>
          <w:tcPr>
            <w:tcW w:w="4409" w:type="dxa"/>
            <w:vAlign w:val="center"/>
          </w:tcPr>
          <w:p w14:paraId="7B655146" w14:textId="532F2776" w:rsidR="00B56E9B" w:rsidRPr="008A58F9" w:rsidRDefault="00B56E9B" w:rsidP="008A58F9">
            <w:pPr>
              <w:jc w:val="center"/>
              <w:rPr>
                <w:sz w:val="18"/>
                <w:szCs w:val="18"/>
              </w:rPr>
            </w:pPr>
            <w:r w:rsidRPr="008A58F9">
              <w:rPr>
                <w:sz w:val="18"/>
                <w:szCs w:val="18"/>
              </w:rPr>
              <w:t>Area</w:t>
            </w:r>
            <w:r w:rsidR="00BB7693" w:rsidRPr="008A58F9">
              <w:rPr>
                <w:sz w:val="18"/>
                <w:szCs w:val="18"/>
                <w:lang w:val="en-US"/>
              </w:rPr>
              <w:t>l</w:t>
            </w:r>
            <w:r w:rsidRPr="008A58F9">
              <w:rPr>
                <w:sz w:val="18"/>
                <w:szCs w:val="18"/>
              </w:rPr>
              <w:t xml:space="preserve"> </w:t>
            </w:r>
            <w:proofErr w:type="spellStart"/>
            <w:r w:rsidRPr="008A58F9">
              <w:rPr>
                <w:sz w:val="18"/>
                <w:szCs w:val="18"/>
              </w:rPr>
              <w:t>types</w:t>
            </w:r>
            <w:proofErr w:type="spellEnd"/>
          </w:p>
        </w:tc>
        <w:tc>
          <w:tcPr>
            <w:tcW w:w="1984" w:type="dxa"/>
            <w:vAlign w:val="center"/>
          </w:tcPr>
          <w:p w14:paraId="78EBD1C1" w14:textId="0CFDDC19" w:rsidR="00B56E9B" w:rsidRPr="008A58F9" w:rsidRDefault="00B56E9B" w:rsidP="008A58F9">
            <w:pPr>
              <w:jc w:val="center"/>
              <w:rPr>
                <w:sz w:val="18"/>
                <w:szCs w:val="18"/>
                <w:lang w:val="en-US"/>
              </w:rPr>
            </w:pPr>
            <w:r w:rsidRPr="008A58F9">
              <w:rPr>
                <w:sz w:val="18"/>
                <w:szCs w:val="18"/>
                <w:lang w:val="en-US"/>
              </w:rPr>
              <w:t>Number of species</w:t>
            </w:r>
          </w:p>
        </w:tc>
        <w:tc>
          <w:tcPr>
            <w:tcW w:w="1985" w:type="dxa"/>
            <w:vAlign w:val="center"/>
          </w:tcPr>
          <w:p w14:paraId="09DAC58A" w14:textId="5E2EC490" w:rsidR="00B56E9B" w:rsidRPr="008A58F9" w:rsidRDefault="00BB7693" w:rsidP="008A58F9">
            <w:pPr>
              <w:jc w:val="center"/>
              <w:rPr>
                <w:sz w:val="18"/>
                <w:szCs w:val="18"/>
                <w:lang w:val="en-US"/>
              </w:rPr>
            </w:pPr>
            <w:r w:rsidRPr="008A58F9">
              <w:rPr>
                <w:color w:val="000000"/>
                <w:sz w:val="18"/>
                <w:szCs w:val="18"/>
              </w:rPr>
              <w:t xml:space="preserve">Total </w:t>
            </w:r>
            <w:proofErr w:type="spellStart"/>
            <w:r w:rsidRPr="008A58F9">
              <w:rPr>
                <w:color w:val="000000"/>
                <w:sz w:val="18"/>
                <w:szCs w:val="18"/>
              </w:rPr>
              <w:t>nectariferous</w:t>
            </w:r>
            <w:proofErr w:type="spellEnd"/>
            <w:r w:rsidRPr="008A58F9">
              <w:rPr>
                <w:color w:val="000000"/>
                <w:sz w:val="18"/>
                <w:szCs w:val="18"/>
              </w:rPr>
              <w:t xml:space="preserve"> </w:t>
            </w:r>
            <w:proofErr w:type="spellStart"/>
            <w:r w:rsidRPr="008A58F9">
              <w:rPr>
                <w:color w:val="000000"/>
                <w:sz w:val="18"/>
                <w:szCs w:val="18"/>
              </w:rPr>
              <w:t>plants</w:t>
            </w:r>
            <w:proofErr w:type="spellEnd"/>
            <w:r w:rsidRPr="008A58F9">
              <w:rPr>
                <w:color w:val="000000"/>
                <w:sz w:val="18"/>
                <w:szCs w:val="18"/>
              </w:rPr>
              <w:t xml:space="preserve"> (%)</w:t>
            </w:r>
          </w:p>
        </w:tc>
      </w:tr>
      <w:tr w:rsidR="00B56E9B" w:rsidRPr="008A58F9" w14:paraId="40D92B49" w14:textId="77777777" w:rsidTr="008A58F9">
        <w:trPr>
          <w:trHeight w:val="70"/>
          <w:jc w:val="center"/>
        </w:trPr>
        <w:tc>
          <w:tcPr>
            <w:tcW w:w="553" w:type="dxa"/>
            <w:vAlign w:val="center"/>
          </w:tcPr>
          <w:p w14:paraId="24EEA736"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7291768A" w14:textId="77777777" w:rsidR="00B56E9B" w:rsidRPr="008A58F9" w:rsidRDefault="00B56E9B" w:rsidP="008A58F9">
            <w:pPr>
              <w:jc w:val="center"/>
              <w:rPr>
                <w:sz w:val="18"/>
                <w:szCs w:val="18"/>
              </w:rPr>
            </w:pPr>
            <w:r w:rsidRPr="008A58F9">
              <w:rPr>
                <w:sz w:val="18"/>
                <w:szCs w:val="18"/>
              </w:rPr>
              <w:t>TURON CLASS</w:t>
            </w:r>
          </w:p>
        </w:tc>
        <w:tc>
          <w:tcPr>
            <w:tcW w:w="1984" w:type="dxa"/>
            <w:vAlign w:val="center"/>
          </w:tcPr>
          <w:p w14:paraId="517D879D" w14:textId="77777777" w:rsidR="00B56E9B" w:rsidRPr="008A58F9" w:rsidRDefault="00B56E9B" w:rsidP="008A58F9">
            <w:pPr>
              <w:tabs>
                <w:tab w:val="left" w:pos="6379"/>
              </w:tabs>
              <w:jc w:val="center"/>
              <w:rPr>
                <w:sz w:val="18"/>
                <w:szCs w:val="18"/>
                <w:lang w:val="uz-Cyrl-UZ"/>
              </w:rPr>
            </w:pPr>
          </w:p>
        </w:tc>
        <w:tc>
          <w:tcPr>
            <w:tcW w:w="1985" w:type="dxa"/>
            <w:vAlign w:val="center"/>
          </w:tcPr>
          <w:p w14:paraId="57C8790F" w14:textId="77777777" w:rsidR="00B56E9B" w:rsidRPr="008A58F9" w:rsidRDefault="00B56E9B" w:rsidP="008A58F9">
            <w:pPr>
              <w:tabs>
                <w:tab w:val="left" w:pos="6379"/>
              </w:tabs>
              <w:jc w:val="center"/>
              <w:rPr>
                <w:sz w:val="18"/>
                <w:szCs w:val="18"/>
                <w:lang w:val="uz-Cyrl-UZ"/>
              </w:rPr>
            </w:pPr>
          </w:p>
        </w:tc>
      </w:tr>
      <w:tr w:rsidR="00B56E9B" w:rsidRPr="008A58F9" w14:paraId="3FAFAC4E" w14:textId="77777777" w:rsidTr="008A58F9">
        <w:trPr>
          <w:trHeight w:val="70"/>
          <w:jc w:val="center"/>
        </w:trPr>
        <w:tc>
          <w:tcPr>
            <w:tcW w:w="553" w:type="dxa"/>
            <w:vAlign w:val="center"/>
          </w:tcPr>
          <w:p w14:paraId="665E6C81"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1</w:t>
            </w:r>
          </w:p>
        </w:tc>
        <w:tc>
          <w:tcPr>
            <w:tcW w:w="4409" w:type="dxa"/>
            <w:vAlign w:val="center"/>
          </w:tcPr>
          <w:p w14:paraId="4F757AA9" w14:textId="77777777" w:rsidR="00B56E9B" w:rsidRPr="008A58F9" w:rsidRDefault="00B56E9B" w:rsidP="008A58F9">
            <w:pPr>
              <w:jc w:val="center"/>
              <w:rPr>
                <w:sz w:val="18"/>
                <w:szCs w:val="18"/>
              </w:rPr>
            </w:pPr>
            <w:proofErr w:type="spellStart"/>
            <w:r w:rsidRPr="008A58F9">
              <w:rPr>
                <w:sz w:val="18"/>
                <w:szCs w:val="18"/>
              </w:rPr>
              <w:t>Turan</w:t>
            </w:r>
            <w:proofErr w:type="spellEnd"/>
          </w:p>
        </w:tc>
        <w:tc>
          <w:tcPr>
            <w:tcW w:w="1984" w:type="dxa"/>
            <w:vAlign w:val="center"/>
          </w:tcPr>
          <w:p w14:paraId="68EF9184" w14:textId="77777777" w:rsidR="00B56E9B" w:rsidRPr="008A58F9" w:rsidRDefault="00B56E9B" w:rsidP="008A58F9">
            <w:pPr>
              <w:tabs>
                <w:tab w:val="left" w:pos="6379"/>
              </w:tabs>
              <w:jc w:val="center"/>
              <w:rPr>
                <w:sz w:val="18"/>
                <w:szCs w:val="18"/>
                <w:lang w:val="uz-Cyrl-UZ"/>
              </w:rPr>
            </w:pPr>
            <w:r w:rsidRPr="008A58F9">
              <w:rPr>
                <w:sz w:val="18"/>
                <w:szCs w:val="18"/>
                <w:lang w:val="uz-Cyrl-UZ"/>
              </w:rPr>
              <w:t>43</w:t>
            </w:r>
          </w:p>
        </w:tc>
        <w:tc>
          <w:tcPr>
            <w:tcW w:w="1985" w:type="dxa"/>
            <w:vAlign w:val="center"/>
          </w:tcPr>
          <w:p w14:paraId="49AE52EA" w14:textId="77777777" w:rsidR="00B56E9B" w:rsidRPr="008A58F9" w:rsidRDefault="00B56E9B" w:rsidP="008A58F9">
            <w:pPr>
              <w:tabs>
                <w:tab w:val="left" w:pos="6379"/>
              </w:tabs>
              <w:jc w:val="center"/>
              <w:rPr>
                <w:sz w:val="18"/>
                <w:szCs w:val="18"/>
                <w:lang w:val="uz-Cyrl-UZ"/>
              </w:rPr>
            </w:pPr>
            <w:r w:rsidRPr="008A58F9">
              <w:rPr>
                <w:sz w:val="18"/>
                <w:szCs w:val="18"/>
                <w:lang w:val="uz-Cyrl-UZ"/>
              </w:rPr>
              <w:t>20,8</w:t>
            </w:r>
          </w:p>
        </w:tc>
      </w:tr>
      <w:tr w:rsidR="00B56E9B" w:rsidRPr="008A58F9" w14:paraId="22C9F291" w14:textId="77777777" w:rsidTr="008A58F9">
        <w:trPr>
          <w:trHeight w:val="70"/>
          <w:jc w:val="center"/>
        </w:trPr>
        <w:tc>
          <w:tcPr>
            <w:tcW w:w="553" w:type="dxa"/>
            <w:vAlign w:val="center"/>
          </w:tcPr>
          <w:p w14:paraId="5172093F"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1ED998B8" w14:textId="77777777" w:rsidR="00B56E9B" w:rsidRPr="008A58F9" w:rsidRDefault="00B56E9B" w:rsidP="008A58F9">
            <w:pPr>
              <w:jc w:val="center"/>
              <w:rPr>
                <w:sz w:val="18"/>
                <w:szCs w:val="18"/>
              </w:rPr>
            </w:pPr>
            <w:r w:rsidRPr="008A58F9">
              <w:rPr>
                <w:sz w:val="18"/>
                <w:szCs w:val="18"/>
              </w:rPr>
              <w:t>IRAN-TURAN</w:t>
            </w:r>
          </w:p>
        </w:tc>
        <w:tc>
          <w:tcPr>
            <w:tcW w:w="1984" w:type="dxa"/>
            <w:vAlign w:val="center"/>
          </w:tcPr>
          <w:p w14:paraId="1CC494BA" w14:textId="77777777" w:rsidR="00B56E9B" w:rsidRPr="008A58F9" w:rsidRDefault="00B56E9B" w:rsidP="008A58F9">
            <w:pPr>
              <w:tabs>
                <w:tab w:val="left" w:pos="6379"/>
              </w:tabs>
              <w:jc w:val="center"/>
              <w:rPr>
                <w:sz w:val="18"/>
                <w:szCs w:val="18"/>
                <w:lang w:val="en-US"/>
              </w:rPr>
            </w:pPr>
          </w:p>
        </w:tc>
        <w:tc>
          <w:tcPr>
            <w:tcW w:w="1985" w:type="dxa"/>
            <w:vAlign w:val="center"/>
          </w:tcPr>
          <w:p w14:paraId="3C8A5ACB" w14:textId="77777777" w:rsidR="00B56E9B" w:rsidRPr="008A58F9" w:rsidRDefault="00B56E9B" w:rsidP="008A58F9">
            <w:pPr>
              <w:tabs>
                <w:tab w:val="left" w:pos="6379"/>
              </w:tabs>
              <w:jc w:val="center"/>
              <w:rPr>
                <w:sz w:val="18"/>
                <w:szCs w:val="18"/>
                <w:lang w:val="uz-Cyrl-UZ"/>
              </w:rPr>
            </w:pPr>
          </w:p>
        </w:tc>
      </w:tr>
      <w:tr w:rsidR="00B56E9B" w:rsidRPr="008A58F9" w14:paraId="4F58D024" w14:textId="77777777" w:rsidTr="008A58F9">
        <w:trPr>
          <w:trHeight w:val="70"/>
          <w:jc w:val="center"/>
        </w:trPr>
        <w:tc>
          <w:tcPr>
            <w:tcW w:w="553" w:type="dxa"/>
            <w:vAlign w:val="center"/>
          </w:tcPr>
          <w:p w14:paraId="386B6FD4"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2</w:t>
            </w:r>
          </w:p>
        </w:tc>
        <w:tc>
          <w:tcPr>
            <w:tcW w:w="4409" w:type="dxa"/>
            <w:vAlign w:val="center"/>
          </w:tcPr>
          <w:p w14:paraId="0CADF8FA" w14:textId="77777777" w:rsidR="00B56E9B" w:rsidRPr="008A58F9" w:rsidRDefault="00B56E9B" w:rsidP="008A58F9">
            <w:pPr>
              <w:jc w:val="center"/>
              <w:rPr>
                <w:sz w:val="18"/>
                <w:szCs w:val="18"/>
              </w:rPr>
            </w:pPr>
            <w:r w:rsidRPr="008A58F9">
              <w:rPr>
                <w:sz w:val="18"/>
                <w:szCs w:val="18"/>
              </w:rPr>
              <w:t>Iran</w:t>
            </w:r>
          </w:p>
        </w:tc>
        <w:tc>
          <w:tcPr>
            <w:tcW w:w="1984" w:type="dxa"/>
            <w:vAlign w:val="center"/>
          </w:tcPr>
          <w:p w14:paraId="093543F3" w14:textId="77777777" w:rsidR="00B56E9B" w:rsidRPr="008A58F9" w:rsidRDefault="00B56E9B" w:rsidP="008A58F9">
            <w:pPr>
              <w:tabs>
                <w:tab w:val="left" w:pos="6379"/>
              </w:tabs>
              <w:jc w:val="center"/>
              <w:rPr>
                <w:sz w:val="18"/>
                <w:szCs w:val="18"/>
                <w:lang w:val="uz-Cyrl-UZ"/>
              </w:rPr>
            </w:pPr>
            <w:r w:rsidRPr="008A58F9">
              <w:rPr>
                <w:sz w:val="18"/>
                <w:szCs w:val="18"/>
                <w:lang w:val="uz-Cyrl-UZ"/>
              </w:rPr>
              <w:t>2</w:t>
            </w:r>
          </w:p>
        </w:tc>
        <w:tc>
          <w:tcPr>
            <w:tcW w:w="1985" w:type="dxa"/>
            <w:vAlign w:val="center"/>
          </w:tcPr>
          <w:p w14:paraId="5B7C6C6F" w14:textId="77777777" w:rsidR="00B56E9B" w:rsidRPr="008A58F9" w:rsidRDefault="00B56E9B" w:rsidP="008A58F9">
            <w:pPr>
              <w:tabs>
                <w:tab w:val="left" w:pos="6379"/>
              </w:tabs>
              <w:jc w:val="center"/>
              <w:rPr>
                <w:sz w:val="18"/>
                <w:szCs w:val="18"/>
                <w:lang w:val="uz-Cyrl-UZ"/>
              </w:rPr>
            </w:pPr>
            <w:r w:rsidRPr="008A58F9">
              <w:rPr>
                <w:sz w:val="18"/>
                <w:szCs w:val="18"/>
                <w:lang w:val="uz-Cyrl-UZ"/>
              </w:rPr>
              <w:t>0,97</w:t>
            </w:r>
          </w:p>
        </w:tc>
      </w:tr>
      <w:tr w:rsidR="00B56E9B" w:rsidRPr="008A58F9" w14:paraId="501CEDF3" w14:textId="77777777" w:rsidTr="008A58F9">
        <w:trPr>
          <w:trHeight w:val="70"/>
          <w:jc w:val="center"/>
        </w:trPr>
        <w:tc>
          <w:tcPr>
            <w:tcW w:w="553" w:type="dxa"/>
            <w:vAlign w:val="center"/>
          </w:tcPr>
          <w:p w14:paraId="1D35CB8C"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3</w:t>
            </w:r>
          </w:p>
        </w:tc>
        <w:tc>
          <w:tcPr>
            <w:tcW w:w="4409" w:type="dxa"/>
            <w:vAlign w:val="center"/>
          </w:tcPr>
          <w:p w14:paraId="33CE84DD" w14:textId="77777777" w:rsidR="00B56E9B" w:rsidRPr="008A58F9" w:rsidRDefault="00B56E9B" w:rsidP="008A58F9">
            <w:pPr>
              <w:jc w:val="center"/>
              <w:rPr>
                <w:sz w:val="18"/>
                <w:szCs w:val="18"/>
              </w:rPr>
            </w:pPr>
            <w:r w:rsidRPr="008A58F9">
              <w:rPr>
                <w:sz w:val="18"/>
                <w:szCs w:val="18"/>
              </w:rPr>
              <w:t>Iran-</w:t>
            </w:r>
            <w:proofErr w:type="spellStart"/>
            <w:r w:rsidRPr="008A58F9">
              <w:rPr>
                <w:sz w:val="18"/>
                <w:szCs w:val="18"/>
              </w:rPr>
              <w:t>Turan</w:t>
            </w:r>
            <w:proofErr w:type="spellEnd"/>
          </w:p>
        </w:tc>
        <w:tc>
          <w:tcPr>
            <w:tcW w:w="1984" w:type="dxa"/>
            <w:vAlign w:val="center"/>
          </w:tcPr>
          <w:p w14:paraId="14CBE54F" w14:textId="77777777" w:rsidR="00B56E9B" w:rsidRPr="008A58F9" w:rsidRDefault="00B56E9B" w:rsidP="008A58F9">
            <w:pPr>
              <w:tabs>
                <w:tab w:val="left" w:pos="6379"/>
              </w:tabs>
              <w:jc w:val="center"/>
              <w:rPr>
                <w:sz w:val="18"/>
                <w:szCs w:val="18"/>
                <w:lang w:val="uz-Cyrl-UZ"/>
              </w:rPr>
            </w:pPr>
            <w:r w:rsidRPr="008A58F9">
              <w:rPr>
                <w:sz w:val="18"/>
                <w:szCs w:val="18"/>
                <w:lang w:val="uz-Cyrl-UZ"/>
              </w:rPr>
              <w:t>29</w:t>
            </w:r>
          </w:p>
        </w:tc>
        <w:tc>
          <w:tcPr>
            <w:tcW w:w="1985" w:type="dxa"/>
            <w:vAlign w:val="center"/>
          </w:tcPr>
          <w:p w14:paraId="6D28C510"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14</w:t>
            </w:r>
          </w:p>
        </w:tc>
      </w:tr>
      <w:tr w:rsidR="00B56E9B" w:rsidRPr="008A58F9" w14:paraId="0CEF6EFC" w14:textId="77777777" w:rsidTr="008A58F9">
        <w:trPr>
          <w:trHeight w:val="70"/>
          <w:jc w:val="center"/>
        </w:trPr>
        <w:tc>
          <w:tcPr>
            <w:tcW w:w="553" w:type="dxa"/>
            <w:vAlign w:val="center"/>
          </w:tcPr>
          <w:p w14:paraId="00E155ED"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5FAA25FC" w14:textId="77777777" w:rsidR="00B56E9B" w:rsidRPr="008A58F9" w:rsidRDefault="00B56E9B" w:rsidP="008A58F9">
            <w:pPr>
              <w:jc w:val="center"/>
              <w:rPr>
                <w:sz w:val="18"/>
                <w:szCs w:val="18"/>
              </w:rPr>
            </w:pPr>
            <w:r w:rsidRPr="008A58F9">
              <w:rPr>
                <w:sz w:val="18"/>
                <w:szCs w:val="18"/>
              </w:rPr>
              <w:t>CENTRAL ASIA</w:t>
            </w:r>
          </w:p>
        </w:tc>
        <w:tc>
          <w:tcPr>
            <w:tcW w:w="1984" w:type="dxa"/>
            <w:vAlign w:val="center"/>
          </w:tcPr>
          <w:p w14:paraId="1D8019EE" w14:textId="77777777" w:rsidR="00B56E9B" w:rsidRPr="008A58F9" w:rsidRDefault="00B56E9B" w:rsidP="008A58F9">
            <w:pPr>
              <w:tabs>
                <w:tab w:val="left" w:pos="6379"/>
              </w:tabs>
              <w:jc w:val="center"/>
              <w:rPr>
                <w:sz w:val="18"/>
                <w:szCs w:val="18"/>
                <w:lang w:val="uz-Cyrl-UZ"/>
              </w:rPr>
            </w:pPr>
          </w:p>
        </w:tc>
        <w:tc>
          <w:tcPr>
            <w:tcW w:w="1985" w:type="dxa"/>
            <w:vAlign w:val="center"/>
          </w:tcPr>
          <w:p w14:paraId="566F752F" w14:textId="77777777" w:rsidR="00B56E9B" w:rsidRPr="008A58F9" w:rsidRDefault="00B56E9B" w:rsidP="008A58F9">
            <w:pPr>
              <w:widowControl w:val="0"/>
              <w:suppressLineNumbers/>
              <w:tabs>
                <w:tab w:val="left" w:pos="567"/>
                <w:tab w:val="left" w:pos="6379"/>
              </w:tabs>
              <w:jc w:val="center"/>
              <w:rPr>
                <w:sz w:val="18"/>
                <w:szCs w:val="18"/>
                <w:lang w:val="uz-Cyrl-UZ"/>
              </w:rPr>
            </w:pPr>
          </w:p>
        </w:tc>
      </w:tr>
      <w:tr w:rsidR="00B56E9B" w:rsidRPr="008A58F9" w14:paraId="0D39A631" w14:textId="77777777" w:rsidTr="008A58F9">
        <w:trPr>
          <w:trHeight w:val="70"/>
          <w:jc w:val="center"/>
        </w:trPr>
        <w:tc>
          <w:tcPr>
            <w:tcW w:w="553" w:type="dxa"/>
            <w:vAlign w:val="center"/>
          </w:tcPr>
          <w:p w14:paraId="58816408"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4</w:t>
            </w:r>
          </w:p>
        </w:tc>
        <w:tc>
          <w:tcPr>
            <w:tcW w:w="4409" w:type="dxa"/>
            <w:vAlign w:val="center"/>
          </w:tcPr>
          <w:p w14:paraId="76E7605E" w14:textId="77777777" w:rsidR="00B56E9B" w:rsidRPr="008A58F9" w:rsidRDefault="00B56E9B" w:rsidP="008A58F9">
            <w:pPr>
              <w:jc w:val="center"/>
              <w:rPr>
                <w:sz w:val="18"/>
                <w:szCs w:val="18"/>
              </w:rPr>
            </w:pPr>
            <w:r w:rsidRPr="008A58F9">
              <w:rPr>
                <w:sz w:val="18"/>
                <w:szCs w:val="18"/>
              </w:rPr>
              <w:t>Central Asia</w:t>
            </w:r>
          </w:p>
        </w:tc>
        <w:tc>
          <w:tcPr>
            <w:tcW w:w="1984" w:type="dxa"/>
            <w:vAlign w:val="center"/>
          </w:tcPr>
          <w:p w14:paraId="2568F1B5" w14:textId="77777777" w:rsidR="00B56E9B" w:rsidRPr="008A58F9" w:rsidRDefault="00B56E9B" w:rsidP="008A58F9">
            <w:pPr>
              <w:tabs>
                <w:tab w:val="left" w:pos="6379"/>
              </w:tabs>
              <w:jc w:val="center"/>
              <w:rPr>
                <w:sz w:val="18"/>
                <w:szCs w:val="18"/>
                <w:lang w:val="uz-Cyrl-UZ"/>
              </w:rPr>
            </w:pPr>
            <w:r w:rsidRPr="008A58F9">
              <w:rPr>
                <w:sz w:val="18"/>
                <w:szCs w:val="18"/>
                <w:lang w:val="uz-Cyrl-UZ"/>
              </w:rPr>
              <w:t>26</w:t>
            </w:r>
          </w:p>
        </w:tc>
        <w:tc>
          <w:tcPr>
            <w:tcW w:w="1985" w:type="dxa"/>
            <w:vAlign w:val="center"/>
          </w:tcPr>
          <w:p w14:paraId="460D7476"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12,6</w:t>
            </w:r>
          </w:p>
        </w:tc>
      </w:tr>
      <w:tr w:rsidR="00B56E9B" w:rsidRPr="008A58F9" w14:paraId="1067DB7F" w14:textId="77777777" w:rsidTr="008A58F9">
        <w:trPr>
          <w:trHeight w:val="70"/>
          <w:jc w:val="center"/>
        </w:trPr>
        <w:tc>
          <w:tcPr>
            <w:tcW w:w="553" w:type="dxa"/>
            <w:vAlign w:val="center"/>
          </w:tcPr>
          <w:p w14:paraId="77A958AD"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en-US"/>
              </w:rPr>
              <w:t>5</w:t>
            </w:r>
          </w:p>
        </w:tc>
        <w:tc>
          <w:tcPr>
            <w:tcW w:w="4409" w:type="dxa"/>
            <w:vAlign w:val="center"/>
          </w:tcPr>
          <w:p w14:paraId="36BBCB80" w14:textId="77777777" w:rsidR="00B56E9B" w:rsidRPr="008A58F9" w:rsidRDefault="00B56E9B" w:rsidP="008A58F9">
            <w:pPr>
              <w:jc w:val="center"/>
              <w:rPr>
                <w:sz w:val="18"/>
                <w:szCs w:val="18"/>
              </w:rPr>
            </w:pPr>
            <w:r w:rsidRPr="008A58F9">
              <w:rPr>
                <w:sz w:val="18"/>
                <w:szCs w:val="18"/>
              </w:rPr>
              <w:t>Iran-Central Asia</w:t>
            </w:r>
          </w:p>
        </w:tc>
        <w:tc>
          <w:tcPr>
            <w:tcW w:w="1984" w:type="dxa"/>
            <w:vAlign w:val="center"/>
          </w:tcPr>
          <w:p w14:paraId="5D7AC1A5" w14:textId="77777777" w:rsidR="00B56E9B" w:rsidRPr="008A58F9" w:rsidRDefault="00B56E9B" w:rsidP="008A58F9">
            <w:pPr>
              <w:tabs>
                <w:tab w:val="left" w:pos="6379"/>
              </w:tabs>
              <w:jc w:val="center"/>
              <w:rPr>
                <w:sz w:val="18"/>
                <w:szCs w:val="18"/>
                <w:lang w:val="uz-Cyrl-UZ"/>
              </w:rPr>
            </w:pPr>
            <w:r w:rsidRPr="008A58F9">
              <w:rPr>
                <w:sz w:val="18"/>
                <w:szCs w:val="18"/>
                <w:lang w:val="uz-Cyrl-UZ"/>
              </w:rPr>
              <w:t>14</w:t>
            </w:r>
          </w:p>
        </w:tc>
        <w:tc>
          <w:tcPr>
            <w:tcW w:w="1985" w:type="dxa"/>
            <w:vAlign w:val="center"/>
          </w:tcPr>
          <w:p w14:paraId="4963B01B"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6,8</w:t>
            </w:r>
          </w:p>
        </w:tc>
      </w:tr>
      <w:tr w:rsidR="00B56E9B" w:rsidRPr="008A58F9" w14:paraId="28A57447" w14:textId="77777777" w:rsidTr="008A58F9">
        <w:trPr>
          <w:trHeight w:val="70"/>
          <w:jc w:val="center"/>
        </w:trPr>
        <w:tc>
          <w:tcPr>
            <w:tcW w:w="553" w:type="dxa"/>
            <w:vAlign w:val="center"/>
          </w:tcPr>
          <w:p w14:paraId="7B5C48E3"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1E651DAF" w14:textId="77777777" w:rsidR="00B56E9B" w:rsidRPr="008A58F9" w:rsidRDefault="00B56E9B" w:rsidP="008A58F9">
            <w:pPr>
              <w:jc w:val="center"/>
              <w:rPr>
                <w:sz w:val="18"/>
                <w:szCs w:val="18"/>
              </w:rPr>
            </w:pPr>
            <w:r w:rsidRPr="008A58F9">
              <w:rPr>
                <w:sz w:val="18"/>
                <w:szCs w:val="18"/>
              </w:rPr>
              <w:t>ANCIENT MEDIEVAL</w:t>
            </w:r>
          </w:p>
        </w:tc>
        <w:tc>
          <w:tcPr>
            <w:tcW w:w="1984" w:type="dxa"/>
            <w:vAlign w:val="center"/>
          </w:tcPr>
          <w:p w14:paraId="283087BC" w14:textId="77777777" w:rsidR="00B56E9B" w:rsidRPr="008A58F9" w:rsidRDefault="00B56E9B" w:rsidP="008A58F9">
            <w:pPr>
              <w:tabs>
                <w:tab w:val="left" w:pos="6379"/>
              </w:tabs>
              <w:jc w:val="center"/>
              <w:rPr>
                <w:sz w:val="18"/>
                <w:szCs w:val="18"/>
                <w:lang w:val="uz-Cyrl-UZ"/>
              </w:rPr>
            </w:pPr>
          </w:p>
        </w:tc>
        <w:tc>
          <w:tcPr>
            <w:tcW w:w="1985" w:type="dxa"/>
            <w:vAlign w:val="center"/>
          </w:tcPr>
          <w:p w14:paraId="68D403DF" w14:textId="77777777" w:rsidR="00B56E9B" w:rsidRPr="008A58F9" w:rsidRDefault="00B56E9B" w:rsidP="008A58F9">
            <w:pPr>
              <w:widowControl w:val="0"/>
              <w:suppressLineNumbers/>
              <w:tabs>
                <w:tab w:val="left" w:pos="567"/>
                <w:tab w:val="left" w:pos="6379"/>
              </w:tabs>
              <w:jc w:val="center"/>
              <w:rPr>
                <w:sz w:val="18"/>
                <w:szCs w:val="18"/>
                <w:lang w:val="uz-Cyrl-UZ"/>
              </w:rPr>
            </w:pPr>
          </w:p>
        </w:tc>
      </w:tr>
      <w:tr w:rsidR="00B56E9B" w:rsidRPr="008A58F9" w14:paraId="5691B35D" w14:textId="77777777" w:rsidTr="008A58F9">
        <w:trPr>
          <w:trHeight w:val="70"/>
          <w:jc w:val="center"/>
        </w:trPr>
        <w:tc>
          <w:tcPr>
            <w:tcW w:w="553" w:type="dxa"/>
            <w:vAlign w:val="center"/>
          </w:tcPr>
          <w:p w14:paraId="6E6AA1B4"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6</w:t>
            </w:r>
          </w:p>
        </w:tc>
        <w:tc>
          <w:tcPr>
            <w:tcW w:w="4409" w:type="dxa"/>
            <w:vAlign w:val="center"/>
          </w:tcPr>
          <w:p w14:paraId="0BCA7566" w14:textId="77777777" w:rsidR="00B56E9B" w:rsidRPr="008A58F9" w:rsidRDefault="00B56E9B" w:rsidP="008A58F9">
            <w:pPr>
              <w:jc w:val="center"/>
              <w:rPr>
                <w:sz w:val="18"/>
                <w:szCs w:val="18"/>
              </w:rPr>
            </w:pPr>
            <w:proofErr w:type="spellStart"/>
            <w:r w:rsidRPr="008A58F9">
              <w:rPr>
                <w:sz w:val="18"/>
                <w:szCs w:val="18"/>
              </w:rPr>
              <w:t>Ancient</w:t>
            </w:r>
            <w:proofErr w:type="spellEnd"/>
            <w:r w:rsidRPr="008A58F9">
              <w:rPr>
                <w:sz w:val="18"/>
                <w:szCs w:val="18"/>
              </w:rPr>
              <w:t xml:space="preserve"> Middle </w:t>
            </w:r>
            <w:proofErr w:type="spellStart"/>
            <w:r w:rsidRPr="008A58F9">
              <w:rPr>
                <w:sz w:val="18"/>
                <w:szCs w:val="18"/>
              </w:rPr>
              <w:t>Ages</w:t>
            </w:r>
            <w:proofErr w:type="spellEnd"/>
          </w:p>
        </w:tc>
        <w:tc>
          <w:tcPr>
            <w:tcW w:w="1984" w:type="dxa"/>
            <w:vAlign w:val="center"/>
          </w:tcPr>
          <w:p w14:paraId="71067908" w14:textId="77777777" w:rsidR="00B56E9B" w:rsidRPr="008A58F9" w:rsidRDefault="00B56E9B" w:rsidP="008A58F9">
            <w:pPr>
              <w:tabs>
                <w:tab w:val="left" w:pos="6379"/>
              </w:tabs>
              <w:jc w:val="center"/>
              <w:rPr>
                <w:sz w:val="18"/>
                <w:szCs w:val="18"/>
                <w:lang w:val="uz-Cyrl-UZ"/>
              </w:rPr>
            </w:pPr>
            <w:r w:rsidRPr="008A58F9">
              <w:rPr>
                <w:sz w:val="18"/>
                <w:szCs w:val="18"/>
                <w:lang w:val="uz-Cyrl-UZ"/>
              </w:rPr>
              <w:t>21</w:t>
            </w:r>
          </w:p>
        </w:tc>
        <w:tc>
          <w:tcPr>
            <w:tcW w:w="1985" w:type="dxa"/>
            <w:vAlign w:val="center"/>
          </w:tcPr>
          <w:p w14:paraId="205E23D7"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10,14</w:t>
            </w:r>
          </w:p>
        </w:tc>
      </w:tr>
      <w:tr w:rsidR="00B56E9B" w:rsidRPr="008A58F9" w14:paraId="25556FFE" w14:textId="77777777" w:rsidTr="008A58F9">
        <w:trPr>
          <w:trHeight w:val="70"/>
          <w:jc w:val="center"/>
        </w:trPr>
        <w:tc>
          <w:tcPr>
            <w:tcW w:w="553" w:type="dxa"/>
            <w:vAlign w:val="center"/>
          </w:tcPr>
          <w:p w14:paraId="2E9AE2D5"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7</w:t>
            </w:r>
          </w:p>
        </w:tc>
        <w:tc>
          <w:tcPr>
            <w:tcW w:w="4409" w:type="dxa"/>
            <w:vAlign w:val="center"/>
          </w:tcPr>
          <w:p w14:paraId="06FCDC60" w14:textId="77777777" w:rsidR="00B56E9B" w:rsidRPr="008A58F9" w:rsidRDefault="00B56E9B" w:rsidP="008A58F9">
            <w:pPr>
              <w:jc w:val="center"/>
              <w:rPr>
                <w:sz w:val="18"/>
                <w:szCs w:val="18"/>
              </w:rPr>
            </w:pPr>
            <w:r w:rsidRPr="008A58F9">
              <w:rPr>
                <w:sz w:val="18"/>
                <w:szCs w:val="18"/>
              </w:rPr>
              <w:t xml:space="preserve">Eastern </w:t>
            </w:r>
            <w:proofErr w:type="spellStart"/>
            <w:r w:rsidRPr="008A58F9">
              <w:rPr>
                <w:sz w:val="18"/>
                <w:szCs w:val="18"/>
              </w:rPr>
              <w:t>Ancient</w:t>
            </w:r>
            <w:proofErr w:type="spellEnd"/>
            <w:r w:rsidRPr="008A58F9">
              <w:rPr>
                <w:sz w:val="18"/>
                <w:szCs w:val="18"/>
              </w:rPr>
              <w:t xml:space="preserve"> Middle </w:t>
            </w:r>
            <w:proofErr w:type="spellStart"/>
            <w:r w:rsidRPr="008A58F9">
              <w:rPr>
                <w:sz w:val="18"/>
                <w:szCs w:val="18"/>
              </w:rPr>
              <w:t>Ages</w:t>
            </w:r>
            <w:proofErr w:type="spellEnd"/>
          </w:p>
        </w:tc>
        <w:tc>
          <w:tcPr>
            <w:tcW w:w="1984" w:type="dxa"/>
            <w:vAlign w:val="center"/>
          </w:tcPr>
          <w:p w14:paraId="2D9EFDEE" w14:textId="77777777" w:rsidR="00B56E9B" w:rsidRPr="008A58F9" w:rsidRDefault="00B56E9B" w:rsidP="008A58F9">
            <w:pPr>
              <w:tabs>
                <w:tab w:val="left" w:pos="6379"/>
              </w:tabs>
              <w:jc w:val="center"/>
              <w:rPr>
                <w:sz w:val="18"/>
                <w:szCs w:val="18"/>
                <w:lang w:val="uz-Cyrl-UZ"/>
              </w:rPr>
            </w:pPr>
            <w:r w:rsidRPr="008A58F9">
              <w:rPr>
                <w:sz w:val="18"/>
                <w:szCs w:val="18"/>
                <w:lang w:val="uz-Cyrl-UZ"/>
              </w:rPr>
              <w:t>13</w:t>
            </w:r>
          </w:p>
        </w:tc>
        <w:tc>
          <w:tcPr>
            <w:tcW w:w="1985" w:type="dxa"/>
            <w:vAlign w:val="center"/>
          </w:tcPr>
          <w:p w14:paraId="47806FFF"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6,28</w:t>
            </w:r>
          </w:p>
        </w:tc>
      </w:tr>
      <w:tr w:rsidR="00B56E9B" w:rsidRPr="008A58F9" w14:paraId="74184A53" w14:textId="77777777" w:rsidTr="008A58F9">
        <w:trPr>
          <w:trHeight w:val="70"/>
          <w:jc w:val="center"/>
        </w:trPr>
        <w:tc>
          <w:tcPr>
            <w:tcW w:w="553" w:type="dxa"/>
            <w:vAlign w:val="center"/>
          </w:tcPr>
          <w:p w14:paraId="59B61B65"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8</w:t>
            </w:r>
          </w:p>
        </w:tc>
        <w:tc>
          <w:tcPr>
            <w:tcW w:w="4409" w:type="dxa"/>
            <w:vAlign w:val="center"/>
          </w:tcPr>
          <w:p w14:paraId="3A45CD68" w14:textId="77777777" w:rsidR="00B56E9B" w:rsidRPr="008A58F9" w:rsidRDefault="00B56E9B" w:rsidP="008A58F9">
            <w:pPr>
              <w:jc w:val="center"/>
              <w:rPr>
                <w:sz w:val="18"/>
                <w:szCs w:val="18"/>
              </w:rPr>
            </w:pPr>
            <w:r w:rsidRPr="008A58F9">
              <w:rPr>
                <w:sz w:val="18"/>
                <w:szCs w:val="18"/>
              </w:rPr>
              <w:t xml:space="preserve">Euro - </w:t>
            </w:r>
            <w:proofErr w:type="spellStart"/>
            <w:r w:rsidRPr="008A58F9">
              <w:rPr>
                <w:sz w:val="18"/>
                <w:szCs w:val="18"/>
              </w:rPr>
              <w:t>Siberia</w:t>
            </w:r>
            <w:proofErr w:type="spellEnd"/>
            <w:r w:rsidRPr="008A58F9">
              <w:rPr>
                <w:sz w:val="18"/>
                <w:szCs w:val="18"/>
              </w:rPr>
              <w:t xml:space="preserve"> - Central Asia</w:t>
            </w:r>
          </w:p>
        </w:tc>
        <w:tc>
          <w:tcPr>
            <w:tcW w:w="1984" w:type="dxa"/>
            <w:vAlign w:val="center"/>
          </w:tcPr>
          <w:p w14:paraId="22E5CED9" w14:textId="77777777" w:rsidR="00B56E9B" w:rsidRPr="008A58F9" w:rsidRDefault="00B56E9B" w:rsidP="008A58F9">
            <w:pPr>
              <w:tabs>
                <w:tab w:val="left" w:pos="6379"/>
              </w:tabs>
              <w:jc w:val="center"/>
              <w:rPr>
                <w:sz w:val="18"/>
                <w:szCs w:val="18"/>
              </w:rPr>
            </w:pPr>
            <w:r w:rsidRPr="008A58F9">
              <w:rPr>
                <w:sz w:val="18"/>
                <w:szCs w:val="18"/>
              </w:rPr>
              <w:t>3</w:t>
            </w:r>
          </w:p>
        </w:tc>
        <w:tc>
          <w:tcPr>
            <w:tcW w:w="1985" w:type="dxa"/>
            <w:vAlign w:val="center"/>
          </w:tcPr>
          <w:p w14:paraId="653D19EB"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1,44</w:t>
            </w:r>
          </w:p>
        </w:tc>
      </w:tr>
      <w:tr w:rsidR="00B56E9B" w:rsidRPr="008A58F9" w14:paraId="13050CE8" w14:textId="77777777" w:rsidTr="008A58F9">
        <w:trPr>
          <w:trHeight w:val="70"/>
          <w:jc w:val="center"/>
        </w:trPr>
        <w:tc>
          <w:tcPr>
            <w:tcW w:w="553" w:type="dxa"/>
            <w:vAlign w:val="center"/>
          </w:tcPr>
          <w:p w14:paraId="62E838F4"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9</w:t>
            </w:r>
          </w:p>
        </w:tc>
        <w:tc>
          <w:tcPr>
            <w:tcW w:w="4409" w:type="dxa"/>
            <w:vAlign w:val="center"/>
          </w:tcPr>
          <w:p w14:paraId="01DDCA93" w14:textId="77777777" w:rsidR="00B56E9B" w:rsidRPr="008A58F9" w:rsidRDefault="00B56E9B" w:rsidP="008A58F9">
            <w:pPr>
              <w:jc w:val="center"/>
              <w:rPr>
                <w:sz w:val="18"/>
                <w:szCs w:val="18"/>
              </w:rPr>
            </w:pPr>
            <w:r w:rsidRPr="008A58F9">
              <w:rPr>
                <w:sz w:val="18"/>
                <w:szCs w:val="18"/>
              </w:rPr>
              <w:t xml:space="preserve">Euro - </w:t>
            </w:r>
            <w:proofErr w:type="spellStart"/>
            <w:r w:rsidRPr="008A58F9">
              <w:rPr>
                <w:sz w:val="18"/>
                <w:szCs w:val="18"/>
              </w:rPr>
              <w:t>Ancient</w:t>
            </w:r>
            <w:proofErr w:type="spellEnd"/>
            <w:r w:rsidRPr="008A58F9">
              <w:rPr>
                <w:sz w:val="18"/>
                <w:szCs w:val="18"/>
              </w:rPr>
              <w:t xml:space="preserve"> Middle Earth</w:t>
            </w:r>
          </w:p>
        </w:tc>
        <w:tc>
          <w:tcPr>
            <w:tcW w:w="1984" w:type="dxa"/>
            <w:vAlign w:val="center"/>
          </w:tcPr>
          <w:p w14:paraId="34B12C64" w14:textId="77777777" w:rsidR="00B56E9B" w:rsidRPr="008A58F9" w:rsidRDefault="00B56E9B" w:rsidP="008A58F9">
            <w:pPr>
              <w:tabs>
                <w:tab w:val="left" w:pos="6379"/>
              </w:tabs>
              <w:jc w:val="center"/>
              <w:rPr>
                <w:sz w:val="18"/>
                <w:szCs w:val="18"/>
                <w:lang w:val="uz-Cyrl-UZ"/>
              </w:rPr>
            </w:pPr>
            <w:r w:rsidRPr="008A58F9">
              <w:rPr>
                <w:sz w:val="18"/>
                <w:szCs w:val="18"/>
                <w:lang w:val="uz-Cyrl-UZ"/>
              </w:rPr>
              <w:t>4</w:t>
            </w:r>
          </w:p>
        </w:tc>
        <w:tc>
          <w:tcPr>
            <w:tcW w:w="1985" w:type="dxa"/>
            <w:vAlign w:val="center"/>
          </w:tcPr>
          <w:p w14:paraId="0C00BAA5"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1,93</w:t>
            </w:r>
          </w:p>
        </w:tc>
      </w:tr>
      <w:tr w:rsidR="00B56E9B" w:rsidRPr="008A58F9" w14:paraId="52300A4C" w14:textId="77777777" w:rsidTr="008A58F9">
        <w:trPr>
          <w:trHeight w:val="70"/>
          <w:jc w:val="center"/>
        </w:trPr>
        <w:tc>
          <w:tcPr>
            <w:tcW w:w="553" w:type="dxa"/>
            <w:vAlign w:val="center"/>
          </w:tcPr>
          <w:p w14:paraId="43CCE644"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uz-Cyrl-UZ"/>
              </w:rPr>
              <w:t>10</w:t>
            </w:r>
          </w:p>
        </w:tc>
        <w:tc>
          <w:tcPr>
            <w:tcW w:w="4409" w:type="dxa"/>
            <w:vAlign w:val="center"/>
          </w:tcPr>
          <w:p w14:paraId="26AA8B35" w14:textId="77777777" w:rsidR="00B56E9B" w:rsidRPr="008A58F9" w:rsidRDefault="00B56E9B" w:rsidP="008A58F9">
            <w:pPr>
              <w:jc w:val="center"/>
              <w:rPr>
                <w:sz w:val="18"/>
                <w:szCs w:val="18"/>
              </w:rPr>
            </w:pPr>
            <w:r w:rsidRPr="008A58F9">
              <w:rPr>
                <w:sz w:val="18"/>
                <w:szCs w:val="18"/>
              </w:rPr>
              <w:t>Euro-East-</w:t>
            </w:r>
            <w:proofErr w:type="spellStart"/>
            <w:r w:rsidRPr="008A58F9">
              <w:rPr>
                <w:sz w:val="18"/>
                <w:szCs w:val="18"/>
              </w:rPr>
              <w:t>Ancient</w:t>
            </w:r>
            <w:proofErr w:type="spellEnd"/>
            <w:r w:rsidRPr="008A58F9">
              <w:rPr>
                <w:sz w:val="18"/>
                <w:szCs w:val="18"/>
              </w:rPr>
              <w:t xml:space="preserve"> </w:t>
            </w:r>
            <w:proofErr w:type="spellStart"/>
            <w:r w:rsidRPr="008A58F9">
              <w:rPr>
                <w:sz w:val="18"/>
                <w:szCs w:val="18"/>
              </w:rPr>
              <w:t>Mediterranean</w:t>
            </w:r>
            <w:proofErr w:type="spellEnd"/>
          </w:p>
        </w:tc>
        <w:tc>
          <w:tcPr>
            <w:tcW w:w="1984" w:type="dxa"/>
            <w:vAlign w:val="center"/>
          </w:tcPr>
          <w:p w14:paraId="77AB352F" w14:textId="77777777" w:rsidR="00B56E9B" w:rsidRPr="008A58F9" w:rsidRDefault="00B56E9B" w:rsidP="008A58F9">
            <w:pPr>
              <w:tabs>
                <w:tab w:val="left" w:pos="6379"/>
              </w:tabs>
              <w:jc w:val="center"/>
              <w:rPr>
                <w:sz w:val="18"/>
                <w:szCs w:val="18"/>
                <w:lang w:val="uz-Cyrl-UZ"/>
              </w:rPr>
            </w:pPr>
            <w:r w:rsidRPr="008A58F9">
              <w:rPr>
                <w:sz w:val="18"/>
                <w:szCs w:val="18"/>
                <w:lang w:val="uz-Cyrl-UZ"/>
              </w:rPr>
              <w:t>3</w:t>
            </w:r>
          </w:p>
        </w:tc>
        <w:tc>
          <w:tcPr>
            <w:tcW w:w="1985" w:type="dxa"/>
            <w:vAlign w:val="center"/>
          </w:tcPr>
          <w:p w14:paraId="7E245078"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1,44</w:t>
            </w:r>
          </w:p>
        </w:tc>
      </w:tr>
      <w:tr w:rsidR="00B56E9B" w:rsidRPr="008A58F9" w14:paraId="6BCC652E" w14:textId="77777777" w:rsidTr="008A58F9">
        <w:trPr>
          <w:trHeight w:val="70"/>
          <w:jc w:val="center"/>
        </w:trPr>
        <w:tc>
          <w:tcPr>
            <w:tcW w:w="553" w:type="dxa"/>
            <w:vAlign w:val="center"/>
          </w:tcPr>
          <w:p w14:paraId="1807E572"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en-US"/>
              </w:rPr>
              <w:t>1</w:t>
            </w:r>
            <w:r w:rsidRPr="008A58F9">
              <w:rPr>
                <w:sz w:val="18"/>
                <w:szCs w:val="18"/>
                <w:lang w:val="uz-Cyrl-UZ"/>
              </w:rPr>
              <w:t>1</w:t>
            </w:r>
          </w:p>
        </w:tc>
        <w:tc>
          <w:tcPr>
            <w:tcW w:w="4409" w:type="dxa"/>
            <w:vAlign w:val="center"/>
          </w:tcPr>
          <w:p w14:paraId="01FA061B" w14:textId="77777777" w:rsidR="00B56E9B" w:rsidRPr="008A58F9" w:rsidRDefault="00B56E9B" w:rsidP="008A58F9">
            <w:pPr>
              <w:jc w:val="center"/>
              <w:rPr>
                <w:sz w:val="18"/>
                <w:szCs w:val="18"/>
              </w:rPr>
            </w:pPr>
            <w:proofErr w:type="spellStart"/>
            <w:r w:rsidRPr="008A58F9">
              <w:rPr>
                <w:sz w:val="18"/>
                <w:szCs w:val="18"/>
              </w:rPr>
              <w:t>Pontic</w:t>
            </w:r>
            <w:proofErr w:type="spellEnd"/>
            <w:r w:rsidRPr="008A58F9">
              <w:rPr>
                <w:sz w:val="18"/>
                <w:szCs w:val="18"/>
              </w:rPr>
              <w:t xml:space="preserve"> - </w:t>
            </w:r>
            <w:proofErr w:type="spellStart"/>
            <w:r w:rsidRPr="008A58F9">
              <w:rPr>
                <w:sz w:val="18"/>
                <w:szCs w:val="18"/>
              </w:rPr>
              <w:t>Ancient</w:t>
            </w:r>
            <w:proofErr w:type="spellEnd"/>
            <w:r w:rsidRPr="008A58F9">
              <w:rPr>
                <w:sz w:val="18"/>
                <w:szCs w:val="18"/>
              </w:rPr>
              <w:t xml:space="preserve"> Middle </w:t>
            </w:r>
            <w:proofErr w:type="spellStart"/>
            <w:r w:rsidRPr="008A58F9">
              <w:rPr>
                <w:sz w:val="18"/>
                <w:szCs w:val="18"/>
              </w:rPr>
              <w:t>Ages</w:t>
            </w:r>
            <w:proofErr w:type="spellEnd"/>
          </w:p>
        </w:tc>
        <w:tc>
          <w:tcPr>
            <w:tcW w:w="1984" w:type="dxa"/>
            <w:vAlign w:val="center"/>
          </w:tcPr>
          <w:p w14:paraId="6FC8FC6B" w14:textId="77777777" w:rsidR="00B56E9B" w:rsidRPr="008A58F9" w:rsidRDefault="00B56E9B" w:rsidP="008A58F9">
            <w:pPr>
              <w:tabs>
                <w:tab w:val="center" w:pos="4677"/>
                <w:tab w:val="left" w:pos="6379"/>
                <w:tab w:val="right" w:pos="9355"/>
              </w:tabs>
              <w:jc w:val="center"/>
              <w:rPr>
                <w:sz w:val="18"/>
                <w:szCs w:val="18"/>
                <w:lang w:val="uz-Cyrl-UZ"/>
              </w:rPr>
            </w:pPr>
            <w:r w:rsidRPr="008A58F9">
              <w:rPr>
                <w:sz w:val="18"/>
                <w:szCs w:val="18"/>
                <w:lang w:val="uz-Cyrl-UZ"/>
              </w:rPr>
              <w:t>7</w:t>
            </w:r>
          </w:p>
        </w:tc>
        <w:tc>
          <w:tcPr>
            <w:tcW w:w="1985" w:type="dxa"/>
            <w:vAlign w:val="center"/>
          </w:tcPr>
          <w:p w14:paraId="0C888113" w14:textId="77777777" w:rsidR="00B56E9B" w:rsidRPr="008A58F9" w:rsidRDefault="00B56E9B" w:rsidP="008A58F9">
            <w:pPr>
              <w:tabs>
                <w:tab w:val="left" w:pos="6379"/>
              </w:tabs>
              <w:jc w:val="center"/>
              <w:rPr>
                <w:sz w:val="18"/>
                <w:szCs w:val="18"/>
                <w:lang w:val="uz-Cyrl-UZ"/>
              </w:rPr>
            </w:pPr>
            <w:r w:rsidRPr="008A58F9">
              <w:rPr>
                <w:sz w:val="18"/>
                <w:szCs w:val="18"/>
                <w:lang w:val="uz-Cyrl-UZ"/>
              </w:rPr>
              <w:t>3,4</w:t>
            </w:r>
          </w:p>
        </w:tc>
      </w:tr>
      <w:tr w:rsidR="00B56E9B" w:rsidRPr="008A58F9" w14:paraId="3824BD73" w14:textId="77777777" w:rsidTr="008A58F9">
        <w:trPr>
          <w:trHeight w:val="70"/>
          <w:jc w:val="center"/>
        </w:trPr>
        <w:tc>
          <w:tcPr>
            <w:tcW w:w="553" w:type="dxa"/>
            <w:vAlign w:val="center"/>
          </w:tcPr>
          <w:p w14:paraId="1B528728"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en-US"/>
              </w:rPr>
              <w:t>1</w:t>
            </w:r>
            <w:r w:rsidRPr="008A58F9">
              <w:rPr>
                <w:sz w:val="18"/>
                <w:szCs w:val="18"/>
                <w:lang w:val="uz-Cyrl-UZ"/>
              </w:rPr>
              <w:t>2</w:t>
            </w:r>
          </w:p>
        </w:tc>
        <w:tc>
          <w:tcPr>
            <w:tcW w:w="4409" w:type="dxa"/>
            <w:vAlign w:val="center"/>
          </w:tcPr>
          <w:p w14:paraId="4817BD4E" w14:textId="77777777" w:rsidR="00B56E9B" w:rsidRPr="008A58F9" w:rsidRDefault="00B56E9B" w:rsidP="008A58F9">
            <w:pPr>
              <w:jc w:val="center"/>
              <w:rPr>
                <w:sz w:val="18"/>
                <w:szCs w:val="18"/>
              </w:rPr>
            </w:pPr>
            <w:proofErr w:type="spellStart"/>
            <w:r w:rsidRPr="008A58F9">
              <w:rPr>
                <w:sz w:val="18"/>
                <w:szCs w:val="18"/>
              </w:rPr>
              <w:t>Pontic</w:t>
            </w:r>
            <w:proofErr w:type="spellEnd"/>
            <w:r w:rsidRPr="008A58F9">
              <w:rPr>
                <w:sz w:val="18"/>
                <w:szCs w:val="18"/>
              </w:rPr>
              <w:t xml:space="preserve"> - East-</w:t>
            </w:r>
            <w:proofErr w:type="spellStart"/>
            <w:r w:rsidRPr="008A58F9">
              <w:rPr>
                <w:sz w:val="18"/>
                <w:szCs w:val="18"/>
              </w:rPr>
              <w:t>Ancient</w:t>
            </w:r>
            <w:proofErr w:type="spellEnd"/>
            <w:r w:rsidRPr="008A58F9">
              <w:rPr>
                <w:sz w:val="18"/>
                <w:szCs w:val="18"/>
              </w:rPr>
              <w:t xml:space="preserve"> </w:t>
            </w:r>
            <w:proofErr w:type="spellStart"/>
            <w:r w:rsidRPr="008A58F9">
              <w:rPr>
                <w:sz w:val="18"/>
                <w:szCs w:val="18"/>
              </w:rPr>
              <w:t>Mediterranean</w:t>
            </w:r>
            <w:proofErr w:type="spellEnd"/>
          </w:p>
        </w:tc>
        <w:tc>
          <w:tcPr>
            <w:tcW w:w="1984" w:type="dxa"/>
            <w:vAlign w:val="center"/>
          </w:tcPr>
          <w:p w14:paraId="51C646E1" w14:textId="77777777" w:rsidR="00B56E9B" w:rsidRPr="008A58F9" w:rsidRDefault="00B56E9B" w:rsidP="008A58F9">
            <w:pPr>
              <w:tabs>
                <w:tab w:val="left" w:pos="6379"/>
              </w:tabs>
              <w:jc w:val="center"/>
              <w:rPr>
                <w:sz w:val="18"/>
                <w:szCs w:val="18"/>
                <w:lang w:val="uz-Cyrl-UZ"/>
              </w:rPr>
            </w:pPr>
            <w:r w:rsidRPr="008A58F9">
              <w:rPr>
                <w:sz w:val="18"/>
                <w:szCs w:val="18"/>
                <w:lang w:val="uz-Cyrl-UZ"/>
              </w:rPr>
              <w:t>5</w:t>
            </w:r>
          </w:p>
        </w:tc>
        <w:tc>
          <w:tcPr>
            <w:tcW w:w="1985" w:type="dxa"/>
            <w:vAlign w:val="center"/>
          </w:tcPr>
          <w:p w14:paraId="3E9A1502" w14:textId="77777777" w:rsidR="00B56E9B" w:rsidRPr="008A58F9" w:rsidRDefault="00B56E9B" w:rsidP="008A58F9">
            <w:pPr>
              <w:tabs>
                <w:tab w:val="left" w:pos="6379"/>
              </w:tabs>
              <w:jc w:val="center"/>
              <w:rPr>
                <w:sz w:val="18"/>
                <w:szCs w:val="18"/>
                <w:lang w:val="uz-Cyrl-UZ"/>
              </w:rPr>
            </w:pPr>
            <w:r w:rsidRPr="008A58F9">
              <w:rPr>
                <w:sz w:val="18"/>
                <w:szCs w:val="18"/>
                <w:lang w:val="uz-Cyrl-UZ"/>
              </w:rPr>
              <w:t>2,41</w:t>
            </w:r>
          </w:p>
        </w:tc>
      </w:tr>
      <w:tr w:rsidR="00B56E9B" w:rsidRPr="008A58F9" w14:paraId="7E24BDA7" w14:textId="77777777" w:rsidTr="008A58F9">
        <w:trPr>
          <w:trHeight w:val="70"/>
          <w:jc w:val="center"/>
        </w:trPr>
        <w:tc>
          <w:tcPr>
            <w:tcW w:w="553" w:type="dxa"/>
            <w:vAlign w:val="center"/>
          </w:tcPr>
          <w:p w14:paraId="7484C8CE"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2518737C" w14:textId="77777777" w:rsidR="00B56E9B" w:rsidRPr="008A58F9" w:rsidRDefault="00B56E9B" w:rsidP="008A58F9">
            <w:pPr>
              <w:jc w:val="center"/>
              <w:rPr>
                <w:sz w:val="18"/>
                <w:szCs w:val="18"/>
              </w:rPr>
            </w:pPr>
            <w:r w:rsidRPr="008A58F9">
              <w:rPr>
                <w:sz w:val="18"/>
                <w:szCs w:val="18"/>
              </w:rPr>
              <w:t>PALEARCTIC</w:t>
            </w:r>
          </w:p>
        </w:tc>
        <w:tc>
          <w:tcPr>
            <w:tcW w:w="1984" w:type="dxa"/>
            <w:vAlign w:val="center"/>
          </w:tcPr>
          <w:p w14:paraId="36131E36" w14:textId="77777777" w:rsidR="00B56E9B" w:rsidRPr="008A58F9" w:rsidRDefault="00B56E9B" w:rsidP="008A58F9">
            <w:pPr>
              <w:tabs>
                <w:tab w:val="center" w:pos="4677"/>
                <w:tab w:val="left" w:pos="6379"/>
                <w:tab w:val="right" w:pos="9355"/>
              </w:tabs>
              <w:jc w:val="center"/>
              <w:rPr>
                <w:sz w:val="18"/>
                <w:szCs w:val="18"/>
                <w:lang w:val="uz-Cyrl-UZ"/>
              </w:rPr>
            </w:pPr>
          </w:p>
        </w:tc>
        <w:tc>
          <w:tcPr>
            <w:tcW w:w="1985" w:type="dxa"/>
            <w:vAlign w:val="center"/>
          </w:tcPr>
          <w:p w14:paraId="167AC002" w14:textId="77777777" w:rsidR="00B56E9B" w:rsidRPr="008A58F9" w:rsidRDefault="00B56E9B" w:rsidP="008A58F9">
            <w:pPr>
              <w:widowControl w:val="0"/>
              <w:suppressLineNumbers/>
              <w:tabs>
                <w:tab w:val="left" w:pos="567"/>
                <w:tab w:val="left" w:pos="6379"/>
              </w:tabs>
              <w:jc w:val="center"/>
              <w:rPr>
                <w:sz w:val="18"/>
                <w:szCs w:val="18"/>
                <w:lang w:val="uz-Cyrl-UZ"/>
              </w:rPr>
            </w:pPr>
          </w:p>
        </w:tc>
      </w:tr>
      <w:tr w:rsidR="00B56E9B" w:rsidRPr="008A58F9" w14:paraId="5C4B3266" w14:textId="77777777" w:rsidTr="008A58F9">
        <w:trPr>
          <w:trHeight w:val="70"/>
          <w:jc w:val="center"/>
        </w:trPr>
        <w:tc>
          <w:tcPr>
            <w:tcW w:w="553" w:type="dxa"/>
            <w:vAlign w:val="center"/>
          </w:tcPr>
          <w:p w14:paraId="628CA0F5"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1</w:t>
            </w:r>
            <w:r w:rsidRPr="008A58F9">
              <w:rPr>
                <w:sz w:val="18"/>
                <w:szCs w:val="18"/>
                <w:lang w:val="uz-Cyrl-UZ"/>
              </w:rPr>
              <w:t>3</w:t>
            </w:r>
          </w:p>
        </w:tc>
        <w:tc>
          <w:tcPr>
            <w:tcW w:w="4409" w:type="dxa"/>
            <w:vAlign w:val="center"/>
          </w:tcPr>
          <w:p w14:paraId="4807C96B" w14:textId="77777777" w:rsidR="00B56E9B" w:rsidRPr="008A58F9" w:rsidRDefault="00B56E9B" w:rsidP="008A58F9">
            <w:pPr>
              <w:jc w:val="center"/>
              <w:rPr>
                <w:sz w:val="18"/>
                <w:szCs w:val="18"/>
              </w:rPr>
            </w:pPr>
            <w:proofErr w:type="spellStart"/>
            <w:r w:rsidRPr="008A58F9">
              <w:rPr>
                <w:sz w:val="18"/>
                <w:szCs w:val="18"/>
              </w:rPr>
              <w:t>Palearctic</w:t>
            </w:r>
            <w:proofErr w:type="spellEnd"/>
          </w:p>
        </w:tc>
        <w:tc>
          <w:tcPr>
            <w:tcW w:w="1984" w:type="dxa"/>
            <w:vAlign w:val="center"/>
          </w:tcPr>
          <w:p w14:paraId="6DC6F5B8" w14:textId="77777777" w:rsidR="00B56E9B" w:rsidRPr="008A58F9" w:rsidRDefault="00B56E9B" w:rsidP="008A58F9">
            <w:pPr>
              <w:tabs>
                <w:tab w:val="left" w:pos="6379"/>
              </w:tabs>
              <w:jc w:val="center"/>
              <w:rPr>
                <w:sz w:val="18"/>
                <w:szCs w:val="18"/>
                <w:lang w:val="uz-Cyrl-UZ"/>
              </w:rPr>
            </w:pPr>
            <w:r w:rsidRPr="008A58F9">
              <w:rPr>
                <w:sz w:val="18"/>
                <w:szCs w:val="18"/>
                <w:lang w:val="uz-Cyrl-UZ"/>
              </w:rPr>
              <w:t>1</w:t>
            </w:r>
          </w:p>
        </w:tc>
        <w:tc>
          <w:tcPr>
            <w:tcW w:w="1985" w:type="dxa"/>
            <w:vAlign w:val="center"/>
          </w:tcPr>
          <w:p w14:paraId="04CD8A9C"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0,48</w:t>
            </w:r>
          </w:p>
        </w:tc>
      </w:tr>
      <w:tr w:rsidR="00B56E9B" w:rsidRPr="008A58F9" w14:paraId="5AA1AC9A" w14:textId="77777777" w:rsidTr="008A58F9">
        <w:trPr>
          <w:trHeight w:val="70"/>
          <w:jc w:val="center"/>
        </w:trPr>
        <w:tc>
          <w:tcPr>
            <w:tcW w:w="553" w:type="dxa"/>
            <w:vAlign w:val="center"/>
          </w:tcPr>
          <w:p w14:paraId="4BD967F1"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1</w:t>
            </w:r>
            <w:r w:rsidRPr="008A58F9">
              <w:rPr>
                <w:sz w:val="18"/>
                <w:szCs w:val="18"/>
                <w:lang w:val="uz-Cyrl-UZ"/>
              </w:rPr>
              <w:t>4</w:t>
            </w:r>
          </w:p>
        </w:tc>
        <w:tc>
          <w:tcPr>
            <w:tcW w:w="4409" w:type="dxa"/>
            <w:vAlign w:val="center"/>
          </w:tcPr>
          <w:p w14:paraId="6E75702D" w14:textId="77777777" w:rsidR="00B56E9B" w:rsidRPr="008A58F9" w:rsidRDefault="00B56E9B" w:rsidP="008A58F9">
            <w:pPr>
              <w:jc w:val="center"/>
              <w:rPr>
                <w:sz w:val="18"/>
                <w:szCs w:val="18"/>
              </w:rPr>
            </w:pPr>
            <w:proofErr w:type="spellStart"/>
            <w:r w:rsidRPr="008A58F9">
              <w:rPr>
                <w:sz w:val="18"/>
                <w:szCs w:val="18"/>
              </w:rPr>
              <w:t>Southern</w:t>
            </w:r>
            <w:proofErr w:type="spellEnd"/>
            <w:r w:rsidRPr="008A58F9">
              <w:rPr>
                <w:sz w:val="18"/>
                <w:szCs w:val="18"/>
              </w:rPr>
              <w:t xml:space="preserve"> </w:t>
            </w:r>
            <w:proofErr w:type="spellStart"/>
            <w:r w:rsidRPr="008A58F9">
              <w:rPr>
                <w:sz w:val="18"/>
                <w:szCs w:val="18"/>
              </w:rPr>
              <w:t>Palearctic</w:t>
            </w:r>
            <w:proofErr w:type="spellEnd"/>
          </w:p>
        </w:tc>
        <w:tc>
          <w:tcPr>
            <w:tcW w:w="1984" w:type="dxa"/>
            <w:vAlign w:val="center"/>
          </w:tcPr>
          <w:p w14:paraId="2A5D5035" w14:textId="77777777" w:rsidR="00B56E9B" w:rsidRPr="008A58F9" w:rsidRDefault="00B56E9B" w:rsidP="008A58F9">
            <w:pPr>
              <w:tabs>
                <w:tab w:val="left" w:pos="6379"/>
              </w:tabs>
              <w:jc w:val="center"/>
              <w:rPr>
                <w:sz w:val="18"/>
                <w:szCs w:val="18"/>
                <w:lang w:val="uz-Cyrl-UZ"/>
              </w:rPr>
            </w:pPr>
            <w:r w:rsidRPr="008A58F9">
              <w:rPr>
                <w:sz w:val="18"/>
                <w:szCs w:val="18"/>
                <w:lang w:val="uz-Cyrl-UZ"/>
              </w:rPr>
              <w:t>1</w:t>
            </w:r>
          </w:p>
        </w:tc>
        <w:tc>
          <w:tcPr>
            <w:tcW w:w="1985" w:type="dxa"/>
            <w:vAlign w:val="center"/>
          </w:tcPr>
          <w:p w14:paraId="58DABD6C"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0,48</w:t>
            </w:r>
          </w:p>
        </w:tc>
      </w:tr>
      <w:tr w:rsidR="00B56E9B" w:rsidRPr="008A58F9" w14:paraId="3A94B06D" w14:textId="77777777" w:rsidTr="008A58F9">
        <w:trPr>
          <w:trHeight w:val="235"/>
          <w:jc w:val="center"/>
        </w:trPr>
        <w:tc>
          <w:tcPr>
            <w:tcW w:w="553" w:type="dxa"/>
            <w:vAlign w:val="center"/>
          </w:tcPr>
          <w:p w14:paraId="07677E05"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1</w:t>
            </w:r>
            <w:r w:rsidRPr="008A58F9">
              <w:rPr>
                <w:sz w:val="18"/>
                <w:szCs w:val="18"/>
                <w:lang w:val="uz-Cyrl-UZ"/>
              </w:rPr>
              <w:t>5</w:t>
            </w:r>
          </w:p>
        </w:tc>
        <w:tc>
          <w:tcPr>
            <w:tcW w:w="4409" w:type="dxa"/>
            <w:vAlign w:val="center"/>
          </w:tcPr>
          <w:p w14:paraId="285A32C6" w14:textId="77777777" w:rsidR="00B56E9B" w:rsidRPr="008A58F9" w:rsidRDefault="00B56E9B" w:rsidP="008A58F9">
            <w:pPr>
              <w:jc w:val="center"/>
              <w:rPr>
                <w:sz w:val="18"/>
                <w:szCs w:val="18"/>
              </w:rPr>
            </w:pPr>
            <w:r w:rsidRPr="008A58F9">
              <w:rPr>
                <w:sz w:val="18"/>
                <w:szCs w:val="18"/>
              </w:rPr>
              <w:t xml:space="preserve">Middle </w:t>
            </w:r>
            <w:proofErr w:type="spellStart"/>
            <w:r w:rsidRPr="008A58F9">
              <w:rPr>
                <w:sz w:val="18"/>
                <w:szCs w:val="18"/>
              </w:rPr>
              <w:t>Palearctic</w:t>
            </w:r>
            <w:proofErr w:type="spellEnd"/>
          </w:p>
        </w:tc>
        <w:tc>
          <w:tcPr>
            <w:tcW w:w="1984" w:type="dxa"/>
            <w:vAlign w:val="center"/>
          </w:tcPr>
          <w:p w14:paraId="275AAF2C" w14:textId="77777777" w:rsidR="00B56E9B" w:rsidRPr="008A58F9" w:rsidRDefault="00B56E9B" w:rsidP="008A58F9">
            <w:pPr>
              <w:tabs>
                <w:tab w:val="left" w:pos="6379"/>
              </w:tabs>
              <w:jc w:val="center"/>
              <w:rPr>
                <w:sz w:val="18"/>
                <w:szCs w:val="18"/>
                <w:lang w:val="uz-Cyrl-UZ"/>
              </w:rPr>
            </w:pPr>
            <w:r w:rsidRPr="008A58F9">
              <w:rPr>
                <w:sz w:val="18"/>
                <w:szCs w:val="18"/>
                <w:lang w:val="uz-Cyrl-UZ"/>
              </w:rPr>
              <w:t>4</w:t>
            </w:r>
          </w:p>
        </w:tc>
        <w:tc>
          <w:tcPr>
            <w:tcW w:w="1985" w:type="dxa"/>
            <w:vAlign w:val="center"/>
          </w:tcPr>
          <w:p w14:paraId="5CFEEB45"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1,93</w:t>
            </w:r>
          </w:p>
        </w:tc>
      </w:tr>
      <w:tr w:rsidR="00B56E9B" w:rsidRPr="008A58F9" w14:paraId="15E76613" w14:textId="77777777" w:rsidTr="008A58F9">
        <w:trPr>
          <w:trHeight w:val="70"/>
          <w:jc w:val="center"/>
        </w:trPr>
        <w:tc>
          <w:tcPr>
            <w:tcW w:w="553" w:type="dxa"/>
            <w:vAlign w:val="center"/>
          </w:tcPr>
          <w:p w14:paraId="754110D3"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5C2F5694" w14:textId="77777777" w:rsidR="00B56E9B" w:rsidRPr="008A58F9" w:rsidRDefault="00B56E9B" w:rsidP="008A58F9">
            <w:pPr>
              <w:jc w:val="center"/>
              <w:rPr>
                <w:sz w:val="18"/>
                <w:szCs w:val="18"/>
              </w:rPr>
            </w:pPr>
            <w:r w:rsidRPr="008A58F9">
              <w:rPr>
                <w:sz w:val="18"/>
                <w:szCs w:val="18"/>
              </w:rPr>
              <w:t>HOLARCTIC</w:t>
            </w:r>
          </w:p>
        </w:tc>
        <w:tc>
          <w:tcPr>
            <w:tcW w:w="1984" w:type="dxa"/>
            <w:vAlign w:val="center"/>
          </w:tcPr>
          <w:p w14:paraId="1F194336" w14:textId="77777777" w:rsidR="00B56E9B" w:rsidRPr="008A58F9" w:rsidRDefault="00B56E9B" w:rsidP="008A58F9">
            <w:pPr>
              <w:tabs>
                <w:tab w:val="left" w:pos="6379"/>
              </w:tabs>
              <w:jc w:val="center"/>
              <w:rPr>
                <w:sz w:val="18"/>
                <w:szCs w:val="18"/>
                <w:lang w:val="uz-Cyrl-UZ"/>
              </w:rPr>
            </w:pPr>
          </w:p>
        </w:tc>
        <w:tc>
          <w:tcPr>
            <w:tcW w:w="1985" w:type="dxa"/>
            <w:vAlign w:val="center"/>
          </w:tcPr>
          <w:p w14:paraId="2734211F" w14:textId="77777777" w:rsidR="00B56E9B" w:rsidRPr="008A58F9" w:rsidRDefault="00B56E9B" w:rsidP="008A58F9">
            <w:pPr>
              <w:tabs>
                <w:tab w:val="left" w:pos="6379"/>
              </w:tabs>
              <w:jc w:val="center"/>
              <w:rPr>
                <w:sz w:val="18"/>
                <w:szCs w:val="18"/>
              </w:rPr>
            </w:pPr>
          </w:p>
        </w:tc>
      </w:tr>
      <w:tr w:rsidR="00B56E9B" w:rsidRPr="008A58F9" w14:paraId="72081A94" w14:textId="77777777" w:rsidTr="008A58F9">
        <w:trPr>
          <w:trHeight w:val="70"/>
          <w:jc w:val="center"/>
        </w:trPr>
        <w:tc>
          <w:tcPr>
            <w:tcW w:w="553" w:type="dxa"/>
            <w:vAlign w:val="center"/>
          </w:tcPr>
          <w:p w14:paraId="6943A923" w14:textId="77777777" w:rsidR="00B56E9B" w:rsidRPr="008A58F9" w:rsidRDefault="00B56E9B" w:rsidP="008A58F9">
            <w:pPr>
              <w:widowControl w:val="0"/>
              <w:suppressLineNumbers/>
              <w:tabs>
                <w:tab w:val="left" w:pos="567"/>
                <w:tab w:val="left" w:pos="6379"/>
              </w:tabs>
              <w:jc w:val="center"/>
              <w:rPr>
                <w:sz w:val="18"/>
                <w:szCs w:val="18"/>
                <w:lang w:val="en-US"/>
              </w:rPr>
            </w:pPr>
            <w:r w:rsidRPr="008A58F9">
              <w:rPr>
                <w:sz w:val="18"/>
                <w:szCs w:val="18"/>
                <w:lang w:val="en-US"/>
              </w:rPr>
              <w:t>1</w:t>
            </w:r>
            <w:r w:rsidRPr="008A58F9">
              <w:rPr>
                <w:sz w:val="18"/>
                <w:szCs w:val="18"/>
                <w:lang w:val="uz-Cyrl-UZ"/>
              </w:rPr>
              <w:t>6</w:t>
            </w:r>
          </w:p>
        </w:tc>
        <w:tc>
          <w:tcPr>
            <w:tcW w:w="4409" w:type="dxa"/>
            <w:vAlign w:val="center"/>
          </w:tcPr>
          <w:p w14:paraId="63BC936E" w14:textId="77777777" w:rsidR="00B56E9B" w:rsidRPr="008A58F9" w:rsidRDefault="00B56E9B" w:rsidP="008A58F9">
            <w:pPr>
              <w:jc w:val="center"/>
              <w:rPr>
                <w:sz w:val="18"/>
                <w:szCs w:val="18"/>
              </w:rPr>
            </w:pPr>
            <w:proofErr w:type="spellStart"/>
            <w:r w:rsidRPr="008A58F9">
              <w:rPr>
                <w:sz w:val="18"/>
                <w:szCs w:val="18"/>
              </w:rPr>
              <w:t>Holarctic</w:t>
            </w:r>
            <w:proofErr w:type="spellEnd"/>
          </w:p>
        </w:tc>
        <w:tc>
          <w:tcPr>
            <w:tcW w:w="1984" w:type="dxa"/>
            <w:vAlign w:val="center"/>
          </w:tcPr>
          <w:p w14:paraId="5470DC7E" w14:textId="77777777" w:rsidR="00B56E9B" w:rsidRPr="008A58F9" w:rsidRDefault="00B56E9B" w:rsidP="008A58F9">
            <w:pPr>
              <w:tabs>
                <w:tab w:val="center" w:pos="4677"/>
                <w:tab w:val="left" w:pos="6379"/>
                <w:tab w:val="right" w:pos="9355"/>
              </w:tabs>
              <w:jc w:val="center"/>
              <w:rPr>
                <w:sz w:val="18"/>
                <w:szCs w:val="18"/>
                <w:lang w:val="uz-Cyrl-UZ"/>
              </w:rPr>
            </w:pPr>
            <w:r w:rsidRPr="008A58F9">
              <w:rPr>
                <w:sz w:val="18"/>
                <w:szCs w:val="18"/>
                <w:lang w:val="uz-Cyrl-UZ"/>
              </w:rPr>
              <w:t>20</w:t>
            </w:r>
          </w:p>
        </w:tc>
        <w:tc>
          <w:tcPr>
            <w:tcW w:w="1985" w:type="dxa"/>
            <w:vAlign w:val="center"/>
          </w:tcPr>
          <w:p w14:paraId="08C7BF71" w14:textId="77777777" w:rsidR="00B56E9B" w:rsidRPr="008A58F9" w:rsidRDefault="00B56E9B" w:rsidP="008A58F9">
            <w:pPr>
              <w:tabs>
                <w:tab w:val="left" w:pos="6379"/>
              </w:tabs>
              <w:jc w:val="center"/>
              <w:rPr>
                <w:sz w:val="18"/>
                <w:szCs w:val="18"/>
                <w:lang w:val="uz-Cyrl-UZ"/>
              </w:rPr>
            </w:pPr>
            <w:r w:rsidRPr="008A58F9">
              <w:rPr>
                <w:sz w:val="18"/>
                <w:szCs w:val="18"/>
                <w:lang w:val="uz-Cyrl-UZ"/>
              </w:rPr>
              <w:t>9,7</w:t>
            </w:r>
          </w:p>
        </w:tc>
      </w:tr>
      <w:tr w:rsidR="00B56E9B" w:rsidRPr="008A58F9" w14:paraId="5725F7E6" w14:textId="77777777" w:rsidTr="008A58F9">
        <w:trPr>
          <w:trHeight w:val="70"/>
          <w:jc w:val="center"/>
        </w:trPr>
        <w:tc>
          <w:tcPr>
            <w:tcW w:w="553" w:type="dxa"/>
            <w:vAlign w:val="center"/>
          </w:tcPr>
          <w:p w14:paraId="3BF09960" w14:textId="77777777" w:rsidR="00B56E9B" w:rsidRPr="008A58F9" w:rsidRDefault="00B56E9B" w:rsidP="008A58F9">
            <w:pPr>
              <w:widowControl w:val="0"/>
              <w:suppressLineNumbers/>
              <w:tabs>
                <w:tab w:val="left" w:pos="567"/>
                <w:tab w:val="left" w:pos="6379"/>
              </w:tabs>
              <w:jc w:val="center"/>
              <w:rPr>
                <w:sz w:val="18"/>
                <w:szCs w:val="18"/>
                <w:lang w:val="en-US"/>
              </w:rPr>
            </w:pPr>
          </w:p>
        </w:tc>
        <w:tc>
          <w:tcPr>
            <w:tcW w:w="4409" w:type="dxa"/>
            <w:vAlign w:val="center"/>
          </w:tcPr>
          <w:p w14:paraId="1838CA39" w14:textId="77777777" w:rsidR="00B56E9B" w:rsidRPr="008A58F9" w:rsidRDefault="00B56E9B" w:rsidP="008A58F9">
            <w:pPr>
              <w:jc w:val="center"/>
              <w:rPr>
                <w:sz w:val="18"/>
                <w:szCs w:val="18"/>
              </w:rPr>
            </w:pPr>
            <w:r w:rsidRPr="008A58F9">
              <w:rPr>
                <w:sz w:val="18"/>
                <w:szCs w:val="18"/>
              </w:rPr>
              <w:t>PLUREGIONAL</w:t>
            </w:r>
          </w:p>
        </w:tc>
        <w:tc>
          <w:tcPr>
            <w:tcW w:w="1984" w:type="dxa"/>
            <w:vAlign w:val="center"/>
          </w:tcPr>
          <w:p w14:paraId="55B2B815" w14:textId="77777777" w:rsidR="00B56E9B" w:rsidRPr="008A58F9" w:rsidRDefault="00B56E9B" w:rsidP="008A58F9">
            <w:pPr>
              <w:tabs>
                <w:tab w:val="left" w:pos="6379"/>
              </w:tabs>
              <w:jc w:val="center"/>
              <w:rPr>
                <w:sz w:val="18"/>
                <w:szCs w:val="18"/>
                <w:lang w:val="uz-Cyrl-UZ"/>
              </w:rPr>
            </w:pPr>
          </w:p>
        </w:tc>
        <w:tc>
          <w:tcPr>
            <w:tcW w:w="1985" w:type="dxa"/>
            <w:vAlign w:val="center"/>
          </w:tcPr>
          <w:p w14:paraId="444CF37E" w14:textId="77777777" w:rsidR="00B56E9B" w:rsidRPr="008A58F9" w:rsidRDefault="00B56E9B" w:rsidP="008A58F9">
            <w:pPr>
              <w:tabs>
                <w:tab w:val="left" w:pos="6379"/>
              </w:tabs>
              <w:jc w:val="center"/>
              <w:rPr>
                <w:sz w:val="18"/>
                <w:szCs w:val="18"/>
              </w:rPr>
            </w:pPr>
          </w:p>
        </w:tc>
      </w:tr>
      <w:tr w:rsidR="00B56E9B" w:rsidRPr="008A58F9" w14:paraId="280E4CBC" w14:textId="77777777" w:rsidTr="008A58F9">
        <w:trPr>
          <w:trHeight w:val="70"/>
          <w:jc w:val="center"/>
        </w:trPr>
        <w:tc>
          <w:tcPr>
            <w:tcW w:w="553" w:type="dxa"/>
            <w:vAlign w:val="center"/>
          </w:tcPr>
          <w:p w14:paraId="66A40533"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17</w:t>
            </w:r>
          </w:p>
        </w:tc>
        <w:tc>
          <w:tcPr>
            <w:tcW w:w="4409" w:type="dxa"/>
            <w:vAlign w:val="center"/>
          </w:tcPr>
          <w:p w14:paraId="3D685CC7" w14:textId="77777777" w:rsidR="00B56E9B" w:rsidRPr="008A58F9" w:rsidRDefault="00B56E9B" w:rsidP="008A58F9">
            <w:pPr>
              <w:jc w:val="center"/>
              <w:rPr>
                <w:sz w:val="18"/>
                <w:szCs w:val="18"/>
              </w:rPr>
            </w:pPr>
            <w:proofErr w:type="spellStart"/>
            <w:r w:rsidRPr="008A58F9">
              <w:rPr>
                <w:sz w:val="18"/>
                <w:szCs w:val="18"/>
              </w:rPr>
              <w:t>Pluregional</w:t>
            </w:r>
            <w:proofErr w:type="spellEnd"/>
          </w:p>
        </w:tc>
        <w:tc>
          <w:tcPr>
            <w:tcW w:w="1984" w:type="dxa"/>
            <w:vAlign w:val="center"/>
          </w:tcPr>
          <w:p w14:paraId="67BC23AB" w14:textId="77777777" w:rsidR="00B56E9B" w:rsidRPr="008A58F9" w:rsidRDefault="00B56E9B" w:rsidP="008A58F9">
            <w:pPr>
              <w:tabs>
                <w:tab w:val="left" w:pos="6379"/>
              </w:tabs>
              <w:jc w:val="center"/>
              <w:rPr>
                <w:sz w:val="18"/>
                <w:szCs w:val="18"/>
                <w:lang w:val="uz-Cyrl-UZ"/>
              </w:rPr>
            </w:pPr>
            <w:r w:rsidRPr="008A58F9">
              <w:rPr>
                <w:sz w:val="18"/>
                <w:szCs w:val="18"/>
                <w:lang w:val="uz-Cyrl-UZ"/>
              </w:rPr>
              <w:t>11</w:t>
            </w:r>
          </w:p>
        </w:tc>
        <w:tc>
          <w:tcPr>
            <w:tcW w:w="1985" w:type="dxa"/>
            <w:vAlign w:val="center"/>
          </w:tcPr>
          <w:p w14:paraId="37B14E1C" w14:textId="77777777" w:rsidR="00B56E9B" w:rsidRPr="008A58F9" w:rsidRDefault="00B56E9B" w:rsidP="008A58F9">
            <w:pPr>
              <w:widowControl w:val="0"/>
              <w:suppressLineNumbers/>
              <w:tabs>
                <w:tab w:val="left" w:pos="567"/>
                <w:tab w:val="left" w:pos="6379"/>
              </w:tabs>
              <w:jc w:val="center"/>
              <w:rPr>
                <w:sz w:val="18"/>
                <w:szCs w:val="18"/>
                <w:lang w:val="uz-Cyrl-UZ"/>
              </w:rPr>
            </w:pPr>
            <w:r w:rsidRPr="008A58F9">
              <w:rPr>
                <w:sz w:val="18"/>
                <w:szCs w:val="18"/>
                <w:lang w:val="uz-Cyrl-UZ"/>
              </w:rPr>
              <w:t>5,31</w:t>
            </w:r>
          </w:p>
        </w:tc>
      </w:tr>
      <w:tr w:rsidR="00B56E9B" w:rsidRPr="008A58F9" w14:paraId="123EAC5B" w14:textId="77777777" w:rsidTr="008A58F9">
        <w:trPr>
          <w:trHeight w:val="70"/>
          <w:jc w:val="center"/>
        </w:trPr>
        <w:tc>
          <w:tcPr>
            <w:tcW w:w="553" w:type="dxa"/>
            <w:vAlign w:val="center"/>
          </w:tcPr>
          <w:p w14:paraId="47A2837D" w14:textId="77777777" w:rsidR="00B56E9B" w:rsidRPr="008A58F9" w:rsidRDefault="00B56E9B" w:rsidP="008A58F9">
            <w:pPr>
              <w:widowControl w:val="0"/>
              <w:suppressLineNumbers/>
              <w:tabs>
                <w:tab w:val="left" w:pos="567"/>
                <w:tab w:val="left" w:pos="6379"/>
              </w:tabs>
              <w:jc w:val="center"/>
              <w:rPr>
                <w:sz w:val="18"/>
                <w:szCs w:val="18"/>
                <w:lang w:val="uz-Cyrl-UZ"/>
              </w:rPr>
            </w:pPr>
          </w:p>
        </w:tc>
        <w:tc>
          <w:tcPr>
            <w:tcW w:w="4409" w:type="dxa"/>
            <w:vAlign w:val="center"/>
          </w:tcPr>
          <w:p w14:paraId="409B3F48" w14:textId="77777777" w:rsidR="00B56E9B" w:rsidRPr="008A58F9" w:rsidRDefault="00B56E9B" w:rsidP="008A58F9">
            <w:pPr>
              <w:jc w:val="center"/>
              <w:rPr>
                <w:sz w:val="18"/>
                <w:szCs w:val="18"/>
              </w:rPr>
            </w:pPr>
            <w:r w:rsidRPr="008A58F9">
              <w:rPr>
                <w:sz w:val="18"/>
                <w:szCs w:val="18"/>
              </w:rPr>
              <w:t>Total:</w:t>
            </w:r>
          </w:p>
        </w:tc>
        <w:tc>
          <w:tcPr>
            <w:tcW w:w="1984" w:type="dxa"/>
            <w:vAlign w:val="center"/>
          </w:tcPr>
          <w:p w14:paraId="1ED78413" w14:textId="77777777" w:rsidR="00B56E9B" w:rsidRPr="008A58F9" w:rsidRDefault="00B56E9B" w:rsidP="008A58F9">
            <w:pPr>
              <w:tabs>
                <w:tab w:val="left" w:pos="6379"/>
              </w:tabs>
              <w:jc w:val="center"/>
              <w:rPr>
                <w:sz w:val="18"/>
                <w:szCs w:val="18"/>
                <w:lang w:val="en-US"/>
              </w:rPr>
            </w:pPr>
            <w:r w:rsidRPr="008A58F9">
              <w:rPr>
                <w:sz w:val="18"/>
                <w:szCs w:val="18"/>
                <w:lang w:val="uz-Cyrl-UZ"/>
              </w:rPr>
              <w:t>207</w:t>
            </w:r>
          </w:p>
        </w:tc>
        <w:tc>
          <w:tcPr>
            <w:tcW w:w="1985" w:type="dxa"/>
            <w:vAlign w:val="center"/>
          </w:tcPr>
          <w:p w14:paraId="4CF29B5A" w14:textId="77777777" w:rsidR="00B56E9B" w:rsidRPr="008A58F9" w:rsidRDefault="00B56E9B" w:rsidP="008A58F9">
            <w:pPr>
              <w:tabs>
                <w:tab w:val="left" w:pos="6379"/>
              </w:tabs>
              <w:jc w:val="center"/>
              <w:rPr>
                <w:sz w:val="18"/>
                <w:szCs w:val="18"/>
                <w:lang w:val="uz-Cyrl-UZ"/>
              </w:rPr>
            </w:pPr>
            <w:r w:rsidRPr="008A58F9">
              <w:rPr>
                <w:sz w:val="18"/>
                <w:szCs w:val="18"/>
                <w:lang w:val="uz-Cyrl-UZ"/>
              </w:rPr>
              <w:t>100</w:t>
            </w:r>
          </w:p>
        </w:tc>
      </w:tr>
    </w:tbl>
    <w:p w14:paraId="72C02AC0" w14:textId="77777777" w:rsidR="00951784" w:rsidRDefault="00951784" w:rsidP="00951784">
      <w:pPr>
        <w:tabs>
          <w:tab w:val="left" w:pos="6379"/>
        </w:tabs>
        <w:ind w:firstLine="284"/>
        <w:jc w:val="both"/>
        <w:rPr>
          <w:b/>
          <w:bCs/>
          <w:sz w:val="20"/>
          <w:szCs w:val="20"/>
          <w:lang w:val="uz-Cyrl-UZ"/>
        </w:rPr>
      </w:pPr>
    </w:p>
    <w:p w14:paraId="1A0D7D66" w14:textId="47D93482" w:rsidR="00951784" w:rsidRPr="008A58F9" w:rsidRDefault="00951784" w:rsidP="00951784">
      <w:pPr>
        <w:tabs>
          <w:tab w:val="left" w:pos="6379"/>
        </w:tabs>
        <w:ind w:firstLine="284"/>
        <w:jc w:val="both"/>
        <w:rPr>
          <w:sz w:val="20"/>
          <w:szCs w:val="20"/>
          <w:lang w:val="en-US"/>
        </w:rPr>
      </w:pPr>
      <w:r w:rsidRPr="008A58F9">
        <w:rPr>
          <w:b/>
          <w:bCs/>
          <w:sz w:val="20"/>
          <w:szCs w:val="20"/>
          <w:lang w:val="uz-Cyrl-UZ"/>
        </w:rPr>
        <w:t>3. CENTRAL ASIAN CLASS</w:t>
      </w:r>
      <w:r>
        <w:rPr>
          <w:b/>
          <w:bCs/>
          <w:sz w:val="20"/>
          <w:szCs w:val="20"/>
          <w:lang w:val="en-US"/>
        </w:rPr>
        <w:t xml:space="preserve">. </w:t>
      </w:r>
      <w:r w:rsidRPr="008A58F9">
        <w:rPr>
          <w:color w:val="000000"/>
          <w:sz w:val="20"/>
          <w:szCs w:val="20"/>
          <w:lang w:val="en-US"/>
        </w:rPr>
        <w:t xml:space="preserve">The Central Asian class includes areal types distributed in Central Asia, from </w:t>
      </w:r>
      <w:proofErr w:type="spellStart"/>
      <w:r w:rsidRPr="008A58F9">
        <w:rPr>
          <w:color w:val="000000"/>
          <w:sz w:val="20"/>
          <w:szCs w:val="20"/>
          <w:lang w:val="en-US"/>
        </w:rPr>
        <w:t>Tarbagatai</w:t>
      </w:r>
      <w:proofErr w:type="spellEnd"/>
      <w:r w:rsidRPr="008A58F9">
        <w:rPr>
          <w:color w:val="000000"/>
          <w:sz w:val="20"/>
          <w:szCs w:val="20"/>
          <w:lang w:val="en-US"/>
        </w:rPr>
        <w:t xml:space="preserve"> to </w:t>
      </w:r>
      <w:proofErr w:type="spellStart"/>
      <w:r w:rsidRPr="008A58F9">
        <w:rPr>
          <w:color w:val="000000"/>
          <w:sz w:val="20"/>
          <w:szCs w:val="20"/>
          <w:lang w:val="en-US"/>
        </w:rPr>
        <w:t>Kopetdag</w:t>
      </w:r>
      <w:proofErr w:type="spellEnd"/>
      <w:r w:rsidRPr="008A58F9">
        <w:rPr>
          <w:color w:val="000000"/>
          <w:sz w:val="20"/>
          <w:szCs w:val="20"/>
          <w:lang w:val="en-US"/>
        </w:rPr>
        <w:t xml:space="preserve">, Western Mongolia and China, Afghanistan and Northern Iran. This class includes 2 areal types and 40 species, which make up 19.4% of the total </w:t>
      </w:r>
      <w:proofErr w:type="spellStart"/>
      <w:r w:rsidRPr="008A58F9">
        <w:rPr>
          <w:color w:val="000000"/>
          <w:sz w:val="20"/>
          <w:szCs w:val="20"/>
          <w:lang w:val="en-US"/>
        </w:rPr>
        <w:t>nectariferous</w:t>
      </w:r>
      <w:proofErr w:type="spellEnd"/>
      <w:r w:rsidRPr="008A58F9">
        <w:rPr>
          <w:color w:val="000000"/>
          <w:sz w:val="20"/>
          <w:szCs w:val="20"/>
          <w:lang w:val="en-US"/>
        </w:rPr>
        <w:t xml:space="preserve"> plants. For example, Centaurea </w:t>
      </w:r>
      <w:proofErr w:type="spellStart"/>
      <w:r w:rsidRPr="008A58F9">
        <w:rPr>
          <w:color w:val="000000"/>
          <w:sz w:val="20"/>
          <w:szCs w:val="20"/>
          <w:lang w:val="en-US"/>
        </w:rPr>
        <w:t>depressa</w:t>
      </w:r>
      <w:proofErr w:type="spellEnd"/>
      <w:r w:rsidRPr="008A58F9">
        <w:rPr>
          <w:color w:val="000000"/>
          <w:sz w:val="20"/>
          <w:szCs w:val="20"/>
          <w:lang w:val="en-US"/>
        </w:rPr>
        <w:t xml:space="preserve">, </w:t>
      </w:r>
      <w:proofErr w:type="spellStart"/>
      <w:r w:rsidRPr="008A58F9">
        <w:rPr>
          <w:color w:val="000000"/>
          <w:sz w:val="20"/>
          <w:szCs w:val="20"/>
          <w:lang w:val="en-US"/>
        </w:rPr>
        <w:t>Haloxylon</w:t>
      </w:r>
      <w:proofErr w:type="spellEnd"/>
      <w:r w:rsidRPr="008A58F9">
        <w:rPr>
          <w:color w:val="000000"/>
          <w:sz w:val="20"/>
          <w:szCs w:val="20"/>
          <w:lang w:val="en-US"/>
        </w:rPr>
        <w:t xml:space="preserve"> </w:t>
      </w:r>
      <w:proofErr w:type="spellStart"/>
      <w:r w:rsidRPr="008A58F9">
        <w:rPr>
          <w:color w:val="000000"/>
          <w:sz w:val="20"/>
          <w:szCs w:val="20"/>
          <w:lang w:val="en-US"/>
        </w:rPr>
        <w:t>aphylla</w:t>
      </w:r>
      <w:proofErr w:type="spellEnd"/>
      <w:r w:rsidRPr="008A58F9">
        <w:rPr>
          <w:color w:val="000000"/>
          <w:sz w:val="20"/>
          <w:szCs w:val="20"/>
          <w:lang w:val="en-US"/>
        </w:rPr>
        <w:t xml:space="preserve">, Alyssum </w:t>
      </w:r>
      <w:proofErr w:type="spellStart"/>
      <w:r w:rsidRPr="008A58F9">
        <w:rPr>
          <w:color w:val="000000"/>
          <w:sz w:val="20"/>
          <w:szCs w:val="20"/>
          <w:lang w:val="en-US"/>
        </w:rPr>
        <w:t>szovitasianum</w:t>
      </w:r>
      <w:proofErr w:type="spellEnd"/>
      <w:r w:rsidRPr="008A58F9">
        <w:rPr>
          <w:color w:val="000000"/>
          <w:sz w:val="20"/>
          <w:szCs w:val="20"/>
          <w:lang w:val="en-US"/>
        </w:rPr>
        <w:t xml:space="preserve">, </w:t>
      </w:r>
      <w:proofErr w:type="spellStart"/>
      <w:r w:rsidRPr="008A58F9">
        <w:rPr>
          <w:color w:val="000000"/>
          <w:sz w:val="20"/>
          <w:szCs w:val="20"/>
          <w:lang w:val="en-US"/>
        </w:rPr>
        <w:t>Onobrychis</w:t>
      </w:r>
      <w:proofErr w:type="spellEnd"/>
      <w:r w:rsidRPr="008A58F9">
        <w:rPr>
          <w:color w:val="000000"/>
          <w:sz w:val="20"/>
          <w:szCs w:val="20"/>
          <w:lang w:val="en-US"/>
        </w:rPr>
        <w:t xml:space="preserve"> micrantha, Mentha asiatica, Calamagrostis </w:t>
      </w:r>
      <w:proofErr w:type="spellStart"/>
      <w:r w:rsidRPr="008A58F9">
        <w:rPr>
          <w:color w:val="000000"/>
          <w:sz w:val="20"/>
          <w:szCs w:val="20"/>
          <w:lang w:val="en-US"/>
        </w:rPr>
        <w:t>dubia</w:t>
      </w:r>
      <w:proofErr w:type="spellEnd"/>
      <w:r w:rsidRPr="008A58F9">
        <w:rPr>
          <w:color w:val="000000"/>
          <w:sz w:val="20"/>
          <w:szCs w:val="20"/>
          <w:lang w:val="en-US"/>
        </w:rPr>
        <w:t xml:space="preserve">, </w:t>
      </w:r>
      <w:proofErr w:type="spellStart"/>
      <w:r w:rsidRPr="008A58F9">
        <w:rPr>
          <w:color w:val="000000"/>
          <w:sz w:val="20"/>
          <w:szCs w:val="20"/>
          <w:lang w:val="en-US"/>
        </w:rPr>
        <w:t>Tamarix</w:t>
      </w:r>
      <w:proofErr w:type="spellEnd"/>
      <w:r w:rsidRPr="008A58F9">
        <w:rPr>
          <w:color w:val="000000"/>
          <w:sz w:val="20"/>
          <w:szCs w:val="20"/>
          <w:lang w:val="en-US"/>
        </w:rPr>
        <w:t xml:space="preserve"> </w:t>
      </w:r>
      <w:proofErr w:type="spellStart"/>
      <w:r w:rsidRPr="008A58F9">
        <w:rPr>
          <w:color w:val="000000"/>
          <w:sz w:val="20"/>
          <w:szCs w:val="20"/>
          <w:lang w:val="en-US"/>
        </w:rPr>
        <w:t>elongata</w:t>
      </w:r>
      <w:proofErr w:type="spellEnd"/>
      <w:r w:rsidRPr="008A58F9">
        <w:rPr>
          <w:color w:val="000000"/>
          <w:sz w:val="20"/>
          <w:szCs w:val="20"/>
          <w:lang w:val="en-US"/>
        </w:rPr>
        <w:t xml:space="preserve">, Salix </w:t>
      </w:r>
      <w:proofErr w:type="spellStart"/>
      <w:r w:rsidRPr="008A58F9">
        <w:rPr>
          <w:color w:val="000000"/>
          <w:sz w:val="20"/>
          <w:szCs w:val="20"/>
          <w:lang w:val="en-US"/>
        </w:rPr>
        <w:t>songarica</w:t>
      </w:r>
      <w:proofErr w:type="spellEnd"/>
      <w:r w:rsidRPr="008A58F9">
        <w:rPr>
          <w:color w:val="000000"/>
          <w:sz w:val="20"/>
          <w:szCs w:val="20"/>
          <w:lang w:val="en-US"/>
        </w:rPr>
        <w:t xml:space="preserve">, </w:t>
      </w:r>
      <w:proofErr w:type="spellStart"/>
      <w:r w:rsidRPr="008A58F9">
        <w:rPr>
          <w:color w:val="000000"/>
          <w:sz w:val="20"/>
          <w:szCs w:val="20"/>
          <w:lang w:val="en-US"/>
        </w:rPr>
        <w:t>Zygophyllum</w:t>
      </w:r>
      <w:proofErr w:type="spellEnd"/>
      <w:r w:rsidRPr="008A58F9">
        <w:rPr>
          <w:color w:val="000000"/>
          <w:sz w:val="20"/>
          <w:szCs w:val="20"/>
          <w:lang w:val="en-US"/>
        </w:rPr>
        <w:t xml:space="preserve"> </w:t>
      </w:r>
      <w:proofErr w:type="spellStart"/>
      <w:r w:rsidRPr="008A58F9">
        <w:rPr>
          <w:color w:val="000000"/>
          <w:sz w:val="20"/>
          <w:szCs w:val="20"/>
          <w:lang w:val="en-US"/>
        </w:rPr>
        <w:t>eichwaldii</w:t>
      </w:r>
      <w:proofErr w:type="spellEnd"/>
      <w:r w:rsidRPr="008A58F9">
        <w:rPr>
          <w:color w:val="000000"/>
          <w:sz w:val="20"/>
          <w:szCs w:val="20"/>
          <w:lang w:val="en-US"/>
        </w:rPr>
        <w:t xml:space="preserve">, Artemisia </w:t>
      </w:r>
      <w:proofErr w:type="spellStart"/>
      <w:r w:rsidRPr="008A58F9">
        <w:rPr>
          <w:color w:val="000000"/>
          <w:sz w:val="20"/>
          <w:szCs w:val="20"/>
          <w:lang w:val="en-US"/>
        </w:rPr>
        <w:t>diffusa</w:t>
      </w:r>
      <w:proofErr w:type="spellEnd"/>
      <w:r w:rsidRPr="008A58F9">
        <w:rPr>
          <w:color w:val="000000"/>
          <w:sz w:val="20"/>
          <w:szCs w:val="20"/>
          <w:lang w:val="en-US"/>
        </w:rPr>
        <w:t>, and others.</w:t>
      </w:r>
    </w:p>
    <w:p w14:paraId="129071AC" w14:textId="77777777" w:rsidR="00951784" w:rsidRPr="008A58F9" w:rsidRDefault="00951784" w:rsidP="00951784">
      <w:pPr>
        <w:tabs>
          <w:tab w:val="left" w:pos="6379"/>
        </w:tabs>
        <w:ind w:firstLine="284"/>
        <w:jc w:val="both"/>
        <w:rPr>
          <w:color w:val="000000"/>
          <w:sz w:val="20"/>
          <w:szCs w:val="20"/>
          <w:lang w:val="en-US"/>
        </w:rPr>
      </w:pPr>
      <w:r w:rsidRPr="008A58F9">
        <w:rPr>
          <w:b/>
          <w:bCs/>
          <w:sz w:val="20"/>
          <w:szCs w:val="20"/>
          <w:lang w:val="uz-Cyrl-UZ"/>
        </w:rPr>
        <w:t>4. ANCIENT MEDITERRANEAN CLASS</w:t>
      </w:r>
      <w:r>
        <w:rPr>
          <w:b/>
          <w:bCs/>
          <w:sz w:val="20"/>
          <w:szCs w:val="20"/>
          <w:lang w:val="en-US"/>
        </w:rPr>
        <w:t xml:space="preserve">. </w:t>
      </w:r>
      <w:r w:rsidRPr="008A58F9">
        <w:rPr>
          <w:color w:val="000000"/>
          <w:sz w:val="20"/>
          <w:szCs w:val="20"/>
          <w:lang w:val="en-US"/>
        </w:rPr>
        <w:t xml:space="preserve">The Ancient Mediterranean class includes areal types distributed from Spain and Morocco to the Western Himalayas, Western China and Western Mongolia, and Central Europe. This class includes 7 habitat types and the largest portion of species - 56 species, which make up 27.04% of the melliferous plants. For example, </w:t>
      </w:r>
      <w:proofErr w:type="spellStart"/>
      <w:r w:rsidRPr="008A58F9">
        <w:rPr>
          <w:color w:val="000000"/>
          <w:sz w:val="20"/>
          <w:szCs w:val="20"/>
          <w:lang w:val="en-US"/>
        </w:rPr>
        <w:t>Roemeria</w:t>
      </w:r>
      <w:proofErr w:type="spellEnd"/>
      <w:r w:rsidRPr="008A58F9">
        <w:rPr>
          <w:color w:val="000000"/>
          <w:sz w:val="20"/>
          <w:szCs w:val="20"/>
          <w:lang w:val="en-US"/>
        </w:rPr>
        <w:t xml:space="preserve"> </w:t>
      </w:r>
      <w:proofErr w:type="spellStart"/>
      <w:r w:rsidRPr="008A58F9">
        <w:rPr>
          <w:color w:val="000000"/>
          <w:sz w:val="20"/>
          <w:szCs w:val="20"/>
          <w:lang w:val="en-US"/>
        </w:rPr>
        <w:t>hybrida</w:t>
      </w:r>
      <w:proofErr w:type="spellEnd"/>
      <w:r w:rsidRPr="008A58F9">
        <w:rPr>
          <w:color w:val="000000"/>
          <w:sz w:val="20"/>
          <w:szCs w:val="20"/>
          <w:lang w:val="en-US"/>
        </w:rPr>
        <w:t xml:space="preserve">, </w:t>
      </w:r>
      <w:proofErr w:type="spellStart"/>
      <w:r w:rsidRPr="008A58F9">
        <w:rPr>
          <w:color w:val="000000"/>
          <w:sz w:val="20"/>
          <w:szCs w:val="20"/>
          <w:lang w:val="en-US"/>
        </w:rPr>
        <w:t>Cynodon</w:t>
      </w:r>
      <w:proofErr w:type="spellEnd"/>
      <w:r w:rsidRPr="008A58F9">
        <w:rPr>
          <w:color w:val="000000"/>
          <w:sz w:val="20"/>
          <w:szCs w:val="20"/>
          <w:lang w:val="en-US"/>
        </w:rPr>
        <w:t xml:space="preserve"> </w:t>
      </w:r>
      <w:proofErr w:type="spellStart"/>
      <w:r w:rsidRPr="008A58F9">
        <w:rPr>
          <w:color w:val="000000"/>
          <w:sz w:val="20"/>
          <w:szCs w:val="20"/>
          <w:lang w:val="en-US"/>
        </w:rPr>
        <w:t>dactylon</w:t>
      </w:r>
      <w:proofErr w:type="spellEnd"/>
      <w:r w:rsidRPr="008A58F9">
        <w:rPr>
          <w:color w:val="000000"/>
          <w:sz w:val="20"/>
          <w:szCs w:val="20"/>
          <w:lang w:val="en-US"/>
        </w:rPr>
        <w:t xml:space="preserve">, Euphorbia </w:t>
      </w:r>
      <w:proofErr w:type="spellStart"/>
      <w:r w:rsidRPr="008A58F9">
        <w:rPr>
          <w:color w:val="000000"/>
          <w:sz w:val="20"/>
          <w:szCs w:val="20"/>
          <w:lang w:val="en-US"/>
        </w:rPr>
        <w:t>densa</w:t>
      </w:r>
      <w:proofErr w:type="spellEnd"/>
      <w:r w:rsidRPr="008A58F9">
        <w:rPr>
          <w:color w:val="000000"/>
          <w:sz w:val="20"/>
          <w:szCs w:val="20"/>
          <w:lang w:val="en-US"/>
        </w:rPr>
        <w:t xml:space="preserve">, </w:t>
      </w:r>
      <w:proofErr w:type="spellStart"/>
      <w:r w:rsidRPr="008A58F9">
        <w:rPr>
          <w:color w:val="000000"/>
          <w:sz w:val="20"/>
          <w:szCs w:val="20"/>
          <w:lang w:val="en-US"/>
        </w:rPr>
        <w:t>Cuscuta</w:t>
      </w:r>
      <w:proofErr w:type="spellEnd"/>
      <w:r w:rsidRPr="008A58F9">
        <w:rPr>
          <w:color w:val="000000"/>
          <w:sz w:val="20"/>
          <w:szCs w:val="20"/>
          <w:lang w:val="en-US"/>
        </w:rPr>
        <w:t xml:space="preserve"> </w:t>
      </w:r>
      <w:proofErr w:type="spellStart"/>
      <w:r w:rsidRPr="008A58F9">
        <w:rPr>
          <w:color w:val="000000"/>
          <w:sz w:val="20"/>
          <w:szCs w:val="20"/>
          <w:lang w:val="en-US"/>
        </w:rPr>
        <w:t>approximata</w:t>
      </w:r>
      <w:proofErr w:type="spellEnd"/>
      <w:r w:rsidRPr="008A58F9">
        <w:rPr>
          <w:color w:val="000000"/>
          <w:sz w:val="20"/>
          <w:szCs w:val="20"/>
          <w:lang w:val="en-US"/>
        </w:rPr>
        <w:t xml:space="preserve">, Erysimum </w:t>
      </w:r>
      <w:proofErr w:type="spellStart"/>
      <w:r w:rsidRPr="008A58F9">
        <w:rPr>
          <w:color w:val="000000"/>
          <w:sz w:val="20"/>
          <w:szCs w:val="20"/>
          <w:lang w:val="en-US"/>
        </w:rPr>
        <w:t>canescens</w:t>
      </w:r>
      <w:proofErr w:type="spellEnd"/>
      <w:r w:rsidRPr="008A58F9">
        <w:rPr>
          <w:color w:val="000000"/>
          <w:sz w:val="20"/>
          <w:szCs w:val="20"/>
          <w:lang w:val="en-US"/>
        </w:rPr>
        <w:t xml:space="preserve">, Eruca sativa, Vitis vinifera, Populus alba, Rosa canina, </w:t>
      </w:r>
      <w:proofErr w:type="spellStart"/>
      <w:r w:rsidRPr="008A58F9">
        <w:rPr>
          <w:color w:val="000000"/>
          <w:sz w:val="20"/>
          <w:szCs w:val="20"/>
          <w:lang w:val="en-US"/>
        </w:rPr>
        <w:t>Conringia</w:t>
      </w:r>
      <w:proofErr w:type="spellEnd"/>
      <w:r w:rsidRPr="008A58F9">
        <w:rPr>
          <w:color w:val="000000"/>
          <w:sz w:val="20"/>
          <w:szCs w:val="20"/>
          <w:lang w:val="en-US"/>
        </w:rPr>
        <w:t xml:space="preserve"> </w:t>
      </w:r>
      <w:proofErr w:type="spellStart"/>
      <w:r w:rsidRPr="008A58F9">
        <w:rPr>
          <w:color w:val="000000"/>
          <w:sz w:val="20"/>
          <w:szCs w:val="20"/>
          <w:lang w:val="en-US"/>
        </w:rPr>
        <w:t>orientalis</w:t>
      </w:r>
      <w:proofErr w:type="spellEnd"/>
      <w:r w:rsidRPr="008A58F9">
        <w:rPr>
          <w:color w:val="000000"/>
          <w:sz w:val="20"/>
          <w:szCs w:val="20"/>
          <w:lang w:val="en-US"/>
        </w:rPr>
        <w:t xml:space="preserve">, </w:t>
      </w:r>
      <w:proofErr w:type="spellStart"/>
      <w:r w:rsidRPr="008A58F9">
        <w:rPr>
          <w:color w:val="000000"/>
          <w:sz w:val="20"/>
          <w:szCs w:val="20"/>
          <w:lang w:val="en-US"/>
        </w:rPr>
        <w:t>Acroptilon</w:t>
      </w:r>
      <w:proofErr w:type="spellEnd"/>
      <w:r w:rsidRPr="008A58F9">
        <w:rPr>
          <w:color w:val="000000"/>
          <w:sz w:val="20"/>
          <w:szCs w:val="20"/>
          <w:lang w:val="en-US"/>
        </w:rPr>
        <w:t xml:space="preserve"> repens, and others.</w:t>
      </w:r>
    </w:p>
    <w:p w14:paraId="4A658F21" w14:textId="77777777" w:rsidR="00951784" w:rsidRPr="008A58F9" w:rsidRDefault="00951784" w:rsidP="00951784">
      <w:pPr>
        <w:tabs>
          <w:tab w:val="left" w:pos="6379"/>
        </w:tabs>
        <w:ind w:firstLine="284"/>
        <w:jc w:val="both"/>
        <w:rPr>
          <w:color w:val="000000"/>
          <w:sz w:val="20"/>
          <w:szCs w:val="20"/>
          <w:lang w:val="en-US"/>
        </w:rPr>
      </w:pPr>
      <w:r w:rsidRPr="008A58F9">
        <w:rPr>
          <w:b/>
          <w:bCs/>
          <w:sz w:val="20"/>
          <w:szCs w:val="20"/>
          <w:lang w:val="uz-Cyrl-UZ"/>
        </w:rPr>
        <w:t>5. PALEARCTIC CLASS</w:t>
      </w:r>
      <w:r>
        <w:rPr>
          <w:b/>
          <w:bCs/>
          <w:sz w:val="20"/>
          <w:szCs w:val="20"/>
          <w:lang w:val="en-US"/>
        </w:rPr>
        <w:t>. T</w:t>
      </w:r>
      <w:r w:rsidRPr="008A58F9">
        <w:rPr>
          <w:color w:val="000000"/>
          <w:sz w:val="20"/>
          <w:szCs w:val="20"/>
          <w:lang w:val="en-US"/>
        </w:rPr>
        <w:t xml:space="preserve">he Palearctic class includes habitat types in the Palearctic, Arctic, Northern Siberia and the Far East. This class includes 3 habitat types and 6 species, which make up 2.89% of the melliferous plants. </w:t>
      </w:r>
      <w:r w:rsidRPr="008A58F9">
        <w:rPr>
          <w:color w:val="000000"/>
          <w:sz w:val="20"/>
          <w:szCs w:val="20"/>
          <w:lang w:val="en-US"/>
        </w:rPr>
        <w:lastRenderedPageBreak/>
        <w:t xml:space="preserve">For example, Melilotus albus, Inula </w:t>
      </w:r>
      <w:proofErr w:type="spellStart"/>
      <w:r w:rsidRPr="008A58F9">
        <w:rPr>
          <w:color w:val="000000"/>
          <w:sz w:val="20"/>
          <w:szCs w:val="20"/>
          <w:lang w:val="en-US"/>
        </w:rPr>
        <w:t>britannica</w:t>
      </w:r>
      <w:proofErr w:type="spellEnd"/>
      <w:r w:rsidRPr="008A58F9">
        <w:rPr>
          <w:color w:val="000000"/>
          <w:sz w:val="20"/>
          <w:szCs w:val="20"/>
          <w:lang w:val="en-US"/>
        </w:rPr>
        <w:t xml:space="preserve">, Brassica </w:t>
      </w:r>
      <w:proofErr w:type="spellStart"/>
      <w:r w:rsidRPr="008A58F9">
        <w:rPr>
          <w:color w:val="000000"/>
          <w:sz w:val="20"/>
          <w:szCs w:val="20"/>
          <w:lang w:val="en-US"/>
        </w:rPr>
        <w:t>juncea</w:t>
      </w:r>
      <w:proofErr w:type="spellEnd"/>
      <w:r w:rsidRPr="008A58F9">
        <w:rPr>
          <w:color w:val="000000"/>
          <w:sz w:val="20"/>
          <w:szCs w:val="20"/>
          <w:lang w:val="en-US"/>
        </w:rPr>
        <w:t xml:space="preserve">, </w:t>
      </w:r>
      <w:proofErr w:type="spellStart"/>
      <w:r w:rsidRPr="008A58F9">
        <w:rPr>
          <w:color w:val="000000"/>
          <w:sz w:val="20"/>
          <w:szCs w:val="20"/>
          <w:lang w:val="en-US"/>
        </w:rPr>
        <w:t>Amoria</w:t>
      </w:r>
      <w:proofErr w:type="spellEnd"/>
      <w:r w:rsidRPr="008A58F9">
        <w:rPr>
          <w:color w:val="000000"/>
          <w:sz w:val="20"/>
          <w:szCs w:val="20"/>
          <w:lang w:val="en-US"/>
        </w:rPr>
        <w:t xml:space="preserve"> repens, Vicia angustifolia, Polygonum </w:t>
      </w:r>
      <w:proofErr w:type="spellStart"/>
      <w:r w:rsidRPr="008A58F9">
        <w:rPr>
          <w:color w:val="000000"/>
          <w:sz w:val="20"/>
          <w:szCs w:val="20"/>
          <w:lang w:val="en-US"/>
        </w:rPr>
        <w:t>scabrum</w:t>
      </w:r>
      <w:proofErr w:type="spellEnd"/>
      <w:r w:rsidRPr="008A58F9">
        <w:rPr>
          <w:color w:val="000000"/>
          <w:sz w:val="20"/>
          <w:szCs w:val="20"/>
          <w:lang w:val="en-US"/>
        </w:rPr>
        <w:t xml:space="preserve">, Limonium </w:t>
      </w:r>
      <w:proofErr w:type="spellStart"/>
      <w:r w:rsidRPr="008A58F9">
        <w:rPr>
          <w:color w:val="000000"/>
          <w:sz w:val="20"/>
          <w:szCs w:val="20"/>
          <w:lang w:val="en-US"/>
        </w:rPr>
        <w:t>gmelinii</w:t>
      </w:r>
      <w:proofErr w:type="spellEnd"/>
      <w:r w:rsidRPr="008A58F9">
        <w:rPr>
          <w:color w:val="000000"/>
          <w:sz w:val="20"/>
          <w:szCs w:val="20"/>
          <w:lang w:val="en-US"/>
        </w:rPr>
        <w:t>, and others.</w:t>
      </w:r>
    </w:p>
    <w:p w14:paraId="3530AEF2" w14:textId="77777777" w:rsidR="00951784" w:rsidRPr="008A58F9" w:rsidRDefault="00951784" w:rsidP="00951784">
      <w:pPr>
        <w:tabs>
          <w:tab w:val="left" w:pos="6379"/>
        </w:tabs>
        <w:ind w:firstLine="284"/>
        <w:jc w:val="both"/>
        <w:rPr>
          <w:color w:val="000000"/>
          <w:sz w:val="20"/>
          <w:szCs w:val="20"/>
          <w:lang w:val="en-US"/>
        </w:rPr>
      </w:pPr>
      <w:r w:rsidRPr="008A58F9">
        <w:rPr>
          <w:b/>
          <w:bCs/>
          <w:sz w:val="20"/>
          <w:szCs w:val="20"/>
          <w:lang w:val="uz-Cyrl-UZ"/>
        </w:rPr>
        <w:t>6. HOLARCTIC CLASS</w:t>
      </w:r>
      <w:r>
        <w:rPr>
          <w:b/>
          <w:bCs/>
          <w:sz w:val="20"/>
          <w:szCs w:val="20"/>
          <w:lang w:val="en-US"/>
        </w:rPr>
        <w:t xml:space="preserve">. </w:t>
      </w:r>
      <w:r w:rsidRPr="008A58F9">
        <w:rPr>
          <w:color w:val="000000"/>
          <w:sz w:val="20"/>
          <w:szCs w:val="20"/>
          <w:lang w:val="en-US"/>
        </w:rPr>
        <w:t xml:space="preserve">The Holarctic class includes the Holarctic, North American, and northern hemisphere habitat types. This class includes 20 species, accounting for 9.7%. For example, Tribulus </w:t>
      </w:r>
      <w:proofErr w:type="spellStart"/>
      <w:r w:rsidRPr="008A58F9">
        <w:rPr>
          <w:color w:val="000000"/>
          <w:sz w:val="20"/>
          <w:szCs w:val="20"/>
          <w:lang w:val="en-US"/>
        </w:rPr>
        <w:t>terrestris</w:t>
      </w:r>
      <w:proofErr w:type="spellEnd"/>
      <w:r w:rsidRPr="008A58F9">
        <w:rPr>
          <w:color w:val="000000"/>
          <w:sz w:val="20"/>
          <w:szCs w:val="20"/>
          <w:lang w:val="en-US"/>
        </w:rPr>
        <w:t xml:space="preserve">, </w:t>
      </w:r>
      <w:proofErr w:type="spellStart"/>
      <w:r w:rsidRPr="008A58F9">
        <w:rPr>
          <w:color w:val="000000"/>
          <w:sz w:val="20"/>
          <w:szCs w:val="20"/>
          <w:lang w:val="en-US"/>
        </w:rPr>
        <w:t>Consolida</w:t>
      </w:r>
      <w:proofErr w:type="spellEnd"/>
      <w:r w:rsidRPr="008A58F9">
        <w:rPr>
          <w:color w:val="000000"/>
          <w:sz w:val="20"/>
          <w:szCs w:val="20"/>
          <w:lang w:val="en-US"/>
        </w:rPr>
        <w:t xml:space="preserve"> </w:t>
      </w:r>
      <w:proofErr w:type="spellStart"/>
      <w:r w:rsidRPr="008A58F9">
        <w:rPr>
          <w:color w:val="000000"/>
          <w:sz w:val="20"/>
          <w:szCs w:val="20"/>
          <w:lang w:val="en-US"/>
        </w:rPr>
        <w:t>rugulosa</w:t>
      </w:r>
      <w:proofErr w:type="spellEnd"/>
      <w:r w:rsidRPr="008A58F9">
        <w:rPr>
          <w:color w:val="000000"/>
          <w:sz w:val="20"/>
          <w:szCs w:val="20"/>
          <w:lang w:val="en-US"/>
        </w:rPr>
        <w:t xml:space="preserve">, Dactylis glomerata, Plantago lanceolata, Epilobium </w:t>
      </w:r>
      <w:proofErr w:type="spellStart"/>
      <w:r w:rsidRPr="008A58F9">
        <w:rPr>
          <w:color w:val="000000"/>
          <w:sz w:val="20"/>
          <w:szCs w:val="20"/>
          <w:lang w:val="en-US"/>
        </w:rPr>
        <w:t>hirsutum</w:t>
      </w:r>
      <w:proofErr w:type="spellEnd"/>
      <w:r w:rsidRPr="008A58F9">
        <w:rPr>
          <w:color w:val="000000"/>
          <w:sz w:val="20"/>
          <w:szCs w:val="20"/>
          <w:lang w:val="en-US"/>
        </w:rPr>
        <w:t xml:space="preserve">, E. </w:t>
      </w:r>
      <w:proofErr w:type="spellStart"/>
      <w:r w:rsidRPr="008A58F9">
        <w:rPr>
          <w:color w:val="000000"/>
          <w:sz w:val="20"/>
          <w:szCs w:val="20"/>
          <w:lang w:val="en-US"/>
        </w:rPr>
        <w:t>tetragonum</w:t>
      </w:r>
      <w:proofErr w:type="spellEnd"/>
      <w:r w:rsidRPr="008A58F9">
        <w:rPr>
          <w:color w:val="000000"/>
          <w:sz w:val="20"/>
          <w:szCs w:val="20"/>
          <w:lang w:val="en-US"/>
        </w:rPr>
        <w:t xml:space="preserve">, Nepeta cataria, Medicago </w:t>
      </w:r>
      <w:proofErr w:type="spellStart"/>
      <w:r w:rsidRPr="008A58F9">
        <w:rPr>
          <w:color w:val="000000"/>
          <w:sz w:val="20"/>
          <w:szCs w:val="20"/>
          <w:lang w:val="en-US"/>
        </w:rPr>
        <w:t>lupulina</w:t>
      </w:r>
      <w:proofErr w:type="spellEnd"/>
      <w:r w:rsidRPr="008A58F9">
        <w:rPr>
          <w:color w:val="000000"/>
          <w:sz w:val="20"/>
          <w:szCs w:val="20"/>
          <w:lang w:val="en-US"/>
        </w:rPr>
        <w:t xml:space="preserve">, Gypsophila </w:t>
      </w:r>
      <w:proofErr w:type="spellStart"/>
      <w:r w:rsidRPr="008A58F9">
        <w:rPr>
          <w:color w:val="000000"/>
          <w:sz w:val="20"/>
          <w:szCs w:val="20"/>
          <w:lang w:val="en-US"/>
        </w:rPr>
        <w:t>paniculata</w:t>
      </w:r>
      <w:proofErr w:type="spellEnd"/>
      <w:r w:rsidRPr="008A58F9">
        <w:rPr>
          <w:color w:val="000000"/>
          <w:sz w:val="20"/>
          <w:szCs w:val="20"/>
          <w:lang w:val="en-US"/>
        </w:rPr>
        <w:t xml:space="preserve">, </w:t>
      </w:r>
      <w:proofErr w:type="spellStart"/>
      <w:r w:rsidRPr="008A58F9">
        <w:rPr>
          <w:color w:val="000000"/>
          <w:sz w:val="20"/>
          <w:szCs w:val="20"/>
          <w:lang w:val="en-US"/>
        </w:rPr>
        <w:t>Descurainia</w:t>
      </w:r>
      <w:proofErr w:type="spellEnd"/>
      <w:r w:rsidRPr="008A58F9">
        <w:rPr>
          <w:color w:val="000000"/>
          <w:sz w:val="20"/>
          <w:szCs w:val="20"/>
          <w:lang w:val="en-US"/>
        </w:rPr>
        <w:t xml:space="preserve"> </w:t>
      </w:r>
      <w:proofErr w:type="spellStart"/>
      <w:r w:rsidRPr="008A58F9">
        <w:rPr>
          <w:color w:val="000000"/>
          <w:sz w:val="20"/>
          <w:szCs w:val="20"/>
          <w:lang w:val="en-US"/>
        </w:rPr>
        <w:t>sophia</w:t>
      </w:r>
      <w:proofErr w:type="spellEnd"/>
      <w:r w:rsidRPr="008A58F9">
        <w:rPr>
          <w:color w:val="000000"/>
          <w:sz w:val="20"/>
          <w:szCs w:val="20"/>
          <w:lang w:val="en-US"/>
        </w:rPr>
        <w:t xml:space="preserve">, </w:t>
      </w:r>
      <w:proofErr w:type="spellStart"/>
      <w:r w:rsidRPr="008A58F9">
        <w:rPr>
          <w:color w:val="000000"/>
          <w:sz w:val="20"/>
          <w:szCs w:val="20"/>
          <w:lang w:val="en-US"/>
        </w:rPr>
        <w:t>Onopordum</w:t>
      </w:r>
      <w:proofErr w:type="spellEnd"/>
      <w:r w:rsidRPr="008A58F9">
        <w:rPr>
          <w:color w:val="000000"/>
          <w:sz w:val="20"/>
          <w:szCs w:val="20"/>
          <w:lang w:val="en-US"/>
        </w:rPr>
        <w:t xml:space="preserve"> </w:t>
      </w:r>
      <w:proofErr w:type="spellStart"/>
      <w:r w:rsidRPr="008A58F9">
        <w:rPr>
          <w:color w:val="000000"/>
          <w:sz w:val="20"/>
          <w:szCs w:val="20"/>
          <w:lang w:val="en-US"/>
        </w:rPr>
        <w:t>acanthium</w:t>
      </w:r>
      <w:proofErr w:type="spellEnd"/>
      <w:r w:rsidRPr="008A58F9">
        <w:rPr>
          <w:color w:val="000000"/>
          <w:sz w:val="20"/>
          <w:szCs w:val="20"/>
          <w:lang w:val="en-US"/>
        </w:rPr>
        <w:t>, Artemisia vulgaris, and others.</w:t>
      </w:r>
    </w:p>
    <w:p w14:paraId="27B4381B" w14:textId="77777777" w:rsidR="00951784" w:rsidRPr="008A58F9" w:rsidRDefault="00951784" w:rsidP="00951784">
      <w:pPr>
        <w:tabs>
          <w:tab w:val="left" w:pos="6379"/>
        </w:tabs>
        <w:ind w:firstLine="284"/>
        <w:jc w:val="both"/>
        <w:rPr>
          <w:sz w:val="20"/>
          <w:szCs w:val="20"/>
          <w:lang w:val="en-US"/>
        </w:rPr>
      </w:pPr>
      <w:r w:rsidRPr="008A58F9">
        <w:rPr>
          <w:b/>
          <w:sz w:val="20"/>
          <w:szCs w:val="20"/>
          <w:lang w:val="uz-Cyrl-UZ"/>
        </w:rPr>
        <w:t>7. PLUREGIONAL CLASS</w:t>
      </w:r>
      <w:r>
        <w:rPr>
          <w:b/>
          <w:sz w:val="20"/>
          <w:szCs w:val="20"/>
          <w:lang w:val="en-US"/>
        </w:rPr>
        <w:t xml:space="preserve">. </w:t>
      </w:r>
      <w:r w:rsidRPr="008A58F9">
        <w:rPr>
          <w:color w:val="000000"/>
          <w:sz w:val="20"/>
          <w:szCs w:val="20"/>
          <w:lang w:val="en-US"/>
        </w:rPr>
        <w:t xml:space="preserve">This class includes species distributed in at least three floristic realms and includes one </w:t>
      </w:r>
      <w:proofErr w:type="spellStart"/>
      <w:r w:rsidRPr="008A58F9">
        <w:rPr>
          <w:color w:val="000000"/>
          <w:sz w:val="20"/>
          <w:szCs w:val="20"/>
          <w:lang w:val="en-US"/>
        </w:rPr>
        <w:t>pluriregional</w:t>
      </w:r>
      <w:proofErr w:type="spellEnd"/>
      <w:r w:rsidRPr="008A58F9">
        <w:rPr>
          <w:color w:val="000000"/>
          <w:sz w:val="20"/>
          <w:szCs w:val="20"/>
          <w:lang w:val="en-US"/>
        </w:rPr>
        <w:t xml:space="preserve"> habitat type (in the alien and ruderal groups). This class includes 11 species, accounting for 5.31%. For example, Bidens </w:t>
      </w:r>
      <w:proofErr w:type="spellStart"/>
      <w:r w:rsidRPr="008A58F9">
        <w:rPr>
          <w:color w:val="000000"/>
          <w:sz w:val="20"/>
          <w:szCs w:val="20"/>
          <w:lang w:val="en-US"/>
        </w:rPr>
        <w:t>tripartita</w:t>
      </w:r>
      <w:proofErr w:type="spellEnd"/>
      <w:r w:rsidRPr="008A58F9">
        <w:rPr>
          <w:color w:val="000000"/>
          <w:sz w:val="20"/>
          <w:szCs w:val="20"/>
          <w:lang w:val="en-US"/>
        </w:rPr>
        <w:t xml:space="preserve">, Conyza canadensis, Senecio </w:t>
      </w:r>
      <w:proofErr w:type="spellStart"/>
      <w:r w:rsidRPr="008A58F9">
        <w:rPr>
          <w:color w:val="000000"/>
          <w:sz w:val="20"/>
          <w:szCs w:val="20"/>
          <w:lang w:val="en-US"/>
        </w:rPr>
        <w:t>subdentatus</w:t>
      </w:r>
      <w:proofErr w:type="spellEnd"/>
      <w:r w:rsidRPr="008A58F9">
        <w:rPr>
          <w:color w:val="000000"/>
          <w:sz w:val="20"/>
          <w:szCs w:val="20"/>
          <w:lang w:val="en-US"/>
        </w:rPr>
        <w:t xml:space="preserve">, </w:t>
      </w:r>
      <w:proofErr w:type="spellStart"/>
      <w:r w:rsidRPr="008A58F9">
        <w:rPr>
          <w:color w:val="000000"/>
          <w:sz w:val="20"/>
          <w:szCs w:val="20"/>
          <w:lang w:val="en-US"/>
        </w:rPr>
        <w:t>Capsella</w:t>
      </w:r>
      <w:proofErr w:type="spellEnd"/>
      <w:r w:rsidRPr="008A58F9">
        <w:rPr>
          <w:color w:val="000000"/>
          <w:sz w:val="20"/>
          <w:szCs w:val="20"/>
          <w:lang w:val="en-US"/>
        </w:rPr>
        <w:t xml:space="preserve"> bursa-pastoris, </w:t>
      </w:r>
      <w:proofErr w:type="spellStart"/>
      <w:r w:rsidRPr="008A58F9">
        <w:rPr>
          <w:color w:val="000000"/>
          <w:sz w:val="20"/>
          <w:szCs w:val="20"/>
          <w:lang w:val="en-US"/>
        </w:rPr>
        <w:t>Calystegia</w:t>
      </w:r>
      <w:proofErr w:type="spellEnd"/>
      <w:r w:rsidRPr="008A58F9">
        <w:rPr>
          <w:color w:val="000000"/>
          <w:sz w:val="20"/>
          <w:szCs w:val="20"/>
          <w:lang w:val="en-US"/>
        </w:rPr>
        <w:t xml:space="preserve"> </w:t>
      </w:r>
      <w:proofErr w:type="spellStart"/>
      <w:r w:rsidRPr="008A58F9">
        <w:rPr>
          <w:color w:val="000000"/>
          <w:sz w:val="20"/>
          <w:szCs w:val="20"/>
          <w:lang w:val="en-US"/>
        </w:rPr>
        <w:t>sepium</w:t>
      </w:r>
      <w:proofErr w:type="spellEnd"/>
      <w:r w:rsidRPr="008A58F9">
        <w:rPr>
          <w:color w:val="000000"/>
          <w:sz w:val="20"/>
          <w:szCs w:val="20"/>
          <w:lang w:val="en-US"/>
        </w:rPr>
        <w:t xml:space="preserve">, Convolvulus arvensis, Medicago sativa, </w:t>
      </w:r>
      <w:proofErr w:type="spellStart"/>
      <w:r w:rsidRPr="008A58F9">
        <w:rPr>
          <w:color w:val="000000"/>
          <w:sz w:val="20"/>
          <w:szCs w:val="20"/>
          <w:lang w:val="en-US"/>
        </w:rPr>
        <w:t>Lythrum</w:t>
      </w:r>
      <w:proofErr w:type="spellEnd"/>
      <w:r w:rsidRPr="008A58F9">
        <w:rPr>
          <w:color w:val="000000"/>
          <w:sz w:val="20"/>
          <w:szCs w:val="20"/>
          <w:lang w:val="en-US"/>
        </w:rPr>
        <w:t xml:space="preserve"> </w:t>
      </w:r>
      <w:proofErr w:type="spellStart"/>
      <w:r w:rsidRPr="008A58F9">
        <w:rPr>
          <w:color w:val="000000"/>
          <w:sz w:val="20"/>
          <w:szCs w:val="20"/>
          <w:lang w:val="en-US"/>
        </w:rPr>
        <w:t>salicaria</w:t>
      </w:r>
      <w:proofErr w:type="spellEnd"/>
      <w:r w:rsidRPr="008A58F9">
        <w:rPr>
          <w:color w:val="000000"/>
          <w:sz w:val="20"/>
          <w:szCs w:val="20"/>
          <w:lang w:val="en-US"/>
        </w:rPr>
        <w:t>, Plantago major, Verbena officinalis, and others.</w:t>
      </w:r>
    </w:p>
    <w:p w14:paraId="770EDE95" w14:textId="7ACAA70E" w:rsidR="001C4A85" w:rsidRPr="008A58F9" w:rsidRDefault="008A58F9" w:rsidP="008A58F9">
      <w:pPr>
        <w:overflowPunct w:val="0"/>
        <w:autoSpaceDE w:val="0"/>
        <w:autoSpaceDN w:val="0"/>
        <w:adjustRightInd w:val="0"/>
        <w:spacing w:before="240" w:after="240"/>
        <w:ind w:firstLine="284"/>
        <w:jc w:val="center"/>
        <w:textAlignment w:val="baseline"/>
        <w:rPr>
          <w:b/>
          <w:lang w:val="en-US"/>
        </w:rPr>
      </w:pPr>
      <w:r w:rsidRPr="008A58F9">
        <w:rPr>
          <w:b/>
          <w:lang w:val="en-US"/>
        </w:rPr>
        <w:t>CONCLUSIONS</w:t>
      </w:r>
    </w:p>
    <w:p w14:paraId="4621E6E9" w14:textId="77777777" w:rsidR="00BB7693" w:rsidRPr="00A2681E" w:rsidRDefault="00BB7693" w:rsidP="007D21EC">
      <w:pPr>
        <w:spacing w:before="240" w:after="240"/>
        <w:ind w:firstLine="284"/>
        <w:jc w:val="both"/>
        <w:rPr>
          <w:color w:val="000000"/>
          <w:sz w:val="20"/>
          <w:szCs w:val="20"/>
          <w:lang w:val="en-US"/>
        </w:rPr>
      </w:pPr>
      <w:r w:rsidRPr="00A2681E">
        <w:rPr>
          <w:color w:val="000000"/>
          <w:sz w:val="20"/>
          <w:szCs w:val="20"/>
          <w:lang w:val="en-US"/>
        </w:rPr>
        <w:t xml:space="preserve">In the flora, there are 7 classes and 17 types of honey-bearing species. Honey-bearing plants in our flora can produce: </w:t>
      </w:r>
      <w:proofErr w:type="spellStart"/>
      <w:r w:rsidRPr="00A2681E">
        <w:rPr>
          <w:color w:val="000000"/>
          <w:sz w:val="20"/>
          <w:szCs w:val="20"/>
          <w:lang w:val="en-US"/>
        </w:rPr>
        <w:t>Alhagi</w:t>
      </w:r>
      <w:proofErr w:type="spellEnd"/>
      <w:r w:rsidRPr="00A2681E">
        <w:rPr>
          <w:color w:val="000000"/>
          <w:sz w:val="20"/>
          <w:szCs w:val="20"/>
          <w:lang w:val="en-US"/>
        </w:rPr>
        <w:t xml:space="preserve"> </w:t>
      </w:r>
      <w:proofErr w:type="spellStart"/>
      <w:r w:rsidRPr="00A2681E">
        <w:rPr>
          <w:color w:val="000000"/>
          <w:sz w:val="20"/>
          <w:szCs w:val="20"/>
          <w:lang w:val="en-US"/>
        </w:rPr>
        <w:t>pseudalhagi</w:t>
      </w:r>
      <w:proofErr w:type="spellEnd"/>
      <w:r w:rsidRPr="00A2681E">
        <w:rPr>
          <w:color w:val="000000"/>
          <w:sz w:val="20"/>
          <w:szCs w:val="20"/>
          <w:lang w:val="en-US"/>
        </w:rPr>
        <w:t xml:space="preserve"> – 2,943.20 tons, Glycyrrhiza glabra – 157.08 tons, </w:t>
      </w:r>
      <w:proofErr w:type="spellStart"/>
      <w:r w:rsidRPr="00A2681E">
        <w:rPr>
          <w:color w:val="000000"/>
          <w:sz w:val="20"/>
          <w:szCs w:val="20"/>
          <w:lang w:val="en-US"/>
        </w:rPr>
        <w:t>Ferula</w:t>
      </w:r>
      <w:proofErr w:type="spellEnd"/>
      <w:r w:rsidRPr="00A2681E">
        <w:rPr>
          <w:color w:val="000000"/>
          <w:sz w:val="20"/>
          <w:szCs w:val="20"/>
          <w:lang w:val="en-US"/>
        </w:rPr>
        <w:t xml:space="preserve"> </w:t>
      </w:r>
      <w:proofErr w:type="spellStart"/>
      <w:r w:rsidRPr="00A2681E">
        <w:rPr>
          <w:color w:val="000000"/>
          <w:sz w:val="20"/>
          <w:szCs w:val="20"/>
          <w:lang w:val="en-US"/>
        </w:rPr>
        <w:t>foetida</w:t>
      </w:r>
      <w:proofErr w:type="spellEnd"/>
      <w:r w:rsidRPr="00A2681E">
        <w:rPr>
          <w:color w:val="000000"/>
          <w:sz w:val="20"/>
          <w:szCs w:val="20"/>
          <w:lang w:val="en-US"/>
        </w:rPr>
        <w:t xml:space="preserve"> – 218.25 tons, Capparis </w:t>
      </w:r>
      <w:proofErr w:type="spellStart"/>
      <w:r w:rsidRPr="00A2681E">
        <w:rPr>
          <w:color w:val="000000"/>
          <w:sz w:val="20"/>
          <w:szCs w:val="20"/>
          <w:lang w:val="en-US"/>
        </w:rPr>
        <w:t>herbacea</w:t>
      </w:r>
      <w:proofErr w:type="spellEnd"/>
      <w:r w:rsidRPr="00A2681E">
        <w:rPr>
          <w:color w:val="000000"/>
          <w:sz w:val="20"/>
          <w:szCs w:val="20"/>
          <w:lang w:val="en-US"/>
        </w:rPr>
        <w:t xml:space="preserve"> – 56.55 tons, and </w:t>
      </w:r>
      <w:proofErr w:type="spellStart"/>
      <w:r w:rsidRPr="00A2681E">
        <w:rPr>
          <w:color w:val="000000"/>
          <w:sz w:val="20"/>
          <w:szCs w:val="20"/>
          <w:lang w:val="en-US"/>
        </w:rPr>
        <w:t>Halimodendron</w:t>
      </w:r>
      <w:proofErr w:type="spellEnd"/>
      <w:r w:rsidRPr="00A2681E">
        <w:rPr>
          <w:color w:val="000000"/>
          <w:sz w:val="20"/>
          <w:szCs w:val="20"/>
          <w:lang w:val="en-US"/>
        </w:rPr>
        <w:t xml:space="preserve"> </w:t>
      </w:r>
      <w:proofErr w:type="spellStart"/>
      <w:r w:rsidRPr="00A2681E">
        <w:rPr>
          <w:color w:val="000000"/>
          <w:sz w:val="20"/>
          <w:szCs w:val="20"/>
          <w:lang w:val="en-US"/>
        </w:rPr>
        <w:t>halodendron</w:t>
      </w:r>
      <w:proofErr w:type="spellEnd"/>
      <w:r w:rsidRPr="00A2681E">
        <w:rPr>
          <w:color w:val="000000"/>
          <w:sz w:val="20"/>
          <w:szCs w:val="20"/>
          <w:lang w:val="en-US"/>
        </w:rPr>
        <w:t xml:space="preserve"> – 233.70 tons of honey.</w:t>
      </w:r>
    </w:p>
    <w:p w14:paraId="4D46D1A0" w14:textId="7A4AC661" w:rsidR="001C4A85" w:rsidRPr="00A2681E" w:rsidRDefault="001C4A85" w:rsidP="00A2681E">
      <w:pPr>
        <w:spacing w:before="240" w:after="240"/>
        <w:jc w:val="center"/>
        <w:rPr>
          <w:b/>
          <w:lang w:val="en-US"/>
        </w:rPr>
      </w:pPr>
      <w:r w:rsidRPr="00A2681E">
        <w:rPr>
          <w:b/>
          <w:lang w:val="en-US"/>
        </w:rPr>
        <w:t>REFERENCES</w:t>
      </w:r>
    </w:p>
    <w:p w14:paraId="271D2228" w14:textId="276FD76A"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G. J. Abdiniyazova, O. K. </w:t>
      </w:r>
      <w:proofErr w:type="spellStart"/>
      <w:r w:rsidRPr="008A58F9">
        <w:rPr>
          <w:rFonts w:ascii="Times New Roman" w:hAnsi="Times New Roman" w:cs="Times New Roman"/>
          <w:sz w:val="20"/>
          <w:szCs w:val="20"/>
        </w:rPr>
        <w:t>Khojimatov</w:t>
      </w:r>
      <w:proofErr w:type="spellEnd"/>
      <w:r w:rsidRPr="008A58F9">
        <w:rPr>
          <w:rFonts w:ascii="Times New Roman" w:hAnsi="Times New Roman" w:cs="Times New Roman"/>
          <w:sz w:val="20"/>
          <w:szCs w:val="20"/>
        </w:rPr>
        <w:t xml:space="preserve">, and V. V. Pak, “Honey in traditional cuisine of Uzbekistan and analysis of melliferous flora of </w:t>
      </w:r>
      <w:proofErr w:type="spellStart"/>
      <w:r w:rsidRPr="008A58F9">
        <w:rPr>
          <w:rFonts w:ascii="Times New Roman" w:hAnsi="Times New Roman" w:cs="Times New Roman"/>
          <w:sz w:val="20"/>
          <w:szCs w:val="20"/>
        </w:rPr>
        <w:t>Karakalpakstan</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Journal of Ethnic Foods</w:t>
      </w:r>
      <w:r w:rsidRPr="008A58F9">
        <w:rPr>
          <w:rFonts w:ascii="Times New Roman" w:hAnsi="Times New Roman" w:cs="Times New Roman"/>
          <w:sz w:val="20"/>
          <w:szCs w:val="20"/>
        </w:rPr>
        <w:t xml:space="preserve"> </w:t>
      </w:r>
      <w:r w:rsidRPr="008A58F9">
        <w:rPr>
          <w:rFonts w:ascii="Times New Roman" w:hAnsi="Times New Roman" w:cs="Times New Roman"/>
          <w:b/>
          <w:bCs/>
          <w:sz w:val="20"/>
          <w:szCs w:val="20"/>
        </w:rPr>
        <w:t>3</w:t>
      </w:r>
      <w:r w:rsidRPr="008A58F9">
        <w:rPr>
          <w:rFonts w:ascii="Times New Roman" w:hAnsi="Times New Roman" w:cs="Times New Roman"/>
          <w:sz w:val="20"/>
          <w:szCs w:val="20"/>
        </w:rPr>
        <w:t xml:space="preserve">, 1–6 (2016). </w:t>
      </w:r>
      <w:hyperlink r:id="rId6" w:tgtFrame="_new" w:history="1">
        <w:r w:rsidRPr="008A58F9">
          <w:rPr>
            <w:rStyle w:val="a3"/>
            <w:rFonts w:ascii="Times New Roman" w:hAnsi="Times New Roman" w:cs="Times New Roman"/>
            <w:sz w:val="20"/>
            <w:szCs w:val="20"/>
          </w:rPr>
          <w:t>https://doi.org/10.1016/j.jef.2016.07.002</w:t>
        </w:r>
      </w:hyperlink>
    </w:p>
    <w:p w14:paraId="23B42D94" w14:textId="08A7B88E"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G. K. Khamidov, </w:t>
      </w:r>
      <w:r w:rsidRPr="008A58F9">
        <w:rPr>
          <w:rFonts w:ascii="Times New Roman" w:hAnsi="Times New Roman" w:cs="Times New Roman"/>
          <w:i/>
          <w:iCs/>
          <w:sz w:val="20"/>
          <w:szCs w:val="20"/>
        </w:rPr>
        <w:t>Melliferous plants of Uzbekistan and ways of their rational use</w:t>
      </w:r>
      <w:r w:rsidRPr="008A58F9">
        <w:rPr>
          <w:rFonts w:ascii="Times New Roman" w:hAnsi="Times New Roman" w:cs="Times New Roman"/>
          <w:sz w:val="20"/>
          <w:szCs w:val="20"/>
        </w:rPr>
        <w:t xml:space="preserve"> (Fan, Tashkent, 1987).</w:t>
      </w:r>
    </w:p>
    <w:p w14:paraId="52454076" w14:textId="68F455B0"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G. K. Khamidov, </w:t>
      </w:r>
      <w:r w:rsidRPr="008A58F9">
        <w:rPr>
          <w:rFonts w:ascii="Times New Roman" w:hAnsi="Times New Roman" w:cs="Times New Roman"/>
          <w:i/>
          <w:iCs/>
          <w:sz w:val="20"/>
          <w:szCs w:val="20"/>
        </w:rPr>
        <w:t>Melliferous plants of Uzbekistan</w:t>
      </w:r>
      <w:r w:rsidRPr="008A58F9">
        <w:rPr>
          <w:rFonts w:ascii="Times New Roman" w:hAnsi="Times New Roman" w:cs="Times New Roman"/>
          <w:sz w:val="20"/>
          <w:szCs w:val="20"/>
        </w:rPr>
        <w:t xml:space="preserve"> (Fan, Tashkent, 1977).</w:t>
      </w:r>
    </w:p>
    <w:p w14:paraId="45C6C376" w14:textId="255FD829"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B. </w:t>
      </w:r>
      <w:proofErr w:type="spellStart"/>
      <w:r w:rsidRPr="008A58F9">
        <w:rPr>
          <w:rFonts w:ascii="Times New Roman" w:hAnsi="Times New Roman" w:cs="Times New Roman"/>
          <w:sz w:val="20"/>
          <w:szCs w:val="20"/>
        </w:rPr>
        <w:t>Sherbaev</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 xml:space="preserve">Flora and vegetation of </w:t>
      </w:r>
      <w:proofErr w:type="spellStart"/>
      <w:r w:rsidRPr="008A58F9">
        <w:rPr>
          <w:rFonts w:ascii="Times New Roman" w:hAnsi="Times New Roman" w:cs="Times New Roman"/>
          <w:i/>
          <w:iCs/>
          <w:sz w:val="20"/>
          <w:szCs w:val="20"/>
        </w:rPr>
        <w:t>Karakalpakstan</w:t>
      </w:r>
      <w:proofErr w:type="spellEnd"/>
      <w:r w:rsidRPr="008A58F9">
        <w:rPr>
          <w:rFonts w:ascii="Times New Roman" w:hAnsi="Times New Roman" w:cs="Times New Roman"/>
          <w:sz w:val="20"/>
          <w:szCs w:val="20"/>
        </w:rPr>
        <w:t xml:space="preserve"> (</w:t>
      </w:r>
      <w:proofErr w:type="spellStart"/>
      <w:r w:rsidRPr="008A58F9">
        <w:rPr>
          <w:rFonts w:ascii="Times New Roman" w:hAnsi="Times New Roman" w:cs="Times New Roman"/>
          <w:sz w:val="20"/>
          <w:szCs w:val="20"/>
        </w:rPr>
        <w:t>Karakalpakstan</w:t>
      </w:r>
      <w:proofErr w:type="spellEnd"/>
      <w:r w:rsidRPr="008A58F9">
        <w:rPr>
          <w:rFonts w:ascii="Times New Roman" w:hAnsi="Times New Roman" w:cs="Times New Roman"/>
          <w:sz w:val="20"/>
          <w:szCs w:val="20"/>
        </w:rPr>
        <w:t>, Nukus, 1988).</w:t>
      </w:r>
    </w:p>
    <w:p w14:paraId="7545627A" w14:textId="00883501"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S. </w:t>
      </w:r>
      <w:proofErr w:type="spellStart"/>
      <w:r w:rsidRPr="008A58F9">
        <w:rPr>
          <w:rFonts w:ascii="Times New Roman" w:hAnsi="Times New Roman" w:cs="Times New Roman"/>
          <w:sz w:val="20"/>
          <w:szCs w:val="20"/>
        </w:rPr>
        <w:t>Yerzhepov</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 xml:space="preserve">Flora of </w:t>
      </w:r>
      <w:proofErr w:type="spellStart"/>
      <w:r w:rsidRPr="008A58F9">
        <w:rPr>
          <w:rFonts w:ascii="Times New Roman" w:hAnsi="Times New Roman" w:cs="Times New Roman"/>
          <w:i/>
          <w:iCs/>
          <w:sz w:val="20"/>
          <w:szCs w:val="20"/>
        </w:rPr>
        <w:t>Karakalpakstan</w:t>
      </w:r>
      <w:proofErr w:type="spellEnd"/>
      <w:r w:rsidRPr="008A58F9">
        <w:rPr>
          <w:rFonts w:ascii="Times New Roman" w:hAnsi="Times New Roman" w:cs="Times New Roman"/>
          <w:i/>
          <w:iCs/>
          <w:sz w:val="20"/>
          <w:szCs w:val="20"/>
        </w:rPr>
        <w:t>: Economic description, use, and protection</w:t>
      </w:r>
      <w:r w:rsidRPr="008A58F9">
        <w:rPr>
          <w:rFonts w:ascii="Times New Roman" w:hAnsi="Times New Roman" w:cs="Times New Roman"/>
          <w:sz w:val="20"/>
          <w:szCs w:val="20"/>
        </w:rPr>
        <w:t xml:space="preserve"> (Fan, Tashkent, 1978).</w:t>
      </w:r>
    </w:p>
    <w:p w14:paraId="01DFCFA5" w14:textId="046628B4"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S. K. Czerepanov, </w:t>
      </w:r>
      <w:r w:rsidRPr="008A58F9">
        <w:rPr>
          <w:rFonts w:ascii="Times New Roman" w:hAnsi="Times New Roman" w:cs="Times New Roman"/>
          <w:i/>
          <w:iCs/>
          <w:sz w:val="20"/>
          <w:szCs w:val="20"/>
        </w:rPr>
        <w:t>Vascular plants of Russia and adjacent states (the former USSR)</w:t>
      </w:r>
      <w:r w:rsidRPr="008A58F9">
        <w:rPr>
          <w:rFonts w:ascii="Times New Roman" w:hAnsi="Times New Roman" w:cs="Times New Roman"/>
          <w:sz w:val="20"/>
          <w:szCs w:val="20"/>
        </w:rPr>
        <w:t xml:space="preserve"> (Cambridge University Press, Cambridge, 1995).</w:t>
      </w:r>
    </w:p>
    <w:p w14:paraId="022DA105" w14:textId="5E3443DA"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O. K. </w:t>
      </w:r>
      <w:proofErr w:type="spellStart"/>
      <w:r w:rsidRPr="008A58F9">
        <w:rPr>
          <w:rFonts w:ascii="Times New Roman" w:hAnsi="Times New Roman" w:cs="Times New Roman"/>
          <w:sz w:val="20"/>
          <w:szCs w:val="20"/>
        </w:rPr>
        <w:t>Khojimatov</w:t>
      </w:r>
      <w:proofErr w:type="spellEnd"/>
      <w:r w:rsidRPr="008A58F9">
        <w:rPr>
          <w:rFonts w:ascii="Times New Roman" w:hAnsi="Times New Roman" w:cs="Times New Roman"/>
          <w:sz w:val="20"/>
          <w:szCs w:val="20"/>
        </w:rPr>
        <w:t xml:space="preserve">, G. J. Abdiniyazova, and V. V. Pak, “Some wild-growing plants in traditional foods of Uzbekistan,” </w:t>
      </w:r>
      <w:r w:rsidRPr="008A58F9">
        <w:rPr>
          <w:rFonts w:ascii="Times New Roman" w:hAnsi="Times New Roman" w:cs="Times New Roman"/>
          <w:i/>
          <w:iCs/>
          <w:sz w:val="20"/>
          <w:szCs w:val="20"/>
        </w:rPr>
        <w:t>Journal of Ethnic Foods</w:t>
      </w:r>
      <w:r w:rsidRPr="008A58F9">
        <w:rPr>
          <w:rFonts w:ascii="Times New Roman" w:hAnsi="Times New Roman" w:cs="Times New Roman"/>
          <w:sz w:val="20"/>
          <w:szCs w:val="20"/>
        </w:rPr>
        <w:t xml:space="preserve"> </w:t>
      </w:r>
      <w:r w:rsidRPr="008A58F9">
        <w:rPr>
          <w:rFonts w:ascii="Times New Roman" w:hAnsi="Times New Roman" w:cs="Times New Roman"/>
          <w:b/>
          <w:bCs/>
          <w:sz w:val="20"/>
          <w:szCs w:val="20"/>
        </w:rPr>
        <w:t>2</w:t>
      </w:r>
      <w:r w:rsidRPr="008A58F9">
        <w:rPr>
          <w:rFonts w:ascii="Times New Roman" w:hAnsi="Times New Roman" w:cs="Times New Roman"/>
          <w:sz w:val="20"/>
          <w:szCs w:val="20"/>
        </w:rPr>
        <w:t xml:space="preserve">, 25–28 (2015). </w:t>
      </w:r>
      <w:hyperlink r:id="rId7" w:tgtFrame="_new" w:history="1">
        <w:r w:rsidRPr="008A58F9">
          <w:rPr>
            <w:rStyle w:val="a3"/>
            <w:rFonts w:ascii="Times New Roman" w:hAnsi="Times New Roman" w:cs="Times New Roman"/>
            <w:sz w:val="20"/>
            <w:szCs w:val="20"/>
          </w:rPr>
          <w:t>https://doi.org/10.1016/j.jef.2016.07.002</w:t>
        </w:r>
      </w:hyperlink>
    </w:p>
    <w:p w14:paraId="2B86F983" w14:textId="4837BD7E"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B. </w:t>
      </w:r>
      <w:proofErr w:type="spellStart"/>
      <w:r w:rsidRPr="008A58F9">
        <w:rPr>
          <w:rFonts w:ascii="Times New Roman" w:hAnsi="Times New Roman" w:cs="Times New Roman"/>
          <w:sz w:val="20"/>
          <w:szCs w:val="20"/>
        </w:rPr>
        <w:t>Sherbaev</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 xml:space="preserve">Flora and vegetative cover of </w:t>
      </w:r>
      <w:proofErr w:type="spellStart"/>
      <w:r w:rsidRPr="008A58F9">
        <w:rPr>
          <w:rFonts w:ascii="Times New Roman" w:hAnsi="Times New Roman" w:cs="Times New Roman"/>
          <w:i/>
          <w:iCs/>
          <w:sz w:val="20"/>
          <w:szCs w:val="20"/>
        </w:rPr>
        <w:t>Karakalpakstan</w:t>
      </w:r>
      <w:proofErr w:type="spellEnd"/>
      <w:r w:rsidRPr="008A58F9">
        <w:rPr>
          <w:rFonts w:ascii="Times New Roman" w:hAnsi="Times New Roman" w:cs="Times New Roman"/>
          <w:sz w:val="20"/>
          <w:szCs w:val="20"/>
        </w:rPr>
        <w:t xml:space="preserve"> (</w:t>
      </w:r>
      <w:proofErr w:type="spellStart"/>
      <w:r w:rsidRPr="008A58F9">
        <w:rPr>
          <w:rFonts w:ascii="Times New Roman" w:hAnsi="Times New Roman" w:cs="Times New Roman"/>
          <w:sz w:val="20"/>
          <w:szCs w:val="20"/>
        </w:rPr>
        <w:t>Karakalpakstan</w:t>
      </w:r>
      <w:proofErr w:type="spellEnd"/>
      <w:r w:rsidRPr="008A58F9">
        <w:rPr>
          <w:rFonts w:ascii="Times New Roman" w:hAnsi="Times New Roman" w:cs="Times New Roman"/>
          <w:sz w:val="20"/>
          <w:szCs w:val="20"/>
        </w:rPr>
        <w:t>, Nukus, 1988), 304 pp.</w:t>
      </w:r>
    </w:p>
    <w:p w14:paraId="741EE602" w14:textId="07245EF2"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i/>
          <w:iCs/>
          <w:sz w:val="20"/>
          <w:szCs w:val="20"/>
        </w:rPr>
        <w:t>Plants determiner of Central Asia</w:t>
      </w:r>
      <w:r w:rsidRPr="008A58F9">
        <w:rPr>
          <w:rFonts w:ascii="Times New Roman" w:hAnsi="Times New Roman" w:cs="Times New Roman"/>
          <w:sz w:val="20"/>
          <w:szCs w:val="20"/>
        </w:rPr>
        <w:t>, Vols. 1–11 (Fan, Tashkent, 1968–2015).</w:t>
      </w:r>
    </w:p>
    <w:p w14:paraId="606AC19A" w14:textId="5849AE13"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C. </w:t>
      </w:r>
      <w:proofErr w:type="spellStart"/>
      <w:r w:rsidRPr="008A58F9">
        <w:rPr>
          <w:rFonts w:ascii="Times New Roman" w:hAnsi="Times New Roman" w:cs="Times New Roman"/>
          <w:sz w:val="20"/>
          <w:szCs w:val="20"/>
        </w:rPr>
        <w:t>Raunkiaer</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The life forms of plants and statistical plant geography</w:t>
      </w:r>
      <w:r w:rsidRPr="008A58F9">
        <w:rPr>
          <w:rFonts w:ascii="Times New Roman" w:hAnsi="Times New Roman" w:cs="Times New Roman"/>
          <w:sz w:val="20"/>
          <w:szCs w:val="20"/>
        </w:rPr>
        <w:t xml:space="preserve"> (Oxford University Press, Oxford, 1934), 632 pp.</w:t>
      </w:r>
    </w:p>
    <w:p w14:paraId="7A9219EB" w14:textId="50E88C8B" w:rsidR="008A58F9"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R. V. </w:t>
      </w:r>
      <w:proofErr w:type="spellStart"/>
      <w:r w:rsidRPr="008A58F9">
        <w:rPr>
          <w:rFonts w:ascii="Times New Roman" w:hAnsi="Times New Roman" w:cs="Times New Roman"/>
          <w:sz w:val="20"/>
          <w:szCs w:val="20"/>
        </w:rPr>
        <w:t>Kamelin</w:t>
      </w:r>
      <w:proofErr w:type="spellEnd"/>
      <w:r w:rsidRPr="008A58F9">
        <w:rPr>
          <w:rFonts w:ascii="Times New Roman" w:hAnsi="Times New Roman" w:cs="Times New Roman"/>
          <w:sz w:val="20"/>
          <w:szCs w:val="20"/>
        </w:rPr>
        <w:t xml:space="preserve">, </w:t>
      </w:r>
      <w:proofErr w:type="spellStart"/>
      <w:r w:rsidRPr="008A58F9">
        <w:rPr>
          <w:rFonts w:ascii="Times New Roman" w:hAnsi="Times New Roman" w:cs="Times New Roman"/>
          <w:i/>
          <w:iCs/>
          <w:sz w:val="20"/>
          <w:szCs w:val="20"/>
        </w:rPr>
        <w:t>Florogenetic</w:t>
      </w:r>
      <w:proofErr w:type="spellEnd"/>
      <w:r w:rsidRPr="008A58F9">
        <w:rPr>
          <w:rFonts w:ascii="Times New Roman" w:hAnsi="Times New Roman" w:cs="Times New Roman"/>
          <w:i/>
          <w:iCs/>
          <w:sz w:val="20"/>
          <w:szCs w:val="20"/>
        </w:rPr>
        <w:t xml:space="preserve"> analysis of the natural flora of mountainous Central Asia</w:t>
      </w:r>
      <w:r w:rsidRPr="008A58F9">
        <w:rPr>
          <w:rFonts w:ascii="Times New Roman" w:hAnsi="Times New Roman" w:cs="Times New Roman"/>
          <w:sz w:val="20"/>
          <w:szCs w:val="20"/>
        </w:rPr>
        <w:t xml:space="preserve"> (Nauka, Leningrad, 1973), 356 pp. (in Russian).</w:t>
      </w:r>
    </w:p>
    <w:p w14:paraId="3B1FF156" w14:textId="5B42F025" w:rsidR="001C4A85" w:rsidRPr="008A58F9" w:rsidRDefault="008A58F9" w:rsidP="008A58F9">
      <w:pPr>
        <w:pStyle w:val="a4"/>
        <w:numPr>
          <w:ilvl w:val="0"/>
          <w:numId w:val="3"/>
        </w:numPr>
        <w:tabs>
          <w:tab w:val="left" w:pos="284"/>
          <w:tab w:val="left" w:pos="6379"/>
        </w:tabs>
        <w:ind w:left="0" w:firstLine="0"/>
        <w:jc w:val="both"/>
        <w:rPr>
          <w:rFonts w:ascii="Times New Roman" w:hAnsi="Times New Roman" w:cs="Times New Roman"/>
          <w:sz w:val="20"/>
          <w:szCs w:val="20"/>
        </w:rPr>
      </w:pPr>
      <w:r w:rsidRPr="008A58F9">
        <w:rPr>
          <w:rFonts w:ascii="Times New Roman" w:hAnsi="Times New Roman" w:cs="Times New Roman"/>
          <w:sz w:val="20"/>
          <w:szCs w:val="20"/>
        </w:rPr>
        <w:t xml:space="preserve">A.L. </w:t>
      </w:r>
      <w:proofErr w:type="spellStart"/>
      <w:r w:rsidRPr="008A58F9">
        <w:rPr>
          <w:rFonts w:ascii="Times New Roman" w:hAnsi="Times New Roman" w:cs="Times New Roman"/>
          <w:sz w:val="20"/>
          <w:szCs w:val="20"/>
        </w:rPr>
        <w:t>Takhtadzhyan</w:t>
      </w:r>
      <w:proofErr w:type="spellEnd"/>
      <w:r w:rsidRPr="008A58F9">
        <w:rPr>
          <w:rFonts w:ascii="Times New Roman" w:hAnsi="Times New Roman" w:cs="Times New Roman"/>
          <w:sz w:val="20"/>
          <w:szCs w:val="20"/>
        </w:rPr>
        <w:t xml:space="preserve">, </w:t>
      </w:r>
      <w:r w:rsidRPr="008A58F9">
        <w:rPr>
          <w:rFonts w:ascii="Times New Roman" w:hAnsi="Times New Roman" w:cs="Times New Roman"/>
          <w:i/>
          <w:iCs/>
          <w:sz w:val="20"/>
          <w:szCs w:val="20"/>
        </w:rPr>
        <w:t>Floristic regions of the Earth</w:t>
      </w:r>
      <w:r w:rsidRPr="008A58F9">
        <w:rPr>
          <w:rFonts w:ascii="Times New Roman" w:hAnsi="Times New Roman" w:cs="Times New Roman"/>
          <w:sz w:val="20"/>
          <w:szCs w:val="20"/>
        </w:rPr>
        <w:t xml:space="preserve"> (Nauka, Leningrad, 1978), 247 pp. (in Russian)</w:t>
      </w:r>
    </w:p>
    <w:sectPr w:rsidR="001C4A85" w:rsidRPr="008A58F9" w:rsidSect="00951784">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095"/>
    <w:multiLevelType w:val="multilevel"/>
    <w:tmpl w:val="91CE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E6967"/>
    <w:multiLevelType w:val="hybridMultilevel"/>
    <w:tmpl w:val="FCA02DCA"/>
    <w:lvl w:ilvl="0" w:tplc="0419000F">
      <w:start w:val="1"/>
      <w:numFmt w:val="decimal"/>
      <w:lvlText w:val="%1."/>
      <w:lvlJc w:val="left"/>
      <w:pPr>
        <w:ind w:left="720" w:hanging="360"/>
      </w:pPr>
    </w:lvl>
    <w:lvl w:ilvl="1" w:tplc="E848AFC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0B4729"/>
    <w:multiLevelType w:val="hybridMultilevel"/>
    <w:tmpl w:val="66A8B7F8"/>
    <w:lvl w:ilvl="0" w:tplc="389E77DA">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A85"/>
    <w:rsid w:val="000A1C4A"/>
    <w:rsid w:val="00130246"/>
    <w:rsid w:val="001C4A85"/>
    <w:rsid w:val="002078C3"/>
    <w:rsid w:val="00260035"/>
    <w:rsid w:val="00282D61"/>
    <w:rsid w:val="00396C18"/>
    <w:rsid w:val="003D4166"/>
    <w:rsid w:val="006E60C8"/>
    <w:rsid w:val="006F1045"/>
    <w:rsid w:val="007879B3"/>
    <w:rsid w:val="007D21EC"/>
    <w:rsid w:val="008A58F9"/>
    <w:rsid w:val="00951784"/>
    <w:rsid w:val="009B2741"/>
    <w:rsid w:val="009C1165"/>
    <w:rsid w:val="00A2681E"/>
    <w:rsid w:val="00B5560C"/>
    <w:rsid w:val="00B56E9B"/>
    <w:rsid w:val="00BB7693"/>
    <w:rsid w:val="00CB2F9A"/>
    <w:rsid w:val="00D26302"/>
    <w:rsid w:val="00D73B51"/>
    <w:rsid w:val="00D74DD5"/>
    <w:rsid w:val="00DB0232"/>
    <w:rsid w:val="00DC76CA"/>
    <w:rsid w:val="00E81D68"/>
    <w:rsid w:val="00EA0A00"/>
    <w:rsid w:val="00EB2386"/>
    <w:rsid w:val="00EE71B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E641"/>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1C4A85"/>
    <w:pPr>
      <w:spacing w:after="120"/>
    </w:pPr>
    <w:rPr>
      <w:sz w:val="16"/>
      <w:szCs w:val="16"/>
    </w:rPr>
  </w:style>
  <w:style w:type="character" w:customStyle="1" w:styleId="30">
    <w:name w:val="Основной текст 3 Знак"/>
    <w:basedOn w:val="a0"/>
    <w:link w:val="3"/>
    <w:uiPriority w:val="99"/>
    <w:rsid w:val="001C4A85"/>
    <w:rPr>
      <w:rFonts w:ascii="Times New Roman" w:eastAsia="Times New Roman" w:hAnsi="Times New Roman" w:cs="Times New Roman"/>
      <w:sz w:val="16"/>
      <w:szCs w:val="16"/>
      <w:lang w:eastAsia="ru-RU"/>
    </w:rPr>
  </w:style>
  <w:style w:type="character" w:styleId="a3">
    <w:name w:val="Hyperlink"/>
    <w:rsid w:val="001C4A85"/>
    <w:rPr>
      <w:color w:val="0000FF"/>
      <w:u w:val="single"/>
    </w:rPr>
  </w:style>
  <w:style w:type="paragraph" w:customStyle="1" w:styleId="Default">
    <w:name w:val="Default"/>
    <w:rsid w:val="001C4A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B5560C"/>
  </w:style>
  <w:style w:type="character" w:customStyle="1" w:styleId="name">
    <w:name w:val="name"/>
    <w:basedOn w:val="a0"/>
    <w:rsid w:val="00B5560C"/>
  </w:style>
  <w:style w:type="character" w:customStyle="1" w:styleId="authorship">
    <w:name w:val="authorship"/>
    <w:basedOn w:val="a0"/>
    <w:rsid w:val="00B5560C"/>
  </w:style>
  <w:style w:type="paragraph" w:styleId="a4">
    <w:name w:val="List Paragraph"/>
    <w:aliases w:val="Абзац вправо-1,List Paragraph1"/>
    <w:basedOn w:val="a"/>
    <w:link w:val="a5"/>
    <w:uiPriority w:val="34"/>
    <w:qFormat/>
    <w:rsid w:val="00B5560C"/>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a5">
    <w:name w:val="Абзац списка Знак"/>
    <w:aliases w:val="Абзац вправо-1 Знак,List Paragraph1 Знак"/>
    <w:link w:val="a4"/>
    <w:uiPriority w:val="34"/>
    <w:locked/>
    <w:rsid w:val="00B5560C"/>
    <w:rPr>
      <w:lang w:val="en-US"/>
    </w:rPr>
  </w:style>
  <w:style w:type="paragraph" w:customStyle="1" w:styleId="whitespace-normal">
    <w:name w:val="whitespace-normal"/>
    <w:basedOn w:val="a"/>
    <w:rsid w:val="00DC76CA"/>
    <w:pPr>
      <w:spacing w:before="100" w:beforeAutospacing="1" w:after="100" w:afterAutospacing="1"/>
    </w:pPr>
    <w:rPr>
      <w:rFonts w:ascii="Gulim" w:eastAsia="Gulim" w:hAnsi="Gulim" w:cs="Gulim"/>
      <w:lang w:val="en-US" w:eastAsia="ko-KR"/>
    </w:rPr>
  </w:style>
  <w:style w:type="character" w:styleId="a6">
    <w:name w:val="Strong"/>
    <w:basedOn w:val="a0"/>
    <w:uiPriority w:val="22"/>
    <w:qFormat/>
    <w:rsid w:val="00DC76CA"/>
    <w:rPr>
      <w:b/>
      <w:bCs/>
    </w:rPr>
  </w:style>
  <w:style w:type="character" w:styleId="a7">
    <w:name w:val="Unresolved Mention"/>
    <w:basedOn w:val="a0"/>
    <w:uiPriority w:val="99"/>
    <w:semiHidden/>
    <w:unhideWhenUsed/>
    <w:rsid w:val="008A5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ef.2016.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jef.2016.07.002" TargetMode="External"/><Relationship Id="rId5" Type="http://schemas.openxmlformats.org/officeDocument/2006/relationships/hyperlink" Target="mailto:gulnarabd29@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2128</Words>
  <Characters>12130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2025-09-28T16:58:00Z</dcterms:created>
  <dcterms:modified xsi:type="dcterms:W3CDTF">2026-01-07T19:12:00Z</dcterms:modified>
</cp:coreProperties>
</file>