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D2436" w14:textId="229CE653" w:rsidR="004B5F26" w:rsidRPr="004B5F26" w:rsidRDefault="004B5F26" w:rsidP="00536369">
      <w:pPr>
        <w:pStyle w:val="22"/>
        <w:shd w:val="clear" w:color="auto" w:fill="auto"/>
        <w:spacing w:before="1200" w:after="200" w:line="240" w:lineRule="auto"/>
        <w:ind w:firstLine="567"/>
        <w:jc w:val="center"/>
        <w:rPr>
          <w:rFonts w:ascii="Times New Roman" w:eastAsia="Calibri" w:hAnsi="Times New Roman" w:cs="Times New Roman"/>
          <w:b/>
          <w:sz w:val="36"/>
          <w:szCs w:val="32"/>
          <w:lang w:val="uz-Cyrl-UZ"/>
        </w:rPr>
      </w:pPr>
      <w:r w:rsidRPr="00536369">
        <w:rPr>
          <w:rFonts w:ascii="Times New Roman" w:eastAsia="Calibri" w:hAnsi="Times New Roman" w:cs="Times New Roman"/>
          <w:b/>
          <w:sz w:val="32"/>
        </w:rPr>
        <w:t>R</w:t>
      </w:r>
      <w:r w:rsidRPr="00536369">
        <w:rPr>
          <w:rFonts w:ascii="Times New Roman" w:eastAsia="Calibri" w:hAnsi="Times New Roman" w:cs="Times New Roman"/>
          <w:b/>
          <w:sz w:val="32"/>
          <w:lang w:val="uz-Cyrl-UZ"/>
        </w:rPr>
        <w:t xml:space="preserve">elative </w:t>
      </w:r>
      <w:r w:rsidR="00F168EF" w:rsidRPr="00536369">
        <w:rPr>
          <w:rFonts w:ascii="Times New Roman" w:eastAsia="Calibri" w:hAnsi="Times New Roman" w:cs="Times New Roman"/>
          <w:b/>
          <w:sz w:val="32"/>
          <w:lang w:val="uz-Cyrl-UZ"/>
        </w:rPr>
        <w:t xml:space="preserve">Advantages </w:t>
      </w:r>
      <w:r w:rsidRPr="00536369">
        <w:rPr>
          <w:rFonts w:ascii="Times New Roman" w:eastAsia="Calibri" w:hAnsi="Times New Roman" w:cs="Times New Roman"/>
          <w:b/>
          <w:sz w:val="32"/>
          <w:lang w:val="uz-Cyrl-UZ"/>
        </w:rPr>
        <w:t xml:space="preserve">of </w:t>
      </w:r>
      <w:r w:rsidR="00F168EF" w:rsidRPr="00536369">
        <w:rPr>
          <w:rFonts w:ascii="Times New Roman" w:eastAsia="Calibri" w:hAnsi="Times New Roman" w:cs="Times New Roman"/>
          <w:b/>
          <w:sz w:val="32"/>
          <w:lang w:val="uz-Cyrl-UZ"/>
        </w:rPr>
        <w:t xml:space="preserve">Local Natural </w:t>
      </w:r>
      <w:r w:rsidRPr="00536369">
        <w:rPr>
          <w:rFonts w:ascii="Times New Roman" w:eastAsia="Calibri" w:hAnsi="Times New Roman" w:cs="Times New Roman"/>
          <w:b/>
          <w:sz w:val="32"/>
          <w:lang w:val="uz-Cyrl-UZ"/>
        </w:rPr>
        <w:t xml:space="preserve">and </w:t>
      </w:r>
      <w:r w:rsidR="00F168EF" w:rsidRPr="00536369">
        <w:rPr>
          <w:rFonts w:ascii="Times New Roman" w:eastAsia="Calibri" w:hAnsi="Times New Roman" w:cs="Times New Roman"/>
          <w:b/>
          <w:sz w:val="32"/>
          <w:lang w:val="uz-Cyrl-UZ"/>
        </w:rPr>
        <w:t xml:space="preserve">Economic Potential </w:t>
      </w:r>
      <w:r w:rsidRPr="00536369">
        <w:rPr>
          <w:rFonts w:ascii="Times New Roman" w:eastAsia="Calibri" w:hAnsi="Times New Roman" w:cs="Times New Roman"/>
          <w:b/>
          <w:sz w:val="32"/>
          <w:lang w:val="uz-Cyrl-UZ"/>
        </w:rPr>
        <w:t xml:space="preserve">and </w:t>
      </w:r>
      <w:r w:rsidR="00F168EF" w:rsidRPr="00536369">
        <w:rPr>
          <w:rFonts w:ascii="Times New Roman" w:eastAsia="Calibri" w:hAnsi="Times New Roman" w:cs="Times New Roman"/>
          <w:b/>
          <w:sz w:val="32"/>
          <w:lang w:val="uz-Cyrl-UZ"/>
        </w:rPr>
        <w:t xml:space="preserve">Their Effective Use </w:t>
      </w:r>
      <w:r w:rsidRPr="00536369">
        <w:rPr>
          <w:rFonts w:ascii="Times New Roman" w:eastAsia="Calibri" w:hAnsi="Times New Roman" w:cs="Times New Roman"/>
          <w:b/>
          <w:sz w:val="32"/>
          <w:lang w:val="uz-Cyrl-UZ"/>
        </w:rPr>
        <w:t xml:space="preserve">in the </w:t>
      </w:r>
      <w:r w:rsidR="00F168EF" w:rsidRPr="00536369">
        <w:rPr>
          <w:rFonts w:ascii="Times New Roman" w:eastAsia="Calibri" w:hAnsi="Times New Roman" w:cs="Times New Roman"/>
          <w:b/>
          <w:sz w:val="32"/>
          <w:lang w:val="uz-Cyrl-UZ"/>
        </w:rPr>
        <w:t xml:space="preserve">Context </w:t>
      </w:r>
      <w:r w:rsidRPr="00536369">
        <w:rPr>
          <w:rFonts w:ascii="Times New Roman" w:eastAsia="Calibri" w:hAnsi="Times New Roman" w:cs="Times New Roman"/>
          <w:b/>
          <w:sz w:val="32"/>
          <w:lang w:val="uz-Cyrl-UZ"/>
        </w:rPr>
        <w:t xml:space="preserve">of </w:t>
      </w:r>
      <w:r w:rsidR="00F168EF" w:rsidRPr="00536369">
        <w:rPr>
          <w:rFonts w:ascii="Times New Roman" w:eastAsia="Calibri" w:hAnsi="Times New Roman" w:cs="Times New Roman"/>
          <w:b/>
          <w:sz w:val="32"/>
          <w:lang w:val="uz-Cyrl-UZ"/>
        </w:rPr>
        <w:t>Climate Change</w:t>
      </w:r>
    </w:p>
    <w:p w14:paraId="4D2AA81F" w14:textId="2233AF53" w:rsidR="00031350" w:rsidRPr="009526C9" w:rsidRDefault="00031350" w:rsidP="00031350">
      <w:pPr>
        <w:pStyle w:val="AuthorName"/>
        <w:spacing w:before="240" w:after="200"/>
        <w:rPr>
          <w:color w:val="FF0000"/>
          <w:szCs w:val="28"/>
          <w:lang w:eastAsia="en-GB"/>
        </w:rPr>
      </w:pPr>
      <w:r w:rsidRPr="007A6F02">
        <w:rPr>
          <w:szCs w:val="28"/>
        </w:rPr>
        <w:t>Elmira Madenova</w:t>
      </w:r>
      <w:r w:rsidR="00505D27">
        <w:rPr>
          <w:szCs w:val="28"/>
          <w:vertAlign w:val="superscript"/>
        </w:rPr>
        <w:t xml:space="preserve"> </w:t>
      </w:r>
      <w:r w:rsidR="006E64F9" w:rsidRPr="006E64F9">
        <w:rPr>
          <w:szCs w:val="28"/>
          <w:vertAlign w:val="superscript"/>
        </w:rPr>
        <w:t>1</w:t>
      </w:r>
      <w:r w:rsidR="008E0F17">
        <w:rPr>
          <w:szCs w:val="28"/>
          <w:vertAlign w:val="superscript"/>
        </w:rPr>
        <w:t xml:space="preserve">,2, </w:t>
      </w:r>
      <w:r w:rsidRPr="007A6F02">
        <w:rPr>
          <w:szCs w:val="28"/>
          <w:vertAlign w:val="superscript"/>
        </w:rPr>
        <w:t>a)</w:t>
      </w:r>
      <w:r w:rsidR="009526C9">
        <w:rPr>
          <w:szCs w:val="28"/>
        </w:rPr>
        <w:t xml:space="preserve">, </w:t>
      </w:r>
      <w:proofErr w:type="spellStart"/>
      <w:r w:rsidR="00505D27">
        <w:rPr>
          <w:szCs w:val="28"/>
        </w:rPr>
        <w:t>Bibisara</w:t>
      </w:r>
      <w:proofErr w:type="spellEnd"/>
      <w:r w:rsidR="00505D27">
        <w:rPr>
          <w:szCs w:val="28"/>
        </w:rPr>
        <w:t xml:space="preserve"> </w:t>
      </w:r>
      <w:r w:rsidR="009526C9">
        <w:rPr>
          <w:szCs w:val="28"/>
        </w:rPr>
        <w:t>Erejepova</w:t>
      </w:r>
      <w:r w:rsidR="006E64F9" w:rsidRPr="006E64F9">
        <w:rPr>
          <w:szCs w:val="28"/>
          <w:vertAlign w:val="superscript"/>
        </w:rPr>
        <w:t>1</w:t>
      </w:r>
      <w:r w:rsidR="009526C9">
        <w:rPr>
          <w:szCs w:val="28"/>
        </w:rPr>
        <w:t xml:space="preserve">, </w:t>
      </w:r>
      <w:proofErr w:type="spellStart"/>
      <w:r w:rsidRPr="007A6F02">
        <w:rPr>
          <w:szCs w:val="28"/>
        </w:rPr>
        <w:t>Biysenbay</w:t>
      </w:r>
      <w:proofErr w:type="spellEnd"/>
      <w:r w:rsidR="00505D27">
        <w:rPr>
          <w:szCs w:val="28"/>
        </w:rPr>
        <w:t xml:space="preserve"> </w:t>
      </w:r>
      <w:r w:rsidRPr="007A6F02">
        <w:rPr>
          <w:szCs w:val="28"/>
        </w:rPr>
        <w:t>Opaev</w:t>
      </w:r>
      <w:r w:rsidR="006E64F9" w:rsidRPr="006E64F9">
        <w:rPr>
          <w:szCs w:val="28"/>
          <w:vertAlign w:val="superscript"/>
        </w:rPr>
        <w:t>1</w:t>
      </w:r>
      <w:r w:rsidRPr="007A6F02">
        <w:rPr>
          <w:szCs w:val="28"/>
        </w:rPr>
        <w:t xml:space="preserve">, </w:t>
      </w:r>
      <w:r w:rsidR="008770E9">
        <w:rPr>
          <w:noProof/>
          <w:lang w:eastAsia="ru-RU"/>
        </w:rPr>
        <w:t>Jasur Davletov</w:t>
      </w:r>
      <w:r w:rsidR="008770E9">
        <w:rPr>
          <w:noProof/>
          <w:vertAlign w:val="superscript"/>
          <w:lang w:eastAsia="ru-RU"/>
        </w:rPr>
        <w:t>1</w:t>
      </w:r>
      <w:r w:rsidR="008770E9">
        <w:rPr>
          <w:noProof/>
          <w:lang w:eastAsia="ru-RU"/>
        </w:rPr>
        <w:t xml:space="preserve">, </w:t>
      </w:r>
      <w:r w:rsidRPr="007A6F02">
        <w:rPr>
          <w:szCs w:val="28"/>
        </w:rPr>
        <w:t>Berdax</w:t>
      </w:r>
      <w:r w:rsidR="007F7E17">
        <w:rPr>
          <w:szCs w:val="28"/>
        </w:rPr>
        <w:t xml:space="preserve"> </w:t>
      </w:r>
      <w:r w:rsidRPr="007A6F02">
        <w:rPr>
          <w:szCs w:val="28"/>
        </w:rPr>
        <w:t>Tajibaev</w:t>
      </w:r>
      <w:r w:rsidR="006E64F9" w:rsidRPr="006E64F9">
        <w:rPr>
          <w:szCs w:val="28"/>
          <w:vertAlign w:val="superscript"/>
        </w:rPr>
        <w:t>1</w:t>
      </w:r>
    </w:p>
    <w:p w14:paraId="78808AB2" w14:textId="5B09808E" w:rsidR="00031350" w:rsidRPr="008E0F17" w:rsidRDefault="008E0F17" w:rsidP="00031350">
      <w:pPr>
        <w:pStyle w:val="AuthorAffiliation"/>
      </w:pPr>
      <w:r w:rsidRPr="008E0F17">
        <w:rPr>
          <w:vertAlign w:val="superscript"/>
        </w:rPr>
        <w:t>1</w:t>
      </w:r>
      <w:r w:rsidRPr="008E0F17">
        <w:rPr>
          <w:vertAlign w:val="superscript"/>
        </w:rPr>
        <w:t xml:space="preserve"> </w:t>
      </w:r>
      <w:r w:rsidR="00031350" w:rsidRPr="008E0F17">
        <w:t xml:space="preserve">Karakalpak State University named after </w:t>
      </w:r>
      <w:proofErr w:type="spellStart"/>
      <w:r w:rsidR="00031350" w:rsidRPr="008E0F17">
        <w:t>Berdakh</w:t>
      </w:r>
      <w:proofErr w:type="spellEnd"/>
      <w:r w:rsidR="00031350" w:rsidRPr="008E0F17">
        <w:t>, Nukus, Uzbekistan</w:t>
      </w:r>
    </w:p>
    <w:p w14:paraId="3414A28D" w14:textId="072CE558" w:rsidR="008E0F17" w:rsidRDefault="008E0F17" w:rsidP="00031350">
      <w:pPr>
        <w:pStyle w:val="AuthorAffiliation"/>
      </w:pPr>
      <w:r w:rsidRPr="008E0F17">
        <w:rPr>
          <w:vertAlign w:val="superscript"/>
        </w:rPr>
        <w:t xml:space="preserve">2 </w:t>
      </w:r>
      <w:proofErr w:type="spellStart"/>
      <w:r w:rsidRPr="008E0F17">
        <w:t>Termez</w:t>
      </w:r>
      <w:proofErr w:type="spellEnd"/>
      <w:r w:rsidRPr="008E0F17">
        <w:t xml:space="preserve"> State University of Engineering and Agrotechnology, </w:t>
      </w:r>
      <w:proofErr w:type="spellStart"/>
      <w:r w:rsidRPr="008E0F17">
        <w:t>Termiz</w:t>
      </w:r>
      <w:proofErr w:type="spellEnd"/>
      <w:r w:rsidRPr="008E0F17">
        <w:t>, Uzbekistan</w:t>
      </w:r>
    </w:p>
    <w:p w14:paraId="5216AD30" w14:textId="3DDCE415" w:rsidR="00031350" w:rsidRPr="00126998" w:rsidRDefault="007F7E17" w:rsidP="007F7E17">
      <w:pPr>
        <w:pStyle w:val="a4"/>
        <w:spacing w:before="200" w:after="200" w:line="240" w:lineRule="auto"/>
        <w:ind w:left="714"/>
        <w:jc w:val="center"/>
        <w:rPr>
          <w:rFonts w:ascii="Times New Roman" w:hAnsi="Times New Roman" w:cs="Times New Roman"/>
          <w:i/>
          <w:color w:val="0563C1" w:themeColor="hyperlink"/>
          <w:sz w:val="20"/>
          <w:szCs w:val="20"/>
          <w:u w:val="single"/>
        </w:rPr>
      </w:pPr>
      <w:r w:rsidRPr="007F7E17">
        <w:rPr>
          <w:rFonts w:ascii="Times New Roman" w:hAnsi="Times New Roman" w:cs="Times New Roman"/>
          <w:i/>
          <w:iCs/>
          <w:szCs w:val="18"/>
          <w:vertAlign w:val="superscript"/>
        </w:rPr>
        <w:t>a)</w:t>
      </w:r>
      <w:r w:rsidRPr="007F7E17">
        <w:rPr>
          <w:rFonts w:ascii="Times New Roman" w:hAnsi="Times New Roman" w:cs="Times New Roman"/>
          <w:szCs w:val="18"/>
        </w:rPr>
        <w:t xml:space="preserve"> </w:t>
      </w:r>
      <w:r w:rsidR="00031350" w:rsidRPr="007F7E17">
        <w:rPr>
          <w:rFonts w:ascii="Times New Roman" w:hAnsi="Times New Roman" w:cs="Times New Roman"/>
          <w:i/>
          <w:sz w:val="20"/>
          <w:szCs w:val="20"/>
        </w:rPr>
        <w:t>Corresponding author:</w:t>
      </w:r>
      <w:r w:rsidR="00031350" w:rsidRPr="00126998">
        <w:rPr>
          <w:rFonts w:ascii="Times New Roman" w:hAnsi="Times New Roman" w:cs="Times New Roman"/>
          <w:i/>
          <w:sz w:val="20"/>
          <w:szCs w:val="20"/>
        </w:rPr>
        <w:t xml:space="preserve"> </w:t>
      </w:r>
      <w:hyperlink r:id="rId7" w:history="1">
        <w:r w:rsidR="00031350" w:rsidRPr="00126998">
          <w:rPr>
            <w:rStyle w:val="a6"/>
            <w:rFonts w:ascii="Times New Roman" w:hAnsi="Times New Roman" w:cs="Times New Roman"/>
            <w:i/>
            <w:sz w:val="20"/>
            <w:szCs w:val="20"/>
            <w:lang w:val="uz-Cyrl-UZ"/>
          </w:rPr>
          <w:t>e-lmir-a78@mail.ru</w:t>
        </w:r>
      </w:hyperlink>
    </w:p>
    <w:p w14:paraId="34BC0443" w14:textId="20F01F15" w:rsidR="004B5F26" w:rsidRPr="00536369" w:rsidRDefault="00E25282" w:rsidP="00536369">
      <w:pPr>
        <w:pStyle w:val="22"/>
        <w:spacing w:before="360" w:after="360" w:line="240" w:lineRule="auto"/>
        <w:ind w:left="284" w:right="284" w:firstLine="0"/>
        <w:rPr>
          <w:sz w:val="18"/>
          <w:szCs w:val="18"/>
        </w:rPr>
      </w:pPr>
      <w:r w:rsidRPr="00536369">
        <w:rPr>
          <w:rFonts w:ascii="Times New Roman" w:hAnsi="Times New Roman" w:cs="Times New Roman"/>
          <w:b/>
          <w:sz w:val="18"/>
          <w:szCs w:val="18"/>
        </w:rPr>
        <w:t>Abstract</w:t>
      </w:r>
      <w:r w:rsidR="00CA398A" w:rsidRPr="00536369">
        <w:rPr>
          <w:rFonts w:ascii="Times New Roman" w:hAnsi="Times New Roman" w:cs="Times New Roman"/>
          <w:b/>
          <w:sz w:val="18"/>
          <w:szCs w:val="18"/>
        </w:rPr>
        <w:t>.</w:t>
      </w:r>
      <w:r w:rsidR="004B5F26" w:rsidRPr="00536369">
        <w:rPr>
          <w:sz w:val="18"/>
          <w:szCs w:val="18"/>
          <w:lang w:val="uz-Cyrl-UZ"/>
        </w:rPr>
        <w:t xml:space="preserve"> </w:t>
      </w:r>
      <w:r w:rsidR="00DD13C6" w:rsidRPr="00536369">
        <w:rPr>
          <w:rFonts w:ascii="Times New Roman" w:hAnsi="Times New Roman" w:cs="Times New Roman"/>
          <w:sz w:val="18"/>
          <w:szCs w:val="18"/>
          <w:lang w:val="uz-Cyrl-UZ"/>
        </w:rPr>
        <w:t>This study examines the relative advantages of the natural and economic potential of the Republic of Karakalpakstan and their effective utilization under conditions of climate change. The research is based on statistical data analysis, comparative assessment methods, and elements of SWOT analysis to evaluate the region’s production, resource, demographic, and infrastructural capacities. The findings indicate that changes in mineral resource exploitation, agro-climatic conditions, and energy production significantly influence industrial development, employment, and social stability.</w:t>
      </w:r>
      <w:r w:rsidR="00DD13C6" w:rsidRPr="00536369">
        <w:rPr>
          <w:rFonts w:ascii="Times New Roman" w:hAnsi="Times New Roman" w:cs="Times New Roman"/>
          <w:sz w:val="18"/>
          <w:szCs w:val="18"/>
          <w:lang w:val="uz-Latn-UZ"/>
        </w:rPr>
        <w:t xml:space="preserve"> </w:t>
      </w:r>
      <w:r w:rsidR="00DD13C6" w:rsidRPr="00536369">
        <w:rPr>
          <w:rFonts w:ascii="Times New Roman" w:hAnsi="Times New Roman" w:cs="Times New Roman"/>
          <w:sz w:val="18"/>
          <w:szCs w:val="18"/>
          <w:lang w:val="uz-Cyrl-UZ"/>
        </w:rPr>
        <w:t>The study reveals that despite substantial reserves of mineral raw materials, including natural gas, iron ores, and salts, the regional economy remains insufficiently diversified. Environmental challenges such as desertification, water scarcity, and declining agricultural productivity further intensify socio-economic risks. At the same time, the region possesses strong competitive advantages related to its transport-geographical location, transit potential, renewable energy prospects, and demographic capacity.</w:t>
      </w:r>
      <w:r w:rsidR="00DD13C6" w:rsidRPr="00536369">
        <w:rPr>
          <w:rFonts w:ascii="Times New Roman" w:hAnsi="Times New Roman" w:cs="Times New Roman"/>
          <w:sz w:val="18"/>
          <w:szCs w:val="18"/>
          <w:lang w:val="uz-Latn-UZ"/>
        </w:rPr>
        <w:t xml:space="preserve"> </w:t>
      </w:r>
      <w:r w:rsidR="00DD13C6" w:rsidRPr="00536369">
        <w:rPr>
          <w:rFonts w:ascii="Times New Roman" w:hAnsi="Times New Roman" w:cs="Times New Roman"/>
          <w:sz w:val="18"/>
          <w:szCs w:val="18"/>
          <w:lang w:val="uz-Cyrl-UZ"/>
        </w:rPr>
        <w:t>The results highlight priority directions for sustainable development, including economic diversification, efficient use of mineral and desert resources, expansion of renewable energy sources, and improvement of social infrastructure. The proposed recommendations aim to enhance regional competitiveness, reduce environmental vulnerability, and support long-term socio-economic stability in the context of climate change.</w:t>
      </w:r>
    </w:p>
    <w:p w14:paraId="3296264A" w14:textId="77777777" w:rsidR="008A22AB" w:rsidRPr="00287E0A" w:rsidRDefault="00CA398A" w:rsidP="004B5F26">
      <w:pPr>
        <w:spacing w:before="240" w:after="240" w:line="240" w:lineRule="auto"/>
        <w:ind w:right="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9F9505B" w14:textId="77777777" w:rsidR="00DD13C6" w:rsidRPr="00DD13C6" w:rsidRDefault="00DD13C6" w:rsidP="00DD13C6">
      <w:pPr>
        <w:spacing w:after="0" w:line="240" w:lineRule="auto"/>
        <w:ind w:firstLine="284"/>
        <w:jc w:val="both"/>
        <w:rPr>
          <w:rFonts w:ascii="Times New Roman" w:hAnsi="Times New Roman" w:cs="Times New Roman"/>
          <w:sz w:val="20"/>
          <w:szCs w:val="20"/>
          <w:lang w:val="uz-Latn-UZ"/>
        </w:rPr>
      </w:pPr>
      <w:r w:rsidRPr="00DD13C6">
        <w:rPr>
          <w:rFonts w:ascii="Times New Roman" w:hAnsi="Times New Roman" w:cs="Times New Roman"/>
          <w:sz w:val="20"/>
          <w:szCs w:val="20"/>
          <w:lang w:val="uz-Latn-UZ"/>
        </w:rPr>
        <w:t>Sustainable socio-economic development of regions under conditions of climate change has become one of the most important priorities of modern economic policy. In this context, the effective use of local natural and economic potential plays a decisive role in ensuring long-term growth, social stability, and environmental safety. Regions possessing rich natural resources and favorable geographical positions have significant comparative advantages; however, these advantages must be managed rationally to avoid negative ecological and social consequences.</w:t>
      </w:r>
    </w:p>
    <w:p w14:paraId="7C8C81BB" w14:textId="77777777" w:rsidR="00DD13C6" w:rsidRDefault="00DD13C6" w:rsidP="00DD13C6">
      <w:pPr>
        <w:spacing w:after="0" w:line="240" w:lineRule="auto"/>
        <w:ind w:firstLine="284"/>
        <w:jc w:val="both"/>
        <w:rPr>
          <w:rFonts w:ascii="Times New Roman" w:hAnsi="Times New Roman" w:cs="Times New Roman"/>
          <w:sz w:val="20"/>
          <w:szCs w:val="20"/>
          <w:lang w:val="uz-Latn-UZ"/>
        </w:rPr>
      </w:pPr>
      <w:r w:rsidRPr="00DD13C6">
        <w:rPr>
          <w:rFonts w:ascii="Times New Roman" w:hAnsi="Times New Roman" w:cs="Times New Roman"/>
          <w:sz w:val="20"/>
          <w:szCs w:val="20"/>
          <w:lang w:val="uz-Latn-UZ"/>
        </w:rPr>
        <w:t>The Republic of Karakalpakstan occupies a special place in the socio-economic development of Uzbekistan due to its vast territory, rich mineral resources, unique agro-climatic conditions, and strategic transport-geographical location. At the same time, the region faces serious environmental challenges caused by climate change, desertification, water scarcity, and the consequences of the Aral Sea crisis. These factors significantly influence agricultural productivity, industrial development, population living standards, and overall regional sustainability.</w:t>
      </w:r>
    </w:p>
    <w:p w14:paraId="3D8EF626" w14:textId="77777777" w:rsidR="00536369" w:rsidRPr="00DD13C6" w:rsidRDefault="00536369" w:rsidP="00536369">
      <w:pPr>
        <w:spacing w:after="0" w:line="240" w:lineRule="auto"/>
        <w:ind w:firstLine="284"/>
        <w:jc w:val="both"/>
        <w:rPr>
          <w:rFonts w:ascii="Times New Roman" w:hAnsi="Times New Roman" w:cs="Times New Roman"/>
          <w:sz w:val="20"/>
          <w:szCs w:val="20"/>
          <w:lang w:val="uz-Latn-UZ"/>
        </w:rPr>
      </w:pPr>
      <w:r w:rsidRPr="00DD13C6">
        <w:rPr>
          <w:rFonts w:ascii="Times New Roman" w:hAnsi="Times New Roman" w:cs="Times New Roman"/>
          <w:sz w:val="20"/>
          <w:szCs w:val="20"/>
          <w:lang w:val="uz-Latn-UZ"/>
        </w:rPr>
        <w:t>interaction of natural resources (land, water, climate, and mineral reserves), economic potential (industry, agriculture, and transport infrastructure), and environmental challenges such as desertification and climate change. The balanced management of these components determines the achievement of sustainable development outcomes, including economic growth, social stability, and environmental protection.</w:t>
      </w:r>
    </w:p>
    <w:p w14:paraId="3085E4D9" w14:textId="77777777" w:rsidR="00536369" w:rsidRPr="00DD13C6" w:rsidRDefault="00536369" w:rsidP="00536369">
      <w:pPr>
        <w:spacing w:after="0" w:line="240" w:lineRule="auto"/>
        <w:ind w:firstLine="284"/>
        <w:jc w:val="both"/>
        <w:rPr>
          <w:rFonts w:ascii="Times New Roman" w:hAnsi="Times New Roman" w:cs="Times New Roman"/>
          <w:sz w:val="20"/>
          <w:szCs w:val="20"/>
          <w:lang w:val="uz-Latn-UZ"/>
        </w:rPr>
      </w:pPr>
      <w:r w:rsidRPr="00DD13C6">
        <w:rPr>
          <w:rFonts w:ascii="Times New Roman" w:hAnsi="Times New Roman" w:cs="Times New Roman"/>
          <w:sz w:val="20"/>
          <w:szCs w:val="20"/>
          <w:lang w:val="uz-Latn-UZ"/>
        </w:rPr>
        <w:t>The presence of substantial reserves of mineral raw materials, favorable conditions for the development of desert-adapted agriculture and animal husbandry, as well as opportunities to become a major transit hub between Europe and Asia, create strong prerequisites for regional development. However, realizing this potential requires diversification of the economy, modernization of infrastructure, attraction of investments, and the introduction of environmentally friendly and resource-efficient technologies.</w:t>
      </w:r>
    </w:p>
    <w:p w14:paraId="7B28750C" w14:textId="3912A5DF" w:rsidR="00DD13C6" w:rsidRDefault="00DD13C6" w:rsidP="00DD13C6">
      <w:pPr>
        <w:spacing w:after="0" w:line="240" w:lineRule="auto"/>
        <w:ind w:firstLine="284"/>
        <w:jc w:val="center"/>
        <w:rPr>
          <w:rFonts w:ascii="Times New Roman" w:hAnsi="Times New Roman" w:cs="Times New Roman"/>
          <w:sz w:val="20"/>
          <w:szCs w:val="20"/>
          <w:lang w:val="uz-Latn-UZ"/>
        </w:rPr>
      </w:pPr>
      <w:r>
        <w:rPr>
          <w:rFonts w:ascii="Times New Roman" w:hAnsi="Times New Roman" w:cs="Times New Roman"/>
          <w:noProof/>
          <w:sz w:val="20"/>
          <w:szCs w:val="20"/>
          <w:lang w:val="uz-Latn-UZ"/>
        </w:rPr>
        <w:lastRenderedPageBreak/>
        <w:drawing>
          <wp:inline distT="0" distB="0" distL="0" distR="0" wp14:anchorId="25FB963D" wp14:editId="66A3C370">
            <wp:extent cx="5138420" cy="2562005"/>
            <wp:effectExtent l="0" t="0" r="5080" b="0"/>
            <wp:docPr id="6062165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288" b="14923"/>
                    <a:stretch>
                      <a:fillRect/>
                    </a:stretch>
                  </pic:blipFill>
                  <pic:spPr bwMode="auto">
                    <a:xfrm>
                      <a:off x="0" y="0"/>
                      <a:ext cx="5193262" cy="2589349"/>
                    </a:xfrm>
                    <a:prstGeom prst="rect">
                      <a:avLst/>
                    </a:prstGeom>
                    <a:noFill/>
                    <a:ln>
                      <a:noFill/>
                    </a:ln>
                    <a:extLst>
                      <a:ext uri="{53640926-AAD7-44D8-BBD7-CCE9431645EC}">
                        <a14:shadowObscured xmlns:a14="http://schemas.microsoft.com/office/drawing/2010/main"/>
                      </a:ext>
                    </a:extLst>
                  </pic:spPr>
                </pic:pic>
              </a:graphicData>
            </a:graphic>
          </wp:inline>
        </w:drawing>
      </w:r>
    </w:p>
    <w:p w14:paraId="0BF07052" w14:textId="1C2BA5F8" w:rsidR="00DD13C6" w:rsidRDefault="00DD13C6" w:rsidP="00DD13C6">
      <w:pPr>
        <w:spacing w:after="0" w:line="240" w:lineRule="auto"/>
        <w:ind w:firstLine="284"/>
        <w:jc w:val="center"/>
        <w:rPr>
          <w:rFonts w:ascii="Times New Roman" w:hAnsi="Times New Roman" w:cs="Times New Roman"/>
          <w:sz w:val="20"/>
          <w:szCs w:val="20"/>
          <w:lang w:val="uz-Latn-UZ"/>
        </w:rPr>
      </w:pPr>
      <w:r w:rsidRPr="00DD13C6">
        <w:rPr>
          <w:rFonts w:ascii="Times New Roman" w:hAnsi="Times New Roman" w:cs="Times New Roman"/>
          <w:b/>
          <w:bCs/>
          <w:sz w:val="20"/>
          <w:szCs w:val="20"/>
        </w:rPr>
        <w:t>FIGURE 1.</w:t>
      </w:r>
      <w:r w:rsidRPr="00DD13C6">
        <w:rPr>
          <w:rFonts w:ascii="Times New Roman" w:hAnsi="Times New Roman" w:cs="Times New Roman"/>
          <w:sz w:val="20"/>
          <w:szCs w:val="20"/>
        </w:rPr>
        <w:t xml:space="preserve"> Structure of Natural and Economic Potential of the Republic of </w:t>
      </w:r>
      <w:proofErr w:type="spellStart"/>
      <w:r w:rsidRPr="00DD13C6">
        <w:rPr>
          <w:rFonts w:ascii="Times New Roman" w:hAnsi="Times New Roman" w:cs="Times New Roman"/>
          <w:sz w:val="20"/>
          <w:szCs w:val="20"/>
        </w:rPr>
        <w:t>Karakalpakstan</w:t>
      </w:r>
      <w:proofErr w:type="spellEnd"/>
      <w:r w:rsidRPr="00DD13C6">
        <w:rPr>
          <w:rFonts w:ascii="Times New Roman" w:hAnsi="Times New Roman" w:cs="Times New Roman"/>
          <w:sz w:val="20"/>
          <w:szCs w:val="20"/>
        </w:rPr>
        <w:t xml:space="preserve"> under Climate Change</w:t>
      </w:r>
    </w:p>
    <w:p w14:paraId="41FD4DE9" w14:textId="77777777" w:rsidR="00536369" w:rsidRDefault="00536369" w:rsidP="00DD13C6">
      <w:pPr>
        <w:spacing w:after="0" w:line="240" w:lineRule="auto"/>
        <w:ind w:firstLine="284"/>
        <w:jc w:val="both"/>
        <w:rPr>
          <w:rFonts w:ascii="Times New Roman" w:hAnsi="Times New Roman" w:cs="Times New Roman"/>
          <w:sz w:val="20"/>
          <w:szCs w:val="20"/>
          <w:lang w:val="uz-Latn-UZ"/>
        </w:rPr>
      </w:pPr>
    </w:p>
    <w:p w14:paraId="5645D20C" w14:textId="48F97FC5" w:rsidR="00DD13C6" w:rsidRPr="00DD13C6" w:rsidRDefault="00DD13C6" w:rsidP="00536369">
      <w:pPr>
        <w:spacing w:after="0" w:line="240" w:lineRule="auto"/>
        <w:ind w:firstLine="284"/>
        <w:jc w:val="both"/>
        <w:rPr>
          <w:rFonts w:ascii="Times New Roman" w:hAnsi="Times New Roman" w:cs="Times New Roman"/>
          <w:sz w:val="20"/>
          <w:szCs w:val="20"/>
          <w:lang w:val="uz-Latn-UZ"/>
        </w:rPr>
      </w:pPr>
      <w:r w:rsidRPr="00DD13C6">
        <w:rPr>
          <w:rFonts w:ascii="Times New Roman" w:hAnsi="Times New Roman" w:cs="Times New Roman"/>
          <w:sz w:val="20"/>
          <w:szCs w:val="20"/>
          <w:lang w:val="uz-Latn-UZ"/>
        </w:rPr>
        <w:t xml:space="preserve">As shown in Figure 1, the natural and economic potential of the Republic of Karakalpakstan is formed through the </w:t>
      </w:r>
    </w:p>
    <w:p w14:paraId="4F97FA50" w14:textId="77777777" w:rsidR="00DD13C6" w:rsidRPr="00DD13C6" w:rsidRDefault="00DD13C6" w:rsidP="00DD13C6">
      <w:pPr>
        <w:spacing w:after="0" w:line="240" w:lineRule="auto"/>
        <w:ind w:firstLine="284"/>
        <w:jc w:val="both"/>
        <w:rPr>
          <w:rFonts w:ascii="Times New Roman" w:hAnsi="Times New Roman" w:cs="Times New Roman"/>
          <w:sz w:val="20"/>
          <w:szCs w:val="20"/>
          <w:lang w:val="uz-Latn-UZ"/>
        </w:rPr>
      </w:pPr>
      <w:r w:rsidRPr="00DD13C6">
        <w:rPr>
          <w:rFonts w:ascii="Times New Roman" w:hAnsi="Times New Roman" w:cs="Times New Roman"/>
          <w:sz w:val="20"/>
          <w:szCs w:val="20"/>
          <w:lang w:val="uz-Latn-UZ"/>
        </w:rPr>
        <w:t>Therefore, the study of the relative advantages of local natural and economic potential, as well as the identification of effective mechanisms for their use in the context of climate change, is of great scientific and practical importance. This research aims to assess the existing resources and development opportunities of the Republic of Karakalpakstan and to propose strategic directions for ensuring sustainable socio-economic development under changing climatic conditions.</w:t>
      </w:r>
    </w:p>
    <w:p w14:paraId="478A1208" w14:textId="03D1CAE2" w:rsidR="008A22AB" w:rsidRPr="004B5F26" w:rsidRDefault="00DE4111" w:rsidP="00536369">
      <w:pPr>
        <w:spacing w:before="240" w:after="240" w:line="240" w:lineRule="auto"/>
        <w:ind w:firstLine="284"/>
        <w:jc w:val="center"/>
        <w:rPr>
          <w:rFonts w:ascii="Times New Roman" w:hAnsi="Times New Roman" w:cs="Times New Roman"/>
          <w:sz w:val="20"/>
          <w:szCs w:val="20"/>
        </w:rPr>
      </w:pPr>
      <w:r w:rsidRPr="004B5F26">
        <w:rPr>
          <w:rFonts w:ascii="Times New Roman" w:hAnsi="Times New Roman" w:cs="Times New Roman"/>
          <w:b/>
          <w:sz w:val="24"/>
          <w:szCs w:val="24"/>
        </w:rPr>
        <w:t>EXPERIM</w:t>
      </w:r>
      <w:r w:rsidR="007C2176" w:rsidRPr="004B5F26">
        <w:rPr>
          <w:rFonts w:ascii="Times New Roman" w:hAnsi="Times New Roman" w:cs="Times New Roman"/>
          <w:b/>
          <w:sz w:val="24"/>
          <w:szCs w:val="24"/>
        </w:rPr>
        <w:t>ENTAL RESEARCH</w:t>
      </w:r>
    </w:p>
    <w:p w14:paraId="45CA221A" w14:textId="5C11D79B" w:rsidR="004B5F26" w:rsidRPr="004B5F26" w:rsidRDefault="004B5F26" w:rsidP="00645A9E">
      <w:pPr>
        <w:spacing w:after="0" w:line="240" w:lineRule="auto"/>
        <w:ind w:firstLine="284"/>
        <w:jc w:val="both"/>
        <w:rPr>
          <w:rFonts w:ascii="Times New Roman" w:hAnsi="Times New Roman" w:cs="Times New Roman"/>
          <w:sz w:val="20"/>
          <w:szCs w:val="20"/>
        </w:rPr>
      </w:pPr>
      <w:r w:rsidRPr="004B5F26">
        <w:rPr>
          <w:rFonts w:ascii="Times New Roman" w:hAnsi="Times New Roman" w:cs="Times New Roman"/>
          <w:sz w:val="20"/>
          <w:szCs w:val="20"/>
          <w:lang w:val="uz-Cyrl-UZ"/>
        </w:rPr>
        <w:t>The theory of sustainable development has been studied from various perspectives. In world practice, the organization of socio-economic development in harmony with environmental factors is considered the main criterion for sustainable development.</w:t>
      </w:r>
      <w:r w:rsidRPr="004B5F26">
        <w:rPr>
          <w:rFonts w:ascii="Times New Roman" w:hAnsi="Times New Roman" w:cs="Times New Roman"/>
          <w:sz w:val="20"/>
          <w:szCs w:val="20"/>
        </w:rPr>
        <w:t xml:space="preserve"> </w:t>
      </w:r>
      <w:r w:rsidRPr="004B5F26">
        <w:rPr>
          <w:rFonts w:ascii="Times New Roman" w:hAnsi="Times New Roman" w:cs="Times New Roman"/>
          <w:sz w:val="20"/>
          <w:szCs w:val="20"/>
          <w:lang w:val="en"/>
        </w:rPr>
        <w:t xml:space="preserve">Local studies conducted in </w:t>
      </w:r>
      <w:proofErr w:type="spellStart"/>
      <w:r w:rsidRPr="004B5F26">
        <w:rPr>
          <w:rFonts w:ascii="Times New Roman" w:hAnsi="Times New Roman" w:cs="Times New Roman"/>
          <w:sz w:val="20"/>
          <w:szCs w:val="20"/>
          <w:lang w:val="en"/>
        </w:rPr>
        <w:t>Karakalpakstan</w:t>
      </w:r>
      <w:proofErr w:type="spellEnd"/>
      <w:r w:rsidRPr="004B5F26">
        <w:rPr>
          <w:rFonts w:ascii="Times New Roman" w:hAnsi="Times New Roman" w:cs="Times New Roman"/>
          <w:sz w:val="20"/>
          <w:szCs w:val="20"/>
          <w:lang w:val="en"/>
        </w:rPr>
        <w:t xml:space="preserve"> focus on industry, agriculture, and the standard of living of the population.</w:t>
      </w:r>
      <w:r w:rsidRPr="004B5F26">
        <w:rPr>
          <w:sz w:val="20"/>
          <w:szCs w:val="20"/>
          <w:lang w:val="uz-Cyrl-UZ" w:bidi="ru-RU"/>
        </w:rPr>
        <w:t xml:space="preserve"> </w:t>
      </w:r>
      <w:r w:rsidRPr="004B5F26">
        <w:rPr>
          <w:rFonts w:ascii="Times New Roman" w:hAnsi="Times New Roman" w:cs="Times New Roman"/>
          <w:sz w:val="20"/>
          <w:szCs w:val="20"/>
          <w:lang w:val="uz-Cyrl-UZ"/>
        </w:rPr>
        <w:t>It should also be taken into account when developing scenarios and options for the Development Strategy. The natural and economic potential of the Republic of Karakalpakstan is distinguished by its unique characteristics.</w:t>
      </w:r>
    </w:p>
    <w:p w14:paraId="1A5F3BE0" w14:textId="77777777" w:rsidR="00536369" w:rsidRDefault="00536369" w:rsidP="00645A9E">
      <w:pPr>
        <w:spacing w:after="0" w:line="240" w:lineRule="auto"/>
        <w:jc w:val="right"/>
        <w:rPr>
          <w:rFonts w:ascii="Times New Roman" w:hAnsi="Times New Roman" w:cs="Times New Roman"/>
          <w:b/>
          <w:sz w:val="20"/>
          <w:szCs w:val="20"/>
        </w:rPr>
      </w:pPr>
    </w:p>
    <w:p w14:paraId="5AB8F534" w14:textId="339FF3F8" w:rsidR="00A15586" w:rsidRPr="00126998" w:rsidRDefault="00126998" w:rsidP="0053636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TABLE</w:t>
      </w:r>
      <w:r w:rsidRPr="00126998">
        <w:rPr>
          <w:rFonts w:ascii="Times New Roman" w:hAnsi="Times New Roman" w:cs="Times New Roman"/>
          <w:b/>
          <w:sz w:val="20"/>
          <w:szCs w:val="20"/>
        </w:rPr>
        <w:t xml:space="preserve"> 1.</w:t>
      </w:r>
      <w:r w:rsidR="007B0DB3">
        <w:rPr>
          <w:rFonts w:ascii="Times New Roman" w:hAnsi="Times New Roman" w:cs="Times New Roman"/>
          <w:b/>
          <w:sz w:val="20"/>
          <w:szCs w:val="20"/>
        </w:rPr>
        <w:t xml:space="preserve"> </w:t>
      </w:r>
      <w:r w:rsidR="00A15586" w:rsidRPr="00760232">
        <w:rPr>
          <w:rFonts w:ascii="Times New Roman" w:hAnsi="Times New Roman" w:cs="Times New Roman"/>
          <w:sz w:val="20"/>
          <w:szCs w:val="20"/>
        </w:rPr>
        <w:t>Relative assessment of the natural and economic potential of the Republic of Karakalpakstan (index)</w:t>
      </w:r>
    </w:p>
    <w:tbl>
      <w:tblPr>
        <w:tblOverlap w:val="never"/>
        <w:tblW w:w="5000" w:type="pct"/>
        <w:jc w:val="center"/>
        <w:tblCellMar>
          <w:left w:w="10" w:type="dxa"/>
          <w:right w:w="10" w:type="dxa"/>
        </w:tblCellMar>
        <w:tblLook w:val="0000" w:firstRow="0" w:lastRow="0" w:firstColumn="0" w:lastColumn="0" w:noHBand="0" w:noVBand="0"/>
      </w:tblPr>
      <w:tblGrid>
        <w:gridCol w:w="595"/>
        <w:gridCol w:w="2947"/>
        <w:gridCol w:w="4241"/>
        <w:gridCol w:w="1567"/>
      </w:tblGrid>
      <w:tr w:rsidR="00A15586" w:rsidRPr="00536369" w14:paraId="758709A4" w14:textId="77777777" w:rsidTr="006E64F9">
        <w:trPr>
          <w:trHeight w:val="20"/>
          <w:jc w:val="center"/>
        </w:trPr>
        <w:tc>
          <w:tcPr>
            <w:tcW w:w="318" w:type="pct"/>
            <w:tcBorders>
              <w:top w:val="single" w:sz="4" w:space="0" w:color="auto"/>
              <w:left w:val="single" w:sz="4" w:space="0" w:color="auto"/>
            </w:tcBorders>
            <w:shd w:val="clear" w:color="auto" w:fill="FFFFFF"/>
            <w:vAlign w:val="center"/>
          </w:tcPr>
          <w:p w14:paraId="17950C07"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576" w:type="pct"/>
            <w:tcBorders>
              <w:top w:val="single" w:sz="4" w:space="0" w:color="auto"/>
              <w:left w:val="single" w:sz="4" w:space="0" w:color="auto"/>
            </w:tcBorders>
            <w:shd w:val="clear" w:color="auto" w:fill="FFFFFF"/>
            <w:vAlign w:val="center"/>
          </w:tcPr>
          <w:p w14:paraId="4BFB2589"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Types of competence</w:t>
            </w:r>
          </w:p>
        </w:tc>
        <w:tc>
          <w:tcPr>
            <w:tcW w:w="2268" w:type="pct"/>
            <w:tcBorders>
              <w:top w:val="single" w:sz="4" w:space="0" w:color="auto"/>
              <w:left w:val="single" w:sz="4" w:space="0" w:color="auto"/>
            </w:tcBorders>
            <w:shd w:val="clear" w:color="auto" w:fill="FFFFFF"/>
            <w:vAlign w:val="center"/>
          </w:tcPr>
          <w:p w14:paraId="1756C5EB" w14:textId="6FBFE241" w:rsidR="00A15586" w:rsidRPr="00536369" w:rsidRDefault="00A15586" w:rsidP="006E64F9">
            <w:pPr>
              <w:pStyle w:val="22"/>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Republic of Karakalpakstan,</w:t>
            </w:r>
            <w:r w:rsidR="006E64F9" w:rsidRPr="00536369">
              <w:rPr>
                <w:rFonts w:ascii="Times New Roman" w:hAnsi="Times New Roman" w:cs="Times New Roman"/>
                <w:sz w:val="18"/>
                <w:szCs w:val="18"/>
              </w:rPr>
              <w:t xml:space="preserve"> </w:t>
            </w:r>
            <w:r w:rsidRPr="00536369">
              <w:rPr>
                <w:rFonts w:ascii="Times New Roman" w:hAnsi="Times New Roman" w:cs="Times New Roman"/>
                <w:sz w:val="18"/>
                <w:szCs w:val="18"/>
                <w:lang w:val="uz-Cyrl-UZ"/>
              </w:rPr>
              <w:t>(Uzbekistan - 1,000)</w:t>
            </w:r>
          </w:p>
        </w:tc>
        <w:tc>
          <w:tcPr>
            <w:tcW w:w="838" w:type="pct"/>
            <w:tcBorders>
              <w:top w:val="single" w:sz="4" w:space="0" w:color="auto"/>
              <w:left w:val="single" w:sz="4" w:space="0" w:color="auto"/>
              <w:right w:val="single" w:sz="4" w:space="0" w:color="auto"/>
            </w:tcBorders>
            <w:shd w:val="clear" w:color="auto" w:fill="FFFFFF"/>
            <w:vAlign w:val="center"/>
          </w:tcPr>
          <w:p w14:paraId="76F37972"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Interregional role</w:t>
            </w:r>
          </w:p>
        </w:tc>
      </w:tr>
      <w:tr w:rsidR="00A15586" w:rsidRPr="00536369" w14:paraId="0FED6A83" w14:textId="77777777" w:rsidTr="006E64F9">
        <w:trPr>
          <w:trHeight w:val="20"/>
          <w:jc w:val="center"/>
        </w:trPr>
        <w:tc>
          <w:tcPr>
            <w:tcW w:w="318" w:type="pct"/>
            <w:tcBorders>
              <w:top w:val="single" w:sz="4" w:space="0" w:color="auto"/>
              <w:left w:val="single" w:sz="4" w:space="0" w:color="auto"/>
            </w:tcBorders>
            <w:shd w:val="clear" w:color="auto" w:fill="FFFFFF"/>
            <w:vAlign w:val="center"/>
          </w:tcPr>
          <w:p w14:paraId="5889C2E6"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1.</w:t>
            </w:r>
          </w:p>
        </w:tc>
        <w:tc>
          <w:tcPr>
            <w:tcW w:w="1576" w:type="pct"/>
            <w:tcBorders>
              <w:top w:val="single" w:sz="4" w:space="0" w:color="auto"/>
              <w:left w:val="single" w:sz="4" w:space="0" w:color="auto"/>
            </w:tcBorders>
            <w:shd w:val="clear" w:color="auto" w:fill="FFFFFF"/>
            <w:vAlign w:val="center"/>
          </w:tcPr>
          <w:p w14:paraId="3806E82B"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Production infrastructure</w:t>
            </w:r>
          </w:p>
        </w:tc>
        <w:tc>
          <w:tcPr>
            <w:tcW w:w="2268" w:type="pct"/>
            <w:tcBorders>
              <w:top w:val="single" w:sz="4" w:space="0" w:color="auto"/>
              <w:left w:val="single" w:sz="4" w:space="0" w:color="auto"/>
            </w:tcBorders>
            <w:shd w:val="clear" w:color="auto" w:fill="FFFFFF"/>
            <w:vAlign w:val="center"/>
          </w:tcPr>
          <w:p w14:paraId="7C0581B3"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0,618</w:t>
            </w:r>
          </w:p>
        </w:tc>
        <w:tc>
          <w:tcPr>
            <w:tcW w:w="838" w:type="pct"/>
            <w:tcBorders>
              <w:top w:val="single" w:sz="4" w:space="0" w:color="auto"/>
              <w:left w:val="single" w:sz="4" w:space="0" w:color="auto"/>
              <w:right w:val="single" w:sz="4" w:space="0" w:color="auto"/>
            </w:tcBorders>
            <w:shd w:val="clear" w:color="auto" w:fill="FFFFFF"/>
            <w:vAlign w:val="center"/>
          </w:tcPr>
          <w:p w14:paraId="7A4DA630"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14</w:t>
            </w:r>
          </w:p>
        </w:tc>
      </w:tr>
      <w:tr w:rsidR="00A15586" w:rsidRPr="00536369" w14:paraId="316AB396" w14:textId="77777777" w:rsidTr="006E64F9">
        <w:trPr>
          <w:trHeight w:val="20"/>
          <w:jc w:val="center"/>
        </w:trPr>
        <w:tc>
          <w:tcPr>
            <w:tcW w:w="318" w:type="pct"/>
            <w:tcBorders>
              <w:top w:val="single" w:sz="4" w:space="0" w:color="auto"/>
              <w:left w:val="single" w:sz="4" w:space="0" w:color="auto"/>
            </w:tcBorders>
            <w:shd w:val="clear" w:color="auto" w:fill="FFFFFF"/>
            <w:vAlign w:val="center"/>
          </w:tcPr>
          <w:p w14:paraId="221BECCC"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2.</w:t>
            </w:r>
          </w:p>
        </w:tc>
        <w:tc>
          <w:tcPr>
            <w:tcW w:w="1576" w:type="pct"/>
            <w:tcBorders>
              <w:top w:val="single" w:sz="4" w:space="0" w:color="auto"/>
              <w:left w:val="single" w:sz="4" w:space="0" w:color="auto"/>
            </w:tcBorders>
            <w:shd w:val="clear" w:color="auto" w:fill="FFFFFF"/>
            <w:vAlign w:val="center"/>
          </w:tcPr>
          <w:p w14:paraId="24581358"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Social infrastructure</w:t>
            </w:r>
          </w:p>
        </w:tc>
        <w:tc>
          <w:tcPr>
            <w:tcW w:w="2268" w:type="pct"/>
            <w:tcBorders>
              <w:top w:val="single" w:sz="4" w:space="0" w:color="auto"/>
              <w:left w:val="single" w:sz="4" w:space="0" w:color="auto"/>
            </w:tcBorders>
            <w:shd w:val="clear" w:color="auto" w:fill="FFFFFF"/>
            <w:vAlign w:val="center"/>
          </w:tcPr>
          <w:p w14:paraId="61EAEA83"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0,977</w:t>
            </w:r>
          </w:p>
        </w:tc>
        <w:tc>
          <w:tcPr>
            <w:tcW w:w="838" w:type="pct"/>
            <w:tcBorders>
              <w:top w:val="single" w:sz="4" w:space="0" w:color="auto"/>
              <w:left w:val="single" w:sz="4" w:space="0" w:color="auto"/>
              <w:right w:val="single" w:sz="4" w:space="0" w:color="auto"/>
            </w:tcBorders>
            <w:shd w:val="clear" w:color="auto" w:fill="FFFFFF"/>
            <w:vAlign w:val="center"/>
          </w:tcPr>
          <w:p w14:paraId="0C3391BD"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7</w:t>
            </w:r>
          </w:p>
        </w:tc>
      </w:tr>
      <w:tr w:rsidR="00A15586" w:rsidRPr="00536369" w14:paraId="4FE111D8" w14:textId="77777777" w:rsidTr="006E64F9">
        <w:trPr>
          <w:trHeight w:val="20"/>
          <w:jc w:val="center"/>
        </w:trPr>
        <w:tc>
          <w:tcPr>
            <w:tcW w:w="318" w:type="pct"/>
            <w:tcBorders>
              <w:top w:val="single" w:sz="4" w:space="0" w:color="auto"/>
              <w:left w:val="single" w:sz="4" w:space="0" w:color="auto"/>
            </w:tcBorders>
            <w:shd w:val="clear" w:color="auto" w:fill="FFFFFF"/>
            <w:vAlign w:val="center"/>
          </w:tcPr>
          <w:p w14:paraId="6578569C"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3.</w:t>
            </w:r>
          </w:p>
        </w:tc>
        <w:tc>
          <w:tcPr>
            <w:tcW w:w="1576" w:type="pct"/>
            <w:tcBorders>
              <w:top w:val="single" w:sz="4" w:space="0" w:color="auto"/>
              <w:left w:val="single" w:sz="4" w:space="0" w:color="auto"/>
            </w:tcBorders>
            <w:shd w:val="clear" w:color="auto" w:fill="FFFFFF"/>
            <w:vAlign w:val="center"/>
          </w:tcPr>
          <w:p w14:paraId="549F85B3"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ru-RU"/>
              </w:rPr>
              <w:t>Water reserves</w:t>
            </w:r>
          </w:p>
        </w:tc>
        <w:tc>
          <w:tcPr>
            <w:tcW w:w="2268" w:type="pct"/>
            <w:tcBorders>
              <w:top w:val="single" w:sz="4" w:space="0" w:color="auto"/>
              <w:left w:val="single" w:sz="4" w:space="0" w:color="auto"/>
            </w:tcBorders>
            <w:shd w:val="clear" w:color="auto" w:fill="FFFFFF"/>
            <w:vAlign w:val="center"/>
          </w:tcPr>
          <w:p w14:paraId="06D8F481"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0,330</w:t>
            </w:r>
          </w:p>
        </w:tc>
        <w:tc>
          <w:tcPr>
            <w:tcW w:w="838" w:type="pct"/>
            <w:tcBorders>
              <w:top w:val="single" w:sz="4" w:space="0" w:color="auto"/>
              <w:left w:val="single" w:sz="4" w:space="0" w:color="auto"/>
              <w:right w:val="single" w:sz="4" w:space="0" w:color="auto"/>
            </w:tcBorders>
            <w:shd w:val="clear" w:color="auto" w:fill="FFFFFF"/>
            <w:vAlign w:val="center"/>
          </w:tcPr>
          <w:p w14:paraId="4C28AF7C"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14</w:t>
            </w:r>
          </w:p>
        </w:tc>
      </w:tr>
      <w:tr w:rsidR="00A15586" w:rsidRPr="00536369" w14:paraId="366D133B" w14:textId="77777777" w:rsidTr="006E64F9">
        <w:trPr>
          <w:trHeight w:val="20"/>
          <w:jc w:val="center"/>
        </w:trPr>
        <w:tc>
          <w:tcPr>
            <w:tcW w:w="318" w:type="pct"/>
            <w:tcBorders>
              <w:top w:val="single" w:sz="4" w:space="0" w:color="auto"/>
              <w:left w:val="single" w:sz="4" w:space="0" w:color="auto"/>
            </w:tcBorders>
            <w:shd w:val="clear" w:color="auto" w:fill="FFFFFF"/>
            <w:vAlign w:val="center"/>
          </w:tcPr>
          <w:p w14:paraId="08767798"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4.</w:t>
            </w:r>
          </w:p>
        </w:tc>
        <w:tc>
          <w:tcPr>
            <w:tcW w:w="1576" w:type="pct"/>
            <w:tcBorders>
              <w:top w:val="single" w:sz="4" w:space="0" w:color="auto"/>
              <w:left w:val="single" w:sz="4" w:space="0" w:color="auto"/>
            </w:tcBorders>
            <w:shd w:val="clear" w:color="auto" w:fill="FFFFFF"/>
            <w:vAlign w:val="center"/>
          </w:tcPr>
          <w:p w14:paraId="43D6B9D1"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Land reserves</w:t>
            </w:r>
          </w:p>
        </w:tc>
        <w:tc>
          <w:tcPr>
            <w:tcW w:w="2268" w:type="pct"/>
            <w:tcBorders>
              <w:top w:val="single" w:sz="4" w:space="0" w:color="auto"/>
              <w:left w:val="single" w:sz="4" w:space="0" w:color="auto"/>
            </w:tcBorders>
            <w:shd w:val="clear" w:color="auto" w:fill="FFFFFF"/>
            <w:vAlign w:val="center"/>
          </w:tcPr>
          <w:p w14:paraId="1FA3583A"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0,300</w:t>
            </w:r>
          </w:p>
        </w:tc>
        <w:tc>
          <w:tcPr>
            <w:tcW w:w="838" w:type="pct"/>
            <w:tcBorders>
              <w:top w:val="single" w:sz="4" w:space="0" w:color="auto"/>
              <w:left w:val="single" w:sz="4" w:space="0" w:color="auto"/>
              <w:right w:val="single" w:sz="4" w:space="0" w:color="auto"/>
            </w:tcBorders>
            <w:shd w:val="clear" w:color="auto" w:fill="FFFFFF"/>
            <w:vAlign w:val="center"/>
          </w:tcPr>
          <w:p w14:paraId="587C5F9E"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14</w:t>
            </w:r>
          </w:p>
        </w:tc>
      </w:tr>
      <w:tr w:rsidR="00A15586" w:rsidRPr="00536369" w14:paraId="36389853" w14:textId="77777777" w:rsidTr="006E64F9">
        <w:trPr>
          <w:trHeight w:val="20"/>
          <w:jc w:val="center"/>
        </w:trPr>
        <w:tc>
          <w:tcPr>
            <w:tcW w:w="318" w:type="pct"/>
            <w:tcBorders>
              <w:top w:val="single" w:sz="4" w:space="0" w:color="auto"/>
              <w:left w:val="single" w:sz="4" w:space="0" w:color="auto"/>
            </w:tcBorders>
            <w:shd w:val="clear" w:color="auto" w:fill="FFFFFF"/>
            <w:vAlign w:val="center"/>
          </w:tcPr>
          <w:p w14:paraId="11878851"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5.</w:t>
            </w:r>
          </w:p>
        </w:tc>
        <w:tc>
          <w:tcPr>
            <w:tcW w:w="1576" w:type="pct"/>
            <w:tcBorders>
              <w:top w:val="single" w:sz="4" w:space="0" w:color="auto"/>
              <w:left w:val="single" w:sz="4" w:space="0" w:color="auto"/>
            </w:tcBorders>
            <w:shd w:val="clear" w:color="auto" w:fill="FFFFFF"/>
            <w:vAlign w:val="center"/>
          </w:tcPr>
          <w:p w14:paraId="178542A7"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Fixed assets</w:t>
            </w:r>
          </w:p>
        </w:tc>
        <w:tc>
          <w:tcPr>
            <w:tcW w:w="2268" w:type="pct"/>
            <w:tcBorders>
              <w:top w:val="single" w:sz="4" w:space="0" w:color="auto"/>
              <w:left w:val="single" w:sz="4" w:space="0" w:color="auto"/>
            </w:tcBorders>
            <w:shd w:val="clear" w:color="auto" w:fill="FFFFFF"/>
            <w:vAlign w:val="center"/>
          </w:tcPr>
          <w:p w14:paraId="6E5AAF1F"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0,462</w:t>
            </w:r>
          </w:p>
        </w:tc>
        <w:tc>
          <w:tcPr>
            <w:tcW w:w="838" w:type="pct"/>
            <w:tcBorders>
              <w:top w:val="single" w:sz="4" w:space="0" w:color="auto"/>
              <w:left w:val="single" w:sz="4" w:space="0" w:color="auto"/>
              <w:right w:val="single" w:sz="4" w:space="0" w:color="auto"/>
            </w:tcBorders>
            <w:shd w:val="clear" w:color="auto" w:fill="FFFFFF"/>
            <w:vAlign w:val="center"/>
          </w:tcPr>
          <w:p w14:paraId="27FD29C8"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11</w:t>
            </w:r>
          </w:p>
        </w:tc>
      </w:tr>
      <w:tr w:rsidR="00A15586" w:rsidRPr="00536369" w14:paraId="07C46081" w14:textId="77777777" w:rsidTr="006E64F9">
        <w:trPr>
          <w:trHeight w:val="20"/>
          <w:jc w:val="center"/>
        </w:trPr>
        <w:tc>
          <w:tcPr>
            <w:tcW w:w="318" w:type="pct"/>
            <w:tcBorders>
              <w:top w:val="single" w:sz="4" w:space="0" w:color="auto"/>
              <w:left w:val="single" w:sz="4" w:space="0" w:color="auto"/>
            </w:tcBorders>
            <w:shd w:val="clear" w:color="auto" w:fill="FFFFFF"/>
            <w:vAlign w:val="center"/>
          </w:tcPr>
          <w:p w14:paraId="34388A9C"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6.</w:t>
            </w:r>
          </w:p>
        </w:tc>
        <w:tc>
          <w:tcPr>
            <w:tcW w:w="1576" w:type="pct"/>
            <w:tcBorders>
              <w:top w:val="single" w:sz="4" w:space="0" w:color="auto"/>
              <w:left w:val="single" w:sz="4" w:space="0" w:color="auto"/>
            </w:tcBorders>
            <w:shd w:val="clear" w:color="auto" w:fill="FFFFFF"/>
            <w:vAlign w:val="center"/>
          </w:tcPr>
          <w:p w14:paraId="782A5012"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ru-RU"/>
              </w:rPr>
              <w:t>Reserves of mineral raw materials</w:t>
            </w:r>
          </w:p>
        </w:tc>
        <w:tc>
          <w:tcPr>
            <w:tcW w:w="2268" w:type="pct"/>
            <w:tcBorders>
              <w:top w:val="single" w:sz="4" w:space="0" w:color="auto"/>
              <w:left w:val="single" w:sz="4" w:space="0" w:color="auto"/>
            </w:tcBorders>
            <w:shd w:val="clear" w:color="auto" w:fill="FFFFFF"/>
            <w:vAlign w:val="center"/>
          </w:tcPr>
          <w:p w14:paraId="0A4EB4BC"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1,415</w:t>
            </w:r>
          </w:p>
        </w:tc>
        <w:tc>
          <w:tcPr>
            <w:tcW w:w="838" w:type="pct"/>
            <w:tcBorders>
              <w:top w:val="single" w:sz="4" w:space="0" w:color="auto"/>
              <w:left w:val="single" w:sz="4" w:space="0" w:color="auto"/>
              <w:right w:val="single" w:sz="4" w:space="0" w:color="auto"/>
            </w:tcBorders>
            <w:shd w:val="clear" w:color="auto" w:fill="FFFFFF"/>
            <w:vAlign w:val="center"/>
          </w:tcPr>
          <w:p w14:paraId="08783CE2"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3</w:t>
            </w:r>
          </w:p>
        </w:tc>
      </w:tr>
      <w:tr w:rsidR="00A15586" w:rsidRPr="00536369" w14:paraId="790B7885" w14:textId="77777777" w:rsidTr="006E64F9">
        <w:trPr>
          <w:trHeight w:val="20"/>
          <w:jc w:val="center"/>
        </w:trPr>
        <w:tc>
          <w:tcPr>
            <w:tcW w:w="318" w:type="pct"/>
            <w:tcBorders>
              <w:top w:val="single" w:sz="4" w:space="0" w:color="auto"/>
              <w:left w:val="single" w:sz="4" w:space="0" w:color="auto"/>
              <w:bottom w:val="single" w:sz="4" w:space="0" w:color="auto"/>
            </w:tcBorders>
            <w:shd w:val="clear" w:color="auto" w:fill="FFFFFF"/>
            <w:vAlign w:val="center"/>
          </w:tcPr>
          <w:p w14:paraId="13B6E366"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7.</w:t>
            </w:r>
          </w:p>
        </w:tc>
        <w:tc>
          <w:tcPr>
            <w:tcW w:w="1576" w:type="pct"/>
            <w:tcBorders>
              <w:top w:val="single" w:sz="4" w:space="0" w:color="auto"/>
              <w:left w:val="single" w:sz="4" w:space="0" w:color="auto"/>
              <w:bottom w:val="single" w:sz="4" w:space="0" w:color="auto"/>
            </w:tcBorders>
            <w:shd w:val="clear" w:color="auto" w:fill="FFFFFF"/>
            <w:vAlign w:val="center"/>
          </w:tcPr>
          <w:p w14:paraId="6A3E6BD0"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Labor reserves</w:t>
            </w:r>
          </w:p>
        </w:tc>
        <w:tc>
          <w:tcPr>
            <w:tcW w:w="2268" w:type="pct"/>
            <w:tcBorders>
              <w:top w:val="single" w:sz="4" w:space="0" w:color="auto"/>
              <w:left w:val="single" w:sz="4" w:space="0" w:color="auto"/>
              <w:bottom w:val="single" w:sz="4" w:space="0" w:color="auto"/>
            </w:tcBorders>
            <w:shd w:val="clear" w:color="auto" w:fill="FFFFFF"/>
            <w:vAlign w:val="center"/>
          </w:tcPr>
          <w:p w14:paraId="77BAE765" w14:textId="77777777" w:rsidR="00A15586"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0,917</w:t>
            </w:r>
          </w:p>
        </w:tc>
        <w:tc>
          <w:tcPr>
            <w:tcW w:w="838" w:type="pct"/>
            <w:tcBorders>
              <w:top w:val="single" w:sz="4" w:space="0" w:color="auto"/>
              <w:left w:val="single" w:sz="4" w:space="0" w:color="auto"/>
              <w:bottom w:val="single" w:sz="4" w:space="0" w:color="auto"/>
              <w:right w:val="single" w:sz="4" w:space="0" w:color="auto"/>
            </w:tcBorders>
            <w:shd w:val="clear" w:color="auto" w:fill="FFFFFF"/>
            <w:vAlign w:val="center"/>
          </w:tcPr>
          <w:p w14:paraId="584C0FEA" w14:textId="77777777" w:rsidR="007B0DB3" w:rsidRPr="00536369" w:rsidRDefault="00A15586" w:rsidP="007F7E17">
            <w:pPr>
              <w:pStyle w:val="22"/>
              <w:shd w:val="clear" w:color="auto" w:fill="auto"/>
              <w:spacing w:line="240" w:lineRule="auto"/>
              <w:ind w:firstLine="0"/>
              <w:jc w:val="center"/>
              <w:rPr>
                <w:rFonts w:ascii="Times New Roman" w:hAnsi="Times New Roman" w:cs="Times New Roman"/>
                <w:sz w:val="18"/>
                <w:szCs w:val="18"/>
                <w:lang w:bidi="en-US"/>
              </w:rPr>
            </w:pPr>
            <w:r w:rsidRPr="00536369">
              <w:rPr>
                <w:rFonts w:ascii="Times New Roman" w:hAnsi="Times New Roman" w:cs="Times New Roman"/>
                <w:sz w:val="18"/>
                <w:szCs w:val="18"/>
                <w:lang w:val="uz-Cyrl-UZ" w:bidi="en-US"/>
              </w:rPr>
              <w:t>9</w:t>
            </w:r>
          </w:p>
        </w:tc>
      </w:tr>
    </w:tbl>
    <w:p w14:paraId="4C8AB84E" w14:textId="77777777" w:rsidR="00645A9E" w:rsidRDefault="00645A9E" w:rsidP="00F168EF">
      <w:pPr>
        <w:pStyle w:val="22"/>
        <w:shd w:val="clear" w:color="auto" w:fill="auto"/>
        <w:spacing w:line="240" w:lineRule="auto"/>
        <w:ind w:firstLine="284"/>
        <w:rPr>
          <w:rFonts w:ascii="Times New Roman" w:hAnsi="Times New Roman" w:cs="Times New Roman"/>
          <w:b/>
          <w:sz w:val="20"/>
          <w:szCs w:val="20"/>
          <w:u w:val="single"/>
          <w:lang w:val="uz-Latn-UZ"/>
        </w:rPr>
      </w:pPr>
    </w:p>
    <w:p w14:paraId="6F078C4C" w14:textId="28C945E2" w:rsidR="004B5F26" w:rsidRDefault="004B5F26" w:rsidP="00F168EF">
      <w:pPr>
        <w:pStyle w:val="22"/>
        <w:shd w:val="clear" w:color="auto" w:fill="auto"/>
        <w:spacing w:line="240" w:lineRule="auto"/>
        <w:ind w:firstLine="284"/>
        <w:rPr>
          <w:rFonts w:ascii="Times New Roman" w:hAnsi="Times New Roman" w:cs="Times New Roman"/>
          <w:sz w:val="20"/>
          <w:szCs w:val="20"/>
          <w:lang w:eastAsia="ru-RU" w:bidi="ru-RU"/>
        </w:rPr>
      </w:pPr>
      <w:r w:rsidRPr="004B5F26">
        <w:rPr>
          <w:rFonts w:ascii="Times New Roman" w:hAnsi="Times New Roman" w:cs="Times New Roman"/>
          <w:b/>
          <w:sz w:val="20"/>
          <w:szCs w:val="20"/>
          <w:u w:val="single"/>
          <w:lang w:val="uz-Cyrl-UZ"/>
        </w:rPr>
        <w:t xml:space="preserve">Agroclimatic conditions. </w:t>
      </w:r>
      <w:r w:rsidRPr="004B5F26">
        <w:rPr>
          <w:rFonts w:ascii="Times New Roman" w:hAnsi="Times New Roman" w:cs="Times New Roman"/>
          <w:sz w:val="20"/>
          <w:szCs w:val="20"/>
          <w:lang w:val="uz-Cyrl-UZ"/>
        </w:rPr>
        <w:t xml:space="preserve">The Republic of Karakalpakstan is located in the northernmost part of Uzbekistan, and compared to other regions of our country, solar radiation and thermal resources are relatively less. </w:t>
      </w:r>
      <w:r w:rsidRPr="004B5F26">
        <w:rPr>
          <w:rFonts w:ascii="Times New Roman" w:hAnsi="Times New Roman" w:cs="Times New Roman"/>
          <w:sz w:val="20"/>
          <w:szCs w:val="20"/>
          <w:lang w:val="uz-Cyrl-UZ" w:eastAsia="ru-RU" w:bidi="ru-RU"/>
        </w:rPr>
        <w:t>Also, the region is favorable for cold air currents to enter from the north. Conditions suitable for a dry subtropical climate have formed in the region (Table 2).</w:t>
      </w:r>
    </w:p>
    <w:p w14:paraId="0826C932" w14:textId="77777777" w:rsidR="008E0F17" w:rsidRDefault="008E0F17">
      <w:pPr>
        <w:rPr>
          <w:rFonts w:ascii="Times New Roman" w:hAnsi="Times New Roman" w:cs="Times New Roman"/>
          <w:sz w:val="20"/>
          <w:szCs w:val="20"/>
          <w:lang w:eastAsia="ru-RU" w:bidi="ru-RU"/>
        </w:rPr>
      </w:pPr>
      <w:r>
        <w:rPr>
          <w:rFonts w:ascii="Times New Roman" w:hAnsi="Times New Roman" w:cs="Times New Roman"/>
          <w:sz w:val="20"/>
          <w:szCs w:val="20"/>
          <w:lang w:eastAsia="ru-RU" w:bidi="ru-RU"/>
        </w:rPr>
        <w:br w:type="page"/>
      </w:r>
    </w:p>
    <w:p w14:paraId="5B37EFAE" w14:textId="58030D6C" w:rsidR="004B5F26" w:rsidRPr="00F168EF" w:rsidRDefault="00F168EF" w:rsidP="00F168EF">
      <w:pPr>
        <w:pStyle w:val="22"/>
        <w:shd w:val="clear" w:color="auto" w:fill="auto"/>
        <w:spacing w:line="240" w:lineRule="auto"/>
        <w:ind w:firstLine="0"/>
        <w:jc w:val="center"/>
        <w:rPr>
          <w:rFonts w:ascii="Times New Roman" w:hAnsi="Times New Roman" w:cs="Times New Roman"/>
          <w:bCs/>
          <w:sz w:val="20"/>
          <w:szCs w:val="20"/>
          <w:lang w:val="uz-Latn-UZ"/>
        </w:rPr>
      </w:pPr>
      <w:r w:rsidRPr="00F168EF">
        <w:rPr>
          <w:rFonts w:ascii="Times New Roman" w:hAnsi="Times New Roman" w:cs="Times New Roman"/>
          <w:b/>
          <w:sz w:val="20"/>
          <w:szCs w:val="20"/>
        </w:rPr>
        <w:lastRenderedPageBreak/>
        <w:t xml:space="preserve">TABLE </w:t>
      </w:r>
      <w:r w:rsidR="00DD13C6" w:rsidRPr="00F168EF">
        <w:rPr>
          <w:rFonts w:ascii="Times New Roman" w:hAnsi="Times New Roman" w:cs="Times New Roman"/>
          <w:b/>
          <w:sz w:val="20"/>
          <w:szCs w:val="20"/>
        </w:rPr>
        <w:t>2.</w:t>
      </w:r>
      <w:r w:rsidR="00DD13C6" w:rsidRPr="00F168EF">
        <w:rPr>
          <w:rFonts w:ascii="Times New Roman" w:hAnsi="Times New Roman" w:cs="Times New Roman"/>
          <w:bCs/>
          <w:sz w:val="20"/>
          <w:szCs w:val="20"/>
          <w:lang w:val="uz-Cyrl-UZ"/>
        </w:rPr>
        <w:t xml:space="preserve"> Opportunities</w:t>
      </w:r>
      <w:r w:rsidR="004B5F26" w:rsidRPr="00F168EF">
        <w:rPr>
          <w:rFonts w:ascii="Times New Roman" w:hAnsi="Times New Roman" w:cs="Times New Roman"/>
          <w:bCs/>
          <w:sz w:val="20"/>
          <w:szCs w:val="20"/>
          <w:lang w:val="uz-Cyrl-UZ"/>
        </w:rPr>
        <w:t xml:space="preserve"> of agro-climatic conditions in the Republic of Karakalpakstan (SWOT-analysis)</w:t>
      </w:r>
    </w:p>
    <w:tbl>
      <w:tblPr>
        <w:tblOverlap w:val="never"/>
        <w:tblW w:w="0" w:type="auto"/>
        <w:jc w:val="center"/>
        <w:tblCellMar>
          <w:left w:w="10" w:type="dxa"/>
          <w:right w:w="10" w:type="dxa"/>
        </w:tblCellMar>
        <w:tblLook w:val="0000" w:firstRow="0" w:lastRow="0" w:firstColumn="0" w:lastColumn="0" w:noHBand="0" w:noVBand="0"/>
      </w:tblPr>
      <w:tblGrid>
        <w:gridCol w:w="3125"/>
        <w:gridCol w:w="5775"/>
      </w:tblGrid>
      <w:tr w:rsidR="004B5F26" w:rsidRPr="00536369" w14:paraId="38878DA8" w14:textId="77777777" w:rsidTr="00536369">
        <w:trPr>
          <w:trHeight w:val="20"/>
          <w:jc w:val="center"/>
        </w:trPr>
        <w:tc>
          <w:tcPr>
            <w:tcW w:w="3125" w:type="dxa"/>
            <w:tcBorders>
              <w:top w:val="single" w:sz="4" w:space="0" w:color="auto"/>
              <w:left w:val="single" w:sz="4" w:space="0" w:color="auto"/>
            </w:tcBorders>
            <w:shd w:val="clear" w:color="auto" w:fill="FFFFFF"/>
            <w:vAlign w:val="center"/>
          </w:tcPr>
          <w:p w14:paraId="7D0EA9C0" w14:textId="77777777" w:rsidR="004B5F26" w:rsidRPr="00536369" w:rsidRDefault="004B5F26" w:rsidP="00536369">
            <w:pPr>
              <w:pStyle w:val="22"/>
              <w:spacing w:line="240" w:lineRule="auto"/>
              <w:ind w:firstLine="65"/>
              <w:jc w:val="center"/>
              <w:rPr>
                <w:rFonts w:ascii="Times New Roman" w:hAnsi="Times New Roman" w:cs="Times New Roman"/>
                <w:b/>
                <w:sz w:val="18"/>
                <w:szCs w:val="18"/>
                <w:lang w:val="uz-Cyrl-UZ" w:eastAsia="ru-RU" w:bidi="ru-RU"/>
              </w:rPr>
            </w:pPr>
            <w:r w:rsidRPr="00536369">
              <w:rPr>
                <w:rFonts w:ascii="Times New Roman" w:hAnsi="Times New Roman" w:cs="Times New Roman"/>
                <w:b/>
                <w:sz w:val="18"/>
                <w:szCs w:val="18"/>
                <w:lang w:val="uz-Cyrl-UZ" w:eastAsia="ru-RU" w:bidi="ru-RU"/>
              </w:rPr>
              <w:t>Strengths</w:t>
            </w:r>
          </w:p>
          <w:p w14:paraId="3693258F" w14:textId="77777777" w:rsidR="004B5F26" w:rsidRPr="00536369" w:rsidRDefault="004B5F26" w:rsidP="00536369">
            <w:pPr>
              <w:pStyle w:val="22"/>
              <w:shd w:val="clear" w:color="auto" w:fill="auto"/>
              <w:spacing w:line="240" w:lineRule="auto"/>
              <w:ind w:firstLine="0"/>
              <w:jc w:val="center"/>
              <w:rPr>
                <w:rFonts w:ascii="Times New Roman" w:hAnsi="Times New Roman" w:cs="Times New Roman"/>
                <w:b/>
                <w:sz w:val="18"/>
                <w:szCs w:val="18"/>
                <w:lang w:val="uz-Cyrl-UZ"/>
              </w:rPr>
            </w:pPr>
            <w:r w:rsidRPr="00536369">
              <w:rPr>
                <w:rFonts w:ascii="Times New Roman" w:hAnsi="Times New Roman" w:cs="Times New Roman"/>
                <w:b/>
                <w:sz w:val="18"/>
                <w:szCs w:val="18"/>
                <w:lang w:val="uz-Cyrl-UZ" w:eastAsia="ru-RU" w:bidi="ru-RU"/>
              </w:rPr>
              <w:t>(advantages)</w:t>
            </w:r>
          </w:p>
        </w:tc>
        <w:tc>
          <w:tcPr>
            <w:tcW w:w="5775" w:type="dxa"/>
            <w:tcBorders>
              <w:top w:val="single" w:sz="4" w:space="0" w:color="auto"/>
              <w:left w:val="single" w:sz="4" w:space="0" w:color="auto"/>
              <w:right w:val="single" w:sz="4" w:space="0" w:color="auto"/>
            </w:tcBorders>
            <w:shd w:val="clear" w:color="auto" w:fill="FFFFFF"/>
            <w:vAlign w:val="center"/>
          </w:tcPr>
          <w:p w14:paraId="4614ADB3" w14:textId="17A160D1" w:rsidR="004B5F26" w:rsidRPr="00536369" w:rsidRDefault="004B5F26" w:rsidP="00536369">
            <w:pPr>
              <w:pStyle w:val="22"/>
              <w:spacing w:line="240" w:lineRule="auto"/>
              <w:ind w:hanging="14"/>
              <w:jc w:val="center"/>
              <w:rPr>
                <w:rFonts w:ascii="Times New Roman" w:hAnsi="Times New Roman" w:cs="Times New Roman"/>
                <w:b/>
                <w:sz w:val="18"/>
                <w:szCs w:val="18"/>
                <w:lang w:val="uz-Cyrl-UZ" w:eastAsia="ru-RU" w:bidi="ru-RU"/>
              </w:rPr>
            </w:pPr>
            <w:r w:rsidRPr="00536369">
              <w:rPr>
                <w:rFonts w:ascii="Times New Roman" w:hAnsi="Times New Roman" w:cs="Times New Roman"/>
                <w:b/>
                <w:sz w:val="18"/>
                <w:szCs w:val="18"/>
                <w:lang w:val="uz-Cyrl-UZ" w:eastAsia="ru-RU" w:bidi="ru-RU"/>
              </w:rPr>
              <w:t>Weaknesses</w:t>
            </w:r>
          </w:p>
          <w:p w14:paraId="22588232" w14:textId="77777777" w:rsidR="004B5F26" w:rsidRPr="00536369" w:rsidRDefault="004B5F26" w:rsidP="00536369">
            <w:pPr>
              <w:pStyle w:val="22"/>
              <w:shd w:val="clear" w:color="auto" w:fill="auto"/>
              <w:spacing w:line="240" w:lineRule="auto"/>
              <w:ind w:hanging="14"/>
              <w:jc w:val="center"/>
              <w:rPr>
                <w:rFonts w:ascii="Times New Roman" w:hAnsi="Times New Roman" w:cs="Times New Roman"/>
                <w:b/>
                <w:sz w:val="18"/>
                <w:szCs w:val="18"/>
                <w:lang w:val="uz-Cyrl-UZ"/>
              </w:rPr>
            </w:pPr>
            <w:r w:rsidRPr="00536369">
              <w:rPr>
                <w:rFonts w:ascii="Times New Roman" w:hAnsi="Times New Roman" w:cs="Times New Roman"/>
                <w:b/>
                <w:sz w:val="18"/>
                <w:szCs w:val="18"/>
                <w:lang w:val="uz-Cyrl-UZ" w:eastAsia="ru-RU" w:bidi="ru-RU"/>
              </w:rPr>
              <w:t>(adverse effect)</w:t>
            </w:r>
          </w:p>
        </w:tc>
      </w:tr>
      <w:tr w:rsidR="004B5F26" w:rsidRPr="00536369" w14:paraId="7E6CB1DB" w14:textId="77777777" w:rsidTr="00536369">
        <w:trPr>
          <w:trHeight w:val="20"/>
          <w:jc w:val="center"/>
        </w:trPr>
        <w:tc>
          <w:tcPr>
            <w:tcW w:w="3125" w:type="dxa"/>
            <w:tcBorders>
              <w:top w:val="single" w:sz="4" w:space="0" w:color="auto"/>
              <w:left w:val="single" w:sz="4" w:space="0" w:color="auto"/>
              <w:bottom w:val="single" w:sz="4" w:space="0" w:color="auto"/>
            </w:tcBorders>
            <w:shd w:val="clear" w:color="auto" w:fill="FFFFFF"/>
            <w:vAlign w:val="center"/>
          </w:tcPr>
          <w:p w14:paraId="43524989" w14:textId="36F59FA0" w:rsidR="004B5F26" w:rsidRPr="00536369" w:rsidRDefault="004B5F26" w:rsidP="00536369">
            <w:pPr>
              <w:pStyle w:val="22"/>
              <w:shd w:val="clear" w:color="auto" w:fill="auto"/>
              <w:spacing w:line="240" w:lineRule="auto"/>
              <w:ind w:hanging="11"/>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eastAsia="ru-RU" w:bidi="ru-RU"/>
              </w:rPr>
              <w:t>Thermal resources are suitable for cotton, grain, rice, polys, fruits, fodder crops and medicinal plants</w:t>
            </w:r>
          </w:p>
        </w:tc>
        <w:tc>
          <w:tcPr>
            <w:tcW w:w="5775" w:type="dxa"/>
            <w:tcBorders>
              <w:top w:val="single" w:sz="4" w:space="0" w:color="auto"/>
              <w:left w:val="single" w:sz="4" w:space="0" w:color="auto"/>
              <w:bottom w:val="single" w:sz="4" w:space="0" w:color="auto"/>
              <w:right w:val="single" w:sz="4" w:space="0" w:color="auto"/>
            </w:tcBorders>
            <w:shd w:val="clear" w:color="auto" w:fill="FFFFFF"/>
            <w:vAlign w:val="center"/>
          </w:tcPr>
          <w:p w14:paraId="46DBEF00" w14:textId="07F99E76" w:rsidR="004B5F26" w:rsidRPr="00536369" w:rsidRDefault="004B5F26" w:rsidP="00536369">
            <w:pPr>
              <w:pStyle w:val="22"/>
              <w:shd w:val="clear" w:color="auto" w:fill="auto"/>
              <w:spacing w:line="240" w:lineRule="auto"/>
              <w:ind w:hanging="11"/>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eastAsia="ru-RU" w:bidi="ru-RU"/>
              </w:rPr>
              <w:t>The lack of water for irrigation and its deterioration in quality, salinity of the soil, and the negative impact of desertification on the agro-climate reduce agricultural productivity and efficiency and lead to drought</w:t>
            </w:r>
          </w:p>
        </w:tc>
      </w:tr>
    </w:tbl>
    <w:p w14:paraId="4FC08C0A" w14:textId="77777777" w:rsidR="00645A9E" w:rsidRDefault="00645A9E" w:rsidP="00F168EF">
      <w:pPr>
        <w:pStyle w:val="22"/>
        <w:shd w:val="clear" w:color="auto" w:fill="auto"/>
        <w:spacing w:line="240" w:lineRule="auto"/>
        <w:ind w:firstLine="284"/>
        <w:rPr>
          <w:rFonts w:ascii="Times New Roman" w:hAnsi="Times New Roman" w:cs="Times New Roman"/>
          <w:sz w:val="20"/>
          <w:szCs w:val="20"/>
          <w:lang w:val="en"/>
        </w:rPr>
      </w:pPr>
    </w:p>
    <w:p w14:paraId="5899B36E" w14:textId="465F4400" w:rsidR="004B5F26" w:rsidRPr="004B5F26" w:rsidRDefault="004B5F26" w:rsidP="00F168EF">
      <w:pPr>
        <w:pStyle w:val="22"/>
        <w:shd w:val="clear" w:color="auto" w:fill="auto"/>
        <w:spacing w:line="240" w:lineRule="auto"/>
        <w:ind w:firstLine="284"/>
        <w:rPr>
          <w:rFonts w:ascii="Times New Roman" w:hAnsi="Times New Roman" w:cs="Times New Roman"/>
          <w:sz w:val="20"/>
          <w:szCs w:val="20"/>
        </w:rPr>
      </w:pPr>
      <w:r w:rsidRPr="004B5F26">
        <w:rPr>
          <w:rFonts w:ascii="Times New Roman" w:hAnsi="Times New Roman" w:cs="Times New Roman"/>
          <w:sz w:val="20"/>
          <w:szCs w:val="20"/>
          <w:lang w:val="en"/>
        </w:rPr>
        <w:t>Availability of available thermal resources is relatively favorable (especially in southern zones) for heat-loving agricultural products such as cotton, grain, rice, sugarcane, fruit and fodder crops.</w:t>
      </w:r>
    </w:p>
    <w:p w14:paraId="1B857142" w14:textId="3ACC5B9B" w:rsidR="004B5F26" w:rsidRPr="004B5F26" w:rsidRDefault="004B5F26" w:rsidP="00F168EF">
      <w:pPr>
        <w:pStyle w:val="22"/>
        <w:shd w:val="clear" w:color="auto" w:fill="auto"/>
        <w:spacing w:line="240" w:lineRule="auto"/>
        <w:ind w:firstLine="284"/>
        <w:rPr>
          <w:rFonts w:ascii="Times New Roman" w:hAnsi="Times New Roman" w:cs="Times New Roman"/>
          <w:sz w:val="20"/>
          <w:szCs w:val="20"/>
        </w:rPr>
      </w:pPr>
      <w:r w:rsidRPr="004B5F26">
        <w:rPr>
          <w:rFonts w:ascii="Times New Roman" w:hAnsi="Times New Roman" w:cs="Times New Roman"/>
          <w:sz w:val="20"/>
          <w:szCs w:val="20"/>
          <w:lang w:val="uz-Cyrl-UZ"/>
        </w:rPr>
        <w:t xml:space="preserve">The desertification process remains the main factor shaping the nature of the Republic of Karakalpakstan (Table 3). This condition is determined by high air temperatures, low precipitation, and low groundwater reserves. </w:t>
      </w:r>
      <w:r w:rsidRPr="004B5F26">
        <w:rPr>
          <w:rFonts w:ascii="Times New Roman" w:hAnsi="Times New Roman" w:cs="Times New Roman"/>
          <w:sz w:val="20"/>
          <w:szCs w:val="20"/>
          <w:lang w:val="en"/>
        </w:rPr>
        <w:t>More than 90% of the area of the region is located in the desert zone. The main reason for the increase in desertification is the sharp decrease in the level of the Aral Sea</w:t>
      </w:r>
      <w:r w:rsidRPr="004B5F26">
        <w:rPr>
          <w:rFonts w:ascii="Times New Roman" w:hAnsi="Times New Roman" w:cs="Times New Roman"/>
          <w:sz w:val="20"/>
          <w:szCs w:val="20"/>
          <w:lang w:val="uz-Cyrl-UZ"/>
        </w:rPr>
        <w:t>.</w:t>
      </w:r>
    </w:p>
    <w:p w14:paraId="13A9AE29" w14:textId="77777777" w:rsidR="00536369" w:rsidRDefault="00536369" w:rsidP="00F168EF">
      <w:pPr>
        <w:pStyle w:val="22"/>
        <w:shd w:val="clear" w:color="auto" w:fill="auto"/>
        <w:spacing w:line="240" w:lineRule="auto"/>
        <w:ind w:left="360" w:hanging="360"/>
        <w:jc w:val="center"/>
        <w:rPr>
          <w:rFonts w:ascii="Times New Roman" w:hAnsi="Times New Roman" w:cs="Times New Roman"/>
          <w:b/>
          <w:sz w:val="20"/>
          <w:szCs w:val="20"/>
        </w:rPr>
      </w:pPr>
    </w:p>
    <w:p w14:paraId="2DA0BAF6" w14:textId="6F8B1E54" w:rsidR="004B5F26" w:rsidRPr="00F168EF" w:rsidRDefault="00F168EF" w:rsidP="00F168EF">
      <w:pPr>
        <w:pStyle w:val="22"/>
        <w:shd w:val="clear" w:color="auto" w:fill="auto"/>
        <w:spacing w:line="240" w:lineRule="auto"/>
        <w:ind w:left="360" w:hanging="360"/>
        <w:jc w:val="center"/>
        <w:rPr>
          <w:rFonts w:ascii="Times New Roman" w:hAnsi="Times New Roman" w:cs="Times New Roman"/>
          <w:bCs/>
          <w:sz w:val="20"/>
          <w:szCs w:val="20"/>
        </w:rPr>
      </w:pPr>
      <w:r w:rsidRPr="00F168EF">
        <w:rPr>
          <w:rFonts w:ascii="Times New Roman" w:hAnsi="Times New Roman" w:cs="Times New Roman"/>
          <w:b/>
          <w:sz w:val="20"/>
          <w:szCs w:val="20"/>
        </w:rPr>
        <w:t xml:space="preserve">TABLE </w:t>
      </w:r>
      <w:r w:rsidR="004B5F26" w:rsidRPr="00F168EF">
        <w:rPr>
          <w:rFonts w:ascii="Times New Roman" w:hAnsi="Times New Roman" w:cs="Times New Roman"/>
          <w:b/>
          <w:sz w:val="20"/>
          <w:szCs w:val="20"/>
        </w:rPr>
        <w:t>3</w:t>
      </w:r>
      <w:r w:rsidRPr="00F168EF">
        <w:rPr>
          <w:rFonts w:ascii="Times New Roman" w:hAnsi="Times New Roman" w:cs="Times New Roman"/>
          <w:b/>
          <w:sz w:val="20"/>
          <w:szCs w:val="20"/>
        </w:rPr>
        <w:t>.</w:t>
      </w:r>
      <w:r w:rsidR="00536369">
        <w:rPr>
          <w:rFonts w:ascii="Times New Roman" w:hAnsi="Times New Roman" w:cs="Times New Roman"/>
          <w:b/>
          <w:sz w:val="20"/>
          <w:szCs w:val="20"/>
        </w:rPr>
        <w:t xml:space="preserve"> </w:t>
      </w:r>
      <w:r w:rsidR="004B5F26" w:rsidRPr="00F168EF">
        <w:rPr>
          <w:rFonts w:ascii="Times New Roman" w:hAnsi="Times New Roman" w:cs="Times New Roman"/>
          <w:bCs/>
          <w:sz w:val="20"/>
          <w:szCs w:val="20"/>
          <w:lang w:val="en"/>
        </w:rPr>
        <w:t xml:space="preserve">Desertification Indicator System in the Republic of </w:t>
      </w:r>
      <w:proofErr w:type="spellStart"/>
      <w:r w:rsidR="004B5F26" w:rsidRPr="00F168EF">
        <w:rPr>
          <w:rFonts w:ascii="Times New Roman" w:hAnsi="Times New Roman" w:cs="Times New Roman"/>
          <w:bCs/>
          <w:sz w:val="20"/>
          <w:szCs w:val="20"/>
          <w:lang w:val="en"/>
        </w:rPr>
        <w:t>Karakalpakstan</w:t>
      </w:r>
      <w:proofErr w:type="spellEnd"/>
      <w:r w:rsidRPr="00F168EF">
        <w:rPr>
          <w:rFonts w:ascii="Times New Roman" w:hAnsi="Times New Roman" w:cs="Times New Roman"/>
          <w:bCs/>
          <w:sz w:val="20"/>
          <w:szCs w:val="20"/>
          <w:lang w:val="en"/>
        </w:rPr>
        <w:t xml:space="preserve"> </w:t>
      </w:r>
      <w:r w:rsidR="004B5F26" w:rsidRPr="00F168EF">
        <w:rPr>
          <w:rFonts w:ascii="Times New Roman" w:hAnsi="Times New Roman" w:cs="Times New Roman"/>
          <w:bCs/>
          <w:sz w:val="20"/>
          <w:szCs w:val="20"/>
          <w:lang w:val="en"/>
        </w:rPr>
        <w:t>(as of 2024)</w:t>
      </w:r>
    </w:p>
    <w:tbl>
      <w:tblPr>
        <w:tblOverlap w:val="never"/>
        <w:tblW w:w="0" w:type="auto"/>
        <w:jc w:val="center"/>
        <w:tblCellMar>
          <w:left w:w="10" w:type="dxa"/>
          <w:right w:w="10" w:type="dxa"/>
        </w:tblCellMar>
        <w:tblLook w:val="0000" w:firstRow="0" w:lastRow="0" w:firstColumn="0" w:lastColumn="0" w:noHBand="0" w:noVBand="0"/>
      </w:tblPr>
      <w:tblGrid>
        <w:gridCol w:w="1614"/>
        <w:gridCol w:w="2390"/>
        <w:gridCol w:w="1770"/>
        <w:gridCol w:w="1692"/>
        <w:gridCol w:w="1879"/>
      </w:tblGrid>
      <w:tr w:rsidR="004B5F26" w:rsidRPr="00536369" w14:paraId="24E27C4F" w14:textId="77777777" w:rsidTr="00536369">
        <w:trPr>
          <w:trHeight w:val="20"/>
          <w:jc w:val="center"/>
        </w:trPr>
        <w:tc>
          <w:tcPr>
            <w:tcW w:w="1614" w:type="dxa"/>
            <w:tcBorders>
              <w:top w:val="single" w:sz="4" w:space="0" w:color="auto"/>
              <w:left w:val="single" w:sz="4" w:space="0" w:color="auto"/>
            </w:tcBorders>
            <w:shd w:val="clear" w:color="auto" w:fill="FFFFFF"/>
            <w:vAlign w:val="center"/>
          </w:tcPr>
          <w:p w14:paraId="1D5CC440"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b/>
                <w:sz w:val="18"/>
                <w:szCs w:val="18"/>
                <w:lang w:val="uz-Cyrl-UZ"/>
              </w:rPr>
            </w:pPr>
            <w:r w:rsidRPr="00536369">
              <w:rPr>
                <w:rFonts w:ascii="Times New Roman" w:hAnsi="Times New Roman" w:cs="Times New Roman"/>
                <w:b/>
                <w:sz w:val="18"/>
                <w:szCs w:val="18"/>
                <w:lang w:val="uz-Cyrl-UZ"/>
              </w:rPr>
              <w:t>Districts and cities</w:t>
            </w:r>
          </w:p>
        </w:tc>
        <w:tc>
          <w:tcPr>
            <w:tcW w:w="2390" w:type="dxa"/>
            <w:tcBorders>
              <w:top w:val="single" w:sz="4" w:space="0" w:color="auto"/>
              <w:left w:val="single" w:sz="4" w:space="0" w:color="auto"/>
            </w:tcBorders>
            <w:shd w:val="clear" w:color="auto" w:fill="FFFFFF"/>
            <w:vAlign w:val="center"/>
          </w:tcPr>
          <w:p w14:paraId="0AE1926F" w14:textId="77777777" w:rsidR="004B5F26" w:rsidRPr="00536369" w:rsidRDefault="004B5F26" w:rsidP="00536369">
            <w:pPr>
              <w:pStyle w:val="22"/>
              <w:spacing w:line="240" w:lineRule="auto"/>
              <w:ind w:left="57" w:right="57" w:firstLine="14"/>
              <w:jc w:val="center"/>
              <w:rPr>
                <w:rFonts w:ascii="Times New Roman" w:hAnsi="Times New Roman" w:cs="Times New Roman"/>
                <w:b/>
                <w:sz w:val="18"/>
                <w:szCs w:val="18"/>
                <w:lang w:val="uz-Cyrl-UZ"/>
              </w:rPr>
            </w:pPr>
            <w:r w:rsidRPr="00536369">
              <w:rPr>
                <w:rFonts w:ascii="Times New Roman" w:hAnsi="Times New Roman" w:cs="Times New Roman"/>
                <w:b/>
                <w:sz w:val="18"/>
                <w:szCs w:val="18"/>
                <w:lang w:val="uz-Cyrl-UZ"/>
              </w:rPr>
              <w:t>Air temperature in the atmosphere</w:t>
            </w:r>
          </w:p>
          <w:p w14:paraId="0ABB753C" w14:textId="77777777" w:rsidR="004B5F26" w:rsidRPr="00536369" w:rsidRDefault="004B5F26" w:rsidP="00536369">
            <w:pPr>
              <w:pStyle w:val="22"/>
              <w:spacing w:line="240" w:lineRule="auto"/>
              <w:ind w:left="57" w:right="57" w:hanging="57"/>
              <w:jc w:val="center"/>
              <w:rPr>
                <w:rFonts w:ascii="Times New Roman" w:hAnsi="Times New Roman" w:cs="Times New Roman"/>
                <w:b/>
                <w:sz w:val="18"/>
                <w:szCs w:val="18"/>
                <w:lang w:val="uz-Cyrl-UZ"/>
              </w:rPr>
            </w:pPr>
            <w:r w:rsidRPr="00536369">
              <w:rPr>
                <w:rFonts w:ascii="Times New Roman" w:hAnsi="Times New Roman" w:cs="Times New Roman"/>
                <w:b/>
                <w:sz w:val="18"/>
                <w:szCs w:val="18"/>
                <w:lang w:val="uz-Cyrl-UZ"/>
              </w:rPr>
              <w:t>Number of days above +35o (more than 50 days)-</w:t>
            </w:r>
          </w:p>
          <w:p w14:paraId="548D2828"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b/>
                <w:sz w:val="18"/>
                <w:szCs w:val="18"/>
                <w:lang w:val="uz-Cyrl-UZ"/>
              </w:rPr>
            </w:pPr>
            <w:r w:rsidRPr="00536369">
              <w:rPr>
                <w:rFonts w:ascii="Times New Roman" w:hAnsi="Times New Roman" w:cs="Times New Roman"/>
                <w:b/>
                <w:sz w:val="18"/>
                <w:szCs w:val="18"/>
                <w:lang w:val="uz-Cyrl-UZ"/>
              </w:rPr>
              <w:t>security level</w:t>
            </w:r>
          </w:p>
        </w:tc>
        <w:tc>
          <w:tcPr>
            <w:tcW w:w="1770" w:type="dxa"/>
            <w:tcBorders>
              <w:top w:val="single" w:sz="4" w:space="0" w:color="auto"/>
              <w:left w:val="single" w:sz="4" w:space="0" w:color="auto"/>
            </w:tcBorders>
            <w:shd w:val="clear" w:color="auto" w:fill="FFFFFF"/>
            <w:vAlign w:val="center"/>
          </w:tcPr>
          <w:p w14:paraId="464A6A8F" w14:textId="77777777" w:rsidR="004B5F26" w:rsidRPr="00536369" w:rsidRDefault="004B5F26" w:rsidP="00536369">
            <w:pPr>
              <w:pStyle w:val="22"/>
              <w:spacing w:line="240" w:lineRule="auto"/>
              <w:ind w:left="57" w:right="57" w:hanging="57"/>
              <w:jc w:val="center"/>
              <w:rPr>
                <w:rFonts w:ascii="Times New Roman" w:hAnsi="Times New Roman" w:cs="Times New Roman"/>
                <w:b/>
                <w:sz w:val="18"/>
                <w:szCs w:val="18"/>
                <w:lang w:val="uz-Cyrl-UZ"/>
              </w:rPr>
            </w:pPr>
            <w:r w:rsidRPr="00536369">
              <w:rPr>
                <w:rFonts w:ascii="Times New Roman" w:hAnsi="Times New Roman" w:cs="Times New Roman"/>
                <w:b/>
                <w:sz w:val="18"/>
                <w:szCs w:val="18"/>
                <w:lang w:val="uz-Cyrl-UZ"/>
              </w:rPr>
              <w:t>Number of days of sandstorms per year (more than 30)-</w:t>
            </w:r>
          </w:p>
          <w:p w14:paraId="2FE6DC99"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b/>
                <w:sz w:val="18"/>
                <w:szCs w:val="18"/>
                <w:lang w:val="uz-Cyrl-UZ"/>
              </w:rPr>
            </w:pPr>
            <w:r w:rsidRPr="00536369">
              <w:rPr>
                <w:rFonts w:ascii="Times New Roman" w:hAnsi="Times New Roman" w:cs="Times New Roman"/>
                <w:b/>
                <w:sz w:val="18"/>
                <w:szCs w:val="18"/>
                <w:lang w:val="uz-Cyrl-UZ"/>
              </w:rPr>
              <w:t>security level</w:t>
            </w:r>
          </w:p>
        </w:tc>
        <w:tc>
          <w:tcPr>
            <w:tcW w:w="1692" w:type="dxa"/>
            <w:tcBorders>
              <w:top w:val="single" w:sz="4" w:space="0" w:color="auto"/>
              <w:left w:val="single" w:sz="4" w:space="0" w:color="auto"/>
            </w:tcBorders>
            <w:shd w:val="clear" w:color="auto" w:fill="FFFFFF"/>
            <w:vAlign w:val="center"/>
          </w:tcPr>
          <w:p w14:paraId="46A99B98" w14:textId="77777777" w:rsidR="004B5F26" w:rsidRPr="00536369" w:rsidRDefault="004B5F26" w:rsidP="00536369">
            <w:pPr>
              <w:pStyle w:val="22"/>
              <w:spacing w:line="240" w:lineRule="auto"/>
              <w:ind w:left="57" w:right="57" w:hanging="35"/>
              <w:jc w:val="center"/>
              <w:rPr>
                <w:rFonts w:ascii="Times New Roman" w:hAnsi="Times New Roman" w:cs="Times New Roman"/>
                <w:b/>
                <w:sz w:val="18"/>
                <w:szCs w:val="18"/>
                <w:lang w:val="uz-Cyrl-UZ"/>
              </w:rPr>
            </w:pPr>
            <w:r w:rsidRPr="00536369">
              <w:rPr>
                <w:rFonts w:ascii="Times New Roman" w:hAnsi="Times New Roman" w:cs="Times New Roman"/>
                <w:b/>
                <w:sz w:val="18"/>
                <w:szCs w:val="18"/>
                <w:lang w:val="uz-Cyrl-UZ"/>
              </w:rPr>
              <w:t>Annual rainfall (less than 150 mm)-</w:t>
            </w:r>
          </w:p>
          <w:p w14:paraId="73C2F107" w14:textId="77777777" w:rsidR="004B5F26" w:rsidRPr="00536369" w:rsidRDefault="004B5F26" w:rsidP="00536369">
            <w:pPr>
              <w:pStyle w:val="22"/>
              <w:shd w:val="clear" w:color="auto" w:fill="auto"/>
              <w:spacing w:line="240" w:lineRule="auto"/>
              <w:ind w:left="57" w:right="57" w:firstLine="172"/>
              <w:jc w:val="center"/>
              <w:rPr>
                <w:rFonts w:ascii="Times New Roman" w:hAnsi="Times New Roman" w:cs="Times New Roman"/>
                <w:b/>
                <w:sz w:val="18"/>
                <w:szCs w:val="18"/>
                <w:lang w:val="uz-Cyrl-UZ"/>
              </w:rPr>
            </w:pPr>
            <w:r w:rsidRPr="00536369">
              <w:rPr>
                <w:rFonts w:ascii="Times New Roman" w:hAnsi="Times New Roman" w:cs="Times New Roman"/>
                <w:b/>
                <w:sz w:val="18"/>
                <w:szCs w:val="18"/>
                <w:lang w:val="uz-Cyrl-UZ"/>
              </w:rPr>
              <w:t>security level</w:t>
            </w:r>
          </w:p>
        </w:tc>
        <w:tc>
          <w:tcPr>
            <w:tcW w:w="1879" w:type="dxa"/>
            <w:tcBorders>
              <w:top w:val="single" w:sz="4" w:space="0" w:color="auto"/>
              <w:left w:val="single" w:sz="4" w:space="0" w:color="auto"/>
              <w:right w:val="single" w:sz="4" w:space="0" w:color="auto"/>
            </w:tcBorders>
            <w:shd w:val="clear" w:color="auto" w:fill="FFFFFF"/>
            <w:vAlign w:val="center"/>
          </w:tcPr>
          <w:p w14:paraId="18A59F71"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b/>
                <w:sz w:val="18"/>
                <w:szCs w:val="18"/>
                <w:lang w:val="uz-Cyrl-UZ"/>
              </w:rPr>
            </w:pPr>
            <w:r w:rsidRPr="00536369">
              <w:rPr>
                <w:rFonts w:ascii="Times New Roman" w:hAnsi="Times New Roman" w:cs="Times New Roman"/>
                <w:b/>
                <w:sz w:val="18"/>
                <w:szCs w:val="18"/>
                <w:lang w:val="uz-Cyrl-UZ" w:bidi="en-US"/>
              </w:rPr>
              <w:t>Groundwater reserves are at least 0.045 m3/day per person - a safety level</w:t>
            </w:r>
          </w:p>
        </w:tc>
      </w:tr>
      <w:tr w:rsidR="004B5F26" w:rsidRPr="00536369" w14:paraId="46E1ADA2" w14:textId="77777777" w:rsidTr="00536369">
        <w:trPr>
          <w:trHeight w:val="20"/>
          <w:jc w:val="center"/>
        </w:trPr>
        <w:tc>
          <w:tcPr>
            <w:tcW w:w="9345" w:type="dxa"/>
            <w:gridSpan w:val="5"/>
            <w:tcBorders>
              <w:top w:val="single" w:sz="4" w:space="0" w:color="auto"/>
              <w:left w:val="single" w:sz="4" w:space="0" w:color="auto"/>
              <w:right w:val="single" w:sz="4" w:space="0" w:color="auto"/>
            </w:tcBorders>
            <w:shd w:val="clear" w:color="auto" w:fill="FFFFFF"/>
            <w:vAlign w:val="center"/>
          </w:tcPr>
          <w:p w14:paraId="1FC79667"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b/>
                <w:sz w:val="18"/>
                <w:szCs w:val="18"/>
                <w:lang w:val="uz-Cyrl-UZ"/>
              </w:rPr>
            </w:pPr>
            <w:r w:rsidRPr="00536369">
              <w:rPr>
                <w:rFonts w:ascii="Times New Roman" w:hAnsi="Times New Roman" w:cs="Times New Roman"/>
                <w:b/>
                <w:sz w:val="18"/>
                <w:szCs w:val="18"/>
                <w:lang w:eastAsia="ru-RU" w:bidi="ru-RU"/>
              </w:rPr>
              <w:t>Districts</w:t>
            </w:r>
            <w:r w:rsidRPr="00536369">
              <w:rPr>
                <w:rFonts w:ascii="Times New Roman" w:hAnsi="Times New Roman" w:cs="Times New Roman"/>
                <w:b/>
                <w:sz w:val="18"/>
                <w:szCs w:val="18"/>
                <w:lang w:val="uz-Cyrl-UZ" w:eastAsia="ru-RU" w:bidi="ru-RU"/>
              </w:rPr>
              <w:t>:</w:t>
            </w:r>
          </w:p>
        </w:tc>
      </w:tr>
      <w:tr w:rsidR="004B5F26" w:rsidRPr="00536369" w14:paraId="395668DE" w14:textId="77777777" w:rsidTr="00536369">
        <w:trPr>
          <w:trHeight w:val="20"/>
          <w:jc w:val="center"/>
        </w:trPr>
        <w:tc>
          <w:tcPr>
            <w:tcW w:w="1614" w:type="dxa"/>
            <w:tcBorders>
              <w:top w:val="single" w:sz="4" w:space="0" w:color="auto"/>
              <w:left w:val="single" w:sz="4" w:space="0" w:color="auto"/>
            </w:tcBorders>
            <w:shd w:val="clear" w:color="auto" w:fill="FFFFFF"/>
            <w:vAlign w:val="center"/>
          </w:tcPr>
          <w:p w14:paraId="5ACEECE0"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rPr>
            </w:pPr>
            <w:proofErr w:type="spellStart"/>
            <w:r w:rsidRPr="00536369">
              <w:rPr>
                <w:rFonts w:ascii="Times New Roman" w:hAnsi="Times New Roman" w:cs="Times New Roman"/>
                <w:sz w:val="18"/>
                <w:szCs w:val="18"/>
              </w:rPr>
              <w:t>Amudaryo</w:t>
            </w:r>
            <w:proofErr w:type="spellEnd"/>
          </w:p>
        </w:tc>
        <w:tc>
          <w:tcPr>
            <w:tcW w:w="2390" w:type="dxa"/>
            <w:tcBorders>
              <w:top w:val="single" w:sz="4" w:space="0" w:color="auto"/>
              <w:left w:val="single" w:sz="4" w:space="0" w:color="auto"/>
            </w:tcBorders>
            <w:shd w:val="clear" w:color="auto" w:fill="FFFFFF"/>
            <w:vAlign w:val="center"/>
          </w:tcPr>
          <w:p w14:paraId="4F624316"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770" w:type="dxa"/>
            <w:tcBorders>
              <w:top w:val="single" w:sz="4" w:space="0" w:color="auto"/>
              <w:left w:val="single" w:sz="4" w:space="0" w:color="auto"/>
            </w:tcBorders>
            <w:shd w:val="clear" w:color="auto" w:fill="FFFFFF"/>
            <w:vAlign w:val="center"/>
          </w:tcPr>
          <w:p w14:paraId="07B48A8C"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692" w:type="dxa"/>
            <w:tcBorders>
              <w:top w:val="single" w:sz="4" w:space="0" w:color="auto"/>
              <w:left w:val="single" w:sz="4" w:space="0" w:color="auto"/>
            </w:tcBorders>
            <w:shd w:val="clear" w:color="auto" w:fill="FFFFFF"/>
            <w:vAlign w:val="center"/>
          </w:tcPr>
          <w:p w14:paraId="3433D163"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105</w:t>
            </w:r>
          </w:p>
        </w:tc>
        <w:tc>
          <w:tcPr>
            <w:tcW w:w="1879" w:type="dxa"/>
            <w:tcBorders>
              <w:top w:val="single" w:sz="4" w:space="0" w:color="auto"/>
              <w:left w:val="single" w:sz="4" w:space="0" w:color="auto"/>
              <w:right w:val="single" w:sz="4" w:space="0" w:color="auto"/>
            </w:tcBorders>
            <w:shd w:val="clear" w:color="auto" w:fill="FFFFFF"/>
            <w:vAlign w:val="center"/>
          </w:tcPr>
          <w:p w14:paraId="42F4831B"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0,001</w:t>
            </w:r>
          </w:p>
        </w:tc>
      </w:tr>
      <w:tr w:rsidR="004B5F26" w:rsidRPr="00536369" w14:paraId="2763EBAF" w14:textId="77777777" w:rsidTr="00536369">
        <w:trPr>
          <w:trHeight w:val="20"/>
          <w:jc w:val="center"/>
        </w:trPr>
        <w:tc>
          <w:tcPr>
            <w:tcW w:w="1614" w:type="dxa"/>
            <w:tcBorders>
              <w:top w:val="single" w:sz="4" w:space="0" w:color="auto"/>
              <w:left w:val="single" w:sz="4" w:space="0" w:color="auto"/>
            </w:tcBorders>
            <w:shd w:val="clear" w:color="auto" w:fill="FFFFFF"/>
            <w:vAlign w:val="center"/>
          </w:tcPr>
          <w:p w14:paraId="4301E01E"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rPr>
            </w:pPr>
            <w:proofErr w:type="spellStart"/>
            <w:r w:rsidRPr="00536369">
              <w:rPr>
                <w:rFonts w:ascii="Times New Roman" w:hAnsi="Times New Roman" w:cs="Times New Roman"/>
                <w:sz w:val="18"/>
                <w:szCs w:val="18"/>
              </w:rPr>
              <w:t>Beruniy</w:t>
            </w:r>
            <w:proofErr w:type="spellEnd"/>
          </w:p>
        </w:tc>
        <w:tc>
          <w:tcPr>
            <w:tcW w:w="2390" w:type="dxa"/>
            <w:tcBorders>
              <w:top w:val="single" w:sz="4" w:space="0" w:color="auto"/>
              <w:left w:val="single" w:sz="4" w:space="0" w:color="auto"/>
            </w:tcBorders>
            <w:shd w:val="clear" w:color="auto" w:fill="FFFFFF"/>
            <w:vAlign w:val="center"/>
          </w:tcPr>
          <w:p w14:paraId="39FFC613"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51</w:t>
            </w:r>
          </w:p>
        </w:tc>
        <w:tc>
          <w:tcPr>
            <w:tcW w:w="1770" w:type="dxa"/>
            <w:tcBorders>
              <w:top w:val="single" w:sz="4" w:space="0" w:color="auto"/>
              <w:left w:val="single" w:sz="4" w:space="0" w:color="auto"/>
            </w:tcBorders>
            <w:shd w:val="clear" w:color="auto" w:fill="FFFFFF"/>
            <w:vAlign w:val="center"/>
          </w:tcPr>
          <w:p w14:paraId="245EA550"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692" w:type="dxa"/>
            <w:tcBorders>
              <w:top w:val="single" w:sz="4" w:space="0" w:color="auto"/>
              <w:left w:val="single" w:sz="4" w:space="0" w:color="auto"/>
            </w:tcBorders>
            <w:shd w:val="clear" w:color="auto" w:fill="FFFFFF"/>
            <w:vAlign w:val="center"/>
          </w:tcPr>
          <w:p w14:paraId="5DF8C2CE"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104</w:t>
            </w:r>
          </w:p>
        </w:tc>
        <w:tc>
          <w:tcPr>
            <w:tcW w:w="1879" w:type="dxa"/>
            <w:tcBorders>
              <w:top w:val="single" w:sz="4" w:space="0" w:color="auto"/>
              <w:left w:val="single" w:sz="4" w:space="0" w:color="auto"/>
              <w:right w:val="single" w:sz="4" w:space="0" w:color="auto"/>
            </w:tcBorders>
            <w:shd w:val="clear" w:color="auto" w:fill="FFFFFF"/>
            <w:vAlign w:val="center"/>
          </w:tcPr>
          <w:p w14:paraId="2B564363"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r>
      <w:tr w:rsidR="004B5F26" w:rsidRPr="00536369" w14:paraId="6FCD5A72" w14:textId="77777777" w:rsidTr="00536369">
        <w:trPr>
          <w:trHeight w:val="20"/>
          <w:jc w:val="center"/>
        </w:trPr>
        <w:tc>
          <w:tcPr>
            <w:tcW w:w="1614" w:type="dxa"/>
            <w:tcBorders>
              <w:top w:val="single" w:sz="4" w:space="0" w:color="auto"/>
              <w:left w:val="single" w:sz="4" w:space="0" w:color="auto"/>
            </w:tcBorders>
            <w:shd w:val="clear" w:color="auto" w:fill="FFFFFF"/>
            <w:vAlign w:val="center"/>
          </w:tcPr>
          <w:p w14:paraId="3F554D53"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rPr>
            </w:pPr>
            <w:proofErr w:type="spellStart"/>
            <w:r w:rsidRPr="00536369">
              <w:rPr>
                <w:rFonts w:ascii="Times New Roman" w:hAnsi="Times New Roman" w:cs="Times New Roman"/>
                <w:sz w:val="18"/>
                <w:szCs w:val="18"/>
              </w:rPr>
              <w:t>Kanlikul</w:t>
            </w:r>
            <w:proofErr w:type="spellEnd"/>
          </w:p>
        </w:tc>
        <w:tc>
          <w:tcPr>
            <w:tcW w:w="2390" w:type="dxa"/>
            <w:tcBorders>
              <w:top w:val="single" w:sz="4" w:space="0" w:color="auto"/>
              <w:left w:val="single" w:sz="4" w:space="0" w:color="auto"/>
            </w:tcBorders>
            <w:shd w:val="clear" w:color="auto" w:fill="FFFFFF"/>
            <w:vAlign w:val="center"/>
          </w:tcPr>
          <w:p w14:paraId="46843E32"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770" w:type="dxa"/>
            <w:tcBorders>
              <w:top w:val="single" w:sz="4" w:space="0" w:color="auto"/>
              <w:left w:val="single" w:sz="4" w:space="0" w:color="auto"/>
            </w:tcBorders>
            <w:shd w:val="clear" w:color="auto" w:fill="FFFFFF"/>
            <w:vAlign w:val="center"/>
          </w:tcPr>
          <w:p w14:paraId="5A52E439"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692" w:type="dxa"/>
            <w:tcBorders>
              <w:top w:val="single" w:sz="4" w:space="0" w:color="auto"/>
              <w:left w:val="single" w:sz="4" w:space="0" w:color="auto"/>
            </w:tcBorders>
            <w:shd w:val="clear" w:color="auto" w:fill="FFFFFF"/>
            <w:vAlign w:val="center"/>
          </w:tcPr>
          <w:p w14:paraId="390A334D"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97</w:t>
            </w:r>
          </w:p>
        </w:tc>
        <w:tc>
          <w:tcPr>
            <w:tcW w:w="1879" w:type="dxa"/>
            <w:tcBorders>
              <w:top w:val="single" w:sz="4" w:space="0" w:color="auto"/>
              <w:left w:val="single" w:sz="4" w:space="0" w:color="auto"/>
              <w:right w:val="single" w:sz="4" w:space="0" w:color="auto"/>
            </w:tcBorders>
            <w:shd w:val="clear" w:color="auto" w:fill="FFFFFF"/>
            <w:vAlign w:val="center"/>
          </w:tcPr>
          <w:p w14:paraId="575EED95"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0,001</w:t>
            </w:r>
          </w:p>
        </w:tc>
      </w:tr>
      <w:tr w:rsidR="004B5F26" w:rsidRPr="00536369" w14:paraId="4A422124" w14:textId="77777777" w:rsidTr="00536369">
        <w:trPr>
          <w:trHeight w:val="20"/>
          <w:jc w:val="center"/>
        </w:trPr>
        <w:tc>
          <w:tcPr>
            <w:tcW w:w="1614" w:type="dxa"/>
            <w:tcBorders>
              <w:top w:val="single" w:sz="4" w:space="0" w:color="auto"/>
              <w:left w:val="single" w:sz="4" w:space="0" w:color="auto"/>
            </w:tcBorders>
            <w:shd w:val="clear" w:color="auto" w:fill="FFFFFF"/>
            <w:vAlign w:val="center"/>
          </w:tcPr>
          <w:p w14:paraId="3413C824"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rPr>
            </w:pPr>
            <w:proofErr w:type="spellStart"/>
            <w:r w:rsidRPr="00536369">
              <w:rPr>
                <w:rFonts w:ascii="Times New Roman" w:hAnsi="Times New Roman" w:cs="Times New Roman"/>
                <w:sz w:val="18"/>
                <w:szCs w:val="18"/>
              </w:rPr>
              <w:t>Karauzyak</w:t>
            </w:r>
            <w:proofErr w:type="spellEnd"/>
          </w:p>
        </w:tc>
        <w:tc>
          <w:tcPr>
            <w:tcW w:w="2390" w:type="dxa"/>
            <w:tcBorders>
              <w:top w:val="single" w:sz="4" w:space="0" w:color="auto"/>
              <w:left w:val="single" w:sz="4" w:space="0" w:color="auto"/>
            </w:tcBorders>
            <w:shd w:val="clear" w:color="auto" w:fill="FFFFFF"/>
            <w:vAlign w:val="center"/>
          </w:tcPr>
          <w:p w14:paraId="75F1E950"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770" w:type="dxa"/>
            <w:tcBorders>
              <w:top w:val="single" w:sz="4" w:space="0" w:color="auto"/>
              <w:left w:val="single" w:sz="4" w:space="0" w:color="auto"/>
            </w:tcBorders>
            <w:shd w:val="clear" w:color="auto" w:fill="FFFFFF"/>
            <w:vAlign w:val="center"/>
          </w:tcPr>
          <w:p w14:paraId="5C9092E7"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692" w:type="dxa"/>
            <w:tcBorders>
              <w:top w:val="single" w:sz="4" w:space="0" w:color="auto"/>
              <w:left w:val="single" w:sz="4" w:space="0" w:color="auto"/>
            </w:tcBorders>
            <w:shd w:val="clear" w:color="auto" w:fill="FFFFFF"/>
            <w:vAlign w:val="center"/>
          </w:tcPr>
          <w:p w14:paraId="3160970A"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94</w:t>
            </w:r>
          </w:p>
        </w:tc>
        <w:tc>
          <w:tcPr>
            <w:tcW w:w="1879" w:type="dxa"/>
            <w:tcBorders>
              <w:top w:val="single" w:sz="4" w:space="0" w:color="auto"/>
              <w:left w:val="single" w:sz="4" w:space="0" w:color="auto"/>
              <w:right w:val="single" w:sz="4" w:space="0" w:color="auto"/>
            </w:tcBorders>
            <w:shd w:val="clear" w:color="auto" w:fill="FFFFFF"/>
            <w:vAlign w:val="center"/>
          </w:tcPr>
          <w:p w14:paraId="618F1C6B"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0,001</w:t>
            </w:r>
          </w:p>
        </w:tc>
      </w:tr>
      <w:tr w:rsidR="004B5F26" w:rsidRPr="00536369" w14:paraId="0AB8FE05" w14:textId="77777777" w:rsidTr="00536369">
        <w:trPr>
          <w:trHeight w:val="20"/>
          <w:jc w:val="center"/>
        </w:trPr>
        <w:tc>
          <w:tcPr>
            <w:tcW w:w="1614" w:type="dxa"/>
            <w:tcBorders>
              <w:top w:val="single" w:sz="4" w:space="0" w:color="auto"/>
              <w:left w:val="single" w:sz="4" w:space="0" w:color="auto"/>
            </w:tcBorders>
            <w:shd w:val="clear" w:color="auto" w:fill="FFFFFF"/>
            <w:vAlign w:val="center"/>
          </w:tcPr>
          <w:p w14:paraId="65FE4DF9"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rPr>
            </w:pPr>
            <w:proofErr w:type="spellStart"/>
            <w:r w:rsidRPr="00536369">
              <w:rPr>
                <w:rFonts w:ascii="Times New Roman" w:hAnsi="Times New Roman" w:cs="Times New Roman"/>
                <w:sz w:val="18"/>
                <w:szCs w:val="18"/>
              </w:rPr>
              <w:t>Kegeili</w:t>
            </w:r>
            <w:proofErr w:type="spellEnd"/>
          </w:p>
        </w:tc>
        <w:tc>
          <w:tcPr>
            <w:tcW w:w="2390" w:type="dxa"/>
            <w:tcBorders>
              <w:top w:val="single" w:sz="4" w:space="0" w:color="auto"/>
              <w:left w:val="single" w:sz="4" w:space="0" w:color="auto"/>
            </w:tcBorders>
            <w:shd w:val="clear" w:color="auto" w:fill="FFFFFF"/>
            <w:vAlign w:val="center"/>
          </w:tcPr>
          <w:p w14:paraId="680238E0"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770" w:type="dxa"/>
            <w:tcBorders>
              <w:top w:val="single" w:sz="4" w:space="0" w:color="auto"/>
              <w:left w:val="single" w:sz="4" w:space="0" w:color="auto"/>
            </w:tcBorders>
            <w:shd w:val="clear" w:color="auto" w:fill="FFFFFF"/>
            <w:vAlign w:val="center"/>
          </w:tcPr>
          <w:p w14:paraId="384CC709"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31</w:t>
            </w:r>
          </w:p>
        </w:tc>
        <w:tc>
          <w:tcPr>
            <w:tcW w:w="1692" w:type="dxa"/>
            <w:tcBorders>
              <w:top w:val="single" w:sz="4" w:space="0" w:color="auto"/>
              <w:left w:val="single" w:sz="4" w:space="0" w:color="auto"/>
            </w:tcBorders>
            <w:shd w:val="clear" w:color="auto" w:fill="FFFFFF"/>
            <w:vAlign w:val="center"/>
          </w:tcPr>
          <w:p w14:paraId="747C800E"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94</w:t>
            </w:r>
          </w:p>
        </w:tc>
        <w:tc>
          <w:tcPr>
            <w:tcW w:w="1879" w:type="dxa"/>
            <w:tcBorders>
              <w:top w:val="single" w:sz="4" w:space="0" w:color="auto"/>
              <w:left w:val="single" w:sz="4" w:space="0" w:color="auto"/>
              <w:right w:val="single" w:sz="4" w:space="0" w:color="auto"/>
            </w:tcBorders>
            <w:shd w:val="clear" w:color="auto" w:fill="FFFFFF"/>
            <w:vAlign w:val="center"/>
          </w:tcPr>
          <w:p w14:paraId="6749867B"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r>
      <w:tr w:rsidR="004B5F26" w:rsidRPr="00536369" w14:paraId="617BC4DE" w14:textId="77777777" w:rsidTr="00536369">
        <w:trPr>
          <w:trHeight w:val="20"/>
          <w:jc w:val="center"/>
        </w:trPr>
        <w:tc>
          <w:tcPr>
            <w:tcW w:w="1614" w:type="dxa"/>
            <w:tcBorders>
              <w:top w:val="single" w:sz="4" w:space="0" w:color="auto"/>
              <w:left w:val="single" w:sz="4" w:space="0" w:color="auto"/>
            </w:tcBorders>
            <w:shd w:val="clear" w:color="auto" w:fill="FFFFFF"/>
            <w:vAlign w:val="center"/>
          </w:tcPr>
          <w:p w14:paraId="75F5B76A"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rPr>
            </w:pPr>
            <w:proofErr w:type="spellStart"/>
            <w:r w:rsidRPr="00536369">
              <w:rPr>
                <w:rFonts w:ascii="Times New Roman" w:hAnsi="Times New Roman" w:cs="Times New Roman"/>
                <w:sz w:val="18"/>
                <w:szCs w:val="18"/>
              </w:rPr>
              <w:t>Kungirot</w:t>
            </w:r>
            <w:proofErr w:type="spellEnd"/>
          </w:p>
        </w:tc>
        <w:tc>
          <w:tcPr>
            <w:tcW w:w="2390" w:type="dxa"/>
            <w:tcBorders>
              <w:top w:val="single" w:sz="4" w:space="0" w:color="auto"/>
              <w:left w:val="single" w:sz="4" w:space="0" w:color="auto"/>
            </w:tcBorders>
            <w:shd w:val="clear" w:color="auto" w:fill="FFFFFF"/>
            <w:vAlign w:val="center"/>
          </w:tcPr>
          <w:p w14:paraId="6E8A6726"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770" w:type="dxa"/>
            <w:tcBorders>
              <w:top w:val="single" w:sz="4" w:space="0" w:color="auto"/>
              <w:left w:val="single" w:sz="4" w:space="0" w:color="auto"/>
            </w:tcBorders>
            <w:shd w:val="clear" w:color="auto" w:fill="FFFFFF"/>
            <w:vAlign w:val="center"/>
          </w:tcPr>
          <w:p w14:paraId="4EA41091"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692" w:type="dxa"/>
            <w:tcBorders>
              <w:top w:val="single" w:sz="4" w:space="0" w:color="auto"/>
              <w:left w:val="single" w:sz="4" w:space="0" w:color="auto"/>
            </w:tcBorders>
            <w:shd w:val="clear" w:color="auto" w:fill="FFFFFF"/>
            <w:vAlign w:val="center"/>
          </w:tcPr>
          <w:p w14:paraId="071C7CF2"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121</w:t>
            </w:r>
          </w:p>
        </w:tc>
        <w:tc>
          <w:tcPr>
            <w:tcW w:w="1879" w:type="dxa"/>
            <w:tcBorders>
              <w:top w:val="single" w:sz="4" w:space="0" w:color="auto"/>
              <w:left w:val="single" w:sz="4" w:space="0" w:color="auto"/>
              <w:right w:val="single" w:sz="4" w:space="0" w:color="auto"/>
            </w:tcBorders>
            <w:shd w:val="clear" w:color="auto" w:fill="FFFFFF"/>
            <w:vAlign w:val="center"/>
          </w:tcPr>
          <w:p w14:paraId="6AF20376"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0,001</w:t>
            </w:r>
          </w:p>
        </w:tc>
      </w:tr>
      <w:tr w:rsidR="004B5F26" w:rsidRPr="00536369" w14:paraId="0692AA55" w14:textId="77777777" w:rsidTr="00536369">
        <w:trPr>
          <w:trHeight w:val="20"/>
          <w:jc w:val="center"/>
        </w:trPr>
        <w:tc>
          <w:tcPr>
            <w:tcW w:w="1614" w:type="dxa"/>
            <w:tcBorders>
              <w:top w:val="single" w:sz="4" w:space="0" w:color="auto"/>
              <w:left w:val="single" w:sz="4" w:space="0" w:color="auto"/>
            </w:tcBorders>
            <w:shd w:val="clear" w:color="auto" w:fill="FFFFFF"/>
            <w:vAlign w:val="center"/>
          </w:tcPr>
          <w:p w14:paraId="643C745A"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rPr>
            </w:pPr>
            <w:proofErr w:type="spellStart"/>
            <w:r w:rsidRPr="00536369">
              <w:rPr>
                <w:rFonts w:ascii="Times New Roman" w:hAnsi="Times New Roman" w:cs="Times New Roman"/>
                <w:sz w:val="18"/>
                <w:szCs w:val="18"/>
              </w:rPr>
              <w:t>Muynoq</w:t>
            </w:r>
            <w:proofErr w:type="spellEnd"/>
          </w:p>
        </w:tc>
        <w:tc>
          <w:tcPr>
            <w:tcW w:w="2390" w:type="dxa"/>
            <w:tcBorders>
              <w:top w:val="single" w:sz="4" w:space="0" w:color="auto"/>
              <w:left w:val="single" w:sz="4" w:space="0" w:color="auto"/>
            </w:tcBorders>
            <w:shd w:val="clear" w:color="auto" w:fill="FFFFFF"/>
            <w:vAlign w:val="center"/>
          </w:tcPr>
          <w:p w14:paraId="7E489CA0"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770" w:type="dxa"/>
            <w:tcBorders>
              <w:top w:val="single" w:sz="4" w:space="0" w:color="auto"/>
              <w:left w:val="single" w:sz="4" w:space="0" w:color="auto"/>
            </w:tcBorders>
            <w:shd w:val="clear" w:color="auto" w:fill="FFFFFF"/>
            <w:vAlign w:val="center"/>
          </w:tcPr>
          <w:p w14:paraId="42AD9099"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35</w:t>
            </w:r>
          </w:p>
        </w:tc>
        <w:tc>
          <w:tcPr>
            <w:tcW w:w="1692" w:type="dxa"/>
            <w:tcBorders>
              <w:top w:val="single" w:sz="4" w:space="0" w:color="auto"/>
              <w:left w:val="single" w:sz="4" w:space="0" w:color="auto"/>
            </w:tcBorders>
            <w:shd w:val="clear" w:color="auto" w:fill="FFFFFF"/>
            <w:vAlign w:val="center"/>
          </w:tcPr>
          <w:p w14:paraId="17911BC5"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134</w:t>
            </w:r>
          </w:p>
        </w:tc>
        <w:tc>
          <w:tcPr>
            <w:tcW w:w="1879" w:type="dxa"/>
            <w:tcBorders>
              <w:top w:val="single" w:sz="4" w:space="0" w:color="auto"/>
              <w:left w:val="single" w:sz="4" w:space="0" w:color="auto"/>
              <w:right w:val="single" w:sz="4" w:space="0" w:color="auto"/>
            </w:tcBorders>
            <w:shd w:val="clear" w:color="auto" w:fill="FFFFFF"/>
            <w:vAlign w:val="center"/>
          </w:tcPr>
          <w:p w14:paraId="34E31468"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0,001</w:t>
            </w:r>
          </w:p>
        </w:tc>
      </w:tr>
      <w:tr w:rsidR="004B5F26" w:rsidRPr="00536369" w14:paraId="6D1827FD" w14:textId="77777777" w:rsidTr="00536369">
        <w:trPr>
          <w:trHeight w:val="20"/>
          <w:jc w:val="center"/>
        </w:trPr>
        <w:tc>
          <w:tcPr>
            <w:tcW w:w="1614" w:type="dxa"/>
            <w:tcBorders>
              <w:top w:val="single" w:sz="4" w:space="0" w:color="auto"/>
              <w:left w:val="single" w:sz="4" w:space="0" w:color="auto"/>
            </w:tcBorders>
            <w:shd w:val="clear" w:color="auto" w:fill="FFFFFF"/>
            <w:vAlign w:val="center"/>
          </w:tcPr>
          <w:p w14:paraId="439D3C78"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rPr>
            </w:pPr>
            <w:r w:rsidRPr="00536369">
              <w:rPr>
                <w:rFonts w:ascii="Times New Roman" w:hAnsi="Times New Roman" w:cs="Times New Roman"/>
                <w:sz w:val="18"/>
                <w:szCs w:val="18"/>
                <w:lang w:eastAsia="ru-RU" w:bidi="ru-RU"/>
              </w:rPr>
              <w:t>Nukus</w:t>
            </w:r>
          </w:p>
        </w:tc>
        <w:tc>
          <w:tcPr>
            <w:tcW w:w="2390" w:type="dxa"/>
            <w:tcBorders>
              <w:top w:val="single" w:sz="4" w:space="0" w:color="auto"/>
              <w:left w:val="single" w:sz="4" w:space="0" w:color="auto"/>
            </w:tcBorders>
            <w:shd w:val="clear" w:color="auto" w:fill="FFFFFF"/>
            <w:vAlign w:val="center"/>
          </w:tcPr>
          <w:p w14:paraId="0225AD47"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51</w:t>
            </w:r>
          </w:p>
        </w:tc>
        <w:tc>
          <w:tcPr>
            <w:tcW w:w="1770" w:type="dxa"/>
            <w:tcBorders>
              <w:top w:val="single" w:sz="4" w:space="0" w:color="auto"/>
              <w:left w:val="single" w:sz="4" w:space="0" w:color="auto"/>
            </w:tcBorders>
            <w:shd w:val="clear" w:color="auto" w:fill="FFFFFF"/>
            <w:vAlign w:val="center"/>
          </w:tcPr>
          <w:p w14:paraId="7A751C8F"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692" w:type="dxa"/>
            <w:tcBorders>
              <w:top w:val="single" w:sz="4" w:space="0" w:color="auto"/>
              <w:left w:val="single" w:sz="4" w:space="0" w:color="auto"/>
            </w:tcBorders>
            <w:shd w:val="clear" w:color="auto" w:fill="FFFFFF"/>
            <w:vAlign w:val="center"/>
          </w:tcPr>
          <w:p w14:paraId="79D59AC0"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101</w:t>
            </w:r>
          </w:p>
        </w:tc>
        <w:tc>
          <w:tcPr>
            <w:tcW w:w="1879" w:type="dxa"/>
            <w:tcBorders>
              <w:top w:val="single" w:sz="4" w:space="0" w:color="auto"/>
              <w:left w:val="single" w:sz="4" w:space="0" w:color="auto"/>
              <w:right w:val="single" w:sz="4" w:space="0" w:color="auto"/>
            </w:tcBorders>
            <w:shd w:val="clear" w:color="auto" w:fill="FFFFFF"/>
            <w:vAlign w:val="center"/>
          </w:tcPr>
          <w:p w14:paraId="129EB1D0"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r>
      <w:tr w:rsidR="004B5F26" w:rsidRPr="00536369" w14:paraId="59CBCCD3" w14:textId="77777777" w:rsidTr="00536369">
        <w:trPr>
          <w:trHeight w:val="20"/>
          <w:jc w:val="center"/>
        </w:trPr>
        <w:tc>
          <w:tcPr>
            <w:tcW w:w="1614" w:type="dxa"/>
            <w:tcBorders>
              <w:top w:val="single" w:sz="4" w:space="0" w:color="auto"/>
              <w:left w:val="single" w:sz="4" w:space="0" w:color="auto"/>
            </w:tcBorders>
            <w:shd w:val="clear" w:color="auto" w:fill="FFFFFF"/>
            <w:vAlign w:val="center"/>
          </w:tcPr>
          <w:p w14:paraId="52C3144A"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rPr>
            </w:pPr>
            <w:proofErr w:type="spellStart"/>
            <w:r w:rsidRPr="00536369">
              <w:rPr>
                <w:rFonts w:ascii="Times New Roman" w:hAnsi="Times New Roman" w:cs="Times New Roman"/>
                <w:sz w:val="18"/>
                <w:szCs w:val="18"/>
              </w:rPr>
              <w:t>Taxtakupir</w:t>
            </w:r>
            <w:proofErr w:type="spellEnd"/>
          </w:p>
        </w:tc>
        <w:tc>
          <w:tcPr>
            <w:tcW w:w="2390" w:type="dxa"/>
            <w:tcBorders>
              <w:top w:val="single" w:sz="4" w:space="0" w:color="auto"/>
              <w:left w:val="single" w:sz="4" w:space="0" w:color="auto"/>
            </w:tcBorders>
            <w:shd w:val="clear" w:color="auto" w:fill="FFFFFF"/>
            <w:vAlign w:val="center"/>
          </w:tcPr>
          <w:p w14:paraId="20EE2CA2"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50</w:t>
            </w:r>
          </w:p>
        </w:tc>
        <w:tc>
          <w:tcPr>
            <w:tcW w:w="1770" w:type="dxa"/>
            <w:tcBorders>
              <w:top w:val="single" w:sz="4" w:space="0" w:color="auto"/>
              <w:left w:val="single" w:sz="4" w:space="0" w:color="auto"/>
            </w:tcBorders>
            <w:shd w:val="clear" w:color="auto" w:fill="FFFFFF"/>
            <w:vAlign w:val="center"/>
          </w:tcPr>
          <w:p w14:paraId="6C32FCD8"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692" w:type="dxa"/>
            <w:tcBorders>
              <w:top w:val="single" w:sz="4" w:space="0" w:color="auto"/>
              <w:left w:val="single" w:sz="4" w:space="0" w:color="auto"/>
            </w:tcBorders>
            <w:shd w:val="clear" w:color="auto" w:fill="FFFFFF"/>
            <w:vAlign w:val="center"/>
          </w:tcPr>
          <w:p w14:paraId="7B1ADAEF"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101</w:t>
            </w:r>
          </w:p>
        </w:tc>
        <w:tc>
          <w:tcPr>
            <w:tcW w:w="1879" w:type="dxa"/>
            <w:tcBorders>
              <w:top w:val="single" w:sz="4" w:space="0" w:color="auto"/>
              <w:left w:val="single" w:sz="4" w:space="0" w:color="auto"/>
              <w:right w:val="single" w:sz="4" w:space="0" w:color="auto"/>
            </w:tcBorders>
            <w:shd w:val="clear" w:color="auto" w:fill="FFFFFF"/>
            <w:vAlign w:val="center"/>
          </w:tcPr>
          <w:p w14:paraId="504DF564"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r>
      <w:tr w:rsidR="004B5F26" w:rsidRPr="00536369" w14:paraId="47077613" w14:textId="77777777" w:rsidTr="00536369">
        <w:trPr>
          <w:trHeight w:val="20"/>
          <w:jc w:val="center"/>
        </w:trPr>
        <w:tc>
          <w:tcPr>
            <w:tcW w:w="1614" w:type="dxa"/>
            <w:tcBorders>
              <w:top w:val="single" w:sz="4" w:space="0" w:color="auto"/>
              <w:left w:val="single" w:sz="4" w:space="0" w:color="auto"/>
            </w:tcBorders>
            <w:shd w:val="clear" w:color="auto" w:fill="FFFFFF"/>
            <w:vAlign w:val="center"/>
          </w:tcPr>
          <w:p w14:paraId="7A7DB023"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rPr>
            </w:pPr>
            <w:proofErr w:type="spellStart"/>
            <w:r w:rsidRPr="00536369">
              <w:rPr>
                <w:rFonts w:ascii="Times New Roman" w:hAnsi="Times New Roman" w:cs="Times New Roman"/>
                <w:sz w:val="18"/>
                <w:szCs w:val="18"/>
              </w:rPr>
              <w:t>Tortkul</w:t>
            </w:r>
            <w:proofErr w:type="spellEnd"/>
          </w:p>
        </w:tc>
        <w:tc>
          <w:tcPr>
            <w:tcW w:w="2390" w:type="dxa"/>
            <w:tcBorders>
              <w:top w:val="single" w:sz="4" w:space="0" w:color="auto"/>
              <w:left w:val="single" w:sz="4" w:space="0" w:color="auto"/>
            </w:tcBorders>
            <w:shd w:val="clear" w:color="auto" w:fill="FFFFFF"/>
            <w:vAlign w:val="center"/>
          </w:tcPr>
          <w:p w14:paraId="42DB27B9"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51</w:t>
            </w:r>
          </w:p>
        </w:tc>
        <w:tc>
          <w:tcPr>
            <w:tcW w:w="1770" w:type="dxa"/>
            <w:tcBorders>
              <w:top w:val="single" w:sz="4" w:space="0" w:color="auto"/>
              <w:left w:val="single" w:sz="4" w:space="0" w:color="auto"/>
            </w:tcBorders>
            <w:shd w:val="clear" w:color="auto" w:fill="FFFFFF"/>
            <w:vAlign w:val="center"/>
          </w:tcPr>
          <w:p w14:paraId="6C8FCB88"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692" w:type="dxa"/>
            <w:tcBorders>
              <w:top w:val="single" w:sz="4" w:space="0" w:color="auto"/>
              <w:left w:val="single" w:sz="4" w:space="0" w:color="auto"/>
            </w:tcBorders>
            <w:shd w:val="clear" w:color="auto" w:fill="FFFFFF"/>
            <w:vAlign w:val="center"/>
          </w:tcPr>
          <w:p w14:paraId="63800CC0"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105</w:t>
            </w:r>
          </w:p>
        </w:tc>
        <w:tc>
          <w:tcPr>
            <w:tcW w:w="1879" w:type="dxa"/>
            <w:tcBorders>
              <w:top w:val="single" w:sz="4" w:space="0" w:color="auto"/>
              <w:left w:val="single" w:sz="4" w:space="0" w:color="auto"/>
              <w:right w:val="single" w:sz="4" w:space="0" w:color="auto"/>
            </w:tcBorders>
            <w:shd w:val="clear" w:color="auto" w:fill="FFFFFF"/>
            <w:vAlign w:val="center"/>
          </w:tcPr>
          <w:p w14:paraId="427614C4"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r>
      <w:tr w:rsidR="004B5F26" w:rsidRPr="00536369" w14:paraId="355A1FB3" w14:textId="77777777" w:rsidTr="00536369">
        <w:trPr>
          <w:trHeight w:val="20"/>
          <w:jc w:val="center"/>
        </w:trPr>
        <w:tc>
          <w:tcPr>
            <w:tcW w:w="1614" w:type="dxa"/>
            <w:tcBorders>
              <w:top w:val="single" w:sz="4" w:space="0" w:color="auto"/>
              <w:left w:val="single" w:sz="4" w:space="0" w:color="auto"/>
            </w:tcBorders>
            <w:shd w:val="clear" w:color="auto" w:fill="FFFFFF"/>
            <w:vAlign w:val="center"/>
          </w:tcPr>
          <w:p w14:paraId="04498CB3"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rPr>
            </w:pPr>
            <w:proofErr w:type="spellStart"/>
            <w:r w:rsidRPr="00536369">
              <w:rPr>
                <w:rFonts w:ascii="Times New Roman" w:hAnsi="Times New Roman" w:cs="Times New Roman"/>
                <w:sz w:val="18"/>
                <w:szCs w:val="18"/>
              </w:rPr>
              <w:t>Taxiatosh</w:t>
            </w:r>
            <w:proofErr w:type="spellEnd"/>
          </w:p>
        </w:tc>
        <w:tc>
          <w:tcPr>
            <w:tcW w:w="2390" w:type="dxa"/>
            <w:tcBorders>
              <w:top w:val="single" w:sz="4" w:space="0" w:color="auto"/>
              <w:left w:val="single" w:sz="4" w:space="0" w:color="auto"/>
            </w:tcBorders>
            <w:shd w:val="clear" w:color="auto" w:fill="FFFFFF"/>
            <w:vAlign w:val="center"/>
          </w:tcPr>
          <w:p w14:paraId="14A761AF"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770" w:type="dxa"/>
            <w:tcBorders>
              <w:top w:val="single" w:sz="4" w:space="0" w:color="auto"/>
              <w:left w:val="single" w:sz="4" w:space="0" w:color="auto"/>
            </w:tcBorders>
            <w:shd w:val="clear" w:color="auto" w:fill="FFFFFF"/>
            <w:vAlign w:val="center"/>
          </w:tcPr>
          <w:p w14:paraId="745B21F4"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692" w:type="dxa"/>
            <w:tcBorders>
              <w:top w:val="single" w:sz="4" w:space="0" w:color="auto"/>
              <w:left w:val="single" w:sz="4" w:space="0" w:color="auto"/>
            </w:tcBorders>
            <w:shd w:val="clear" w:color="auto" w:fill="FFFFFF"/>
            <w:vAlign w:val="center"/>
          </w:tcPr>
          <w:p w14:paraId="6732945C"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106</w:t>
            </w:r>
          </w:p>
        </w:tc>
        <w:tc>
          <w:tcPr>
            <w:tcW w:w="1879" w:type="dxa"/>
            <w:tcBorders>
              <w:top w:val="single" w:sz="4" w:space="0" w:color="auto"/>
              <w:left w:val="single" w:sz="4" w:space="0" w:color="auto"/>
              <w:right w:val="single" w:sz="4" w:space="0" w:color="auto"/>
            </w:tcBorders>
            <w:shd w:val="clear" w:color="auto" w:fill="FFFFFF"/>
            <w:vAlign w:val="center"/>
          </w:tcPr>
          <w:p w14:paraId="1A727E0B"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r>
      <w:tr w:rsidR="004B5F26" w:rsidRPr="00536369" w14:paraId="52536B44" w14:textId="77777777" w:rsidTr="00536369">
        <w:trPr>
          <w:trHeight w:val="20"/>
          <w:jc w:val="center"/>
        </w:trPr>
        <w:tc>
          <w:tcPr>
            <w:tcW w:w="1614" w:type="dxa"/>
            <w:tcBorders>
              <w:top w:val="single" w:sz="4" w:space="0" w:color="auto"/>
              <w:left w:val="single" w:sz="4" w:space="0" w:color="auto"/>
            </w:tcBorders>
            <w:shd w:val="clear" w:color="auto" w:fill="FFFFFF"/>
            <w:vAlign w:val="center"/>
          </w:tcPr>
          <w:p w14:paraId="5D7ED63D"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rPr>
            </w:pPr>
            <w:proofErr w:type="spellStart"/>
            <w:r w:rsidRPr="00536369">
              <w:rPr>
                <w:rFonts w:ascii="Times New Roman" w:hAnsi="Times New Roman" w:cs="Times New Roman"/>
                <w:sz w:val="18"/>
                <w:szCs w:val="18"/>
              </w:rPr>
              <w:t>Xodjeili</w:t>
            </w:r>
            <w:proofErr w:type="spellEnd"/>
          </w:p>
        </w:tc>
        <w:tc>
          <w:tcPr>
            <w:tcW w:w="2390" w:type="dxa"/>
            <w:tcBorders>
              <w:top w:val="single" w:sz="4" w:space="0" w:color="auto"/>
              <w:left w:val="single" w:sz="4" w:space="0" w:color="auto"/>
            </w:tcBorders>
            <w:shd w:val="clear" w:color="auto" w:fill="FFFFFF"/>
            <w:vAlign w:val="center"/>
          </w:tcPr>
          <w:p w14:paraId="65EDD58C"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51</w:t>
            </w:r>
          </w:p>
        </w:tc>
        <w:tc>
          <w:tcPr>
            <w:tcW w:w="1770" w:type="dxa"/>
            <w:tcBorders>
              <w:top w:val="single" w:sz="4" w:space="0" w:color="auto"/>
              <w:left w:val="single" w:sz="4" w:space="0" w:color="auto"/>
            </w:tcBorders>
            <w:shd w:val="clear" w:color="auto" w:fill="FFFFFF"/>
            <w:vAlign w:val="center"/>
          </w:tcPr>
          <w:p w14:paraId="70265192"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692" w:type="dxa"/>
            <w:tcBorders>
              <w:top w:val="single" w:sz="4" w:space="0" w:color="auto"/>
              <w:left w:val="single" w:sz="4" w:space="0" w:color="auto"/>
            </w:tcBorders>
            <w:shd w:val="clear" w:color="auto" w:fill="FFFFFF"/>
            <w:vAlign w:val="center"/>
          </w:tcPr>
          <w:p w14:paraId="09143598"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101</w:t>
            </w:r>
          </w:p>
        </w:tc>
        <w:tc>
          <w:tcPr>
            <w:tcW w:w="1879" w:type="dxa"/>
            <w:tcBorders>
              <w:top w:val="single" w:sz="4" w:space="0" w:color="auto"/>
              <w:left w:val="single" w:sz="4" w:space="0" w:color="auto"/>
              <w:right w:val="single" w:sz="4" w:space="0" w:color="auto"/>
            </w:tcBorders>
            <w:shd w:val="clear" w:color="auto" w:fill="FFFFFF"/>
            <w:vAlign w:val="center"/>
          </w:tcPr>
          <w:p w14:paraId="6758BCE4"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0,01</w:t>
            </w:r>
          </w:p>
        </w:tc>
      </w:tr>
      <w:tr w:rsidR="004B5F26" w:rsidRPr="00536369" w14:paraId="3064B9D2" w14:textId="77777777" w:rsidTr="00536369">
        <w:trPr>
          <w:trHeight w:val="20"/>
          <w:jc w:val="center"/>
        </w:trPr>
        <w:tc>
          <w:tcPr>
            <w:tcW w:w="1614" w:type="dxa"/>
            <w:tcBorders>
              <w:top w:val="single" w:sz="4" w:space="0" w:color="auto"/>
              <w:left w:val="single" w:sz="4" w:space="0" w:color="auto"/>
            </w:tcBorders>
            <w:shd w:val="clear" w:color="auto" w:fill="FFFFFF"/>
            <w:vAlign w:val="center"/>
          </w:tcPr>
          <w:p w14:paraId="6546F3E1"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rPr>
            </w:pPr>
            <w:r w:rsidRPr="00536369">
              <w:rPr>
                <w:rFonts w:ascii="Times New Roman" w:hAnsi="Times New Roman" w:cs="Times New Roman"/>
                <w:sz w:val="18"/>
                <w:szCs w:val="18"/>
              </w:rPr>
              <w:t>Chimboy</w:t>
            </w:r>
          </w:p>
        </w:tc>
        <w:tc>
          <w:tcPr>
            <w:tcW w:w="2390" w:type="dxa"/>
            <w:tcBorders>
              <w:top w:val="single" w:sz="4" w:space="0" w:color="auto"/>
              <w:left w:val="single" w:sz="4" w:space="0" w:color="auto"/>
            </w:tcBorders>
            <w:shd w:val="clear" w:color="auto" w:fill="FFFFFF"/>
            <w:vAlign w:val="center"/>
          </w:tcPr>
          <w:p w14:paraId="6E06F952"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770" w:type="dxa"/>
            <w:tcBorders>
              <w:top w:val="single" w:sz="4" w:space="0" w:color="auto"/>
              <w:left w:val="single" w:sz="4" w:space="0" w:color="auto"/>
            </w:tcBorders>
            <w:shd w:val="clear" w:color="auto" w:fill="FFFFFF"/>
            <w:vAlign w:val="center"/>
          </w:tcPr>
          <w:p w14:paraId="1C979EED"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692" w:type="dxa"/>
            <w:tcBorders>
              <w:top w:val="single" w:sz="4" w:space="0" w:color="auto"/>
              <w:left w:val="single" w:sz="4" w:space="0" w:color="auto"/>
            </w:tcBorders>
            <w:shd w:val="clear" w:color="auto" w:fill="FFFFFF"/>
            <w:vAlign w:val="center"/>
          </w:tcPr>
          <w:p w14:paraId="7FB89F5E"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101</w:t>
            </w:r>
          </w:p>
        </w:tc>
        <w:tc>
          <w:tcPr>
            <w:tcW w:w="1879" w:type="dxa"/>
            <w:tcBorders>
              <w:top w:val="single" w:sz="4" w:space="0" w:color="auto"/>
              <w:left w:val="single" w:sz="4" w:space="0" w:color="auto"/>
              <w:right w:val="single" w:sz="4" w:space="0" w:color="auto"/>
            </w:tcBorders>
            <w:shd w:val="clear" w:color="auto" w:fill="FFFFFF"/>
            <w:vAlign w:val="center"/>
          </w:tcPr>
          <w:p w14:paraId="68C6DEF8"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r>
      <w:tr w:rsidR="004B5F26" w:rsidRPr="00536369" w14:paraId="5A16D133" w14:textId="77777777" w:rsidTr="00536369">
        <w:trPr>
          <w:trHeight w:val="20"/>
          <w:jc w:val="center"/>
        </w:trPr>
        <w:tc>
          <w:tcPr>
            <w:tcW w:w="1614" w:type="dxa"/>
            <w:tcBorders>
              <w:top w:val="single" w:sz="4" w:space="0" w:color="auto"/>
              <w:left w:val="single" w:sz="4" w:space="0" w:color="auto"/>
            </w:tcBorders>
            <w:shd w:val="clear" w:color="auto" w:fill="FFFFFF"/>
            <w:vAlign w:val="center"/>
          </w:tcPr>
          <w:p w14:paraId="23396C15"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rPr>
            </w:pPr>
            <w:proofErr w:type="spellStart"/>
            <w:r w:rsidRPr="00536369">
              <w:rPr>
                <w:rFonts w:ascii="Times New Roman" w:hAnsi="Times New Roman" w:cs="Times New Roman"/>
                <w:sz w:val="18"/>
                <w:szCs w:val="18"/>
              </w:rPr>
              <w:t>Shumanay</w:t>
            </w:r>
            <w:proofErr w:type="spellEnd"/>
          </w:p>
        </w:tc>
        <w:tc>
          <w:tcPr>
            <w:tcW w:w="2390" w:type="dxa"/>
            <w:tcBorders>
              <w:top w:val="single" w:sz="4" w:space="0" w:color="auto"/>
              <w:left w:val="single" w:sz="4" w:space="0" w:color="auto"/>
            </w:tcBorders>
            <w:shd w:val="clear" w:color="auto" w:fill="FFFFFF"/>
            <w:vAlign w:val="center"/>
          </w:tcPr>
          <w:p w14:paraId="6CF41D58"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51</w:t>
            </w:r>
          </w:p>
        </w:tc>
        <w:tc>
          <w:tcPr>
            <w:tcW w:w="1770" w:type="dxa"/>
            <w:tcBorders>
              <w:top w:val="single" w:sz="4" w:space="0" w:color="auto"/>
              <w:left w:val="single" w:sz="4" w:space="0" w:color="auto"/>
            </w:tcBorders>
            <w:shd w:val="clear" w:color="auto" w:fill="FFFFFF"/>
            <w:vAlign w:val="center"/>
          </w:tcPr>
          <w:p w14:paraId="6C16B041"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692" w:type="dxa"/>
            <w:tcBorders>
              <w:top w:val="single" w:sz="4" w:space="0" w:color="auto"/>
              <w:left w:val="single" w:sz="4" w:space="0" w:color="auto"/>
            </w:tcBorders>
            <w:shd w:val="clear" w:color="auto" w:fill="FFFFFF"/>
            <w:vAlign w:val="center"/>
          </w:tcPr>
          <w:p w14:paraId="3D748E0C"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110</w:t>
            </w:r>
          </w:p>
        </w:tc>
        <w:tc>
          <w:tcPr>
            <w:tcW w:w="1879" w:type="dxa"/>
            <w:tcBorders>
              <w:top w:val="single" w:sz="4" w:space="0" w:color="auto"/>
              <w:left w:val="single" w:sz="4" w:space="0" w:color="auto"/>
              <w:right w:val="single" w:sz="4" w:space="0" w:color="auto"/>
            </w:tcBorders>
            <w:shd w:val="clear" w:color="auto" w:fill="FFFFFF"/>
            <w:vAlign w:val="center"/>
          </w:tcPr>
          <w:p w14:paraId="3B7A3382"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0,01</w:t>
            </w:r>
          </w:p>
        </w:tc>
      </w:tr>
      <w:tr w:rsidR="004B5F26" w:rsidRPr="00536369" w14:paraId="3862F7CF" w14:textId="77777777" w:rsidTr="00536369">
        <w:trPr>
          <w:trHeight w:val="20"/>
          <w:jc w:val="center"/>
        </w:trPr>
        <w:tc>
          <w:tcPr>
            <w:tcW w:w="1614" w:type="dxa"/>
            <w:tcBorders>
              <w:top w:val="single" w:sz="4" w:space="0" w:color="auto"/>
              <w:left w:val="single" w:sz="4" w:space="0" w:color="auto"/>
            </w:tcBorders>
            <w:shd w:val="clear" w:color="auto" w:fill="FFFFFF"/>
            <w:vAlign w:val="center"/>
          </w:tcPr>
          <w:p w14:paraId="38647C9A"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rPr>
            </w:pPr>
            <w:proofErr w:type="spellStart"/>
            <w:r w:rsidRPr="00536369">
              <w:rPr>
                <w:rFonts w:ascii="Times New Roman" w:hAnsi="Times New Roman" w:cs="Times New Roman"/>
                <w:sz w:val="18"/>
                <w:szCs w:val="18"/>
              </w:rPr>
              <w:t>Ellikkala</w:t>
            </w:r>
            <w:proofErr w:type="spellEnd"/>
          </w:p>
        </w:tc>
        <w:tc>
          <w:tcPr>
            <w:tcW w:w="2390" w:type="dxa"/>
            <w:tcBorders>
              <w:top w:val="single" w:sz="4" w:space="0" w:color="auto"/>
              <w:left w:val="single" w:sz="4" w:space="0" w:color="auto"/>
            </w:tcBorders>
            <w:shd w:val="clear" w:color="auto" w:fill="FFFFFF"/>
            <w:vAlign w:val="center"/>
          </w:tcPr>
          <w:p w14:paraId="020CE914"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770" w:type="dxa"/>
            <w:tcBorders>
              <w:top w:val="single" w:sz="4" w:space="0" w:color="auto"/>
              <w:left w:val="single" w:sz="4" w:space="0" w:color="auto"/>
            </w:tcBorders>
            <w:shd w:val="clear" w:color="auto" w:fill="FFFFFF"/>
            <w:vAlign w:val="center"/>
          </w:tcPr>
          <w:p w14:paraId="44566288"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692" w:type="dxa"/>
            <w:tcBorders>
              <w:top w:val="single" w:sz="4" w:space="0" w:color="auto"/>
              <w:left w:val="single" w:sz="4" w:space="0" w:color="auto"/>
            </w:tcBorders>
            <w:shd w:val="clear" w:color="auto" w:fill="FFFFFF"/>
            <w:vAlign w:val="center"/>
          </w:tcPr>
          <w:p w14:paraId="410ED313"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108</w:t>
            </w:r>
          </w:p>
        </w:tc>
        <w:tc>
          <w:tcPr>
            <w:tcW w:w="1879" w:type="dxa"/>
            <w:tcBorders>
              <w:top w:val="single" w:sz="4" w:space="0" w:color="auto"/>
              <w:left w:val="single" w:sz="4" w:space="0" w:color="auto"/>
              <w:right w:val="single" w:sz="4" w:space="0" w:color="auto"/>
            </w:tcBorders>
            <w:shd w:val="clear" w:color="auto" w:fill="FFFFFF"/>
            <w:vAlign w:val="center"/>
          </w:tcPr>
          <w:p w14:paraId="70C45E4F"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r>
      <w:tr w:rsidR="004B5F26" w:rsidRPr="00536369" w14:paraId="18EB688E" w14:textId="77777777" w:rsidTr="00536369">
        <w:trPr>
          <w:trHeight w:val="20"/>
          <w:jc w:val="center"/>
        </w:trPr>
        <w:tc>
          <w:tcPr>
            <w:tcW w:w="9345" w:type="dxa"/>
            <w:gridSpan w:val="5"/>
            <w:tcBorders>
              <w:top w:val="single" w:sz="4" w:space="0" w:color="auto"/>
              <w:left w:val="single" w:sz="4" w:space="0" w:color="auto"/>
              <w:right w:val="single" w:sz="4" w:space="0" w:color="auto"/>
            </w:tcBorders>
            <w:shd w:val="clear" w:color="auto" w:fill="FFFFFF"/>
            <w:vAlign w:val="center"/>
          </w:tcPr>
          <w:p w14:paraId="47C98475"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b/>
                <w:sz w:val="18"/>
                <w:szCs w:val="18"/>
                <w:lang w:val="uz-Cyrl-UZ"/>
              </w:rPr>
            </w:pPr>
            <w:r w:rsidRPr="00536369">
              <w:rPr>
                <w:rFonts w:ascii="Times New Roman" w:hAnsi="Times New Roman" w:cs="Times New Roman"/>
                <w:b/>
                <w:sz w:val="18"/>
                <w:szCs w:val="18"/>
              </w:rPr>
              <w:t>City</w:t>
            </w:r>
            <w:r w:rsidRPr="00536369">
              <w:rPr>
                <w:rFonts w:ascii="Times New Roman" w:hAnsi="Times New Roman" w:cs="Times New Roman"/>
                <w:b/>
                <w:sz w:val="18"/>
                <w:szCs w:val="18"/>
                <w:lang w:val="uz-Cyrl-UZ"/>
              </w:rPr>
              <w:t>:</w:t>
            </w:r>
          </w:p>
        </w:tc>
      </w:tr>
      <w:tr w:rsidR="004B5F26" w:rsidRPr="00536369" w14:paraId="0FA6C644" w14:textId="77777777" w:rsidTr="00536369">
        <w:trPr>
          <w:trHeight w:val="20"/>
          <w:jc w:val="center"/>
        </w:trPr>
        <w:tc>
          <w:tcPr>
            <w:tcW w:w="1614" w:type="dxa"/>
            <w:tcBorders>
              <w:top w:val="single" w:sz="4" w:space="0" w:color="auto"/>
              <w:left w:val="single" w:sz="4" w:space="0" w:color="auto"/>
              <w:bottom w:val="single" w:sz="4" w:space="0" w:color="auto"/>
            </w:tcBorders>
            <w:shd w:val="clear" w:color="auto" w:fill="FFFFFF"/>
            <w:vAlign w:val="center"/>
          </w:tcPr>
          <w:p w14:paraId="1A16C038"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rPr>
            </w:pPr>
            <w:r w:rsidRPr="00536369">
              <w:rPr>
                <w:rFonts w:ascii="Times New Roman" w:hAnsi="Times New Roman" w:cs="Times New Roman"/>
                <w:sz w:val="18"/>
                <w:szCs w:val="18"/>
                <w:lang w:eastAsia="ru-RU" w:bidi="ru-RU"/>
              </w:rPr>
              <w:t>Nukus</w:t>
            </w:r>
          </w:p>
        </w:tc>
        <w:tc>
          <w:tcPr>
            <w:tcW w:w="2390" w:type="dxa"/>
            <w:tcBorders>
              <w:top w:val="single" w:sz="4" w:space="0" w:color="auto"/>
              <w:left w:val="single" w:sz="4" w:space="0" w:color="auto"/>
              <w:bottom w:val="single" w:sz="4" w:space="0" w:color="auto"/>
            </w:tcBorders>
            <w:shd w:val="clear" w:color="auto" w:fill="FFFFFF"/>
            <w:vAlign w:val="center"/>
          </w:tcPr>
          <w:p w14:paraId="75D8D365"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51</w:t>
            </w:r>
          </w:p>
        </w:tc>
        <w:tc>
          <w:tcPr>
            <w:tcW w:w="1770" w:type="dxa"/>
            <w:tcBorders>
              <w:top w:val="single" w:sz="4" w:space="0" w:color="auto"/>
              <w:left w:val="single" w:sz="4" w:space="0" w:color="auto"/>
              <w:bottom w:val="single" w:sz="4" w:space="0" w:color="auto"/>
            </w:tcBorders>
            <w:shd w:val="clear" w:color="auto" w:fill="FFFFFF"/>
            <w:vAlign w:val="center"/>
          </w:tcPr>
          <w:p w14:paraId="1A32CC98"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rPr>
              <w:t>-</w:t>
            </w:r>
          </w:p>
        </w:tc>
        <w:tc>
          <w:tcPr>
            <w:tcW w:w="1692" w:type="dxa"/>
            <w:tcBorders>
              <w:top w:val="single" w:sz="4" w:space="0" w:color="auto"/>
              <w:left w:val="single" w:sz="4" w:space="0" w:color="auto"/>
              <w:bottom w:val="single" w:sz="4" w:space="0" w:color="auto"/>
            </w:tcBorders>
            <w:shd w:val="clear" w:color="auto" w:fill="FFFFFF"/>
            <w:vAlign w:val="center"/>
          </w:tcPr>
          <w:p w14:paraId="29DFA349"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101</w:t>
            </w:r>
          </w:p>
        </w:tc>
        <w:tc>
          <w:tcPr>
            <w:tcW w:w="1879" w:type="dxa"/>
            <w:tcBorders>
              <w:top w:val="single" w:sz="4" w:space="0" w:color="auto"/>
              <w:left w:val="single" w:sz="4" w:space="0" w:color="auto"/>
              <w:bottom w:val="single" w:sz="4" w:space="0" w:color="auto"/>
              <w:right w:val="single" w:sz="4" w:space="0" w:color="auto"/>
            </w:tcBorders>
            <w:shd w:val="clear" w:color="auto" w:fill="FFFFFF"/>
            <w:vAlign w:val="center"/>
          </w:tcPr>
          <w:p w14:paraId="0387E69D" w14:textId="77777777" w:rsidR="004B5F26" w:rsidRPr="00536369" w:rsidRDefault="004B5F26" w:rsidP="00536369">
            <w:pPr>
              <w:pStyle w:val="22"/>
              <w:shd w:val="clear" w:color="auto" w:fill="auto"/>
              <w:spacing w:line="240" w:lineRule="auto"/>
              <w:ind w:left="57" w:right="57" w:firstLine="0"/>
              <w:jc w:val="center"/>
              <w:rPr>
                <w:rFonts w:ascii="Times New Roman" w:hAnsi="Times New Roman" w:cs="Times New Roman"/>
                <w:sz w:val="18"/>
                <w:szCs w:val="18"/>
                <w:lang w:val="uz-Cyrl-UZ"/>
              </w:rPr>
            </w:pPr>
            <w:r w:rsidRPr="00536369">
              <w:rPr>
                <w:rFonts w:ascii="Times New Roman" w:hAnsi="Times New Roman" w:cs="Times New Roman"/>
                <w:sz w:val="18"/>
                <w:szCs w:val="18"/>
                <w:lang w:val="uz-Cyrl-UZ" w:bidi="en-US"/>
              </w:rPr>
              <w:t>0,01</w:t>
            </w:r>
          </w:p>
        </w:tc>
      </w:tr>
    </w:tbl>
    <w:p w14:paraId="761D1813" w14:textId="2F5A266B" w:rsidR="004B5F26" w:rsidRPr="004B5F26" w:rsidRDefault="004B5F26" w:rsidP="004B5F26">
      <w:pPr>
        <w:pStyle w:val="af"/>
        <w:shd w:val="clear" w:color="auto" w:fill="auto"/>
        <w:spacing w:line="240" w:lineRule="auto"/>
        <w:ind w:firstLine="567"/>
        <w:jc w:val="both"/>
        <w:rPr>
          <w:sz w:val="20"/>
          <w:szCs w:val="20"/>
          <w:lang w:val="uz-Cyrl-UZ"/>
        </w:rPr>
      </w:pPr>
      <w:r w:rsidRPr="004B5F26">
        <w:rPr>
          <w:sz w:val="20"/>
          <w:szCs w:val="20"/>
          <w:lang w:val="uz-Cyrl-UZ"/>
        </w:rPr>
        <w:t>Desert zones have their own flora and fauna, and their effective use remains an urgent issue.</w:t>
      </w:r>
    </w:p>
    <w:p w14:paraId="0B254F32" w14:textId="77777777" w:rsidR="00536369" w:rsidRDefault="00536369" w:rsidP="00F168EF">
      <w:pPr>
        <w:pStyle w:val="22"/>
        <w:shd w:val="clear" w:color="auto" w:fill="auto"/>
        <w:spacing w:line="240" w:lineRule="auto"/>
        <w:ind w:firstLine="567"/>
        <w:rPr>
          <w:rFonts w:ascii="Times New Roman" w:hAnsi="Times New Roman" w:cs="Times New Roman"/>
          <w:b/>
          <w:sz w:val="20"/>
          <w:szCs w:val="20"/>
        </w:rPr>
      </w:pPr>
    </w:p>
    <w:p w14:paraId="6617B2E7" w14:textId="2B5586E8" w:rsidR="004B5F26" w:rsidRPr="00F168EF" w:rsidRDefault="00F168EF" w:rsidP="00F168EF">
      <w:pPr>
        <w:pStyle w:val="22"/>
        <w:shd w:val="clear" w:color="auto" w:fill="auto"/>
        <w:spacing w:line="240" w:lineRule="auto"/>
        <w:ind w:firstLine="567"/>
        <w:rPr>
          <w:rFonts w:ascii="Times New Roman" w:hAnsi="Times New Roman" w:cs="Times New Roman"/>
          <w:b/>
          <w:sz w:val="20"/>
          <w:szCs w:val="20"/>
          <w:lang w:val="uz-Cyrl-UZ"/>
        </w:rPr>
      </w:pPr>
      <w:r w:rsidRPr="00F168EF">
        <w:rPr>
          <w:rFonts w:ascii="Times New Roman" w:hAnsi="Times New Roman" w:cs="Times New Roman"/>
          <w:b/>
          <w:sz w:val="20"/>
          <w:szCs w:val="20"/>
        </w:rPr>
        <w:t xml:space="preserve">TABLE </w:t>
      </w:r>
      <w:r w:rsidR="00DD13C6" w:rsidRPr="00F168EF">
        <w:rPr>
          <w:rFonts w:ascii="Times New Roman" w:hAnsi="Times New Roman" w:cs="Times New Roman"/>
          <w:b/>
          <w:sz w:val="20"/>
          <w:szCs w:val="20"/>
        </w:rPr>
        <w:t>4.</w:t>
      </w:r>
      <w:r w:rsidR="00DD13C6" w:rsidRPr="00F168EF">
        <w:rPr>
          <w:rFonts w:ascii="Times New Roman" w:hAnsi="Times New Roman" w:cs="Times New Roman"/>
          <w:bCs/>
          <w:sz w:val="20"/>
          <w:szCs w:val="20"/>
          <w:lang w:val="uz-Cyrl-UZ"/>
        </w:rPr>
        <w:t xml:space="preserve"> Opportunities</w:t>
      </w:r>
      <w:r w:rsidR="004B5F26" w:rsidRPr="00F168EF">
        <w:rPr>
          <w:rFonts w:ascii="Times New Roman" w:hAnsi="Times New Roman" w:cs="Times New Roman"/>
          <w:bCs/>
          <w:sz w:val="20"/>
          <w:szCs w:val="20"/>
          <w:lang w:val="uz-Cyrl-UZ"/>
        </w:rPr>
        <w:t xml:space="preserve"> of desertification conditions in the Republic of Karakalpakstan (SWOT-analysis)</w:t>
      </w:r>
    </w:p>
    <w:tbl>
      <w:tblPr>
        <w:tblOverlap w:val="never"/>
        <w:tblW w:w="0" w:type="auto"/>
        <w:jc w:val="center"/>
        <w:tblCellMar>
          <w:left w:w="10" w:type="dxa"/>
          <w:right w:w="10" w:type="dxa"/>
        </w:tblCellMar>
        <w:tblLook w:val="0000" w:firstRow="0" w:lastRow="0" w:firstColumn="0" w:lastColumn="0" w:noHBand="0" w:noVBand="0"/>
      </w:tblPr>
      <w:tblGrid>
        <w:gridCol w:w="5444"/>
        <w:gridCol w:w="3827"/>
      </w:tblGrid>
      <w:tr w:rsidR="004B5F26" w:rsidRPr="00536369" w14:paraId="71B3443B" w14:textId="77777777" w:rsidTr="00536369">
        <w:trPr>
          <w:trHeight w:val="20"/>
          <w:jc w:val="center"/>
        </w:trPr>
        <w:tc>
          <w:tcPr>
            <w:tcW w:w="5444" w:type="dxa"/>
            <w:tcBorders>
              <w:top w:val="single" w:sz="4" w:space="0" w:color="auto"/>
              <w:left w:val="single" w:sz="4" w:space="0" w:color="auto"/>
            </w:tcBorders>
            <w:shd w:val="clear" w:color="auto" w:fill="FFFFFF"/>
            <w:vAlign w:val="center"/>
          </w:tcPr>
          <w:p w14:paraId="36373C0F" w14:textId="77777777" w:rsidR="004B5F26" w:rsidRPr="00536369" w:rsidRDefault="004B5F26" w:rsidP="00536369">
            <w:pPr>
              <w:pStyle w:val="22"/>
              <w:shd w:val="clear" w:color="auto" w:fill="auto"/>
              <w:spacing w:line="240" w:lineRule="auto"/>
              <w:ind w:firstLine="0"/>
              <w:jc w:val="center"/>
              <w:rPr>
                <w:rFonts w:ascii="Times New Roman" w:hAnsi="Times New Roman" w:cs="Times New Roman"/>
                <w:b/>
                <w:sz w:val="18"/>
                <w:szCs w:val="18"/>
              </w:rPr>
            </w:pPr>
            <w:r w:rsidRPr="00536369">
              <w:rPr>
                <w:rFonts w:ascii="Times New Roman" w:hAnsi="Times New Roman" w:cs="Times New Roman"/>
                <w:b/>
                <w:sz w:val="18"/>
                <w:szCs w:val="18"/>
              </w:rPr>
              <w:t>Strengths</w:t>
            </w:r>
          </w:p>
          <w:p w14:paraId="0007D3C2" w14:textId="77777777" w:rsidR="004B5F26" w:rsidRPr="00536369" w:rsidRDefault="004B5F26" w:rsidP="00536369">
            <w:pPr>
              <w:pStyle w:val="22"/>
              <w:shd w:val="clear" w:color="auto" w:fill="auto"/>
              <w:spacing w:line="240" w:lineRule="auto"/>
              <w:ind w:firstLine="0"/>
              <w:jc w:val="center"/>
              <w:rPr>
                <w:rFonts w:ascii="Times New Roman" w:hAnsi="Times New Roman" w:cs="Times New Roman"/>
                <w:b/>
                <w:sz w:val="18"/>
                <w:szCs w:val="18"/>
                <w:lang w:val="uz-Cyrl-UZ"/>
              </w:rPr>
            </w:pPr>
            <w:r w:rsidRPr="00536369">
              <w:rPr>
                <w:rFonts w:ascii="Times New Roman" w:hAnsi="Times New Roman" w:cs="Times New Roman"/>
                <w:b/>
                <w:sz w:val="18"/>
                <w:szCs w:val="18"/>
                <w:lang w:val="uz-Cyrl-UZ"/>
              </w:rPr>
              <w:t>(</w:t>
            </w:r>
            <w:r w:rsidRPr="00536369">
              <w:rPr>
                <w:rFonts w:ascii="Times New Roman" w:hAnsi="Times New Roman" w:cs="Times New Roman"/>
                <w:b/>
                <w:sz w:val="18"/>
                <w:szCs w:val="18"/>
              </w:rPr>
              <w:t>advantages</w:t>
            </w:r>
            <w:r w:rsidRPr="00536369">
              <w:rPr>
                <w:rFonts w:ascii="Times New Roman" w:hAnsi="Times New Roman" w:cs="Times New Roman"/>
                <w:b/>
                <w:sz w:val="18"/>
                <w:szCs w:val="18"/>
                <w:lang w:val="uz-Cyrl-UZ"/>
              </w:rPr>
              <w:t>)</w:t>
            </w:r>
          </w:p>
        </w:tc>
        <w:tc>
          <w:tcPr>
            <w:tcW w:w="3827" w:type="dxa"/>
            <w:tcBorders>
              <w:top w:val="single" w:sz="4" w:space="0" w:color="auto"/>
              <w:left w:val="single" w:sz="4" w:space="0" w:color="auto"/>
              <w:right w:val="single" w:sz="4" w:space="0" w:color="auto"/>
            </w:tcBorders>
            <w:shd w:val="clear" w:color="auto" w:fill="FFFFFF"/>
            <w:vAlign w:val="center"/>
          </w:tcPr>
          <w:p w14:paraId="475377D1" w14:textId="77777777" w:rsidR="004B5F26" w:rsidRPr="00536369" w:rsidRDefault="004B5F26" w:rsidP="00536369">
            <w:pPr>
              <w:pStyle w:val="22"/>
              <w:shd w:val="clear" w:color="auto" w:fill="auto"/>
              <w:spacing w:line="240" w:lineRule="auto"/>
              <w:ind w:firstLine="0"/>
              <w:jc w:val="center"/>
              <w:rPr>
                <w:rFonts w:ascii="Times New Roman" w:hAnsi="Times New Roman" w:cs="Times New Roman"/>
                <w:b/>
                <w:sz w:val="18"/>
                <w:szCs w:val="18"/>
                <w:lang w:eastAsia="ru-RU" w:bidi="ru-RU"/>
              </w:rPr>
            </w:pPr>
            <w:r w:rsidRPr="00536369">
              <w:rPr>
                <w:rFonts w:ascii="Times New Roman" w:hAnsi="Times New Roman" w:cs="Times New Roman"/>
                <w:b/>
                <w:sz w:val="18"/>
                <w:szCs w:val="18"/>
              </w:rPr>
              <w:t>Weaknesses</w:t>
            </w:r>
          </w:p>
          <w:p w14:paraId="68286B8F" w14:textId="77777777" w:rsidR="004B5F26" w:rsidRPr="00536369" w:rsidRDefault="004B5F26" w:rsidP="00536369">
            <w:pPr>
              <w:pStyle w:val="22"/>
              <w:shd w:val="clear" w:color="auto" w:fill="auto"/>
              <w:spacing w:line="240" w:lineRule="auto"/>
              <w:ind w:firstLine="0"/>
              <w:jc w:val="center"/>
              <w:rPr>
                <w:rFonts w:ascii="Times New Roman" w:hAnsi="Times New Roman" w:cs="Times New Roman"/>
                <w:b/>
                <w:sz w:val="18"/>
                <w:szCs w:val="18"/>
                <w:lang w:val="uz-Cyrl-UZ"/>
              </w:rPr>
            </w:pPr>
            <w:r w:rsidRPr="00536369">
              <w:rPr>
                <w:rFonts w:ascii="Times New Roman" w:hAnsi="Times New Roman" w:cs="Times New Roman"/>
                <w:b/>
                <w:sz w:val="18"/>
                <w:szCs w:val="18"/>
                <w:lang w:val="uz-Cyrl-UZ"/>
              </w:rPr>
              <w:t>(disadvanages)</w:t>
            </w:r>
          </w:p>
        </w:tc>
      </w:tr>
      <w:tr w:rsidR="004B5F26" w:rsidRPr="00536369" w14:paraId="6E43C60A" w14:textId="77777777" w:rsidTr="00536369">
        <w:trPr>
          <w:trHeight w:val="20"/>
          <w:jc w:val="center"/>
        </w:trPr>
        <w:tc>
          <w:tcPr>
            <w:tcW w:w="5444" w:type="dxa"/>
            <w:tcBorders>
              <w:top w:val="single" w:sz="4" w:space="0" w:color="auto"/>
              <w:left w:val="single" w:sz="4" w:space="0" w:color="auto"/>
              <w:bottom w:val="single" w:sz="4" w:space="0" w:color="auto"/>
            </w:tcBorders>
            <w:shd w:val="clear" w:color="auto" w:fill="FFFFFF"/>
            <w:vAlign w:val="center"/>
          </w:tcPr>
          <w:p w14:paraId="054D923C" w14:textId="77777777" w:rsidR="004B5F26" w:rsidRPr="00536369" w:rsidRDefault="004B5F26" w:rsidP="00536369">
            <w:pPr>
              <w:pStyle w:val="22"/>
              <w:shd w:val="clear" w:color="auto" w:fill="auto"/>
              <w:spacing w:line="240" w:lineRule="auto"/>
              <w:ind w:firstLine="0"/>
              <w:jc w:val="center"/>
              <w:rPr>
                <w:rFonts w:ascii="Times New Roman" w:hAnsi="Times New Roman" w:cs="Times New Roman"/>
                <w:sz w:val="18"/>
                <w:szCs w:val="18"/>
              </w:rPr>
            </w:pPr>
            <w:r w:rsidRPr="00536369">
              <w:rPr>
                <w:rFonts w:ascii="Times New Roman" w:hAnsi="Times New Roman" w:cs="Times New Roman"/>
                <w:sz w:val="18"/>
                <w:szCs w:val="18"/>
                <w:lang w:val="en"/>
              </w:rPr>
              <w:t>There is an opportunity to develop animal husbandry adapted to desert conditions, including increasing the number of black sheep, camels, gazelles, and saigas.</w:t>
            </w:r>
          </w:p>
          <w:p w14:paraId="05A2CD1B" w14:textId="170EA952" w:rsidR="004B5F26" w:rsidRPr="00536369" w:rsidRDefault="004B5F26" w:rsidP="00536369">
            <w:pPr>
              <w:pStyle w:val="22"/>
              <w:shd w:val="clear" w:color="auto" w:fill="auto"/>
              <w:spacing w:line="240" w:lineRule="auto"/>
              <w:ind w:firstLine="0"/>
              <w:jc w:val="center"/>
              <w:rPr>
                <w:rFonts w:ascii="Times New Roman" w:hAnsi="Times New Roman" w:cs="Times New Roman"/>
                <w:sz w:val="18"/>
                <w:szCs w:val="18"/>
                <w:lang w:bidi="ru-RU"/>
              </w:rPr>
            </w:pPr>
            <w:r w:rsidRPr="00536369">
              <w:rPr>
                <w:rFonts w:ascii="Times New Roman" w:hAnsi="Times New Roman" w:cs="Times New Roman"/>
                <w:sz w:val="18"/>
                <w:szCs w:val="18"/>
                <w:lang w:val="en" w:bidi="ru-RU"/>
              </w:rPr>
              <w:t>There are also opportunities to use desert plants in the pharmaceutical and food industries</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00483C73" w14:textId="7AC13372" w:rsidR="004B5F26" w:rsidRPr="00536369" w:rsidRDefault="004B5F26" w:rsidP="00536369">
            <w:pPr>
              <w:pStyle w:val="22"/>
              <w:shd w:val="clear" w:color="auto" w:fill="auto"/>
              <w:spacing w:line="240" w:lineRule="auto"/>
              <w:ind w:firstLine="0"/>
              <w:jc w:val="center"/>
              <w:rPr>
                <w:rFonts w:ascii="Times New Roman" w:hAnsi="Times New Roman" w:cs="Times New Roman"/>
                <w:sz w:val="18"/>
                <w:szCs w:val="18"/>
              </w:rPr>
            </w:pPr>
            <w:r w:rsidRPr="00536369">
              <w:rPr>
                <w:rFonts w:ascii="Times New Roman" w:hAnsi="Times New Roman" w:cs="Times New Roman"/>
                <w:sz w:val="18"/>
                <w:szCs w:val="18"/>
                <w:lang w:val="en"/>
              </w:rPr>
              <w:t>Lack of water, low efficiency of use of pastures, lack of special programs, increased desertification</w:t>
            </w:r>
          </w:p>
        </w:tc>
      </w:tr>
    </w:tbl>
    <w:p w14:paraId="79C7F1C8" w14:textId="77777777" w:rsidR="00645A9E" w:rsidRDefault="00645A9E" w:rsidP="00F168EF">
      <w:pPr>
        <w:pStyle w:val="22"/>
        <w:shd w:val="clear" w:color="auto" w:fill="auto"/>
        <w:spacing w:line="240" w:lineRule="auto"/>
        <w:ind w:firstLine="284"/>
        <w:rPr>
          <w:rFonts w:ascii="Times New Roman" w:hAnsi="Times New Roman" w:cs="Times New Roman"/>
          <w:sz w:val="20"/>
          <w:szCs w:val="20"/>
          <w:lang w:val="en"/>
        </w:rPr>
      </w:pPr>
    </w:p>
    <w:p w14:paraId="6C5C2E8C" w14:textId="110B4E4F" w:rsidR="004B5F26" w:rsidRPr="004B5F26" w:rsidRDefault="004B5F26" w:rsidP="00F168EF">
      <w:pPr>
        <w:pStyle w:val="22"/>
        <w:shd w:val="clear" w:color="auto" w:fill="auto"/>
        <w:spacing w:line="240" w:lineRule="auto"/>
        <w:ind w:firstLine="284"/>
        <w:rPr>
          <w:rFonts w:ascii="Times New Roman" w:hAnsi="Times New Roman" w:cs="Times New Roman"/>
          <w:sz w:val="20"/>
          <w:szCs w:val="20"/>
        </w:rPr>
      </w:pPr>
      <w:r w:rsidRPr="004B5F26">
        <w:rPr>
          <w:rFonts w:ascii="Times New Roman" w:hAnsi="Times New Roman" w:cs="Times New Roman"/>
          <w:sz w:val="20"/>
          <w:szCs w:val="20"/>
          <w:lang w:val="en"/>
        </w:rPr>
        <w:t>Karakul and camel breeding can only develop in desert conditions. The products made from them (karakul skins, meat, and dairy products) are in high demand not only in the domestic market, but also abroad.</w:t>
      </w:r>
    </w:p>
    <w:p w14:paraId="2772B03D" w14:textId="77777777" w:rsidR="004B5F26" w:rsidRPr="004B5F26" w:rsidRDefault="004B5F26" w:rsidP="00F168EF">
      <w:pPr>
        <w:pStyle w:val="22"/>
        <w:shd w:val="clear" w:color="auto" w:fill="auto"/>
        <w:spacing w:line="240" w:lineRule="auto"/>
        <w:ind w:firstLine="284"/>
        <w:rPr>
          <w:rFonts w:ascii="Times New Roman" w:hAnsi="Times New Roman" w:cs="Times New Roman"/>
          <w:sz w:val="20"/>
          <w:szCs w:val="20"/>
        </w:rPr>
      </w:pPr>
      <w:r w:rsidRPr="004B5F26">
        <w:rPr>
          <w:rFonts w:ascii="Times New Roman" w:hAnsi="Times New Roman" w:cs="Times New Roman"/>
          <w:sz w:val="20"/>
          <w:szCs w:val="20"/>
          <w:lang w:val="en"/>
        </w:rPr>
        <w:t xml:space="preserve">Some desert plants (licorice root, </w:t>
      </w:r>
      <w:proofErr w:type="spellStart"/>
      <w:r w:rsidRPr="004B5F26">
        <w:rPr>
          <w:rFonts w:ascii="Times New Roman" w:hAnsi="Times New Roman" w:cs="Times New Roman"/>
          <w:sz w:val="20"/>
          <w:szCs w:val="20"/>
          <w:lang w:val="en"/>
        </w:rPr>
        <w:t>konrak</w:t>
      </w:r>
      <w:proofErr w:type="spellEnd"/>
      <w:r w:rsidRPr="004B5F26">
        <w:rPr>
          <w:rFonts w:ascii="Times New Roman" w:hAnsi="Times New Roman" w:cs="Times New Roman"/>
          <w:sz w:val="20"/>
          <w:szCs w:val="20"/>
          <w:lang w:val="en"/>
        </w:rPr>
        <w:t>) are widely used in food, pharmaceutical, and perfume industries. In general, the effective use of the unique potential of the desert has a positive effect on the strategic development of the region.</w:t>
      </w:r>
    </w:p>
    <w:p w14:paraId="75DFE5E7" w14:textId="77777777" w:rsidR="004B5F26" w:rsidRPr="004B5F26" w:rsidRDefault="004B5F26" w:rsidP="00F168EF">
      <w:pPr>
        <w:pStyle w:val="22"/>
        <w:shd w:val="clear" w:color="auto" w:fill="auto"/>
        <w:spacing w:line="240" w:lineRule="auto"/>
        <w:ind w:firstLine="284"/>
        <w:rPr>
          <w:rFonts w:ascii="Times New Roman" w:hAnsi="Times New Roman" w:cs="Times New Roman"/>
          <w:b/>
          <w:sz w:val="20"/>
          <w:szCs w:val="20"/>
          <w:u w:val="single"/>
          <w:lang w:val="uz-Cyrl-UZ"/>
        </w:rPr>
      </w:pPr>
      <w:r w:rsidRPr="004B5F26">
        <w:rPr>
          <w:rFonts w:ascii="Times New Roman" w:hAnsi="Times New Roman" w:cs="Times New Roman"/>
          <w:b/>
          <w:sz w:val="20"/>
          <w:szCs w:val="20"/>
          <w:u w:val="single"/>
          <w:lang w:val="uz-Cyrl-UZ"/>
        </w:rPr>
        <w:t xml:space="preserve">Geographical location. </w:t>
      </w:r>
      <w:r w:rsidRPr="004B5F26">
        <w:rPr>
          <w:rFonts w:ascii="Times New Roman" w:hAnsi="Times New Roman" w:cs="Times New Roman"/>
          <w:sz w:val="20"/>
          <w:szCs w:val="20"/>
          <w:lang w:val="uz-Cyrl-UZ"/>
        </w:rPr>
        <w:t>The formation of competitive advantages in the region also depends on its geographical location. Unlike other regions of Uzbekistan, transport and geographical location is of great importance for the Republic of Karakalpakstan.</w:t>
      </w:r>
    </w:p>
    <w:p w14:paraId="699C403C" w14:textId="77777777" w:rsidR="004B5F26" w:rsidRPr="004B5F26" w:rsidRDefault="004B5F26" w:rsidP="00F168EF">
      <w:pPr>
        <w:pStyle w:val="22"/>
        <w:shd w:val="clear" w:color="auto" w:fill="auto"/>
        <w:spacing w:line="240" w:lineRule="auto"/>
        <w:ind w:firstLine="284"/>
        <w:rPr>
          <w:rFonts w:ascii="Times New Roman" w:hAnsi="Times New Roman" w:cs="Times New Roman"/>
          <w:sz w:val="20"/>
          <w:szCs w:val="20"/>
        </w:rPr>
      </w:pPr>
      <w:r w:rsidRPr="004B5F26">
        <w:rPr>
          <w:rFonts w:ascii="Times New Roman" w:hAnsi="Times New Roman" w:cs="Times New Roman"/>
          <w:sz w:val="20"/>
          <w:szCs w:val="20"/>
          <w:lang w:val="en"/>
        </w:rPr>
        <w:lastRenderedPageBreak/>
        <w:t>First, the region borders Turkmenistan and Kazakhstan, and is characterized by convenient access to European countries, including Russia, and low transport costs.</w:t>
      </w:r>
    </w:p>
    <w:p w14:paraId="4902F204" w14:textId="77777777" w:rsidR="00645A9E" w:rsidRDefault="004B5F26" w:rsidP="00645A9E">
      <w:pPr>
        <w:pStyle w:val="22"/>
        <w:shd w:val="clear" w:color="auto" w:fill="auto"/>
        <w:spacing w:line="240" w:lineRule="auto"/>
        <w:ind w:firstLine="284"/>
        <w:rPr>
          <w:rFonts w:ascii="Times New Roman" w:hAnsi="Times New Roman" w:cs="Times New Roman"/>
          <w:b/>
          <w:sz w:val="20"/>
          <w:szCs w:val="20"/>
          <w:lang w:eastAsia="ru-RU" w:bidi="ru-RU"/>
        </w:rPr>
      </w:pPr>
      <w:r w:rsidRPr="004B5F26">
        <w:rPr>
          <w:rFonts w:ascii="Times New Roman" w:hAnsi="Times New Roman" w:cs="Times New Roman"/>
          <w:sz w:val="20"/>
          <w:szCs w:val="20"/>
          <w:lang w:val="en"/>
        </w:rPr>
        <w:t>Another feature of the transport-geographic location in the region is that it can serve as a large transit center, that is, it can act as a trans-Euro-Asian bridge (Table 5).</w:t>
      </w:r>
      <w:r w:rsidR="00645A9E" w:rsidRPr="00645A9E">
        <w:rPr>
          <w:rFonts w:ascii="Times New Roman" w:hAnsi="Times New Roman" w:cs="Times New Roman"/>
          <w:b/>
          <w:sz w:val="20"/>
          <w:szCs w:val="20"/>
          <w:lang w:eastAsia="ru-RU" w:bidi="ru-RU"/>
        </w:rPr>
        <w:t xml:space="preserve"> </w:t>
      </w:r>
    </w:p>
    <w:p w14:paraId="7C5A58CC" w14:textId="77777777" w:rsidR="00536369" w:rsidRDefault="00536369" w:rsidP="00645A9E">
      <w:pPr>
        <w:pStyle w:val="22"/>
        <w:shd w:val="clear" w:color="auto" w:fill="auto"/>
        <w:spacing w:line="240" w:lineRule="auto"/>
        <w:ind w:firstLine="0"/>
        <w:jc w:val="center"/>
        <w:rPr>
          <w:rFonts w:ascii="Times New Roman" w:hAnsi="Times New Roman" w:cs="Times New Roman"/>
          <w:b/>
          <w:sz w:val="20"/>
          <w:szCs w:val="20"/>
          <w:lang w:eastAsia="ru-RU" w:bidi="ru-RU"/>
        </w:rPr>
      </w:pPr>
    </w:p>
    <w:p w14:paraId="4925D8F9" w14:textId="60DF94BF" w:rsidR="00645A9E" w:rsidRPr="00F168EF" w:rsidRDefault="00645A9E" w:rsidP="00645A9E">
      <w:pPr>
        <w:pStyle w:val="22"/>
        <w:shd w:val="clear" w:color="auto" w:fill="auto"/>
        <w:spacing w:line="240" w:lineRule="auto"/>
        <w:ind w:firstLine="0"/>
        <w:jc w:val="center"/>
        <w:rPr>
          <w:rFonts w:ascii="Times New Roman" w:hAnsi="Times New Roman" w:cs="Times New Roman"/>
          <w:b/>
          <w:sz w:val="20"/>
          <w:szCs w:val="20"/>
          <w:lang w:val="uz-Cyrl-UZ" w:eastAsia="ru-RU" w:bidi="ru-RU"/>
        </w:rPr>
      </w:pPr>
      <w:r w:rsidRPr="00F168EF">
        <w:rPr>
          <w:rFonts w:ascii="Times New Roman" w:hAnsi="Times New Roman" w:cs="Times New Roman"/>
          <w:b/>
          <w:sz w:val="20"/>
          <w:szCs w:val="20"/>
          <w:lang w:eastAsia="ru-RU" w:bidi="ru-RU"/>
        </w:rPr>
        <w:t>TABLE 5.</w:t>
      </w:r>
      <w:r>
        <w:rPr>
          <w:rFonts w:ascii="Times New Roman" w:hAnsi="Times New Roman" w:cs="Times New Roman"/>
          <w:b/>
          <w:sz w:val="20"/>
          <w:szCs w:val="20"/>
          <w:lang w:eastAsia="ru-RU" w:bidi="ru-RU"/>
        </w:rPr>
        <w:t xml:space="preserve"> </w:t>
      </w:r>
      <w:r w:rsidRPr="00F168EF">
        <w:rPr>
          <w:rFonts w:ascii="Times New Roman" w:hAnsi="Times New Roman" w:cs="Times New Roman"/>
          <w:bCs/>
          <w:sz w:val="20"/>
          <w:szCs w:val="20"/>
          <w:lang w:val="uz-Cyrl-UZ"/>
        </w:rPr>
        <w:t>Opportunities of the transport and geographical location of the Republic of Karakalpakstan (SWOT analysis)</w:t>
      </w:r>
    </w:p>
    <w:tbl>
      <w:tblPr>
        <w:tblOverlap w:val="never"/>
        <w:tblW w:w="0" w:type="auto"/>
        <w:jc w:val="center"/>
        <w:tblCellMar>
          <w:left w:w="10" w:type="dxa"/>
          <w:right w:w="10" w:type="dxa"/>
        </w:tblCellMar>
        <w:tblLook w:val="0000" w:firstRow="0" w:lastRow="0" w:firstColumn="0" w:lastColumn="0" w:noHBand="0" w:noVBand="0"/>
      </w:tblPr>
      <w:tblGrid>
        <w:gridCol w:w="5744"/>
        <w:gridCol w:w="3260"/>
      </w:tblGrid>
      <w:tr w:rsidR="00645A9E" w:rsidRPr="004B5F26" w14:paraId="1A0F322B" w14:textId="77777777" w:rsidTr="00536369">
        <w:trPr>
          <w:trHeight w:val="20"/>
          <w:jc w:val="center"/>
        </w:trPr>
        <w:tc>
          <w:tcPr>
            <w:tcW w:w="5744" w:type="dxa"/>
            <w:tcBorders>
              <w:top w:val="single" w:sz="4" w:space="0" w:color="auto"/>
              <w:left w:val="single" w:sz="4" w:space="0" w:color="auto"/>
            </w:tcBorders>
            <w:shd w:val="clear" w:color="auto" w:fill="FFFFFF"/>
            <w:vAlign w:val="center"/>
          </w:tcPr>
          <w:p w14:paraId="4C019E8D" w14:textId="75D3B590" w:rsidR="00645A9E" w:rsidRPr="004B5F26" w:rsidRDefault="00645A9E" w:rsidP="00536369">
            <w:pPr>
              <w:pStyle w:val="22"/>
              <w:shd w:val="clear" w:color="auto" w:fill="auto"/>
              <w:spacing w:line="240" w:lineRule="auto"/>
              <w:ind w:firstLine="0"/>
              <w:jc w:val="center"/>
              <w:rPr>
                <w:rFonts w:ascii="Times New Roman" w:hAnsi="Times New Roman" w:cs="Times New Roman"/>
                <w:b/>
                <w:sz w:val="20"/>
                <w:szCs w:val="20"/>
                <w:lang w:val="uz-Cyrl-UZ" w:eastAsia="ru-RU" w:bidi="ru-RU"/>
              </w:rPr>
            </w:pPr>
            <w:r w:rsidRPr="004B5F26">
              <w:rPr>
                <w:rFonts w:ascii="Times New Roman" w:hAnsi="Times New Roman" w:cs="Times New Roman"/>
                <w:b/>
                <w:sz w:val="20"/>
                <w:szCs w:val="20"/>
                <w:lang w:eastAsia="ru-RU" w:bidi="ru-RU"/>
              </w:rPr>
              <w:t>Strengths</w:t>
            </w:r>
          </w:p>
          <w:p w14:paraId="752C55BF" w14:textId="77777777" w:rsidR="00645A9E" w:rsidRPr="004B5F26" w:rsidRDefault="00645A9E" w:rsidP="00536369">
            <w:pPr>
              <w:pStyle w:val="22"/>
              <w:shd w:val="clear" w:color="auto" w:fill="auto"/>
              <w:spacing w:line="240" w:lineRule="auto"/>
              <w:ind w:firstLine="0"/>
              <w:jc w:val="center"/>
              <w:rPr>
                <w:rFonts w:ascii="Times New Roman" w:hAnsi="Times New Roman" w:cs="Times New Roman"/>
                <w:b/>
                <w:sz w:val="20"/>
                <w:szCs w:val="20"/>
                <w:lang w:val="uz-Cyrl-UZ"/>
              </w:rPr>
            </w:pPr>
            <w:r w:rsidRPr="004B5F26">
              <w:rPr>
                <w:rFonts w:ascii="Times New Roman" w:hAnsi="Times New Roman" w:cs="Times New Roman"/>
                <w:b/>
                <w:sz w:val="20"/>
                <w:szCs w:val="20"/>
                <w:lang w:val="uz-Cyrl-UZ" w:eastAsia="ru-RU" w:bidi="ru-RU"/>
              </w:rPr>
              <w:t>(</w:t>
            </w:r>
            <w:r w:rsidRPr="004B5F26">
              <w:rPr>
                <w:rFonts w:ascii="Times New Roman" w:hAnsi="Times New Roman" w:cs="Times New Roman"/>
                <w:b/>
                <w:sz w:val="20"/>
                <w:szCs w:val="20"/>
                <w:lang w:eastAsia="ru-RU" w:bidi="ru-RU"/>
              </w:rPr>
              <w:t>advantages</w:t>
            </w:r>
            <w:r w:rsidRPr="004B5F26">
              <w:rPr>
                <w:rFonts w:ascii="Times New Roman" w:hAnsi="Times New Roman" w:cs="Times New Roman"/>
                <w:b/>
                <w:sz w:val="20"/>
                <w:szCs w:val="20"/>
                <w:lang w:val="uz-Cyrl-UZ" w:eastAsia="ru-RU" w:bidi="ru-RU"/>
              </w:rPr>
              <w:t>)</w:t>
            </w:r>
          </w:p>
        </w:tc>
        <w:tc>
          <w:tcPr>
            <w:tcW w:w="3260" w:type="dxa"/>
            <w:tcBorders>
              <w:top w:val="single" w:sz="4" w:space="0" w:color="auto"/>
              <w:left w:val="single" w:sz="4" w:space="0" w:color="auto"/>
              <w:right w:val="single" w:sz="4" w:space="0" w:color="auto"/>
            </w:tcBorders>
            <w:shd w:val="clear" w:color="auto" w:fill="FFFFFF"/>
            <w:vAlign w:val="center"/>
          </w:tcPr>
          <w:p w14:paraId="40E26803" w14:textId="77777777" w:rsidR="00645A9E" w:rsidRPr="004B5F26" w:rsidRDefault="00645A9E" w:rsidP="00536369">
            <w:pPr>
              <w:pStyle w:val="22"/>
              <w:shd w:val="clear" w:color="auto" w:fill="auto"/>
              <w:spacing w:line="240" w:lineRule="auto"/>
              <w:ind w:firstLine="0"/>
              <w:jc w:val="center"/>
              <w:rPr>
                <w:rFonts w:ascii="Times New Roman" w:hAnsi="Times New Roman" w:cs="Times New Roman"/>
                <w:b/>
                <w:sz w:val="20"/>
                <w:szCs w:val="20"/>
                <w:lang w:eastAsia="ru-RU" w:bidi="ru-RU"/>
              </w:rPr>
            </w:pPr>
            <w:r w:rsidRPr="004B5F26">
              <w:rPr>
                <w:rFonts w:ascii="Times New Roman" w:hAnsi="Times New Roman" w:cs="Times New Roman"/>
                <w:b/>
                <w:sz w:val="20"/>
                <w:szCs w:val="20"/>
                <w:lang w:eastAsia="ru-RU" w:bidi="ru-RU"/>
              </w:rPr>
              <w:t>Weaknesses</w:t>
            </w:r>
          </w:p>
          <w:p w14:paraId="48BD1D05" w14:textId="77777777" w:rsidR="00645A9E" w:rsidRPr="004B5F26" w:rsidRDefault="00645A9E" w:rsidP="00536369">
            <w:pPr>
              <w:pStyle w:val="22"/>
              <w:shd w:val="clear" w:color="auto" w:fill="auto"/>
              <w:spacing w:line="240" w:lineRule="auto"/>
              <w:ind w:firstLine="0"/>
              <w:jc w:val="center"/>
              <w:rPr>
                <w:rFonts w:ascii="Times New Roman" w:hAnsi="Times New Roman" w:cs="Times New Roman"/>
                <w:b/>
                <w:sz w:val="20"/>
                <w:szCs w:val="20"/>
                <w:lang w:val="uz-Cyrl-UZ"/>
              </w:rPr>
            </w:pPr>
            <w:r w:rsidRPr="004B5F26">
              <w:rPr>
                <w:rFonts w:ascii="Times New Roman" w:hAnsi="Times New Roman" w:cs="Times New Roman"/>
                <w:b/>
                <w:sz w:val="20"/>
                <w:szCs w:val="20"/>
                <w:lang w:val="uz-Cyrl-UZ" w:eastAsia="ru-RU" w:bidi="ru-RU"/>
              </w:rPr>
              <w:t>(</w:t>
            </w:r>
            <w:r w:rsidRPr="004B5F26">
              <w:rPr>
                <w:rFonts w:ascii="Times New Roman" w:hAnsi="Times New Roman" w:cs="Times New Roman"/>
                <w:b/>
                <w:sz w:val="20"/>
                <w:szCs w:val="20"/>
                <w:lang w:eastAsia="ru-RU" w:bidi="ru-RU"/>
              </w:rPr>
              <w:t>disadvantages</w:t>
            </w:r>
            <w:r w:rsidRPr="004B5F26">
              <w:rPr>
                <w:rFonts w:ascii="Times New Roman" w:hAnsi="Times New Roman" w:cs="Times New Roman"/>
                <w:b/>
                <w:sz w:val="20"/>
                <w:szCs w:val="20"/>
                <w:lang w:val="uz-Cyrl-UZ" w:eastAsia="ru-RU" w:bidi="ru-RU"/>
              </w:rPr>
              <w:t>)</w:t>
            </w:r>
          </w:p>
        </w:tc>
      </w:tr>
      <w:tr w:rsidR="00645A9E" w:rsidRPr="004B5F26" w14:paraId="6A854A9F" w14:textId="77777777" w:rsidTr="00536369">
        <w:trPr>
          <w:trHeight w:val="20"/>
          <w:jc w:val="center"/>
        </w:trPr>
        <w:tc>
          <w:tcPr>
            <w:tcW w:w="5744" w:type="dxa"/>
            <w:tcBorders>
              <w:top w:val="single" w:sz="4" w:space="0" w:color="auto"/>
              <w:left w:val="single" w:sz="4" w:space="0" w:color="auto"/>
              <w:bottom w:val="single" w:sz="4" w:space="0" w:color="auto"/>
            </w:tcBorders>
            <w:shd w:val="clear" w:color="auto" w:fill="FFFFFF"/>
            <w:vAlign w:val="center"/>
          </w:tcPr>
          <w:p w14:paraId="54045DEF" w14:textId="77777777" w:rsidR="00645A9E" w:rsidRPr="004B5F26" w:rsidRDefault="00645A9E" w:rsidP="00536369">
            <w:pPr>
              <w:pStyle w:val="22"/>
              <w:shd w:val="clear" w:color="auto" w:fill="auto"/>
              <w:spacing w:line="240" w:lineRule="auto"/>
              <w:ind w:firstLine="0"/>
              <w:jc w:val="center"/>
              <w:rPr>
                <w:rFonts w:ascii="Times New Roman" w:hAnsi="Times New Roman" w:cs="Times New Roman"/>
                <w:sz w:val="20"/>
                <w:szCs w:val="20"/>
                <w:lang w:val="uz-Cyrl-UZ" w:eastAsia="ru-RU" w:bidi="ru-RU"/>
              </w:rPr>
            </w:pPr>
            <w:r w:rsidRPr="004B5F26">
              <w:rPr>
                <w:rFonts w:ascii="Times New Roman" w:hAnsi="Times New Roman" w:cs="Times New Roman"/>
                <w:sz w:val="20"/>
                <w:szCs w:val="20"/>
                <w:lang w:val="uz-Cyrl-UZ" w:eastAsia="ru-RU" w:bidi="ru-RU"/>
              </w:rPr>
              <w:t>Being directly neighboring foreign countries (Kazakhstan, Turkmenistan) and having high opportunities to develop foreign economic relations with them.</w:t>
            </w:r>
          </w:p>
          <w:p w14:paraId="46946A26" w14:textId="77777777" w:rsidR="00645A9E" w:rsidRPr="004B5F26" w:rsidRDefault="00645A9E" w:rsidP="00536369">
            <w:pPr>
              <w:pStyle w:val="22"/>
              <w:shd w:val="clear" w:color="auto" w:fill="auto"/>
              <w:spacing w:line="240" w:lineRule="auto"/>
              <w:ind w:firstLine="0"/>
              <w:jc w:val="center"/>
              <w:rPr>
                <w:rFonts w:ascii="Times New Roman" w:hAnsi="Times New Roman" w:cs="Times New Roman"/>
                <w:sz w:val="20"/>
                <w:szCs w:val="20"/>
                <w:lang w:bidi="ru-RU"/>
              </w:rPr>
            </w:pPr>
            <w:r w:rsidRPr="004B5F26">
              <w:rPr>
                <w:rFonts w:ascii="Times New Roman" w:hAnsi="Times New Roman" w:cs="Times New Roman"/>
                <w:sz w:val="20"/>
                <w:szCs w:val="20"/>
                <w:lang w:val="en" w:bidi="ru-RU"/>
              </w:rPr>
              <w:t>The convenience and proximity of the formation of economic ties between the regions of Uzbekistan and European countries, including the regions of Russia.</w:t>
            </w:r>
          </w:p>
          <w:p w14:paraId="46B902DB" w14:textId="77777777" w:rsidR="00645A9E" w:rsidRPr="004B5F26" w:rsidRDefault="00645A9E" w:rsidP="00536369">
            <w:pPr>
              <w:pStyle w:val="22"/>
              <w:shd w:val="clear" w:color="auto" w:fill="auto"/>
              <w:spacing w:line="240" w:lineRule="auto"/>
              <w:ind w:firstLine="0"/>
              <w:jc w:val="center"/>
              <w:rPr>
                <w:rFonts w:ascii="Times New Roman" w:hAnsi="Times New Roman" w:cs="Times New Roman"/>
                <w:sz w:val="20"/>
                <w:szCs w:val="20"/>
                <w:lang w:bidi="ru-RU"/>
              </w:rPr>
            </w:pPr>
            <w:r w:rsidRPr="004B5F26">
              <w:rPr>
                <w:rFonts w:ascii="Times New Roman" w:hAnsi="Times New Roman" w:cs="Times New Roman"/>
                <w:sz w:val="20"/>
                <w:szCs w:val="20"/>
                <w:lang w:val="en" w:bidi="ru-RU"/>
              </w:rPr>
              <w:t>The possibility of becoming a transit center connecting European and Asian countries</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5BB2842B" w14:textId="55E9591C" w:rsidR="00645A9E" w:rsidRPr="004B5F26" w:rsidRDefault="00645A9E" w:rsidP="00536369">
            <w:pPr>
              <w:pStyle w:val="22"/>
              <w:shd w:val="clear" w:color="auto" w:fill="auto"/>
              <w:spacing w:line="240" w:lineRule="auto"/>
              <w:ind w:firstLine="0"/>
              <w:jc w:val="center"/>
              <w:rPr>
                <w:rFonts w:ascii="Times New Roman" w:hAnsi="Times New Roman" w:cs="Times New Roman"/>
                <w:sz w:val="20"/>
                <w:szCs w:val="20"/>
                <w:lang w:bidi="ru-RU"/>
              </w:rPr>
            </w:pPr>
            <w:r w:rsidRPr="004B5F26">
              <w:rPr>
                <w:rFonts w:ascii="Times New Roman" w:hAnsi="Times New Roman" w:cs="Times New Roman"/>
                <w:sz w:val="20"/>
                <w:szCs w:val="20"/>
                <w:lang w:val="en" w:bidi="ru-RU"/>
              </w:rPr>
              <w:t>Renovation and expansion of existing transport infrastructure and logistics, adapting them to world standards</w:t>
            </w:r>
          </w:p>
        </w:tc>
      </w:tr>
    </w:tbl>
    <w:p w14:paraId="2A593F46" w14:textId="168CB046" w:rsidR="004B5F26" w:rsidRPr="004B5F26" w:rsidRDefault="004B5F26" w:rsidP="00F168EF">
      <w:pPr>
        <w:pStyle w:val="22"/>
        <w:shd w:val="clear" w:color="auto" w:fill="auto"/>
        <w:spacing w:line="240" w:lineRule="auto"/>
        <w:ind w:firstLine="284"/>
        <w:rPr>
          <w:rFonts w:ascii="Times New Roman" w:hAnsi="Times New Roman" w:cs="Times New Roman"/>
          <w:sz w:val="20"/>
          <w:szCs w:val="20"/>
        </w:rPr>
      </w:pPr>
    </w:p>
    <w:p w14:paraId="3CDD3579" w14:textId="77777777" w:rsidR="004B5F26" w:rsidRPr="004B5F26" w:rsidRDefault="004B5F26" w:rsidP="00F168EF">
      <w:pPr>
        <w:pStyle w:val="22"/>
        <w:shd w:val="clear" w:color="auto" w:fill="auto"/>
        <w:spacing w:line="240" w:lineRule="auto"/>
        <w:ind w:firstLine="284"/>
        <w:rPr>
          <w:rFonts w:ascii="Times New Roman" w:hAnsi="Times New Roman" w:cs="Times New Roman"/>
          <w:sz w:val="20"/>
          <w:szCs w:val="20"/>
        </w:rPr>
      </w:pPr>
      <w:r w:rsidRPr="004B5F26">
        <w:rPr>
          <w:rFonts w:ascii="Times New Roman" w:hAnsi="Times New Roman" w:cs="Times New Roman"/>
          <w:sz w:val="20"/>
          <w:szCs w:val="20"/>
          <w:lang w:val="en"/>
        </w:rPr>
        <w:t>Increasing the efficiency of using the Nukus-</w:t>
      </w:r>
      <w:proofErr w:type="spellStart"/>
      <w:r w:rsidRPr="004B5F26">
        <w:rPr>
          <w:rFonts w:ascii="Times New Roman" w:hAnsi="Times New Roman" w:cs="Times New Roman"/>
          <w:sz w:val="20"/>
          <w:szCs w:val="20"/>
          <w:lang w:val="en"/>
        </w:rPr>
        <w:t>Kungirot</w:t>
      </w:r>
      <w:proofErr w:type="spellEnd"/>
      <w:r w:rsidRPr="004B5F26">
        <w:rPr>
          <w:rFonts w:ascii="Times New Roman" w:hAnsi="Times New Roman" w:cs="Times New Roman"/>
          <w:sz w:val="20"/>
          <w:szCs w:val="20"/>
          <w:lang w:val="en"/>
        </w:rPr>
        <w:t>-</w:t>
      </w:r>
      <w:proofErr w:type="spellStart"/>
      <w:r w:rsidRPr="004B5F26">
        <w:rPr>
          <w:rFonts w:ascii="Times New Roman" w:hAnsi="Times New Roman" w:cs="Times New Roman"/>
          <w:sz w:val="20"/>
          <w:szCs w:val="20"/>
          <w:lang w:val="en"/>
        </w:rPr>
        <w:t>Beyneu</w:t>
      </w:r>
      <w:proofErr w:type="spellEnd"/>
      <w:r w:rsidRPr="004B5F26">
        <w:rPr>
          <w:rFonts w:ascii="Times New Roman" w:hAnsi="Times New Roman" w:cs="Times New Roman"/>
          <w:sz w:val="20"/>
          <w:szCs w:val="20"/>
          <w:lang w:val="en"/>
        </w:rPr>
        <w:t>-Astrakhan-Moscow railway, making good use of the potential of the Nukus-</w:t>
      </w:r>
      <w:proofErr w:type="spellStart"/>
      <w:r w:rsidRPr="004B5F26">
        <w:rPr>
          <w:rFonts w:ascii="Times New Roman" w:hAnsi="Times New Roman" w:cs="Times New Roman"/>
          <w:sz w:val="20"/>
          <w:szCs w:val="20"/>
          <w:lang w:val="en"/>
        </w:rPr>
        <w:t>Kungirot</w:t>
      </w:r>
      <w:proofErr w:type="spellEnd"/>
      <w:r w:rsidRPr="004B5F26">
        <w:rPr>
          <w:rFonts w:ascii="Times New Roman" w:hAnsi="Times New Roman" w:cs="Times New Roman"/>
          <w:sz w:val="20"/>
          <w:szCs w:val="20"/>
          <w:lang w:val="en"/>
        </w:rPr>
        <w:t>-</w:t>
      </w:r>
      <w:proofErr w:type="spellStart"/>
      <w:r w:rsidRPr="004B5F26">
        <w:rPr>
          <w:rFonts w:ascii="Times New Roman" w:hAnsi="Times New Roman" w:cs="Times New Roman"/>
          <w:sz w:val="20"/>
          <w:szCs w:val="20"/>
          <w:lang w:val="en"/>
        </w:rPr>
        <w:t>Beyneu</w:t>
      </w:r>
      <w:proofErr w:type="spellEnd"/>
      <w:r w:rsidRPr="004B5F26">
        <w:rPr>
          <w:rFonts w:ascii="Times New Roman" w:hAnsi="Times New Roman" w:cs="Times New Roman"/>
          <w:sz w:val="20"/>
          <w:szCs w:val="20"/>
          <w:lang w:val="en"/>
        </w:rPr>
        <w:t xml:space="preserve"> strategic highway, and the high potential of the Nukus International Airport will pave the way for increasing the export potential through transit services in the future.</w:t>
      </w:r>
    </w:p>
    <w:p w14:paraId="0D594305" w14:textId="77777777" w:rsidR="004B5F26" w:rsidRPr="004B5F26" w:rsidRDefault="004B5F26" w:rsidP="00F168EF">
      <w:pPr>
        <w:pStyle w:val="22"/>
        <w:shd w:val="clear" w:color="auto" w:fill="auto"/>
        <w:spacing w:line="240" w:lineRule="auto"/>
        <w:ind w:firstLine="284"/>
        <w:rPr>
          <w:rFonts w:ascii="Times New Roman" w:hAnsi="Times New Roman" w:cs="Times New Roman"/>
          <w:sz w:val="20"/>
          <w:szCs w:val="20"/>
          <w:lang w:bidi="ru-RU"/>
        </w:rPr>
      </w:pPr>
      <w:r w:rsidRPr="004B5F26">
        <w:rPr>
          <w:rFonts w:ascii="Times New Roman" w:hAnsi="Times New Roman" w:cs="Times New Roman"/>
          <w:sz w:val="20"/>
          <w:szCs w:val="20"/>
          <w:lang w:val="en" w:bidi="ru-RU"/>
        </w:rPr>
        <w:t>Transit competitive advantage creates favorable conditions for the use of cost-recovery features of transport-geographical location. In a certain sense, in the future, it is possible to carry out large-scale export-import operations for the delivery of goods from Europe to Asia (China, India, Pakistan, the Great Silk Road, etc.), including the Indian Ocean.</w:t>
      </w:r>
    </w:p>
    <w:p w14:paraId="346CC50C" w14:textId="77777777" w:rsidR="004B5F26" w:rsidRPr="004B5F26" w:rsidRDefault="004B5F26" w:rsidP="00F168EF">
      <w:pPr>
        <w:pStyle w:val="22"/>
        <w:shd w:val="clear" w:color="auto" w:fill="auto"/>
        <w:spacing w:line="240" w:lineRule="auto"/>
        <w:ind w:firstLine="284"/>
        <w:rPr>
          <w:rFonts w:ascii="Times New Roman" w:hAnsi="Times New Roman" w:cs="Times New Roman"/>
          <w:sz w:val="20"/>
          <w:szCs w:val="20"/>
          <w:lang w:val="en"/>
        </w:rPr>
      </w:pPr>
      <w:r w:rsidRPr="004B5F26">
        <w:rPr>
          <w:rFonts w:ascii="Times New Roman" w:hAnsi="Times New Roman" w:cs="Times New Roman"/>
          <w:sz w:val="20"/>
          <w:szCs w:val="20"/>
          <w:lang w:val="en"/>
        </w:rPr>
        <w:t xml:space="preserve">In general, the advantages of the transport-geographic location of the Republic of </w:t>
      </w:r>
      <w:proofErr w:type="spellStart"/>
      <w:r w:rsidRPr="004B5F26">
        <w:rPr>
          <w:rFonts w:ascii="Times New Roman" w:hAnsi="Times New Roman" w:cs="Times New Roman"/>
          <w:sz w:val="20"/>
          <w:szCs w:val="20"/>
          <w:lang w:val="en"/>
        </w:rPr>
        <w:t>Karakalpakstan</w:t>
      </w:r>
      <w:proofErr w:type="spellEnd"/>
      <w:r w:rsidRPr="004B5F26">
        <w:rPr>
          <w:rFonts w:ascii="Times New Roman" w:hAnsi="Times New Roman" w:cs="Times New Roman"/>
          <w:sz w:val="20"/>
          <w:szCs w:val="20"/>
          <w:lang w:val="en"/>
        </w:rPr>
        <w:t xml:space="preserve"> can be used in the strategic plan in the following directions:</w:t>
      </w:r>
    </w:p>
    <w:p w14:paraId="4BD039F8" w14:textId="77777777" w:rsidR="004B5F26" w:rsidRPr="004B5F26" w:rsidRDefault="004B5F26" w:rsidP="00F168EF">
      <w:pPr>
        <w:pStyle w:val="22"/>
        <w:shd w:val="clear" w:color="auto" w:fill="auto"/>
        <w:spacing w:line="240" w:lineRule="auto"/>
        <w:ind w:firstLine="284"/>
        <w:rPr>
          <w:rFonts w:ascii="Times New Roman" w:hAnsi="Times New Roman" w:cs="Times New Roman"/>
          <w:sz w:val="20"/>
          <w:szCs w:val="20"/>
        </w:rPr>
      </w:pPr>
      <w:r w:rsidRPr="004B5F26">
        <w:rPr>
          <w:rFonts w:ascii="Times New Roman" w:hAnsi="Times New Roman" w:cs="Times New Roman"/>
          <w:sz w:val="20"/>
          <w:szCs w:val="20"/>
          <w:lang w:val="en"/>
        </w:rPr>
        <w:t>- sharp increase of export potential of the region in terms of raw materials, semi-finished and finished products;</w:t>
      </w:r>
    </w:p>
    <w:p w14:paraId="0E4CCC6B" w14:textId="77777777" w:rsidR="004B5F26" w:rsidRPr="004B5F26" w:rsidRDefault="004B5F26" w:rsidP="00F168EF">
      <w:pPr>
        <w:pStyle w:val="22"/>
        <w:shd w:val="clear" w:color="auto" w:fill="auto"/>
        <w:spacing w:line="240" w:lineRule="auto"/>
        <w:ind w:firstLine="284"/>
        <w:rPr>
          <w:rFonts w:ascii="Times New Roman" w:hAnsi="Times New Roman" w:cs="Times New Roman"/>
          <w:sz w:val="20"/>
          <w:szCs w:val="20"/>
          <w:lang w:val="en"/>
        </w:rPr>
      </w:pPr>
      <w:r w:rsidRPr="004B5F26">
        <w:rPr>
          <w:rFonts w:ascii="Times New Roman" w:hAnsi="Times New Roman" w:cs="Times New Roman"/>
          <w:sz w:val="20"/>
          <w:szCs w:val="20"/>
          <w:lang w:val="en"/>
        </w:rPr>
        <w:t xml:space="preserve">- expanding the scale of international transit cargo transportation; </w:t>
      </w:r>
    </w:p>
    <w:p w14:paraId="334AD8DF" w14:textId="77777777" w:rsidR="004B5F26" w:rsidRPr="004B5F26" w:rsidRDefault="004B5F26" w:rsidP="00F168EF">
      <w:pPr>
        <w:pStyle w:val="22"/>
        <w:shd w:val="clear" w:color="auto" w:fill="auto"/>
        <w:spacing w:line="240" w:lineRule="auto"/>
        <w:ind w:firstLine="284"/>
        <w:rPr>
          <w:rFonts w:ascii="Times New Roman" w:hAnsi="Times New Roman" w:cs="Times New Roman"/>
          <w:sz w:val="20"/>
          <w:szCs w:val="20"/>
          <w:lang w:val="en"/>
        </w:rPr>
      </w:pPr>
      <w:r w:rsidRPr="004B5F26">
        <w:rPr>
          <w:rFonts w:ascii="Times New Roman" w:hAnsi="Times New Roman" w:cs="Times New Roman"/>
          <w:sz w:val="20"/>
          <w:szCs w:val="20"/>
          <w:lang w:val="en"/>
        </w:rPr>
        <w:t>- expanding a number of new production capacities in order to reduce transportation costs.</w:t>
      </w:r>
    </w:p>
    <w:p w14:paraId="596EBF19" w14:textId="75BEE9FA" w:rsidR="004B5F26" w:rsidRPr="004B5F26" w:rsidRDefault="004B5F26" w:rsidP="00F168EF">
      <w:pPr>
        <w:pStyle w:val="22"/>
        <w:shd w:val="clear" w:color="auto" w:fill="auto"/>
        <w:spacing w:line="240" w:lineRule="auto"/>
        <w:ind w:firstLine="284"/>
        <w:rPr>
          <w:rFonts w:ascii="Times New Roman" w:hAnsi="Times New Roman" w:cs="Times New Roman"/>
          <w:sz w:val="20"/>
          <w:szCs w:val="20"/>
        </w:rPr>
      </w:pPr>
      <w:r w:rsidRPr="004B5F26">
        <w:rPr>
          <w:rFonts w:ascii="Times New Roman" w:hAnsi="Times New Roman" w:cs="Times New Roman"/>
          <w:sz w:val="20"/>
          <w:szCs w:val="20"/>
          <w:lang w:val="en"/>
        </w:rPr>
        <w:t xml:space="preserve">All this creates a clear opportunity for increasing the competitiveness and strategic development of </w:t>
      </w:r>
      <w:proofErr w:type="spellStart"/>
      <w:r w:rsidRPr="004B5F26">
        <w:rPr>
          <w:rFonts w:ascii="Times New Roman" w:hAnsi="Times New Roman" w:cs="Times New Roman"/>
          <w:sz w:val="20"/>
          <w:szCs w:val="20"/>
          <w:lang w:val="en"/>
        </w:rPr>
        <w:t>theregion</w:t>
      </w:r>
      <w:proofErr w:type="spellEnd"/>
      <w:r w:rsidRPr="004B5F26">
        <w:rPr>
          <w:rFonts w:ascii="Times New Roman" w:hAnsi="Times New Roman" w:cs="Times New Roman"/>
          <w:sz w:val="20"/>
          <w:szCs w:val="20"/>
          <w:lang w:val="en"/>
        </w:rPr>
        <w:t>.</w:t>
      </w:r>
    </w:p>
    <w:p w14:paraId="08A604FE" w14:textId="77777777" w:rsidR="004B5F26" w:rsidRPr="004B5F26" w:rsidRDefault="004B5F26" w:rsidP="00F168EF">
      <w:pPr>
        <w:pStyle w:val="22"/>
        <w:shd w:val="clear" w:color="auto" w:fill="auto"/>
        <w:spacing w:line="240" w:lineRule="auto"/>
        <w:ind w:firstLine="284"/>
        <w:rPr>
          <w:rFonts w:ascii="Times New Roman" w:hAnsi="Times New Roman" w:cs="Times New Roman"/>
          <w:sz w:val="20"/>
          <w:szCs w:val="20"/>
          <w:lang w:val="uz-Cyrl-UZ"/>
        </w:rPr>
      </w:pPr>
      <w:r w:rsidRPr="004B5F26">
        <w:rPr>
          <w:rFonts w:ascii="Times New Roman" w:hAnsi="Times New Roman" w:cs="Times New Roman"/>
          <w:b/>
          <w:sz w:val="20"/>
          <w:szCs w:val="20"/>
          <w:u w:val="single"/>
          <w:lang w:val="uz-Cyrl-UZ"/>
        </w:rPr>
        <w:t xml:space="preserve">Mineral resources. </w:t>
      </w:r>
      <w:r w:rsidRPr="004B5F26">
        <w:rPr>
          <w:rFonts w:ascii="Times New Roman" w:hAnsi="Times New Roman" w:cs="Times New Roman"/>
          <w:sz w:val="20"/>
          <w:szCs w:val="20"/>
          <w:lang w:val="uz-Cyrl-UZ"/>
        </w:rPr>
        <w:t>The current structure of the region's economy is disproportionate to its rich mineral resources potential. Of the 62 identified large mineral deposits (as of January 1, 2022), only 13 are being exploitedIf we take into account deposits of natural gas condensate, oil, iron, salt and sulfate salts in the region, the potential of existing mineral raw materials is high and has certain competitive advantages. The region also has deposits of precious stones, vermiculite, cement raw materials, agro-ore, and about 40 construction materials (limestone, gypsum, expanded clay, silicate brick raw materials). The Republic of Karakalpakstan occupies the leading positions in the country in terms of natural gas, iron ores, talc and talc-like stone, and limestone reserves (Table 6).</w:t>
      </w:r>
    </w:p>
    <w:p w14:paraId="1CDDE024" w14:textId="77777777" w:rsidR="00536369" w:rsidRDefault="00536369" w:rsidP="00F168EF">
      <w:pPr>
        <w:pStyle w:val="22"/>
        <w:shd w:val="clear" w:color="auto" w:fill="auto"/>
        <w:spacing w:line="240" w:lineRule="auto"/>
        <w:ind w:firstLine="0"/>
        <w:jc w:val="center"/>
        <w:rPr>
          <w:rFonts w:ascii="Times New Roman" w:hAnsi="Times New Roman" w:cs="Times New Roman"/>
          <w:b/>
          <w:sz w:val="20"/>
          <w:szCs w:val="20"/>
          <w:lang w:eastAsia="ru-RU" w:bidi="ru-RU"/>
        </w:rPr>
      </w:pPr>
    </w:p>
    <w:p w14:paraId="70D16FBE" w14:textId="06EC7AF5" w:rsidR="004B5F26" w:rsidRPr="00F168EF" w:rsidRDefault="00F168EF" w:rsidP="00F168EF">
      <w:pPr>
        <w:pStyle w:val="22"/>
        <w:shd w:val="clear" w:color="auto" w:fill="auto"/>
        <w:spacing w:line="240" w:lineRule="auto"/>
        <w:ind w:firstLine="0"/>
        <w:jc w:val="center"/>
        <w:rPr>
          <w:rFonts w:ascii="Times New Roman" w:hAnsi="Times New Roman" w:cs="Times New Roman"/>
          <w:bCs/>
          <w:sz w:val="20"/>
          <w:szCs w:val="20"/>
          <w:lang w:val="uz-Cyrl-UZ"/>
        </w:rPr>
      </w:pPr>
      <w:r w:rsidRPr="00F168EF">
        <w:rPr>
          <w:rFonts w:ascii="Times New Roman" w:hAnsi="Times New Roman" w:cs="Times New Roman"/>
          <w:b/>
          <w:sz w:val="20"/>
          <w:szCs w:val="20"/>
          <w:lang w:eastAsia="ru-RU" w:bidi="ru-RU"/>
        </w:rPr>
        <w:t xml:space="preserve">TABLE </w:t>
      </w:r>
      <w:r w:rsidR="004B5F26" w:rsidRPr="00F168EF">
        <w:rPr>
          <w:rFonts w:ascii="Times New Roman" w:hAnsi="Times New Roman" w:cs="Times New Roman"/>
          <w:b/>
          <w:sz w:val="20"/>
          <w:szCs w:val="20"/>
          <w:lang w:eastAsia="ru-RU" w:bidi="ru-RU"/>
        </w:rPr>
        <w:t>6</w:t>
      </w:r>
      <w:r w:rsidRPr="00F168EF">
        <w:rPr>
          <w:rFonts w:ascii="Times New Roman" w:hAnsi="Times New Roman" w:cs="Times New Roman"/>
          <w:bCs/>
          <w:sz w:val="20"/>
          <w:szCs w:val="20"/>
          <w:lang w:eastAsia="ru-RU" w:bidi="ru-RU"/>
        </w:rPr>
        <w:t>.</w:t>
      </w:r>
      <w:r w:rsidR="00536369">
        <w:rPr>
          <w:rFonts w:ascii="Times New Roman" w:hAnsi="Times New Roman" w:cs="Times New Roman"/>
          <w:bCs/>
          <w:sz w:val="20"/>
          <w:szCs w:val="20"/>
          <w:lang w:eastAsia="ru-RU" w:bidi="ru-RU"/>
        </w:rPr>
        <w:t xml:space="preserve"> </w:t>
      </w:r>
      <w:r w:rsidR="004B5F26" w:rsidRPr="00F168EF">
        <w:rPr>
          <w:rFonts w:ascii="Times New Roman" w:eastAsia="Times New Roman" w:hAnsi="Times New Roman" w:cs="Times New Roman"/>
          <w:bCs/>
          <w:sz w:val="20"/>
          <w:szCs w:val="20"/>
          <w:lang w:val="uz-Cyrl-UZ"/>
        </w:rPr>
        <w:t>Mineral resource potential of the Republic of Karakalpakstan (as of 2023)</w:t>
      </w:r>
    </w:p>
    <w:tbl>
      <w:tblPr>
        <w:tblStyle w:val="a3"/>
        <w:tblW w:w="4775" w:type="pct"/>
        <w:tblInd w:w="137" w:type="dxa"/>
        <w:tblLook w:val="04A0" w:firstRow="1" w:lastRow="0" w:firstColumn="1" w:lastColumn="0" w:noHBand="0" w:noVBand="1"/>
      </w:tblPr>
      <w:tblGrid>
        <w:gridCol w:w="700"/>
        <w:gridCol w:w="3316"/>
        <w:gridCol w:w="4913"/>
      </w:tblGrid>
      <w:tr w:rsidR="004B5F26" w:rsidRPr="00536369" w14:paraId="04B46777" w14:textId="77777777" w:rsidTr="00536369">
        <w:tc>
          <w:tcPr>
            <w:tcW w:w="392" w:type="pct"/>
            <w:vMerge w:val="restart"/>
            <w:vAlign w:val="center"/>
          </w:tcPr>
          <w:p w14:paraId="2DB8BA05" w14:textId="77777777" w:rsidR="004B5F26" w:rsidRPr="00536369" w:rsidRDefault="004B5F26" w:rsidP="00536369">
            <w:pPr>
              <w:jc w:val="center"/>
              <w:rPr>
                <w:b/>
                <w:sz w:val="18"/>
                <w:szCs w:val="18"/>
              </w:rPr>
            </w:pPr>
            <w:r w:rsidRPr="00536369">
              <w:rPr>
                <w:b/>
                <w:sz w:val="18"/>
                <w:szCs w:val="18"/>
              </w:rPr>
              <w:t>№</w:t>
            </w:r>
          </w:p>
        </w:tc>
        <w:tc>
          <w:tcPr>
            <w:tcW w:w="1857" w:type="pct"/>
            <w:tcBorders>
              <w:bottom w:val="nil"/>
            </w:tcBorders>
            <w:vAlign w:val="center"/>
          </w:tcPr>
          <w:p w14:paraId="22C51E2C" w14:textId="77777777" w:rsidR="004B5F26" w:rsidRPr="00536369" w:rsidRDefault="004B5F26" w:rsidP="00536369">
            <w:pPr>
              <w:jc w:val="center"/>
              <w:rPr>
                <w:b/>
                <w:sz w:val="18"/>
                <w:szCs w:val="18"/>
                <w:lang w:val="uz-Cyrl-UZ"/>
              </w:rPr>
            </w:pPr>
            <w:r w:rsidRPr="00536369">
              <w:rPr>
                <w:b/>
                <w:sz w:val="18"/>
                <w:szCs w:val="18"/>
                <w:lang w:val="uz-Cyrl-UZ" w:bidi="ru-RU"/>
              </w:rPr>
              <w:t>Raw materials</w:t>
            </w:r>
          </w:p>
        </w:tc>
        <w:tc>
          <w:tcPr>
            <w:tcW w:w="2751" w:type="pct"/>
            <w:vAlign w:val="center"/>
          </w:tcPr>
          <w:p w14:paraId="7F2334FA" w14:textId="77777777" w:rsidR="004B5F26" w:rsidRPr="00536369" w:rsidRDefault="004B5F26" w:rsidP="00536369">
            <w:pPr>
              <w:jc w:val="center"/>
              <w:rPr>
                <w:b/>
                <w:sz w:val="18"/>
                <w:szCs w:val="18"/>
                <w:lang w:val="uz-Cyrl-UZ"/>
              </w:rPr>
            </w:pPr>
            <w:r w:rsidRPr="00536369">
              <w:rPr>
                <w:b/>
                <w:sz w:val="18"/>
                <w:szCs w:val="18"/>
                <w:lang w:val="uz-Cyrl-UZ"/>
              </w:rPr>
              <w:t>On future reserves of the region</w:t>
            </w:r>
          </w:p>
        </w:tc>
      </w:tr>
      <w:tr w:rsidR="004B5F26" w:rsidRPr="00536369" w14:paraId="4B8A000D" w14:textId="77777777" w:rsidTr="00536369">
        <w:tc>
          <w:tcPr>
            <w:tcW w:w="392" w:type="pct"/>
            <w:vMerge/>
            <w:vAlign w:val="center"/>
          </w:tcPr>
          <w:p w14:paraId="17F1F176" w14:textId="77777777" w:rsidR="004B5F26" w:rsidRPr="00536369" w:rsidRDefault="004B5F26" w:rsidP="00536369">
            <w:pPr>
              <w:jc w:val="center"/>
              <w:rPr>
                <w:b/>
                <w:sz w:val="18"/>
                <w:szCs w:val="18"/>
                <w:lang w:val="uz-Cyrl-UZ"/>
              </w:rPr>
            </w:pPr>
          </w:p>
        </w:tc>
        <w:tc>
          <w:tcPr>
            <w:tcW w:w="1857" w:type="pct"/>
            <w:tcBorders>
              <w:top w:val="nil"/>
            </w:tcBorders>
            <w:vAlign w:val="center"/>
          </w:tcPr>
          <w:p w14:paraId="37C8FC4E" w14:textId="77777777" w:rsidR="004B5F26" w:rsidRPr="00536369" w:rsidRDefault="004B5F26" w:rsidP="00536369">
            <w:pPr>
              <w:jc w:val="center"/>
              <w:rPr>
                <w:b/>
                <w:sz w:val="18"/>
                <w:szCs w:val="18"/>
                <w:lang w:val="uz-Cyrl-UZ"/>
              </w:rPr>
            </w:pPr>
          </w:p>
        </w:tc>
        <w:tc>
          <w:tcPr>
            <w:tcW w:w="2751" w:type="pct"/>
            <w:vAlign w:val="center"/>
          </w:tcPr>
          <w:p w14:paraId="34841E45" w14:textId="77777777" w:rsidR="004B5F26" w:rsidRPr="00536369" w:rsidRDefault="004B5F26" w:rsidP="00536369">
            <w:pPr>
              <w:jc w:val="center"/>
              <w:rPr>
                <w:b/>
                <w:sz w:val="18"/>
                <w:szCs w:val="18"/>
                <w:lang w:bidi="ru-RU"/>
              </w:rPr>
            </w:pPr>
            <w:r w:rsidRPr="00536369">
              <w:rPr>
                <w:b/>
                <w:sz w:val="18"/>
                <w:szCs w:val="18"/>
                <w:lang w:val="en" w:bidi="ru-RU"/>
              </w:rPr>
              <w:t>Share in Uzbekistan</w:t>
            </w:r>
          </w:p>
        </w:tc>
      </w:tr>
      <w:tr w:rsidR="004B5F26" w:rsidRPr="00536369" w14:paraId="06A7C290" w14:textId="77777777" w:rsidTr="00536369">
        <w:tc>
          <w:tcPr>
            <w:tcW w:w="392" w:type="pct"/>
            <w:vAlign w:val="center"/>
          </w:tcPr>
          <w:p w14:paraId="0830DB67" w14:textId="77777777" w:rsidR="004B5F26" w:rsidRPr="00536369" w:rsidRDefault="004B5F26" w:rsidP="00536369">
            <w:pPr>
              <w:jc w:val="center"/>
              <w:rPr>
                <w:sz w:val="18"/>
                <w:szCs w:val="18"/>
                <w:lang w:val="uz-Cyrl-UZ"/>
              </w:rPr>
            </w:pPr>
            <w:r w:rsidRPr="00536369">
              <w:rPr>
                <w:sz w:val="18"/>
                <w:szCs w:val="18"/>
                <w:lang w:val="uz-Cyrl-UZ"/>
              </w:rPr>
              <w:t>1.</w:t>
            </w:r>
          </w:p>
        </w:tc>
        <w:tc>
          <w:tcPr>
            <w:tcW w:w="1857" w:type="pct"/>
            <w:vAlign w:val="center"/>
          </w:tcPr>
          <w:p w14:paraId="555DA860" w14:textId="77777777" w:rsidR="004B5F26" w:rsidRPr="00536369" w:rsidRDefault="004B5F26" w:rsidP="00536369">
            <w:pPr>
              <w:pStyle w:val="22"/>
              <w:shd w:val="clear" w:color="auto" w:fill="auto"/>
              <w:spacing w:line="240" w:lineRule="auto"/>
              <w:ind w:left="57" w:right="57" w:firstLine="0"/>
              <w:jc w:val="center"/>
              <w:rPr>
                <w:sz w:val="18"/>
                <w:szCs w:val="18"/>
                <w:lang w:val="uz-Cyrl-UZ"/>
              </w:rPr>
            </w:pPr>
            <w:r w:rsidRPr="00536369">
              <w:rPr>
                <w:sz w:val="18"/>
                <w:szCs w:val="18"/>
                <w:lang w:val="uz-Cyrl-UZ" w:bidi="ru-RU"/>
              </w:rPr>
              <w:t>Iron ores</w:t>
            </w:r>
          </w:p>
        </w:tc>
        <w:tc>
          <w:tcPr>
            <w:tcW w:w="2751" w:type="pct"/>
            <w:vAlign w:val="center"/>
          </w:tcPr>
          <w:p w14:paraId="0511604B" w14:textId="77777777" w:rsidR="004B5F26" w:rsidRPr="00536369" w:rsidRDefault="004B5F26" w:rsidP="00536369">
            <w:pPr>
              <w:pStyle w:val="22"/>
              <w:shd w:val="clear" w:color="auto" w:fill="auto"/>
              <w:spacing w:line="240" w:lineRule="auto"/>
              <w:ind w:left="57" w:right="57" w:firstLine="0"/>
              <w:jc w:val="center"/>
              <w:rPr>
                <w:sz w:val="18"/>
                <w:szCs w:val="18"/>
                <w:lang w:val="uz-Cyrl-UZ"/>
              </w:rPr>
            </w:pPr>
            <w:r w:rsidRPr="00536369">
              <w:rPr>
                <w:sz w:val="18"/>
                <w:szCs w:val="18"/>
                <w:lang w:val="uz-Cyrl-UZ" w:bidi="en-US"/>
              </w:rPr>
              <w:t>100,0</w:t>
            </w:r>
          </w:p>
        </w:tc>
      </w:tr>
      <w:tr w:rsidR="004B5F26" w:rsidRPr="00536369" w14:paraId="7B3123FD" w14:textId="77777777" w:rsidTr="00536369">
        <w:tc>
          <w:tcPr>
            <w:tcW w:w="392" w:type="pct"/>
            <w:vAlign w:val="center"/>
          </w:tcPr>
          <w:p w14:paraId="6CDFD352" w14:textId="77777777" w:rsidR="004B5F26" w:rsidRPr="00536369" w:rsidRDefault="004B5F26" w:rsidP="00536369">
            <w:pPr>
              <w:jc w:val="center"/>
              <w:rPr>
                <w:sz w:val="18"/>
                <w:szCs w:val="18"/>
                <w:lang w:val="uz-Cyrl-UZ"/>
              </w:rPr>
            </w:pPr>
            <w:r w:rsidRPr="00536369">
              <w:rPr>
                <w:sz w:val="18"/>
                <w:szCs w:val="18"/>
                <w:lang w:val="uz-Cyrl-UZ"/>
              </w:rPr>
              <w:t>2.</w:t>
            </w:r>
          </w:p>
        </w:tc>
        <w:tc>
          <w:tcPr>
            <w:tcW w:w="1857" w:type="pct"/>
            <w:vAlign w:val="center"/>
          </w:tcPr>
          <w:p w14:paraId="61BAD5CA" w14:textId="3935AD1F" w:rsidR="004B5F26" w:rsidRPr="00536369" w:rsidRDefault="004B5F26" w:rsidP="00536369">
            <w:pPr>
              <w:pStyle w:val="22"/>
              <w:shd w:val="clear" w:color="auto" w:fill="auto"/>
              <w:spacing w:line="240" w:lineRule="auto"/>
              <w:ind w:left="57" w:right="57" w:firstLine="0"/>
              <w:jc w:val="center"/>
              <w:rPr>
                <w:sz w:val="18"/>
                <w:szCs w:val="18"/>
                <w:lang w:val="uz-Cyrl-UZ"/>
              </w:rPr>
            </w:pPr>
            <w:r w:rsidRPr="00536369">
              <w:rPr>
                <w:sz w:val="18"/>
                <w:szCs w:val="18"/>
                <w:lang w:val="en-US" w:bidi="ru-RU"/>
              </w:rPr>
              <w:t>Table salt</w:t>
            </w:r>
          </w:p>
        </w:tc>
        <w:tc>
          <w:tcPr>
            <w:tcW w:w="2751" w:type="pct"/>
            <w:vAlign w:val="center"/>
          </w:tcPr>
          <w:p w14:paraId="57A8A0E4" w14:textId="77777777" w:rsidR="004B5F26" w:rsidRPr="00536369" w:rsidRDefault="004B5F26" w:rsidP="00536369">
            <w:pPr>
              <w:pStyle w:val="22"/>
              <w:shd w:val="clear" w:color="auto" w:fill="auto"/>
              <w:spacing w:line="240" w:lineRule="auto"/>
              <w:ind w:left="57" w:right="57" w:firstLine="0"/>
              <w:jc w:val="center"/>
              <w:rPr>
                <w:sz w:val="18"/>
                <w:szCs w:val="18"/>
                <w:lang w:val="uz-Cyrl-UZ"/>
              </w:rPr>
            </w:pPr>
            <w:r w:rsidRPr="00536369">
              <w:rPr>
                <w:sz w:val="18"/>
                <w:szCs w:val="18"/>
                <w:lang w:val="uz-Cyrl-UZ" w:bidi="en-US"/>
              </w:rPr>
              <w:t>70,0</w:t>
            </w:r>
          </w:p>
        </w:tc>
      </w:tr>
      <w:tr w:rsidR="004B5F26" w:rsidRPr="00536369" w14:paraId="1EB2E2E0" w14:textId="77777777" w:rsidTr="00536369">
        <w:tc>
          <w:tcPr>
            <w:tcW w:w="392" w:type="pct"/>
            <w:vAlign w:val="center"/>
          </w:tcPr>
          <w:p w14:paraId="273EA6F5" w14:textId="77777777" w:rsidR="004B5F26" w:rsidRPr="00536369" w:rsidRDefault="004B5F26" w:rsidP="00536369">
            <w:pPr>
              <w:jc w:val="center"/>
              <w:rPr>
                <w:sz w:val="18"/>
                <w:szCs w:val="18"/>
                <w:lang w:val="uz-Cyrl-UZ"/>
              </w:rPr>
            </w:pPr>
            <w:r w:rsidRPr="00536369">
              <w:rPr>
                <w:sz w:val="18"/>
                <w:szCs w:val="18"/>
                <w:lang w:val="uz-Cyrl-UZ"/>
              </w:rPr>
              <w:t>3.</w:t>
            </w:r>
          </w:p>
        </w:tc>
        <w:tc>
          <w:tcPr>
            <w:tcW w:w="1857" w:type="pct"/>
            <w:vAlign w:val="center"/>
          </w:tcPr>
          <w:p w14:paraId="2997DD32" w14:textId="77777777" w:rsidR="004B5F26" w:rsidRPr="00536369" w:rsidRDefault="004B5F26" w:rsidP="00536369">
            <w:pPr>
              <w:pStyle w:val="22"/>
              <w:shd w:val="clear" w:color="auto" w:fill="auto"/>
              <w:spacing w:line="240" w:lineRule="auto"/>
              <w:ind w:left="57" w:right="57" w:firstLine="0"/>
              <w:jc w:val="center"/>
              <w:rPr>
                <w:sz w:val="18"/>
                <w:szCs w:val="18"/>
                <w:lang w:val="en-US"/>
              </w:rPr>
            </w:pPr>
            <w:r w:rsidRPr="00536369">
              <w:rPr>
                <w:sz w:val="18"/>
                <w:szCs w:val="18"/>
                <w:lang w:val="uz-Cyrl-UZ" w:bidi="ru-RU"/>
              </w:rPr>
              <w:t>Sulfate sal</w:t>
            </w:r>
            <w:r w:rsidRPr="00536369">
              <w:rPr>
                <w:sz w:val="18"/>
                <w:szCs w:val="18"/>
                <w:lang w:val="en-US" w:bidi="ru-RU"/>
              </w:rPr>
              <w:t>t</w:t>
            </w:r>
          </w:p>
        </w:tc>
        <w:tc>
          <w:tcPr>
            <w:tcW w:w="2751" w:type="pct"/>
            <w:vAlign w:val="center"/>
          </w:tcPr>
          <w:p w14:paraId="420D98FC" w14:textId="77777777" w:rsidR="004B5F26" w:rsidRPr="00536369" w:rsidRDefault="004B5F26" w:rsidP="00536369">
            <w:pPr>
              <w:pStyle w:val="22"/>
              <w:shd w:val="clear" w:color="auto" w:fill="auto"/>
              <w:spacing w:line="240" w:lineRule="auto"/>
              <w:ind w:left="57" w:right="57" w:firstLine="0"/>
              <w:jc w:val="center"/>
              <w:rPr>
                <w:sz w:val="18"/>
                <w:szCs w:val="18"/>
                <w:lang w:val="uz-Cyrl-UZ"/>
              </w:rPr>
            </w:pPr>
            <w:r w:rsidRPr="00536369">
              <w:rPr>
                <w:sz w:val="18"/>
                <w:szCs w:val="18"/>
                <w:lang w:val="uz-Cyrl-UZ" w:bidi="en-US"/>
              </w:rPr>
              <w:t>100,0</w:t>
            </w:r>
          </w:p>
        </w:tc>
      </w:tr>
      <w:tr w:rsidR="004B5F26" w:rsidRPr="00536369" w14:paraId="7326C7F0" w14:textId="77777777" w:rsidTr="00536369">
        <w:tc>
          <w:tcPr>
            <w:tcW w:w="392" w:type="pct"/>
            <w:vAlign w:val="center"/>
          </w:tcPr>
          <w:p w14:paraId="4FB6715B" w14:textId="77777777" w:rsidR="004B5F26" w:rsidRPr="00536369" w:rsidRDefault="004B5F26" w:rsidP="00536369">
            <w:pPr>
              <w:jc w:val="center"/>
              <w:rPr>
                <w:sz w:val="18"/>
                <w:szCs w:val="18"/>
                <w:lang w:val="uz-Cyrl-UZ"/>
              </w:rPr>
            </w:pPr>
            <w:r w:rsidRPr="00536369">
              <w:rPr>
                <w:sz w:val="18"/>
                <w:szCs w:val="18"/>
                <w:lang w:val="uz-Cyrl-UZ"/>
              </w:rPr>
              <w:t>4.</w:t>
            </w:r>
          </w:p>
        </w:tc>
        <w:tc>
          <w:tcPr>
            <w:tcW w:w="1857" w:type="pct"/>
            <w:vAlign w:val="center"/>
          </w:tcPr>
          <w:p w14:paraId="2527A2ED" w14:textId="77777777" w:rsidR="004B5F26" w:rsidRPr="00536369" w:rsidRDefault="004B5F26" w:rsidP="00536369">
            <w:pPr>
              <w:pStyle w:val="22"/>
              <w:shd w:val="clear" w:color="auto" w:fill="auto"/>
              <w:spacing w:line="240" w:lineRule="auto"/>
              <w:ind w:left="57" w:right="57" w:firstLine="0"/>
              <w:jc w:val="center"/>
              <w:rPr>
                <w:sz w:val="18"/>
                <w:szCs w:val="18"/>
                <w:lang w:val="uz-Cyrl-UZ"/>
              </w:rPr>
            </w:pPr>
            <w:r w:rsidRPr="00536369">
              <w:rPr>
                <w:sz w:val="18"/>
                <w:szCs w:val="18"/>
                <w:lang w:val="uz-Cyrl-UZ"/>
              </w:rPr>
              <w:t>Limestone</w:t>
            </w:r>
          </w:p>
        </w:tc>
        <w:tc>
          <w:tcPr>
            <w:tcW w:w="2751" w:type="pct"/>
            <w:vAlign w:val="center"/>
          </w:tcPr>
          <w:p w14:paraId="7CA22307" w14:textId="77777777" w:rsidR="004B5F26" w:rsidRPr="00536369" w:rsidRDefault="004B5F26" w:rsidP="00536369">
            <w:pPr>
              <w:pStyle w:val="22"/>
              <w:shd w:val="clear" w:color="auto" w:fill="auto"/>
              <w:spacing w:line="240" w:lineRule="auto"/>
              <w:ind w:left="57" w:right="57" w:firstLine="0"/>
              <w:jc w:val="center"/>
              <w:rPr>
                <w:sz w:val="18"/>
                <w:szCs w:val="18"/>
                <w:lang w:val="uz-Cyrl-UZ"/>
              </w:rPr>
            </w:pPr>
            <w:r w:rsidRPr="00536369">
              <w:rPr>
                <w:sz w:val="18"/>
                <w:szCs w:val="18"/>
                <w:lang w:val="uz-Cyrl-UZ" w:bidi="en-US"/>
              </w:rPr>
              <w:t>81,8</w:t>
            </w:r>
          </w:p>
        </w:tc>
      </w:tr>
    </w:tbl>
    <w:p w14:paraId="6E6B8E8A" w14:textId="77777777" w:rsidR="00645A9E" w:rsidRDefault="00645A9E" w:rsidP="00F168EF">
      <w:pPr>
        <w:spacing w:after="0" w:line="240" w:lineRule="auto"/>
        <w:ind w:firstLine="284"/>
        <w:jc w:val="both"/>
        <w:rPr>
          <w:rFonts w:ascii="Times New Roman" w:hAnsi="Times New Roman" w:cs="Times New Roman"/>
          <w:sz w:val="20"/>
          <w:szCs w:val="20"/>
          <w:lang w:val="uz-Latn-UZ" w:bidi="ru-RU"/>
        </w:rPr>
      </w:pPr>
    </w:p>
    <w:p w14:paraId="0B7378D4" w14:textId="70B51821" w:rsidR="004B5F26" w:rsidRPr="004B5F26" w:rsidRDefault="004B5F26" w:rsidP="00F168EF">
      <w:pPr>
        <w:spacing w:after="0" w:line="240" w:lineRule="auto"/>
        <w:ind w:firstLine="284"/>
        <w:jc w:val="both"/>
        <w:rPr>
          <w:rFonts w:ascii="Times New Roman" w:hAnsi="Times New Roman" w:cs="Times New Roman"/>
          <w:bCs/>
          <w:sz w:val="20"/>
          <w:szCs w:val="20"/>
        </w:rPr>
      </w:pPr>
      <w:r w:rsidRPr="004B5F26">
        <w:rPr>
          <w:rFonts w:ascii="Times New Roman" w:hAnsi="Times New Roman" w:cs="Times New Roman"/>
          <w:sz w:val="20"/>
          <w:szCs w:val="20"/>
          <w:lang w:val="uz-Cyrl-UZ" w:bidi="ru-RU"/>
        </w:rPr>
        <w:t xml:space="preserve">The future development of the country's fuel and energy sectors is largely dependent on the discovery and development of gas fields on the Ustyurt Plateau and in the Opal Sea basin. </w:t>
      </w:r>
      <w:r w:rsidRPr="004B5F26">
        <w:rPr>
          <w:rFonts w:ascii="Times New Roman" w:hAnsi="Times New Roman" w:cs="Times New Roman"/>
          <w:bCs/>
          <w:sz w:val="20"/>
          <w:szCs w:val="20"/>
          <w:lang w:val="en"/>
        </w:rPr>
        <w:t xml:space="preserve">The </w:t>
      </w:r>
      <w:proofErr w:type="spellStart"/>
      <w:r w:rsidRPr="004B5F26">
        <w:rPr>
          <w:rFonts w:ascii="Times New Roman" w:hAnsi="Times New Roman" w:cs="Times New Roman"/>
          <w:bCs/>
          <w:sz w:val="20"/>
          <w:szCs w:val="20"/>
          <w:lang w:val="en"/>
        </w:rPr>
        <w:t>Ustyurt</w:t>
      </w:r>
      <w:proofErr w:type="spellEnd"/>
      <w:r w:rsidRPr="004B5F26">
        <w:rPr>
          <w:rFonts w:ascii="Times New Roman" w:hAnsi="Times New Roman" w:cs="Times New Roman"/>
          <w:bCs/>
          <w:sz w:val="20"/>
          <w:szCs w:val="20"/>
          <w:lang w:val="en"/>
        </w:rPr>
        <w:t xml:space="preserve"> region has a very high potential to become the center of the largest gas and chemical complex in Uzbekistan. Currently, about 30 gas and gas condensate fields have been discovered here.</w:t>
      </w:r>
    </w:p>
    <w:p w14:paraId="67EF03D4" w14:textId="77777777" w:rsidR="004B5F26" w:rsidRPr="004B5F26" w:rsidRDefault="004B5F26" w:rsidP="00F168EF">
      <w:pPr>
        <w:spacing w:after="0" w:line="240" w:lineRule="auto"/>
        <w:ind w:firstLine="284"/>
        <w:jc w:val="both"/>
        <w:rPr>
          <w:rFonts w:ascii="Times New Roman" w:eastAsia="Times New Roman" w:hAnsi="Times New Roman" w:cs="Times New Roman"/>
          <w:sz w:val="20"/>
          <w:szCs w:val="20"/>
          <w:lang w:val="en" w:bidi="ru-RU"/>
        </w:rPr>
      </w:pPr>
      <w:r w:rsidRPr="004B5F26">
        <w:rPr>
          <w:rFonts w:ascii="Times New Roman" w:hAnsi="Times New Roman" w:cs="Times New Roman"/>
          <w:sz w:val="20"/>
          <w:szCs w:val="20"/>
          <w:lang w:val="uz-Cyrl-UZ" w:bidi="ru-RU"/>
        </w:rPr>
        <w:t>The largest of them are Karazhambas, North Buzachi, Kalamkas, Lower Surgul, etc. During the period 2010–2024, significant changes were observed in the volume of oil production in Karakalpakstan. For example, in 2010, 2017.</w:t>
      </w:r>
      <w:r w:rsidRPr="004B5F26">
        <w:rPr>
          <w:rFonts w:ascii="Times New Roman" w:hAnsi="Times New Roman" w:cs="Times New Roman"/>
          <w:sz w:val="20"/>
          <w:szCs w:val="20"/>
          <w:lang w:bidi="ru-RU"/>
        </w:rPr>
        <w:t xml:space="preserve"> </w:t>
      </w:r>
      <w:r w:rsidRPr="004B5F26">
        <w:rPr>
          <w:rFonts w:ascii="Times New Roman" w:hAnsi="Times New Roman" w:cs="Times New Roman"/>
          <w:sz w:val="20"/>
          <w:szCs w:val="20"/>
          <w:lang w:val="uz-Cyrl-UZ" w:bidi="ru-RU"/>
        </w:rPr>
        <w:t>9 thousand tons of oil were produced across the country, but by 2024 this figure had decreased to 713.1 thousand tons.</w:t>
      </w:r>
      <w:r w:rsidRPr="004B5F26">
        <w:rPr>
          <w:rFonts w:ascii="Times New Roman" w:hAnsi="Times New Roman" w:cs="Times New Roman"/>
          <w:sz w:val="20"/>
          <w:szCs w:val="20"/>
          <w:lang w:val="uz-Cyrl-UZ"/>
        </w:rPr>
        <w:t xml:space="preserve"> </w:t>
      </w:r>
      <w:r w:rsidRPr="004B5F26">
        <w:rPr>
          <w:rFonts w:ascii="Times New Roman" w:hAnsi="Times New Roman" w:cs="Times New Roman"/>
          <w:sz w:val="20"/>
          <w:szCs w:val="20"/>
          <w:lang w:val="en"/>
        </w:rPr>
        <w:lastRenderedPageBreak/>
        <w:t xml:space="preserve">This situation also affects the industrial potential of the region, indicating the need for diversification and the development of new production </w:t>
      </w:r>
      <w:r w:rsidRPr="004B5F26">
        <w:rPr>
          <w:rFonts w:ascii="Times New Roman" w:eastAsia="Times New Roman" w:hAnsi="Times New Roman" w:cs="Times New Roman"/>
          <w:sz w:val="20"/>
          <w:szCs w:val="20"/>
          <w:lang w:val="en" w:bidi="ru-RU"/>
        </w:rPr>
        <w:t>sectors.</w:t>
      </w:r>
    </w:p>
    <w:p w14:paraId="5772B94D" w14:textId="77777777" w:rsidR="004B5F26" w:rsidRPr="004B5F26" w:rsidRDefault="004B5F26" w:rsidP="00F168EF">
      <w:pPr>
        <w:spacing w:after="0" w:line="240" w:lineRule="auto"/>
        <w:ind w:firstLine="284"/>
        <w:jc w:val="both"/>
        <w:rPr>
          <w:rFonts w:ascii="Times New Roman" w:eastAsia="Times New Roman" w:hAnsi="Times New Roman" w:cs="Times New Roman"/>
          <w:sz w:val="20"/>
          <w:szCs w:val="20"/>
          <w:lang w:val="en" w:bidi="ru-RU"/>
        </w:rPr>
      </w:pPr>
      <w:r w:rsidRPr="004B5F26">
        <w:rPr>
          <w:rFonts w:ascii="Times New Roman" w:eastAsia="Times New Roman" w:hAnsi="Times New Roman" w:cs="Times New Roman"/>
          <w:sz w:val="20"/>
          <w:szCs w:val="20"/>
          <w:lang w:val="en" w:bidi="ru-RU"/>
        </w:rPr>
        <w:t xml:space="preserve">A program for the development of geological exploration for oil and gas has been developed in our country. According to this program, more than half of the gas reserves fall on the </w:t>
      </w:r>
      <w:proofErr w:type="spellStart"/>
      <w:r w:rsidRPr="004B5F26">
        <w:rPr>
          <w:rFonts w:ascii="Times New Roman" w:eastAsia="Times New Roman" w:hAnsi="Times New Roman" w:cs="Times New Roman"/>
          <w:sz w:val="20"/>
          <w:szCs w:val="20"/>
          <w:lang w:val="en" w:bidi="ru-RU"/>
        </w:rPr>
        <w:t>Ustyurt</w:t>
      </w:r>
      <w:proofErr w:type="spellEnd"/>
      <w:r w:rsidRPr="004B5F26">
        <w:rPr>
          <w:rFonts w:ascii="Times New Roman" w:eastAsia="Times New Roman" w:hAnsi="Times New Roman" w:cs="Times New Roman"/>
          <w:sz w:val="20"/>
          <w:szCs w:val="20"/>
          <w:lang w:val="en" w:bidi="ru-RU"/>
        </w:rPr>
        <w:t xml:space="preserve"> region. The Cabinet of Ministers of the Republic of Uzbekistan approved a program for conducting geological exploration in </w:t>
      </w:r>
      <w:proofErr w:type="spellStart"/>
      <w:r w:rsidRPr="004B5F26">
        <w:rPr>
          <w:rFonts w:ascii="Times New Roman" w:eastAsia="Times New Roman" w:hAnsi="Times New Roman" w:cs="Times New Roman"/>
          <w:sz w:val="20"/>
          <w:szCs w:val="20"/>
          <w:lang w:val="en" w:bidi="ru-RU"/>
        </w:rPr>
        <w:t>Ustyurt</w:t>
      </w:r>
      <w:proofErr w:type="spellEnd"/>
      <w:r w:rsidRPr="004B5F26">
        <w:rPr>
          <w:rFonts w:ascii="Times New Roman" w:eastAsia="Times New Roman" w:hAnsi="Times New Roman" w:cs="Times New Roman"/>
          <w:sz w:val="20"/>
          <w:szCs w:val="20"/>
          <w:lang w:val="en" w:bidi="ru-RU"/>
        </w:rPr>
        <w:t xml:space="preserve">. According to this program, it is planned to carry out deep drilling in more than 100 objects and they are allocated for foreign investors. The main geological exploration work is being carried out in the </w:t>
      </w:r>
      <w:proofErr w:type="spellStart"/>
      <w:r w:rsidRPr="004B5F26">
        <w:rPr>
          <w:rFonts w:ascii="Times New Roman" w:eastAsia="Times New Roman" w:hAnsi="Times New Roman" w:cs="Times New Roman"/>
          <w:sz w:val="20"/>
          <w:szCs w:val="20"/>
          <w:lang w:val="en" w:bidi="ru-RU"/>
        </w:rPr>
        <w:t>Akcholak</w:t>
      </w:r>
      <w:proofErr w:type="spellEnd"/>
      <w:r w:rsidRPr="004B5F26">
        <w:rPr>
          <w:rFonts w:ascii="Times New Roman" w:eastAsia="Times New Roman" w:hAnsi="Times New Roman" w:cs="Times New Roman"/>
          <w:sz w:val="20"/>
          <w:szCs w:val="20"/>
          <w:lang w:val="en" w:bidi="ru-RU"/>
        </w:rPr>
        <w:t xml:space="preserve">, Kuanish, </w:t>
      </w:r>
      <w:proofErr w:type="spellStart"/>
      <w:r w:rsidRPr="004B5F26">
        <w:rPr>
          <w:rFonts w:ascii="Times New Roman" w:eastAsia="Times New Roman" w:hAnsi="Times New Roman" w:cs="Times New Roman"/>
          <w:sz w:val="20"/>
          <w:szCs w:val="20"/>
          <w:lang w:val="en" w:bidi="ru-RU"/>
        </w:rPr>
        <w:t>Farbiy</w:t>
      </w:r>
      <w:proofErr w:type="spellEnd"/>
      <w:r w:rsidRPr="004B5F26">
        <w:rPr>
          <w:rFonts w:ascii="Times New Roman" w:eastAsia="Times New Roman" w:hAnsi="Times New Roman" w:cs="Times New Roman"/>
          <w:sz w:val="20"/>
          <w:szCs w:val="20"/>
          <w:lang w:val="en" w:bidi="ru-RU"/>
        </w:rPr>
        <w:t xml:space="preserve"> Urgin, </w:t>
      </w:r>
      <w:proofErr w:type="spellStart"/>
      <w:r w:rsidRPr="004B5F26">
        <w:rPr>
          <w:rFonts w:ascii="Times New Roman" w:eastAsia="Times New Roman" w:hAnsi="Times New Roman" w:cs="Times New Roman"/>
          <w:sz w:val="20"/>
          <w:szCs w:val="20"/>
          <w:lang w:val="en" w:bidi="ru-RU"/>
        </w:rPr>
        <w:t>Aktumsuk</w:t>
      </w:r>
      <w:proofErr w:type="spellEnd"/>
      <w:r w:rsidRPr="004B5F26">
        <w:rPr>
          <w:rFonts w:ascii="Times New Roman" w:eastAsia="Times New Roman" w:hAnsi="Times New Roman" w:cs="Times New Roman"/>
          <w:sz w:val="20"/>
          <w:szCs w:val="20"/>
          <w:lang w:val="en" w:bidi="ru-RU"/>
        </w:rPr>
        <w:t xml:space="preserve">, </w:t>
      </w:r>
      <w:proofErr w:type="spellStart"/>
      <w:r w:rsidRPr="004B5F26">
        <w:rPr>
          <w:rFonts w:ascii="Times New Roman" w:eastAsia="Times New Roman" w:hAnsi="Times New Roman" w:cs="Times New Roman"/>
          <w:sz w:val="20"/>
          <w:szCs w:val="20"/>
          <w:lang w:val="en" w:bidi="ru-RU"/>
        </w:rPr>
        <w:t>Nasambek</w:t>
      </w:r>
      <w:proofErr w:type="spellEnd"/>
      <w:r w:rsidRPr="004B5F26">
        <w:rPr>
          <w:rFonts w:ascii="Times New Roman" w:eastAsia="Times New Roman" w:hAnsi="Times New Roman" w:cs="Times New Roman"/>
          <w:sz w:val="20"/>
          <w:szCs w:val="20"/>
          <w:lang w:val="en" w:bidi="ru-RU"/>
        </w:rPr>
        <w:t xml:space="preserve">, and </w:t>
      </w:r>
      <w:proofErr w:type="spellStart"/>
      <w:r w:rsidRPr="004B5F26">
        <w:rPr>
          <w:rFonts w:ascii="Times New Roman" w:eastAsia="Times New Roman" w:hAnsi="Times New Roman" w:cs="Times New Roman"/>
          <w:sz w:val="20"/>
          <w:szCs w:val="20"/>
          <w:lang w:val="en" w:bidi="ru-RU"/>
        </w:rPr>
        <w:t>Shahpakht</w:t>
      </w:r>
      <w:proofErr w:type="spellEnd"/>
      <w:r w:rsidRPr="004B5F26">
        <w:rPr>
          <w:rFonts w:ascii="Times New Roman" w:eastAsia="Times New Roman" w:hAnsi="Times New Roman" w:cs="Times New Roman"/>
          <w:sz w:val="20"/>
          <w:szCs w:val="20"/>
          <w:lang w:val="en" w:bidi="ru-RU"/>
        </w:rPr>
        <w:t xml:space="preserve"> investment blocks. In general, the national company "</w:t>
      </w:r>
      <w:proofErr w:type="spellStart"/>
      <w:r w:rsidRPr="004B5F26">
        <w:rPr>
          <w:rFonts w:ascii="Times New Roman" w:eastAsia="Times New Roman" w:hAnsi="Times New Roman" w:cs="Times New Roman"/>
          <w:sz w:val="20"/>
          <w:szCs w:val="20"/>
          <w:lang w:val="en" w:bidi="ru-RU"/>
        </w:rPr>
        <w:t>Uzbekneftegaz</w:t>
      </w:r>
      <w:proofErr w:type="spellEnd"/>
      <w:r w:rsidRPr="004B5F26">
        <w:rPr>
          <w:rFonts w:ascii="Times New Roman" w:eastAsia="Times New Roman" w:hAnsi="Times New Roman" w:cs="Times New Roman"/>
          <w:sz w:val="20"/>
          <w:szCs w:val="20"/>
          <w:lang w:val="en" w:bidi="ru-RU"/>
        </w:rPr>
        <w:t>" plans to discover more than one trillion cubic meters of natural gas reserves in the Aral Sea basin.</w:t>
      </w:r>
    </w:p>
    <w:p w14:paraId="673B9E48" w14:textId="77777777" w:rsidR="004B5F26" w:rsidRPr="004B5F26" w:rsidRDefault="004B5F26" w:rsidP="00F168EF">
      <w:pPr>
        <w:pStyle w:val="22"/>
        <w:shd w:val="clear" w:color="auto" w:fill="auto"/>
        <w:spacing w:line="240" w:lineRule="auto"/>
        <w:ind w:firstLine="284"/>
        <w:rPr>
          <w:rFonts w:ascii="Times New Roman" w:hAnsi="Times New Roman" w:cs="Times New Roman"/>
          <w:sz w:val="20"/>
          <w:szCs w:val="20"/>
          <w:lang w:bidi="ru-RU"/>
        </w:rPr>
      </w:pPr>
      <w:r w:rsidRPr="004B5F26">
        <w:rPr>
          <w:rFonts w:ascii="Times New Roman" w:hAnsi="Times New Roman" w:cs="Times New Roman"/>
          <w:sz w:val="20"/>
          <w:szCs w:val="20"/>
          <w:lang w:val="uz-Cyrl-UZ" w:eastAsia="ru-RU" w:bidi="ru-RU"/>
        </w:rPr>
        <w:t xml:space="preserve">The largest and only gas-chemical complex in Central Asia, worth $4.0 billion, has been built in Ustyurt. The complex's capacity is designed to produce 400,000 tons of polyethylene and 100,000 tons of polypropylene per year. High-ethane gas from the Surgul field is being processed here. </w:t>
      </w:r>
      <w:r w:rsidRPr="004B5F26">
        <w:rPr>
          <w:rFonts w:ascii="Times New Roman" w:hAnsi="Times New Roman" w:cs="Times New Roman"/>
          <w:sz w:val="20"/>
          <w:szCs w:val="20"/>
          <w:lang w:val="en" w:bidi="ru-RU"/>
        </w:rPr>
        <w:t xml:space="preserve">In accordance with government decisions, it is planned to produce 700 million cubic meters of natural gas in the Middle Kuanish and </w:t>
      </w:r>
      <w:proofErr w:type="spellStart"/>
      <w:r w:rsidRPr="004B5F26">
        <w:rPr>
          <w:rFonts w:ascii="Times New Roman" w:hAnsi="Times New Roman" w:cs="Times New Roman"/>
          <w:sz w:val="20"/>
          <w:szCs w:val="20"/>
          <w:lang w:val="en" w:bidi="ru-RU"/>
        </w:rPr>
        <w:t>Akcholak</w:t>
      </w:r>
      <w:proofErr w:type="spellEnd"/>
      <w:r w:rsidRPr="004B5F26">
        <w:rPr>
          <w:rFonts w:ascii="Times New Roman" w:hAnsi="Times New Roman" w:cs="Times New Roman"/>
          <w:sz w:val="20"/>
          <w:szCs w:val="20"/>
          <w:lang w:val="en" w:bidi="ru-RU"/>
        </w:rPr>
        <w:t xml:space="preserve"> investment blocks by 2030. In order to further expand geological exploration and increase gas production in the </w:t>
      </w:r>
      <w:proofErr w:type="spellStart"/>
      <w:r w:rsidRPr="004B5F26">
        <w:rPr>
          <w:rFonts w:ascii="Times New Roman" w:hAnsi="Times New Roman" w:cs="Times New Roman"/>
          <w:sz w:val="20"/>
          <w:szCs w:val="20"/>
          <w:lang w:val="en" w:bidi="ru-RU"/>
        </w:rPr>
        <w:t>Ustyurt</w:t>
      </w:r>
      <w:proofErr w:type="spellEnd"/>
      <w:r w:rsidRPr="004B5F26">
        <w:rPr>
          <w:rFonts w:ascii="Times New Roman" w:hAnsi="Times New Roman" w:cs="Times New Roman"/>
          <w:sz w:val="20"/>
          <w:szCs w:val="20"/>
          <w:lang w:val="en" w:bidi="ru-RU"/>
        </w:rPr>
        <w:t xml:space="preserve"> region, it is planned to allocate more than $ 1.0 billion in investments.</w:t>
      </w:r>
    </w:p>
    <w:p w14:paraId="75340BCA" w14:textId="77777777" w:rsidR="004B5F26" w:rsidRPr="004B5F26" w:rsidRDefault="004B5F26" w:rsidP="00F168EF">
      <w:pPr>
        <w:spacing w:after="0" w:line="240" w:lineRule="auto"/>
        <w:ind w:firstLine="284"/>
        <w:jc w:val="both"/>
        <w:rPr>
          <w:rFonts w:ascii="Times New Roman" w:eastAsia="Times New Roman" w:hAnsi="Times New Roman" w:cs="Times New Roman"/>
          <w:sz w:val="20"/>
          <w:szCs w:val="20"/>
        </w:rPr>
      </w:pPr>
      <w:r w:rsidRPr="004B5F26">
        <w:rPr>
          <w:rFonts w:ascii="Times New Roman" w:eastAsia="Times New Roman" w:hAnsi="Times New Roman" w:cs="Times New Roman"/>
          <w:sz w:val="20"/>
          <w:szCs w:val="20"/>
          <w:lang w:val="en"/>
        </w:rPr>
        <w:t>Among the mineral deposits in the region, iron ores, sodium and sulfate salts, and talc are among the most valuable in terms of their efficiency and meeting domestic and external demand.</w:t>
      </w:r>
    </w:p>
    <w:p w14:paraId="68B54A34" w14:textId="77777777" w:rsidR="004B5F26" w:rsidRPr="004B5F26" w:rsidRDefault="004B5F26" w:rsidP="00F168EF">
      <w:pPr>
        <w:spacing w:after="0" w:line="240" w:lineRule="auto"/>
        <w:ind w:firstLine="284"/>
        <w:jc w:val="both"/>
        <w:rPr>
          <w:rFonts w:ascii="Times New Roman" w:hAnsi="Times New Roman" w:cs="Times New Roman"/>
          <w:sz w:val="20"/>
          <w:szCs w:val="20"/>
          <w:lang w:val="uz-Cyrl-UZ"/>
        </w:rPr>
      </w:pPr>
      <w:r w:rsidRPr="004B5F26">
        <w:rPr>
          <w:rFonts w:ascii="Times New Roman" w:hAnsi="Times New Roman" w:cs="Times New Roman"/>
          <w:sz w:val="20"/>
          <w:szCs w:val="20"/>
          <w:lang w:val="uz-Cyrl-UZ"/>
        </w:rPr>
        <w:t>The amount of iron in the Tebinbulok iron ore deposit (Korauzyak district) corresponds to 16-18%, its forecast reserves are more than 1.1 billion tons. By using efficient technology, high quality steel can be produced from this mine.</w:t>
      </w:r>
      <w:r w:rsidRPr="004B5F26">
        <w:rPr>
          <w:rFonts w:ascii="Times New Roman" w:hAnsi="Times New Roman" w:cs="Times New Roman"/>
          <w:sz w:val="20"/>
          <w:szCs w:val="20"/>
        </w:rPr>
        <w:t xml:space="preserve"> </w:t>
      </w:r>
      <w:r w:rsidRPr="004B5F26">
        <w:rPr>
          <w:rFonts w:ascii="Times New Roman" w:hAnsi="Times New Roman" w:cs="Times New Roman"/>
          <w:sz w:val="20"/>
          <w:szCs w:val="20"/>
          <w:lang w:val="uz-Cyrl-UZ"/>
        </w:rPr>
        <w:t>Currently, a project for the development of this deposit has been developed. According to it, the development of the deposit will be carried out in two stages. In the first stage, it is planned to produce 1 million tons of steel.</w:t>
      </w:r>
      <w:r w:rsidRPr="004B5F26">
        <w:rPr>
          <w:rFonts w:ascii="Times New Roman" w:hAnsi="Times New Roman" w:cs="Times New Roman"/>
          <w:sz w:val="20"/>
          <w:szCs w:val="20"/>
        </w:rPr>
        <w:t xml:space="preserve"> </w:t>
      </w:r>
      <w:r w:rsidRPr="004B5F26">
        <w:rPr>
          <w:rFonts w:ascii="Times New Roman" w:hAnsi="Times New Roman" w:cs="Times New Roman"/>
          <w:sz w:val="20"/>
          <w:szCs w:val="20"/>
          <w:lang w:val="en"/>
        </w:rPr>
        <w:t xml:space="preserve">The total cost of the project is $1.5 billion, with annual ore production of 33 million tons (65% iron), 1.5 million tons of iron, 900 thousand tons of fittings, and 375 thousand tons of channels. The enterprise employs 2 thousand people, and 3.5% of production is exported. The decline in oil production is increasing the resource dependence of the </w:t>
      </w:r>
      <w:proofErr w:type="spellStart"/>
      <w:r w:rsidRPr="004B5F26">
        <w:rPr>
          <w:rFonts w:ascii="Times New Roman" w:hAnsi="Times New Roman" w:cs="Times New Roman"/>
          <w:sz w:val="20"/>
          <w:szCs w:val="20"/>
          <w:lang w:val="en"/>
        </w:rPr>
        <w:t>Karakalpakstan</w:t>
      </w:r>
      <w:proofErr w:type="spellEnd"/>
      <w:r w:rsidRPr="004B5F26">
        <w:rPr>
          <w:rFonts w:ascii="Times New Roman" w:hAnsi="Times New Roman" w:cs="Times New Roman"/>
          <w:sz w:val="20"/>
          <w:szCs w:val="20"/>
          <w:lang w:val="en"/>
        </w:rPr>
        <w:t xml:space="preserve"> economy.</w:t>
      </w:r>
      <w:r w:rsidRPr="004B5F26">
        <w:rPr>
          <w:rFonts w:ascii="Times New Roman" w:hAnsi="Times New Roman" w:cs="Times New Roman"/>
          <w:sz w:val="20"/>
          <w:szCs w:val="20"/>
        </w:rPr>
        <w:t xml:space="preserve"> </w:t>
      </w:r>
      <w:r w:rsidRPr="004B5F26">
        <w:rPr>
          <w:rFonts w:ascii="Times New Roman" w:hAnsi="Times New Roman" w:cs="Times New Roman"/>
          <w:sz w:val="20"/>
          <w:szCs w:val="20"/>
          <w:lang w:val="uz-Cyrl-UZ"/>
        </w:rPr>
        <w:t>Therefore, it is important to diversify the economy in the region, introduce renewable energy sources, and develop new industrial sectors. At the same time, it is necessary to improve the living standards of the population, create new jobs, and improve infrastructure to ensure social stability.</w:t>
      </w:r>
      <w:r w:rsidRPr="004B5F26">
        <w:rPr>
          <w:rFonts w:ascii="Times New Roman" w:hAnsi="Times New Roman" w:cs="Times New Roman"/>
          <w:sz w:val="20"/>
          <w:szCs w:val="20"/>
        </w:rPr>
        <w:t xml:space="preserve"> </w:t>
      </w:r>
      <w:r w:rsidRPr="004B5F26">
        <w:rPr>
          <w:rFonts w:ascii="Times New Roman" w:hAnsi="Times New Roman" w:cs="Times New Roman"/>
          <w:sz w:val="20"/>
          <w:szCs w:val="20"/>
          <w:lang w:val="uz-Cyrl-UZ"/>
        </w:rPr>
        <w:t xml:space="preserve">Borsakelmas salt deposits are used as raw materials at the Kungrad Soda Plant. There are also opportunities to use the Koroumbet salt deposit. Research is being conducted to find ways to widely use the Akkala sulfate salt deposits in practice. It is possible to organize the production of sodium sulfate, potassium sulfate, table salt, and bishofite (magnesium metal) from this mineral. It is possible to use the Zinelbuloq talc mine as a raw material for the production of fire-resistant bricks, ruberoid, and rubber products. </w:t>
      </w:r>
    </w:p>
    <w:p w14:paraId="0DEC969E" w14:textId="77777777" w:rsidR="004B5F26" w:rsidRPr="004B5F26" w:rsidRDefault="004B5F26" w:rsidP="00F168EF">
      <w:pPr>
        <w:pStyle w:val="22"/>
        <w:shd w:val="clear" w:color="auto" w:fill="auto"/>
        <w:spacing w:line="240" w:lineRule="auto"/>
        <w:ind w:firstLine="284"/>
        <w:rPr>
          <w:rFonts w:ascii="Times New Roman" w:hAnsi="Times New Roman" w:cs="Times New Roman"/>
          <w:sz w:val="20"/>
          <w:szCs w:val="20"/>
        </w:rPr>
      </w:pPr>
      <w:r w:rsidRPr="004B5F26">
        <w:rPr>
          <w:rFonts w:ascii="Times New Roman" w:hAnsi="Times New Roman" w:cs="Times New Roman"/>
          <w:sz w:val="20"/>
          <w:szCs w:val="20"/>
          <w:lang w:val="en"/>
        </w:rPr>
        <w:t>In general, the region's large mineral raw material deposits are distinguished by their competitive advantages (Table 7).</w:t>
      </w:r>
    </w:p>
    <w:p w14:paraId="0A8CD1CC" w14:textId="77777777" w:rsidR="00536369" w:rsidRDefault="00536369" w:rsidP="00F168EF">
      <w:pPr>
        <w:pStyle w:val="22"/>
        <w:shd w:val="clear" w:color="auto" w:fill="auto"/>
        <w:spacing w:line="240" w:lineRule="auto"/>
        <w:ind w:firstLine="0"/>
        <w:jc w:val="center"/>
        <w:rPr>
          <w:rFonts w:ascii="Times New Roman" w:hAnsi="Times New Roman" w:cs="Times New Roman"/>
          <w:b/>
          <w:sz w:val="20"/>
          <w:szCs w:val="20"/>
        </w:rPr>
      </w:pPr>
    </w:p>
    <w:p w14:paraId="62D71584" w14:textId="57592F23" w:rsidR="004B5F26" w:rsidRPr="00F168EF" w:rsidRDefault="00F168EF" w:rsidP="00F168EF">
      <w:pPr>
        <w:pStyle w:val="22"/>
        <w:shd w:val="clear" w:color="auto" w:fill="auto"/>
        <w:spacing w:line="240" w:lineRule="auto"/>
        <w:ind w:firstLine="0"/>
        <w:jc w:val="center"/>
        <w:rPr>
          <w:rFonts w:ascii="Times New Roman" w:hAnsi="Times New Roman" w:cs="Times New Roman"/>
          <w:b/>
          <w:sz w:val="20"/>
          <w:szCs w:val="20"/>
        </w:rPr>
      </w:pPr>
      <w:r w:rsidRPr="00F168EF">
        <w:rPr>
          <w:rFonts w:ascii="Times New Roman" w:hAnsi="Times New Roman" w:cs="Times New Roman"/>
          <w:b/>
          <w:sz w:val="20"/>
          <w:szCs w:val="20"/>
        </w:rPr>
        <w:t xml:space="preserve">TABLE </w:t>
      </w:r>
      <w:r w:rsidR="004B5F26" w:rsidRPr="00F168EF">
        <w:rPr>
          <w:rFonts w:ascii="Times New Roman" w:hAnsi="Times New Roman" w:cs="Times New Roman"/>
          <w:b/>
          <w:sz w:val="20"/>
          <w:szCs w:val="20"/>
        </w:rPr>
        <w:t>7</w:t>
      </w:r>
      <w:r w:rsidRPr="00F168EF">
        <w:rPr>
          <w:rFonts w:ascii="Times New Roman" w:hAnsi="Times New Roman" w:cs="Times New Roman"/>
          <w:b/>
          <w:sz w:val="20"/>
          <w:szCs w:val="20"/>
        </w:rPr>
        <w:t>.</w:t>
      </w:r>
      <w:r w:rsidR="00536369">
        <w:rPr>
          <w:rFonts w:ascii="Times New Roman" w:hAnsi="Times New Roman" w:cs="Times New Roman"/>
          <w:b/>
          <w:sz w:val="20"/>
          <w:szCs w:val="20"/>
        </w:rPr>
        <w:t xml:space="preserve"> </w:t>
      </w:r>
      <w:r w:rsidR="004B5F26" w:rsidRPr="00F168EF">
        <w:rPr>
          <w:rFonts w:ascii="Times New Roman" w:hAnsi="Times New Roman" w:cs="Times New Roman"/>
          <w:bCs/>
          <w:sz w:val="20"/>
          <w:szCs w:val="20"/>
          <w:lang w:val="en"/>
        </w:rPr>
        <w:t xml:space="preserve">Demand for certain mineral raw materials in the Republic of </w:t>
      </w:r>
      <w:proofErr w:type="spellStart"/>
      <w:r w:rsidR="004B5F26" w:rsidRPr="00F168EF">
        <w:rPr>
          <w:rFonts w:ascii="Times New Roman" w:hAnsi="Times New Roman" w:cs="Times New Roman"/>
          <w:bCs/>
          <w:sz w:val="20"/>
          <w:szCs w:val="20"/>
          <w:lang w:val="en"/>
        </w:rPr>
        <w:t>Karakalpakstan</w:t>
      </w:r>
      <w:proofErr w:type="spellEnd"/>
      <w:r w:rsidR="004B5F26" w:rsidRPr="00F168EF">
        <w:rPr>
          <w:rFonts w:ascii="Times New Roman" w:hAnsi="Times New Roman" w:cs="Times New Roman"/>
          <w:bCs/>
          <w:sz w:val="20"/>
          <w:szCs w:val="20"/>
          <w:lang w:val="en"/>
        </w:rPr>
        <w:t xml:space="preserve"> (SWOT analysis)</w:t>
      </w:r>
    </w:p>
    <w:tbl>
      <w:tblPr>
        <w:tblOverlap w:val="never"/>
        <w:tblW w:w="0" w:type="auto"/>
        <w:jc w:val="center"/>
        <w:tblCellMar>
          <w:left w:w="10" w:type="dxa"/>
          <w:right w:w="10" w:type="dxa"/>
        </w:tblCellMar>
        <w:tblLook w:val="0000" w:firstRow="0" w:lastRow="0" w:firstColumn="0" w:lastColumn="0" w:noHBand="0" w:noVBand="0"/>
      </w:tblPr>
      <w:tblGrid>
        <w:gridCol w:w="5452"/>
        <w:gridCol w:w="3467"/>
      </w:tblGrid>
      <w:tr w:rsidR="004B5F26" w:rsidRPr="004B5F26" w14:paraId="63AC8D7B" w14:textId="77777777" w:rsidTr="00536369">
        <w:trPr>
          <w:trHeight w:val="20"/>
          <w:jc w:val="center"/>
        </w:trPr>
        <w:tc>
          <w:tcPr>
            <w:tcW w:w="5452" w:type="dxa"/>
            <w:tcBorders>
              <w:top w:val="single" w:sz="4" w:space="0" w:color="auto"/>
              <w:left w:val="single" w:sz="4" w:space="0" w:color="auto"/>
            </w:tcBorders>
            <w:shd w:val="clear" w:color="auto" w:fill="FFFFFF"/>
            <w:vAlign w:val="center"/>
          </w:tcPr>
          <w:p w14:paraId="7061603D" w14:textId="77777777" w:rsidR="004B5F26" w:rsidRPr="004B5F26" w:rsidRDefault="004B5F26" w:rsidP="00536369">
            <w:pPr>
              <w:pStyle w:val="22"/>
              <w:shd w:val="clear" w:color="auto" w:fill="auto"/>
              <w:spacing w:line="240" w:lineRule="auto"/>
              <w:ind w:firstLine="0"/>
              <w:jc w:val="center"/>
              <w:rPr>
                <w:rFonts w:ascii="Times New Roman" w:hAnsi="Times New Roman" w:cs="Times New Roman"/>
                <w:b/>
                <w:sz w:val="20"/>
                <w:szCs w:val="20"/>
              </w:rPr>
            </w:pPr>
            <w:r w:rsidRPr="004B5F26">
              <w:rPr>
                <w:rFonts w:ascii="Times New Roman" w:hAnsi="Times New Roman" w:cs="Times New Roman"/>
                <w:b/>
                <w:sz w:val="20"/>
                <w:szCs w:val="20"/>
              </w:rPr>
              <w:t>Strengths</w:t>
            </w:r>
          </w:p>
          <w:p w14:paraId="62B5E497" w14:textId="77777777" w:rsidR="004B5F26" w:rsidRPr="004B5F26" w:rsidRDefault="004B5F26" w:rsidP="00536369">
            <w:pPr>
              <w:pStyle w:val="22"/>
              <w:shd w:val="clear" w:color="auto" w:fill="auto"/>
              <w:spacing w:line="240" w:lineRule="auto"/>
              <w:ind w:firstLine="0"/>
              <w:jc w:val="center"/>
              <w:rPr>
                <w:rFonts w:ascii="Times New Roman" w:hAnsi="Times New Roman" w:cs="Times New Roman"/>
                <w:b/>
                <w:sz w:val="20"/>
                <w:szCs w:val="20"/>
                <w:lang w:val="uz-Cyrl-UZ"/>
              </w:rPr>
            </w:pPr>
            <w:r w:rsidRPr="004B5F26">
              <w:rPr>
                <w:rFonts w:ascii="Times New Roman" w:hAnsi="Times New Roman" w:cs="Times New Roman"/>
                <w:b/>
                <w:sz w:val="20"/>
                <w:szCs w:val="20"/>
                <w:lang w:val="uz-Cyrl-UZ" w:eastAsia="ru-RU" w:bidi="ru-RU"/>
              </w:rPr>
              <w:t>(</w:t>
            </w:r>
            <w:r w:rsidRPr="004B5F26">
              <w:rPr>
                <w:rFonts w:ascii="Times New Roman" w:hAnsi="Times New Roman" w:cs="Times New Roman"/>
                <w:b/>
                <w:sz w:val="20"/>
                <w:szCs w:val="20"/>
                <w:lang w:eastAsia="ru-RU" w:bidi="ru-RU"/>
              </w:rPr>
              <w:t>advantages</w:t>
            </w:r>
            <w:r w:rsidRPr="004B5F26">
              <w:rPr>
                <w:rFonts w:ascii="Times New Roman" w:hAnsi="Times New Roman" w:cs="Times New Roman"/>
                <w:b/>
                <w:sz w:val="20"/>
                <w:szCs w:val="20"/>
                <w:lang w:val="uz-Cyrl-UZ" w:eastAsia="ru-RU" w:bidi="ru-RU"/>
              </w:rPr>
              <w:t>)</w:t>
            </w:r>
          </w:p>
        </w:tc>
        <w:tc>
          <w:tcPr>
            <w:tcW w:w="3467" w:type="dxa"/>
            <w:tcBorders>
              <w:top w:val="single" w:sz="4" w:space="0" w:color="auto"/>
              <w:left w:val="single" w:sz="4" w:space="0" w:color="auto"/>
              <w:right w:val="single" w:sz="4" w:space="0" w:color="auto"/>
            </w:tcBorders>
            <w:shd w:val="clear" w:color="auto" w:fill="FFFFFF"/>
            <w:vAlign w:val="center"/>
          </w:tcPr>
          <w:p w14:paraId="770F6C5D" w14:textId="77777777" w:rsidR="004B5F26" w:rsidRPr="004B5F26" w:rsidRDefault="004B5F26" w:rsidP="00536369">
            <w:pPr>
              <w:pStyle w:val="22"/>
              <w:shd w:val="clear" w:color="auto" w:fill="auto"/>
              <w:spacing w:line="240" w:lineRule="auto"/>
              <w:ind w:firstLine="0"/>
              <w:jc w:val="center"/>
              <w:rPr>
                <w:rFonts w:ascii="Times New Roman" w:hAnsi="Times New Roman" w:cs="Times New Roman"/>
                <w:b/>
                <w:sz w:val="20"/>
                <w:szCs w:val="20"/>
                <w:lang w:eastAsia="ru-RU" w:bidi="ru-RU"/>
              </w:rPr>
            </w:pPr>
            <w:r w:rsidRPr="004B5F26">
              <w:rPr>
                <w:rFonts w:ascii="Times New Roman" w:hAnsi="Times New Roman" w:cs="Times New Roman"/>
                <w:b/>
                <w:sz w:val="20"/>
                <w:szCs w:val="20"/>
              </w:rPr>
              <w:t>Weaknesses</w:t>
            </w:r>
          </w:p>
          <w:p w14:paraId="25BD2120" w14:textId="77777777" w:rsidR="004B5F26" w:rsidRPr="004B5F26" w:rsidRDefault="004B5F26" w:rsidP="00536369">
            <w:pPr>
              <w:pStyle w:val="22"/>
              <w:shd w:val="clear" w:color="auto" w:fill="auto"/>
              <w:spacing w:line="240" w:lineRule="auto"/>
              <w:ind w:firstLine="0"/>
              <w:jc w:val="center"/>
              <w:rPr>
                <w:rFonts w:ascii="Times New Roman" w:hAnsi="Times New Roman" w:cs="Times New Roman"/>
                <w:b/>
                <w:sz w:val="20"/>
                <w:szCs w:val="20"/>
                <w:lang w:val="uz-Cyrl-UZ"/>
              </w:rPr>
            </w:pPr>
            <w:r w:rsidRPr="004B5F26">
              <w:rPr>
                <w:rFonts w:ascii="Times New Roman" w:hAnsi="Times New Roman" w:cs="Times New Roman"/>
                <w:b/>
                <w:sz w:val="20"/>
                <w:szCs w:val="20"/>
                <w:lang w:val="uz-Cyrl-UZ"/>
              </w:rPr>
              <w:t>(</w:t>
            </w:r>
            <w:r w:rsidRPr="004B5F26">
              <w:rPr>
                <w:rFonts w:ascii="Times New Roman" w:hAnsi="Times New Roman" w:cs="Times New Roman"/>
                <w:b/>
                <w:sz w:val="20"/>
                <w:szCs w:val="20"/>
              </w:rPr>
              <w:t>disadvantages</w:t>
            </w:r>
            <w:r w:rsidRPr="004B5F26">
              <w:rPr>
                <w:rFonts w:ascii="Times New Roman" w:hAnsi="Times New Roman" w:cs="Times New Roman"/>
                <w:b/>
                <w:sz w:val="20"/>
                <w:szCs w:val="20"/>
                <w:lang w:val="uz-Cyrl-UZ"/>
              </w:rPr>
              <w:t>)</w:t>
            </w:r>
          </w:p>
        </w:tc>
      </w:tr>
      <w:tr w:rsidR="004B5F26" w:rsidRPr="004B5F26" w14:paraId="3A6324B6" w14:textId="77777777" w:rsidTr="00536369">
        <w:trPr>
          <w:trHeight w:val="20"/>
          <w:jc w:val="center"/>
        </w:trPr>
        <w:tc>
          <w:tcPr>
            <w:tcW w:w="5452" w:type="dxa"/>
            <w:tcBorders>
              <w:top w:val="single" w:sz="4" w:space="0" w:color="auto"/>
              <w:left w:val="single" w:sz="4" w:space="0" w:color="auto"/>
              <w:bottom w:val="single" w:sz="4" w:space="0" w:color="auto"/>
            </w:tcBorders>
            <w:shd w:val="clear" w:color="auto" w:fill="FFFFFF"/>
            <w:vAlign w:val="center"/>
          </w:tcPr>
          <w:p w14:paraId="6DBCA51C" w14:textId="77777777" w:rsidR="004B5F26" w:rsidRPr="004B5F26" w:rsidRDefault="004B5F26" w:rsidP="00536369">
            <w:pPr>
              <w:pStyle w:val="22"/>
              <w:spacing w:line="240" w:lineRule="auto"/>
              <w:ind w:firstLine="0"/>
              <w:jc w:val="center"/>
              <w:rPr>
                <w:rFonts w:ascii="Times New Roman" w:hAnsi="Times New Roman" w:cs="Times New Roman"/>
                <w:sz w:val="20"/>
                <w:szCs w:val="20"/>
                <w:lang w:val="uz-Cyrl-UZ"/>
              </w:rPr>
            </w:pPr>
            <w:r w:rsidRPr="004B5F26">
              <w:rPr>
                <w:rFonts w:ascii="Times New Roman" w:hAnsi="Times New Roman" w:cs="Times New Roman"/>
                <w:sz w:val="20"/>
                <w:szCs w:val="20"/>
                <w:lang w:val="uz-Cyrl-UZ"/>
              </w:rPr>
              <w:t>Availability of strategically important gas and gas condensate deposits.</w:t>
            </w:r>
          </w:p>
          <w:p w14:paraId="791725EB" w14:textId="77777777" w:rsidR="004B5F26" w:rsidRPr="004B5F26" w:rsidRDefault="004B5F26" w:rsidP="00536369">
            <w:pPr>
              <w:pStyle w:val="22"/>
              <w:shd w:val="clear" w:color="auto" w:fill="auto"/>
              <w:spacing w:line="240" w:lineRule="auto"/>
              <w:ind w:firstLine="0"/>
              <w:jc w:val="center"/>
              <w:rPr>
                <w:rFonts w:ascii="Times New Roman" w:hAnsi="Times New Roman" w:cs="Times New Roman"/>
                <w:sz w:val="20"/>
                <w:szCs w:val="20"/>
                <w:lang w:val="uz-Cyrl-UZ"/>
              </w:rPr>
            </w:pPr>
            <w:r w:rsidRPr="004B5F26">
              <w:rPr>
                <w:rFonts w:ascii="Times New Roman" w:hAnsi="Times New Roman" w:cs="Times New Roman"/>
                <w:sz w:val="20"/>
                <w:szCs w:val="20"/>
                <w:lang w:val="uz-Cyrl-UZ"/>
              </w:rPr>
              <w:t>Establishment of a gas-chemical complex based on local natural gas processing.</w:t>
            </w:r>
          </w:p>
          <w:p w14:paraId="0816A73A" w14:textId="77777777" w:rsidR="004B5F26" w:rsidRPr="004B5F26" w:rsidRDefault="004B5F26" w:rsidP="00536369">
            <w:pPr>
              <w:pStyle w:val="22"/>
              <w:shd w:val="clear" w:color="auto" w:fill="auto"/>
              <w:spacing w:line="240" w:lineRule="auto"/>
              <w:ind w:firstLine="0"/>
              <w:jc w:val="center"/>
              <w:rPr>
                <w:rFonts w:ascii="Times New Roman" w:hAnsi="Times New Roman" w:cs="Times New Roman"/>
                <w:sz w:val="20"/>
                <w:szCs w:val="20"/>
                <w:lang w:val="uz-Cyrl-UZ"/>
              </w:rPr>
            </w:pPr>
            <w:r w:rsidRPr="004B5F26">
              <w:rPr>
                <w:rFonts w:ascii="Times New Roman" w:hAnsi="Times New Roman" w:cs="Times New Roman"/>
                <w:sz w:val="20"/>
                <w:szCs w:val="20"/>
                <w:lang w:val="uz-Cyrl-UZ"/>
              </w:rPr>
              <w:t>The possibility of sustainable development of a large chemical complex based on local raw materials (deposits of salt and sulfate salts).</w:t>
            </w:r>
          </w:p>
          <w:p w14:paraId="681A237A" w14:textId="421E1451" w:rsidR="004B5F26" w:rsidRPr="004B5F26" w:rsidRDefault="004B5F26" w:rsidP="00536369">
            <w:pPr>
              <w:pStyle w:val="22"/>
              <w:shd w:val="clear" w:color="auto" w:fill="auto"/>
              <w:spacing w:line="240" w:lineRule="auto"/>
              <w:ind w:firstLine="0"/>
              <w:jc w:val="center"/>
              <w:rPr>
                <w:rFonts w:ascii="Times New Roman" w:hAnsi="Times New Roman" w:cs="Times New Roman"/>
                <w:sz w:val="20"/>
                <w:szCs w:val="20"/>
                <w:lang w:val="uz-Cyrl-UZ"/>
              </w:rPr>
            </w:pPr>
            <w:r w:rsidRPr="004B5F26">
              <w:rPr>
                <w:rFonts w:ascii="Times New Roman" w:hAnsi="Times New Roman" w:cs="Times New Roman"/>
                <w:sz w:val="20"/>
                <w:szCs w:val="20"/>
                <w:lang w:val="uz-Cyrl-UZ"/>
              </w:rPr>
              <w:t>In the future, it is possible to form the ferrous metallurgy sector of Uzbekistan based on strategically important iron ore deposits</w:t>
            </w:r>
          </w:p>
        </w:tc>
        <w:tc>
          <w:tcPr>
            <w:tcW w:w="3467" w:type="dxa"/>
            <w:tcBorders>
              <w:top w:val="single" w:sz="4" w:space="0" w:color="auto"/>
              <w:left w:val="single" w:sz="4" w:space="0" w:color="auto"/>
              <w:bottom w:val="single" w:sz="4" w:space="0" w:color="auto"/>
              <w:right w:val="single" w:sz="4" w:space="0" w:color="auto"/>
            </w:tcBorders>
            <w:shd w:val="clear" w:color="auto" w:fill="FFFFFF"/>
            <w:vAlign w:val="center"/>
          </w:tcPr>
          <w:p w14:paraId="4DCFDD21" w14:textId="77777777" w:rsidR="004B5F26" w:rsidRPr="004B5F26" w:rsidRDefault="004B5F26" w:rsidP="00536369">
            <w:pPr>
              <w:pStyle w:val="22"/>
              <w:shd w:val="clear" w:color="auto" w:fill="auto"/>
              <w:spacing w:line="240" w:lineRule="auto"/>
              <w:ind w:firstLine="0"/>
              <w:jc w:val="center"/>
              <w:rPr>
                <w:rFonts w:ascii="Times New Roman" w:hAnsi="Times New Roman" w:cs="Times New Roman"/>
                <w:sz w:val="20"/>
                <w:szCs w:val="20"/>
                <w:lang w:val="uz-Cyrl-UZ"/>
              </w:rPr>
            </w:pPr>
            <w:r w:rsidRPr="004B5F26">
              <w:rPr>
                <w:rFonts w:ascii="Times New Roman" w:hAnsi="Times New Roman" w:cs="Times New Roman"/>
                <w:sz w:val="20"/>
                <w:szCs w:val="20"/>
                <w:lang w:val="uz-Cyrl-UZ"/>
              </w:rPr>
              <w:t>The problem of attracting foreign direct investors. The need for large investment funds. Rapid development of infrastructure is necessary</w:t>
            </w:r>
          </w:p>
        </w:tc>
      </w:tr>
    </w:tbl>
    <w:p w14:paraId="50B53525" w14:textId="77777777" w:rsidR="00645A9E" w:rsidRDefault="00645A9E" w:rsidP="00F168EF">
      <w:pPr>
        <w:pStyle w:val="22"/>
        <w:shd w:val="clear" w:color="auto" w:fill="auto"/>
        <w:spacing w:line="240" w:lineRule="auto"/>
        <w:ind w:firstLine="284"/>
        <w:rPr>
          <w:rFonts w:ascii="Times New Roman" w:hAnsi="Times New Roman" w:cs="Times New Roman"/>
          <w:sz w:val="20"/>
          <w:szCs w:val="20"/>
          <w:lang w:val="uz-Latn-UZ"/>
        </w:rPr>
      </w:pPr>
    </w:p>
    <w:p w14:paraId="547C1C26" w14:textId="34B64D03" w:rsidR="004B5F26" w:rsidRPr="004B5F26" w:rsidRDefault="004B5F26" w:rsidP="00F168EF">
      <w:pPr>
        <w:pStyle w:val="22"/>
        <w:shd w:val="clear" w:color="auto" w:fill="auto"/>
        <w:spacing w:line="240" w:lineRule="auto"/>
        <w:ind w:firstLine="284"/>
        <w:rPr>
          <w:rFonts w:ascii="Times New Roman" w:hAnsi="Times New Roman" w:cs="Times New Roman"/>
          <w:sz w:val="20"/>
          <w:szCs w:val="20"/>
          <w:lang w:val="uz-Cyrl-UZ"/>
        </w:rPr>
      </w:pPr>
      <w:r w:rsidRPr="004B5F26">
        <w:rPr>
          <w:rFonts w:ascii="Times New Roman" w:hAnsi="Times New Roman" w:cs="Times New Roman"/>
          <w:sz w:val="20"/>
          <w:szCs w:val="20"/>
          <w:lang w:val="uz-Cyrl-UZ"/>
        </w:rPr>
        <w:t>It is important to develop the rich mineral raw material reserves located mainly in the north of the region and to develop the social infrastructure facilities proportionately.</w:t>
      </w:r>
      <w:r w:rsidRPr="004B5F26">
        <w:rPr>
          <w:rFonts w:ascii="Times New Roman" w:hAnsi="Times New Roman" w:cs="Times New Roman"/>
          <w:sz w:val="20"/>
          <w:szCs w:val="20"/>
        </w:rPr>
        <w:t xml:space="preserve"> </w:t>
      </w:r>
      <w:r w:rsidRPr="004B5F26">
        <w:rPr>
          <w:rFonts w:ascii="Times New Roman" w:hAnsi="Times New Roman" w:cs="Times New Roman"/>
          <w:sz w:val="20"/>
          <w:szCs w:val="20"/>
          <w:lang w:val="uz-Cyrl-UZ"/>
        </w:rPr>
        <w:t>It is also desirable to organize residential areas, to turn the city of Kungirot, the center of mineral reserves, into a driver of economic development and a center of growth. There are all possibilities for it to be included in the category of medium-sized cities.</w:t>
      </w:r>
    </w:p>
    <w:p w14:paraId="3850AEBA" w14:textId="77777777" w:rsidR="004B5F26" w:rsidRPr="004B5F26" w:rsidRDefault="004B5F26" w:rsidP="00F168EF">
      <w:pPr>
        <w:pStyle w:val="22"/>
        <w:shd w:val="clear" w:color="auto" w:fill="auto"/>
        <w:spacing w:line="240" w:lineRule="auto"/>
        <w:ind w:firstLine="284"/>
        <w:rPr>
          <w:rFonts w:ascii="Times New Roman" w:hAnsi="Times New Roman" w:cs="Times New Roman"/>
          <w:sz w:val="20"/>
          <w:szCs w:val="20"/>
        </w:rPr>
      </w:pPr>
      <w:r w:rsidRPr="004B5F26">
        <w:rPr>
          <w:rFonts w:ascii="Times New Roman" w:hAnsi="Times New Roman" w:cs="Times New Roman"/>
          <w:sz w:val="20"/>
          <w:szCs w:val="20"/>
          <w:lang w:val="en"/>
        </w:rPr>
        <w:t xml:space="preserve">The competitive advantages of the Republic of </w:t>
      </w:r>
      <w:proofErr w:type="spellStart"/>
      <w:r w:rsidRPr="004B5F26">
        <w:rPr>
          <w:rFonts w:ascii="Times New Roman" w:hAnsi="Times New Roman" w:cs="Times New Roman"/>
          <w:sz w:val="20"/>
          <w:szCs w:val="20"/>
          <w:lang w:val="en"/>
        </w:rPr>
        <w:t>Karakalpakstan</w:t>
      </w:r>
      <w:proofErr w:type="spellEnd"/>
      <w:r w:rsidRPr="004B5F26">
        <w:rPr>
          <w:rFonts w:ascii="Times New Roman" w:hAnsi="Times New Roman" w:cs="Times New Roman"/>
          <w:sz w:val="20"/>
          <w:szCs w:val="20"/>
          <w:lang w:val="en"/>
        </w:rPr>
        <w:t xml:space="preserve"> include its existing recreational (leisure and tourism) potential. There are opportunities for the development of historical architectural monuments associated with world civilization, ecotourism, health-oriented mud treatments, and other types of tourism services.</w:t>
      </w:r>
    </w:p>
    <w:p w14:paraId="0A4BF602" w14:textId="77777777" w:rsidR="004B5F26" w:rsidRPr="004B5F26" w:rsidRDefault="004B5F26" w:rsidP="00F168EF">
      <w:pPr>
        <w:pStyle w:val="22"/>
        <w:shd w:val="clear" w:color="auto" w:fill="auto"/>
        <w:spacing w:line="240" w:lineRule="auto"/>
        <w:ind w:firstLine="284"/>
        <w:rPr>
          <w:rFonts w:ascii="Times New Roman" w:hAnsi="Times New Roman" w:cs="Times New Roman"/>
          <w:b/>
          <w:sz w:val="20"/>
          <w:szCs w:val="20"/>
          <w:lang w:val="uz-Cyrl-UZ"/>
        </w:rPr>
      </w:pPr>
      <w:r w:rsidRPr="004B5F26">
        <w:rPr>
          <w:rFonts w:ascii="Times New Roman" w:hAnsi="Times New Roman" w:cs="Times New Roman"/>
          <w:sz w:val="20"/>
          <w:szCs w:val="20"/>
          <w:lang w:val="uz-Cyrl-UZ"/>
        </w:rPr>
        <w:lastRenderedPageBreak/>
        <w:t>The main wealth of the region is its population. As of January 1, 2023, the population of the Republic of Karakalpakstan was 2.0 million people, or 5.4% of the country's population. According to the analysis of demographic processes, on the one hand, there is a tendency to reduce the birth rate, and on the other hand, there is a high level of population migration.</w:t>
      </w:r>
    </w:p>
    <w:p w14:paraId="765E2B82" w14:textId="77777777" w:rsidR="00536369" w:rsidRDefault="00536369" w:rsidP="00F168EF">
      <w:pPr>
        <w:pStyle w:val="22"/>
        <w:shd w:val="clear" w:color="auto" w:fill="auto"/>
        <w:spacing w:line="240" w:lineRule="auto"/>
        <w:ind w:firstLine="0"/>
        <w:jc w:val="center"/>
        <w:rPr>
          <w:rFonts w:ascii="Times New Roman" w:hAnsi="Times New Roman" w:cs="Times New Roman"/>
          <w:b/>
          <w:sz w:val="20"/>
          <w:szCs w:val="20"/>
          <w:lang w:eastAsia="ru-RU" w:bidi="ru-RU"/>
        </w:rPr>
      </w:pPr>
    </w:p>
    <w:p w14:paraId="3E79827F" w14:textId="5CE91F2F" w:rsidR="004B5F26" w:rsidRPr="00F168EF" w:rsidRDefault="00F168EF" w:rsidP="00F168EF">
      <w:pPr>
        <w:pStyle w:val="22"/>
        <w:shd w:val="clear" w:color="auto" w:fill="auto"/>
        <w:spacing w:line="240" w:lineRule="auto"/>
        <w:ind w:firstLine="0"/>
        <w:jc w:val="center"/>
        <w:rPr>
          <w:rFonts w:ascii="Times New Roman" w:hAnsi="Times New Roman" w:cs="Times New Roman"/>
          <w:b/>
          <w:sz w:val="20"/>
          <w:szCs w:val="20"/>
          <w:lang w:bidi="ru-RU"/>
        </w:rPr>
      </w:pPr>
      <w:r w:rsidRPr="00F168EF">
        <w:rPr>
          <w:rFonts w:ascii="Times New Roman" w:hAnsi="Times New Roman" w:cs="Times New Roman"/>
          <w:b/>
          <w:sz w:val="20"/>
          <w:szCs w:val="20"/>
          <w:lang w:eastAsia="ru-RU" w:bidi="ru-RU"/>
        </w:rPr>
        <w:t xml:space="preserve">TABLE </w:t>
      </w:r>
      <w:r w:rsidR="00645A9E" w:rsidRPr="00F168EF">
        <w:rPr>
          <w:rFonts w:ascii="Times New Roman" w:hAnsi="Times New Roman" w:cs="Times New Roman"/>
          <w:b/>
          <w:sz w:val="20"/>
          <w:szCs w:val="20"/>
          <w:lang w:eastAsia="ru-RU" w:bidi="ru-RU"/>
        </w:rPr>
        <w:t>8.</w:t>
      </w:r>
      <w:r w:rsidR="00645A9E" w:rsidRPr="00F168EF">
        <w:rPr>
          <w:rFonts w:ascii="Times New Roman" w:hAnsi="Times New Roman" w:cs="Times New Roman"/>
          <w:bCs/>
          <w:sz w:val="20"/>
          <w:szCs w:val="20"/>
          <w:lang w:val="en" w:bidi="ru-RU"/>
        </w:rPr>
        <w:t xml:space="preserve"> Demographics</w:t>
      </w:r>
      <w:r w:rsidR="004B5F26" w:rsidRPr="00F168EF">
        <w:rPr>
          <w:rFonts w:ascii="Times New Roman" w:hAnsi="Times New Roman" w:cs="Times New Roman"/>
          <w:bCs/>
          <w:sz w:val="20"/>
          <w:szCs w:val="20"/>
          <w:lang w:val="en" w:bidi="ru-RU"/>
        </w:rPr>
        <w:t xml:space="preserve"> of the Republic of </w:t>
      </w:r>
      <w:proofErr w:type="spellStart"/>
      <w:r w:rsidR="004B5F26" w:rsidRPr="00F168EF">
        <w:rPr>
          <w:rFonts w:ascii="Times New Roman" w:hAnsi="Times New Roman" w:cs="Times New Roman"/>
          <w:bCs/>
          <w:sz w:val="20"/>
          <w:szCs w:val="20"/>
          <w:lang w:val="en" w:bidi="ru-RU"/>
        </w:rPr>
        <w:t>Karakalpakstan</w:t>
      </w:r>
      <w:proofErr w:type="spellEnd"/>
      <w:r w:rsidR="004B5F26" w:rsidRPr="00F168EF">
        <w:rPr>
          <w:rFonts w:ascii="Times New Roman" w:hAnsi="Times New Roman" w:cs="Times New Roman"/>
          <w:bCs/>
          <w:sz w:val="20"/>
          <w:szCs w:val="20"/>
          <w:lang w:val="en" w:bidi="ru-RU"/>
        </w:rPr>
        <w:t xml:space="preserve"> capacity (thousand people)</w:t>
      </w:r>
    </w:p>
    <w:tbl>
      <w:tblPr>
        <w:tblStyle w:val="a3"/>
        <w:tblW w:w="8893" w:type="dxa"/>
        <w:jc w:val="center"/>
        <w:tblLook w:val="04A0" w:firstRow="1" w:lastRow="0" w:firstColumn="1" w:lastColumn="0" w:noHBand="0" w:noVBand="1"/>
      </w:tblPr>
      <w:tblGrid>
        <w:gridCol w:w="3467"/>
        <w:gridCol w:w="1009"/>
        <w:gridCol w:w="1009"/>
        <w:gridCol w:w="1009"/>
        <w:gridCol w:w="1009"/>
        <w:gridCol w:w="1390"/>
      </w:tblGrid>
      <w:tr w:rsidR="004B5F26" w:rsidRPr="004B5F26" w14:paraId="67A91181" w14:textId="77777777" w:rsidTr="00536369">
        <w:trPr>
          <w:jc w:val="center"/>
        </w:trPr>
        <w:tc>
          <w:tcPr>
            <w:tcW w:w="3467" w:type="dxa"/>
            <w:vAlign w:val="center"/>
          </w:tcPr>
          <w:p w14:paraId="6EFEB4FA" w14:textId="77777777" w:rsidR="004B5F26" w:rsidRPr="004B5F26" w:rsidRDefault="004B5F26" w:rsidP="00536369">
            <w:pPr>
              <w:pStyle w:val="22"/>
              <w:shd w:val="clear" w:color="auto" w:fill="auto"/>
              <w:spacing w:line="240" w:lineRule="auto"/>
              <w:ind w:firstLine="0"/>
              <w:jc w:val="center"/>
              <w:rPr>
                <w:b/>
                <w:sz w:val="20"/>
                <w:szCs w:val="20"/>
                <w:lang w:val="uz-Cyrl-UZ" w:bidi="ru-RU"/>
              </w:rPr>
            </w:pPr>
            <w:r w:rsidRPr="004B5F26">
              <w:rPr>
                <w:b/>
                <w:sz w:val="20"/>
                <w:szCs w:val="20"/>
                <w:lang w:val="uz-Cyrl-UZ" w:bidi="ru-RU"/>
              </w:rPr>
              <w:t>Indicators</w:t>
            </w:r>
          </w:p>
        </w:tc>
        <w:tc>
          <w:tcPr>
            <w:tcW w:w="0" w:type="auto"/>
            <w:vAlign w:val="center"/>
          </w:tcPr>
          <w:p w14:paraId="3C71C718" w14:textId="77777777" w:rsidR="004B5F26" w:rsidRPr="004B5F26" w:rsidRDefault="004B5F26" w:rsidP="00536369">
            <w:pPr>
              <w:pStyle w:val="22"/>
              <w:shd w:val="clear" w:color="auto" w:fill="auto"/>
              <w:spacing w:line="240" w:lineRule="auto"/>
              <w:ind w:firstLine="0"/>
              <w:jc w:val="center"/>
              <w:rPr>
                <w:b/>
                <w:sz w:val="20"/>
                <w:szCs w:val="20"/>
                <w:lang w:val="uz-Cyrl-UZ" w:bidi="ru-RU"/>
              </w:rPr>
            </w:pPr>
            <w:r w:rsidRPr="004B5F26">
              <w:rPr>
                <w:b/>
                <w:sz w:val="20"/>
                <w:szCs w:val="20"/>
                <w:lang w:val="uz-Cyrl-UZ" w:bidi="ru-RU"/>
              </w:rPr>
              <w:t>2022y.</w:t>
            </w:r>
          </w:p>
        </w:tc>
        <w:tc>
          <w:tcPr>
            <w:tcW w:w="0" w:type="auto"/>
            <w:vAlign w:val="center"/>
          </w:tcPr>
          <w:p w14:paraId="73EFA953" w14:textId="77777777" w:rsidR="004B5F26" w:rsidRPr="004B5F26" w:rsidRDefault="004B5F26" w:rsidP="00536369">
            <w:pPr>
              <w:pStyle w:val="22"/>
              <w:shd w:val="clear" w:color="auto" w:fill="auto"/>
              <w:spacing w:line="240" w:lineRule="auto"/>
              <w:ind w:firstLine="0"/>
              <w:jc w:val="center"/>
              <w:rPr>
                <w:b/>
                <w:sz w:val="20"/>
                <w:szCs w:val="20"/>
                <w:lang w:val="uz-Cyrl-UZ" w:bidi="ru-RU"/>
              </w:rPr>
            </w:pPr>
            <w:r w:rsidRPr="004B5F26">
              <w:rPr>
                <w:b/>
                <w:sz w:val="20"/>
                <w:szCs w:val="20"/>
                <w:lang w:val="uz-Cyrl-UZ" w:bidi="ru-RU"/>
              </w:rPr>
              <w:t>2025</w:t>
            </w:r>
            <w:r w:rsidRPr="004B5F26">
              <w:rPr>
                <w:b/>
                <w:sz w:val="20"/>
                <w:szCs w:val="20"/>
                <w:lang w:val="en-US" w:bidi="ru-RU"/>
              </w:rPr>
              <w:t>y</w:t>
            </w:r>
            <w:r w:rsidRPr="004B5F26">
              <w:rPr>
                <w:b/>
                <w:sz w:val="20"/>
                <w:szCs w:val="20"/>
                <w:lang w:val="uz-Cyrl-UZ" w:bidi="ru-RU"/>
              </w:rPr>
              <w:t>.</w:t>
            </w:r>
          </w:p>
        </w:tc>
        <w:tc>
          <w:tcPr>
            <w:tcW w:w="0" w:type="auto"/>
            <w:vAlign w:val="center"/>
          </w:tcPr>
          <w:p w14:paraId="4C3FCB8A" w14:textId="77777777" w:rsidR="004B5F26" w:rsidRPr="004B5F26" w:rsidRDefault="004B5F26" w:rsidP="00536369">
            <w:pPr>
              <w:pStyle w:val="22"/>
              <w:shd w:val="clear" w:color="auto" w:fill="auto"/>
              <w:spacing w:line="240" w:lineRule="auto"/>
              <w:ind w:firstLine="0"/>
              <w:jc w:val="center"/>
              <w:rPr>
                <w:b/>
                <w:sz w:val="20"/>
                <w:szCs w:val="20"/>
                <w:lang w:val="uz-Cyrl-UZ" w:bidi="ru-RU"/>
              </w:rPr>
            </w:pPr>
            <w:r w:rsidRPr="004B5F26">
              <w:rPr>
                <w:b/>
                <w:sz w:val="20"/>
                <w:szCs w:val="20"/>
                <w:lang w:val="uz-Cyrl-UZ" w:bidi="ru-RU"/>
              </w:rPr>
              <w:t>2030</w:t>
            </w:r>
            <w:r w:rsidRPr="004B5F26">
              <w:rPr>
                <w:b/>
                <w:sz w:val="20"/>
                <w:szCs w:val="20"/>
                <w:lang w:val="en-US" w:bidi="ru-RU"/>
              </w:rPr>
              <w:t>y</w:t>
            </w:r>
            <w:r w:rsidRPr="004B5F26">
              <w:rPr>
                <w:b/>
                <w:sz w:val="20"/>
                <w:szCs w:val="20"/>
                <w:lang w:val="uz-Cyrl-UZ" w:bidi="ru-RU"/>
              </w:rPr>
              <w:t>.</w:t>
            </w:r>
          </w:p>
        </w:tc>
        <w:tc>
          <w:tcPr>
            <w:tcW w:w="0" w:type="auto"/>
            <w:vAlign w:val="center"/>
          </w:tcPr>
          <w:p w14:paraId="467046AC" w14:textId="77777777" w:rsidR="004B5F26" w:rsidRPr="004B5F26" w:rsidRDefault="004B5F26" w:rsidP="00536369">
            <w:pPr>
              <w:pStyle w:val="22"/>
              <w:shd w:val="clear" w:color="auto" w:fill="auto"/>
              <w:spacing w:line="240" w:lineRule="auto"/>
              <w:ind w:firstLine="0"/>
              <w:jc w:val="center"/>
              <w:rPr>
                <w:b/>
                <w:sz w:val="20"/>
                <w:szCs w:val="20"/>
                <w:lang w:val="uz-Cyrl-UZ" w:bidi="ru-RU"/>
              </w:rPr>
            </w:pPr>
            <w:r w:rsidRPr="004B5F26">
              <w:rPr>
                <w:b/>
                <w:sz w:val="20"/>
                <w:szCs w:val="20"/>
                <w:lang w:val="uz-Cyrl-UZ" w:bidi="ru-RU"/>
              </w:rPr>
              <w:t>2040</w:t>
            </w:r>
            <w:r w:rsidRPr="004B5F26">
              <w:rPr>
                <w:b/>
                <w:sz w:val="20"/>
                <w:szCs w:val="20"/>
                <w:lang w:val="en-US" w:bidi="ru-RU"/>
              </w:rPr>
              <w:t>y</w:t>
            </w:r>
            <w:r w:rsidRPr="004B5F26">
              <w:rPr>
                <w:b/>
                <w:sz w:val="20"/>
                <w:szCs w:val="20"/>
                <w:lang w:val="uz-Cyrl-UZ" w:bidi="ru-RU"/>
              </w:rPr>
              <w:t>.</w:t>
            </w:r>
          </w:p>
        </w:tc>
        <w:tc>
          <w:tcPr>
            <w:tcW w:w="1390" w:type="dxa"/>
            <w:vAlign w:val="center"/>
          </w:tcPr>
          <w:p w14:paraId="5C5410A5" w14:textId="77777777" w:rsidR="004B5F26" w:rsidRPr="004B5F26" w:rsidRDefault="004B5F26" w:rsidP="00536369">
            <w:pPr>
              <w:pStyle w:val="HTML"/>
              <w:shd w:val="clear" w:color="auto" w:fill="F8F9FA"/>
              <w:jc w:val="center"/>
              <w:rPr>
                <w:rFonts w:ascii="Times New Roman" w:hAnsi="Times New Roman" w:cs="Times New Roman"/>
                <w:b/>
                <w:lang w:val="uz-Cyrl-UZ" w:bidi="ru-RU"/>
              </w:rPr>
            </w:pPr>
            <w:r w:rsidRPr="004B5F26">
              <w:rPr>
                <w:rFonts w:ascii="Times New Roman" w:hAnsi="Times New Roman" w:cs="Times New Roman"/>
                <w:b/>
                <w:lang w:val="uz-Cyrl-UZ" w:bidi="ru-RU"/>
              </w:rPr>
              <w:t>2040</w:t>
            </w:r>
          </w:p>
          <w:p w14:paraId="0BDAE5A8" w14:textId="10D960E1" w:rsidR="004B5F26" w:rsidRPr="00536369" w:rsidRDefault="004B5F26" w:rsidP="00536369">
            <w:pPr>
              <w:pStyle w:val="HTML"/>
              <w:shd w:val="clear" w:color="auto" w:fill="F8F9FA"/>
              <w:jc w:val="center"/>
              <w:rPr>
                <w:rFonts w:ascii="Times New Roman" w:hAnsi="Times New Roman" w:cs="Times New Roman"/>
                <w:b/>
                <w:lang w:val="en-US" w:bidi="ru-RU"/>
              </w:rPr>
            </w:pPr>
            <w:r w:rsidRPr="004B5F26">
              <w:rPr>
                <w:rFonts w:ascii="Times New Roman" w:hAnsi="Times New Roman" w:cs="Times New Roman"/>
                <w:b/>
                <w:lang w:val="uz-Cyrl-UZ" w:bidi="ru-RU"/>
              </w:rPr>
              <w:t>Compared to 2028, %</w:t>
            </w:r>
          </w:p>
        </w:tc>
      </w:tr>
      <w:tr w:rsidR="004B5F26" w:rsidRPr="004B5F26" w14:paraId="087C24F7" w14:textId="77777777" w:rsidTr="00536369">
        <w:trPr>
          <w:jc w:val="center"/>
        </w:trPr>
        <w:tc>
          <w:tcPr>
            <w:tcW w:w="3467" w:type="dxa"/>
            <w:vAlign w:val="center"/>
          </w:tcPr>
          <w:p w14:paraId="5C1179E6" w14:textId="77777777" w:rsidR="004B5F26" w:rsidRPr="004B5F26" w:rsidRDefault="004B5F26" w:rsidP="00536369">
            <w:pPr>
              <w:pStyle w:val="22"/>
              <w:shd w:val="clear" w:color="auto" w:fill="auto"/>
              <w:spacing w:line="240" w:lineRule="auto"/>
              <w:ind w:firstLine="0"/>
              <w:jc w:val="center"/>
              <w:rPr>
                <w:sz w:val="20"/>
                <w:szCs w:val="20"/>
                <w:lang w:val="uz-Cyrl-UZ" w:bidi="ru-RU"/>
              </w:rPr>
            </w:pPr>
            <w:r w:rsidRPr="004B5F26">
              <w:rPr>
                <w:sz w:val="20"/>
                <w:szCs w:val="20"/>
                <w:lang w:val="uz-Cyrl-UZ" w:bidi="ru-RU"/>
              </w:rPr>
              <w:t>Average annual population - total</w:t>
            </w:r>
          </w:p>
        </w:tc>
        <w:tc>
          <w:tcPr>
            <w:tcW w:w="0" w:type="auto"/>
            <w:vAlign w:val="center"/>
          </w:tcPr>
          <w:p w14:paraId="257E45F2" w14:textId="77777777" w:rsidR="004B5F26" w:rsidRPr="004B5F26" w:rsidRDefault="004B5F26" w:rsidP="00536369">
            <w:pPr>
              <w:pStyle w:val="22"/>
              <w:shd w:val="clear" w:color="auto" w:fill="auto"/>
              <w:spacing w:line="240" w:lineRule="auto"/>
              <w:ind w:firstLine="0"/>
              <w:jc w:val="center"/>
              <w:rPr>
                <w:sz w:val="20"/>
                <w:szCs w:val="20"/>
                <w:lang w:val="uz-Cyrl-UZ" w:bidi="ru-RU"/>
              </w:rPr>
            </w:pPr>
            <w:r w:rsidRPr="004B5F26">
              <w:rPr>
                <w:sz w:val="20"/>
                <w:szCs w:val="20"/>
                <w:lang w:val="uz-Cyrl-UZ" w:bidi="ru-RU"/>
              </w:rPr>
              <w:t>2002,7</w:t>
            </w:r>
          </w:p>
        </w:tc>
        <w:tc>
          <w:tcPr>
            <w:tcW w:w="0" w:type="auto"/>
            <w:vAlign w:val="center"/>
          </w:tcPr>
          <w:p w14:paraId="784E2323" w14:textId="77777777" w:rsidR="004B5F26" w:rsidRPr="004B5F26" w:rsidRDefault="004B5F26" w:rsidP="00536369">
            <w:pPr>
              <w:pStyle w:val="22"/>
              <w:shd w:val="clear" w:color="auto" w:fill="auto"/>
              <w:spacing w:line="240" w:lineRule="auto"/>
              <w:ind w:firstLine="0"/>
              <w:jc w:val="center"/>
              <w:rPr>
                <w:sz w:val="20"/>
                <w:szCs w:val="20"/>
                <w:lang w:val="uz-Cyrl-UZ" w:bidi="ru-RU"/>
              </w:rPr>
            </w:pPr>
            <w:r w:rsidRPr="004B5F26">
              <w:rPr>
                <w:sz w:val="20"/>
                <w:szCs w:val="20"/>
                <w:lang w:val="uz-Cyrl-UZ" w:bidi="ru-RU"/>
              </w:rPr>
              <w:t>2050,0</w:t>
            </w:r>
          </w:p>
        </w:tc>
        <w:tc>
          <w:tcPr>
            <w:tcW w:w="0" w:type="auto"/>
            <w:vAlign w:val="center"/>
          </w:tcPr>
          <w:p w14:paraId="68A6E7D4" w14:textId="77777777" w:rsidR="004B5F26" w:rsidRPr="004B5F26" w:rsidRDefault="004B5F26" w:rsidP="00536369">
            <w:pPr>
              <w:pStyle w:val="22"/>
              <w:shd w:val="clear" w:color="auto" w:fill="auto"/>
              <w:spacing w:line="240" w:lineRule="auto"/>
              <w:ind w:firstLine="0"/>
              <w:jc w:val="center"/>
              <w:rPr>
                <w:sz w:val="20"/>
                <w:szCs w:val="20"/>
                <w:lang w:val="uz-Cyrl-UZ" w:bidi="ru-RU"/>
              </w:rPr>
            </w:pPr>
            <w:r w:rsidRPr="004B5F26">
              <w:rPr>
                <w:sz w:val="20"/>
                <w:szCs w:val="20"/>
                <w:lang w:val="uz-Cyrl-UZ" w:bidi="ru-RU"/>
              </w:rPr>
              <w:t>2179,5</w:t>
            </w:r>
          </w:p>
        </w:tc>
        <w:tc>
          <w:tcPr>
            <w:tcW w:w="0" w:type="auto"/>
            <w:vAlign w:val="center"/>
          </w:tcPr>
          <w:p w14:paraId="6618A26E" w14:textId="77777777" w:rsidR="004B5F26" w:rsidRPr="004B5F26" w:rsidRDefault="004B5F26" w:rsidP="00536369">
            <w:pPr>
              <w:pStyle w:val="22"/>
              <w:shd w:val="clear" w:color="auto" w:fill="auto"/>
              <w:spacing w:line="240" w:lineRule="auto"/>
              <w:ind w:firstLine="0"/>
              <w:jc w:val="center"/>
              <w:rPr>
                <w:sz w:val="20"/>
                <w:szCs w:val="20"/>
                <w:lang w:bidi="ru-RU"/>
              </w:rPr>
            </w:pPr>
            <w:r w:rsidRPr="004B5F26">
              <w:rPr>
                <w:sz w:val="20"/>
                <w:szCs w:val="20"/>
                <w:lang w:bidi="ru-RU"/>
              </w:rPr>
              <w:t>2452,2</w:t>
            </w:r>
          </w:p>
        </w:tc>
        <w:tc>
          <w:tcPr>
            <w:tcW w:w="1390" w:type="dxa"/>
            <w:vAlign w:val="center"/>
          </w:tcPr>
          <w:p w14:paraId="5A1C3DCF" w14:textId="77777777" w:rsidR="004B5F26" w:rsidRPr="004B5F26" w:rsidRDefault="004B5F26" w:rsidP="00536369">
            <w:pPr>
              <w:pStyle w:val="22"/>
              <w:shd w:val="clear" w:color="auto" w:fill="auto"/>
              <w:spacing w:line="240" w:lineRule="auto"/>
              <w:ind w:firstLine="0"/>
              <w:jc w:val="center"/>
              <w:rPr>
                <w:sz w:val="20"/>
                <w:szCs w:val="20"/>
                <w:lang w:val="uz-Cyrl-UZ" w:bidi="ru-RU"/>
              </w:rPr>
            </w:pPr>
            <w:r w:rsidRPr="004B5F26">
              <w:rPr>
                <w:sz w:val="20"/>
                <w:szCs w:val="20"/>
                <w:lang w:val="uz-Cyrl-UZ" w:bidi="ru-RU"/>
              </w:rPr>
              <w:t>108,8</w:t>
            </w:r>
          </w:p>
        </w:tc>
      </w:tr>
      <w:tr w:rsidR="004B5F26" w:rsidRPr="004B5F26" w14:paraId="0D811270" w14:textId="77777777" w:rsidTr="00536369">
        <w:trPr>
          <w:jc w:val="center"/>
        </w:trPr>
        <w:tc>
          <w:tcPr>
            <w:tcW w:w="3467" w:type="dxa"/>
            <w:vAlign w:val="center"/>
          </w:tcPr>
          <w:p w14:paraId="1DA2C763" w14:textId="77777777" w:rsidR="004B5F26" w:rsidRPr="004B5F26" w:rsidRDefault="004B5F26" w:rsidP="00536369">
            <w:pPr>
              <w:pStyle w:val="22"/>
              <w:shd w:val="clear" w:color="auto" w:fill="auto"/>
              <w:spacing w:line="240" w:lineRule="auto"/>
              <w:ind w:firstLine="0"/>
              <w:jc w:val="center"/>
              <w:rPr>
                <w:sz w:val="20"/>
                <w:szCs w:val="20"/>
                <w:lang w:val="uz-Cyrl-UZ" w:bidi="ru-RU"/>
              </w:rPr>
            </w:pPr>
            <w:r w:rsidRPr="004B5F26">
              <w:rPr>
                <w:sz w:val="20"/>
                <w:szCs w:val="20"/>
                <w:lang w:val="uz-Cyrl-UZ" w:bidi="ru-RU"/>
              </w:rPr>
              <w:t>Composition (percentage)</w:t>
            </w:r>
          </w:p>
        </w:tc>
        <w:tc>
          <w:tcPr>
            <w:tcW w:w="0" w:type="auto"/>
            <w:vAlign w:val="center"/>
          </w:tcPr>
          <w:p w14:paraId="08C7E886" w14:textId="77777777" w:rsidR="004B5F26" w:rsidRPr="004B5F26" w:rsidRDefault="004B5F26" w:rsidP="00536369">
            <w:pPr>
              <w:pStyle w:val="22"/>
              <w:shd w:val="clear" w:color="auto" w:fill="auto"/>
              <w:spacing w:line="240" w:lineRule="auto"/>
              <w:ind w:firstLine="0"/>
              <w:jc w:val="center"/>
              <w:rPr>
                <w:sz w:val="20"/>
                <w:szCs w:val="20"/>
                <w:lang w:val="uz-Cyrl-UZ" w:bidi="ru-RU"/>
              </w:rPr>
            </w:pPr>
          </w:p>
        </w:tc>
        <w:tc>
          <w:tcPr>
            <w:tcW w:w="0" w:type="auto"/>
            <w:vAlign w:val="center"/>
          </w:tcPr>
          <w:p w14:paraId="7830220F" w14:textId="77777777" w:rsidR="004B5F26" w:rsidRPr="004B5F26" w:rsidRDefault="004B5F26" w:rsidP="00536369">
            <w:pPr>
              <w:pStyle w:val="22"/>
              <w:shd w:val="clear" w:color="auto" w:fill="auto"/>
              <w:spacing w:line="240" w:lineRule="auto"/>
              <w:ind w:firstLine="0"/>
              <w:jc w:val="center"/>
              <w:rPr>
                <w:sz w:val="20"/>
                <w:szCs w:val="20"/>
                <w:lang w:val="uz-Cyrl-UZ" w:bidi="ru-RU"/>
              </w:rPr>
            </w:pPr>
          </w:p>
        </w:tc>
        <w:tc>
          <w:tcPr>
            <w:tcW w:w="0" w:type="auto"/>
            <w:vAlign w:val="center"/>
          </w:tcPr>
          <w:p w14:paraId="6997A14B" w14:textId="77777777" w:rsidR="004B5F26" w:rsidRPr="004B5F26" w:rsidRDefault="004B5F26" w:rsidP="00536369">
            <w:pPr>
              <w:pStyle w:val="22"/>
              <w:shd w:val="clear" w:color="auto" w:fill="auto"/>
              <w:spacing w:line="240" w:lineRule="auto"/>
              <w:ind w:firstLine="0"/>
              <w:jc w:val="center"/>
              <w:rPr>
                <w:sz w:val="20"/>
                <w:szCs w:val="20"/>
                <w:lang w:val="uz-Cyrl-UZ" w:bidi="ru-RU"/>
              </w:rPr>
            </w:pPr>
          </w:p>
        </w:tc>
        <w:tc>
          <w:tcPr>
            <w:tcW w:w="0" w:type="auto"/>
            <w:vAlign w:val="center"/>
          </w:tcPr>
          <w:p w14:paraId="7913A038" w14:textId="77777777" w:rsidR="004B5F26" w:rsidRPr="004B5F26" w:rsidRDefault="004B5F26" w:rsidP="00536369">
            <w:pPr>
              <w:pStyle w:val="22"/>
              <w:shd w:val="clear" w:color="auto" w:fill="auto"/>
              <w:spacing w:line="240" w:lineRule="auto"/>
              <w:ind w:firstLine="0"/>
              <w:jc w:val="center"/>
              <w:rPr>
                <w:sz w:val="20"/>
                <w:szCs w:val="20"/>
                <w:lang w:val="uz-Cyrl-UZ" w:bidi="ru-RU"/>
              </w:rPr>
            </w:pPr>
          </w:p>
        </w:tc>
        <w:tc>
          <w:tcPr>
            <w:tcW w:w="1390" w:type="dxa"/>
            <w:vAlign w:val="center"/>
          </w:tcPr>
          <w:p w14:paraId="00F68CB8" w14:textId="77777777" w:rsidR="004B5F26" w:rsidRPr="004B5F26" w:rsidRDefault="004B5F26" w:rsidP="00536369">
            <w:pPr>
              <w:pStyle w:val="22"/>
              <w:shd w:val="clear" w:color="auto" w:fill="auto"/>
              <w:spacing w:line="240" w:lineRule="auto"/>
              <w:ind w:firstLine="0"/>
              <w:jc w:val="center"/>
              <w:rPr>
                <w:sz w:val="20"/>
                <w:szCs w:val="20"/>
                <w:lang w:val="uz-Cyrl-UZ" w:bidi="ru-RU"/>
              </w:rPr>
            </w:pPr>
          </w:p>
        </w:tc>
      </w:tr>
      <w:tr w:rsidR="004B5F26" w:rsidRPr="004B5F26" w14:paraId="11986B86" w14:textId="77777777" w:rsidTr="00536369">
        <w:trPr>
          <w:jc w:val="center"/>
        </w:trPr>
        <w:tc>
          <w:tcPr>
            <w:tcW w:w="3467" w:type="dxa"/>
            <w:vAlign w:val="center"/>
          </w:tcPr>
          <w:p w14:paraId="2BAD10E1" w14:textId="77777777" w:rsidR="004B5F26" w:rsidRPr="004B5F26" w:rsidRDefault="004B5F26" w:rsidP="00536369">
            <w:pPr>
              <w:pStyle w:val="22"/>
              <w:shd w:val="clear" w:color="auto" w:fill="auto"/>
              <w:spacing w:line="240" w:lineRule="auto"/>
              <w:ind w:firstLine="0"/>
              <w:jc w:val="center"/>
              <w:rPr>
                <w:sz w:val="20"/>
                <w:szCs w:val="20"/>
                <w:lang w:val="en-US" w:bidi="ru-RU"/>
              </w:rPr>
            </w:pPr>
            <w:r w:rsidRPr="004B5F26">
              <w:rPr>
                <w:sz w:val="20"/>
                <w:szCs w:val="20"/>
                <w:lang w:val="uz-Cyrl-UZ" w:bidi="ru-RU"/>
              </w:rPr>
              <w:t xml:space="preserve">0-15 </w:t>
            </w:r>
            <w:r w:rsidRPr="004B5F26">
              <w:rPr>
                <w:sz w:val="20"/>
                <w:szCs w:val="20"/>
                <w:lang w:val="en-US" w:bidi="ru-RU"/>
              </w:rPr>
              <w:t>years</w:t>
            </w:r>
          </w:p>
        </w:tc>
        <w:tc>
          <w:tcPr>
            <w:tcW w:w="0" w:type="auto"/>
            <w:vAlign w:val="center"/>
          </w:tcPr>
          <w:p w14:paraId="296D63F0" w14:textId="77777777" w:rsidR="004B5F26" w:rsidRPr="004B5F26" w:rsidRDefault="004B5F26" w:rsidP="00536369">
            <w:pPr>
              <w:pStyle w:val="22"/>
              <w:shd w:val="clear" w:color="auto" w:fill="auto"/>
              <w:spacing w:line="240" w:lineRule="auto"/>
              <w:ind w:firstLine="0"/>
              <w:jc w:val="center"/>
              <w:rPr>
                <w:sz w:val="20"/>
                <w:szCs w:val="20"/>
                <w:lang w:val="uz-Cyrl-UZ" w:bidi="ru-RU"/>
              </w:rPr>
            </w:pPr>
            <w:r w:rsidRPr="004B5F26">
              <w:rPr>
                <w:sz w:val="20"/>
                <w:szCs w:val="20"/>
                <w:lang w:val="uz-Cyrl-UZ" w:bidi="ru-RU"/>
              </w:rPr>
              <w:t>28,6</w:t>
            </w:r>
          </w:p>
        </w:tc>
        <w:tc>
          <w:tcPr>
            <w:tcW w:w="0" w:type="auto"/>
            <w:vAlign w:val="center"/>
          </w:tcPr>
          <w:p w14:paraId="649FC85D" w14:textId="77777777" w:rsidR="004B5F26" w:rsidRPr="004B5F26" w:rsidRDefault="004B5F26" w:rsidP="00536369">
            <w:pPr>
              <w:pStyle w:val="22"/>
              <w:shd w:val="clear" w:color="auto" w:fill="auto"/>
              <w:spacing w:line="240" w:lineRule="auto"/>
              <w:ind w:firstLine="0"/>
              <w:jc w:val="center"/>
              <w:rPr>
                <w:sz w:val="20"/>
                <w:szCs w:val="20"/>
                <w:lang w:val="uz-Cyrl-UZ" w:bidi="ru-RU"/>
              </w:rPr>
            </w:pPr>
            <w:r w:rsidRPr="004B5F26">
              <w:rPr>
                <w:sz w:val="20"/>
                <w:szCs w:val="20"/>
                <w:lang w:val="uz-Cyrl-UZ" w:bidi="ru-RU"/>
              </w:rPr>
              <w:t>28,2</w:t>
            </w:r>
          </w:p>
        </w:tc>
        <w:tc>
          <w:tcPr>
            <w:tcW w:w="0" w:type="auto"/>
            <w:vAlign w:val="center"/>
          </w:tcPr>
          <w:p w14:paraId="60D675A2" w14:textId="77777777" w:rsidR="004B5F26" w:rsidRPr="004B5F26" w:rsidRDefault="004B5F26" w:rsidP="00536369">
            <w:pPr>
              <w:pStyle w:val="22"/>
              <w:shd w:val="clear" w:color="auto" w:fill="auto"/>
              <w:spacing w:line="240" w:lineRule="auto"/>
              <w:ind w:firstLine="0"/>
              <w:jc w:val="center"/>
              <w:rPr>
                <w:sz w:val="20"/>
                <w:szCs w:val="20"/>
                <w:lang w:val="uz-Cyrl-UZ" w:bidi="ru-RU"/>
              </w:rPr>
            </w:pPr>
            <w:r w:rsidRPr="004B5F26">
              <w:rPr>
                <w:sz w:val="20"/>
                <w:szCs w:val="20"/>
                <w:lang w:val="uz-Cyrl-UZ" w:bidi="ru-RU"/>
              </w:rPr>
              <w:t>27,0</w:t>
            </w:r>
          </w:p>
        </w:tc>
        <w:tc>
          <w:tcPr>
            <w:tcW w:w="0" w:type="auto"/>
            <w:vAlign w:val="center"/>
          </w:tcPr>
          <w:p w14:paraId="1E6BA1EB" w14:textId="77777777" w:rsidR="004B5F26" w:rsidRPr="004B5F26" w:rsidRDefault="004B5F26" w:rsidP="00536369">
            <w:pPr>
              <w:pStyle w:val="22"/>
              <w:shd w:val="clear" w:color="auto" w:fill="auto"/>
              <w:spacing w:line="240" w:lineRule="auto"/>
              <w:ind w:firstLine="0"/>
              <w:jc w:val="center"/>
              <w:rPr>
                <w:sz w:val="20"/>
                <w:szCs w:val="20"/>
                <w:lang w:val="uz-Cyrl-UZ" w:bidi="ru-RU"/>
              </w:rPr>
            </w:pPr>
            <w:r w:rsidRPr="004B5F26">
              <w:rPr>
                <w:sz w:val="20"/>
                <w:szCs w:val="20"/>
                <w:lang w:val="uz-Cyrl-UZ" w:bidi="ru-RU"/>
              </w:rPr>
              <w:t>25,0</w:t>
            </w:r>
          </w:p>
        </w:tc>
        <w:tc>
          <w:tcPr>
            <w:tcW w:w="1390" w:type="dxa"/>
            <w:vAlign w:val="center"/>
          </w:tcPr>
          <w:p w14:paraId="222F7496" w14:textId="77777777" w:rsidR="004B5F26" w:rsidRPr="004B5F26" w:rsidRDefault="004B5F26" w:rsidP="00536369">
            <w:pPr>
              <w:pStyle w:val="22"/>
              <w:shd w:val="clear" w:color="auto" w:fill="auto"/>
              <w:spacing w:line="240" w:lineRule="auto"/>
              <w:ind w:firstLine="0"/>
              <w:jc w:val="center"/>
              <w:rPr>
                <w:sz w:val="20"/>
                <w:szCs w:val="20"/>
                <w:lang w:val="uz-Cyrl-UZ" w:bidi="ru-RU"/>
              </w:rPr>
            </w:pPr>
            <w:r w:rsidRPr="004B5F26">
              <w:rPr>
                <w:sz w:val="20"/>
                <w:szCs w:val="20"/>
                <w:lang w:val="uz-Cyrl-UZ" w:bidi="ru-RU"/>
              </w:rPr>
              <w:t>-</w:t>
            </w:r>
          </w:p>
        </w:tc>
      </w:tr>
      <w:tr w:rsidR="004B5F26" w:rsidRPr="004B5F26" w14:paraId="7FE815BA" w14:textId="77777777" w:rsidTr="00536369">
        <w:trPr>
          <w:jc w:val="center"/>
        </w:trPr>
        <w:tc>
          <w:tcPr>
            <w:tcW w:w="3467" w:type="dxa"/>
            <w:vAlign w:val="center"/>
          </w:tcPr>
          <w:p w14:paraId="1F619CAB" w14:textId="77777777" w:rsidR="004B5F26" w:rsidRPr="004B5F26" w:rsidRDefault="004B5F26" w:rsidP="00536369">
            <w:pPr>
              <w:pStyle w:val="22"/>
              <w:shd w:val="clear" w:color="auto" w:fill="auto"/>
              <w:spacing w:line="240" w:lineRule="auto"/>
              <w:ind w:firstLine="0"/>
              <w:jc w:val="center"/>
              <w:rPr>
                <w:sz w:val="20"/>
                <w:szCs w:val="20"/>
                <w:lang w:val="en-US" w:bidi="ru-RU"/>
              </w:rPr>
            </w:pPr>
            <w:r w:rsidRPr="004B5F26">
              <w:rPr>
                <w:sz w:val="20"/>
                <w:szCs w:val="20"/>
                <w:lang w:val="uz-Cyrl-UZ" w:bidi="ru-RU"/>
              </w:rPr>
              <w:t xml:space="preserve">16-59/54 </w:t>
            </w:r>
            <w:r w:rsidRPr="004B5F26">
              <w:rPr>
                <w:sz w:val="20"/>
                <w:szCs w:val="20"/>
                <w:lang w:val="en-US" w:bidi="ru-RU"/>
              </w:rPr>
              <w:t>years</w:t>
            </w:r>
          </w:p>
        </w:tc>
        <w:tc>
          <w:tcPr>
            <w:tcW w:w="0" w:type="auto"/>
            <w:vAlign w:val="center"/>
          </w:tcPr>
          <w:p w14:paraId="7EC40D4E" w14:textId="77777777" w:rsidR="004B5F26" w:rsidRPr="004B5F26" w:rsidRDefault="004B5F26" w:rsidP="00536369">
            <w:pPr>
              <w:pStyle w:val="22"/>
              <w:shd w:val="clear" w:color="auto" w:fill="auto"/>
              <w:spacing w:line="240" w:lineRule="auto"/>
              <w:ind w:firstLine="0"/>
              <w:jc w:val="center"/>
              <w:rPr>
                <w:sz w:val="20"/>
                <w:szCs w:val="20"/>
                <w:lang w:val="uz-Cyrl-UZ" w:bidi="ru-RU"/>
              </w:rPr>
            </w:pPr>
            <w:r w:rsidRPr="004B5F26">
              <w:rPr>
                <w:sz w:val="20"/>
                <w:szCs w:val="20"/>
                <w:lang w:val="uz-Cyrl-UZ" w:bidi="ru-RU"/>
              </w:rPr>
              <w:t>60,1</w:t>
            </w:r>
          </w:p>
        </w:tc>
        <w:tc>
          <w:tcPr>
            <w:tcW w:w="0" w:type="auto"/>
            <w:vAlign w:val="center"/>
          </w:tcPr>
          <w:p w14:paraId="423F6A96" w14:textId="77777777" w:rsidR="004B5F26" w:rsidRPr="004B5F26" w:rsidRDefault="004B5F26" w:rsidP="00536369">
            <w:pPr>
              <w:pStyle w:val="22"/>
              <w:shd w:val="clear" w:color="auto" w:fill="auto"/>
              <w:spacing w:line="240" w:lineRule="auto"/>
              <w:ind w:firstLine="0"/>
              <w:jc w:val="center"/>
              <w:rPr>
                <w:sz w:val="20"/>
                <w:szCs w:val="20"/>
                <w:lang w:val="uz-Cyrl-UZ" w:bidi="ru-RU"/>
              </w:rPr>
            </w:pPr>
            <w:r w:rsidRPr="004B5F26">
              <w:rPr>
                <w:sz w:val="20"/>
                <w:szCs w:val="20"/>
                <w:lang w:val="uz-Cyrl-UZ" w:bidi="ru-RU"/>
              </w:rPr>
              <w:t>58,2</w:t>
            </w:r>
          </w:p>
        </w:tc>
        <w:tc>
          <w:tcPr>
            <w:tcW w:w="0" w:type="auto"/>
            <w:vAlign w:val="center"/>
          </w:tcPr>
          <w:p w14:paraId="15E8E312" w14:textId="77777777" w:rsidR="004B5F26" w:rsidRPr="004B5F26" w:rsidRDefault="004B5F26" w:rsidP="00536369">
            <w:pPr>
              <w:pStyle w:val="22"/>
              <w:shd w:val="clear" w:color="auto" w:fill="auto"/>
              <w:spacing w:line="240" w:lineRule="auto"/>
              <w:ind w:firstLine="0"/>
              <w:jc w:val="center"/>
              <w:rPr>
                <w:sz w:val="20"/>
                <w:szCs w:val="20"/>
                <w:lang w:val="uz-Cyrl-UZ" w:bidi="ru-RU"/>
              </w:rPr>
            </w:pPr>
            <w:r w:rsidRPr="004B5F26">
              <w:rPr>
                <w:sz w:val="20"/>
                <w:szCs w:val="20"/>
                <w:lang w:val="uz-Cyrl-UZ" w:bidi="ru-RU"/>
              </w:rPr>
              <w:t>58,0</w:t>
            </w:r>
          </w:p>
        </w:tc>
        <w:tc>
          <w:tcPr>
            <w:tcW w:w="0" w:type="auto"/>
            <w:vAlign w:val="center"/>
          </w:tcPr>
          <w:p w14:paraId="225BF691" w14:textId="77777777" w:rsidR="004B5F26" w:rsidRPr="004B5F26" w:rsidRDefault="004B5F26" w:rsidP="00536369">
            <w:pPr>
              <w:pStyle w:val="22"/>
              <w:shd w:val="clear" w:color="auto" w:fill="auto"/>
              <w:spacing w:line="240" w:lineRule="auto"/>
              <w:ind w:firstLine="0"/>
              <w:jc w:val="center"/>
              <w:rPr>
                <w:sz w:val="20"/>
                <w:szCs w:val="20"/>
                <w:lang w:val="uz-Cyrl-UZ" w:bidi="ru-RU"/>
              </w:rPr>
            </w:pPr>
            <w:r w:rsidRPr="004B5F26">
              <w:rPr>
                <w:sz w:val="20"/>
                <w:szCs w:val="20"/>
                <w:lang w:val="uz-Cyrl-UZ" w:bidi="ru-RU"/>
              </w:rPr>
              <w:t>57,0</w:t>
            </w:r>
          </w:p>
        </w:tc>
        <w:tc>
          <w:tcPr>
            <w:tcW w:w="1390" w:type="dxa"/>
            <w:vAlign w:val="center"/>
          </w:tcPr>
          <w:p w14:paraId="3D0EE806" w14:textId="77777777" w:rsidR="004B5F26" w:rsidRPr="004B5F26" w:rsidRDefault="004B5F26" w:rsidP="00536369">
            <w:pPr>
              <w:pStyle w:val="22"/>
              <w:shd w:val="clear" w:color="auto" w:fill="auto"/>
              <w:spacing w:line="240" w:lineRule="auto"/>
              <w:ind w:firstLine="0"/>
              <w:jc w:val="center"/>
              <w:rPr>
                <w:sz w:val="20"/>
                <w:szCs w:val="20"/>
                <w:lang w:val="uz-Cyrl-UZ" w:bidi="ru-RU"/>
              </w:rPr>
            </w:pPr>
            <w:r w:rsidRPr="004B5F26">
              <w:rPr>
                <w:sz w:val="20"/>
                <w:szCs w:val="20"/>
                <w:lang w:val="uz-Cyrl-UZ" w:bidi="ru-RU"/>
              </w:rPr>
              <w:t>-</w:t>
            </w:r>
          </w:p>
        </w:tc>
      </w:tr>
      <w:tr w:rsidR="004B5F26" w:rsidRPr="004B5F26" w14:paraId="328D40A7" w14:textId="77777777" w:rsidTr="00536369">
        <w:trPr>
          <w:jc w:val="center"/>
        </w:trPr>
        <w:tc>
          <w:tcPr>
            <w:tcW w:w="3467" w:type="dxa"/>
            <w:vAlign w:val="center"/>
          </w:tcPr>
          <w:p w14:paraId="059681D3" w14:textId="77777777" w:rsidR="004B5F26" w:rsidRPr="004B5F26" w:rsidRDefault="004B5F26" w:rsidP="00536369">
            <w:pPr>
              <w:pStyle w:val="22"/>
              <w:shd w:val="clear" w:color="auto" w:fill="auto"/>
              <w:spacing w:line="240" w:lineRule="auto"/>
              <w:ind w:firstLine="0"/>
              <w:jc w:val="center"/>
              <w:rPr>
                <w:sz w:val="20"/>
                <w:szCs w:val="20"/>
                <w:lang w:val="en-US" w:bidi="ru-RU"/>
              </w:rPr>
            </w:pPr>
            <w:r w:rsidRPr="004B5F26">
              <w:rPr>
                <w:sz w:val="20"/>
                <w:szCs w:val="20"/>
                <w:lang w:val="uz-Cyrl-UZ" w:bidi="ru-RU"/>
              </w:rPr>
              <w:t xml:space="preserve">60/55 </w:t>
            </w:r>
            <w:r w:rsidRPr="004B5F26">
              <w:rPr>
                <w:sz w:val="20"/>
                <w:szCs w:val="20"/>
                <w:lang w:val="en-US" w:bidi="ru-RU"/>
              </w:rPr>
              <w:t>above years</w:t>
            </w:r>
          </w:p>
        </w:tc>
        <w:tc>
          <w:tcPr>
            <w:tcW w:w="0" w:type="auto"/>
            <w:vAlign w:val="center"/>
          </w:tcPr>
          <w:p w14:paraId="79FF3BDD" w14:textId="77777777" w:rsidR="004B5F26" w:rsidRPr="004B5F26" w:rsidRDefault="004B5F26" w:rsidP="00536369">
            <w:pPr>
              <w:pStyle w:val="22"/>
              <w:shd w:val="clear" w:color="auto" w:fill="auto"/>
              <w:spacing w:line="240" w:lineRule="auto"/>
              <w:ind w:firstLine="0"/>
              <w:jc w:val="center"/>
              <w:rPr>
                <w:sz w:val="20"/>
                <w:szCs w:val="20"/>
                <w:lang w:val="uz-Cyrl-UZ" w:bidi="ru-RU"/>
              </w:rPr>
            </w:pPr>
            <w:r w:rsidRPr="004B5F26">
              <w:rPr>
                <w:sz w:val="20"/>
                <w:szCs w:val="20"/>
                <w:lang w:val="uz-Cyrl-UZ" w:bidi="ru-RU"/>
              </w:rPr>
              <w:t>11,3</w:t>
            </w:r>
          </w:p>
        </w:tc>
        <w:tc>
          <w:tcPr>
            <w:tcW w:w="0" w:type="auto"/>
            <w:vAlign w:val="center"/>
          </w:tcPr>
          <w:p w14:paraId="4FA880AD" w14:textId="77777777" w:rsidR="004B5F26" w:rsidRPr="004B5F26" w:rsidRDefault="004B5F26" w:rsidP="00536369">
            <w:pPr>
              <w:pStyle w:val="22"/>
              <w:shd w:val="clear" w:color="auto" w:fill="auto"/>
              <w:spacing w:line="240" w:lineRule="auto"/>
              <w:ind w:firstLine="0"/>
              <w:jc w:val="center"/>
              <w:rPr>
                <w:sz w:val="20"/>
                <w:szCs w:val="20"/>
                <w:lang w:val="uz-Cyrl-UZ" w:bidi="ru-RU"/>
              </w:rPr>
            </w:pPr>
            <w:r w:rsidRPr="004B5F26">
              <w:rPr>
                <w:sz w:val="20"/>
                <w:szCs w:val="20"/>
                <w:lang w:val="uz-Cyrl-UZ" w:bidi="ru-RU"/>
              </w:rPr>
              <w:t>13,6</w:t>
            </w:r>
          </w:p>
        </w:tc>
        <w:tc>
          <w:tcPr>
            <w:tcW w:w="0" w:type="auto"/>
            <w:vAlign w:val="center"/>
          </w:tcPr>
          <w:p w14:paraId="0E5D3C33" w14:textId="77777777" w:rsidR="004B5F26" w:rsidRPr="004B5F26" w:rsidRDefault="004B5F26" w:rsidP="00536369">
            <w:pPr>
              <w:pStyle w:val="22"/>
              <w:shd w:val="clear" w:color="auto" w:fill="auto"/>
              <w:spacing w:line="240" w:lineRule="auto"/>
              <w:ind w:firstLine="0"/>
              <w:jc w:val="center"/>
              <w:rPr>
                <w:sz w:val="20"/>
                <w:szCs w:val="20"/>
                <w:lang w:val="uz-Cyrl-UZ" w:bidi="ru-RU"/>
              </w:rPr>
            </w:pPr>
            <w:r w:rsidRPr="004B5F26">
              <w:rPr>
                <w:sz w:val="20"/>
                <w:szCs w:val="20"/>
                <w:lang w:val="uz-Cyrl-UZ" w:bidi="ru-RU"/>
              </w:rPr>
              <w:t>15,0</w:t>
            </w:r>
          </w:p>
        </w:tc>
        <w:tc>
          <w:tcPr>
            <w:tcW w:w="0" w:type="auto"/>
            <w:vAlign w:val="center"/>
          </w:tcPr>
          <w:p w14:paraId="29DB31B7" w14:textId="77777777" w:rsidR="004B5F26" w:rsidRPr="004B5F26" w:rsidRDefault="004B5F26" w:rsidP="00536369">
            <w:pPr>
              <w:pStyle w:val="22"/>
              <w:shd w:val="clear" w:color="auto" w:fill="auto"/>
              <w:spacing w:line="240" w:lineRule="auto"/>
              <w:ind w:firstLine="0"/>
              <w:jc w:val="center"/>
              <w:rPr>
                <w:sz w:val="20"/>
                <w:szCs w:val="20"/>
                <w:lang w:val="uz-Cyrl-UZ" w:bidi="ru-RU"/>
              </w:rPr>
            </w:pPr>
            <w:r w:rsidRPr="004B5F26">
              <w:rPr>
                <w:sz w:val="20"/>
                <w:szCs w:val="20"/>
                <w:lang w:val="uz-Cyrl-UZ" w:bidi="ru-RU"/>
              </w:rPr>
              <w:t>18,0</w:t>
            </w:r>
          </w:p>
        </w:tc>
        <w:tc>
          <w:tcPr>
            <w:tcW w:w="1390" w:type="dxa"/>
            <w:vAlign w:val="center"/>
          </w:tcPr>
          <w:p w14:paraId="590F145E" w14:textId="77777777" w:rsidR="004B5F26" w:rsidRPr="004B5F26" w:rsidRDefault="004B5F26" w:rsidP="00536369">
            <w:pPr>
              <w:pStyle w:val="22"/>
              <w:shd w:val="clear" w:color="auto" w:fill="auto"/>
              <w:spacing w:line="240" w:lineRule="auto"/>
              <w:ind w:firstLine="0"/>
              <w:jc w:val="center"/>
              <w:rPr>
                <w:sz w:val="20"/>
                <w:szCs w:val="20"/>
                <w:lang w:val="uz-Cyrl-UZ" w:bidi="ru-RU"/>
              </w:rPr>
            </w:pPr>
            <w:r w:rsidRPr="004B5F26">
              <w:rPr>
                <w:sz w:val="20"/>
                <w:szCs w:val="20"/>
                <w:lang w:val="uz-Cyrl-UZ" w:bidi="ru-RU"/>
              </w:rPr>
              <w:t>-</w:t>
            </w:r>
          </w:p>
        </w:tc>
      </w:tr>
    </w:tbl>
    <w:p w14:paraId="5DBE833B" w14:textId="77777777" w:rsidR="00645A9E" w:rsidRDefault="00645A9E" w:rsidP="00F168EF">
      <w:pPr>
        <w:pStyle w:val="22"/>
        <w:shd w:val="clear" w:color="auto" w:fill="auto"/>
        <w:spacing w:line="240" w:lineRule="auto"/>
        <w:ind w:firstLine="284"/>
        <w:rPr>
          <w:rFonts w:ascii="Times New Roman" w:hAnsi="Times New Roman" w:cs="Times New Roman"/>
          <w:sz w:val="20"/>
          <w:szCs w:val="20"/>
          <w:lang w:val="uz-Latn-UZ"/>
        </w:rPr>
      </w:pPr>
    </w:p>
    <w:p w14:paraId="0674D9F6" w14:textId="52C4AA1A" w:rsidR="004B5F26" w:rsidRPr="004B5F26" w:rsidRDefault="004B5F26" w:rsidP="00F168EF">
      <w:pPr>
        <w:pStyle w:val="22"/>
        <w:shd w:val="clear" w:color="auto" w:fill="auto"/>
        <w:spacing w:line="240" w:lineRule="auto"/>
        <w:ind w:firstLine="284"/>
        <w:rPr>
          <w:rFonts w:ascii="Times New Roman" w:hAnsi="Times New Roman" w:cs="Times New Roman"/>
          <w:sz w:val="20"/>
          <w:szCs w:val="20"/>
          <w:lang w:val="uz-Cyrl-UZ"/>
        </w:rPr>
      </w:pPr>
      <w:r w:rsidRPr="004B5F26">
        <w:rPr>
          <w:rFonts w:ascii="Times New Roman" w:hAnsi="Times New Roman" w:cs="Times New Roman"/>
          <w:sz w:val="20"/>
          <w:szCs w:val="20"/>
          <w:lang w:val="uz-Cyrl-UZ"/>
        </w:rPr>
        <w:t>According to the survey results, almost 20% of families have someone participating in external labor migration. A distinctive feature of the population distribution is that almost 74.0% of them live in villages with a population of less than 1,000, the distance between them is 50-100 km. The region has the lowest population density (12.0 inhabitants per 1 sq. km).</w:t>
      </w:r>
      <w:r w:rsidRPr="004B5F26">
        <w:rPr>
          <w:rFonts w:ascii="Times New Roman" w:hAnsi="Times New Roman" w:cs="Times New Roman"/>
          <w:sz w:val="20"/>
          <w:szCs w:val="20"/>
        </w:rPr>
        <w:t xml:space="preserve"> </w:t>
      </w:r>
      <w:r w:rsidRPr="004B5F26">
        <w:rPr>
          <w:rFonts w:ascii="Times New Roman" w:hAnsi="Times New Roman" w:cs="Times New Roman"/>
          <w:sz w:val="20"/>
          <w:szCs w:val="20"/>
          <w:lang w:val="uz-Cyrl-UZ"/>
        </w:rPr>
        <w:t>Nevertheless, the labor potential is relatively high, and the growth rates of labor resources remain relatively high (Table 2.2.8). Providing employment for the growing population will remain the most pressing problem now and in the future.</w:t>
      </w:r>
    </w:p>
    <w:p w14:paraId="4BDA785A" w14:textId="77777777" w:rsidR="004B5F26" w:rsidRPr="004B5F26" w:rsidRDefault="004B5F26" w:rsidP="00F168EF">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val="uz-Cyrl-UZ" w:bidi="ru-RU"/>
        </w:rPr>
      </w:pPr>
      <w:r w:rsidRPr="004B5F26">
        <w:rPr>
          <w:rFonts w:ascii="Times New Roman" w:eastAsia="Times New Roman" w:hAnsi="Times New Roman" w:cs="Times New Roman"/>
          <w:sz w:val="20"/>
          <w:szCs w:val="20"/>
          <w:lang w:val="uz-Cyrl-UZ"/>
        </w:rPr>
        <w:t>According to estimates, the population growth rate (108.8%) in 2022-2040 is expected to be almost in line with the national average (11.0%) and will increase by 177,000 people. In the future, the share of young people aged 0-15 in the population is expected to decrease slightly and the share of people of retirement age to increase.</w:t>
      </w:r>
    </w:p>
    <w:p w14:paraId="3B972676" w14:textId="77777777" w:rsidR="004B5F26" w:rsidRPr="00536369" w:rsidRDefault="004B5F26" w:rsidP="00536369">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uz-Cyrl-UZ"/>
        </w:rPr>
      </w:pPr>
      <w:r w:rsidRPr="00536369">
        <w:rPr>
          <w:rFonts w:ascii="Times New Roman" w:hAnsi="Times New Roman" w:cs="Times New Roman"/>
          <w:b/>
          <w:sz w:val="24"/>
          <w:szCs w:val="24"/>
          <w:lang w:val="uz-Cyrl-UZ"/>
        </w:rPr>
        <w:t>CONCLUSIONS</w:t>
      </w:r>
    </w:p>
    <w:p w14:paraId="1F2EB2B6" w14:textId="77777777" w:rsidR="00DD13C6" w:rsidRPr="00DD13C6" w:rsidRDefault="00DD13C6" w:rsidP="00536369">
      <w:pPr>
        <w:pStyle w:val="22"/>
        <w:spacing w:line="240" w:lineRule="auto"/>
        <w:ind w:firstLine="284"/>
        <w:rPr>
          <w:rFonts w:ascii="Times New Roman" w:eastAsia="Times New Roman" w:hAnsi="Times New Roman" w:cs="Times New Roman"/>
          <w:sz w:val="20"/>
          <w:szCs w:val="20"/>
          <w:lang w:val="uz-Cyrl-UZ" w:bidi="ru-RU"/>
        </w:rPr>
      </w:pPr>
      <w:r w:rsidRPr="00DD13C6">
        <w:rPr>
          <w:rFonts w:ascii="Times New Roman" w:eastAsia="Times New Roman" w:hAnsi="Times New Roman" w:cs="Times New Roman"/>
          <w:sz w:val="20"/>
          <w:szCs w:val="20"/>
          <w:lang w:val="uz-Cyrl-UZ" w:bidi="ru-RU"/>
        </w:rPr>
        <w:t>The study demonstrates that the Republic of Karakalpakstan possesses substantial natural and economic potential that can serve as a key driver of sustainable socio-economic development under conditions of climate change. The region’s competitive advantages include rich mineral resource reserves, a strategically favorable transport-geographical location, and a relatively high demographic capacity. However, the current structure of the regional economy remains unbalanced, with a high dependence on extractive industries and insufficient diversification, which increases economic and environmental vulnerability.</w:t>
      </w:r>
    </w:p>
    <w:p w14:paraId="2AF4ECEB" w14:textId="77777777" w:rsidR="00DD13C6" w:rsidRPr="00DD13C6" w:rsidRDefault="00DD13C6" w:rsidP="00536369">
      <w:pPr>
        <w:pStyle w:val="22"/>
        <w:spacing w:line="240" w:lineRule="auto"/>
        <w:ind w:firstLine="284"/>
        <w:rPr>
          <w:rFonts w:ascii="Times New Roman" w:eastAsia="Times New Roman" w:hAnsi="Times New Roman" w:cs="Times New Roman"/>
          <w:sz w:val="20"/>
          <w:szCs w:val="20"/>
          <w:lang w:val="uz-Cyrl-UZ" w:bidi="ru-RU"/>
        </w:rPr>
      </w:pPr>
      <w:r w:rsidRPr="00DD13C6">
        <w:rPr>
          <w:rFonts w:ascii="Times New Roman" w:eastAsia="Times New Roman" w:hAnsi="Times New Roman" w:cs="Times New Roman"/>
          <w:sz w:val="20"/>
          <w:szCs w:val="20"/>
          <w:lang w:val="uz-Cyrl-UZ" w:bidi="ru-RU"/>
        </w:rPr>
        <w:t>The research findings indicate that environmental challenges such as desertification, water scarcity, and climate variability significantly affect agricultural productivity, industrial development, and the overall quality of life. At the same time, these challenges create new opportunities for the development of alternative economic activities, including desert-adapted livestock farming, mineral processing industries, transit logistics, and the expansion of renewable energy sources. The effective utilization of desert resources and renewable energy has the potential to reduce environmental pressure while supporting economic growth.</w:t>
      </w:r>
    </w:p>
    <w:p w14:paraId="3BD4623C" w14:textId="77777777" w:rsidR="00DD13C6" w:rsidRPr="00DD13C6" w:rsidRDefault="00DD13C6" w:rsidP="00536369">
      <w:pPr>
        <w:pStyle w:val="22"/>
        <w:spacing w:line="240" w:lineRule="auto"/>
        <w:ind w:firstLine="284"/>
        <w:rPr>
          <w:rFonts w:ascii="Times New Roman" w:eastAsia="Times New Roman" w:hAnsi="Times New Roman" w:cs="Times New Roman"/>
          <w:sz w:val="20"/>
          <w:szCs w:val="20"/>
          <w:lang w:val="uz-Cyrl-UZ" w:bidi="ru-RU"/>
        </w:rPr>
      </w:pPr>
      <w:r w:rsidRPr="00DD13C6">
        <w:rPr>
          <w:rFonts w:ascii="Times New Roman" w:eastAsia="Times New Roman" w:hAnsi="Times New Roman" w:cs="Times New Roman"/>
          <w:sz w:val="20"/>
          <w:szCs w:val="20"/>
          <w:lang w:val="uz-Cyrl-UZ" w:bidi="ru-RU"/>
        </w:rPr>
        <w:t>The analysis also highlights the importance of improving the investment climate and attracting both domestic and foreign investments to unlock the region’s untapped potential. Large-scale infrastructure projects, modernization of transport networks, and the development of energy-efficient and environmentally friendly technologies are essential for enhancing regional competitiveness. In addition, human capital development, employment creation, and improvements in social infrastructure are critical for maintaining social stability and addressing demographic challenges.</w:t>
      </w:r>
    </w:p>
    <w:p w14:paraId="7F3728CD" w14:textId="30C038FD" w:rsidR="004B5F26" w:rsidRPr="00536369" w:rsidRDefault="00DD13C6" w:rsidP="00536369">
      <w:pPr>
        <w:pStyle w:val="22"/>
        <w:shd w:val="clear" w:color="auto" w:fill="auto"/>
        <w:spacing w:line="240" w:lineRule="auto"/>
        <w:ind w:firstLine="284"/>
        <w:rPr>
          <w:rFonts w:ascii="Times New Roman" w:hAnsi="Times New Roman" w:cs="Times New Roman"/>
          <w:sz w:val="20"/>
          <w:szCs w:val="20"/>
        </w:rPr>
      </w:pPr>
      <w:r w:rsidRPr="00DD13C6">
        <w:rPr>
          <w:rFonts w:ascii="Times New Roman" w:eastAsia="Times New Roman" w:hAnsi="Times New Roman" w:cs="Times New Roman"/>
          <w:sz w:val="20"/>
          <w:szCs w:val="20"/>
          <w:lang w:val="uz-Cyrl-UZ" w:bidi="ru-RU"/>
        </w:rPr>
        <w:t>In conclusion, the sustainable development of the Republic of Karakalpakstan requires an integrated approach that balances economic growth, environmental protection, and social development. The strategic use of natural and economic advantages, combined with effective governance and long-term planning, can ensure resilience to climate change, increase regional competitiveness, and improve the living standards of the population.</w:t>
      </w:r>
    </w:p>
    <w:p w14:paraId="6B3772B2" w14:textId="70BD5BD4" w:rsidR="004B5F26" w:rsidRPr="00536369" w:rsidRDefault="004B5F26" w:rsidP="004B5F26">
      <w:pPr>
        <w:spacing w:before="240" w:after="240" w:line="240" w:lineRule="auto"/>
        <w:jc w:val="center"/>
        <w:rPr>
          <w:rFonts w:ascii="Times New Roman" w:hAnsi="Times New Roman" w:cs="Times New Roman"/>
          <w:b/>
          <w:bCs/>
          <w:sz w:val="24"/>
          <w:szCs w:val="24"/>
        </w:rPr>
      </w:pPr>
      <w:r w:rsidRPr="00536369">
        <w:rPr>
          <w:rFonts w:ascii="Times New Roman" w:hAnsi="Times New Roman" w:cs="Times New Roman"/>
          <w:b/>
          <w:bCs/>
          <w:sz w:val="24"/>
          <w:szCs w:val="24"/>
        </w:rPr>
        <w:t>REFERENCES</w:t>
      </w:r>
    </w:p>
    <w:p w14:paraId="4A4697B1" w14:textId="77777777" w:rsidR="00DD13C6" w:rsidRPr="00DD13C6" w:rsidRDefault="00DD13C6" w:rsidP="00536369">
      <w:pPr>
        <w:pStyle w:val="ad"/>
        <w:numPr>
          <w:ilvl w:val="0"/>
          <w:numId w:val="7"/>
        </w:numPr>
        <w:tabs>
          <w:tab w:val="left" w:pos="284"/>
        </w:tabs>
        <w:spacing w:line="240" w:lineRule="auto"/>
        <w:ind w:left="0" w:firstLine="0"/>
        <w:rPr>
          <w:rFonts w:ascii="Times New Roman" w:hAnsi="Times New Roman" w:cs="Times New Roman"/>
          <w:sz w:val="20"/>
          <w:szCs w:val="20"/>
          <w:lang w:val="uz-Cyrl-UZ" w:bidi="ar-SA"/>
        </w:rPr>
      </w:pPr>
      <w:r w:rsidRPr="00DD13C6">
        <w:rPr>
          <w:rFonts w:ascii="Times New Roman" w:hAnsi="Times New Roman" w:cs="Times New Roman"/>
          <w:sz w:val="20"/>
          <w:szCs w:val="20"/>
          <w:lang w:val="uz-Cyrl-UZ" w:bidi="ar-SA"/>
        </w:rPr>
        <w:t>Decree of the President of the Republic of Uzbekistan No. PF-60 “On the Development Strategy of New Uzbekistan for 2022–2026.” January 28, 2022. Available at: https://lex.uz</w:t>
      </w:r>
    </w:p>
    <w:p w14:paraId="6A6D6FE4" w14:textId="77777777" w:rsidR="00DD13C6" w:rsidRPr="00DD13C6" w:rsidRDefault="00DD13C6" w:rsidP="00536369">
      <w:pPr>
        <w:pStyle w:val="ad"/>
        <w:numPr>
          <w:ilvl w:val="0"/>
          <w:numId w:val="7"/>
        </w:numPr>
        <w:tabs>
          <w:tab w:val="left" w:pos="284"/>
        </w:tabs>
        <w:spacing w:line="240" w:lineRule="auto"/>
        <w:ind w:left="0" w:firstLine="0"/>
        <w:rPr>
          <w:rFonts w:ascii="Times New Roman" w:hAnsi="Times New Roman" w:cs="Times New Roman"/>
          <w:sz w:val="20"/>
          <w:szCs w:val="20"/>
          <w:lang w:val="uz-Cyrl-UZ" w:bidi="ar-SA"/>
        </w:rPr>
      </w:pPr>
      <w:r w:rsidRPr="00DD13C6">
        <w:rPr>
          <w:rFonts w:ascii="Times New Roman" w:hAnsi="Times New Roman" w:cs="Times New Roman"/>
          <w:sz w:val="20"/>
          <w:szCs w:val="20"/>
          <w:lang w:val="uz-Cyrl-UZ" w:bidi="ar-SA"/>
        </w:rPr>
        <w:lastRenderedPageBreak/>
        <w:t>Resolution of the President of the Republic of Uzbekistan “State Program for Comprehensive Development of the Republic of Karakalpakstan for 2020–2023.” November 10, 2020. https://lex.uz</w:t>
      </w:r>
    </w:p>
    <w:p w14:paraId="267D7593" w14:textId="77777777" w:rsidR="00DD13C6" w:rsidRPr="00DD13C6" w:rsidRDefault="00DD13C6" w:rsidP="00536369">
      <w:pPr>
        <w:pStyle w:val="ad"/>
        <w:numPr>
          <w:ilvl w:val="0"/>
          <w:numId w:val="7"/>
        </w:numPr>
        <w:tabs>
          <w:tab w:val="left" w:pos="284"/>
        </w:tabs>
        <w:spacing w:line="240" w:lineRule="auto"/>
        <w:ind w:left="0" w:firstLine="0"/>
        <w:rPr>
          <w:rFonts w:ascii="Times New Roman" w:hAnsi="Times New Roman" w:cs="Times New Roman"/>
          <w:sz w:val="20"/>
          <w:szCs w:val="20"/>
          <w:lang w:val="uz-Cyrl-UZ" w:bidi="ar-SA"/>
        </w:rPr>
      </w:pPr>
      <w:r w:rsidRPr="00DD13C6">
        <w:rPr>
          <w:rFonts w:ascii="Times New Roman" w:hAnsi="Times New Roman" w:cs="Times New Roman"/>
          <w:sz w:val="20"/>
          <w:szCs w:val="20"/>
          <w:lang w:val="uz-Cyrl-UZ" w:bidi="ar-SA"/>
        </w:rPr>
        <w:t>United Nations Development Programme (UNDP). Socio-Economic Assessment of Needs in the Aral Sea Region. Tashkent, 2018.</w:t>
      </w:r>
    </w:p>
    <w:p w14:paraId="41F95085" w14:textId="77777777" w:rsidR="00DD13C6" w:rsidRPr="00DD13C6" w:rsidRDefault="00DD13C6" w:rsidP="00536369">
      <w:pPr>
        <w:pStyle w:val="ad"/>
        <w:numPr>
          <w:ilvl w:val="0"/>
          <w:numId w:val="7"/>
        </w:numPr>
        <w:tabs>
          <w:tab w:val="left" w:pos="284"/>
        </w:tabs>
        <w:spacing w:line="240" w:lineRule="auto"/>
        <w:ind w:left="0" w:firstLine="0"/>
        <w:rPr>
          <w:rFonts w:ascii="Times New Roman" w:hAnsi="Times New Roman" w:cs="Times New Roman"/>
          <w:sz w:val="20"/>
          <w:szCs w:val="20"/>
          <w:lang w:val="uz-Cyrl-UZ" w:bidi="ar-SA"/>
        </w:rPr>
      </w:pPr>
      <w:r w:rsidRPr="00DD13C6">
        <w:rPr>
          <w:rFonts w:ascii="Times New Roman" w:hAnsi="Times New Roman" w:cs="Times New Roman"/>
          <w:sz w:val="20"/>
          <w:szCs w:val="20"/>
          <w:lang w:val="uz-Cyrl-UZ" w:bidi="ar-SA"/>
        </w:rPr>
        <w:t>World Bank. Uzbekistan Country Environmental Analysis. World Bank Publications, Washington DC, 2022.</w:t>
      </w:r>
    </w:p>
    <w:p w14:paraId="62FC4B5D" w14:textId="77777777" w:rsidR="00DD13C6" w:rsidRPr="00DD13C6" w:rsidRDefault="00DD13C6" w:rsidP="00536369">
      <w:pPr>
        <w:pStyle w:val="ad"/>
        <w:numPr>
          <w:ilvl w:val="0"/>
          <w:numId w:val="7"/>
        </w:numPr>
        <w:tabs>
          <w:tab w:val="left" w:pos="284"/>
        </w:tabs>
        <w:spacing w:line="240" w:lineRule="auto"/>
        <w:ind w:left="0" w:firstLine="0"/>
        <w:rPr>
          <w:rFonts w:ascii="Times New Roman" w:hAnsi="Times New Roman" w:cs="Times New Roman"/>
          <w:sz w:val="20"/>
          <w:szCs w:val="20"/>
          <w:lang w:val="uz-Cyrl-UZ" w:bidi="ar-SA"/>
        </w:rPr>
      </w:pPr>
      <w:r w:rsidRPr="00DD13C6">
        <w:rPr>
          <w:rFonts w:ascii="Times New Roman" w:hAnsi="Times New Roman" w:cs="Times New Roman"/>
          <w:sz w:val="20"/>
          <w:szCs w:val="20"/>
          <w:lang w:val="uz-Cyrl-UZ" w:bidi="ar-SA"/>
        </w:rPr>
        <w:t>Soliev, A. Economic and Social Geography of Uzbekistan. Tashkent: University Press, 2014.</w:t>
      </w:r>
    </w:p>
    <w:p w14:paraId="5E5C9199" w14:textId="77777777" w:rsidR="00DD13C6" w:rsidRPr="00DD13C6" w:rsidRDefault="00DD13C6" w:rsidP="00536369">
      <w:pPr>
        <w:pStyle w:val="ad"/>
        <w:numPr>
          <w:ilvl w:val="0"/>
          <w:numId w:val="7"/>
        </w:numPr>
        <w:tabs>
          <w:tab w:val="left" w:pos="284"/>
        </w:tabs>
        <w:spacing w:line="240" w:lineRule="auto"/>
        <w:ind w:left="0" w:firstLine="0"/>
        <w:rPr>
          <w:rFonts w:ascii="Times New Roman" w:hAnsi="Times New Roman" w:cs="Times New Roman"/>
          <w:sz w:val="20"/>
          <w:szCs w:val="20"/>
          <w:lang w:val="uz-Cyrl-UZ" w:bidi="ar-SA"/>
        </w:rPr>
      </w:pPr>
      <w:r w:rsidRPr="00DD13C6">
        <w:rPr>
          <w:rFonts w:ascii="Times New Roman" w:hAnsi="Times New Roman" w:cs="Times New Roman"/>
          <w:sz w:val="20"/>
          <w:szCs w:val="20"/>
          <w:lang w:val="uz-Cyrl-UZ" w:bidi="ar-SA"/>
        </w:rPr>
        <w:t>Madenova, E. N., Nazarbaev, O. Ways to Develop a Strategic Plan for Sustainable Regional Development. Monograph, Nukus, 2019.</w:t>
      </w:r>
    </w:p>
    <w:p w14:paraId="644FBA2C" w14:textId="77777777" w:rsidR="00DD13C6" w:rsidRPr="00DD13C6" w:rsidRDefault="00DD13C6" w:rsidP="00536369">
      <w:pPr>
        <w:pStyle w:val="ad"/>
        <w:numPr>
          <w:ilvl w:val="0"/>
          <w:numId w:val="7"/>
        </w:numPr>
        <w:tabs>
          <w:tab w:val="left" w:pos="284"/>
        </w:tabs>
        <w:spacing w:line="240" w:lineRule="auto"/>
        <w:ind w:left="0" w:firstLine="0"/>
        <w:rPr>
          <w:rFonts w:ascii="Times New Roman" w:hAnsi="Times New Roman" w:cs="Times New Roman"/>
          <w:sz w:val="20"/>
          <w:szCs w:val="20"/>
          <w:lang w:val="uz-Cyrl-UZ" w:bidi="ar-SA"/>
        </w:rPr>
      </w:pPr>
      <w:r w:rsidRPr="00DD13C6">
        <w:rPr>
          <w:rFonts w:ascii="Times New Roman" w:hAnsi="Times New Roman" w:cs="Times New Roman"/>
          <w:sz w:val="20"/>
          <w:szCs w:val="20"/>
          <w:lang w:val="uz-Cyrl-UZ" w:bidi="ar-SA"/>
        </w:rPr>
        <w:t>Asian Development Bank. Climate Change and Sustainable Development in Central Asia. Manila, 2021.</w:t>
      </w:r>
    </w:p>
    <w:p w14:paraId="3957E28A" w14:textId="77777777" w:rsidR="00DD13C6" w:rsidRPr="00DD13C6" w:rsidRDefault="00DD13C6" w:rsidP="00536369">
      <w:pPr>
        <w:pStyle w:val="ad"/>
        <w:numPr>
          <w:ilvl w:val="0"/>
          <w:numId w:val="7"/>
        </w:numPr>
        <w:tabs>
          <w:tab w:val="left" w:pos="284"/>
        </w:tabs>
        <w:spacing w:line="240" w:lineRule="auto"/>
        <w:ind w:left="0" w:firstLine="0"/>
        <w:rPr>
          <w:rFonts w:ascii="Times New Roman" w:hAnsi="Times New Roman" w:cs="Times New Roman"/>
          <w:sz w:val="20"/>
          <w:szCs w:val="20"/>
          <w:lang w:val="uz-Cyrl-UZ" w:bidi="ar-SA"/>
        </w:rPr>
      </w:pPr>
      <w:r w:rsidRPr="00DD13C6">
        <w:rPr>
          <w:rFonts w:ascii="Times New Roman" w:hAnsi="Times New Roman" w:cs="Times New Roman"/>
          <w:sz w:val="20"/>
          <w:szCs w:val="20"/>
          <w:lang w:val="uz-Cyrl-UZ" w:bidi="ar-SA"/>
        </w:rPr>
        <w:t>International Energy Agency (IEA). Renewables 2023: Analysis and Forecast to 2030. Paris, 2023.</w:t>
      </w:r>
    </w:p>
    <w:p w14:paraId="7658BE38" w14:textId="77777777" w:rsidR="00DD13C6" w:rsidRPr="00DD13C6" w:rsidRDefault="00DD13C6" w:rsidP="00536369">
      <w:pPr>
        <w:pStyle w:val="ad"/>
        <w:numPr>
          <w:ilvl w:val="0"/>
          <w:numId w:val="7"/>
        </w:numPr>
        <w:tabs>
          <w:tab w:val="left" w:pos="284"/>
        </w:tabs>
        <w:spacing w:line="240" w:lineRule="auto"/>
        <w:ind w:left="0" w:firstLine="0"/>
        <w:rPr>
          <w:rFonts w:ascii="Times New Roman" w:hAnsi="Times New Roman" w:cs="Times New Roman"/>
          <w:sz w:val="20"/>
          <w:szCs w:val="20"/>
          <w:lang w:val="uz-Cyrl-UZ" w:bidi="ar-SA"/>
        </w:rPr>
      </w:pPr>
      <w:r w:rsidRPr="00DD13C6">
        <w:rPr>
          <w:rFonts w:ascii="Times New Roman" w:hAnsi="Times New Roman" w:cs="Times New Roman"/>
          <w:sz w:val="20"/>
          <w:szCs w:val="20"/>
          <w:lang w:val="uz-Cyrl-UZ" w:bidi="ar-SA"/>
        </w:rPr>
        <w:t>FAO. Climate Change Impacts on Agriculture and Water Resources in Central Asia. Rome, 2020.</w:t>
      </w:r>
    </w:p>
    <w:p w14:paraId="5210FED4" w14:textId="77777777" w:rsidR="00DD13C6" w:rsidRPr="00DD13C6" w:rsidRDefault="00DD13C6" w:rsidP="00536369">
      <w:pPr>
        <w:pStyle w:val="ad"/>
        <w:numPr>
          <w:ilvl w:val="0"/>
          <w:numId w:val="7"/>
        </w:numPr>
        <w:tabs>
          <w:tab w:val="left" w:pos="284"/>
        </w:tabs>
        <w:spacing w:line="240" w:lineRule="auto"/>
        <w:ind w:left="0" w:firstLine="0"/>
        <w:rPr>
          <w:rFonts w:ascii="Times New Roman" w:hAnsi="Times New Roman" w:cs="Times New Roman"/>
          <w:sz w:val="20"/>
          <w:szCs w:val="20"/>
          <w:lang w:val="uz-Cyrl-UZ" w:bidi="ar-SA"/>
        </w:rPr>
      </w:pPr>
      <w:r w:rsidRPr="00DD13C6">
        <w:rPr>
          <w:rFonts w:ascii="Times New Roman" w:hAnsi="Times New Roman" w:cs="Times New Roman"/>
          <w:sz w:val="20"/>
          <w:szCs w:val="20"/>
          <w:lang w:val="uz-Cyrl-UZ" w:bidi="ar-SA"/>
        </w:rPr>
        <w:t>OECD. Green Growth Indicators for Central Asia. OECD Publishing, Paris, 2021.</w:t>
      </w:r>
    </w:p>
    <w:p w14:paraId="171352F7" w14:textId="77777777" w:rsidR="00DD13C6" w:rsidRPr="00DD13C6" w:rsidRDefault="00DD13C6" w:rsidP="00536369">
      <w:pPr>
        <w:pStyle w:val="ad"/>
        <w:numPr>
          <w:ilvl w:val="0"/>
          <w:numId w:val="7"/>
        </w:numPr>
        <w:tabs>
          <w:tab w:val="left" w:pos="284"/>
        </w:tabs>
        <w:spacing w:line="240" w:lineRule="auto"/>
        <w:ind w:left="0" w:firstLine="0"/>
        <w:rPr>
          <w:rFonts w:ascii="Times New Roman" w:hAnsi="Times New Roman" w:cs="Times New Roman"/>
          <w:sz w:val="20"/>
          <w:szCs w:val="20"/>
          <w:lang w:val="uz-Cyrl-UZ" w:bidi="ar-SA"/>
        </w:rPr>
      </w:pPr>
      <w:r w:rsidRPr="00DD13C6">
        <w:rPr>
          <w:rFonts w:ascii="Times New Roman" w:hAnsi="Times New Roman" w:cs="Times New Roman"/>
          <w:sz w:val="20"/>
          <w:szCs w:val="20"/>
          <w:lang w:val="uz-Cyrl-UZ" w:bidi="ar-SA"/>
        </w:rPr>
        <w:t>Uzbekneftegaz JSC. Annual Report on Oil and Gas Production. Tashkent, 2023.</w:t>
      </w:r>
    </w:p>
    <w:p w14:paraId="6F930270" w14:textId="77777777" w:rsidR="00DD13C6" w:rsidRPr="00DD13C6" w:rsidRDefault="00DD13C6" w:rsidP="00536369">
      <w:pPr>
        <w:pStyle w:val="ad"/>
        <w:numPr>
          <w:ilvl w:val="0"/>
          <w:numId w:val="7"/>
        </w:numPr>
        <w:tabs>
          <w:tab w:val="left" w:pos="284"/>
        </w:tabs>
        <w:spacing w:line="240" w:lineRule="auto"/>
        <w:ind w:left="0" w:firstLine="0"/>
        <w:rPr>
          <w:rFonts w:ascii="Times New Roman" w:hAnsi="Times New Roman" w:cs="Times New Roman"/>
          <w:sz w:val="20"/>
          <w:szCs w:val="20"/>
          <w:lang w:val="uz-Cyrl-UZ" w:bidi="ar-SA"/>
        </w:rPr>
      </w:pPr>
      <w:r w:rsidRPr="00DD13C6">
        <w:rPr>
          <w:rFonts w:ascii="Times New Roman" w:hAnsi="Times New Roman" w:cs="Times New Roman"/>
          <w:sz w:val="20"/>
          <w:szCs w:val="20"/>
          <w:lang w:val="uz-Cyrl-UZ" w:bidi="ar-SA"/>
        </w:rPr>
        <w:t>Ministry of Economy and Finance of the Republic of Uzbekistan. Regional Development Statistics. Tashkent, 2024.</w:t>
      </w:r>
    </w:p>
    <w:p w14:paraId="7EB197F0" w14:textId="77777777" w:rsidR="00DD13C6" w:rsidRPr="00DD13C6" w:rsidRDefault="00DD13C6" w:rsidP="00536369">
      <w:pPr>
        <w:pStyle w:val="ad"/>
        <w:numPr>
          <w:ilvl w:val="0"/>
          <w:numId w:val="7"/>
        </w:numPr>
        <w:tabs>
          <w:tab w:val="left" w:pos="284"/>
        </w:tabs>
        <w:spacing w:line="240" w:lineRule="auto"/>
        <w:ind w:left="0" w:firstLine="0"/>
        <w:rPr>
          <w:rFonts w:ascii="Times New Roman" w:hAnsi="Times New Roman" w:cs="Times New Roman"/>
          <w:sz w:val="20"/>
          <w:szCs w:val="20"/>
          <w:lang w:val="uz-Cyrl-UZ" w:bidi="ar-SA"/>
        </w:rPr>
      </w:pPr>
      <w:r w:rsidRPr="00DD13C6">
        <w:rPr>
          <w:rFonts w:ascii="Times New Roman" w:hAnsi="Times New Roman" w:cs="Times New Roman"/>
          <w:sz w:val="20"/>
          <w:szCs w:val="20"/>
          <w:lang w:val="uz-Cyrl-UZ" w:bidi="ar-SA"/>
        </w:rPr>
        <w:t>United Nations Environment Programme (UNEP). Desertification and Land Degradation in Arid Regions. Nairobi, 2019.</w:t>
      </w:r>
    </w:p>
    <w:p w14:paraId="7ED35F93" w14:textId="77777777" w:rsidR="00DD13C6" w:rsidRPr="00DD13C6" w:rsidRDefault="00DD13C6" w:rsidP="00536369">
      <w:pPr>
        <w:pStyle w:val="ad"/>
        <w:numPr>
          <w:ilvl w:val="0"/>
          <w:numId w:val="7"/>
        </w:numPr>
        <w:tabs>
          <w:tab w:val="left" w:pos="284"/>
        </w:tabs>
        <w:spacing w:line="240" w:lineRule="auto"/>
        <w:ind w:left="0" w:firstLine="0"/>
        <w:rPr>
          <w:rFonts w:ascii="Times New Roman" w:hAnsi="Times New Roman" w:cs="Times New Roman"/>
          <w:sz w:val="20"/>
          <w:szCs w:val="20"/>
          <w:lang w:val="uz-Cyrl-UZ" w:bidi="ar-SA"/>
        </w:rPr>
      </w:pPr>
      <w:r w:rsidRPr="00DD13C6">
        <w:rPr>
          <w:rFonts w:ascii="Times New Roman" w:hAnsi="Times New Roman" w:cs="Times New Roman"/>
          <w:sz w:val="20"/>
          <w:szCs w:val="20"/>
          <w:lang w:val="uz-Cyrl-UZ" w:bidi="ar-SA"/>
        </w:rPr>
        <w:t>Karimov, A., Rakhimov, B. “Sustainable Use of Natural Resources under Climate Change Conditions.” Journal of Environmental Management, vol. 312, 2022.</w:t>
      </w:r>
    </w:p>
    <w:p w14:paraId="289095A1" w14:textId="77777777" w:rsidR="00DD13C6" w:rsidRPr="00DD13C6" w:rsidRDefault="00DD13C6" w:rsidP="00536369">
      <w:pPr>
        <w:pStyle w:val="ad"/>
        <w:numPr>
          <w:ilvl w:val="0"/>
          <w:numId w:val="7"/>
        </w:numPr>
        <w:tabs>
          <w:tab w:val="left" w:pos="284"/>
        </w:tabs>
        <w:spacing w:line="240" w:lineRule="auto"/>
        <w:ind w:left="0" w:firstLine="0"/>
        <w:rPr>
          <w:rFonts w:ascii="Times New Roman" w:hAnsi="Times New Roman" w:cs="Times New Roman"/>
          <w:sz w:val="20"/>
          <w:szCs w:val="20"/>
          <w:lang w:val="uz-Cyrl-UZ" w:bidi="ar-SA"/>
        </w:rPr>
      </w:pPr>
      <w:r w:rsidRPr="00DD13C6">
        <w:rPr>
          <w:rFonts w:ascii="Times New Roman" w:hAnsi="Times New Roman" w:cs="Times New Roman"/>
          <w:sz w:val="20"/>
          <w:szCs w:val="20"/>
          <w:lang w:val="uz-Cyrl-UZ" w:bidi="ar-SA"/>
        </w:rPr>
        <w:t>Abdullaev, U., Mamatkulov, S. “Economic Diversification and Regional Development in Uzbekistan.” Central Asian Economic Review, vol. 4, no. 2, 2021.</w:t>
      </w:r>
    </w:p>
    <w:p w14:paraId="37669479" w14:textId="77777777" w:rsidR="00DD13C6" w:rsidRPr="00DD13C6" w:rsidRDefault="00DD13C6" w:rsidP="00536369">
      <w:pPr>
        <w:pStyle w:val="ad"/>
        <w:numPr>
          <w:ilvl w:val="0"/>
          <w:numId w:val="7"/>
        </w:numPr>
        <w:tabs>
          <w:tab w:val="left" w:pos="284"/>
        </w:tabs>
        <w:spacing w:line="240" w:lineRule="auto"/>
        <w:ind w:left="0" w:firstLine="0"/>
        <w:rPr>
          <w:rFonts w:ascii="Times New Roman" w:hAnsi="Times New Roman" w:cs="Times New Roman"/>
          <w:sz w:val="20"/>
          <w:szCs w:val="20"/>
          <w:lang w:val="uz-Cyrl-UZ" w:bidi="ar-SA"/>
        </w:rPr>
      </w:pPr>
      <w:r w:rsidRPr="00DD13C6">
        <w:rPr>
          <w:rFonts w:ascii="Times New Roman" w:hAnsi="Times New Roman" w:cs="Times New Roman"/>
          <w:sz w:val="20"/>
          <w:szCs w:val="20"/>
          <w:lang w:val="uz-Cyrl-UZ" w:bidi="ar-SA"/>
        </w:rPr>
        <w:t>Intergovernmental Panel on Climate Change (IPCC). Sixth Assessment Report: Climate Change 2023. Geneva, 2023.</w:t>
      </w:r>
    </w:p>
    <w:p w14:paraId="33F2F880" w14:textId="77777777" w:rsidR="00DD13C6" w:rsidRPr="00DD13C6" w:rsidRDefault="00DD13C6" w:rsidP="00536369">
      <w:pPr>
        <w:pStyle w:val="ad"/>
        <w:numPr>
          <w:ilvl w:val="0"/>
          <w:numId w:val="7"/>
        </w:numPr>
        <w:tabs>
          <w:tab w:val="left" w:pos="284"/>
        </w:tabs>
        <w:spacing w:line="240" w:lineRule="auto"/>
        <w:ind w:left="0" w:firstLine="0"/>
        <w:rPr>
          <w:rFonts w:ascii="Times New Roman" w:hAnsi="Times New Roman" w:cs="Times New Roman"/>
          <w:sz w:val="20"/>
          <w:szCs w:val="20"/>
          <w:lang w:val="uz-Cyrl-UZ" w:bidi="ar-SA"/>
        </w:rPr>
      </w:pPr>
      <w:r w:rsidRPr="00DD13C6">
        <w:rPr>
          <w:rFonts w:ascii="Times New Roman" w:hAnsi="Times New Roman" w:cs="Times New Roman"/>
          <w:sz w:val="20"/>
          <w:szCs w:val="20"/>
          <w:lang w:val="uz-Cyrl-UZ" w:bidi="ar-SA"/>
        </w:rPr>
        <w:t>Asian Infrastructure Investment Bank (AIIB). Infrastructure and Connectivity in Central Asia. Beijing, 2022.</w:t>
      </w:r>
    </w:p>
    <w:p w14:paraId="681A4EAD" w14:textId="77777777" w:rsidR="00DD13C6" w:rsidRPr="00DD13C6" w:rsidRDefault="00DD13C6" w:rsidP="00536369">
      <w:pPr>
        <w:pStyle w:val="ad"/>
        <w:numPr>
          <w:ilvl w:val="0"/>
          <w:numId w:val="7"/>
        </w:numPr>
        <w:tabs>
          <w:tab w:val="left" w:pos="284"/>
        </w:tabs>
        <w:spacing w:line="240" w:lineRule="auto"/>
        <w:ind w:left="0" w:firstLine="0"/>
        <w:rPr>
          <w:rFonts w:ascii="Times New Roman" w:hAnsi="Times New Roman" w:cs="Times New Roman"/>
          <w:sz w:val="20"/>
          <w:szCs w:val="20"/>
          <w:lang w:val="uz-Cyrl-UZ" w:bidi="ar-SA"/>
        </w:rPr>
      </w:pPr>
      <w:r w:rsidRPr="00DD13C6">
        <w:rPr>
          <w:rFonts w:ascii="Times New Roman" w:hAnsi="Times New Roman" w:cs="Times New Roman"/>
          <w:sz w:val="20"/>
          <w:szCs w:val="20"/>
          <w:lang w:val="uz-Cyrl-UZ" w:bidi="ar-SA"/>
        </w:rPr>
        <w:t>World Economic Forum. Global Competitiveness Report. Geneva, 2023.</w:t>
      </w:r>
    </w:p>
    <w:p w14:paraId="51AEF343" w14:textId="1473D6E3" w:rsidR="00683229" w:rsidRPr="004B5F26" w:rsidRDefault="00DD13C6" w:rsidP="00536369">
      <w:pPr>
        <w:pStyle w:val="ad"/>
        <w:numPr>
          <w:ilvl w:val="0"/>
          <w:numId w:val="7"/>
        </w:numPr>
        <w:shd w:val="clear" w:color="auto" w:fill="auto"/>
        <w:tabs>
          <w:tab w:val="left" w:pos="284"/>
        </w:tabs>
        <w:spacing w:line="240" w:lineRule="auto"/>
        <w:ind w:left="0" w:firstLine="0"/>
        <w:rPr>
          <w:rFonts w:ascii="Times New Roman" w:hAnsi="Times New Roman" w:cs="Times New Roman"/>
          <w:b/>
          <w:bCs/>
          <w:sz w:val="20"/>
          <w:szCs w:val="20"/>
        </w:rPr>
      </w:pPr>
      <w:r w:rsidRPr="00DD13C6">
        <w:rPr>
          <w:rFonts w:ascii="Times New Roman" w:hAnsi="Times New Roman" w:cs="Times New Roman"/>
          <w:sz w:val="20"/>
          <w:szCs w:val="20"/>
          <w:lang w:val="uz-Cyrl-UZ" w:bidi="ar-SA"/>
        </w:rPr>
        <w:t>State Committee on Statistics of the Republic of Uzbekistan. Demographic and Economic Indicators of Karakalpakstan. Tashkent, 2024.</w:t>
      </w:r>
    </w:p>
    <w:sectPr w:rsidR="00683229" w:rsidRPr="004B5F26" w:rsidSect="00D21FFC">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969B8" w14:textId="77777777" w:rsidR="00445242" w:rsidRDefault="00445242" w:rsidP="00A15586">
      <w:pPr>
        <w:spacing w:after="0" w:line="240" w:lineRule="auto"/>
      </w:pPr>
      <w:r>
        <w:separator/>
      </w:r>
    </w:p>
  </w:endnote>
  <w:endnote w:type="continuationSeparator" w:id="0">
    <w:p w14:paraId="1117B555" w14:textId="77777777" w:rsidR="00445242" w:rsidRDefault="00445242" w:rsidP="00A15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9CEEF" w14:textId="77777777" w:rsidR="00445242" w:rsidRDefault="00445242" w:rsidP="00A15586">
      <w:pPr>
        <w:spacing w:after="0" w:line="240" w:lineRule="auto"/>
      </w:pPr>
      <w:r>
        <w:separator/>
      </w:r>
    </w:p>
  </w:footnote>
  <w:footnote w:type="continuationSeparator" w:id="0">
    <w:p w14:paraId="2BBA65ED" w14:textId="77777777" w:rsidR="00445242" w:rsidRDefault="00445242" w:rsidP="00A155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B26"/>
    <w:multiLevelType w:val="hybridMultilevel"/>
    <w:tmpl w:val="90E8A310"/>
    <w:lvl w:ilvl="0" w:tplc="0A34BD8C">
      <w:start w:val="1"/>
      <w:numFmt w:val="decimal"/>
      <w:lvlText w:val="%1."/>
      <w:lvlJc w:val="left"/>
      <w:pPr>
        <w:ind w:left="360" w:hanging="360"/>
      </w:pPr>
      <w:rPr>
        <w:rFonts w:hint="default"/>
        <w:b w:val="0"/>
        <w:bCs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010D27"/>
    <w:multiLevelType w:val="hybridMultilevel"/>
    <w:tmpl w:val="955C62EC"/>
    <w:lvl w:ilvl="0" w:tplc="562C303C">
      <w:start w:val="1"/>
      <w:numFmt w:val="lowerLetter"/>
      <w:lvlText w:val="%1)"/>
      <w:lvlJc w:val="left"/>
      <w:pPr>
        <w:ind w:left="720" w:hanging="360"/>
      </w:pPr>
      <w:rPr>
        <w:rFonts w:hint="default"/>
        <w:color w:val="auto"/>
        <w:sz w:val="20"/>
        <w:szCs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64645663">
    <w:abstractNumId w:val="2"/>
  </w:num>
  <w:num w:numId="2" w16cid:durableId="989865936">
    <w:abstractNumId w:val="1"/>
  </w:num>
  <w:num w:numId="3" w16cid:durableId="1082143281">
    <w:abstractNumId w:val="6"/>
  </w:num>
  <w:num w:numId="4" w16cid:durableId="237062772">
    <w:abstractNumId w:val="4"/>
  </w:num>
  <w:num w:numId="5" w16cid:durableId="370425703">
    <w:abstractNumId w:val="3"/>
  </w:num>
  <w:num w:numId="6" w16cid:durableId="1439252040">
    <w:abstractNumId w:val="5"/>
  </w:num>
  <w:num w:numId="7" w16cid:durableId="172682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0FBA"/>
    <w:rsid w:val="00031350"/>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6B9E"/>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99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1C34"/>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5C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4C8F"/>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091"/>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1A1E"/>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242"/>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5F26"/>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D27"/>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6369"/>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0ED"/>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A9E"/>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4F9"/>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6888"/>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1E"/>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0232"/>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0305"/>
    <w:rsid w:val="007A2413"/>
    <w:rsid w:val="007A25D0"/>
    <w:rsid w:val="007A263A"/>
    <w:rsid w:val="007A3338"/>
    <w:rsid w:val="007A45B1"/>
    <w:rsid w:val="007A4A34"/>
    <w:rsid w:val="007A51F3"/>
    <w:rsid w:val="007A60F1"/>
    <w:rsid w:val="007A659A"/>
    <w:rsid w:val="007A6E91"/>
    <w:rsid w:val="007A779F"/>
    <w:rsid w:val="007A78D9"/>
    <w:rsid w:val="007A7EE1"/>
    <w:rsid w:val="007B09AA"/>
    <w:rsid w:val="007B0D2E"/>
    <w:rsid w:val="007B0DB3"/>
    <w:rsid w:val="007B13A7"/>
    <w:rsid w:val="007B13C1"/>
    <w:rsid w:val="007B1DBE"/>
    <w:rsid w:val="007B1ED4"/>
    <w:rsid w:val="007B2022"/>
    <w:rsid w:val="007B346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7F7E17"/>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893"/>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683"/>
    <w:rsid w:val="00870863"/>
    <w:rsid w:val="00870F1D"/>
    <w:rsid w:val="008735BA"/>
    <w:rsid w:val="008745D5"/>
    <w:rsid w:val="00875AD1"/>
    <w:rsid w:val="00876717"/>
    <w:rsid w:val="00876D93"/>
    <w:rsid w:val="008770E9"/>
    <w:rsid w:val="0087765E"/>
    <w:rsid w:val="008776A8"/>
    <w:rsid w:val="00880111"/>
    <w:rsid w:val="008802D9"/>
    <w:rsid w:val="00881037"/>
    <w:rsid w:val="00881086"/>
    <w:rsid w:val="00881EFA"/>
    <w:rsid w:val="00882E47"/>
    <w:rsid w:val="00882FC3"/>
    <w:rsid w:val="008833F6"/>
    <w:rsid w:val="00884528"/>
    <w:rsid w:val="0088522D"/>
    <w:rsid w:val="00885C87"/>
    <w:rsid w:val="0088704C"/>
    <w:rsid w:val="00887DA3"/>
    <w:rsid w:val="0089067D"/>
    <w:rsid w:val="00890AE6"/>
    <w:rsid w:val="00890B11"/>
    <w:rsid w:val="00890E6B"/>
    <w:rsid w:val="00891053"/>
    <w:rsid w:val="00891449"/>
    <w:rsid w:val="00891C88"/>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0F17"/>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6C9"/>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4B3A"/>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C02"/>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4773"/>
    <w:rsid w:val="00A053ED"/>
    <w:rsid w:val="00A0597C"/>
    <w:rsid w:val="00A0607D"/>
    <w:rsid w:val="00A06232"/>
    <w:rsid w:val="00A06822"/>
    <w:rsid w:val="00A06D67"/>
    <w:rsid w:val="00A06E81"/>
    <w:rsid w:val="00A06FFF"/>
    <w:rsid w:val="00A072E0"/>
    <w:rsid w:val="00A10794"/>
    <w:rsid w:val="00A112BD"/>
    <w:rsid w:val="00A11423"/>
    <w:rsid w:val="00A115B5"/>
    <w:rsid w:val="00A124F8"/>
    <w:rsid w:val="00A125F7"/>
    <w:rsid w:val="00A12857"/>
    <w:rsid w:val="00A12DF3"/>
    <w:rsid w:val="00A12E39"/>
    <w:rsid w:val="00A1319E"/>
    <w:rsid w:val="00A14606"/>
    <w:rsid w:val="00A149A8"/>
    <w:rsid w:val="00A15586"/>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BB3"/>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1466"/>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568"/>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3C6"/>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8EF"/>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210"/>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58B"/>
    <w:rsid w:val="00F43802"/>
    <w:rsid w:val="00F439D7"/>
    <w:rsid w:val="00F443D0"/>
    <w:rsid w:val="00F4472B"/>
    <w:rsid w:val="00F44EE7"/>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67"/>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895"/>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D949"/>
  <w15:docId w15:val="{61F33D72-5684-4DAB-90E7-891E890B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895"/>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A155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5586"/>
    <w:rPr>
      <w:rFonts w:ascii="Tahoma" w:hAnsi="Tahoma" w:cs="Tahoma"/>
      <w:sz w:val="16"/>
      <w:szCs w:val="16"/>
    </w:rPr>
  </w:style>
  <w:style w:type="paragraph" w:styleId="a9">
    <w:name w:val="footnote text"/>
    <w:aliases w:val="single space,FOOTNOTES,fn,footnote text,список,-++ Знак,-++,Текст сноски Знак1,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
    <w:basedOn w:val="a"/>
    <w:link w:val="aa"/>
    <w:uiPriority w:val="99"/>
    <w:unhideWhenUsed/>
    <w:rsid w:val="00A15586"/>
    <w:pPr>
      <w:spacing w:after="0" w:line="240" w:lineRule="auto"/>
      <w:ind w:firstLine="567"/>
      <w:jc w:val="both"/>
    </w:pPr>
    <w:rPr>
      <w:sz w:val="20"/>
      <w:szCs w:val="20"/>
      <w:lang w:val="ru-RU"/>
    </w:rPr>
  </w:style>
  <w:style w:type="character" w:customStyle="1" w:styleId="aa">
    <w:name w:val="Текст сноски Знак"/>
    <w:aliases w:val="single space Знак,FOOTNOTES Знак,fn Знак,footnote text Знак,список Знак,-++ Знак Знак,-++ Знак1,Текст сноски Знак1 Знак,Текст сноски Знак Знак Знак1 Знак,Текст сноски Знак Знак Знак Знак Знак Знак Знак1 Знак,Стиль текста сноски Знак"/>
    <w:basedOn w:val="a0"/>
    <w:link w:val="a9"/>
    <w:uiPriority w:val="99"/>
    <w:rsid w:val="00A15586"/>
    <w:rPr>
      <w:sz w:val="20"/>
      <w:szCs w:val="20"/>
      <w:lang w:val="ru-RU"/>
    </w:rPr>
  </w:style>
  <w:style w:type="character" w:styleId="ab">
    <w:name w:val="footnote reference"/>
    <w:basedOn w:val="a0"/>
    <w:uiPriority w:val="99"/>
    <w:semiHidden/>
    <w:unhideWhenUsed/>
    <w:rsid w:val="00A15586"/>
    <w:rPr>
      <w:vertAlign w:val="superscript"/>
    </w:rPr>
  </w:style>
  <w:style w:type="character" w:customStyle="1" w:styleId="21">
    <w:name w:val="Основной текст (2)_"/>
    <w:link w:val="22"/>
    <w:rsid w:val="00A15586"/>
    <w:rPr>
      <w:sz w:val="28"/>
      <w:szCs w:val="28"/>
      <w:shd w:val="clear" w:color="auto" w:fill="FFFFFF"/>
    </w:rPr>
  </w:style>
  <w:style w:type="paragraph" w:customStyle="1" w:styleId="22">
    <w:name w:val="Основной текст (2)"/>
    <w:basedOn w:val="a"/>
    <w:link w:val="21"/>
    <w:rsid w:val="00A15586"/>
    <w:pPr>
      <w:widowControl w:val="0"/>
      <w:shd w:val="clear" w:color="auto" w:fill="FFFFFF"/>
      <w:spacing w:after="0" w:line="480" w:lineRule="exact"/>
      <w:ind w:hanging="2160"/>
      <w:jc w:val="both"/>
    </w:pPr>
    <w:rPr>
      <w:sz w:val="28"/>
      <w:szCs w:val="28"/>
    </w:rPr>
  </w:style>
  <w:style w:type="character" w:customStyle="1" w:styleId="ac">
    <w:name w:val="Сноска_"/>
    <w:link w:val="ad"/>
    <w:rsid w:val="00031350"/>
    <w:rPr>
      <w:sz w:val="19"/>
      <w:szCs w:val="19"/>
      <w:shd w:val="clear" w:color="auto" w:fill="FFFFFF"/>
      <w:lang w:bidi="ru-RU"/>
    </w:rPr>
  </w:style>
  <w:style w:type="paragraph" w:customStyle="1" w:styleId="ad">
    <w:name w:val="Сноска"/>
    <w:basedOn w:val="a"/>
    <w:link w:val="ac"/>
    <w:rsid w:val="00031350"/>
    <w:pPr>
      <w:widowControl w:val="0"/>
      <w:shd w:val="clear" w:color="auto" w:fill="FFFFFF"/>
      <w:spacing w:after="0" w:line="230" w:lineRule="exact"/>
      <w:jc w:val="both"/>
    </w:pPr>
    <w:rPr>
      <w:sz w:val="19"/>
      <w:szCs w:val="19"/>
      <w:lang w:bidi="ru-RU"/>
    </w:rPr>
  </w:style>
  <w:style w:type="character" w:customStyle="1" w:styleId="ae">
    <w:name w:val="Подпись к таблице_"/>
    <w:basedOn w:val="a0"/>
    <w:link w:val="af"/>
    <w:rsid w:val="004B5F26"/>
    <w:rPr>
      <w:rFonts w:ascii="Times New Roman" w:eastAsia="Times New Roman" w:hAnsi="Times New Roman" w:cs="Times New Roman"/>
      <w:sz w:val="19"/>
      <w:szCs w:val="19"/>
      <w:shd w:val="clear" w:color="auto" w:fill="FFFFFF"/>
      <w:lang w:eastAsia="ru-RU" w:bidi="ru-RU"/>
    </w:rPr>
  </w:style>
  <w:style w:type="paragraph" w:customStyle="1" w:styleId="af">
    <w:name w:val="Подпись к таблице"/>
    <w:basedOn w:val="a"/>
    <w:link w:val="ae"/>
    <w:rsid w:val="004B5F26"/>
    <w:pPr>
      <w:widowControl w:val="0"/>
      <w:shd w:val="clear" w:color="auto" w:fill="FFFFFF"/>
      <w:spacing w:after="0" w:line="0" w:lineRule="atLeast"/>
    </w:pPr>
    <w:rPr>
      <w:rFonts w:ascii="Times New Roman" w:eastAsia="Times New Roman" w:hAnsi="Times New Roman" w:cs="Times New Roman"/>
      <w:sz w:val="19"/>
      <w:szCs w:val="19"/>
      <w:lang w:eastAsia="ru-RU" w:bidi="ru-RU"/>
    </w:rPr>
  </w:style>
  <w:style w:type="paragraph" w:styleId="HTML">
    <w:name w:val="HTML Preformatted"/>
    <w:basedOn w:val="a"/>
    <w:link w:val="HTML0"/>
    <w:uiPriority w:val="99"/>
    <w:unhideWhenUsed/>
    <w:rsid w:val="004B5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4B5F26"/>
    <w:rPr>
      <w:rFonts w:ascii="Courier New" w:eastAsia="Times New Roman" w:hAnsi="Courier New" w:cs="Courier New"/>
      <w:sz w:val="20"/>
      <w:szCs w:val="20"/>
      <w:lang w:val="ru-RU" w:eastAsia="ru-RU"/>
    </w:rPr>
  </w:style>
  <w:style w:type="character" w:styleId="af0">
    <w:name w:val="Unresolved Mention"/>
    <w:basedOn w:val="a0"/>
    <w:uiPriority w:val="99"/>
    <w:semiHidden/>
    <w:unhideWhenUsed/>
    <w:rsid w:val="00DD1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e-lmir-a78@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3648</Words>
  <Characters>20794</Characters>
  <Application>Microsoft Office Word</Application>
  <DocSecurity>0</DocSecurity>
  <Lines>173</Lines>
  <Paragraphs>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cp:lastModifiedBy>Пользователь</cp:lastModifiedBy>
  <cp:revision>4</cp:revision>
  <cp:lastPrinted>2023-12-26T18:03:00Z</cp:lastPrinted>
  <dcterms:created xsi:type="dcterms:W3CDTF">2025-12-28T10:24:00Z</dcterms:created>
  <dcterms:modified xsi:type="dcterms:W3CDTF">2026-01-05T09:30:00Z</dcterms:modified>
</cp:coreProperties>
</file>