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CB64" w14:textId="26B52190" w:rsidR="00AC6388" w:rsidRPr="0065137D" w:rsidRDefault="00DC2348" w:rsidP="009B387C">
      <w:pPr>
        <w:pStyle w:val="AuthorName"/>
        <w:spacing w:before="1200" w:after="240"/>
        <w:rPr>
          <w:b/>
          <w:sz w:val="36"/>
        </w:rPr>
      </w:pPr>
      <w:r w:rsidRPr="0065137D">
        <w:rPr>
          <w:b/>
          <w:sz w:val="36"/>
        </w:rPr>
        <w:t>Ways of Using Mathematical Analysis Methods to Determine the Impact of Financial Risks on the Economic Security of Enterprises</w:t>
      </w:r>
    </w:p>
    <w:p w14:paraId="733FEC58" w14:textId="3A52EC31" w:rsidR="003C3966" w:rsidRPr="00A317FC" w:rsidRDefault="003C3966" w:rsidP="00A317FC">
      <w:pPr>
        <w:pStyle w:val="AuthorName"/>
        <w:spacing w:before="240" w:after="200"/>
        <w:rPr>
          <w:szCs w:val="28"/>
          <w:vertAlign w:val="superscript"/>
          <w:lang w:val="uz-Cyrl-UZ"/>
        </w:rPr>
      </w:pPr>
      <w:r w:rsidRPr="00A317FC">
        <w:rPr>
          <w:szCs w:val="28"/>
        </w:rPr>
        <w:t xml:space="preserve">Jamshid Tukhtabaev </w:t>
      </w:r>
      <w:r w:rsidRPr="00A317FC">
        <w:rPr>
          <w:szCs w:val="28"/>
          <w:vertAlign w:val="superscript"/>
        </w:rPr>
        <w:t>1</w:t>
      </w:r>
      <w:r w:rsidRPr="00A317FC">
        <w:rPr>
          <w:szCs w:val="28"/>
        </w:rPr>
        <w:t xml:space="preserve">, </w:t>
      </w:r>
      <w:r w:rsidRPr="00A317FC">
        <w:rPr>
          <w:szCs w:val="28"/>
          <w:vertAlign w:val="superscript"/>
        </w:rPr>
        <w:t>a)</w:t>
      </w:r>
      <w:r w:rsidR="00617122" w:rsidRPr="00A317FC">
        <w:rPr>
          <w:rFonts w:eastAsia="Calibri"/>
          <w:szCs w:val="28"/>
          <w:lang w:val="uz-Cyrl-UZ"/>
        </w:rPr>
        <w:t xml:space="preserve">, </w:t>
      </w:r>
      <w:r w:rsidR="00A317FC" w:rsidRPr="00A317FC">
        <w:rPr>
          <w:rFonts w:eastAsia="Calibri"/>
          <w:szCs w:val="28"/>
          <w:lang w:val="uz-Cyrl-UZ"/>
        </w:rPr>
        <w:t>Dinara</w:t>
      </w:r>
      <w:r w:rsidR="00A317FC" w:rsidRPr="00A317FC">
        <w:rPr>
          <w:rFonts w:eastAsia="Calibri"/>
          <w:szCs w:val="28"/>
          <w:lang w:val="uz-Cyrl-UZ"/>
        </w:rPr>
        <w:t xml:space="preserve"> </w:t>
      </w:r>
      <w:r w:rsidR="00617122" w:rsidRPr="00A317FC">
        <w:rPr>
          <w:rFonts w:eastAsia="Calibri"/>
          <w:szCs w:val="28"/>
          <w:lang w:val="uz-Cyrl-UZ"/>
        </w:rPr>
        <w:t xml:space="preserve">Abdikarimova </w:t>
      </w:r>
      <w:r w:rsidR="00617122" w:rsidRPr="00A317FC">
        <w:rPr>
          <w:rFonts w:eastAsia="Calibri"/>
          <w:szCs w:val="28"/>
          <w:vertAlign w:val="superscript"/>
          <w:lang w:val="uz-Cyrl-UZ"/>
        </w:rPr>
        <w:t>2</w:t>
      </w:r>
      <w:r w:rsidR="00617122" w:rsidRPr="00A317FC">
        <w:rPr>
          <w:rFonts w:eastAsia="Calibri"/>
          <w:szCs w:val="28"/>
          <w:lang w:val="uz-Cyrl-UZ"/>
        </w:rPr>
        <w:t xml:space="preserve">, </w:t>
      </w:r>
      <w:r w:rsidR="007D57B2" w:rsidRPr="00A317FC">
        <w:rPr>
          <w:rFonts w:eastAsia="Calibri"/>
          <w:szCs w:val="28"/>
          <w:lang w:val="uz-Cyrl-UZ"/>
        </w:rPr>
        <w:t xml:space="preserve">Abror Sharipov </w:t>
      </w:r>
      <w:r w:rsidR="007D57B2" w:rsidRPr="00A317FC">
        <w:rPr>
          <w:rFonts w:eastAsia="Calibri"/>
          <w:szCs w:val="28"/>
          <w:vertAlign w:val="superscript"/>
          <w:lang w:val="uz-Cyrl-UZ"/>
        </w:rPr>
        <w:t>3</w:t>
      </w:r>
      <w:r w:rsidR="007D57B2" w:rsidRPr="00A317FC">
        <w:rPr>
          <w:rFonts w:eastAsia="Calibri"/>
          <w:szCs w:val="28"/>
          <w:lang w:val="uz-Cyrl-UZ"/>
        </w:rPr>
        <w:t xml:space="preserve">, </w:t>
      </w:r>
      <w:r w:rsidR="007D57B2" w:rsidRPr="00A317FC">
        <w:rPr>
          <w:szCs w:val="28"/>
        </w:rPr>
        <w:t xml:space="preserve">Kumri </w:t>
      </w:r>
      <w:proofErr w:type="spellStart"/>
      <w:r w:rsidR="007D57B2" w:rsidRPr="00A317FC">
        <w:rPr>
          <w:szCs w:val="28"/>
        </w:rPr>
        <w:t>Nomozova</w:t>
      </w:r>
      <w:proofErr w:type="spellEnd"/>
      <w:r w:rsidR="007D57B2" w:rsidRPr="00A317FC">
        <w:rPr>
          <w:szCs w:val="28"/>
          <w:lang w:val="uz-Cyrl-UZ"/>
        </w:rPr>
        <w:t xml:space="preserve"> </w:t>
      </w:r>
      <w:r w:rsidR="007D57B2" w:rsidRPr="00A317FC">
        <w:rPr>
          <w:szCs w:val="28"/>
          <w:vertAlign w:val="superscript"/>
          <w:lang w:val="uz-Cyrl-UZ"/>
        </w:rPr>
        <w:t>4</w:t>
      </w:r>
      <w:r w:rsidR="007D57B2" w:rsidRPr="00A317FC">
        <w:rPr>
          <w:szCs w:val="28"/>
          <w:lang w:val="uz-Cyrl-UZ"/>
        </w:rPr>
        <w:t xml:space="preserve">, Maftuna Ermatova </w:t>
      </w:r>
      <w:r w:rsidR="007D57B2" w:rsidRPr="00A317FC">
        <w:rPr>
          <w:szCs w:val="28"/>
          <w:vertAlign w:val="superscript"/>
          <w:lang w:val="uz-Cyrl-UZ"/>
        </w:rPr>
        <w:t>5</w:t>
      </w:r>
    </w:p>
    <w:p w14:paraId="765AE2E1" w14:textId="28E93465" w:rsidR="003C3966" w:rsidRPr="0065137D" w:rsidRDefault="003C3966" w:rsidP="003C3966">
      <w:pPr>
        <w:pStyle w:val="AuthorAffiliation"/>
      </w:pPr>
      <w:r w:rsidRPr="0065137D">
        <w:rPr>
          <w:iCs/>
          <w:vertAlign w:val="superscript"/>
        </w:rPr>
        <w:t>1</w:t>
      </w:r>
      <w:r w:rsidRPr="0065137D">
        <w:rPr>
          <w:iCs/>
          <w:vertAlign w:val="superscript"/>
          <w:lang w:val="uz-Cyrl-UZ"/>
        </w:rPr>
        <w:t xml:space="preserve"> </w:t>
      </w:r>
      <w:r w:rsidRPr="0065137D">
        <w:t>Graduate School of Business and</w:t>
      </w:r>
      <w:r w:rsidRPr="0065137D">
        <w:rPr>
          <w:lang w:val="uz-Cyrl-UZ"/>
        </w:rPr>
        <w:t xml:space="preserve"> </w:t>
      </w:r>
      <w:r w:rsidRPr="0065137D">
        <w:t>Entrepreneurship</w:t>
      </w:r>
      <w:r w:rsidRPr="0065137D">
        <w:rPr>
          <w:lang w:val="uz-Cyrl-UZ"/>
        </w:rPr>
        <w:t xml:space="preserve"> </w:t>
      </w:r>
      <w:r w:rsidRPr="0065137D">
        <w:t>under the Cabinet of Ministers of</w:t>
      </w:r>
      <w:r w:rsidRPr="0065137D">
        <w:rPr>
          <w:lang w:val="uz-Cyrl-UZ"/>
        </w:rPr>
        <w:t xml:space="preserve"> </w:t>
      </w:r>
      <w:r w:rsidRPr="0065137D">
        <w:t>the Republic of Uzbekistan, Tashkent, Uzbekistan</w:t>
      </w:r>
    </w:p>
    <w:p w14:paraId="139CD973" w14:textId="30EFA190" w:rsidR="00617122" w:rsidRPr="0065137D" w:rsidRDefault="00BE6790" w:rsidP="003C3966">
      <w:pPr>
        <w:pStyle w:val="AuthorAffiliation"/>
      </w:pPr>
      <w:r w:rsidRPr="0065137D">
        <w:rPr>
          <w:vertAlign w:val="superscript"/>
          <w:lang w:val="uz-Cyrl-UZ"/>
        </w:rPr>
        <w:t xml:space="preserve">2 </w:t>
      </w:r>
      <w:r w:rsidR="00617122" w:rsidRPr="0065137D">
        <w:rPr>
          <w:lang w:val="uz-Cyrl-UZ"/>
        </w:rPr>
        <w:t xml:space="preserve">Academy of Banking and Finance of the Republic of Uzbekistan, </w:t>
      </w:r>
      <w:r w:rsidR="00617122" w:rsidRPr="0065137D">
        <w:t>Tashkent, Uzbekistan</w:t>
      </w:r>
    </w:p>
    <w:p w14:paraId="15173C71" w14:textId="66237E18" w:rsidR="007D57B2" w:rsidRPr="0065137D" w:rsidRDefault="007D57B2" w:rsidP="007D57B2">
      <w:pPr>
        <w:pStyle w:val="AuthorName"/>
        <w:spacing w:before="0" w:after="0"/>
        <w:rPr>
          <w:i/>
          <w:sz w:val="20"/>
        </w:rPr>
      </w:pPr>
      <w:r w:rsidRPr="0065137D">
        <w:rPr>
          <w:rFonts w:eastAsia="Calibri"/>
          <w:sz w:val="20"/>
          <w:vertAlign w:val="superscript"/>
          <w:lang w:val="uz-Cyrl-UZ"/>
        </w:rPr>
        <w:t>3</w:t>
      </w:r>
      <w:r w:rsidRPr="0065137D">
        <w:rPr>
          <w:rFonts w:eastAsia="Calibri"/>
          <w:sz w:val="20"/>
          <w:lang w:val="uz-Cyrl-UZ"/>
        </w:rPr>
        <w:t xml:space="preserve"> </w:t>
      </w:r>
      <w:proofErr w:type="spellStart"/>
      <w:r w:rsidRPr="0065137D">
        <w:rPr>
          <w:i/>
          <w:sz w:val="20"/>
        </w:rPr>
        <w:t>Termez</w:t>
      </w:r>
      <w:proofErr w:type="spellEnd"/>
      <w:r w:rsidRPr="0065137D">
        <w:rPr>
          <w:i/>
          <w:sz w:val="20"/>
        </w:rPr>
        <w:t xml:space="preserve"> Branch of Tashkent Medical Academy, </w:t>
      </w:r>
      <w:proofErr w:type="spellStart"/>
      <w:r w:rsidR="00A317FC" w:rsidRPr="0065137D">
        <w:rPr>
          <w:i/>
          <w:sz w:val="20"/>
        </w:rPr>
        <w:t>Termez</w:t>
      </w:r>
      <w:proofErr w:type="spellEnd"/>
      <w:r w:rsidR="00A317FC">
        <w:rPr>
          <w:i/>
          <w:sz w:val="20"/>
        </w:rPr>
        <w:t xml:space="preserve">, </w:t>
      </w:r>
      <w:r w:rsidRPr="0065137D">
        <w:rPr>
          <w:i/>
          <w:sz w:val="20"/>
        </w:rPr>
        <w:t>Uzbekistan</w:t>
      </w:r>
    </w:p>
    <w:p w14:paraId="4634672D" w14:textId="7AA957F3" w:rsidR="007D57B2" w:rsidRPr="0065137D" w:rsidRDefault="007D57B2" w:rsidP="007D57B2">
      <w:pPr>
        <w:pStyle w:val="AuthorAffiliation"/>
        <w:rPr>
          <w:lang w:val="uz-Cyrl-UZ"/>
        </w:rPr>
      </w:pPr>
      <w:r w:rsidRPr="0065137D">
        <w:rPr>
          <w:vertAlign w:val="superscript"/>
          <w:lang w:val="uz-Cyrl-UZ"/>
        </w:rPr>
        <w:t>4</w:t>
      </w:r>
      <w:r w:rsidRPr="0065137D">
        <w:rPr>
          <w:lang w:val="uz-Cyrl-UZ"/>
        </w:rPr>
        <w:t xml:space="preserve"> </w:t>
      </w:r>
      <w:r w:rsidRPr="0065137D">
        <w:t>Banking and finance academy</w:t>
      </w:r>
      <w:r w:rsidRPr="0065137D">
        <w:rPr>
          <w:lang w:val="uz-Cyrl-UZ"/>
        </w:rPr>
        <w:t xml:space="preserve">, </w:t>
      </w:r>
      <w:r w:rsidRPr="0065137D">
        <w:t>Tashkent, Uzbekistan</w:t>
      </w:r>
      <w:r w:rsidRPr="0065137D">
        <w:rPr>
          <w:lang w:val="uz-Cyrl-UZ"/>
        </w:rPr>
        <w:t xml:space="preserve"> </w:t>
      </w:r>
    </w:p>
    <w:p w14:paraId="5ADA80DF" w14:textId="355F6D19" w:rsidR="007D57B2" w:rsidRPr="0065137D" w:rsidRDefault="007D57B2" w:rsidP="007D57B2">
      <w:pPr>
        <w:pStyle w:val="AuthorAffiliation"/>
        <w:rPr>
          <w:lang w:val="uz-Cyrl-UZ"/>
        </w:rPr>
      </w:pPr>
      <w:r w:rsidRPr="0065137D">
        <w:rPr>
          <w:vertAlign w:val="superscript"/>
          <w:lang w:val="uz-Cyrl-UZ"/>
        </w:rPr>
        <w:t xml:space="preserve">5 </w:t>
      </w:r>
      <w:r w:rsidRPr="0065137D">
        <w:rPr>
          <w:lang w:val="uz-Cyrl-UZ"/>
        </w:rPr>
        <w:t xml:space="preserve">Termiz state university, </w:t>
      </w:r>
      <w:r w:rsidR="00A317FC" w:rsidRPr="0065137D">
        <w:rPr>
          <w:lang w:val="uz-Cyrl-UZ"/>
        </w:rPr>
        <w:t>Termiz</w:t>
      </w:r>
      <w:r w:rsidR="00A317FC">
        <w:t xml:space="preserve">, </w:t>
      </w:r>
      <w:r w:rsidRPr="0065137D">
        <w:rPr>
          <w:lang w:val="uz-Cyrl-UZ"/>
        </w:rPr>
        <w:t>Uzbekistan</w:t>
      </w:r>
    </w:p>
    <w:p w14:paraId="17BEB5C5" w14:textId="4DA0016F" w:rsidR="003C3966" w:rsidRPr="005B4C66" w:rsidRDefault="003C3966" w:rsidP="00A317FC">
      <w:pPr>
        <w:pStyle w:val="AuthorAffiliation"/>
        <w:spacing w:before="200" w:after="200"/>
        <w:rPr>
          <w:color w:val="000000" w:themeColor="text1"/>
          <w:lang w:val="uz-Cyrl-UZ"/>
        </w:rPr>
      </w:pPr>
      <w:r w:rsidRPr="00075EA6">
        <w:rPr>
          <w:szCs w:val="28"/>
          <w:vertAlign w:val="superscript"/>
        </w:rPr>
        <w:t>a)</w:t>
      </w:r>
      <w:r w:rsidRPr="00075EA6">
        <w:t xml:space="preserve"> Corresponding author: </w:t>
      </w:r>
      <w:hyperlink r:id="rId9" w:history="1">
        <w:r w:rsidRPr="00962DB4">
          <w:rPr>
            <w:rStyle w:val="a7"/>
          </w:rPr>
          <w:t>jamshidtukhtabaev@gmail.com</w:t>
        </w:r>
      </w:hyperlink>
      <w:r>
        <w:t xml:space="preserve"> </w:t>
      </w:r>
      <w:r>
        <w:rPr>
          <w:color w:val="000000" w:themeColor="text1"/>
          <w:lang w:val="uz-Cyrl-UZ"/>
        </w:rPr>
        <w:t xml:space="preserve"> </w:t>
      </w:r>
    </w:p>
    <w:p w14:paraId="22C3F2A8" w14:textId="2B9D7D75" w:rsidR="0016385D" w:rsidRPr="00075EA6" w:rsidRDefault="0016385D" w:rsidP="008332AA">
      <w:pPr>
        <w:pStyle w:val="Abstract"/>
        <w:ind w:left="288" w:right="288"/>
      </w:pPr>
      <w:r w:rsidRPr="00075EA6">
        <w:rPr>
          <w:b/>
          <w:bCs/>
        </w:rPr>
        <w:t>Abstract.</w:t>
      </w:r>
      <w:r w:rsidRPr="00075EA6">
        <w:t xml:space="preserve"> </w:t>
      </w:r>
      <w:r w:rsidR="008332AA" w:rsidRPr="008332AA">
        <w:t xml:space="preserve">In modern conditions, effective financial risk management of an enterprise is one of the most demanded types of financial activity for the further functioning of the organization. This is mainly because it enables the evaluation of the financial condition of an economic entity while considering the impact of unpredictable environmental factors, which are challenging to anticipate, particularly when the shifting political landscape necessitates the implementation of unfavorable economic measures against other campaigns. All this entails a negative impact on the internal market of this business entity, which can negatively affect its affiliated structures. The object of the study </w:t>
      </w:r>
      <w:r w:rsidR="00DB7427">
        <w:t>i</w:t>
      </w:r>
      <w:r w:rsidR="008332AA" w:rsidRPr="008332AA">
        <w:t>s an organization - Gazprom Gas Distribution Tambov Joint Stock Company. The subject of the study is the methods of assessing and diagnosing the financial risk of an organization.</w:t>
      </w:r>
    </w:p>
    <w:p w14:paraId="5240E3FB" w14:textId="13E29BBF" w:rsidR="003A287B" w:rsidRPr="00075EA6" w:rsidRDefault="00DB45AA" w:rsidP="00003D7C">
      <w:pPr>
        <w:pStyle w:val="1"/>
        <w:rPr>
          <w:b w:val="0"/>
          <w:caps w:val="0"/>
          <w:sz w:val="20"/>
        </w:rPr>
      </w:pPr>
      <w:r w:rsidRPr="00DB45AA">
        <w:t>Introduction</w:t>
      </w:r>
    </w:p>
    <w:p w14:paraId="6624D1E0" w14:textId="3BD7DA5E" w:rsidR="00684023" w:rsidRDefault="00684023" w:rsidP="00C82883">
      <w:pPr>
        <w:pStyle w:val="Paragraph"/>
        <w:ind w:firstLine="288"/>
      </w:pPr>
      <w:r>
        <w:t>Currently, there are many approaches and interpretations to the definition of “financial risk”</w:t>
      </w:r>
      <w:r w:rsidR="00DB7427">
        <w:t>.</w:t>
      </w:r>
      <w:r>
        <w:t xml:space="preserve"> </w:t>
      </w:r>
      <w:r w:rsidR="00DB7427">
        <w:t>W</w:t>
      </w:r>
      <w:r>
        <w:t xml:space="preserve">e will dwell on some of them below. Domestic and foreign scientific literature interprets the concept of “financial risk” in different ways, there are many different interpretations, let's focus on some below. Thus, T. Coleman considers financial risk as the possibility that realized profits and losses will differ from expected (planned) or projected profits and losses [1]. According to F. Garcia, financial risk acts as the degree of uncertainty that exists regarding the return of future net cash flows generated by specific investments [2]. A. Corelli </w:t>
      </w:r>
      <w:proofErr w:type="gramStart"/>
      <w:r>
        <w:t>associates</w:t>
      </w:r>
      <w:proofErr w:type="gramEnd"/>
      <w:r>
        <w:t xml:space="preserve"> risk with the financial structure of a corporation and defines it as the possibility of a negative result as a result of a specific choice [3]. </w:t>
      </w:r>
    </w:p>
    <w:p w14:paraId="2D946C4C" w14:textId="77777777" w:rsidR="00684023" w:rsidRDefault="00684023" w:rsidP="00684023">
      <w:pPr>
        <w:pStyle w:val="Paragraph"/>
      </w:pPr>
      <w:r>
        <w:t>Summarizing the above-mentioned foreign approaches to understanding financial risk, it can be seen that most authors consider financial risk as a possibility of deviation from the planned profit, loss, and both of these elements. The definitions also note the impact on cash flows, although this is more typical for evaluating innovative projects than for financial condition.  It can be noted that these definitions are more general and give a definite idea of what financial risks include.</w:t>
      </w:r>
    </w:p>
    <w:p w14:paraId="320B64FF" w14:textId="77777777" w:rsidR="00684023" w:rsidRDefault="00684023" w:rsidP="00684023">
      <w:pPr>
        <w:pStyle w:val="Paragraph"/>
      </w:pPr>
      <w:r>
        <w:t xml:space="preserve">Now let's look at Russian approaches to understanding “financial risk”. According to </w:t>
      </w:r>
      <w:proofErr w:type="spellStart"/>
      <w:r>
        <w:t>Slepukhina</w:t>
      </w:r>
      <w:proofErr w:type="spellEnd"/>
      <w:r>
        <w:t xml:space="preserve"> </w:t>
      </w:r>
      <w:proofErr w:type="spellStart"/>
      <w:r>
        <w:t>Yu.E</w:t>
      </w:r>
      <w:proofErr w:type="spellEnd"/>
      <w:r>
        <w:t xml:space="preserve">., financial risk can be understood as any risk that can generate financial consequences for the company [4]. </w:t>
      </w:r>
    </w:p>
    <w:p w14:paraId="7A2E45C0" w14:textId="77777777" w:rsidR="00684023" w:rsidRDefault="00684023" w:rsidP="00684023">
      <w:pPr>
        <w:pStyle w:val="Paragraph"/>
      </w:pPr>
      <w:proofErr w:type="spellStart"/>
      <w:r>
        <w:t>Shapkin</w:t>
      </w:r>
      <w:proofErr w:type="spellEnd"/>
      <w:r>
        <w:t xml:space="preserve"> A.S. and </w:t>
      </w:r>
      <w:proofErr w:type="spellStart"/>
      <w:r>
        <w:t>Shapkin</w:t>
      </w:r>
      <w:proofErr w:type="spellEnd"/>
      <w:r>
        <w:t xml:space="preserve"> V.A. define financial risks as speculative risks (in which both positive and negative consequences are possible), which are associated with the probability of loss of funds or the risk of not receiving them [5].</w:t>
      </w:r>
    </w:p>
    <w:p w14:paraId="6F84B7EB" w14:textId="77777777" w:rsidR="00684023" w:rsidRDefault="00684023" w:rsidP="00684023">
      <w:pPr>
        <w:pStyle w:val="Paragraph"/>
      </w:pPr>
      <w:r>
        <w:t xml:space="preserve">A number of authors, represented by Knyazeva E.G., </w:t>
      </w:r>
      <w:proofErr w:type="spellStart"/>
      <w:r>
        <w:t>Yuzvovich</w:t>
      </w:r>
      <w:proofErr w:type="spellEnd"/>
      <w:r>
        <w:t xml:space="preserve"> L.I., </w:t>
      </w:r>
      <w:proofErr w:type="spellStart"/>
      <w:r>
        <w:t>Lugovtsova</w:t>
      </w:r>
      <w:proofErr w:type="spellEnd"/>
      <w:r>
        <w:t xml:space="preserve"> </w:t>
      </w:r>
      <w:proofErr w:type="spellStart"/>
      <w:r>
        <w:t>R.Yu</w:t>
      </w:r>
      <w:proofErr w:type="spellEnd"/>
      <w:r>
        <w:t xml:space="preserve">. and Fomenko V.V., believe that financial and economic risks include risks that can lead to losses of financial resources, provided that an </w:t>
      </w:r>
      <w:r>
        <w:lastRenderedPageBreak/>
        <w:t>economic decision is made [6]. Bogoyavlensky S.B. considers financial risk as a complex system consisting of the risk of external market conditions and the risk of financial planning errors in the enterprise [7]. Pasko E.A. financial risk refers to the risk that arises from instability and losses in the financial market [8]. According to Abasova H.A., financial risk acts as a degree of uncertainty that exists in relation to the return of future net cash flows generated by specific investments [9].</w:t>
      </w:r>
    </w:p>
    <w:p w14:paraId="5190932D" w14:textId="77777777" w:rsidR="00684023" w:rsidRDefault="00684023" w:rsidP="00684023">
      <w:pPr>
        <w:pStyle w:val="Paragraph"/>
        <w:ind w:firstLine="288"/>
      </w:pPr>
      <w:r>
        <w:t>Poleshchuk O.V., Kravchenko O.V. associate risk with the financial structure of the corporation and define it as the possibility of a negative result as a result of a specific choice [10]. According to Fedorov A.V. and Valeev D.R., financial risk is any risk that can generate financial consequences for the company [11].</w:t>
      </w:r>
    </w:p>
    <w:p w14:paraId="326B1943" w14:textId="77777777" w:rsidR="00684023" w:rsidRDefault="00684023" w:rsidP="00684023">
      <w:pPr>
        <w:pStyle w:val="Paragraph"/>
      </w:pPr>
      <w:r>
        <w:t>The definitions also note the impact on cash flows, although this is more typical for the assessment of innovative projects than for the financial condition. It can be noted that these definitions are more general and give a certain idea of ​​what financial risks include.</w:t>
      </w:r>
    </w:p>
    <w:p w14:paraId="06937B8B" w14:textId="77777777" w:rsidR="00684023" w:rsidRDefault="00684023" w:rsidP="00684023">
      <w:pPr>
        <w:pStyle w:val="Paragraph"/>
      </w:pPr>
      <w:r>
        <w:t xml:space="preserve">Avdiysky, V.I., </w:t>
      </w:r>
      <w:proofErr w:type="spellStart"/>
      <w:r>
        <w:t>Bezdeneshnykh</w:t>
      </w:r>
      <w:proofErr w:type="spellEnd"/>
      <w:r>
        <w:t>, V.M. define financial risks as speculative risks (in which both positive and negative consequences are possible), which are associated with the likelihood of loss of funds or the risk of their failure to receive [12]. Author Novak A.V. It has been noted that financial and economic risks include risks that can lead to the loss of financial resources, provided that an economic decision is made [13].</w:t>
      </w:r>
      <w:r w:rsidR="00E47798" w:rsidRPr="0062220D">
        <w:t xml:space="preserve"> </w:t>
      </w:r>
    </w:p>
    <w:p w14:paraId="1E7702EE" w14:textId="0C6129F6" w:rsidR="00B1000D" w:rsidRDefault="00684023" w:rsidP="00684023">
      <w:pPr>
        <w:pStyle w:val="Paragraph"/>
      </w:pPr>
      <w:r w:rsidRPr="00684023">
        <w:t>Having assessed Russian approaches to determining financial risks, the following opinion can be formed. It can be seen that the opinions of the authors are similar in the field of understanding this phenomenon. However, the reasons for their occurrence vary, so one group believes that this is purely a consequence of making an incorrect management decision, since the other group claims that the occurrence of financial risks is associated with fluctuations in external financial risk.</w:t>
      </w:r>
    </w:p>
    <w:p w14:paraId="7235508E" w14:textId="3E72AB69" w:rsidR="00E47798" w:rsidRPr="00075EA6" w:rsidRDefault="00E44CE4" w:rsidP="00E47798">
      <w:pPr>
        <w:pStyle w:val="1"/>
        <w:rPr>
          <w:b w:val="0"/>
          <w:caps w:val="0"/>
          <w:sz w:val="20"/>
        </w:rPr>
      </w:pPr>
      <w:r>
        <w:t>Method of research</w:t>
      </w:r>
    </w:p>
    <w:p w14:paraId="68DD304E" w14:textId="117F4F9D" w:rsidR="00E47798" w:rsidRPr="0062220D" w:rsidRDefault="00684023" w:rsidP="00684023">
      <w:pPr>
        <w:ind w:firstLine="288"/>
        <w:jc w:val="both"/>
        <w:rPr>
          <w:sz w:val="20"/>
        </w:rPr>
      </w:pPr>
      <w:r w:rsidRPr="00684023">
        <w:rPr>
          <w:sz w:val="20"/>
        </w:rPr>
        <w:t>The research employed various general scientific methods, including quantitative and statistical analysis, comparative analysis, problem formulation, and methods for solving it. The study also utilized general scientific abstraction methods. A significant focus was placed on examining the theoretical aspects of assessing financial risks within the enterprise, analyzing the financial condition and risk levels of Gazprom Gazoraspredelenie Tambov JSC, and addressing issues to minimize financial risks.</w:t>
      </w:r>
    </w:p>
    <w:p w14:paraId="5AD94C45" w14:textId="113B5D79" w:rsidR="00E47798" w:rsidRPr="00075EA6" w:rsidRDefault="00E44CE4" w:rsidP="00E47798">
      <w:pPr>
        <w:pStyle w:val="1"/>
        <w:rPr>
          <w:b w:val="0"/>
          <w:caps w:val="0"/>
          <w:sz w:val="20"/>
        </w:rPr>
      </w:pPr>
      <w:r>
        <w:t>Research result</w:t>
      </w:r>
    </w:p>
    <w:p w14:paraId="5F845093" w14:textId="77777777" w:rsidR="00D123FB" w:rsidRPr="00D123FB" w:rsidRDefault="00D123FB" w:rsidP="00A317FC">
      <w:pPr>
        <w:ind w:firstLine="288"/>
        <w:jc w:val="both"/>
        <w:rPr>
          <w:sz w:val="20"/>
        </w:rPr>
      </w:pPr>
      <w:r w:rsidRPr="00D123FB">
        <w:rPr>
          <w:sz w:val="20"/>
        </w:rPr>
        <w:t>At the initial stage of analyzing the financial condition of PJSC Tambov Energy Marketing Company, we will employ one of the primary methods for assessing the organization's financial situation. This method involves analyzing the solvency of the economic entity, which helps identify key indicators that may signal the potential onset of financial insolvency.</w:t>
      </w:r>
    </w:p>
    <w:p w14:paraId="7213F343" w14:textId="48B5996D" w:rsidR="00D123FB" w:rsidRPr="002C2F65" w:rsidRDefault="00D123FB" w:rsidP="00A317FC">
      <w:pPr>
        <w:ind w:firstLine="288"/>
        <w:jc w:val="both"/>
        <w:rPr>
          <w:sz w:val="20"/>
        </w:rPr>
      </w:pPr>
      <w:r w:rsidRPr="00D123FB">
        <w:rPr>
          <w:sz w:val="20"/>
        </w:rPr>
        <w:t xml:space="preserve">According to the data presented in Table 1, it can be concluded that the organization Gazprom Gas Distribution Tambov JSC had some problems with solvency throughout the analyzed period. The presence of these problems is evidenced by the presence of a payment shortage in two groups of the indicators under consideration. Thus, in the period 2019-2022, the organization under study had a payment shortage of fast-selling assets necessary to repay short-term obligations of the organization, and there is also a shortage of hard-to-sell assets.  The size of the payment shortfall for fast-selling products has increased significantly, compared to 2021 by 169,421 thousand </w:t>
      </w:r>
      <w:r w:rsidRPr="002C2F65">
        <w:rPr>
          <w:sz w:val="20"/>
        </w:rPr>
        <w:t>rubles</w:t>
      </w:r>
      <w:r w:rsidR="002C2F65" w:rsidRPr="002C2F65">
        <w:rPr>
          <w:sz w:val="20"/>
          <w:lang w:val="uz-Cyrl-UZ"/>
        </w:rPr>
        <w:t xml:space="preserve"> </w:t>
      </w:r>
      <w:r w:rsidR="002C2F65" w:rsidRPr="002C2F65">
        <w:rPr>
          <w:sz w:val="20"/>
        </w:rPr>
        <w:t>[14]</w:t>
      </w:r>
      <w:r w:rsidRPr="002C2F65">
        <w:rPr>
          <w:sz w:val="20"/>
        </w:rPr>
        <w:t>.</w:t>
      </w:r>
    </w:p>
    <w:p w14:paraId="56B630C2" w14:textId="46C238E3" w:rsidR="00CB373E" w:rsidRDefault="00D123FB" w:rsidP="00A317FC">
      <w:pPr>
        <w:ind w:firstLine="288"/>
        <w:jc w:val="both"/>
        <w:rPr>
          <w:sz w:val="20"/>
        </w:rPr>
      </w:pPr>
      <w:r w:rsidRPr="00D123FB">
        <w:rPr>
          <w:sz w:val="20"/>
        </w:rPr>
        <w:t>“Gazprom Gazoraspredelenie Tambov” JSC has a payment surplus of slow-selling assets necessary to cover long-term liabilities, which means that the organization we are studying has the opportunity in the short term to repay its long-term obligations with the help of slow-selling assets.</w:t>
      </w:r>
    </w:p>
    <w:p w14:paraId="35BA5580" w14:textId="77777777" w:rsidR="00A317FC" w:rsidRDefault="00A317FC" w:rsidP="00A317FC">
      <w:pPr>
        <w:rPr>
          <w:b/>
          <w:caps/>
        </w:rPr>
      </w:pPr>
      <w:bookmarkStart w:id="0" w:name="_Hlk188190792"/>
      <w:r>
        <w:br w:type="page"/>
      </w:r>
    </w:p>
    <w:p w14:paraId="36683E67" w14:textId="66ADD467" w:rsidR="00E47798" w:rsidRPr="00A317FC" w:rsidRDefault="00BC22C1" w:rsidP="00A317FC">
      <w:pPr>
        <w:pStyle w:val="1"/>
        <w:spacing w:before="0" w:after="0"/>
        <w:rPr>
          <w:b w:val="0"/>
          <w:bCs/>
        </w:rPr>
      </w:pPr>
      <w:r>
        <w:lastRenderedPageBreak/>
        <w:t>Table 1</w:t>
      </w:r>
      <w:r w:rsidR="00CB373E">
        <w:t>.</w:t>
      </w:r>
      <w:r>
        <w:t xml:space="preserve"> </w:t>
      </w:r>
      <w:r w:rsidRPr="00A317FC">
        <w:rPr>
          <w:b w:val="0"/>
          <w:bCs/>
        </w:rPr>
        <w:t xml:space="preserve">A </w:t>
      </w:r>
      <w:r w:rsidR="00A317FC" w:rsidRPr="00A317FC">
        <w:rPr>
          <w:b w:val="0"/>
          <w:bCs/>
          <w:caps w:val="0"/>
        </w:rPr>
        <w:t xml:space="preserve">model for assessing the liquidity risk (solvency) of the balance sheet using the absolute indicators of </w:t>
      </w:r>
      <w:proofErr w:type="spellStart"/>
      <w:r w:rsidR="00A317FC" w:rsidRPr="00A317FC">
        <w:rPr>
          <w:b w:val="0"/>
          <w:bCs/>
          <w:caps w:val="0"/>
        </w:rPr>
        <w:t>gazprom</w:t>
      </w:r>
      <w:proofErr w:type="spellEnd"/>
      <w:r w:rsidR="00A317FC" w:rsidRPr="00A317FC">
        <w:rPr>
          <w:b w:val="0"/>
          <w:bCs/>
          <w:caps w:val="0"/>
        </w:rPr>
        <w:t xml:space="preserve"> </w:t>
      </w:r>
      <w:proofErr w:type="spellStart"/>
      <w:r w:rsidR="00A317FC" w:rsidRPr="00A317FC">
        <w:rPr>
          <w:b w:val="0"/>
          <w:bCs/>
          <w:caps w:val="0"/>
        </w:rPr>
        <w:t>gazoraspredelenie</w:t>
      </w:r>
      <w:proofErr w:type="spellEnd"/>
      <w:r w:rsidR="00A317FC" w:rsidRPr="00A317FC">
        <w:rPr>
          <w:b w:val="0"/>
          <w:bCs/>
          <w:caps w:val="0"/>
        </w:rPr>
        <w:t xml:space="preserve"> </w:t>
      </w:r>
      <w:proofErr w:type="spellStart"/>
      <w:r w:rsidR="00A317FC" w:rsidRPr="00A317FC">
        <w:rPr>
          <w:b w:val="0"/>
          <w:bCs/>
          <w:caps w:val="0"/>
        </w:rPr>
        <w:t>tambov</w:t>
      </w:r>
      <w:proofErr w:type="spellEnd"/>
      <w:r w:rsidR="00A317FC" w:rsidRPr="00A317FC">
        <w:rPr>
          <w:b w:val="0"/>
          <w:bCs/>
          <w:caps w:val="0"/>
        </w:rPr>
        <w:t xml:space="preserve"> </w:t>
      </w:r>
      <w:proofErr w:type="spellStart"/>
      <w:r w:rsidR="00A317FC" w:rsidRPr="00A317FC">
        <w:rPr>
          <w:b w:val="0"/>
          <w:bCs/>
          <w:caps w:val="0"/>
        </w:rPr>
        <w:t>jsc</w:t>
      </w:r>
      <w:proofErr w:type="spellEnd"/>
      <w:r w:rsidR="00A317FC" w:rsidRPr="00A317FC">
        <w:rPr>
          <w:b w:val="0"/>
          <w:bCs/>
          <w:caps w:val="0"/>
        </w:rPr>
        <w:t xml:space="preserve"> for 2019 – 2022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7"/>
        <w:gridCol w:w="562"/>
        <w:gridCol w:w="567"/>
        <w:gridCol w:w="567"/>
        <w:gridCol w:w="992"/>
        <w:gridCol w:w="567"/>
        <w:gridCol w:w="709"/>
        <w:gridCol w:w="567"/>
        <w:gridCol w:w="567"/>
        <w:gridCol w:w="708"/>
        <w:gridCol w:w="709"/>
        <w:gridCol w:w="709"/>
        <w:gridCol w:w="709"/>
      </w:tblGrid>
      <w:tr w:rsidR="00A317FC" w:rsidRPr="00A317FC" w14:paraId="04C03AFF" w14:textId="77777777" w:rsidTr="001249DD">
        <w:trPr>
          <w:trHeight w:val="375"/>
          <w:jc w:val="center"/>
        </w:trPr>
        <w:tc>
          <w:tcPr>
            <w:tcW w:w="993" w:type="dxa"/>
            <w:vMerge w:val="restart"/>
            <w:tcBorders>
              <w:top w:val="single" w:sz="4" w:space="0" w:color="auto"/>
              <w:left w:val="single" w:sz="4" w:space="0" w:color="auto"/>
              <w:bottom w:val="single" w:sz="4" w:space="0" w:color="auto"/>
              <w:right w:val="single" w:sz="4" w:space="0" w:color="auto"/>
            </w:tcBorders>
            <w:hideMark/>
          </w:tcPr>
          <w:bookmarkEnd w:id="0"/>
          <w:p w14:paraId="2D082CA2" w14:textId="77777777" w:rsidR="00A317FC" w:rsidRPr="00A317FC" w:rsidRDefault="00A317FC" w:rsidP="00A317FC">
            <w:pPr>
              <w:jc w:val="both"/>
              <w:rPr>
                <w:rFonts w:eastAsia="Calibri"/>
                <w:b/>
                <w:sz w:val="16"/>
                <w:szCs w:val="16"/>
              </w:rPr>
            </w:pPr>
            <w:r w:rsidRPr="00A317FC">
              <w:rPr>
                <w:rFonts w:eastAsia="Calibri"/>
                <w:b/>
                <w:sz w:val="16"/>
                <w:szCs w:val="16"/>
              </w:rPr>
              <w:t>Active</w:t>
            </w:r>
          </w:p>
        </w:tc>
        <w:tc>
          <w:tcPr>
            <w:tcW w:w="2263" w:type="dxa"/>
            <w:gridSpan w:val="4"/>
            <w:tcBorders>
              <w:top w:val="single" w:sz="4" w:space="0" w:color="auto"/>
              <w:left w:val="single" w:sz="4" w:space="0" w:color="auto"/>
              <w:bottom w:val="single" w:sz="4" w:space="0" w:color="auto"/>
              <w:right w:val="single" w:sz="4" w:space="0" w:color="auto"/>
            </w:tcBorders>
            <w:hideMark/>
          </w:tcPr>
          <w:p w14:paraId="2DA515F3" w14:textId="77777777" w:rsidR="00A317FC" w:rsidRPr="00A317FC" w:rsidRDefault="00A317FC" w:rsidP="00A317FC">
            <w:pPr>
              <w:jc w:val="center"/>
              <w:rPr>
                <w:rFonts w:eastAsia="Calibri"/>
                <w:b/>
                <w:sz w:val="16"/>
                <w:szCs w:val="16"/>
              </w:rPr>
            </w:pPr>
            <w:r w:rsidRPr="00A317FC">
              <w:rPr>
                <w:rFonts w:eastAsia="Calibri"/>
                <w:b/>
                <w:sz w:val="16"/>
                <w:szCs w:val="16"/>
              </w:rPr>
              <w:t>The value of the indicator, thousand rubles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147CF9D" w14:textId="77777777" w:rsidR="00A317FC" w:rsidRPr="00A317FC" w:rsidRDefault="00A317FC" w:rsidP="00A317FC">
            <w:pPr>
              <w:jc w:val="center"/>
              <w:rPr>
                <w:rFonts w:eastAsia="Calibri"/>
                <w:b/>
                <w:sz w:val="16"/>
                <w:szCs w:val="16"/>
              </w:rPr>
            </w:pPr>
            <w:r w:rsidRPr="00A317FC">
              <w:rPr>
                <w:rFonts w:eastAsia="Calibri"/>
                <w:b/>
                <w:sz w:val="16"/>
                <w:szCs w:val="16"/>
              </w:rPr>
              <w:t>Passive</w:t>
            </w:r>
          </w:p>
        </w:tc>
        <w:tc>
          <w:tcPr>
            <w:tcW w:w="2410" w:type="dxa"/>
            <w:gridSpan w:val="4"/>
            <w:tcBorders>
              <w:top w:val="single" w:sz="4" w:space="0" w:color="auto"/>
              <w:left w:val="single" w:sz="4" w:space="0" w:color="auto"/>
              <w:bottom w:val="single" w:sz="4" w:space="0" w:color="auto"/>
              <w:right w:val="single" w:sz="4" w:space="0" w:color="auto"/>
            </w:tcBorders>
            <w:hideMark/>
          </w:tcPr>
          <w:p w14:paraId="2AF486B0" w14:textId="77777777" w:rsidR="00A317FC" w:rsidRPr="00A317FC" w:rsidRDefault="00A317FC" w:rsidP="00A317FC">
            <w:pPr>
              <w:jc w:val="center"/>
              <w:rPr>
                <w:rFonts w:eastAsia="Calibri"/>
                <w:b/>
                <w:sz w:val="16"/>
                <w:szCs w:val="16"/>
              </w:rPr>
            </w:pPr>
            <w:r w:rsidRPr="00A317FC">
              <w:rPr>
                <w:rFonts w:eastAsia="Calibri"/>
                <w:b/>
                <w:sz w:val="16"/>
                <w:szCs w:val="16"/>
              </w:rPr>
              <w:t>The value of the indicator, thousand rubles</w:t>
            </w:r>
          </w:p>
        </w:tc>
        <w:tc>
          <w:tcPr>
            <w:tcW w:w="2835" w:type="dxa"/>
            <w:gridSpan w:val="4"/>
            <w:tcBorders>
              <w:top w:val="single" w:sz="4" w:space="0" w:color="auto"/>
              <w:left w:val="single" w:sz="4" w:space="0" w:color="auto"/>
              <w:bottom w:val="single" w:sz="4" w:space="0" w:color="auto"/>
              <w:right w:val="single" w:sz="4" w:space="0" w:color="auto"/>
            </w:tcBorders>
            <w:hideMark/>
          </w:tcPr>
          <w:p w14:paraId="01DFE0D0" w14:textId="77777777" w:rsidR="00A317FC" w:rsidRPr="00A317FC" w:rsidRDefault="00A317FC" w:rsidP="00A317FC">
            <w:pPr>
              <w:ind w:firstLine="36"/>
              <w:jc w:val="center"/>
              <w:rPr>
                <w:rFonts w:eastAsia="Calibri"/>
                <w:b/>
                <w:sz w:val="16"/>
                <w:szCs w:val="16"/>
                <w:lang w:val="ru-RU"/>
              </w:rPr>
            </w:pPr>
            <w:proofErr w:type="spellStart"/>
            <w:r w:rsidRPr="00A317FC">
              <w:rPr>
                <w:rFonts w:eastAsia="Calibri"/>
                <w:b/>
                <w:sz w:val="16"/>
                <w:szCs w:val="16"/>
                <w:lang w:val="ru-RU"/>
              </w:rPr>
              <w:t>Payment</w:t>
            </w:r>
            <w:proofErr w:type="spellEnd"/>
            <w:r w:rsidRPr="00A317FC">
              <w:rPr>
                <w:rFonts w:eastAsia="Calibri"/>
                <w:b/>
                <w:sz w:val="16"/>
                <w:szCs w:val="16"/>
                <w:lang w:val="ru-RU"/>
              </w:rPr>
              <w:t xml:space="preserve"> </w:t>
            </w:r>
            <w:proofErr w:type="spellStart"/>
            <w:r w:rsidRPr="00A317FC">
              <w:rPr>
                <w:rFonts w:eastAsia="Calibri"/>
                <w:b/>
                <w:sz w:val="16"/>
                <w:szCs w:val="16"/>
                <w:lang w:val="ru-RU"/>
              </w:rPr>
              <w:t>surplus</w:t>
            </w:r>
            <w:proofErr w:type="spellEnd"/>
            <w:r w:rsidRPr="00A317FC">
              <w:rPr>
                <w:rFonts w:eastAsia="Calibri"/>
                <w:b/>
                <w:sz w:val="16"/>
                <w:szCs w:val="16"/>
                <w:lang w:val="ru-RU"/>
              </w:rPr>
              <w:t xml:space="preserve"> (</w:t>
            </w:r>
            <w:proofErr w:type="spellStart"/>
            <w:r w:rsidRPr="00A317FC">
              <w:rPr>
                <w:rFonts w:eastAsia="Calibri"/>
                <w:b/>
                <w:sz w:val="16"/>
                <w:szCs w:val="16"/>
                <w:lang w:val="ru-RU"/>
              </w:rPr>
              <w:t>shortfall</w:t>
            </w:r>
            <w:proofErr w:type="spellEnd"/>
            <w:r w:rsidRPr="00A317FC">
              <w:rPr>
                <w:rFonts w:eastAsia="Calibri"/>
                <w:b/>
                <w:sz w:val="16"/>
                <w:szCs w:val="16"/>
                <w:lang w:val="ru-RU"/>
              </w:rPr>
              <w:t>)</w:t>
            </w:r>
          </w:p>
        </w:tc>
      </w:tr>
      <w:tr w:rsidR="00A317FC" w:rsidRPr="00A317FC" w14:paraId="597B15BB" w14:textId="77777777" w:rsidTr="001249DD">
        <w:trPr>
          <w:cantSplit/>
          <w:trHeight w:val="125"/>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DA3FB4A" w14:textId="77777777" w:rsidR="00A317FC" w:rsidRPr="00A317FC" w:rsidRDefault="00A317FC" w:rsidP="00A317FC">
            <w:pPr>
              <w:rPr>
                <w:rFonts w:eastAsia="Calibri"/>
                <w:b/>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14:paraId="76EC2E9F" w14:textId="77777777" w:rsidR="00A317FC" w:rsidRPr="00A317FC" w:rsidRDefault="00A317FC" w:rsidP="00A317FC">
            <w:pPr>
              <w:widowControl w:val="0"/>
              <w:contextualSpacing/>
              <w:jc w:val="center"/>
              <w:rPr>
                <w:rFonts w:eastAsia="Calibri"/>
                <w:b/>
                <w:sz w:val="16"/>
                <w:szCs w:val="16"/>
              </w:rPr>
            </w:pPr>
            <w:r w:rsidRPr="00A317FC">
              <w:rPr>
                <w:rFonts w:eastAsia="Calibri"/>
                <w:b/>
                <w:sz w:val="16"/>
                <w:szCs w:val="16"/>
              </w:rPr>
              <w:t>2019</w:t>
            </w:r>
          </w:p>
        </w:tc>
        <w:tc>
          <w:tcPr>
            <w:tcW w:w="562" w:type="dxa"/>
            <w:tcBorders>
              <w:top w:val="single" w:sz="4" w:space="0" w:color="auto"/>
              <w:left w:val="single" w:sz="4" w:space="0" w:color="auto"/>
              <w:bottom w:val="single" w:sz="4" w:space="0" w:color="auto"/>
              <w:right w:val="single" w:sz="4" w:space="0" w:color="auto"/>
            </w:tcBorders>
            <w:vAlign w:val="center"/>
            <w:hideMark/>
          </w:tcPr>
          <w:p w14:paraId="5DC57821" w14:textId="77777777" w:rsidR="00A317FC" w:rsidRPr="00A317FC" w:rsidRDefault="00A317FC" w:rsidP="00A317FC">
            <w:pPr>
              <w:contextualSpacing/>
              <w:jc w:val="center"/>
              <w:rPr>
                <w:rFonts w:eastAsia="Calibri"/>
                <w:b/>
                <w:sz w:val="16"/>
                <w:szCs w:val="16"/>
              </w:rPr>
            </w:pPr>
            <w:r w:rsidRPr="00A317FC">
              <w:rPr>
                <w:rFonts w:eastAsia="Calibri"/>
                <w:b/>
                <w:sz w:val="16"/>
                <w:szCs w:val="16"/>
              </w:rPr>
              <w:t>2020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9E7941" w14:textId="77777777" w:rsidR="00A317FC" w:rsidRPr="00A317FC" w:rsidRDefault="00A317FC" w:rsidP="00A317FC">
            <w:pPr>
              <w:contextualSpacing/>
              <w:jc w:val="center"/>
              <w:rPr>
                <w:rFonts w:eastAsia="Calibri"/>
                <w:b/>
                <w:sz w:val="16"/>
                <w:szCs w:val="16"/>
              </w:rPr>
            </w:pPr>
            <w:r w:rsidRPr="00A317FC">
              <w:rPr>
                <w:rFonts w:eastAsia="Calibri"/>
                <w:b/>
                <w:sz w:val="16"/>
                <w:szCs w:val="16"/>
              </w:rPr>
              <w:t>2021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9EA8B4" w14:textId="77777777" w:rsidR="00A317FC" w:rsidRPr="00A317FC" w:rsidRDefault="00A317FC" w:rsidP="00A317FC">
            <w:pPr>
              <w:jc w:val="center"/>
              <w:rPr>
                <w:rFonts w:eastAsia="Calibri"/>
                <w:b/>
                <w:sz w:val="16"/>
                <w:szCs w:val="16"/>
              </w:rPr>
            </w:pPr>
            <w:r w:rsidRPr="00A317FC">
              <w:rPr>
                <w:rFonts w:eastAsia="Calibri"/>
                <w:b/>
                <w:sz w:val="16"/>
                <w:szCs w:val="16"/>
              </w:rPr>
              <w:t>2022</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BABF0F" w14:textId="77777777" w:rsidR="00A317FC" w:rsidRPr="00A317FC" w:rsidRDefault="00A317FC" w:rsidP="00A317FC">
            <w:pPr>
              <w:jc w:val="center"/>
              <w:rPr>
                <w:rFonts w:eastAsia="Calibri"/>
                <w:b/>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14:paraId="654068BB" w14:textId="77777777" w:rsidR="00A317FC" w:rsidRPr="00A317FC" w:rsidRDefault="00A317FC" w:rsidP="00A317FC">
            <w:pPr>
              <w:jc w:val="center"/>
              <w:rPr>
                <w:rFonts w:eastAsia="Calibri"/>
                <w:b/>
                <w:sz w:val="16"/>
                <w:szCs w:val="16"/>
              </w:rPr>
            </w:pPr>
            <w:r w:rsidRPr="00A317FC">
              <w:rPr>
                <w:rFonts w:eastAsia="Calibri"/>
                <w:b/>
                <w:sz w:val="16"/>
                <w:szCs w:val="16"/>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FEB64E" w14:textId="77777777" w:rsidR="00A317FC" w:rsidRPr="00A317FC" w:rsidRDefault="00A317FC" w:rsidP="00A317FC">
            <w:pPr>
              <w:jc w:val="center"/>
              <w:rPr>
                <w:rFonts w:eastAsia="Calibri"/>
                <w:b/>
                <w:sz w:val="16"/>
                <w:szCs w:val="16"/>
              </w:rPr>
            </w:pPr>
            <w:r w:rsidRPr="00A317FC">
              <w:rPr>
                <w:rFonts w:eastAsia="Calibri"/>
                <w:b/>
                <w:sz w:val="16"/>
                <w:szCs w:val="16"/>
              </w:rPr>
              <w:t>2020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A4CF83" w14:textId="77777777" w:rsidR="00A317FC" w:rsidRPr="00A317FC" w:rsidRDefault="00A317FC" w:rsidP="00A317FC">
            <w:pPr>
              <w:jc w:val="center"/>
              <w:rPr>
                <w:rFonts w:eastAsia="Calibri"/>
                <w:b/>
                <w:sz w:val="16"/>
                <w:szCs w:val="16"/>
              </w:rPr>
            </w:pPr>
            <w:r w:rsidRPr="00A317FC">
              <w:rPr>
                <w:rFonts w:eastAsia="Calibri"/>
                <w:b/>
                <w:sz w:val="16"/>
                <w:szCs w:val="16"/>
              </w:rPr>
              <w:t>2021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B9B420" w14:textId="77777777" w:rsidR="00A317FC" w:rsidRPr="00A317FC" w:rsidRDefault="00A317FC" w:rsidP="00A317FC">
            <w:pPr>
              <w:jc w:val="center"/>
              <w:rPr>
                <w:rFonts w:eastAsia="Calibri"/>
                <w:b/>
                <w:sz w:val="16"/>
                <w:szCs w:val="16"/>
              </w:rPr>
            </w:pPr>
            <w:r w:rsidRPr="00A317FC">
              <w:rPr>
                <w:rFonts w:eastAsia="Calibri"/>
                <w:b/>
                <w:sz w:val="16"/>
                <w:szCs w:val="16"/>
              </w:rPr>
              <w:t>2022</w:t>
            </w:r>
          </w:p>
        </w:tc>
        <w:tc>
          <w:tcPr>
            <w:tcW w:w="708" w:type="dxa"/>
            <w:tcBorders>
              <w:top w:val="single" w:sz="4" w:space="0" w:color="auto"/>
              <w:left w:val="single" w:sz="4" w:space="0" w:color="auto"/>
              <w:bottom w:val="single" w:sz="4" w:space="0" w:color="auto"/>
              <w:right w:val="single" w:sz="4" w:space="0" w:color="auto"/>
            </w:tcBorders>
            <w:hideMark/>
          </w:tcPr>
          <w:p w14:paraId="183FF9CF" w14:textId="77777777" w:rsidR="00A317FC" w:rsidRPr="00A317FC" w:rsidRDefault="00A317FC" w:rsidP="00A317FC">
            <w:pPr>
              <w:jc w:val="center"/>
              <w:rPr>
                <w:rFonts w:eastAsia="Calibri"/>
                <w:b/>
                <w:sz w:val="16"/>
                <w:szCs w:val="16"/>
              </w:rPr>
            </w:pPr>
            <w:r w:rsidRPr="00A317FC">
              <w:rPr>
                <w:rFonts w:eastAsia="Calibri"/>
                <w:b/>
                <w:sz w:val="16"/>
                <w:szCs w:val="16"/>
              </w:rPr>
              <w:t>2019</w:t>
            </w:r>
          </w:p>
        </w:tc>
        <w:tc>
          <w:tcPr>
            <w:tcW w:w="709" w:type="dxa"/>
            <w:tcBorders>
              <w:top w:val="single" w:sz="4" w:space="0" w:color="auto"/>
              <w:left w:val="single" w:sz="4" w:space="0" w:color="auto"/>
              <w:bottom w:val="single" w:sz="4" w:space="0" w:color="auto"/>
              <w:right w:val="single" w:sz="4" w:space="0" w:color="auto"/>
            </w:tcBorders>
            <w:hideMark/>
          </w:tcPr>
          <w:p w14:paraId="695F26EE" w14:textId="77777777" w:rsidR="00A317FC" w:rsidRPr="00A317FC" w:rsidRDefault="00A317FC" w:rsidP="00A317FC">
            <w:pPr>
              <w:jc w:val="center"/>
              <w:rPr>
                <w:rFonts w:eastAsia="Calibri"/>
                <w:b/>
                <w:sz w:val="16"/>
                <w:szCs w:val="16"/>
              </w:rPr>
            </w:pPr>
            <w:r w:rsidRPr="00A317FC">
              <w:rPr>
                <w:rFonts w:eastAsia="Calibri"/>
                <w:b/>
                <w:sz w:val="16"/>
                <w:szCs w:val="16"/>
              </w:rPr>
              <w:t>2020</w:t>
            </w:r>
          </w:p>
        </w:tc>
        <w:tc>
          <w:tcPr>
            <w:tcW w:w="709" w:type="dxa"/>
            <w:tcBorders>
              <w:top w:val="single" w:sz="4" w:space="0" w:color="auto"/>
              <w:left w:val="single" w:sz="4" w:space="0" w:color="auto"/>
              <w:bottom w:val="single" w:sz="4" w:space="0" w:color="auto"/>
              <w:right w:val="single" w:sz="4" w:space="0" w:color="auto"/>
            </w:tcBorders>
            <w:hideMark/>
          </w:tcPr>
          <w:p w14:paraId="0265632A" w14:textId="77777777" w:rsidR="00A317FC" w:rsidRPr="00A317FC" w:rsidRDefault="00A317FC" w:rsidP="00A317FC">
            <w:pPr>
              <w:jc w:val="center"/>
              <w:rPr>
                <w:rFonts w:eastAsia="Calibri"/>
                <w:b/>
                <w:sz w:val="16"/>
                <w:szCs w:val="16"/>
              </w:rPr>
            </w:pPr>
            <w:r w:rsidRPr="00A317FC">
              <w:rPr>
                <w:rFonts w:eastAsia="Calibri"/>
                <w:b/>
                <w:sz w:val="16"/>
                <w:szCs w:val="16"/>
              </w:rPr>
              <w:t>2021</w:t>
            </w:r>
          </w:p>
        </w:tc>
        <w:tc>
          <w:tcPr>
            <w:tcW w:w="709" w:type="dxa"/>
            <w:tcBorders>
              <w:top w:val="single" w:sz="4" w:space="0" w:color="auto"/>
              <w:left w:val="single" w:sz="4" w:space="0" w:color="auto"/>
              <w:bottom w:val="single" w:sz="4" w:space="0" w:color="auto"/>
              <w:right w:val="single" w:sz="4" w:space="0" w:color="auto"/>
            </w:tcBorders>
            <w:hideMark/>
          </w:tcPr>
          <w:p w14:paraId="0699E88D" w14:textId="77777777" w:rsidR="00A317FC" w:rsidRPr="00A317FC" w:rsidRDefault="00A317FC" w:rsidP="00A317FC">
            <w:pPr>
              <w:jc w:val="center"/>
              <w:rPr>
                <w:rFonts w:eastAsia="Calibri"/>
                <w:b/>
                <w:sz w:val="16"/>
                <w:szCs w:val="16"/>
              </w:rPr>
            </w:pPr>
            <w:r w:rsidRPr="00A317FC">
              <w:rPr>
                <w:rFonts w:eastAsia="Calibri"/>
                <w:b/>
                <w:sz w:val="16"/>
                <w:szCs w:val="16"/>
              </w:rPr>
              <w:t>2022</w:t>
            </w:r>
          </w:p>
        </w:tc>
      </w:tr>
      <w:tr w:rsidR="00A317FC" w:rsidRPr="00A317FC" w14:paraId="118AA367" w14:textId="77777777" w:rsidTr="001249DD">
        <w:trPr>
          <w:cantSplit/>
          <w:trHeight w:val="455"/>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61FD93B8" w14:textId="77777777" w:rsidR="00A317FC" w:rsidRPr="00A317FC" w:rsidRDefault="00A317FC" w:rsidP="00A317FC">
            <w:pPr>
              <w:jc w:val="both"/>
              <w:rPr>
                <w:rFonts w:eastAsia="Calibri"/>
                <w:sz w:val="16"/>
                <w:szCs w:val="16"/>
              </w:rPr>
            </w:pPr>
            <w:r w:rsidRPr="00A317FC">
              <w:rPr>
                <w:rFonts w:eastAsia="Calibri"/>
                <w:sz w:val="16"/>
                <w:szCs w:val="16"/>
              </w:rPr>
              <w:t>The most liquid assets (A1)9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18E0DE" w14:textId="77777777" w:rsidR="00A317FC" w:rsidRPr="00A317FC" w:rsidRDefault="00A317FC" w:rsidP="00A317FC">
            <w:pPr>
              <w:jc w:val="center"/>
              <w:rPr>
                <w:rFonts w:eastAsia="Calibri"/>
                <w:sz w:val="16"/>
                <w:szCs w:val="16"/>
              </w:rPr>
            </w:pPr>
            <w:r w:rsidRPr="00A317FC">
              <w:rPr>
                <w:rFonts w:eastAsia="Calibri"/>
                <w:sz w:val="16"/>
                <w:szCs w:val="16"/>
              </w:rPr>
              <w:t>1319</w:t>
            </w:r>
          </w:p>
        </w:tc>
        <w:tc>
          <w:tcPr>
            <w:tcW w:w="562" w:type="dxa"/>
            <w:tcBorders>
              <w:top w:val="single" w:sz="4" w:space="0" w:color="auto"/>
              <w:left w:val="single" w:sz="4" w:space="0" w:color="auto"/>
              <w:bottom w:val="single" w:sz="4" w:space="0" w:color="auto"/>
              <w:right w:val="single" w:sz="4" w:space="0" w:color="auto"/>
            </w:tcBorders>
            <w:vAlign w:val="center"/>
            <w:hideMark/>
          </w:tcPr>
          <w:p w14:paraId="4D779B7C" w14:textId="77777777" w:rsidR="00A317FC" w:rsidRPr="00A317FC" w:rsidRDefault="00A317FC" w:rsidP="00A317FC">
            <w:pPr>
              <w:jc w:val="center"/>
              <w:rPr>
                <w:rFonts w:eastAsia="Calibri"/>
                <w:sz w:val="16"/>
                <w:szCs w:val="16"/>
              </w:rPr>
            </w:pPr>
            <w:r w:rsidRPr="00A317FC">
              <w:rPr>
                <w:rFonts w:eastAsia="Calibri"/>
                <w:sz w:val="16"/>
                <w:szCs w:val="16"/>
              </w:rPr>
              <w:t>1297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94C109" w14:textId="77777777" w:rsidR="00A317FC" w:rsidRPr="00A317FC" w:rsidRDefault="00A317FC" w:rsidP="00A317FC">
            <w:pPr>
              <w:jc w:val="center"/>
              <w:rPr>
                <w:rFonts w:eastAsia="Calibri"/>
                <w:sz w:val="16"/>
                <w:szCs w:val="16"/>
              </w:rPr>
            </w:pPr>
            <w:r w:rsidRPr="00A317FC">
              <w:rPr>
                <w:rFonts w:eastAsia="Calibri"/>
                <w:sz w:val="16"/>
                <w:szCs w:val="16"/>
              </w:rPr>
              <w:t>85860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BE39B4" w14:textId="77777777" w:rsidR="00A317FC" w:rsidRPr="00A317FC" w:rsidRDefault="00A317FC" w:rsidP="00A317FC">
            <w:pPr>
              <w:jc w:val="center"/>
              <w:rPr>
                <w:rFonts w:eastAsia="Calibri"/>
                <w:sz w:val="16"/>
                <w:szCs w:val="16"/>
              </w:rPr>
            </w:pPr>
            <w:r w:rsidRPr="00A317FC">
              <w:rPr>
                <w:rFonts w:eastAsia="Calibri"/>
                <w:sz w:val="16"/>
                <w:szCs w:val="16"/>
              </w:rPr>
              <w:t>57979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B89A83" w14:textId="77777777" w:rsidR="00A317FC" w:rsidRPr="00A317FC" w:rsidRDefault="00A317FC" w:rsidP="00A317FC">
            <w:pPr>
              <w:jc w:val="center"/>
              <w:rPr>
                <w:rFonts w:eastAsia="Calibri"/>
                <w:b/>
                <w:sz w:val="16"/>
                <w:szCs w:val="16"/>
              </w:rPr>
            </w:pPr>
            <w:r w:rsidRPr="00A317FC">
              <w:rPr>
                <w:rFonts w:eastAsia="Calibri"/>
                <w:sz w:val="16"/>
                <w:szCs w:val="16"/>
              </w:rPr>
              <w:t>The most urgent obligations (P1)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0C7D04" w14:textId="77777777" w:rsidR="00A317FC" w:rsidRPr="00A317FC" w:rsidRDefault="00A317FC" w:rsidP="00A317FC">
            <w:pPr>
              <w:jc w:val="center"/>
              <w:rPr>
                <w:rFonts w:eastAsia="Calibri"/>
                <w:sz w:val="16"/>
                <w:szCs w:val="16"/>
              </w:rPr>
            </w:pPr>
            <w:r w:rsidRPr="00A317FC">
              <w:rPr>
                <w:rFonts w:eastAsia="Calibri"/>
                <w:sz w:val="16"/>
                <w:szCs w:val="16"/>
              </w:rPr>
              <w:t>450323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24CBBD" w14:textId="77777777" w:rsidR="00A317FC" w:rsidRPr="00A317FC" w:rsidRDefault="00A317FC" w:rsidP="00A317FC">
            <w:pPr>
              <w:jc w:val="center"/>
              <w:rPr>
                <w:rFonts w:eastAsia="Calibri"/>
                <w:sz w:val="16"/>
                <w:szCs w:val="16"/>
              </w:rPr>
            </w:pPr>
            <w:r w:rsidRPr="00A317FC">
              <w:rPr>
                <w:rFonts w:eastAsia="Calibri"/>
                <w:sz w:val="16"/>
                <w:szCs w:val="16"/>
              </w:rPr>
              <w:t>608617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A8B780" w14:textId="77777777" w:rsidR="00A317FC" w:rsidRPr="00A317FC" w:rsidRDefault="00A317FC" w:rsidP="00A317FC">
            <w:pPr>
              <w:jc w:val="center"/>
              <w:rPr>
                <w:rFonts w:eastAsia="Calibri"/>
                <w:sz w:val="16"/>
                <w:szCs w:val="16"/>
              </w:rPr>
            </w:pPr>
            <w:r w:rsidRPr="00A317FC">
              <w:rPr>
                <w:rFonts w:eastAsia="Calibri"/>
                <w:sz w:val="16"/>
                <w:szCs w:val="16"/>
              </w:rPr>
              <w:t>406326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9478ED" w14:textId="77777777" w:rsidR="00A317FC" w:rsidRPr="00A317FC" w:rsidRDefault="00A317FC" w:rsidP="00A317FC">
            <w:pPr>
              <w:jc w:val="center"/>
              <w:rPr>
                <w:rFonts w:eastAsia="Calibri"/>
                <w:sz w:val="16"/>
                <w:szCs w:val="16"/>
              </w:rPr>
            </w:pPr>
            <w:r w:rsidRPr="00A317FC">
              <w:rPr>
                <w:rFonts w:eastAsia="Calibri"/>
                <w:sz w:val="16"/>
                <w:szCs w:val="16"/>
              </w:rPr>
              <w:t>539231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FEFF2A3" w14:textId="77777777" w:rsidR="00A317FC" w:rsidRPr="00A317FC" w:rsidRDefault="00A317FC" w:rsidP="00A317FC">
            <w:pPr>
              <w:jc w:val="center"/>
              <w:rPr>
                <w:rFonts w:eastAsia="Calibri"/>
                <w:sz w:val="16"/>
                <w:szCs w:val="16"/>
              </w:rPr>
            </w:pPr>
            <w:r w:rsidRPr="00A317FC">
              <w:rPr>
                <w:rFonts w:eastAsia="Calibri"/>
                <w:sz w:val="16"/>
                <w:szCs w:val="16"/>
              </w:rPr>
              <w:t>449004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3C4F8E" w14:textId="77777777" w:rsidR="00A317FC" w:rsidRPr="00A317FC" w:rsidRDefault="00A317FC" w:rsidP="00A317FC">
            <w:pPr>
              <w:jc w:val="center"/>
              <w:rPr>
                <w:rFonts w:eastAsia="Calibri"/>
                <w:sz w:val="16"/>
                <w:szCs w:val="16"/>
              </w:rPr>
            </w:pPr>
            <w:r w:rsidRPr="00A317FC">
              <w:rPr>
                <w:rFonts w:eastAsia="Calibri"/>
                <w:sz w:val="16"/>
                <w:szCs w:val="16"/>
              </w:rPr>
              <w:t>607320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C4A320" w14:textId="77777777" w:rsidR="00A317FC" w:rsidRPr="00A317FC" w:rsidRDefault="00A317FC" w:rsidP="00A317FC">
            <w:pPr>
              <w:jc w:val="center"/>
              <w:rPr>
                <w:rFonts w:eastAsia="Calibri"/>
                <w:sz w:val="16"/>
                <w:szCs w:val="16"/>
              </w:rPr>
            </w:pPr>
            <w:r w:rsidRPr="00A317FC">
              <w:rPr>
                <w:rFonts w:eastAsia="Calibri"/>
                <w:sz w:val="16"/>
                <w:szCs w:val="16"/>
              </w:rPr>
              <w:t>320466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B2C05E" w14:textId="77777777" w:rsidR="00A317FC" w:rsidRPr="00A317FC" w:rsidRDefault="00A317FC" w:rsidP="00A317FC">
            <w:pPr>
              <w:jc w:val="center"/>
              <w:rPr>
                <w:rFonts w:eastAsia="Calibri"/>
                <w:sz w:val="16"/>
                <w:szCs w:val="16"/>
              </w:rPr>
            </w:pPr>
            <w:r w:rsidRPr="00A317FC">
              <w:rPr>
                <w:rFonts w:eastAsia="Calibri"/>
                <w:sz w:val="16"/>
                <w:szCs w:val="16"/>
              </w:rPr>
              <w:t>481252</w:t>
            </w:r>
          </w:p>
        </w:tc>
      </w:tr>
      <w:tr w:rsidR="00A317FC" w:rsidRPr="00A317FC" w14:paraId="26C21B88" w14:textId="77777777" w:rsidTr="001249DD">
        <w:trPr>
          <w:cantSplit/>
          <w:trHeight w:val="281"/>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0EAB6450" w14:textId="77777777" w:rsidR="00A317FC" w:rsidRPr="00A317FC" w:rsidRDefault="00A317FC" w:rsidP="00A317FC">
            <w:pPr>
              <w:jc w:val="both"/>
              <w:rPr>
                <w:rFonts w:eastAsia="Calibri"/>
                <w:sz w:val="16"/>
                <w:szCs w:val="16"/>
                <w:lang w:val="ru-RU"/>
              </w:rPr>
            </w:pPr>
            <w:r w:rsidRPr="00A317FC">
              <w:rPr>
                <w:rFonts w:eastAsia="Calibri"/>
                <w:sz w:val="16"/>
                <w:szCs w:val="16"/>
                <w:lang w:val="ru-RU"/>
              </w:rPr>
              <w:t>Fast-</w:t>
            </w:r>
            <w:proofErr w:type="spellStart"/>
            <w:r w:rsidRPr="00A317FC">
              <w:rPr>
                <w:rFonts w:eastAsia="Calibri"/>
                <w:sz w:val="16"/>
                <w:szCs w:val="16"/>
                <w:lang w:val="ru-RU"/>
              </w:rPr>
              <w:t>selling</w:t>
            </w:r>
            <w:proofErr w:type="spellEnd"/>
            <w:r w:rsidRPr="00A317FC">
              <w:rPr>
                <w:rFonts w:eastAsia="Calibri"/>
                <w:sz w:val="16"/>
                <w:szCs w:val="16"/>
                <w:lang w:val="ru-RU"/>
              </w:rPr>
              <w:t xml:space="preserve"> </w:t>
            </w:r>
            <w:proofErr w:type="spellStart"/>
            <w:r w:rsidRPr="00A317FC">
              <w:rPr>
                <w:rFonts w:eastAsia="Calibri"/>
                <w:sz w:val="16"/>
                <w:szCs w:val="16"/>
                <w:lang w:val="ru-RU"/>
              </w:rPr>
              <w:t>assets</w:t>
            </w:r>
            <w:proofErr w:type="spellEnd"/>
            <w:r w:rsidRPr="00A317FC">
              <w:rPr>
                <w:rFonts w:eastAsia="Calibri"/>
                <w:sz w:val="16"/>
                <w:szCs w:val="16"/>
                <w:lang w:val="ru-RU"/>
              </w:rPr>
              <w:t xml:space="preserve"> (A2)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3405E3" w14:textId="77777777" w:rsidR="00A317FC" w:rsidRPr="00A317FC" w:rsidRDefault="00A317FC" w:rsidP="00A317FC">
            <w:pPr>
              <w:jc w:val="center"/>
              <w:rPr>
                <w:rFonts w:eastAsia="Calibri"/>
                <w:sz w:val="16"/>
                <w:szCs w:val="16"/>
              </w:rPr>
            </w:pPr>
            <w:r w:rsidRPr="00A317FC">
              <w:rPr>
                <w:rFonts w:eastAsia="Calibri"/>
                <w:sz w:val="16"/>
                <w:szCs w:val="16"/>
              </w:rPr>
              <w:t>434197</w:t>
            </w:r>
          </w:p>
        </w:tc>
        <w:tc>
          <w:tcPr>
            <w:tcW w:w="562" w:type="dxa"/>
            <w:tcBorders>
              <w:top w:val="single" w:sz="4" w:space="0" w:color="auto"/>
              <w:left w:val="single" w:sz="4" w:space="0" w:color="auto"/>
              <w:bottom w:val="single" w:sz="4" w:space="0" w:color="auto"/>
              <w:right w:val="single" w:sz="4" w:space="0" w:color="auto"/>
            </w:tcBorders>
            <w:vAlign w:val="center"/>
            <w:hideMark/>
          </w:tcPr>
          <w:p w14:paraId="46D2B17A" w14:textId="77777777" w:rsidR="00A317FC" w:rsidRPr="00A317FC" w:rsidRDefault="00A317FC" w:rsidP="00A317FC">
            <w:pPr>
              <w:jc w:val="center"/>
              <w:rPr>
                <w:rFonts w:eastAsia="Calibri"/>
                <w:sz w:val="16"/>
                <w:szCs w:val="16"/>
              </w:rPr>
            </w:pPr>
            <w:r w:rsidRPr="00A317FC">
              <w:rPr>
                <w:rFonts w:eastAsia="Calibri"/>
                <w:sz w:val="16"/>
                <w:szCs w:val="16"/>
              </w:rPr>
              <w:t>416055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EF7143" w14:textId="77777777" w:rsidR="00A317FC" w:rsidRPr="00A317FC" w:rsidRDefault="00A317FC" w:rsidP="00A317FC">
            <w:pPr>
              <w:jc w:val="center"/>
              <w:rPr>
                <w:rFonts w:eastAsia="Calibri"/>
                <w:sz w:val="16"/>
                <w:szCs w:val="16"/>
              </w:rPr>
            </w:pPr>
            <w:r w:rsidRPr="00A317FC">
              <w:rPr>
                <w:rFonts w:eastAsia="Calibri"/>
                <w:sz w:val="16"/>
                <w:szCs w:val="16"/>
              </w:rPr>
              <w:t>499153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D8C5F2" w14:textId="77777777" w:rsidR="00A317FC" w:rsidRPr="00A317FC" w:rsidRDefault="00A317FC" w:rsidP="00A317FC">
            <w:pPr>
              <w:jc w:val="center"/>
              <w:rPr>
                <w:rFonts w:eastAsia="Calibri"/>
                <w:sz w:val="16"/>
                <w:szCs w:val="16"/>
              </w:rPr>
            </w:pPr>
            <w:r w:rsidRPr="00A317FC">
              <w:rPr>
                <w:rFonts w:eastAsia="Calibri"/>
                <w:sz w:val="16"/>
                <w:szCs w:val="16"/>
              </w:rPr>
              <w:t>598950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2EAE01" w14:textId="77777777" w:rsidR="00A317FC" w:rsidRPr="00A317FC" w:rsidRDefault="00A317FC" w:rsidP="00A317FC">
            <w:pPr>
              <w:jc w:val="center"/>
              <w:rPr>
                <w:rFonts w:eastAsia="Calibri"/>
                <w:sz w:val="16"/>
                <w:szCs w:val="16"/>
                <w:lang w:val="ru-RU"/>
              </w:rPr>
            </w:pPr>
            <w:proofErr w:type="spellStart"/>
            <w:r w:rsidRPr="00A317FC">
              <w:rPr>
                <w:rFonts w:eastAsia="Calibri"/>
                <w:sz w:val="16"/>
                <w:szCs w:val="16"/>
                <w:lang w:val="ru-RU"/>
              </w:rPr>
              <w:t>Short-term</w:t>
            </w:r>
            <w:proofErr w:type="spellEnd"/>
            <w:r w:rsidRPr="00A317FC">
              <w:rPr>
                <w:rFonts w:eastAsia="Calibri"/>
                <w:sz w:val="16"/>
                <w:szCs w:val="16"/>
                <w:lang w:val="ru-RU"/>
              </w:rPr>
              <w:t xml:space="preserve"> </w:t>
            </w:r>
            <w:proofErr w:type="spellStart"/>
            <w:r w:rsidRPr="00A317FC">
              <w:rPr>
                <w:rFonts w:eastAsia="Calibri"/>
                <w:sz w:val="16"/>
                <w:szCs w:val="16"/>
                <w:lang w:val="ru-RU"/>
              </w:rPr>
              <w:t>liabilities</w:t>
            </w:r>
            <w:proofErr w:type="spellEnd"/>
            <w:r w:rsidRPr="00A317FC">
              <w:rPr>
                <w:rFonts w:eastAsia="Calibri"/>
                <w:sz w:val="16"/>
                <w:szCs w:val="16"/>
                <w:lang w:val="ru-RU"/>
              </w:rPr>
              <w:t xml:space="preserve"> (P2)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D63514" w14:textId="77777777" w:rsidR="00A317FC" w:rsidRPr="00A317FC" w:rsidRDefault="00A317FC" w:rsidP="00A317FC">
            <w:pPr>
              <w:jc w:val="center"/>
              <w:rPr>
                <w:rFonts w:eastAsia="Calibri"/>
                <w:sz w:val="16"/>
                <w:szCs w:val="16"/>
              </w:rPr>
            </w:pPr>
            <w:r w:rsidRPr="00A317FC">
              <w:rPr>
                <w:rFonts w:eastAsia="Calibri"/>
                <w:sz w:val="16"/>
                <w:szCs w:val="16"/>
              </w:rPr>
              <w:t>209500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BF1C80" w14:textId="77777777" w:rsidR="00A317FC" w:rsidRPr="00A317FC" w:rsidRDefault="00A317FC" w:rsidP="00A317FC">
            <w:pPr>
              <w:jc w:val="center"/>
              <w:rPr>
                <w:rFonts w:eastAsia="Calibri"/>
                <w:sz w:val="16"/>
                <w:szCs w:val="16"/>
              </w:rPr>
            </w:pPr>
            <w:r w:rsidRPr="00A317FC">
              <w:rPr>
                <w:rFonts w:eastAsia="Calibri"/>
                <w:sz w:val="16"/>
                <w:szCs w:val="16"/>
              </w:rPr>
              <w:t>43300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B54B57" w14:textId="77777777" w:rsidR="00A317FC" w:rsidRPr="00A317FC" w:rsidRDefault="00A317FC" w:rsidP="00A317FC">
            <w:pPr>
              <w:jc w:val="center"/>
              <w:rPr>
                <w:rFonts w:eastAsia="Calibri"/>
                <w:sz w:val="16"/>
                <w:szCs w:val="16"/>
              </w:rPr>
            </w:pPr>
            <w:r w:rsidRPr="00A317FC">
              <w:rPr>
                <w:rFonts w:eastAsia="Calibri"/>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183793" w14:textId="77777777" w:rsidR="00A317FC" w:rsidRPr="00A317FC" w:rsidRDefault="00A317FC" w:rsidP="00A317FC">
            <w:pPr>
              <w:jc w:val="center"/>
              <w:rPr>
                <w:rFonts w:eastAsia="Calibri"/>
                <w:sz w:val="16"/>
                <w:szCs w:val="16"/>
              </w:rPr>
            </w:pPr>
            <w:r w:rsidRPr="00A317FC">
              <w:rPr>
                <w:rFonts w:eastAsia="Calibri"/>
                <w:sz w:val="16"/>
                <w:szCs w:val="16"/>
              </w:rPr>
              <w:t>146774</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18DCB0" w14:textId="77777777" w:rsidR="00A317FC" w:rsidRPr="00A317FC" w:rsidRDefault="00A317FC" w:rsidP="00A317FC">
            <w:pPr>
              <w:jc w:val="center"/>
              <w:rPr>
                <w:rFonts w:eastAsia="Calibri"/>
                <w:sz w:val="16"/>
                <w:szCs w:val="16"/>
              </w:rPr>
            </w:pPr>
            <w:r w:rsidRPr="00A317FC">
              <w:rPr>
                <w:rFonts w:eastAsia="Calibri"/>
                <w:sz w:val="16"/>
                <w:szCs w:val="16"/>
              </w:rPr>
              <w:t>-224697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7476B" w14:textId="77777777" w:rsidR="00A317FC" w:rsidRPr="00A317FC" w:rsidRDefault="00A317FC" w:rsidP="00A317FC">
            <w:pPr>
              <w:jc w:val="center"/>
              <w:rPr>
                <w:rFonts w:eastAsia="Calibri"/>
                <w:sz w:val="16"/>
                <w:szCs w:val="16"/>
              </w:rPr>
            </w:pPr>
            <w:r w:rsidRPr="00A317FC">
              <w:rPr>
                <w:rFonts w:eastAsia="Calibri"/>
                <w:sz w:val="16"/>
                <w:szCs w:val="16"/>
              </w:rPr>
              <w:t>-372755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DBBAE6" w14:textId="77777777" w:rsidR="00A317FC" w:rsidRPr="00A317FC" w:rsidRDefault="00A317FC" w:rsidP="00A317FC">
            <w:pPr>
              <w:jc w:val="center"/>
              <w:rPr>
                <w:rFonts w:eastAsia="Calibri"/>
                <w:sz w:val="16"/>
                <w:szCs w:val="16"/>
              </w:rPr>
            </w:pPr>
            <w:r w:rsidRPr="00A317FC">
              <w:rPr>
                <w:rFonts w:eastAsia="Calibri"/>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9DDA07" w14:textId="77777777" w:rsidR="00A317FC" w:rsidRPr="00A317FC" w:rsidRDefault="00A317FC" w:rsidP="00A317FC">
            <w:pPr>
              <w:jc w:val="center"/>
              <w:rPr>
                <w:rFonts w:eastAsia="Calibri"/>
                <w:sz w:val="16"/>
                <w:szCs w:val="16"/>
              </w:rPr>
            </w:pPr>
            <w:r w:rsidRPr="00A317FC">
              <w:rPr>
                <w:rFonts w:eastAsia="Calibri"/>
                <w:sz w:val="16"/>
                <w:szCs w:val="16"/>
              </w:rPr>
              <w:t>-452176</w:t>
            </w:r>
          </w:p>
        </w:tc>
      </w:tr>
      <w:tr w:rsidR="00A317FC" w:rsidRPr="00A317FC" w14:paraId="432FF96E" w14:textId="77777777" w:rsidTr="001249DD">
        <w:trPr>
          <w:cantSplit/>
          <w:trHeight w:val="45"/>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FA6F3D7" w14:textId="77777777" w:rsidR="00A317FC" w:rsidRPr="00A317FC" w:rsidRDefault="00A317FC" w:rsidP="00A317FC">
            <w:pPr>
              <w:jc w:val="both"/>
              <w:rPr>
                <w:rFonts w:eastAsia="Calibri"/>
                <w:sz w:val="16"/>
                <w:szCs w:val="16"/>
                <w:lang w:val="ru-RU"/>
              </w:rPr>
            </w:pPr>
            <w:proofErr w:type="spellStart"/>
            <w:r w:rsidRPr="00A317FC">
              <w:rPr>
                <w:rFonts w:eastAsia="Calibri"/>
                <w:sz w:val="16"/>
                <w:szCs w:val="16"/>
                <w:lang w:val="ru-RU"/>
              </w:rPr>
              <w:t>Slow-selling</w:t>
            </w:r>
            <w:proofErr w:type="spellEnd"/>
            <w:r w:rsidRPr="00A317FC">
              <w:rPr>
                <w:rFonts w:eastAsia="Calibri"/>
                <w:sz w:val="16"/>
                <w:szCs w:val="16"/>
                <w:lang w:val="ru-RU"/>
              </w:rPr>
              <w:t xml:space="preserve"> </w:t>
            </w:r>
            <w:proofErr w:type="spellStart"/>
            <w:r w:rsidRPr="00A317FC">
              <w:rPr>
                <w:rFonts w:eastAsia="Calibri"/>
                <w:sz w:val="16"/>
                <w:szCs w:val="16"/>
                <w:lang w:val="ru-RU"/>
              </w:rPr>
              <w:t>assets</w:t>
            </w:r>
            <w:proofErr w:type="spellEnd"/>
            <w:r w:rsidRPr="00A317FC">
              <w:rPr>
                <w:rFonts w:eastAsia="Calibri"/>
                <w:sz w:val="16"/>
                <w:szCs w:val="16"/>
                <w:lang w:val="ru-RU"/>
              </w:rPr>
              <w:t xml:space="preserve"> (A3)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E56B3A" w14:textId="77777777" w:rsidR="00A317FC" w:rsidRPr="00A317FC" w:rsidRDefault="00A317FC" w:rsidP="00A317FC">
            <w:pPr>
              <w:jc w:val="center"/>
              <w:rPr>
                <w:rFonts w:eastAsia="Calibri"/>
                <w:sz w:val="16"/>
                <w:szCs w:val="16"/>
              </w:rPr>
            </w:pPr>
            <w:r w:rsidRPr="00A317FC">
              <w:rPr>
                <w:rFonts w:eastAsia="Calibri"/>
                <w:sz w:val="16"/>
                <w:szCs w:val="16"/>
              </w:rPr>
              <w:t>109567</w:t>
            </w:r>
          </w:p>
        </w:tc>
        <w:tc>
          <w:tcPr>
            <w:tcW w:w="562" w:type="dxa"/>
            <w:tcBorders>
              <w:top w:val="single" w:sz="4" w:space="0" w:color="auto"/>
              <w:left w:val="single" w:sz="4" w:space="0" w:color="auto"/>
              <w:bottom w:val="single" w:sz="4" w:space="0" w:color="auto"/>
              <w:right w:val="single" w:sz="4" w:space="0" w:color="auto"/>
            </w:tcBorders>
            <w:vAlign w:val="center"/>
            <w:hideMark/>
          </w:tcPr>
          <w:p w14:paraId="764F6E1A" w14:textId="77777777" w:rsidR="00A317FC" w:rsidRPr="00A317FC" w:rsidRDefault="00A317FC" w:rsidP="00A317FC">
            <w:pPr>
              <w:jc w:val="center"/>
              <w:rPr>
                <w:rFonts w:eastAsia="Calibri"/>
                <w:sz w:val="16"/>
                <w:szCs w:val="16"/>
              </w:rPr>
            </w:pPr>
            <w:r w:rsidRPr="00A317FC">
              <w:rPr>
                <w:rFonts w:eastAsia="Calibri"/>
                <w:sz w:val="16"/>
                <w:szCs w:val="16"/>
              </w:rPr>
              <w:t>98312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3FDA13" w14:textId="77777777" w:rsidR="00A317FC" w:rsidRPr="00A317FC" w:rsidRDefault="00A317FC" w:rsidP="00A317FC">
            <w:pPr>
              <w:jc w:val="center"/>
              <w:rPr>
                <w:rFonts w:eastAsia="Calibri"/>
                <w:sz w:val="16"/>
                <w:szCs w:val="16"/>
              </w:rPr>
            </w:pPr>
            <w:r w:rsidRPr="00A317FC">
              <w:rPr>
                <w:rFonts w:eastAsia="Calibri"/>
                <w:sz w:val="16"/>
                <w:szCs w:val="16"/>
              </w:rPr>
              <w:t>124711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9DE3D8" w14:textId="77777777" w:rsidR="00A317FC" w:rsidRPr="00A317FC" w:rsidRDefault="00A317FC" w:rsidP="00A317FC">
            <w:pPr>
              <w:jc w:val="center"/>
              <w:rPr>
                <w:rFonts w:eastAsia="Calibri"/>
                <w:sz w:val="16"/>
                <w:szCs w:val="16"/>
              </w:rPr>
            </w:pPr>
            <w:r w:rsidRPr="00A317FC">
              <w:rPr>
                <w:rFonts w:eastAsia="Calibri"/>
                <w:sz w:val="16"/>
                <w:szCs w:val="16"/>
              </w:rPr>
              <w:t>132048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3AA040" w14:textId="77777777" w:rsidR="00A317FC" w:rsidRPr="00A317FC" w:rsidRDefault="00A317FC" w:rsidP="00A317FC">
            <w:pPr>
              <w:jc w:val="center"/>
              <w:rPr>
                <w:rFonts w:eastAsia="Calibri"/>
                <w:sz w:val="16"/>
                <w:szCs w:val="16"/>
                <w:lang w:val="ru-RU"/>
              </w:rPr>
            </w:pPr>
            <w:r w:rsidRPr="00A317FC">
              <w:rPr>
                <w:rFonts w:eastAsia="Calibri"/>
                <w:sz w:val="16"/>
                <w:szCs w:val="16"/>
                <w:lang w:val="ru-RU"/>
              </w:rPr>
              <w:t>Long-</w:t>
            </w:r>
            <w:proofErr w:type="spellStart"/>
            <w:r w:rsidRPr="00A317FC">
              <w:rPr>
                <w:rFonts w:eastAsia="Calibri"/>
                <w:sz w:val="16"/>
                <w:szCs w:val="16"/>
                <w:lang w:val="ru-RU"/>
              </w:rPr>
              <w:t>term</w:t>
            </w:r>
            <w:proofErr w:type="spellEnd"/>
            <w:r w:rsidRPr="00A317FC">
              <w:rPr>
                <w:rFonts w:eastAsia="Calibri"/>
                <w:sz w:val="16"/>
                <w:szCs w:val="16"/>
                <w:lang w:val="ru-RU"/>
              </w:rPr>
              <w:t xml:space="preserve"> </w:t>
            </w:r>
            <w:proofErr w:type="spellStart"/>
            <w:r w:rsidRPr="00A317FC">
              <w:rPr>
                <w:rFonts w:eastAsia="Calibri"/>
                <w:sz w:val="16"/>
                <w:szCs w:val="16"/>
                <w:lang w:val="ru-RU"/>
              </w:rPr>
              <w:t>liabilities</w:t>
            </w:r>
            <w:proofErr w:type="spellEnd"/>
            <w:r w:rsidRPr="00A317FC">
              <w:rPr>
                <w:rFonts w:eastAsia="Calibri"/>
                <w:sz w:val="16"/>
                <w:szCs w:val="16"/>
                <w:lang w:val="ru-RU"/>
              </w:rPr>
              <w:t xml:space="preserve"> (P3)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22755F" w14:textId="77777777" w:rsidR="00A317FC" w:rsidRPr="00A317FC" w:rsidRDefault="00A317FC" w:rsidP="00A317FC">
            <w:pPr>
              <w:jc w:val="center"/>
              <w:rPr>
                <w:rFonts w:eastAsia="Calibri"/>
                <w:sz w:val="16"/>
                <w:szCs w:val="16"/>
              </w:rPr>
            </w:pPr>
            <w:r w:rsidRPr="00A317FC">
              <w:rPr>
                <w:rFonts w:eastAsia="Calibri"/>
                <w:sz w:val="16"/>
                <w:szCs w:val="16"/>
              </w:rPr>
              <w:t>3217808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FD60E1" w14:textId="77777777" w:rsidR="00A317FC" w:rsidRPr="00A317FC" w:rsidRDefault="00A317FC" w:rsidP="00A317FC">
            <w:pPr>
              <w:jc w:val="center"/>
              <w:rPr>
                <w:rFonts w:eastAsia="Calibri"/>
                <w:sz w:val="16"/>
                <w:szCs w:val="16"/>
              </w:rPr>
            </w:pPr>
            <w:r w:rsidRPr="00A317FC">
              <w:rPr>
                <w:rFonts w:eastAsia="Calibri"/>
                <w:sz w:val="16"/>
                <w:szCs w:val="16"/>
              </w:rPr>
              <w:t>3184028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7A6762" w14:textId="77777777" w:rsidR="00A317FC" w:rsidRPr="00A317FC" w:rsidRDefault="00A317FC" w:rsidP="00A317FC">
            <w:pPr>
              <w:jc w:val="center"/>
              <w:rPr>
                <w:rFonts w:eastAsia="Calibri"/>
                <w:sz w:val="16"/>
                <w:szCs w:val="16"/>
              </w:rPr>
            </w:pPr>
            <w:r w:rsidRPr="00A317FC">
              <w:rPr>
                <w:rFonts w:eastAsia="Calibri"/>
                <w:sz w:val="16"/>
                <w:szCs w:val="16"/>
              </w:rPr>
              <w:t>3465782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DD1E06" w14:textId="77777777" w:rsidR="00A317FC" w:rsidRPr="00A317FC" w:rsidRDefault="00A317FC" w:rsidP="00A317FC">
            <w:pPr>
              <w:jc w:val="center"/>
              <w:rPr>
                <w:rFonts w:eastAsia="Calibri"/>
                <w:sz w:val="16"/>
                <w:szCs w:val="16"/>
              </w:rPr>
            </w:pPr>
            <w:r w:rsidRPr="00A317FC">
              <w:rPr>
                <w:rFonts w:eastAsia="Calibri"/>
                <w:sz w:val="16"/>
                <w:szCs w:val="16"/>
              </w:rPr>
              <w:t>3521061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D5BD19" w14:textId="77777777" w:rsidR="00A317FC" w:rsidRPr="00A317FC" w:rsidRDefault="00A317FC" w:rsidP="00A317FC">
            <w:pPr>
              <w:jc w:val="center"/>
              <w:rPr>
                <w:rFonts w:eastAsia="Calibri"/>
                <w:sz w:val="16"/>
                <w:szCs w:val="16"/>
              </w:rPr>
            </w:pPr>
            <w:r w:rsidRPr="00A317FC">
              <w:rPr>
                <w:rFonts w:eastAsia="Calibri"/>
                <w:sz w:val="16"/>
                <w:szCs w:val="16"/>
              </w:rPr>
              <w:t>3108241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C437A7" w14:textId="77777777" w:rsidR="00A317FC" w:rsidRPr="00A317FC" w:rsidRDefault="00A317FC" w:rsidP="00A317FC">
            <w:pPr>
              <w:jc w:val="center"/>
              <w:rPr>
                <w:rFonts w:eastAsia="Calibri"/>
                <w:sz w:val="16"/>
                <w:szCs w:val="16"/>
              </w:rPr>
            </w:pPr>
            <w:r w:rsidRPr="00A317FC">
              <w:rPr>
                <w:rFonts w:eastAsia="Calibri"/>
                <w:sz w:val="16"/>
                <w:szCs w:val="16"/>
              </w:rPr>
              <w:t>3085716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97FE1F" w14:textId="77777777" w:rsidR="00A317FC" w:rsidRPr="00A317FC" w:rsidRDefault="00A317FC" w:rsidP="00A317FC">
            <w:pPr>
              <w:jc w:val="center"/>
              <w:rPr>
                <w:rFonts w:eastAsia="Calibri"/>
                <w:sz w:val="16"/>
                <w:szCs w:val="16"/>
              </w:rPr>
            </w:pPr>
            <w:r w:rsidRPr="00A317FC">
              <w:rPr>
                <w:rFonts w:eastAsia="Calibri"/>
                <w:sz w:val="16"/>
                <w:szCs w:val="16"/>
              </w:rPr>
              <w:t>3341071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FCE027" w14:textId="77777777" w:rsidR="00A317FC" w:rsidRPr="00A317FC" w:rsidRDefault="00A317FC" w:rsidP="00A317FC">
            <w:pPr>
              <w:jc w:val="center"/>
              <w:rPr>
                <w:rFonts w:eastAsia="Calibri"/>
                <w:sz w:val="16"/>
                <w:szCs w:val="16"/>
              </w:rPr>
            </w:pPr>
            <w:r w:rsidRPr="00A317FC">
              <w:rPr>
                <w:rFonts w:eastAsia="Calibri"/>
                <w:sz w:val="16"/>
                <w:szCs w:val="16"/>
              </w:rPr>
              <w:t>3389013</w:t>
            </w:r>
          </w:p>
        </w:tc>
      </w:tr>
      <w:tr w:rsidR="00A317FC" w:rsidRPr="00A317FC" w14:paraId="39C1EC5F" w14:textId="77777777" w:rsidTr="001249DD">
        <w:trPr>
          <w:cantSplit/>
          <w:trHeight w:val="344"/>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280D2D2" w14:textId="77777777" w:rsidR="00A317FC" w:rsidRPr="00A317FC" w:rsidRDefault="00A317FC" w:rsidP="00A317FC">
            <w:pPr>
              <w:jc w:val="both"/>
              <w:rPr>
                <w:rFonts w:eastAsia="Calibri"/>
                <w:sz w:val="16"/>
                <w:szCs w:val="16"/>
              </w:rPr>
            </w:pPr>
            <w:r w:rsidRPr="00A317FC">
              <w:rPr>
                <w:rFonts w:eastAsia="Calibri"/>
                <w:sz w:val="16"/>
                <w:szCs w:val="16"/>
              </w:rPr>
              <w:t>Hard-to-sell assets (A4)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247E4F" w14:textId="77777777" w:rsidR="00A317FC" w:rsidRPr="00A317FC" w:rsidRDefault="00A317FC" w:rsidP="00A317FC">
            <w:pPr>
              <w:jc w:val="center"/>
              <w:rPr>
                <w:rFonts w:eastAsia="Calibri"/>
                <w:sz w:val="16"/>
                <w:szCs w:val="16"/>
              </w:rPr>
            </w:pPr>
            <w:r w:rsidRPr="00A317FC">
              <w:rPr>
                <w:rFonts w:eastAsia="Calibri"/>
                <w:sz w:val="16"/>
                <w:szCs w:val="16"/>
              </w:rPr>
              <w:t>5090221</w:t>
            </w:r>
          </w:p>
        </w:tc>
        <w:tc>
          <w:tcPr>
            <w:tcW w:w="562" w:type="dxa"/>
            <w:tcBorders>
              <w:top w:val="single" w:sz="4" w:space="0" w:color="auto"/>
              <w:left w:val="single" w:sz="4" w:space="0" w:color="auto"/>
              <w:bottom w:val="single" w:sz="4" w:space="0" w:color="auto"/>
              <w:right w:val="single" w:sz="4" w:space="0" w:color="auto"/>
            </w:tcBorders>
            <w:vAlign w:val="center"/>
            <w:hideMark/>
          </w:tcPr>
          <w:p w14:paraId="6A0E6321" w14:textId="77777777" w:rsidR="00A317FC" w:rsidRPr="00A317FC" w:rsidRDefault="00A317FC" w:rsidP="00A317FC">
            <w:pPr>
              <w:jc w:val="center"/>
              <w:rPr>
                <w:rFonts w:eastAsia="Calibri"/>
                <w:sz w:val="16"/>
                <w:szCs w:val="16"/>
              </w:rPr>
            </w:pPr>
            <w:r w:rsidRPr="00A317FC">
              <w:rPr>
                <w:rFonts w:eastAsia="Calibri"/>
                <w:sz w:val="16"/>
                <w:szCs w:val="16"/>
              </w:rPr>
              <w:t>5194272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FDDF4D" w14:textId="77777777" w:rsidR="00A317FC" w:rsidRPr="00A317FC" w:rsidRDefault="00A317FC" w:rsidP="00A317FC">
            <w:pPr>
              <w:jc w:val="center"/>
              <w:rPr>
                <w:rFonts w:eastAsia="Calibri"/>
                <w:sz w:val="16"/>
                <w:szCs w:val="16"/>
              </w:rPr>
            </w:pPr>
            <w:r w:rsidRPr="00A317FC">
              <w:rPr>
                <w:rFonts w:eastAsia="Calibri"/>
                <w:sz w:val="16"/>
                <w:szCs w:val="16"/>
              </w:rPr>
              <w:t>5285080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6C5F8B" w14:textId="77777777" w:rsidR="00A317FC" w:rsidRPr="00A317FC" w:rsidRDefault="00A317FC" w:rsidP="00A317FC">
            <w:pPr>
              <w:jc w:val="center"/>
              <w:rPr>
                <w:rFonts w:eastAsia="Calibri"/>
                <w:sz w:val="16"/>
                <w:szCs w:val="16"/>
              </w:rPr>
            </w:pPr>
            <w:r w:rsidRPr="00A317FC">
              <w:rPr>
                <w:rFonts w:eastAsia="Calibri"/>
                <w:sz w:val="16"/>
                <w:szCs w:val="16"/>
              </w:rPr>
              <w:t>5813462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9A37C8" w14:textId="77777777" w:rsidR="00A317FC" w:rsidRPr="00A317FC" w:rsidRDefault="00A317FC" w:rsidP="00A317FC">
            <w:pPr>
              <w:jc w:val="center"/>
              <w:rPr>
                <w:rFonts w:eastAsia="Calibri"/>
                <w:sz w:val="16"/>
                <w:szCs w:val="16"/>
                <w:lang w:val="ru-RU"/>
              </w:rPr>
            </w:pPr>
            <w:proofErr w:type="spellStart"/>
            <w:r w:rsidRPr="00A317FC">
              <w:rPr>
                <w:rFonts w:eastAsia="Calibri"/>
                <w:sz w:val="16"/>
                <w:szCs w:val="16"/>
                <w:lang w:val="ru-RU"/>
              </w:rPr>
              <w:t>Permanent</w:t>
            </w:r>
            <w:proofErr w:type="spellEnd"/>
            <w:r w:rsidRPr="00A317FC">
              <w:rPr>
                <w:rFonts w:eastAsia="Calibri"/>
                <w:sz w:val="16"/>
                <w:szCs w:val="16"/>
                <w:lang w:val="ru-RU"/>
              </w:rPr>
              <w:t xml:space="preserve"> </w:t>
            </w:r>
            <w:proofErr w:type="spellStart"/>
            <w:r w:rsidRPr="00A317FC">
              <w:rPr>
                <w:rFonts w:eastAsia="Calibri"/>
                <w:sz w:val="16"/>
                <w:szCs w:val="16"/>
                <w:lang w:val="ru-RU"/>
              </w:rPr>
              <w:t>liabilities</w:t>
            </w:r>
            <w:proofErr w:type="spellEnd"/>
            <w:r w:rsidRPr="00A317FC">
              <w:rPr>
                <w:rFonts w:eastAsia="Calibri"/>
                <w:sz w:val="16"/>
                <w:szCs w:val="16"/>
                <w:lang w:val="ru-RU"/>
              </w:rPr>
              <w:t xml:space="preserve"> (P4)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5AB6CA" w14:textId="77777777" w:rsidR="00A317FC" w:rsidRPr="00A317FC" w:rsidRDefault="00A317FC" w:rsidP="00A317FC">
            <w:pPr>
              <w:jc w:val="center"/>
              <w:rPr>
                <w:rFonts w:eastAsia="Calibri"/>
                <w:sz w:val="16"/>
                <w:szCs w:val="16"/>
              </w:rPr>
            </w:pPr>
            <w:r w:rsidRPr="00A317FC">
              <w:rPr>
                <w:rFonts w:eastAsia="Calibri"/>
                <w:sz w:val="16"/>
                <w:szCs w:val="16"/>
              </w:rPr>
              <w:t>1635753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2359FF" w14:textId="77777777" w:rsidR="00A317FC" w:rsidRPr="00A317FC" w:rsidRDefault="00A317FC" w:rsidP="00A317FC">
            <w:pPr>
              <w:jc w:val="center"/>
              <w:rPr>
                <w:rFonts w:eastAsia="Calibri"/>
                <w:sz w:val="16"/>
                <w:szCs w:val="16"/>
              </w:rPr>
            </w:pPr>
            <w:r w:rsidRPr="00A317FC">
              <w:rPr>
                <w:rFonts w:eastAsia="Calibri"/>
                <w:sz w:val="16"/>
                <w:szCs w:val="16"/>
              </w:rPr>
              <w:t>1763984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4053B8" w14:textId="77777777" w:rsidR="00A317FC" w:rsidRPr="00A317FC" w:rsidRDefault="00A317FC" w:rsidP="00A317FC">
            <w:pPr>
              <w:jc w:val="center"/>
              <w:rPr>
                <w:rFonts w:eastAsia="Calibri"/>
                <w:sz w:val="16"/>
                <w:szCs w:val="16"/>
              </w:rPr>
            </w:pPr>
            <w:r w:rsidRPr="00A317FC">
              <w:rPr>
                <w:rFonts w:eastAsia="Calibri"/>
                <w:sz w:val="16"/>
                <w:szCs w:val="16"/>
              </w:rPr>
              <w:t>1941039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D889A4" w14:textId="77777777" w:rsidR="00A317FC" w:rsidRPr="00A317FC" w:rsidRDefault="00A317FC" w:rsidP="00A317FC">
            <w:pPr>
              <w:jc w:val="center"/>
              <w:rPr>
                <w:rFonts w:eastAsia="Calibri"/>
                <w:sz w:val="16"/>
                <w:szCs w:val="16"/>
              </w:rPr>
            </w:pPr>
            <w:r w:rsidRPr="00A317FC">
              <w:rPr>
                <w:rFonts w:eastAsia="Calibri"/>
                <w:sz w:val="16"/>
                <w:szCs w:val="16"/>
              </w:rPr>
              <w:t>2232557</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254394" w14:textId="77777777" w:rsidR="00A317FC" w:rsidRPr="00A317FC" w:rsidRDefault="00A317FC" w:rsidP="00A317FC">
            <w:pPr>
              <w:jc w:val="center"/>
              <w:rPr>
                <w:rFonts w:eastAsia="Calibri"/>
                <w:sz w:val="16"/>
                <w:szCs w:val="16"/>
              </w:rPr>
            </w:pPr>
            <w:r w:rsidRPr="00A317FC">
              <w:rPr>
                <w:rFonts w:eastAsia="Calibri"/>
                <w:sz w:val="16"/>
                <w:szCs w:val="16"/>
              </w:rPr>
              <w:t>-3454468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9E46EC" w14:textId="77777777" w:rsidR="00A317FC" w:rsidRPr="00A317FC" w:rsidRDefault="00A317FC" w:rsidP="00A317FC">
            <w:pPr>
              <w:jc w:val="center"/>
              <w:rPr>
                <w:rFonts w:eastAsia="Calibri"/>
                <w:sz w:val="16"/>
                <w:szCs w:val="16"/>
              </w:rPr>
            </w:pPr>
            <w:r w:rsidRPr="00A317FC">
              <w:rPr>
                <w:rFonts w:eastAsia="Calibri"/>
                <w:sz w:val="16"/>
                <w:szCs w:val="16"/>
              </w:rPr>
              <w:t>-3430288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13DAD8" w14:textId="77777777" w:rsidR="00A317FC" w:rsidRPr="00A317FC" w:rsidRDefault="00A317FC" w:rsidP="00A317FC">
            <w:pPr>
              <w:jc w:val="center"/>
              <w:rPr>
                <w:rFonts w:eastAsia="Calibri"/>
                <w:sz w:val="16"/>
                <w:szCs w:val="16"/>
              </w:rPr>
            </w:pPr>
            <w:r w:rsidRPr="00A317FC">
              <w:rPr>
                <w:rFonts w:eastAsia="Calibri"/>
                <w:sz w:val="16"/>
                <w:szCs w:val="16"/>
              </w:rPr>
              <w:t>-3344041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BF8E45" w14:textId="77777777" w:rsidR="00A317FC" w:rsidRPr="00A317FC" w:rsidRDefault="00A317FC" w:rsidP="00A317FC">
            <w:pPr>
              <w:jc w:val="center"/>
              <w:rPr>
                <w:rFonts w:eastAsia="Calibri"/>
                <w:sz w:val="16"/>
                <w:szCs w:val="16"/>
              </w:rPr>
            </w:pPr>
            <w:r w:rsidRPr="00A317FC">
              <w:rPr>
                <w:rFonts w:eastAsia="Calibri"/>
                <w:sz w:val="16"/>
                <w:szCs w:val="16"/>
              </w:rPr>
              <w:t>-3580905</w:t>
            </w:r>
          </w:p>
        </w:tc>
      </w:tr>
      <w:tr w:rsidR="00A317FC" w:rsidRPr="00A317FC" w14:paraId="59044181" w14:textId="77777777" w:rsidTr="001249DD">
        <w:trPr>
          <w:cantSplit/>
          <w:trHeight w:val="31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5F95C35D" w14:textId="77777777" w:rsidR="00A317FC" w:rsidRPr="00A317FC" w:rsidRDefault="00A317FC" w:rsidP="00A317FC">
            <w:pPr>
              <w:jc w:val="both"/>
              <w:rPr>
                <w:rFonts w:eastAsia="Calibri"/>
                <w:sz w:val="16"/>
                <w:szCs w:val="16"/>
                <w:lang w:val="ru-RU"/>
              </w:rPr>
            </w:pPr>
            <w:r w:rsidRPr="00A317FC">
              <w:rPr>
                <w:rFonts w:eastAsia="Calibri"/>
                <w:sz w:val="16"/>
                <w:szCs w:val="16"/>
                <w:lang w:val="ru-RU"/>
              </w:rPr>
              <w:t xml:space="preserve">Balance </w:t>
            </w:r>
            <w:proofErr w:type="spellStart"/>
            <w:r w:rsidRPr="00A317FC">
              <w:rPr>
                <w:rFonts w:eastAsia="Calibri"/>
                <w:sz w:val="16"/>
                <w:szCs w:val="16"/>
                <w:lang w:val="ru-RU"/>
              </w:rPr>
              <w:t>sheet</w:t>
            </w:r>
            <w:proofErr w:type="spellEnd"/>
            <w:r w:rsidRPr="00A317FC">
              <w:rPr>
                <w:rFonts w:eastAsia="Calibri"/>
                <w:sz w:val="16"/>
                <w:szCs w:val="16"/>
                <w:lang w:val="ru-RU"/>
              </w:rPr>
              <w:t xml:space="preserve"> </w:t>
            </w:r>
            <w:proofErr w:type="spellStart"/>
            <w:r w:rsidRPr="00A317FC">
              <w:rPr>
                <w:rFonts w:eastAsia="Calibri"/>
                <w:sz w:val="16"/>
                <w:szCs w:val="16"/>
                <w:lang w:val="ru-RU"/>
              </w:rPr>
              <w:t>currency</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14:paraId="0F74B23C" w14:textId="77777777" w:rsidR="00A317FC" w:rsidRPr="00A317FC" w:rsidRDefault="00A317FC" w:rsidP="00A317FC">
            <w:pPr>
              <w:jc w:val="center"/>
              <w:rPr>
                <w:rFonts w:eastAsia="Calibri"/>
                <w:sz w:val="16"/>
                <w:szCs w:val="16"/>
              </w:rPr>
            </w:pPr>
            <w:r w:rsidRPr="00A317FC">
              <w:rPr>
                <w:rFonts w:eastAsia="Calibri"/>
                <w:sz w:val="16"/>
                <w:szCs w:val="16"/>
              </w:rPr>
              <w:t>5635304</w:t>
            </w:r>
          </w:p>
        </w:tc>
        <w:tc>
          <w:tcPr>
            <w:tcW w:w="562" w:type="dxa"/>
            <w:tcBorders>
              <w:top w:val="single" w:sz="4" w:space="0" w:color="auto"/>
              <w:left w:val="single" w:sz="4" w:space="0" w:color="auto"/>
              <w:bottom w:val="single" w:sz="4" w:space="0" w:color="auto"/>
              <w:right w:val="single" w:sz="4" w:space="0" w:color="auto"/>
            </w:tcBorders>
            <w:vAlign w:val="center"/>
            <w:hideMark/>
          </w:tcPr>
          <w:p w14:paraId="0AE66D69" w14:textId="77777777" w:rsidR="00A317FC" w:rsidRPr="00A317FC" w:rsidRDefault="00A317FC" w:rsidP="00A317FC">
            <w:pPr>
              <w:jc w:val="center"/>
              <w:rPr>
                <w:rFonts w:eastAsia="Calibri"/>
                <w:sz w:val="16"/>
                <w:szCs w:val="16"/>
              </w:rPr>
            </w:pPr>
            <w:r w:rsidRPr="00A317FC">
              <w:rPr>
                <w:rFonts w:eastAsia="Calibri"/>
                <w:sz w:val="16"/>
                <w:szCs w:val="16"/>
              </w:rPr>
              <w:t>5709936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FFFECE" w14:textId="77777777" w:rsidR="00A317FC" w:rsidRPr="00A317FC" w:rsidRDefault="00A317FC" w:rsidP="00A317FC">
            <w:pPr>
              <w:jc w:val="center"/>
              <w:rPr>
                <w:rFonts w:eastAsia="Calibri"/>
                <w:sz w:val="16"/>
                <w:szCs w:val="16"/>
              </w:rPr>
            </w:pPr>
            <w:r w:rsidRPr="00A317FC">
              <w:rPr>
                <w:rFonts w:eastAsia="Calibri"/>
                <w:sz w:val="16"/>
                <w:szCs w:val="16"/>
              </w:rPr>
              <w:t>5994804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EFE60" w14:textId="77777777" w:rsidR="00A317FC" w:rsidRPr="00A317FC" w:rsidRDefault="00A317FC" w:rsidP="00A317FC">
            <w:pPr>
              <w:jc w:val="center"/>
              <w:rPr>
                <w:rFonts w:eastAsia="Calibri"/>
                <w:sz w:val="16"/>
                <w:szCs w:val="16"/>
              </w:rPr>
            </w:pPr>
            <w:r w:rsidRPr="00A317FC">
              <w:rPr>
                <w:rFonts w:eastAsia="Calibri"/>
                <w:sz w:val="16"/>
                <w:szCs w:val="16"/>
              </w:rPr>
              <w:t>6602439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D1850A" w14:textId="77777777" w:rsidR="00A317FC" w:rsidRPr="00A317FC" w:rsidRDefault="00A317FC" w:rsidP="00A317FC">
            <w:pPr>
              <w:jc w:val="center"/>
              <w:rPr>
                <w:rFonts w:eastAsia="Calibri"/>
                <w:sz w:val="16"/>
                <w:szCs w:val="16"/>
                <w:lang w:val="ru-RU"/>
              </w:rPr>
            </w:pPr>
            <w:r w:rsidRPr="00A317FC">
              <w:rPr>
                <w:rFonts w:eastAsia="Calibri"/>
                <w:sz w:val="16"/>
                <w:szCs w:val="16"/>
                <w:lang w:val="ru-RU"/>
              </w:rPr>
              <w:t xml:space="preserve">Balance </w:t>
            </w:r>
            <w:proofErr w:type="spellStart"/>
            <w:r w:rsidRPr="00A317FC">
              <w:rPr>
                <w:rFonts w:eastAsia="Calibri"/>
                <w:sz w:val="16"/>
                <w:szCs w:val="16"/>
                <w:lang w:val="ru-RU"/>
              </w:rPr>
              <w:t>sheet</w:t>
            </w:r>
            <w:proofErr w:type="spellEnd"/>
            <w:r w:rsidRPr="00A317FC">
              <w:rPr>
                <w:rFonts w:eastAsia="Calibri"/>
                <w:sz w:val="16"/>
                <w:szCs w:val="16"/>
                <w:lang w:val="ru-RU"/>
              </w:rPr>
              <w:t xml:space="preserve"> </w:t>
            </w:r>
            <w:proofErr w:type="spellStart"/>
            <w:r w:rsidRPr="00A317FC">
              <w:rPr>
                <w:rFonts w:eastAsia="Calibri"/>
                <w:sz w:val="16"/>
                <w:szCs w:val="16"/>
                <w:lang w:val="ru-RU"/>
              </w:rPr>
              <w:t>currency</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14:paraId="14E99425" w14:textId="77777777" w:rsidR="00A317FC" w:rsidRPr="00A317FC" w:rsidRDefault="00A317FC" w:rsidP="00A317FC">
            <w:pPr>
              <w:jc w:val="center"/>
              <w:rPr>
                <w:rFonts w:eastAsia="Calibri"/>
                <w:sz w:val="16"/>
                <w:szCs w:val="16"/>
              </w:rPr>
            </w:pPr>
            <w:r w:rsidRPr="00A317FC">
              <w:rPr>
                <w:rFonts w:eastAsia="Calibri"/>
                <w:sz w:val="16"/>
                <w:szCs w:val="16"/>
              </w:rPr>
              <w:t>5513384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E51C2B" w14:textId="77777777" w:rsidR="00A317FC" w:rsidRPr="00A317FC" w:rsidRDefault="00A317FC" w:rsidP="00A317FC">
            <w:pPr>
              <w:jc w:val="center"/>
              <w:rPr>
                <w:rFonts w:eastAsia="Calibri"/>
                <w:sz w:val="16"/>
                <w:szCs w:val="16"/>
              </w:rPr>
            </w:pPr>
            <w:r w:rsidRPr="00A317FC">
              <w:rPr>
                <w:rFonts w:eastAsia="Calibri"/>
                <w:sz w:val="16"/>
                <w:szCs w:val="16"/>
              </w:rPr>
              <w:t>5599929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767775" w14:textId="77777777" w:rsidR="00A317FC" w:rsidRPr="00A317FC" w:rsidRDefault="00A317FC" w:rsidP="00A317FC">
            <w:pPr>
              <w:jc w:val="center"/>
              <w:rPr>
                <w:rFonts w:eastAsia="Calibri"/>
                <w:sz w:val="16"/>
                <w:szCs w:val="16"/>
              </w:rPr>
            </w:pPr>
            <w:r w:rsidRPr="00A317FC">
              <w:rPr>
                <w:rFonts w:eastAsia="Calibri"/>
                <w:sz w:val="16"/>
                <w:szCs w:val="16"/>
              </w:rPr>
              <w:t>5813147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D1BB8B" w14:textId="77777777" w:rsidR="00A317FC" w:rsidRPr="00A317FC" w:rsidRDefault="00A317FC" w:rsidP="00A317FC">
            <w:pPr>
              <w:jc w:val="center"/>
              <w:rPr>
                <w:rFonts w:eastAsia="Calibri"/>
                <w:sz w:val="16"/>
                <w:szCs w:val="16"/>
              </w:rPr>
            </w:pPr>
            <w:r w:rsidRPr="00A317FC">
              <w:rPr>
                <w:rFonts w:eastAsia="Calibri"/>
                <w:sz w:val="16"/>
                <w:szCs w:val="16"/>
              </w:rPr>
              <w:t>6439623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1476AC" w14:textId="77777777" w:rsidR="00A317FC" w:rsidRPr="00A317FC" w:rsidRDefault="00A317FC" w:rsidP="00A317FC">
            <w:pPr>
              <w:jc w:val="center"/>
              <w:rPr>
                <w:rFonts w:eastAsia="Calibri"/>
                <w:sz w:val="16"/>
                <w:szCs w:val="16"/>
              </w:rPr>
            </w:pPr>
            <w:r w:rsidRPr="00A317FC">
              <w:rPr>
                <w:rFonts w:eastAsia="Calibri"/>
                <w:sz w:val="16"/>
                <w:szCs w:val="16"/>
              </w:rPr>
              <w:t>-121920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1980A6" w14:textId="77777777" w:rsidR="00A317FC" w:rsidRPr="00A317FC" w:rsidRDefault="00A317FC" w:rsidP="00A317FC">
            <w:pPr>
              <w:jc w:val="center"/>
              <w:rPr>
                <w:rFonts w:eastAsia="Calibri"/>
                <w:sz w:val="16"/>
                <w:szCs w:val="16"/>
              </w:rPr>
            </w:pPr>
            <w:r w:rsidRPr="00A317FC">
              <w:rPr>
                <w:rFonts w:eastAsia="Calibri"/>
                <w:sz w:val="16"/>
                <w:szCs w:val="16"/>
              </w:rPr>
              <w:t>-110007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6923D1" w14:textId="77777777" w:rsidR="00A317FC" w:rsidRPr="00A317FC" w:rsidRDefault="00A317FC" w:rsidP="00A317FC">
            <w:pPr>
              <w:jc w:val="center"/>
              <w:rPr>
                <w:rFonts w:eastAsia="Calibri"/>
                <w:sz w:val="16"/>
                <w:szCs w:val="16"/>
              </w:rPr>
            </w:pPr>
            <w:r w:rsidRPr="00A317FC">
              <w:rPr>
                <w:rFonts w:eastAsia="Calibri"/>
                <w:sz w:val="16"/>
                <w:szCs w:val="16"/>
              </w:rPr>
              <w:t>-181657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8FD5A6" w14:textId="77777777" w:rsidR="00A317FC" w:rsidRPr="00A317FC" w:rsidRDefault="00A317FC" w:rsidP="00A317FC">
            <w:pPr>
              <w:jc w:val="center"/>
              <w:rPr>
                <w:rFonts w:eastAsia="Calibri"/>
                <w:sz w:val="16"/>
                <w:szCs w:val="16"/>
              </w:rPr>
            </w:pPr>
            <w:r w:rsidRPr="00A317FC">
              <w:rPr>
                <w:rFonts w:eastAsia="Calibri"/>
                <w:sz w:val="16"/>
                <w:szCs w:val="16"/>
              </w:rPr>
              <w:t>-162816</w:t>
            </w:r>
          </w:p>
        </w:tc>
      </w:tr>
    </w:tbl>
    <w:p w14:paraId="4C0B9D24" w14:textId="77777777" w:rsidR="00BC22C1" w:rsidRPr="00BC22C1" w:rsidRDefault="00BC22C1" w:rsidP="00A317FC">
      <w:pPr>
        <w:pStyle w:val="Paragraph"/>
      </w:pPr>
    </w:p>
    <w:p w14:paraId="72D1E823" w14:textId="33431502" w:rsidR="002D6B3A" w:rsidRPr="002C2F65" w:rsidRDefault="002D6B3A" w:rsidP="00A317FC">
      <w:pPr>
        <w:ind w:firstLine="284"/>
        <w:jc w:val="both"/>
        <w:rPr>
          <w:sz w:val="20"/>
        </w:rPr>
      </w:pPr>
      <w:r w:rsidRPr="002D6B3A">
        <w:rPr>
          <w:sz w:val="20"/>
        </w:rPr>
        <w:t xml:space="preserve">Further, for a more </w:t>
      </w:r>
      <w:r w:rsidRPr="002C2F65">
        <w:rPr>
          <w:sz w:val="20"/>
        </w:rPr>
        <w:t>detailed diagnosis of the financial condition of the Gazprom Gas Distribution Tambov JSC organization from the point of view of its solvency and liquidity, we calculate the following financial coefficients presented in Table 2.</w:t>
      </w:r>
    </w:p>
    <w:p w14:paraId="2C6535CF" w14:textId="77777777" w:rsidR="00CB373E" w:rsidRDefault="00CB373E" w:rsidP="00A317FC">
      <w:pPr>
        <w:jc w:val="both"/>
        <w:rPr>
          <w:sz w:val="20"/>
        </w:rPr>
      </w:pPr>
    </w:p>
    <w:p w14:paraId="6BA7763D" w14:textId="0D166BC0" w:rsidR="002D6B3A" w:rsidRPr="00A317FC" w:rsidRDefault="002D6B3A" w:rsidP="00A317FC">
      <w:pPr>
        <w:pStyle w:val="1"/>
        <w:spacing w:before="0" w:after="0"/>
        <w:rPr>
          <w:b w:val="0"/>
          <w:bCs/>
        </w:rPr>
      </w:pPr>
      <w:r>
        <w:t>Table 2</w:t>
      </w:r>
      <w:r w:rsidR="00CB373E">
        <w:t>.</w:t>
      </w:r>
      <w:r>
        <w:t xml:space="preserve"> </w:t>
      </w:r>
      <w:r w:rsidRPr="00A317FC">
        <w:rPr>
          <w:b w:val="0"/>
          <w:bCs/>
        </w:rPr>
        <w:t>A</w:t>
      </w:r>
      <w:r w:rsidR="00A317FC" w:rsidRPr="00A317FC">
        <w:rPr>
          <w:b w:val="0"/>
          <w:bCs/>
          <w:caps w:val="0"/>
        </w:rPr>
        <w:t xml:space="preserve">nalysis of relative indicators of solvency and liquidity of the organization of </w:t>
      </w:r>
      <w:proofErr w:type="spellStart"/>
      <w:r w:rsidR="00A317FC" w:rsidRPr="00A317FC">
        <w:rPr>
          <w:b w:val="0"/>
          <w:bCs/>
          <w:caps w:val="0"/>
        </w:rPr>
        <w:t>gazprom</w:t>
      </w:r>
      <w:proofErr w:type="spellEnd"/>
      <w:r w:rsidR="00A317FC" w:rsidRPr="00A317FC">
        <w:rPr>
          <w:b w:val="0"/>
          <w:bCs/>
          <w:caps w:val="0"/>
        </w:rPr>
        <w:t xml:space="preserve"> gas distribution </w:t>
      </w:r>
      <w:proofErr w:type="spellStart"/>
      <w:r w:rsidR="00A317FC" w:rsidRPr="00A317FC">
        <w:rPr>
          <w:b w:val="0"/>
          <w:bCs/>
          <w:caps w:val="0"/>
        </w:rPr>
        <w:t>tambov</w:t>
      </w:r>
      <w:proofErr w:type="spellEnd"/>
      <w:r w:rsidR="00A317FC" w:rsidRPr="00A317FC">
        <w:rPr>
          <w:b w:val="0"/>
          <w:bCs/>
          <w:caps w:val="0"/>
        </w:rPr>
        <w:t xml:space="preserve"> </w:t>
      </w:r>
      <w:proofErr w:type="spellStart"/>
      <w:r w:rsidR="00A317FC" w:rsidRPr="00A317FC">
        <w:rPr>
          <w:b w:val="0"/>
          <w:bCs/>
          <w:caps w:val="0"/>
        </w:rPr>
        <w:t>jsc</w:t>
      </w:r>
      <w:proofErr w:type="spellEnd"/>
      <w:r w:rsidR="00A317FC" w:rsidRPr="00A317FC">
        <w:rPr>
          <w:b w:val="0"/>
          <w:bCs/>
          <w:caps w:val="0"/>
        </w:rPr>
        <w:t xml:space="preserve"> for 2018-2022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14"/>
        <w:gridCol w:w="709"/>
        <w:gridCol w:w="708"/>
        <w:gridCol w:w="709"/>
        <w:gridCol w:w="709"/>
        <w:gridCol w:w="709"/>
        <w:gridCol w:w="850"/>
        <w:gridCol w:w="851"/>
        <w:gridCol w:w="699"/>
        <w:gridCol w:w="708"/>
        <w:gridCol w:w="709"/>
      </w:tblGrid>
      <w:tr w:rsidR="002D6B3A" w:rsidRPr="00A317FC" w14:paraId="090D933C" w14:textId="77777777" w:rsidTr="00A317FC">
        <w:trPr>
          <w:trHeight w:val="60"/>
          <w:jc w:val="center"/>
        </w:trPr>
        <w:tc>
          <w:tcPr>
            <w:tcW w:w="1134" w:type="dxa"/>
            <w:vMerge w:val="restart"/>
            <w:tcBorders>
              <w:top w:val="single" w:sz="4" w:space="0" w:color="auto"/>
              <w:left w:val="single" w:sz="4" w:space="0" w:color="auto"/>
              <w:bottom w:val="single" w:sz="4" w:space="0" w:color="auto"/>
              <w:right w:val="single" w:sz="4" w:space="0" w:color="auto"/>
            </w:tcBorders>
            <w:hideMark/>
          </w:tcPr>
          <w:p w14:paraId="492F9CDE" w14:textId="77777777" w:rsidR="002D6B3A" w:rsidRPr="00A317FC" w:rsidRDefault="002D6B3A" w:rsidP="00A317FC">
            <w:pPr>
              <w:jc w:val="center"/>
              <w:rPr>
                <w:rFonts w:eastAsia="Calibri"/>
                <w:b/>
                <w:sz w:val="16"/>
                <w:szCs w:val="16"/>
                <w:lang w:val="ru-RU"/>
              </w:rPr>
            </w:pPr>
            <w:proofErr w:type="spellStart"/>
            <w:r w:rsidRPr="00A317FC">
              <w:rPr>
                <w:rFonts w:eastAsia="Calibri"/>
                <w:b/>
                <w:sz w:val="16"/>
                <w:szCs w:val="16"/>
                <w:lang w:val="ru-RU"/>
              </w:rPr>
              <w:t>Indicator</w:t>
            </w:r>
            <w:proofErr w:type="spellEnd"/>
          </w:p>
        </w:tc>
        <w:tc>
          <w:tcPr>
            <w:tcW w:w="714" w:type="dxa"/>
            <w:vMerge w:val="restart"/>
            <w:tcBorders>
              <w:top w:val="single" w:sz="4" w:space="0" w:color="auto"/>
              <w:left w:val="single" w:sz="4" w:space="0" w:color="auto"/>
              <w:bottom w:val="single" w:sz="4" w:space="0" w:color="auto"/>
              <w:right w:val="single" w:sz="4" w:space="0" w:color="auto"/>
            </w:tcBorders>
            <w:hideMark/>
          </w:tcPr>
          <w:p w14:paraId="42A1DA73" w14:textId="77777777" w:rsidR="002D6B3A" w:rsidRPr="00A317FC" w:rsidRDefault="002D6B3A" w:rsidP="00A317FC">
            <w:pPr>
              <w:jc w:val="center"/>
              <w:rPr>
                <w:rFonts w:eastAsia="Calibri"/>
                <w:b/>
                <w:sz w:val="16"/>
                <w:szCs w:val="16"/>
                <w:lang w:val="ru-RU"/>
              </w:rPr>
            </w:pPr>
            <w:r w:rsidRPr="00A317FC">
              <w:rPr>
                <w:rFonts w:eastAsia="Calibri"/>
                <w:b/>
                <w:sz w:val="16"/>
                <w:szCs w:val="16"/>
                <w:lang w:val="ru-RU"/>
              </w:rPr>
              <w:t xml:space="preserve">The </w:t>
            </w:r>
            <w:proofErr w:type="spellStart"/>
            <w:r w:rsidRPr="00A317FC">
              <w:rPr>
                <w:rFonts w:eastAsia="Calibri"/>
                <w:b/>
                <w:sz w:val="16"/>
                <w:szCs w:val="16"/>
                <w:lang w:val="ru-RU"/>
              </w:rPr>
              <w:t>standard</w:t>
            </w:r>
            <w:proofErr w:type="spellEnd"/>
          </w:p>
        </w:tc>
        <w:tc>
          <w:tcPr>
            <w:tcW w:w="3544" w:type="dxa"/>
            <w:gridSpan w:val="5"/>
            <w:tcBorders>
              <w:top w:val="single" w:sz="4" w:space="0" w:color="auto"/>
              <w:left w:val="single" w:sz="4" w:space="0" w:color="auto"/>
              <w:bottom w:val="single" w:sz="4" w:space="0" w:color="auto"/>
              <w:right w:val="single" w:sz="4" w:space="0" w:color="auto"/>
            </w:tcBorders>
            <w:hideMark/>
          </w:tcPr>
          <w:p w14:paraId="56463389" w14:textId="77777777" w:rsidR="002D6B3A" w:rsidRPr="00A317FC" w:rsidRDefault="002D6B3A" w:rsidP="00A317FC">
            <w:pPr>
              <w:jc w:val="center"/>
              <w:rPr>
                <w:rFonts w:eastAsia="Calibri"/>
                <w:b/>
                <w:sz w:val="16"/>
                <w:szCs w:val="16"/>
              </w:rPr>
            </w:pPr>
            <w:r w:rsidRPr="00A317FC">
              <w:rPr>
                <w:rFonts w:eastAsia="Calibri"/>
                <w:b/>
                <w:sz w:val="16"/>
                <w:szCs w:val="16"/>
              </w:rPr>
              <w:t>The value of the indicator</w:t>
            </w:r>
          </w:p>
        </w:tc>
        <w:tc>
          <w:tcPr>
            <w:tcW w:w="3817" w:type="dxa"/>
            <w:gridSpan w:val="5"/>
            <w:tcBorders>
              <w:top w:val="single" w:sz="4" w:space="0" w:color="auto"/>
              <w:left w:val="single" w:sz="4" w:space="0" w:color="auto"/>
              <w:bottom w:val="single" w:sz="4" w:space="0" w:color="auto"/>
              <w:right w:val="single" w:sz="4" w:space="0" w:color="auto"/>
            </w:tcBorders>
            <w:hideMark/>
          </w:tcPr>
          <w:p w14:paraId="5E33ECBA" w14:textId="77777777" w:rsidR="002D6B3A" w:rsidRPr="00A317FC" w:rsidRDefault="002D6B3A" w:rsidP="00A317FC">
            <w:pPr>
              <w:jc w:val="center"/>
              <w:rPr>
                <w:rFonts w:eastAsia="Calibri"/>
                <w:b/>
                <w:sz w:val="16"/>
                <w:szCs w:val="16"/>
                <w:lang w:val="ru-RU"/>
              </w:rPr>
            </w:pPr>
            <w:proofErr w:type="spellStart"/>
            <w:r w:rsidRPr="00A317FC">
              <w:rPr>
                <w:rFonts w:eastAsia="Calibri"/>
                <w:b/>
                <w:sz w:val="16"/>
                <w:szCs w:val="16"/>
                <w:lang w:val="ru-RU"/>
              </w:rPr>
              <w:t>Deviation</w:t>
            </w:r>
            <w:proofErr w:type="spellEnd"/>
          </w:p>
        </w:tc>
      </w:tr>
      <w:tr w:rsidR="002D6B3A" w:rsidRPr="00A317FC" w14:paraId="4A357E82" w14:textId="77777777" w:rsidTr="00A317FC">
        <w:trPr>
          <w:cantSplit/>
          <w:trHeight w:val="154"/>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8D61B58" w14:textId="77777777" w:rsidR="002D6B3A" w:rsidRPr="00A317FC" w:rsidRDefault="002D6B3A" w:rsidP="00A317FC">
            <w:pPr>
              <w:rPr>
                <w:rFonts w:eastAsia="Calibri"/>
                <w:b/>
                <w:sz w:val="16"/>
                <w:szCs w:val="16"/>
                <w:lang w:val="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78E3E1CC" w14:textId="77777777" w:rsidR="002D6B3A" w:rsidRPr="00A317FC" w:rsidRDefault="002D6B3A" w:rsidP="00A317FC">
            <w:pPr>
              <w:rPr>
                <w:rFonts w:eastAsia="Calibri"/>
                <w:b/>
                <w:sz w:val="16"/>
                <w:szCs w:val="16"/>
                <w:lang w:val="ru-RU"/>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95A3F5A" w14:textId="77777777" w:rsidR="002D6B3A" w:rsidRPr="00A317FC" w:rsidRDefault="002D6B3A" w:rsidP="00A317FC">
            <w:pPr>
              <w:jc w:val="center"/>
              <w:rPr>
                <w:rFonts w:eastAsia="Calibri"/>
                <w:b/>
                <w:sz w:val="16"/>
                <w:szCs w:val="16"/>
              </w:rPr>
            </w:pPr>
            <w:r w:rsidRPr="00A317FC">
              <w:rPr>
                <w:rFonts w:eastAsia="Calibri"/>
                <w:b/>
                <w:sz w:val="16"/>
                <w:szCs w:val="16"/>
              </w:rPr>
              <w:t>2018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3D3D6D" w14:textId="77777777" w:rsidR="002D6B3A" w:rsidRPr="00A317FC" w:rsidRDefault="002D6B3A" w:rsidP="00A317FC">
            <w:pPr>
              <w:jc w:val="center"/>
              <w:rPr>
                <w:rFonts w:eastAsia="Calibri"/>
                <w:b/>
                <w:sz w:val="16"/>
                <w:szCs w:val="16"/>
              </w:rPr>
            </w:pPr>
            <w:r w:rsidRPr="00A317FC">
              <w:rPr>
                <w:rFonts w:eastAsia="Calibri"/>
                <w:b/>
                <w:sz w:val="16"/>
                <w:szCs w:val="16"/>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6A87B8" w14:textId="77777777" w:rsidR="002D6B3A" w:rsidRPr="00A317FC" w:rsidRDefault="002D6B3A" w:rsidP="00A317FC">
            <w:pPr>
              <w:jc w:val="center"/>
              <w:rPr>
                <w:rFonts w:eastAsia="Calibri"/>
                <w:b/>
                <w:sz w:val="16"/>
                <w:szCs w:val="16"/>
              </w:rPr>
            </w:pPr>
            <w:r w:rsidRPr="00A317FC">
              <w:rPr>
                <w:rFonts w:eastAsia="Calibri"/>
                <w:b/>
                <w:sz w:val="16"/>
                <w:szCs w:val="16"/>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E560E7" w14:textId="77777777" w:rsidR="002D6B3A" w:rsidRPr="00A317FC" w:rsidRDefault="002D6B3A" w:rsidP="00A317FC">
            <w:pPr>
              <w:jc w:val="center"/>
              <w:rPr>
                <w:rFonts w:eastAsia="Calibri"/>
                <w:b/>
                <w:sz w:val="16"/>
                <w:szCs w:val="16"/>
              </w:rPr>
            </w:pPr>
            <w:r w:rsidRPr="00A317FC">
              <w:rPr>
                <w:rFonts w:eastAsia="Calibri"/>
                <w:b/>
                <w:sz w:val="16"/>
                <w:szCs w:val="16"/>
              </w:rPr>
              <w:t>2021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C36D8F" w14:textId="77777777" w:rsidR="002D6B3A" w:rsidRPr="00A317FC" w:rsidRDefault="002D6B3A" w:rsidP="00A317FC">
            <w:pPr>
              <w:jc w:val="center"/>
              <w:rPr>
                <w:rFonts w:eastAsia="Calibri"/>
                <w:b/>
                <w:sz w:val="16"/>
                <w:szCs w:val="16"/>
              </w:rPr>
            </w:pPr>
            <w:r w:rsidRPr="00A317FC">
              <w:rPr>
                <w:rFonts w:eastAsia="Calibri"/>
                <w:b/>
                <w:sz w:val="16"/>
                <w:szCs w:val="16"/>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4EF984" w14:textId="77777777" w:rsidR="002D6B3A" w:rsidRPr="00A317FC" w:rsidRDefault="002D6B3A" w:rsidP="00A317FC">
            <w:pPr>
              <w:jc w:val="center"/>
              <w:rPr>
                <w:rFonts w:eastAsia="Calibri"/>
                <w:b/>
                <w:sz w:val="16"/>
                <w:szCs w:val="16"/>
              </w:rPr>
            </w:pPr>
            <w:r w:rsidRPr="00A317FC">
              <w:rPr>
                <w:rFonts w:eastAsia="Calibri"/>
                <w:b/>
                <w:sz w:val="16"/>
                <w:szCs w:val="16"/>
              </w:rPr>
              <w:t>19 to 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C70C73" w14:textId="77777777" w:rsidR="002D6B3A" w:rsidRPr="00A317FC" w:rsidRDefault="002D6B3A" w:rsidP="00A317FC">
            <w:pPr>
              <w:jc w:val="center"/>
              <w:rPr>
                <w:rFonts w:eastAsia="Calibri"/>
                <w:b/>
                <w:sz w:val="16"/>
                <w:szCs w:val="16"/>
              </w:rPr>
            </w:pPr>
            <w:r w:rsidRPr="00A317FC">
              <w:rPr>
                <w:rFonts w:eastAsia="Calibri"/>
                <w:b/>
                <w:sz w:val="16"/>
                <w:szCs w:val="16"/>
              </w:rPr>
              <w:t>20 to 19</w:t>
            </w:r>
          </w:p>
        </w:tc>
        <w:tc>
          <w:tcPr>
            <w:tcW w:w="699" w:type="dxa"/>
            <w:tcBorders>
              <w:top w:val="single" w:sz="4" w:space="0" w:color="auto"/>
              <w:left w:val="single" w:sz="4" w:space="0" w:color="auto"/>
              <w:bottom w:val="single" w:sz="4" w:space="0" w:color="auto"/>
              <w:right w:val="single" w:sz="4" w:space="0" w:color="auto"/>
            </w:tcBorders>
            <w:vAlign w:val="center"/>
            <w:hideMark/>
          </w:tcPr>
          <w:p w14:paraId="14358D45" w14:textId="77777777" w:rsidR="002D6B3A" w:rsidRPr="00A317FC" w:rsidRDefault="002D6B3A" w:rsidP="00A317FC">
            <w:pPr>
              <w:jc w:val="center"/>
              <w:rPr>
                <w:rFonts w:eastAsia="Calibri"/>
                <w:b/>
                <w:sz w:val="16"/>
                <w:szCs w:val="16"/>
              </w:rPr>
            </w:pPr>
            <w:r w:rsidRPr="00A317FC">
              <w:rPr>
                <w:rFonts w:eastAsia="Calibri"/>
                <w:b/>
                <w:sz w:val="16"/>
                <w:szCs w:val="16"/>
              </w:rPr>
              <w:t>21 to 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793C59" w14:textId="77777777" w:rsidR="002D6B3A" w:rsidRPr="00A317FC" w:rsidRDefault="002D6B3A" w:rsidP="00A317FC">
            <w:pPr>
              <w:jc w:val="center"/>
              <w:rPr>
                <w:rFonts w:eastAsia="Calibri"/>
                <w:b/>
                <w:sz w:val="16"/>
                <w:szCs w:val="16"/>
              </w:rPr>
            </w:pPr>
            <w:r w:rsidRPr="00A317FC">
              <w:rPr>
                <w:rFonts w:eastAsia="Calibri"/>
                <w:b/>
                <w:sz w:val="16"/>
                <w:szCs w:val="16"/>
              </w:rPr>
              <w:t>22 to 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0D0995" w14:textId="77777777" w:rsidR="002D6B3A" w:rsidRPr="00A317FC" w:rsidRDefault="002D6B3A" w:rsidP="00A317FC">
            <w:pPr>
              <w:jc w:val="center"/>
              <w:rPr>
                <w:rFonts w:eastAsia="Calibri"/>
                <w:b/>
                <w:sz w:val="16"/>
                <w:szCs w:val="16"/>
              </w:rPr>
            </w:pPr>
            <w:r w:rsidRPr="00A317FC">
              <w:rPr>
                <w:rFonts w:eastAsia="Calibri"/>
                <w:b/>
                <w:sz w:val="16"/>
                <w:szCs w:val="16"/>
              </w:rPr>
              <w:t>22 to 18</w:t>
            </w:r>
          </w:p>
        </w:tc>
      </w:tr>
      <w:tr w:rsidR="002D6B3A" w:rsidRPr="00A317FC" w14:paraId="487602A6" w14:textId="77777777" w:rsidTr="00A317FC">
        <w:trPr>
          <w:cantSplit/>
          <w:trHeight w:val="387"/>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014311EE" w14:textId="77777777" w:rsidR="002D6B3A" w:rsidRPr="00A317FC" w:rsidRDefault="002D6B3A" w:rsidP="00A317FC">
            <w:pPr>
              <w:jc w:val="both"/>
              <w:rPr>
                <w:rFonts w:eastAsia="Calibri"/>
                <w:sz w:val="16"/>
                <w:szCs w:val="16"/>
                <w:lang w:val="ru-RU"/>
              </w:rPr>
            </w:pPr>
            <w:proofErr w:type="spellStart"/>
            <w:r w:rsidRPr="00A317FC">
              <w:rPr>
                <w:rFonts w:eastAsia="Calibri"/>
                <w:sz w:val="16"/>
                <w:szCs w:val="16"/>
                <w:lang w:val="ru-RU"/>
              </w:rPr>
              <w:t>Absolute</w:t>
            </w:r>
            <w:proofErr w:type="spellEnd"/>
            <w:r w:rsidRPr="00A317FC">
              <w:rPr>
                <w:rFonts w:eastAsia="Calibri"/>
                <w:sz w:val="16"/>
                <w:szCs w:val="16"/>
                <w:lang w:val="ru-RU"/>
              </w:rPr>
              <w:t xml:space="preserve"> </w:t>
            </w:r>
            <w:proofErr w:type="spellStart"/>
            <w:r w:rsidRPr="00A317FC">
              <w:rPr>
                <w:rFonts w:eastAsia="Calibri"/>
                <w:sz w:val="16"/>
                <w:szCs w:val="16"/>
                <w:lang w:val="ru-RU"/>
              </w:rPr>
              <w:t>liquidity</w:t>
            </w:r>
            <w:proofErr w:type="spellEnd"/>
            <w:r w:rsidRPr="00A317FC">
              <w:rPr>
                <w:rFonts w:eastAsia="Calibri"/>
                <w:sz w:val="16"/>
                <w:szCs w:val="16"/>
                <w:lang w:val="ru-RU"/>
              </w:rPr>
              <w:t xml:space="preserve"> </w:t>
            </w:r>
            <w:proofErr w:type="spellStart"/>
            <w:r w:rsidRPr="00A317FC">
              <w:rPr>
                <w:rFonts w:eastAsia="Calibri"/>
                <w:sz w:val="16"/>
                <w:szCs w:val="16"/>
                <w:lang w:val="ru-RU"/>
              </w:rPr>
              <w:t>ratio</w:t>
            </w:r>
            <w:proofErr w:type="spellEnd"/>
          </w:p>
        </w:tc>
        <w:tc>
          <w:tcPr>
            <w:tcW w:w="714" w:type="dxa"/>
            <w:tcBorders>
              <w:top w:val="single" w:sz="4" w:space="0" w:color="auto"/>
              <w:left w:val="single" w:sz="4" w:space="0" w:color="auto"/>
              <w:bottom w:val="single" w:sz="4" w:space="0" w:color="auto"/>
              <w:right w:val="single" w:sz="4" w:space="0" w:color="auto"/>
            </w:tcBorders>
            <w:vAlign w:val="center"/>
            <w:hideMark/>
          </w:tcPr>
          <w:p w14:paraId="05137CA1" w14:textId="77777777" w:rsidR="002D6B3A" w:rsidRPr="00A317FC" w:rsidRDefault="002D6B3A" w:rsidP="00A317FC">
            <w:pPr>
              <w:jc w:val="center"/>
              <w:rPr>
                <w:rFonts w:eastAsia="Calibri"/>
                <w:sz w:val="16"/>
                <w:szCs w:val="16"/>
              </w:rPr>
            </w:pPr>
            <w:r w:rsidRPr="00A317FC">
              <w:rPr>
                <w:rFonts w:eastAsia="Calibri"/>
                <w:sz w:val="16"/>
                <w:szCs w:val="16"/>
              </w:rPr>
              <w:t>≥ 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A0E390" w14:textId="77777777" w:rsidR="002D6B3A" w:rsidRPr="00A317FC" w:rsidRDefault="002D6B3A" w:rsidP="00A317FC">
            <w:pPr>
              <w:jc w:val="center"/>
              <w:rPr>
                <w:rFonts w:eastAsia="Calibri"/>
                <w:sz w:val="16"/>
                <w:szCs w:val="16"/>
              </w:rPr>
            </w:pPr>
            <w:r w:rsidRPr="00A317FC">
              <w:rPr>
                <w:rFonts w:eastAsia="Calibri"/>
                <w:sz w:val="16"/>
                <w:szCs w:val="16"/>
              </w:rPr>
              <w:t>0.001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46DDB1" w14:textId="77777777" w:rsidR="002D6B3A" w:rsidRPr="00A317FC" w:rsidRDefault="002D6B3A" w:rsidP="00A317FC">
            <w:pPr>
              <w:jc w:val="center"/>
              <w:rPr>
                <w:rFonts w:eastAsia="Calibri"/>
                <w:sz w:val="16"/>
                <w:szCs w:val="16"/>
              </w:rPr>
            </w:pPr>
            <w:r w:rsidRPr="00A317FC">
              <w:rPr>
                <w:rFonts w:eastAsia="Calibri"/>
                <w:sz w:val="16"/>
                <w:szCs w:val="16"/>
              </w:rPr>
              <w:t>0.002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B3A9BE" w14:textId="77777777" w:rsidR="002D6B3A" w:rsidRPr="00A317FC" w:rsidRDefault="002D6B3A" w:rsidP="00A317FC">
            <w:pPr>
              <w:jc w:val="center"/>
              <w:rPr>
                <w:rFonts w:eastAsia="Calibri"/>
                <w:sz w:val="16"/>
                <w:szCs w:val="16"/>
              </w:rPr>
            </w:pPr>
            <w:r w:rsidRPr="00A317FC">
              <w:rPr>
                <w:rFonts w:eastAsia="Calibri"/>
                <w:sz w:val="16"/>
                <w:szCs w:val="16"/>
              </w:rPr>
              <w:t>0.002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839AB8" w14:textId="77777777" w:rsidR="002D6B3A" w:rsidRPr="00A317FC" w:rsidRDefault="002D6B3A" w:rsidP="00A317FC">
            <w:pPr>
              <w:jc w:val="center"/>
              <w:rPr>
                <w:rFonts w:eastAsia="Calibri"/>
                <w:sz w:val="16"/>
                <w:szCs w:val="16"/>
              </w:rPr>
            </w:pPr>
            <w:r w:rsidRPr="00A317FC">
              <w:rPr>
                <w:rFonts w:eastAsia="Calibri"/>
                <w:sz w:val="16"/>
                <w:szCs w:val="16"/>
              </w:rPr>
              <w:t>0.133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D33D44" w14:textId="77777777" w:rsidR="002D6B3A" w:rsidRPr="00A317FC" w:rsidRDefault="002D6B3A" w:rsidP="00A317FC">
            <w:pPr>
              <w:jc w:val="center"/>
              <w:rPr>
                <w:rFonts w:eastAsia="Calibri"/>
                <w:sz w:val="16"/>
                <w:szCs w:val="16"/>
              </w:rPr>
            </w:pPr>
            <w:r w:rsidRPr="00A317FC">
              <w:rPr>
                <w:rFonts w:eastAsia="Calibri"/>
                <w:sz w:val="16"/>
                <w:szCs w:val="16"/>
              </w:rPr>
              <w:t>0.08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E22AEC" w14:textId="77777777" w:rsidR="002D6B3A" w:rsidRPr="00A317FC" w:rsidRDefault="002D6B3A" w:rsidP="00A317FC">
            <w:pPr>
              <w:jc w:val="center"/>
              <w:rPr>
                <w:rFonts w:eastAsia="Calibri"/>
                <w:sz w:val="16"/>
                <w:szCs w:val="16"/>
              </w:rPr>
            </w:pPr>
            <w:r w:rsidRPr="00A317FC">
              <w:rPr>
                <w:rFonts w:eastAsia="Calibri"/>
                <w:sz w:val="16"/>
                <w:szCs w:val="16"/>
              </w:rPr>
              <w:t>0.001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959C0B" w14:textId="77777777" w:rsidR="002D6B3A" w:rsidRPr="00A317FC" w:rsidRDefault="002D6B3A" w:rsidP="00A317FC">
            <w:pPr>
              <w:jc w:val="center"/>
              <w:rPr>
                <w:rFonts w:eastAsia="Calibri"/>
                <w:sz w:val="16"/>
                <w:szCs w:val="16"/>
              </w:rPr>
            </w:pPr>
            <w:r w:rsidRPr="00A317FC">
              <w:rPr>
                <w:rFonts w:eastAsia="Calibri"/>
                <w:sz w:val="16"/>
                <w:szCs w:val="16"/>
              </w:rPr>
              <w:t>0</w:t>
            </w:r>
          </w:p>
        </w:tc>
        <w:tc>
          <w:tcPr>
            <w:tcW w:w="699" w:type="dxa"/>
            <w:tcBorders>
              <w:top w:val="single" w:sz="4" w:space="0" w:color="auto"/>
              <w:left w:val="single" w:sz="4" w:space="0" w:color="auto"/>
              <w:bottom w:val="single" w:sz="4" w:space="0" w:color="auto"/>
              <w:right w:val="single" w:sz="4" w:space="0" w:color="auto"/>
            </w:tcBorders>
            <w:vAlign w:val="center"/>
            <w:hideMark/>
          </w:tcPr>
          <w:p w14:paraId="189012A9" w14:textId="77777777" w:rsidR="002D6B3A" w:rsidRPr="00A317FC" w:rsidRDefault="002D6B3A" w:rsidP="00A317FC">
            <w:pPr>
              <w:jc w:val="center"/>
              <w:rPr>
                <w:rFonts w:eastAsia="Calibri"/>
                <w:sz w:val="16"/>
                <w:szCs w:val="16"/>
              </w:rPr>
            </w:pPr>
            <w:r w:rsidRPr="00A317FC">
              <w:rPr>
                <w:rFonts w:eastAsia="Calibri"/>
                <w:sz w:val="16"/>
                <w:szCs w:val="16"/>
              </w:rPr>
              <w:t>0.131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28ADDE" w14:textId="77777777" w:rsidR="002D6B3A" w:rsidRPr="00A317FC" w:rsidRDefault="002D6B3A" w:rsidP="00A317FC">
            <w:pPr>
              <w:jc w:val="center"/>
              <w:rPr>
                <w:rFonts w:eastAsia="Calibri"/>
                <w:sz w:val="16"/>
                <w:szCs w:val="16"/>
              </w:rPr>
            </w:pPr>
            <w:r w:rsidRPr="00A317FC">
              <w:rPr>
                <w:rFonts w:eastAsia="Calibri"/>
                <w:sz w:val="16"/>
                <w:szCs w:val="16"/>
              </w:rPr>
              <w:t>-0.053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A2FAA3" w14:textId="77777777" w:rsidR="002D6B3A" w:rsidRPr="00A317FC" w:rsidRDefault="002D6B3A" w:rsidP="00A317FC">
            <w:pPr>
              <w:jc w:val="center"/>
              <w:rPr>
                <w:rFonts w:eastAsia="Calibri"/>
                <w:sz w:val="16"/>
                <w:szCs w:val="16"/>
              </w:rPr>
            </w:pPr>
            <w:r w:rsidRPr="00A317FC">
              <w:rPr>
                <w:rFonts w:eastAsia="Calibri"/>
                <w:sz w:val="16"/>
                <w:szCs w:val="16"/>
              </w:rPr>
              <w:t>0.079</w:t>
            </w:r>
          </w:p>
        </w:tc>
      </w:tr>
      <w:tr w:rsidR="002D6B3A" w:rsidRPr="00A317FC" w14:paraId="0735BA78" w14:textId="77777777" w:rsidTr="00A317FC">
        <w:trPr>
          <w:cantSplit/>
          <w:trHeight w:val="4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7250866C" w14:textId="77777777" w:rsidR="002D6B3A" w:rsidRPr="00A317FC" w:rsidRDefault="002D6B3A" w:rsidP="00A317FC">
            <w:pPr>
              <w:jc w:val="both"/>
              <w:rPr>
                <w:rFonts w:eastAsia="Calibri"/>
                <w:sz w:val="16"/>
                <w:szCs w:val="16"/>
                <w:lang w:val="ru-RU"/>
              </w:rPr>
            </w:pPr>
            <w:r w:rsidRPr="00A317FC">
              <w:rPr>
                <w:rFonts w:eastAsia="Calibri"/>
                <w:sz w:val="16"/>
                <w:szCs w:val="16"/>
                <w:lang w:val="ru-RU"/>
              </w:rPr>
              <w:t xml:space="preserve">Quick </w:t>
            </w:r>
            <w:proofErr w:type="spellStart"/>
            <w:r w:rsidRPr="00A317FC">
              <w:rPr>
                <w:rFonts w:eastAsia="Calibri"/>
                <w:sz w:val="16"/>
                <w:szCs w:val="16"/>
                <w:lang w:val="ru-RU"/>
              </w:rPr>
              <w:t>liquidity</w:t>
            </w:r>
            <w:proofErr w:type="spellEnd"/>
            <w:r w:rsidRPr="00A317FC">
              <w:rPr>
                <w:rFonts w:eastAsia="Calibri"/>
                <w:sz w:val="16"/>
                <w:szCs w:val="16"/>
                <w:lang w:val="ru-RU"/>
              </w:rPr>
              <w:t xml:space="preserve"> </w:t>
            </w:r>
            <w:proofErr w:type="spellStart"/>
            <w:r w:rsidRPr="00A317FC">
              <w:rPr>
                <w:rFonts w:eastAsia="Calibri"/>
                <w:sz w:val="16"/>
                <w:szCs w:val="16"/>
                <w:lang w:val="ru-RU"/>
              </w:rPr>
              <w:t>ratio</w:t>
            </w:r>
            <w:proofErr w:type="spellEnd"/>
          </w:p>
        </w:tc>
        <w:tc>
          <w:tcPr>
            <w:tcW w:w="714" w:type="dxa"/>
            <w:tcBorders>
              <w:top w:val="single" w:sz="4" w:space="0" w:color="auto"/>
              <w:left w:val="single" w:sz="4" w:space="0" w:color="auto"/>
              <w:bottom w:val="single" w:sz="4" w:space="0" w:color="auto"/>
              <w:right w:val="single" w:sz="4" w:space="0" w:color="auto"/>
            </w:tcBorders>
            <w:vAlign w:val="center"/>
            <w:hideMark/>
          </w:tcPr>
          <w:p w14:paraId="1641E190" w14:textId="77777777" w:rsidR="002D6B3A" w:rsidRPr="00A317FC" w:rsidRDefault="002D6B3A" w:rsidP="00A317FC">
            <w:pPr>
              <w:jc w:val="center"/>
              <w:rPr>
                <w:rFonts w:eastAsia="Calibri"/>
                <w:sz w:val="16"/>
                <w:szCs w:val="16"/>
              </w:rPr>
            </w:pPr>
            <w:r w:rsidRPr="00A317FC">
              <w:rPr>
                <w:rFonts w:eastAsia="Calibri"/>
                <w:sz w:val="16"/>
                <w:szCs w:val="16"/>
              </w:rPr>
              <w:t>0.8-1.0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76FC65" w14:textId="77777777" w:rsidR="002D6B3A" w:rsidRPr="00A317FC" w:rsidRDefault="002D6B3A" w:rsidP="00A317FC">
            <w:pPr>
              <w:jc w:val="center"/>
              <w:rPr>
                <w:rFonts w:eastAsia="Calibri"/>
                <w:sz w:val="16"/>
                <w:szCs w:val="16"/>
              </w:rPr>
            </w:pPr>
            <w:r w:rsidRPr="00A317FC">
              <w:rPr>
                <w:rFonts w:eastAsia="Calibri"/>
                <w:sz w:val="16"/>
                <w:szCs w:val="16"/>
              </w:rPr>
              <w:t>0.775</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BD998B" w14:textId="77777777" w:rsidR="002D6B3A" w:rsidRPr="00A317FC" w:rsidRDefault="002D6B3A" w:rsidP="00A317FC">
            <w:pPr>
              <w:jc w:val="center"/>
              <w:rPr>
                <w:rFonts w:eastAsia="Calibri"/>
                <w:sz w:val="16"/>
                <w:szCs w:val="16"/>
              </w:rPr>
            </w:pPr>
            <w:r w:rsidRPr="00A317FC">
              <w:rPr>
                <w:rFonts w:eastAsia="Calibri"/>
                <w:sz w:val="16"/>
                <w:szCs w:val="16"/>
              </w:rPr>
              <w:t>0.512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B81DE0" w14:textId="77777777" w:rsidR="002D6B3A" w:rsidRPr="00A317FC" w:rsidRDefault="002D6B3A" w:rsidP="00A317FC">
            <w:pPr>
              <w:jc w:val="center"/>
              <w:rPr>
                <w:rFonts w:eastAsia="Calibri"/>
                <w:sz w:val="16"/>
                <w:szCs w:val="16"/>
              </w:rPr>
            </w:pPr>
            <w:r w:rsidRPr="00A317FC">
              <w:rPr>
                <w:rFonts w:eastAsia="Calibri"/>
                <w:sz w:val="16"/>
                <w:szCs w:val="16"/>
              </w:rPr>
              <w:t>0.504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5ECC94" w14:textId="77777777" w:rsidR="002D6B3A" w:rsidRPr="00A317FC" w:rsidRDefault="002D6B3A" w:rsidP="00A317FC">
            <w:pPr>
              <w:jc w:val="center"/>
              <w:rPr>
                <w:rFonts w:eastAsia="Calibri"/>
                <w:sz w:val="16"/>
                <w:szCs w:val="16"/>
              </w:rPr>
            </w:pPr>
            <w:r w:rsidRPr="00A317FC">
              <w:rPr>
                <w:rFonts w:eastAsia="Calibri"/>
                <w:sz w:val="16"/>
                <w:szCs w:val="16"/>
              </w:rPr>
              <w:t>0.902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DB1811" w14:textId="77777777" w:rsidR="002D6B3A" w:rsidRPr="00A317FC" w:rsidRDefault="002D6B3A" w:rsidP="00A317FC">
            <w:pPr>
              <w:jc w:val="center"/>
              <w:rPr>
                <w:rFonts w:eastAsia="Calibri"/>
                <w:sz w:val="16"/>
                <w:szCs w:val="16"/>
              </w:rPr>
            </w:pPr>
            <w:r w:rsidRPr="00A317FC">
              <w:rPr>
                <w:rFonts w:eastAsia="Calibri"/>
                <w:sz w:val="16"/>
                <w:szCs w:val="16"/>
              </w:rPr>
              <w:t>0.722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3716E6" w14:textId="77777777" w:rsidR="002D6B3A" w:rsidRPr="00A317FC" w:rsidRDefault="002D6B3A" w:rsidP="00A317FC">
            <w:pPr>
              <w:jc w:val="center"/>
              <w:rPr>
                <w:rFonts w:eastAsia="Calibri"/>
                <w:sz w:val="16"/>
                <w:szCs w:val="16"/>
              </w:rPr>
            </w:pPr>
            <w:r w:rsidRPr="00A317FC">
              <w:rPr>
                <w:rFonts w:eastAsia="Calibri"/>
                <w:sz w:val="16"/>
                <w:szCs w:val="16"/>
              </w:rPr>
              <w:t>-0.263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763D69" w14:textId="77777777" w:rsidR="002D6B3A" w:rsidRPr="00A317FC" w:rsidRDefault="002D6B3A" w:rsidP="00A317FC">
            <w:pPr>
              <w:jc w:val="center"/>
              <w:rPr>
                <w:rFonts w:eastAsia="Calibri"/>
                <w:sz w:val="16"/>
                <w:szCs w:val="16"/>
              </w:rPr>
            </w:pPr>
            <w:r w:rsidRPr="00A317FC">
              <w:rPr>
                <w:rFonts w:eastAsia="Calibri"/>
                <w:sz w:val="16"/>
                <w:szCs w:val="16"/>
              </w:rPr>
              <w:t>-0.008</w:t>
            </w:r>
          </w:p>
        </w:tc>
        <w:tc>
          <w:tcPr>
            <w:tcW w:w="699" w:type="dxa"/>
            <w:tcBorders>
              <w:top w:val="single" w:sz="4" w:space="0" w:color="auto"/>
              <w:left w:val="single" w:sz="4" w:space="0" w:color="auto"/>
              <w:bottom w:val="single" w:sz="4" w:space="0" w:color="auto"/>
              <w:right w:val="single" w:sz="4" w:space="0" w:color="auto"/>
            </w:tcBorders>
            <w:vAlign w:val="center"/>
            <w:hideMark/>
          </w:tcPr>
          <w:p w14:paraId="6F1EC666" w14:textId="77777777" w:rsidR="002D6B3A" w:rsidRPr="00A317FC" w:rsidRDefault="002D6B3A" w:rsidP="00A317FC">
            <w:pPr>
              <w:jc w:val="center"/>
              <w:rPr>
                <w:rFonts w:eastAsia="Calibri"/>
                <w:sz w:val="16"/>
                <w:szCs w:val="16"/>
              </w:rPr>
            </w:pPr>
            <w:r w:rsidRPr="00A317FC">
              <w:rPr>
                <w:rFonts w:eastAsia="Calibri"/>
                <w:sz w:val="16"/>
                <w:szCs w:val="16"/>
              </w:rPr>
              <w:t>0.398</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AE2E6B" w14:textId="77777777" w:rsidR="002D6B3A" w:rsidRPr="00A317FC" w:rsidRDefault="002D6B3A" w:rsidP="00A317FC">
            <w:pPr>
              <w:jc w:val="center"/>
              <w:rPr>
                <w:rFonts w:eastAsia="Calibri"/>
                <w:sz w:val="16"/>
                <w:szCs w:val="16"/>
              </w:rPr>
            </w:pPr>
            <w:r w:rsidRPr="00A317FC">
              <w:rPr>
                <w:rFonts w:eastAsia="Calibri"/>
                <w:sz w:val="16"/>
                <w:szCs w:val="16"/>
              </w:rPr>
              <w:t>-0.18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377FFC" w14:textId="77777777" w:rsidR="002D6B3A" w:rsidRPr="00A317FC" w:rsidRDefault="002D6B3A" w:rsidP="00A317FC">
            <w:pPr>
              <w:jc w:val="center"/>
              <w:rPr>
                <w:rFonts w:eastAsia="Calibri"/>
                <w:sz w:val="16"/>
                <w:szCs w:val="16"/>
              </w:rPr>
            </w:pPr>
            <w:r w:rsidRPr="00A317FC">
              <w:rPr>
                <w:rFonts w:eastAsia="Calibri"/>
                <w:sz w:val="16"/>
                <w:szCs w:val="16"/>
              </w:rPr>
              <w:t>-0.053</w:t>
            </w:r>
          </w:p>
        </w:tc>
      </w:tr>
      <w:tr w:rsidR="002D6B3A" w:rsidRPr="00A317FC" w14:paraId="2465D9C0" w14:textId="77777777" w:rsidTr="00A317FC">
        <w:trPr>
          <w:cantSplit/>
          <w:trHeight w:val="413"/>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333F51DB" w14:textId="77777777" w:rsidR="002D6B3A" w:rsidRPr="00A317FC" w:rsidRDefault="002D6B3A" w:rsidP="00A317FC">
            <w:pPr>
              <w:jc w:val="both"/>
              <w:rPr>
                <w:rFonts w:eastAsia="Calibri"/>
                <w:sz w:val="16"/>
                <w:szCs w:val="16"/>
                <w:lang w:val="ru-RU"/>
              </w:rPr>
            </w:pPr>
            <w:r w:rsidRPr="00A317FC">
              <w:rPr>
                <w:rFonts w:eastAsia="Calibri"/>
                <w:sz w:val="16"/>
                <w:szCs w:val="16"/>
                <w:lang w:val="ru-RU"/>
              </w:rPr>
              <w:t xml:space="preserve">Current </w:t>
            </w:r>
            <w:proofErr w:type="spellStart"/>
            <w:r w:rsidRPr="00A317FC">
              <w:rPr>
                <w:rFonts w:eastAsia="Calibri"/>
                <w:sz w:val="16"/>
                <w:szCs w:val="16"/>
                <w:lang w:val="ru-RU"/>
              </w:rPr>
              <w:t>liquidity</w:t>
            </w:r>
            <w:proofErr w:type="spellEnd"/>
            <w:r w:rsidRPr="00A317FC">
              <w:rPr>
                <w:rFonts w:eastAsia="Calibri"/>
                <w:sz w:val="16"/>
                <w:szCs w:val="16"/>
                <w:lang w:val="ru-RU"/>
              </w:rPr>
              <w:t xml:space="preserve"> </w:t>
            </w:r>
            <w:proofErr w:type="spellStart"/>
            <w:r w:rsidRPr="00A317FC">
              <w:rPr>
                <w:rFonts w:eastAsia="Calibri"/>
                <w:sz w:val="16"/>
                <w:szCs w:val="16"/>
                <w:lang w:val="ru-RU"/>
              </w:rPr>
              <w:t>ratio</w:t>
            </w:r>
            <w:proofErr w:type="spellEnd"/>
          </w:p>
        </w:tc>
        <w:tc>
          <w:tcPr>
            <w:tcW w:w="714" w:type="dxa"/>
            <w:tcBorders>
              <w:top w:val="single" w:sz="4" w:space="0" w:color="auto"/>
              <w:left w:val="single" w:sz="4" w:space="0" w:color="auto"/>
              <w:bottom w:val="single" w:sz="4" w:space="0" w:color="auto"/>
              <w:right w:val="single" w:sz="4" w:space="0" w:color="auto"/>
            </w:tcBorders>
            <w:vAlign w:val="center"/>
            <w:hideMark/>
          </w:tcPr>
          <w:p w14:paraId="1F34043F" w14:textId="77777777" w:rsidR="002D6B3A" w:rsidRPr="00A317FC" w:rsidRDefault="002D6B3A" w:rsidP="00A317FC">
            <w:pPr>
              <w:jc w:val="center"/>
              <w:rPr>
                <w:rFonts w:eastAsia="Calibri"/>
                <w:sz w:val="16"/>
                <w:szCs w:val="16"/>
              </w:rPr>
            </w:pPr>
            <w:r w:rsidRPr="00A317FC">
              <w:rPr>
                <w:rFonts w:eastAsia="Calibri"/>
                <w:sz w:val="16"/>
                <w:szCs w:val="16"/>
              </w:rPr>
              <w:t>≥ 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939584" w14:textId="77777777" w:rsidR="002D6B3A" w:rsidRPr="00A317FC" w:rsidRDefault="002D6B3A" w:rsidP="00A317FC">
            <w:pPr>
              <w:jc w:val="center"/>
              <w:rPr>
                <w:rFonts w:eastAsia="Calibri"/>
                <w:sz w:val="16"/>
                <w:szCs w:val="16"/>
              </w:rPr>
            </w:pPr>
            <w:r w:rsidRPr="00A317FC">
              <w:rPr>
                <w:rFonts w:eastAsia="Calibri"/>
                <w:sz w:val="16"/>
                <w:szCs w:val="16"/>
              </w:rPr>
              <w:t>0.843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DBBE60" w14:textId="77777777" w:rsidR="002D6B3A" w:rsidRPr="00A317FC" w:rsidRDefault="002D6B3A" w:rsidP="00A317FC">
            <w:pPr>
              <w:jc w:val="center"/>
              <w:rPr>
                <w:rFonts w:eastAsia="Calibri"/>
                <w:sz w:val="16"/>
                <w:szCs w:val="16"/>
              </w:rPr>
            </w:pPr>
            <w:r w:rsidRPr="00A317FC">
              <w:rPr>
                <w:rFonts w:eastAsia="Calibri"/>
                <w:sz w:val="16"/>
                <w:szCs w:val="16"/>
              </w:rPr>
              <w:t>0.643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231F0D" w14:textId="77777777" w:rsidR="002D6B3A" w:rsidRPr="00A317FC" w:rsidRDefault="002D6B3A" w:rsidP="00A317FC">
            <w:pPr>
              <w:jc w:val="center"/>
              <w:rPr>
                <w:rFonts w:eastAsia="Calibri"/>
                <w:sz w:val="16"/>
                <w:szCs w:val="16"/>
              </w:rPr>
            </w:pPr>
            <w:r w:rsidRPr="00A317FC">
              <w:rPr>
                <w:rFonts w:eastAsia="Calibri"/>
                <w:sz w:val="16"/>
                <w:szCs w:val="16"/>
              </w:rPr>
              <w:t>0.625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6AF5B6" w14:textId="77777777" w:rsidR="002D6B3A" w:rsidRPr="00A317FC" w:rsidRDefault="002D6B3A" w:rsidP="00A317FC">
            <w:pPr>
              <w:jc w:val="center"/>
              <w:rPr>
                <w:rFonts w:eastAsia="Calibri"/>
                <w:sz w:val="16"/>
                <w:szCs w:val="16"/>
              </w:rPr>
            </w:pPr>
            <w:r w:rsidRPr="00A317FC">
              <w:rPr>
                <w:rFonts w:eastAsia="Calibri"/>
                <w:sz w:val="16"/>
                <w:szCs w:val="16"/>
              </w:rPr>
              <w:t>1.097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612599" w14:textId="77777777" w:rsidR="002D6B3A" w:rsidRPr="00A317FC" w:rsidRDefault="002D6B3A" w:rsidP="00A317FC">
            <w:pPr>
              <w:jc w:val="center"/>
              <w:rPr>
                <w:rFonts w:eastAsia="Calibri"/>
                <w:sz w:val="16"/>
                <w:szCs w:val="16"/>
              </w:rPr>
            </w:pPr>
            <w:r w:rsidRPr="00A317FC">
              <w:rPr>
                <w:rFonts w:eastAsia="Calibri"/>
                <w:sz w:val="16"/>
                <w:szCs w:val="16"/>
              </w:rPr>
              <w:t>1.15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EC60A9" w14:textId="77777777" w:rsidR="002D6B3A" w:rsidRPr="00A317FC" w:rsidRDefault="002D6B3A" w:rsidP="00A317FC">
            <w:pPr>
              <w:jc w:val="center"/>
              <w:rPr>
                <w:rFonts w:eastAsia="Calibri"/>
                <w:sz w:val="16"/>
                <w:szCs w:val="16"/>
              </w:rPr>
            </w:pPr>
            <w:r w:rsidRPr="00A317FC">
              <w:rPr>
                <w:rFonts w:eastAsia="Calibri"/>
                <w:sz w:val="16"/>
                <w:szCs w:val="16"/>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44F376" w14:textId="77777777" w:rsidR="002D6B3A" w:rsidRPr="00A317FC" w:rsidRDefault="002D6B3A" w:rsidP="00A317FC">
            <w:pPr>
              <w:jc w:val="center"/>
              <w:rPr>
                <w:rFonts w:eastAsia="Calibri"/>
                <w:sz w:val="16"/>
                <w:szCs w:val="16"/>
              </w:rPr>
            </w:pPr>
            <w:r w:rsidRPr="00A317FC">
              <w:rPr>
                <w:rFonts w:eastAsia="Calibri"/>
                <w:sz w:val="16"/>
                <w:szCs w:val="16"/>
              </w:rPr>
              <w:t>-0.018</w:t>
            </w:r>
          </w:p>
        </w:tc>
        <w:tc>
          <w:tcPr>
            <w:tcW w:w="699" w:type="dxa"/>
            <w:tcBorders>
              <w:top w:val="single" w:sz="4" w:space="0" w:color="auto"/>
              <w:left w:val="single" w:sz="4" w:space="0" w:color="auto"/>
              <w:bottom w:val="single" w:sz="4" w:space="0" w:color="auto"/>
              <w:right w:val="single" w:sz="4" w:space="0" w:color="auto"/>
            </w:tcBorders>
            <w:vAlign w:val="center"/>
            <w:hideMark/>
          </w:tcPr>
          <w:p w14:paraId="3E3CB4F5" w14:textId="77777777" w:rsidR="002D6B3A" w:rsidRPr="00A317FC" w:rsidRDefault="002D6B3A" w:rsidP="00A317FC">
            <w:pPr>
              <w:jc w:val="center"/>
              <w:rPr>
                <w:rFonts w:eastAsia="Calibri"/>
                <w:sz w:val="16"/>
                <w:szCs w:val="16"/>
              </w:rPr>
            </w:pPr>
            <w:r w:rsidRPr="00A317FC">
              <w:rPr>
                <w:rFonts w:eastAsia="Calibri"/>
                <w:sz w:val="16"/>
                <w:szCs w:val="16"/>
              </w:rPr>
              <w:t>0.472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9F6F299" w14:textId="77777777" w:rsidR="002D6B3A" w:rsidRPr="00A317FC" w:rsidRDefault="002D6B3A" w:rsidP="00A317FC">
            <w:pPr>
              <w:jc w:val="center"/>
              <w:rPr>
                <w:rFonts w:eastAsia="Calibri"/>
                <w:sz w:val="16"/>
                <w:szCs w:val="16"/>
              </w:rPr>
            </w:pPr>
            <w:r w:rsidRPr="00A317FC">
              <w:rPr>
                <w:rFonts w:eastAsia="Calibri"/>
                <w:sz w:val="16"/>
                <w:szCs w:val="16"/>
              </w:rPr>
              <w:t>0.003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C59805" w14:textId="77777777" w:rsidR="002D6B3A" w:rsidRPr="00A317FC" w:rsidRDefault="002D6B3A" w:rsidP="00A317FC">
            <w:pPr>
              <w:jc w:val="center"/>
              <w:rPr>
                <w:rFonts w:eastAsia="Calibri"/>
                <w:sz w:val="16"/>
                <w:szCs w:val="16"/>
              </w:rPr>
            </w:pPr>
            <w:r w:rsidRPr="00A317FC">
              <w:rPr>
                <w:rFonts w:eastAsia="Calibri"/>
                <w:sz w:val="16"/>
                <w:szCs w:val="16"/>
              </w:rPr>
              <w:t>0.307</w:t>
            </w:r>
          </w:p>
        </w:tc>
      </w:tr>
      <w:tr w:rsidR="002D6B3A" w:rsidRPr="00A317FC" w14:paraId="3D7E6AB2" w14:textId="77777777" w:rsidTr="00A317FC">
        <w:trPr>
          <w:cantSplit/>
          <w:trHeight w:val="547"/>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725F5DBC" w14:textId="77777777" w:rsidR="002D6B3A" w:rsidRPr="00A317FC" w:rsidRDefault="002D6B3A" w:rsidP="00A317FC">
            <w:pPr>
              <w:jc w:val="both"/>
              <w:rPr>
                <w:rFonts w:eastAsia="Calibri"/>
                <w:sz w:val="16"/>
                <w:szCs w:val="16"/>
              </w:rPr>
            </w:pPr>
            <w:r w:rsidRPr="00A317FC">
              <w:rPr>
                <w:rFonts w:eastAsia="Calibri"/>
                <w:sz w:val="16"/>
                <w:szCs w:val="16"/>
              </w:rPr>
              <w:t>The coefficient of total solvency</w:t>
            </w:r>
          </w:p>
        </w:tc>
        <w:tc>
          <w:tcPr>
            <w:tcW w:w="714" w:type="dxa"/>
            <w:tcBorders>
              <w:top w:val="single" w:sz="4" w:space="0" w:color="auto"/>
              <w:left w:val="single" w:sz="4" w:space="0" w:color="auto"/>
              <w:bottom w:val="single" w:sz="4" w:space="0" w:color="auto"/>
              <w:right w:val="single" w:sz="4" w:space="0" w:color="auto"/>
            </w:tcBorders>
            <w:vAlign w:val="center"/>
            <w:hideMark/>
          </w:tcPr>
          <w:p w14:paraId="4F9BDDF9" w14:textId="77777777" w:rsidR="002D6B3A" w:rsidRPr="00A317FC" w:rsidRDefault="002D6B3A" w:rsidP="00A317FC">
            <w:pPr>
              <w:jc w:val="center"/>
              <w:rPr>
                <w:rFonts w:eastAsia="Calibri"/>
                <w:sz w:val="16"/>
                <w:szCs w:val="16"/>
              </w:rPr>
            </w:pPr>
            <w:r w:rsidRPr="00A317FC">
              <w:rPr>
                <w:rFonts w:eastAsia="Calibri"/>
                <w:sz w:val="16"/>
                <w:szCs w:val="16"/>
              </w:rPr>
              <w:t>≥ 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9F69DB" w14:textId="77777777" w:rsidR="002D6B3A" w:rsidRPr="00A317FC" w:rsidRDefault="002D6B3A" w:rsidP="00A317FC">
            <w:pPr>
              <w:jc w:val="center"/>
              <w:rPr>
                <w:rFonts w:eastAsia="Calibri"/>
                <w:sz w:val="16"/>
                <w:szCs w:val="16"/>
              </w:rPr>
            </w:pPr>
            <w:r w:rsidRPr="00A317FC">
              <w:rPr>
                <w:rFonts w:eastAsia="Calibri"/>
                <w:sz w:val="16"/>
                <w:szCs w:val="16"/>
              </w:rPr>
              <w:t>0.253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ACCC93" w14:textId="77777777" w:rsidR="002D6B3A" w:rsidRPr="00A317FC" w:rsidRDefault="002D6B3A" w:rsidP="00A317FC">
            <w:pPr>
              <w:jc w:val="center"/>
              <w:rPr>
                <w:rFonts w:eastAsia="Calibri"/>
                <w:sz w:val="16"/>
                <w:szCs w:val="16"/>
              </w:rPr>
            </w:pPr>
            <w:r w:rsidRPr="00A317FC">
              <w:rPr>
                <w:rFonts w:eastAsia="Calibri"/>
                <w:sz w:val="16"/>
                <w:szCs w:val="16"/>
              </w:rPr>
              <w:t>0.161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311152" w14:textId="77777777" w:rsidR="002D6B3A" w:rsidRPr="00A317FC" w:rsidRDefault="002D6B3A" w:rsidP="00A317FC">
            <w:pPr>
              <w:jc w:val="center"/>
              <w:rPr>
                <w:rFonts w:eastAsia="Calibri"/>
                <w:sz w:val="16"/>
                <w:szCs w:val="16"/>
              </w:rPr>
            </w:pPr>
            <w:r w:rsidRPr="00A317FC">
              <w:rPr>
                <w:rFonts w:eastAsia="Calibri"/>
                <w:sz w:val="16"/>
                <w:szCs w:val="16"/>
              </w:rPr>
              <w:t>0.147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72628A" w14:textId="77777777" w:rsidR="002D6B3A" w:rsidRPr="00A317FC" w:rsidRDefault="002D6B3A" w:rsidP="00A317FC">
            <w:pPr>
              <w:jc w:val="center"/>
              <w:rPr>
                <w:rFonts w:eastAsia="Calibri"/>
                <w:sz w:val="16"/>
                <w:szCs w:val="16"/>
              </w:rPr>
            </w:pPr>
            <w:r w:rsidRPr="00A317FC">
              <w:rPr>
                <w:rFonts w:eastAsia="Calibri"/>
                <w:sz w:val="16"/>
                <w:szCs w:val="16"/>
              </w:rPr>
              <w:t>0.245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3B0367" w14:textId="77777777" w:rsidR="002D6B3A" w:rsidRPr="00A317FC" w:rsidRDefault="002D6B3A" w:rsidP="00A317FC">
            <w:pPr>
              <w:jc w:val="center"/>
              <w:rPr>
                <w:rFonts w:eastAsia="Calibri"/>
                <w:sz w:val="16"/>
                <w:szCs w:val="16"/>
              </w:rPr>
            </w:pPr>
            <w:r w:rsidRPr="00A317FC">
              <w:rPr>
                <w:rFonts w:eastAsia="Calibri"/>
                <w:sz w:val="16"/>
                <w:szCs w:val="16"/>
              </w:rPr>
              <w:t>0.863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FE53E6" w14:textId="77777777" w:rsidR="002D6B3A" w:rsidRPr="00A317FC" w:rsidRDefault="002D6B3A" w:rsidP="00A317FC">
            <w:pPr>
              <w:jc w:val="center"/>
              <w:rPr>
                <w:rFonts w:eastAsia="Calibri"/>
                <w:sz w:val="16"/>
                <w:szCs w:val="16"/>
              </w:rPr>
            </w:pPr>
            <w:r w:rsidRPr="00A317FC">
              <w:rPr>
                <w:rFonts w:eastAsia="Calibri"/>
                <w:sz w:val="16"/>
                <w:szCs w:val="16"/>
              </w:rPr>
              <w:t>-0.092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E54AFE" w14:textId="77777777" w:rsidR="002D6B3A" w:rsidRPr="00A317FC" w:rsidRDefault="002D6B3A" w:rsidP="00A317FC">
            <w:pPr>
              <w:jc w:val="center"/>
              <w:rPr>
                <w:rFonts w:eastAsia="Calibri"/>
                <w:sz w:val="16"/>
                <w:szCs w:val="16"/>
              </w:rPr>
            </w:pPr>
            <w:r w:rsidRPr="00A317FC">
              <w:rPr>
                <w:rFonts w:eastAsia="Calibri"/>
                <w:sz w:val="16"/>
                <w:szCs w:val="16"/>
              </w:rPr>
              <w:t>-0.014</w:t>
            </w:r>
          </w:p>
        </w:tc>
        <w:tc>
          <w:tcPr>
            <w:tcW w:w="699" w:type="dxa"/>
            <w:tcBorders>
              <w:top w:val="single" w:sz="4" w:space="0" w:color="auto"/>
              <w:left w:val="single" w:sz="4" w:space="0" w:color="auto"/>
              <w:bottom w:val="single" w:sz="4" w:space="0" w:color="auto"/>
              <w:right w:val="single" w:sz="4" w:space="0" w:color="auto"/>
            </w:tcBorders>
            <w:vAlign w:val="center"/>
            <w:hideMark/>
          </w:tcPr>
          <w:p w14:paraId="5F7A9ABC" w14:textId="77777777" w:rsidR="002D6B3A" w:rsidRPr="00A317FC" w:rsidRDefault="002D6B3A" w:rsidP="00A317FC">
            <w:pPr>
              <w:jc w:val="center"/>
              <w:rPr>
                <w:rFonts w:eastAsia="Calibri"/>
                <w:sz w:val="16"/>
                <w:szCs w:val="16"/>
              </w:rPr>
            </w:pPr>
            <w:r w:rsidRPr="00A317FC">
              <w:rPr>
                <w:rFonts w:eastAsia="Calibri"/>
                <w:sz w:val="16"/>
                <w:szCs w:val="16"/>
              </w:rPr>
              <w:t>0.098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8EFB6E" w14:textId="77777777" w:rsidR="002D6B3A" w:rsidRPr="00A317FC" w:rsidRDefault="002D6B3A" w:rsidP="00A317FC">
            <w:pPr>
              <w:jc w:val="center"/>
              <w:rPr>
                <w:rFonts w:eastAsia="Calibri"/>
                <w:sz w:val="16"/>
                <w:szCs w:val="16"/>
              </w:rPr>
            </w:pPr>
            <w:r w:rsidRPr="00A317FC">
              <w:rPr>
                <w:rFonts w:eastAsia="Calibri"/>
                <w:sz w:val="16"/>
                <w:szCs w:val="16"/>
              </w:rPr>
              <w:t>0.618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50A2B2" w14:textId="77777777" w:rsidR="002D6B3A" w:rsidRPr="00A317FC" w:rsidRDefault="002D6B3A" w:rsidP="00A317FC">
            <w:pPr>
              <w:jc w:val="center"/>
              <w:rPr>
                <w:rFonts w:eastAsia="Calibri"/>
                <w:sz w:val="16"/>
                <w:szCs w:val="16"/>
              </w:rPr>
            </w:pPr>
            <w:r w:rsidRPr="00A317FC">
              <w:rPr>
                <w:rFonts w:eastAsia="Calibri"/>
                <w:sz w:val="16"/>
                <w:szCs w:val="16"/>
              </w:rPr>
              <w:t>0.61</w:t>
            </w:r>
          </w:p>
        </w:tc>
      </w:tr>
    </w:tbl>
    <w:p w14:paraId="6B1389A1" w14:textId="77777777" w:rsidR="002D6B3A" w:rsidRPr="002D6B3A" w:rsidRDefault="002D6B3A" w:rsidP="00A317FC">
      <w:pPr>
        <w:pStyle w:val="Paragraph"/>
      </w:pPr>
    </w:p>
    <w:p w14:paraId="3943C43D" w14:textId="09768372" w:rsidR="002D6B3A" w:rsidRDefault="002D6B3A" w:rsidP="00A317FC">
      <w:pPr>
        <w:ind w:firstLine="567"/>
        <w:jc w:val="both"/>
        <w:rPr>
          <w:sz w:val="20"/>
        </w:rPr>
      </w:pPr>
      <w:r w:rsidRPr="002D6B3A">
        <w:rPr>
          <w:sz w:val="20"/>
        </w:rPr>
        <w:t xml:space="preserve">The company can pay off debts through quickly liquid assets. </w:t>
      </w:r>
    </w:p>
    <w:p w14:paraId="37E5610D" w14:textId="77777777" w:rsidR="00A317FC" w:rsidRDefault="00A317FC" w:rsidP="00A317FC">
      <w:pPr>
        <w:pStyle w:val="1"/>
        <w:spacing w:before="0" w:after="0"/>
      </w:pPr>
      <w:bookmarkStart w:id="1" w:name="_Hlk188191466"/>
    </w:p>
    <w:p w14:paraId="4F77E768" w14:textId="488BD7DF" w:rsidR="002D6B3A" w:rsidRPr="00A317FC" w:rsidRDefault="002D6B3A" w:rsidP="00A317FC">
      <w:pPr>
        <w:pStyle w:val="1"/>
        <w:spacing w:before="0" w:after="0"/>
        <w:rPr>
          <w:b w:val="0"/>
          <w:bCs/>
        </w:rPr>
      </w:pPr>
      <w:r>
        <w:t>Table 3</w:t>
      </w:r>
      <w:r w:rsidR="00CB373E">
        <w:t>.</w:t>
      </w:r>
      <w:r>
        <w:t xml:space="preserve"> </w:t>
      </w:r>
      <w:r w:rsidRPr="00A317FC">
        <w:rPr>
          <w:b w:val="0"/>
          <w:bCs/>
        </w:rPr>
        <w:t>C</w:t>
      </w:r>
      <w:r w:rsidR="00A317FC" w:rsidRPr="00A317FC">
        <w:rPr>
          <w:b w:val="0"/>
          <w:bCs/>
          <w:caps w:val="0"/>
        </w:rPr>
        <w:t xml:space="preserve">alculation of the </w:t>
      </w:r>
      <w:proofErr w:type="gramStart"/>
      <w:r w:rsidR="00A317FC" w:rsidRPr="00A317FC">
        <w:rPr>
          <w:b w:val="0"/>
          <w:bCs/>
          <w:caps w:val="0"/>
        </w:rPr>
        <w:t>amount</w:t>
      </w:r>
      <w:proofErr w:type="gramEnd"/>
      <w:r w:rsidR="00A317FC" w:rsidRPr="00A317FC">
        <w:rPr>
          <w:b w:val="0"/>
          <w:bCs/>
          <w:caps w:val="0"/>
        </w:rPr>
        <w:t xml:space="preserve"> of sources of funds and the </w:t>
      </w:r>
      <w:proofErr w:type="gramStart"/>
      <w:r w:rsidR="00A317FC" w:rsidRPr="00A317FC">
        <w:rPr>
          <w:b w:val="0"/>
          <w:bCs/>
          <w:caps w:val="0"/>
        </w:rPr>
        <w:t>amount</w:t>
      </w:r>
      <w:proofErr w:type="gramEnd"/>
      <w:r w:rsidR="00A317FC" w:rsidRPr="00A317FC">
        <w:rPr>
          <w:b w:val="0"/>
          <w:bCs/>
          <w:caps w:val="0"/>
        </w:rPr>
        <w:t xml:space="preserve"> of reserves and costs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3094"/>
        <w:gridCol w:w="3151"/>
      </w:tblGrid>
      <w:tr w:rsidR="002D6B3A" w:rsidRPr="00A317FC" w14:paraId="250B7704" w14:textId="77777777" w:rsidTr="000066B9">
        <w:tc>
          <w:tcPr>
            <w:tcW w:w="3105" w:type="dxa"/>
            <w:tcBorders>
              <w:top w:val="single" w:sz="4" w:space="0" w:color="000000"/>
              <w:left w:val="single" w:sz="4" w:space="0" w:color="000000"/>
              <w:bottom w:val="single" w:sz="4" w:space="0" w:color="000000"/>
              <w:right w:val="single" w:sz="4" w:space="0" w:color="000000"/>
            </w:tcBorders>
            <w:vAlign w:val="center"/>
            <w:hideMark/>
          </w:tcPr>
          <w:bookmarkEnd w:id="1"/>
          <w:p w14:paraId="10637C36" w14:textId="77777777" w:rsidR="002D6B3A" w:rsidRPr="00A317FC" w:rsidRDefault="002D6B3A" w:rsidP="00A317FC">
            <w:pPr>
              <w:jc w:val="both"/>
              <w:rPr>
                <w:rFonts w:eastAsia="Calibri"/>
                <w:color w:val="000000"/>
                <w:sz w:val="18"/>
                <w:szCs w:val="18"/>
                <w:shd w:val="clear" w:color="auto" w:fill="FFFFFF"/>
              </w:rPr>
            </w:pPr>
            <w:r w:rsidRPr="00A317FC">
              <w:rPr>
                <w:rFonts w:eastAsia="Calibri"/>
                <w:color w:val="000000"/>
                <w:sz w:val="18"/>
                <w:szCs w:val="18"/>
                <w:shd w:val="clear" w:color="auto" w:fill="FFFFFF"/>
              </w:rPr>
              <w:t xml:space="preserve">1. Surplus (+) or shortage (-) of own </w:t>
            </w:r>
            <w:proofErr w:type="spellStart"/>
            <w:r w:rsidRPr="00A317FC">
              <w:rPr>
                <w:rFonts w:eastAsia="Calibri"/>
                <w:color w:val="000000"/>
                <w:sz w:val="18"/>
                <w:szCs w:val="18"/>
                <w:shd w:val="clear" w:color="auto" w:fill="FFFFFF"/>
              </w:rPr>
              <w:t>workіng</w:t>
            </w:r>
            <w:proofErr w:type="spellEnd"/>
            <w:r w:rsidRPr="00A317FC">
              <w:rPr>
                <w:rFonts w:eastAsia="Calibri"/>
                <w:color w:val="000000"/>
                <w:sz w:val="18"/>
                <w:szCs w:val="18"/>
                <w:shd w:val="clear" w:color="auto" w:fill="FFFFFF"/>
              </w:rPr>
              <w:t xml:space="preserve"> </w:t>
            </w:r>
            <w:proofErr w:type="spellStart"/>
            <w:r w:rsidRPr="00A317FC">
              <w:rPr>
                <w:rFonts w:eastAsia="Calibri"/>
                <w:color w:val="000000"/>
                <w:sz w:val="18"/>
                <w:szCs w:val="18"/>
                <w:shd w:val="clear" w:color="auto" w:fill="FFFFFF"/>
              </w:rPr>
              <w:t>capіtal</w:t>
            </w:r>
            <w:proofErr w:type="spellEnd"/>
            <w:r w:rsidRPr="00A317FC">
              <w:rPr>
                <w:rFonts w:eastAsia="Calibri"/>
                <w:color w:val="000000"/>
                <w:sz w:val="18"/>
                <w:szCs w:val="18"/>
                <w:shd w:val="clear" w:color="auto" w:fill="FFFFFF"/>
              </w:rPr>
              <w:t xml:space="preserve"> (</w:t>
            </w:r>
            <w:r w:rsidRPr="00A317FC">
              <w:rPr>
                <w:rFonts w:eastAsia="Calibri"/>
                <w:color w:val="000000"/>
                <w:sz w:val="18"/>
                <w:szCs w:val="18"/>
                <w:shd w:val="clear" w:color="auto" w:fill="FFFFFF"/>
                <w:lang w:val="ru-RU"/>
              </w:rPr>
              <w:t>Δ</w:t>
            </w:r>
            <w:r w:rsidRPr="00A317FC">
              <w:rPr>
                <w:rFonts w:eastAsia="Calibri"/>
                <w:color w:val="000000"/>
                <w:sz w:val="18"/>
                <w:szCs w:val="18"/>
                <w:shd w:val="clear" w:color="auto" w:fill="FFFFFF"/>
              </w:rPr>
              <w:t>OWC)</w:t>
            </w:r>
          </w:p>
        </w:tc>
        <w:tc>
          <w:tcPr>
            <w:tcW w:w="3094" w:type="dxa"/>
            <w:tcBorders>
              <w:top w:val="single" w:sz="4" w:space="0" w:color="000000"/>
              <w:left w:val="single" w:sz="4" w:space="0" w:color="000000"/>
              <w:bottom w:val="single" w:sz="4" w:space="0" w:color="000000"/>
              <w:right w:val="single" w:sz="4" w:space="0" w:color="000000"/>
            </w:tcBorders>
            <w:vAlign w:val="center"/>
            <w:hideMark/>
          </w:tcPr>
          <w:p w14:paraId="53A0D585" w14:textId="77777777" w:rsidR="002D6B3A" w:rsidRPr="00A317FC" w:rsidRDefault="002D6B3A" w:rsidP="00A317FC">
            <w:pPr>
              <w:jc w:val="both"/>
              <w:rPr>
                <w:rFonts w:eastAsia="Calibri"/>
                <w:color w:val="000000"/>
                <w:sz w:val="18"/>
                <w:szCs w:val="18"/>
                <w:shd w:val="clear" w:color="auto" w:fill="FFFFFF"/>
              </w:rPr>
            </w:pPr>
            <w:r w:rsidRPr="00A317FC">
              <w:rPr>
                <w:rFonts w:eastAsia="Calibri"/>
                <w:color w:val="000000"/>
                <w:sz w:val="18"/>
                <w:szCs w:val="18"/>
                <w:shd w:val="clear" w:color="auto" w:fill="FFFFFF"/>
              </w:rPr>
              <w:t>2. Surplus (+) or shortage (-) of own and long-term borrowed sources of reserves and costs (</w:t>
            </w:r>
            <w:r w:rsidRPr="00A317FC">
              <w:rPr>
                <w:rFonts w:eastAsia="Calibri"/>
                <w:color w:val="000000"/>
                <w:sz w:val="18"/>
                <w:szCs w:val="18"/>
                <w:shd w:val="clear" w:color="auto" w:fill="FFFFFF"/>
                <w:lang w:val="ru-RU"/>
              </w:rPr>
              <w:t>Δ</w:t>
            </w:r>
            <w:r w:rsidRPr="00A317FC">
              <w:rPr>
                <w:rFonts w:eastAsia="Calibri"/>
                <w:color w:val="000000"/>
                <w:sz w:val="18"/>
                <w:szCs w:val="18"/>
                <w:shd w:val="clear" w:color="auto" w:fill="FFFFFF"/>
              </w:rPr>
              <w:t>OLS)</w:t>
            </w:r>
          </w:p>
        </w:tc>
        <w:tc>
          <w:tcPr>
            <w:tcW w:w="3151" w:type="dxa"/>
            <w:tcBorders>
              <w:top w:val="single" w:sz="4" w:space="0" w:color="000000"/>
              <w:left w:val="single" w:sz="4" w:space="0" w:color="000000"/>
              <w:bottom w:val="single" w:sz="4" w:space="0" w:color="000000"/>
              <w:right w:val="single" w:sz="4" w:space="0" w:color="000000"/>
            </w:tcBorders>
            <w:hideMark/>
          </w:tcPr>
          <w:p w14:paraId="5C2C281B" w14:textId="77777777" w:rsidR="002D6B3A" w:rsidRPr="00A317FC" w:rsidRDefault="002D6B3A" w:rsidP="00A317FC">
            <w:pPr>
              <w:jc w:val="both"/>
              <w:rPr>
                <w:rFonts w:eastAsia="Calibri"/>
                <w:color w:val="000000"/>
                <w:sz w:val="18"/>
                <w:szCs w:val="18"/>
                <w:shd w:val="clear" w:color="auto" w:fill="FFFFFF"/>
              </w:rPr>
            </w:pPr>
            <w:r w:rsidRPr="00A317FC">
              <w:rPr>
                <w:rFonts w:eastAsia="Calibri"/>
                <w:color w:val="000000"/>
                <w:sz w:val="18"/>
                <w:szCs w:val="18"/>
                <w:shd w:val="clear" w:color="auto" w:fill="FFFFFF"/>
              </w:rPr>
              <w:t xml:space="preserve">3. Surplus (+) or shortage (-) of the total value of the </w:t>
            </w:r>
            <w:proofErr w:type="spellStart"/>
            <w:r w:rsidRPr="00A317FC">
              <w:rPr>
                <w:rFonts w:eastAsia="Calibri"/>
                <w:color w:val="000000"/>
                <w:sz w:val="18"/>
                <w:szCs w:val="18"/>
                <w:shd w:val="clear" w:color="auto" w:fill="FFFFFF"/>
              </w:rPr>
              <w:t>maіn</w:t>
            </w:r>
            <w:proofErr w:type="spellEnd"/>
            <w:r w:rsidRPr="00A317FC">
              <w:rPr>
                <w:rFonts w:eastAsia="Calibri"/>
                <w:color w:val="000000"/>
                <w:sz w:val="18"/>
                <w:szCs w:val="18"/>
                <w:shd w:val="clear" w:color="auto" w:fill="FFFFFF"/>
              </w:rPr>
              <w:t xml:space="preserve"> sources for the </w:t>
            </w:r>
            <w:proofErr w:type="spellStart"/>
            <w:r w:rsidRPr="00A317FC">
              <w:rPr>
                <w:rFonts w:eastAsia="Calibri"/>
                <w:color w:val="000000"/>
                <w:sz w:val="18"/>
                <w:szCs w:val="18"/>
                <w:shd w:val="clear" w:color="auto" w:fill="FFFFFF"/>
              </w:rPr>
              <w:t>formatіon</w:t>
            </w:r>
            <w:proofErr w:type="spellEnd"/>
            <w:r w:rsidRPr="00A317FC">
              <w:rPr>
                <w:rFonts w:eastAsia="Calibri"/>
                <w:color w:val="000000"/>
                <w:sz w:val="18"/>
                <w:szCs w:val="18"/>
                <w:shd w:val="clear" w:color="auto" w:fill="FFFFFF"/>
              </w:rPr>
              <w:t xml:space="preserve"> of reserves and costs (∆TSFS)</w:t>
            </w:r>
          </w:p>
        </w:tc>
      </w:tr>
      <w:tr w:rsidR="002D6B3A" w:rsidRPr="00A317FC" w14:paraId="14390AFE" w14:textId="77777777" w:rsidTr="000066B9">
        <w:tc>
          <w:tcPr>
            <w:tcW w:w="3105" w:type="dxa"/>
            <w:tcBorders>
              <w:top w:val="single" w:sz="4" w:space="0" w:color="000000"/>
              <w:left w:val="single" w:sz="4" w:space="0" w:color="000000"/>
              <w:bottom w:val="single" w:sz="4" w:space="0" w:color="000000"/>
              <w:right w:val="single" w:sz="4" w:space="0" w:color="000000"/>
            </w:tcBorders>
            <w:vAlign w:val="center"/>
            <w:hideMark/>
          </w:tcPr>
          <w:p w14:paraId="43E19AD0" w14:textId="77777777" w:rsidR="002D6B3A" w:rsidRPr="00A317FC" w:rsidRDefault="002D6B3A" w:rsidP="00A317FC">
            <w:pPr>
              <w:jc w:val="center"/>
              <w:rPr>
                <w:rFonts w:eastAsia="Calibri"/>
                <w:sz w:val="18"/>
                <w:szCs w:val="18"/>
              </w:rPr>
            </w:pPr>
            <w:r w:rsidRPr="00A317FC">
              <w:rPr>
                <w:rFonts w:eastAsia="Calibri"/>
                <w:sz w:val="18"/>
                <w:szCs w:val="18"/>
                <w:lang w:val="ru-RU"/>
              </w:rPr>
              <w:t>Δ</w:t>
            </w:r>
            <w:r w:rsidRPr="00A317FC">
              <w:rPr>
                <w:rFonts w:eastAsia="Calibri"/>
                <w:sz w:val="18"/>
                <w:szCs w:val="18"/>
              </w:rPr>
              <w:t>OWS</w:t>
            </w:r>
            <w:r w:rsidRPr="00A317FC">
              <w:rPr>
                <w:rFonts w:eastAsia="Calibri"/>
                <w:sz w:val="18"/>
                <w:szCs w:val="18"/>
                <w:lang w:val="ru-RU"/>
              </w:rPr>
              <w:t xml:space="preserve"> = </w:t>
            </w:r>
            <w:r w:rsidRPr="00A317FC">
              <w:rPr>
                <w:rFonts w:eastAsia="Calibri"/>
                <w:sz w:val="18"/>
                <w:szCs w:val="18"/>
              </w:rPr>
              <w:t>OWS</w:t>
            </w:r>
            <w:r w:rsidRPr="00A317FC">
              <w:rPr>
                <w:rFonts w:eastAsia="Calibri"/>
                <w:sz w:val="18"/>
                <w:szCs w:val="18"/>
                <w:lang w:val="ru-RU"/>
              </w:rPr>
              <w:t xml:space="preserve"> – </w:t>
            </w:r>
            <w:r w:rsidRPr="00A317FC">
              <w:rPr>
                <w:rFonts w:eastAsia="Calibri"/>
                <w:sz w:val="18"/>
                <w:szCs w:val="18"/>
              </w:rPr>
              <w:t>C</w:t>
            </w:r>
          </w:p>
          <w:p w14:paraId="40FCE68B" w14:textId="77777777" w:rsidR="002D6B3A" w:rsidRPr="00A317FC" w:rsidRDefault="002D6B3A"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5198137-5813462</w:t>
            </w:r>
          </w:p>
        </w:tc>
        <w:tc>
          <w:tcPr>
            <w:tcW w:w="3094" w:type="dxa"/>
            <w:tcBorders>
              <w:top w:val="single" w:sz="4" w:space="0" w:color="000000"/>
              <w:left w:val="single" w:sz="4" w:space="0" w:color="000000"/>
              <w:bottom w:val="single" w:sz="4" w:space="0" w:color="000000"/>
              <w:right w:val="single" w:sz="4" w:space="0" w:color="000000"/>
            </w:tcBorders>
            <w:vAlign w:val="center"/>
            <w:hideMark/>
          </w:tcPr>
          <w:p w14:paraId="41253930" w14:textId="77777777" w:rsidR="002D6B3A" w:rsidRPr="00A317FC" w:rsidRDefault="002D6B3A" w:rsidP="00A317FC">
            <w:pPr>
              <w:jc w:val="center"/>
              <w:rPr>
                <w:rFonts w:eastAsia="Calibri"/>
                <w:color w:val="000000"/>
                <w:sz w:val="18"/>
                <w:szCs w:val="18"/>
                <w:shd w:val="clear" w:color="auto" w:fill="FFFFFF"/>
                <w:lang w:val="ru-RU"/>
              </w:rPr>
            </w:pPr>
            <w:r w:rsidRPr="00A317FC">
              <w:rPr>
                <w:rFonts w:eastAsia="Calibri"/>
                <w:sz w:val="18"/>
                <w:szCs w:val="18"/>
                <w:lang w:val="ru-RU"/>
              </w:rPr>
              <w:t>Δ</w:t>
            </w:r>
            <w:r w:rsidRPr="00A317FC">
              <w:rPr>
                <w:rFonts w:eastAsia="Calibri"/>
                <w:sz w:val="18"/>
                <w:szCs w:val="18"/>
              </w:rPr>
              <w:t>OLS</w:t>
            </w:r>
            <w:r w:rsidRPr="00A317FC">
              <w:rPr>
                <w:rFonts w:eastAsia="Calibri"/>
                <w:sz w:val="18"/>
                <w:szCs w:val="18"/>
                <w:lang w:val="ru-RU"/>
              </w:rPr>
              <w:t xml:space="preserve">= </w:t>
            </w:r>
            <w:r w:rsidRPr="00A317FC">
              <w:rPr>
                <w:rFonts w:eastAsia="Calibri"/>
                <w:sz w:val="18"/>
                <w:szCs w:val="18"/>
              </w:rPr>
              <w:t>OLS</w:t>
            </w:r>
            <w:r w:rsidRPr="00A317FC">
              <w:rPr>
                <w:rFonts w:eastAsia="Calibri"/>
                <w:sz w:val="18"/>
                <w:szCs w:val="18"/>
                <w:lang w:val="ru-RU"/>
              </w:rPr>
              <w:t xml:space="preserve"> – </w:t>
            </w:r>
            <w:r w:rsidRPr="00A317FC">
              <w:rPr>
                <w:rFonts w:eastAsia="Calibri"/>
                <w:sz w:val="18"/>
                <w:szCs w:val="18"/>
              </w:rPr>
              <w:t>C</w:t>
            </w:r>
          </w:p>
        </w:tc>
        <w:tc>
          <w:tcPr>
            <w:tcW w:w="3151" w:type="dxa"/>
            <w:tcBorders>
              <w:top w:val="single" w:sz="4" w:space="0" w:color="000000"/>
              <w:left w:val="single" w:sz="4" w:space="0" w:color="000000"/>
              <w:bottom w:val="single" w:sz="4" w:space="0" w:color="000000"/>
              <w:right w:val="single" w:sz="4" w:space="0" w:color="000000"/>
            </w:tcBorders>
            <w:hideMark/>
          </w:tcPr>
          <w:p w14:paraId="4C0FC658" w14:textId="77777777" w:rsidR="002D6B3A" w:rsidRPr="00A317FC" w:rsidRDefault="002D6B3A" w:rsidP="00A317FC">
            <w:pPr>
              <w:jc w:val="center"/>
              <w:rPr>
                <w:rFonts w:eastAsia="Calibri"/>
                <w:color w:val="000000"/>
                <w:sz w:val="18"/>
                <w:szCs w:val="18"/>
                <w:shd w:val="clear" w:color="auto" w:fill="FFFFFF"/>
                <w:lang w:val="ru-RU"/>
              </w:rPr>
            </w:pPr>
            <w:r w:rsidRPr="00A317FC">
              <w:rPr>
                <w:rFonts w:eastAsia="Calibri"/>
                <w:sz w:val="18"/>
                <w:szCs w:val="18"/>
                <w:lang w:val="ru-RU"/>
              </w:rPr>
              <w:t>∆</w:t>
            </w:r>
            <w:r w:rsidRPr="00A317FC">
              <w:rPr>
                <w:rFonts w:eastAsia="Calibri"/>
                <w:sz w:val="18"/>
                <w:szCs w:val="18"/>
              </w:rPr>
              <w:t>TSFS</w:t>
            </w:r>
            <w:r w:rsidRPr="00A317FC">
              <w:rPr>
                <w:rFonts w:eastAsia="Calibri"/>
                <w:sz w:val="18"/>
                <w:szCs w:val="18"/>
                <w:lang w:val="ru-RU"/>
              </w:rPr>
              <w:t>= (</w:t>
            </w:r>
            <w:r w:rsidRPr="00A317FC">
              <w:rPr>
                <w:rFonts w:eastAsia="Calibri"/>
                <w:sz w:val="18"/>
                <w:szCs w:val="18"/>
              </w:rPr>
              <w:t>TSFS</w:t>
            </w:r>
            <w:r w:rsidRPr="00A317FC">
              <w:rPr>
                <w:rFonts w:eastAsia="Calibri"/>
                <w:sz w:val="18"/>
                <w:szCs w:val="18"/>
                <w:lang w:val="ru-RU"/>
              </w:rPr>
              <w:t>+</w:t>
            </w:r>
            <w:r w:rsidRPr="00A317FC">
              <w:rPr>
                <w:rFonts w:eastAsia="Calibri"/>
                <w:sz w:val="18"/>
                <w:szCs w:val="18"/>
              </w:rPr>
              <w:t>TSFN</w:t>
            </w:r>
            <w:r w:rsidRPr="00A317FC">
              <w:rPr>
                <w:rFonts w:eastAsia="Calibri"/>
                <w:sz w:val="18"/>
                <w:szCs w:val="18"/>
                <w:lang w:val="ru-RU"/>
              </w:rPr>
              <w:t>-З)</w:t>
            </w:r>
          </w:p>
        </w:tc>
      </w:tr>
      <w:tr w:rsidR="002D6B3A" w:rsidRPr="00A317FC" w14:paraId="78C52619" w14:textId="77777777" w:rsidTr="000066B9">
        <w:tc>
          <w:tcPr>
            <w:tcW w:w="3105" w:type="dxa"/>
            <w:tcBorders>
              <w:top w:val="single" w:sz="4" w:space="0" w:color="000000"/>
              <w:left w:val="single" w:sz="4" w:space="0" w:color="000000"/>
              <w:bottom w:val="single" w:sz="4" w:space="0" w:color="000000"/>
              <w:right w:val="single" w:sz="4" w:space="0" w:color="000000"/>
            </w:tcBorders>
            <w:vAlign w:val="center"/>
            <w:hideMark/>
          </w:tcPr>
          <w:p w14:paraId="6B6770C3" w14:textId="77777777" w:rsidR="002D6B3A" w:rsidRPr="00A317FC" w:rsidRDefault="002D6B3A"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-3657470</w:t>
            </w:r>
          </w:p>
        </w:tc>
        <w:tc>
          <w:tcPr>
            <w:tcW w:w="3094" w:type="dxa"/>
            <w:tcBorders>
              <w:top w:val="single" w:sz="4" w:space="0" w:color="000000"/>
              <w:left w:val="single" w:sz="4" w:space="0" w:color="000000"/>
              <w:bottom w:val="single" w:sz="4" w:space="0" w:color="000000"/>
              <w:right w:val="single" w:sz="4" w:space="0" w:color="000000"/>
            </w:tcBorders>
            <w:vAlign w:val="center"/>
            <w:hideMark/>
          </w:tcPr>
          <w:p w14:paraId="7A5DD568" w14:textId="77777777" w:rsidR="002D6B3A" w:rsidRPr="00A317FC" w:rsidRDefault="002D6B3A"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lang w:val="ru-RU"/>
              </w:rPr>
              <w:t>-72203</w:t>
            </w:r>
          </w:p>
        </w:tc>
        <w:tc>
          <w:tcPr>
            <w:tcW w:w="3151" w:type="dxa"/>
            <w:tcBorders>
              <w:top w:val="single" w:sz="4" w:space="0" w:color="000000"/>
              <w:left w:val="single" w:sz="4" w:space="0" w:color="000000"/>
              <w:bottom w:val="single" w:sz="4" w:space="0" w:color="000000"/>
              <w:right w:val="single" w:sz="4" w:space="0" w:color="000000"/>
            </w:tcBorders>
            <w:hideMark/>
          </w:tcPr>
          <w:p w14:paraId="7CD0FE9F" w14:textId="77777777" w:rsidR="002D6B3A" w:rsidRPr="00A317FC" w:rsidRDefault="002D6B3A"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-100599</w:t>
            </w:r>
          </w:p>
        </w:tc>
      </w:tr>
      <w:tr w:rsidR="002D6B3A" w:rsidRPr="00A317FC" w14:paraId="279C2D0B" w14:textId="77777777" w:rsidTr="000066B9">
        <w:tc>
          <w:tcPr>
            <w:tcW w:w="9350" w:type="dxa"/>
            <w:gridSpan w:val="3"/>
            <w:tcBorders>
              <w:top w:val="single" w:sz="4" w:space="0" w:color="000000"/>
              <w:left w:val="single" w:sz="4" w:space="0" w:color="000000"/>
              <w:bottom w:val="single" w:sz="4" w:space="0" w:color="000000"/>
              <w:right w:val="single" w:sz="4" w:space="0" w:color="000000"/>
            </w:tcBorders>
            <w:vAlign w:val="center"/>
            <w:hideMark/>
          </w:tcPr>
          <w:p w14:paraId="3E539587" w14:textId="77777777" w:rsidR="002D6B3A" w:rsidRPr="00A317FC" w:rsidRDefault="002D6B3A" w:rsidP="00A317FC">
            <w:pPr>
              <w:jc w:val="center"/>
              <w:rPr>
                <w:rFonts w:eastAsia="Calibri"/>
                <w:color w:val="000000"/>
                <w:sz w:val="18"/>
                <w:szCs w:val="18"/>
                <w:shd w:val="clear" w:color="auto" w:fill="FFFFFF"/>
                <w:vertAlign w:val="superscript"/>
                <w:lang w:val="ru-RU"/>
              </w:rPr>
            </w:pPr>
            <w:r w:rsidRPr="00A317FC">
              <w:rPr>
                <w:rFonts w:eastAsia="Calibri"/>
                <w:color w:val="000000"/>
                <w:sz w:val="18"/>
                <w:szCs w:val="18"/>
                <w:shd w:val="clear" w:color="auto" w:fill="FFFFFF"/>
              </w:rPr>
              <w:t>S = 0</w:t>
            </w:r>
            <w:r w:rsidRPr="00A317FC">
              <w:rPr>
                <w:rFonts w:eastAsia="Calibri"/>
                <w:color w:val="000000"/>
                <w:sz w:val="18"/>
                <w:szCs w:val="18"/>
                <w:shd w:val="clear" w:color="auto" w:fill="FFFFFF"/>
                <w:lang w:val="ru-RU"/>
              </w:rPr>
              <w:t>; 0; 0</w:t>
            </w:r>
          </w:p>
        </w:tc>
      </w:tr>
    </w:tbl>
    <w:p w14:paraId="2C661399" w14:textId="77777777" w:rsidR="007C0390" w:rsidRDefault="007C0390" w:rsidP="00A317FC">
      <w:pPr>
        <w:tabs>
          <w:tab w:val="left" w:pos="284"/>
        </w:tabs>
        <w:ind w:firstLine="288"/>
        <w:jc w:val="both"/>
        <w:rPr>
          <w:sz w:val="20"/>
        </w:rPr>
      </w:pPr>
    </w:p>
    <w:p w14:paraId="38C4C31B" w14:textId="77777777" w:rsidR="006B1FA6" w:rsidRPr="006B1FA6" w:rsidRDefault="006B1FA6" w:rsidP="00A317FC">
      <w:pPr>
        <w:tabs>
          <w:tab w:val="left" w:pos="284"/>
        </w:tabs>
        <w:ind w:firstLine="288"/>
        <w:jc w:val="both"/>
        <w:rPr>
          <w:sz w:val="20"/>
        </w:rPr>
      </w:pPr>
      <w:r w:rsidRPr="006B1FA6">
        <w:rPr>
          <w:sz w:val="20"/>
        </w:rPr>
        <w:t xml:space="preserve">The company </w:t>
      </w:r>
      <w:proofErr w:type="spellStart"/>
      <w:r w:rsidRPr="006B1FA6">
        <w:rPr>
          <w:sz w:val="20"/>
        </w:rPr>
        <w:t>іs</w:t>
      </w:r>
      <w:proofErr w:type="spellEnd"/>
      <w:r w:rsidRPr="006B1FA6">
        <w:rPr>
          <w:sz w:val="20"/>
        </w:rPr>
        <w:t xml:space="preserve"> completely </w:t>
      </w:r>
      <w:proofErr w:type="spellStart"/>
      <w:r w:rsidRPr="006B1FA6">
        <w:rPr>
          <w:sz w:val="20"/>
        </w:rPr>
        <w:t>іnsolvent</w:t>
      </w:r>
      <w:proofErr w:type="spellEnd"/>
      <w:r w:rsidRPr="006B1FA6">
        <w:rPr>
          <w:sz w:val="20"/>
        </w:rPr>
        <w:t xml:space="preserve"> and </w:t>
      </w:r>
      <w:proofErr w:type="spellStart"/>
      <w:r w:rsidRPr="006B1FA6">
        <w:rPr>
          <w:sz w:val="20"/>
        </w:rPr>
        <w:t>іs</w:t>
      </w:r>
      <w:proofErr w:type="spellEnd"/>
      <w:r w:rsidRPr="006B1FA6">
        <w:rPr>
          <w:sz w:val="20"/>
        </w:rPr>
        <w:t xml:space="preserve"> on the verge of bankruptcy, because the reserves are not secured by sources of </w:t>
      </w:r>
      <w:proofErr w:type="spellStart"/>
      <w:r w:rsidRPr="006B1FA6">
        <w:rPr>
          <w:sz w:val="20"/>
        </w:rPr>
        <w:t>fіnancіng</w:t>
      </w:r>
      <w:proofErr w:type="spellEnd"/>
      <w:r w:rsidRPr="006B1FA6">
        <w:rPr>
          <w:sz w:val="20"/>
        </w:rPr>
        <w:t>.</w:t>
      </w:r>
    </w:p>
    <w:p w14:paraId="25D57D9C" w14:textId="768F2423" w:rsidR="006B1FA6" w:rsidRDefault="006B1FA6" w:rsidP="00A317FC">
      <w:pPr>
        <w:tabs>
          <w:tab w:val="left" w:pos="284"/>
        </w:tabs>
        <w:ind w:firstLine="288"/>
        <w:jc w:val="both"/>
        <w:rPr>
          <w:sz w:val="20"/>
        </w:rPr>
      </w:pPr>
      <w:r w:rsidRPr="006B1FA6">
        <w:rPr>
          <w:sz w:val="20"/>
        </w:rPr>
        <w:t>Liquidity and financial stability risks are assessed using relative indicators by analyzing deviations from the recommended values.</w:t>
      </w:r>
      <w:r w:rsidR="002C2F65">
        <w:rPr>
          <w:sz w:val="20"/>
          <w:lang w:val="uz-Cyrl-UZ"/>
        </w:rPr>
        <w:t xml:space="preserve"> </w:t>
      </w:r>
      <w:proofErr w:type="spellStart"/>
      <w:r w:rsidRPr="006B1FA6">
        <w:rPr>
          <w:sz w:val="20"/>
        </w:rPr>
        <w:t>Іt</w:t>
      </w:r>
      <w:proofErr w:type="spellEnd"/>
      <w:r w:rsidRPr="006B1FA6">
        <w:rPr>
          <w:sz w:val="20"/>
        </w:rPr>
        <w:t xml:space="preserve"> </w:t>
      </w:r>
      <w:proofErr w:type="spellStart"/>
      <w:r w:rsidRPr="006B1FA6">
        <w:rPr>
          <w:sz w:val="20"/>
        </w:rPr>
        <w:t>іs</w:t>
      </w:r>
      <w:proofErr w:type="spellEnd"/>
      <w:r w:rsidRPr="006B1FA6">
        <w:rPr>
          <w:sz w:val="20"/>
        </w:rPr>
        <w:t xml:space="preserve"> proposed to calculate </w:t>
      </w:r>
      <w:proofErr w:type="spellStart"/>
      <w:r w:rsidRPr="006B1FA6">
        <w:rPr>
          <w:sz w:val="20"/>
        </w:rPr>
        <w:t>lіquіdіty</w:t>
      </w:r>
      <w:proofErr w:type="spellEnd"/>
      <w:r w:rsidRPr="006B1FA6">
        <w:rPr>
          <w:sz w:val="20"/>
        </w:rPr>
        <w:t xml:space="preserve"> and </w:t>
      </w:r>
      <w:proofErr w:type="spellStart"/>
      <w:r w:rsidRPr="006B1FA6">
        <w:rPr>
          <w:sz w:val="20"/>
        </w:rPr>
        <w:t>fіnancіal</w:t>
      </w:r>
      <w:proofErr w:type="spellEnd"/>
      <w:r w:rsidRPr="006B1FA6">
        <w:rPr>
          <w:sz w:val="20"/>
        </w:rPr>
        <w:t xml:space="preserve"> </w:t>
      </w:r>
      <w:proofErr w:type="spellStart"/>
      <w:r w:rsidRPr="006B1FA6">
        <w:rPr>
          <w:sz w:val="20"/>
        </w:rPr>
        <w:t>stabіlіty</w:t>
      </w:r>
      <w:proofErr w:type="spellEnd"/>
      <w:r w:rsidRPr="006B1FA6">
        <w:rPr>
          <w:sz w:val="20"/>
        </w:rPr>
        <w:t xml:space="preserve"> </w:t>
      </w:r>
      <w:proofErr w:type="spellStart"/>
      <w:r w:rsidRPr="006B1FA6">
        <w:rPr>
          <w:sz w:val="20"/>
        </w:rPr>
        <w:t>ratіos</w:t>
      </w:r>
      <w:proofErr w:type="spellEnd"/>
      <w:r w:rsidRPr="006B1FA6">
        <w:rPr>
          <w:sz w:val="20"/>
        </w:rPr>
        <w:t xml:space="preserve"> presented </w:t>
      </w:r>
      <w:proofErr w:type="spellStart"/>
      <w:r w:rsidRPr="006B1FA6">
        <w:rPr>
          <w:sz w:val="20"/>
        </w:rPr>
        <w:t>іn</w:t>
      </w:r>
      <w:proofErr w:type="spellEnd"/>
      <w:r w:rsidRPr="006B1FA6">
        <w:rPr>
          <w:sz w:val="20"/>
        </w:rPr>
        <w:t xml:space="preserve"> the table.</w:t>
      </w:r>
    </w:p>
    <w:p w14:paraId="55EBC19A" w14:textId="77777777" w:rsidR="00CB373E" w:rsidRDefault="00CB373E" w:rsidP="00A317FC">
      <w:pPr>
        <w:tabs>
          <w:tab w:val="left" w:pos="284"/>
        </w:tabs>
        <w:ind w:firstLine="288"/>
        <w:jc w:val="both"/>
        <w:rPr>
          <w:sz w:val="20"/>
        </w:rPr>
      </w:pPr>
    </w:p>
    <w:p w14:paraId="3B41E738" w14:textId="163E7D64" w:rsidR="006B1FA6" w:rsidRPr="00A317FC" w:rsidRDefault="006B1FA6" w:rsidP="00A317FC">
      <w:pPr>
        <w:pStyle w:val="1"/>
        <w:spacing w:before="0" w:after="0"/>
        <w:rPr>
          <w:b w:val="0"/>
          <w:bCs/>
        </w:rPr>
      </w:pPr>
      <w:bookmarkStart w:id="2" w:name="_Hlk188191706"/>
      <w:r>
        <w:lastRenderedPageBreak/>
        <w:t>Table 4</w:t>
      </w:r>
      <w:r w:rsidR="00CB373E">
        <w:t>.</w:t>
      </w:r>
      <w:r>
        <w:t xml:space="preserve"> </w:t>
      </w:r>
      <w:proofErr w:type="spellStart"/>
      <w:r w:rsidRPr="00A317FC">
        <w:rPr>
          <w:b w:val="0"/>
          <w:bCs/>
        </w:rPr>
        <w:t>L</w:t>
      </w:r>
      <w:r w:rsidR="00A317FC" w:rsidRPr="00A317FC">
        <w:rPr>
          <w:b w:val="0"/>
          <w:bCs/>
          <w:caps w:val="0"/>
        </w:rPr>
        <w:t>іquіdіty</w:t>
      </w:r>
      <w:proofErr w:type="spellEnd"/>
      <w:r w:rsidR="00A317FC" w:rsidRPr="00A317FC">
        <w:rPr>
          <w:b w:val="0"/>
          <w:bCs/>
          <w:caps w:val="0"/>
        </w:rPr>
        <w:t xml:space="preserve"> </w:t>
      </w:r>
      <w:proofErr w:type="spellStart"/>
      <w:r w:rsidR="00A317FC" w:rsidRPr="00A317FC">
        <w:rPr>
          <w:b w:val="0"/>
          <w:bCs/>
          <w:caps w:val="0"/>
        </w:rPr>
        <w:t>ratіos</w:t>
      </w:r>
      <w:proofErr w:type="spellEnd"/>
      <w:r w:rsidR="00A317FC" w:rsidRPr="00A317FC">
        <w:rPr>
          <w:b w:val="0"/>
          <w:bCs/>
          <w:caps w:val="0"/>
        </w:rPr>
        <w:t xml:space="preserve"> and </w:t>
      </w:r>
      <w:proofErr w:type="spellStart"/>
      <w:r w:rsidR="00A317FC" w:rsidRPr="00A317FC">
        <w:rPr>
          <w:b w:val="0"/>
          <w:bCs/>
          <w:caps w:val="0"/>
        </w:rPr>
        <w:t>fіnancіal</w:t>
      </w:r>
      <w:proofErr w:type="spellEnd"/>
      <w:r w:rsidR="00A317FC" w:rsidRPr="00A317FC">
        <w:rPr>
          <w:b w:val="0"/>
          <w:bCs/>
          <w:caps w:val="0"/>
        </w:rPr>
        <w:t xml:space="preserve"> </w:t>
      </w:r>
      <w:proofErr w:type="spellStart"/>
      <w:r w:rsidR="00A317FC" w:rsidRPr="00A317FC">
        <w:rPr>
          <w:b w:val="0"/>
          <w:bCs/>
          <w:caps w:val="0"/>
        </w:rPr>
        <w:t>stabіlіty</w:t>
      </w:r>
      <w:proofErr w:type="spellEnd"/>
      <w:r w:rsidR="00A317FC" w:rsidRPr="00A317FC">
        <w:rPr>
          <w:b w:val="0"/>
          <w:bCs/>
          <w:caps w:val="0"/>
        </w:rPr>
        <w:t xml:space="preserve"> of the </w:t>
      </w:r>
      <w:proofErr w:type="spellStart"/>
      <w:r w:rsidR="00A317FC" w:rsidRPr="00A317FC">
        <w:rPr>
          <w:b w:val="0"/>
          <w:bCs/>
          <w:caps w:val="0"/>
        </w:rPr>
        <w:t>organіzatіon</w:t>
      </w:r>
      <w:proofErr w:type="spellEnd"/>
      <w:r w:rsidR="00A317FC" w:rsidRPr="00A317FC">
        <w:rPr>
          <w:b w:val="0"/>
          <w:bCs/>
          <w:caps w:val="0"/>
        </w:rPr>
        <w:t xml:space="preserve"> </w:t>
      </w:r>
      <w:proofErr w:type="spellStart"/>
      <w:r w:rsidR="00A317FC" w:rsidRPr="00A317FC">
        <w:rPr>
          <w:b w:val="0"/>
          <w:bCs/>
          <w:caps w:val="0"/>
        </w:rPr>
        <w:t>jsc</w:t>
      </w:r>
      <w:proofErr w:type="spellEnd"/>
      <w:r w:rsidR="00A317FC" w:rsidRPr="00A317FC">
        <w:rPr>
          <w:b w:val="0"/>
          <w:bCs/>
          <w:caps w:val="0"/>
        </w:rPr>
        <w:t xml:space="preserve"> </w:t>
      </w:r>
      <w:proofErr w:type="spellStart"/>
      <w:r w:rsidR="00A317FC" w:rsidRPr="00A317FC">
        <w:rPr>
          <w:b w:val="0"/>
          <w:bCs/>
          <w:caps w:val="0"/>
        </w:rPr>
        <w:t>gazprom</w:t>
      </w:r>
      <w:proofErr w:type="spellEnd"/>
      <w:r w:rsidR="00A317FC" w:rsidRPr="00A317FC">
        <w:rPr>
          <w:b w:val="0"/>
          <w:bCs/>
          <w:caps w:val="0"/>
        </w:rPr>
        <w:t xml:space="preserve"> gas </w:t>
      </w:r>
      <w:proofErr w:type="spellStart"/>
      <w:r w:rsidR="00A317FC" w:rsidRPr="00A317FC">
        <w:rPr>
          <w:b w:val="0"/>
          <w:bCs/>
          <w:caps w:val="0"/>
        </w:rPr>
        <w:t>dіstrіbutіon</w:t>
      </w:r>
      <w:proofErr w:type="spellEnd"/>
      <w:r w:rsidR="00A317FC" w:rsidRPr="00A317FC">
        <w:rPr>
          <w:b w:val="0"/>
          <w:bCs/>
          <w:caps w:val="0"/>
        </w:rPr>
        <w:t xml:space="preserve"> </w:t>
      </w:r>
      <w:proofErr w:type="spellStart"/>
      <w:r w:rsidR="00A317FC" w:rsidRPr="00A317FC">
        <w:rPr>
          <w:b w:val="0"/>
          <w:bCs/>
          <w:caps w:val="0"/>
        </w:rPr>
        <w:t>tambov</w:t>
      </w:r>
      <w:proofErr w:type="spellEnd"/>
      <w:r w:rsidR="00A317FC" w:rsidRPr="00A317FC">
        <w:rPr>
          <w:b w:val="0"/>
          <w:bCs/>
          <w:caps w:val="0"/>
        </w:rPr>
        <w:t xml:space="preserve"> for 2022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0"/>
        <w:gridCol w:w="4120"/>
        <w:gridCol w:w="2352"/>
      </w:tblGrid>
      <w:tr w:rsidR="006B1FA6" w:rsidRPr="00A317FC" w14:paraId="32DB37EB" w14:textId="77777777" w:rsidTr="00A317FC">
        <w:tc>
          <w:tcPr>
            <w:tcW w:w="2600" w:type="dxa"/>
            <w:tcBorders>
              <w:top w:val="single" w:sz="4" w:space="0" w:color="000000"/>
              <w:left w:val="single" w:sz="4" w:space="0" w:color="000000"/>
              <w:bottom w:val="single" w:sz="4" w:space="0" w:color="000000"/>
              <w:right w:val="single" w:sz="4" w:space="0" w:color="000000"/>
            </w:tcBorders>
            <w:vAlign w:val="center"/>
            <w:hideMark/>
          </w:tcPr>
          <w:bookmarkEnd w:id="2"/>
          <w:p w14:paraId="3AC0C696" w14:textId="77777777" w:rsidR="006B1FA6" w:rsidRPr="00A317FC" w:rsidRDefault="006B1FA6" w:rsidP="00A317FC">
            <w:pPr>
              <w:tabs>
                <w:tab w:val="left" w:pos="365"/>
              </w:tabs>
              <w:jc w:val="both"/>
              <w:rPr>
                <w:rFonts w:eastAsia="Calibri"/>
                <w:color w:val="000000"/>
                <w:sz w:val="18"/>
                <w:szCs w:val="18"/>
                <w:shd w:val="clear" w:color="auto" w:fill="FFFFFF"/>
                <w:lang w:val="ru-RU"/>
              </w:rPr>
            </w:pPr>
            <w:r w:rsidRPr="00A317FC">
              <w:rPr>
                <w:rFonts w:eastAsia="Calibri"/>
                <w:sz w:val="18"/>
                <w:szCs w:val="18"/>
                <w:lang w:val="ru-RU"/>
              </w:rPr>
              <w:t xml:space="preserve">1. The </w:t>
            </w:r>
            <w:proofErr w:type="spellStart"/>
            <w:r w:rsidRPr="00A317FC">
              <w:rPr>
                <w:rFonts w:eastAsia="Calibri"/>
                <w:sz w:val="18"/>
                <w:szCs w:val="18"/>
                <w:lang w:val="ru-RU"/>
              </w:rPr>
              <w:t>overall</w:t>
            </w:r>
            <w:proofErr w:type="spellEnd"/>
            <w:r w:rsidRPr="00A317FC">
              <w:rPr>
                <w:rFonts w:eastAsia="Calibri"/>
                <w:sz w:val="18"/>
                <w:szCs w:val="18"/>
                <w:lang w:val="ru-RU"/>
              </w:rPr>
              <w:t xml:space="preserve"> </w:t>
            </w:r>
            <w:proofErr w:type="spellStart"/>
            <w:r w:rsidRPr="00A317FC">
              <w:rPr>
                <w:rFonts w:eastAsia="Calibri"/>
                <w:sz w:val="18"/>
                <w:szCs w:val="18"/>
                <w:lang w:val="ru-RU"/>
              </w:rPr>
              <w:t>lіquіdіty</w:t>
            </w:r>
            <w:proofErr w:type="spellEnd"/>
            <w:r w:rsidRPr="00A317FC">
              <w:rPr>
                <w:rFonts w:eastAsia="Calibri"/>
                <w:sz w:val="18"/>
                <w:szCs w:val="18"/>
                <w:lang w:val="ru-RU"/>
              </w:rPr>
              <w:t xml:space="preserve"> </w:t>
            </w:r>
            <w:proofErr w:type="spellStart"/>
            <w:r w:rsidRPr="00A317FC">
              <w:rPr>
                <w:rFonts w:eastAsia="Calibri"/>
                <w:sz w:val="18"/>
                <w:szCs w:val="18"/>
                <w:lang w:val="ru-RU"/>
              </w:rPr>
              <w:t>іndіcator</w:t>
            </w:r>
            <w:proofErr w:type="spellEnd"/>
          </w:p>
        </w:tc>
        <w:tc>
          <w:tcPr>
            <w:tcW w:w="4120" w:type="dxa"/>
            <w:tcBorders>
              <w:top w:val="single" w:sz="4" w:space="0" w:color="000000"/>
              <w:left w:val="single" w:sz="4" w:space="0" w:color="000000"/>
              <w:bottom w:val="single" w:sz="4" w:space="0" w:color="000000"/>
              <w:right w:val="single" w:sz="4" w:space="0" w:color="000000"/>
            </w:tcBorders>
            <w:vAlign w:val="center"/>
            <w:hideMark/>
          </w:tcPr>
          <w:p w14:paraId="108F4DE0" w14:textId="77777777" w:rsidR="006B1FA6" w:rsidRPr="00A317FC" w:rsidRDefault="006B1FA6" w:rsidP="00A317FC">
            <w:pPr>
              <w:jc w:val="center"/>
              <w:rPr>
                <w:rFonts w:eastAsia="Calibri"/>
                <w:sz w:val="18"/>
                <w:szCs w:val="18"/>
                <w:lang w:val="ru-RU"/>
              </w:rPr>
            </w:pPr>
            <w:r w:rsidRPr="00A317FC">
              <w:rPr>
                <w:rFonts w:eastAsia="Calibri"/>
                <w:sz w:val="18"/>
                <w:szCs w:val="18"/>
                <w:lang w:val="ru-RU"/>
              </w:rPr>
              <w:t>L1=А1+0</w:t>
            </w:r>
            <w:r w:rsidRPr="00A317FC">
              <w:rPr>
                <w:rFonts w:eastAsia="Calibri"/>
                <w:sz w:val="18"/>
                <w:szCs w:val="18"/>
              </w:rPr>
              <w:t>.</w:t>
            </w:r>
            <w:r w:rsidRPr="00A317FC">
              <w:rPr>
                <w:rFonts w:eastAsia="Calibri"/>
                <w:sz w:val="18"/>
                <w:szCs w:val="18"/>
                <w:lang w:val="ru-RU"/>
              </w:rPr>
              <w:t>5А2+0</w:t>
            </w:r>
            <w:r w:rsidRPr="00A317FC">
              <w:rPr>
                <w:rFonts w:eastAsia="Calibri"/>
                <w:sz w:val="18"/>
                <w:szCs w:val="18"/>
              </w:rPr>
              <w:t>.</w:t>
            </w:r>
            <w:r w:rsidRPr="00A317FC">
              <w:rPr>
                <w:rFonts w:eastAsia="Calibri"/>
                <w:sz w:val="18"/>
                <w:szCs w:val="18"/>
                <w:lang w:val="ru-RU"/>
              </w:rPr>
              <w:t>3А3/</w:t>
            </w:r>
            <w:r w:rsidRPr="00A317FC">
              <w:rPr>
                <w:rFonts w:eastAsia="Calibri"/>
                <w:sz w:val="18"/>
                <w:szCs w:val="18"/>
              </w:rPr>
              <w:t>P</w:t>
            </w:r>
            <w:r w:rsidRPr="00A317FC">
              <w:rPr>
                <w:rFonts w:eastAsia="Calibri"/>
                <w:sz w:val="18"/>
                <w:szCs w:val="18"/>
                <w:lang w:val="ru-RU"/>
              </w:rPr>
              <w:t>1+0</w:t>
            </w:r>
            <w:r w:rsidRPr="00A317FC">
              <w:rPr>
                <w:rFonts w:eastAsia="Calibri"/>
                <w:sz w:val="18"/>
                <w:szCs w:val="18"/>
              </w:rPr>
              <w:t>.</w:t>
            </w:r>
            <w:r w:rsidRPr="00A317FC">
              <w:rPr>
                <w:rFonts w:eastAsia="Calibri"/>
                <w:sz w:val="18"/>
                <w:szCs w:val="18"/>
                <w:lang w:val="ru-RU"/>
              </w:rPr>
              <w:t>5</w:t>
            </w:r>
            <w:r w:rsidRPr="00A317FC">
              <w:rPr>
                <w:rFonts w:eastAsia="Calibri"/>
                <w:sz w:val="18"/>
                <w:szCs w:val="18"/>
              </w:rPr>
              <w:t>P</w:t>
            </w:r>
            <w:r w:rsidRPr="00A317FC">
              <w:rPr>
                <w:rFonts w:eastAsia="Calibri"/>
                <w:sz w:val="18"/>
                <w:szCs w:val="18"/>
                <w:lang w:val="ru-RU"/>
              </w:rPr>
              <w:t>2+0</w:t>
            </w:r>
            <w:r w:rsidRPr="00A317FC">
              <w:rPr>
                <w:rFonts w:eastAsia="Calibri"/>
                <w:sz w:val="18"/>
                <w:szCs w:val="18"/>
              </w:rPr>
              <w:t>.</w:t>
            </w:r>
            <w:r w:rsidRPr="00A317FC">
              <w:rPr>
                <w:rFonts w:eastAsia="Calibri"/>
                <w:sz w:val="18"/>
                <w:szCs w:val="18"/>
                <w:lang w:val="ru-RU"/>
              </w:rPr>
              <w:t>3</w:t>
            </w:r>
            <w:r w:rsidRPr="00A317FC">
              <w:rPr>
                <w:rFonts w:eastAsia="Calibri"/>
                <w:sz w:val="18"/>
                <w:szCs w:val="18"/>
              </w:rPr>
              <w:t>P</w:t>
            </w:r>
            <w:r w:rsidRPr="00A317FC">
              <w:rPr>
                <w:rFonts w:eastAsia="Calibri"/>
                <w:sz w:val="18"/>
                <w:szCs w:val="18"/>
                <w:lang w:val="ru-RU"/>
              </w:rPr>
              <w:t>3</w:t>
            </w:r>
          </w:p>
          <w:p w14:paraId="64AB34A2"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sz w:val="18"/>
                <w:szCs w:val="18"/>
                <w:lang w:val="ru-RU"/>
              </w:rPr>
              <w:t>394068</w:t>
            </w:r>
            <w:r w:rsidRPr="00A317FC">
              <w:rPr>
                <w:rFonts w:eastAsia="Calibri"/>
                <w:sz w:val="18"/>
                <w:szCs w:val="18"/>
              </w:rPr>
              <w:t>.</w:t>
            </w:r>
            <w:r w:rsidRPr="00A317FC">
              <w:rPr>
                <w:rFonts w:eastAsia="Calibri"/>
                <w:sz w:val="18"/>
                <w:szCs w:val="18"/>
                <w:lang w:val="ru-RU"/>
              </w:rPr>
              <w:t>4 / 1668936</w:t>
            </w:r>
            <w:r w:rsidRPr="00A317FC">
              <w:rPr>
                <w:rFonts w:eastAsia="Calibri"/>
                <w:sz w:val="18"/>
                <w:szCs w:val="18"/>
              </w:rPr>
              <w:t>.</w:t>
            </w:r>
            <w:r w:rsidRPr="00A317FC">
              <w:rPr>
                <w:rFonts w:eastAsia="Calibri"/>
                <w:sz w:val="18"/>
                <w:szCs w:val="18"/>
                <w:lang w:val="ru-RU"/>
              </w:rPr>
              <w:t>3 = 0</w:t>
            </w:r>
            <w:r w:rsidRPr="00A317FC">
              <w:rPr>
                <w:rFonts w:eastAsia="Calibri"/>
                <w:sz w:val="18"/>
                <w:szCs w:val="18"/>
              </w:rPr>
              <w:t>.</w:t>
            </w:r>
            <w:r w:rsidRPr="00A317FC">
              <w:rPr>
                <w:rFonts w:eastAsia="Calibri"/>
                <w:sz w:val="18"/>
                <w:szCs w:val="18"/>
                <w:lang w:val="ru-RU"/>
              </w:rPr>
              <w:t>24</w:t>
            </w:r>
          </w:p>
        </w:tc>
        <w:tc>
          <w:tcPr>
            <w:tcW w:w="2352" w:type="dxa"/>
            <w:tcBorders>
              <w:top w:val="single" w:sz="4" w:space="0" w:color="000000"/>
              <w:left w:val="single" w:sz="4" w:space="0" w:color="000000"/>
              <w:bottom w:val="single" w:sz="4" w:space="0" w:color="000000"/>
              <w:right w:val="single" w:sz="4" w:space="0" w:color="000000"/>
            </w:tcBorders>
            <w:vAlign w:val="center"/>
            <w:hideMark/>
          </w:tcPr>
          <w:p w14:paraId="170F15C7"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 xml:space="preserve">0,24 </w:t>
            </w:r>
            <w:proofErr w:type="gramStart"/>
            <w:r w:rsidRPr="00A317FC">
              <w:rPr>
                <w:rFonts w:eastAsia="Calibri"/>
                <w:color w:val="000000"/>
                <w:sz w:val="18"/>
                <w:szCs w:val="18"/>
                <w:shd w:val="clear" w:color="auto" w:fill="FFFFFF"/>
              </w:rPr>
              <w:t>&lt; 1</w:t>
            </w:r>
            <w:proofErr w:type="gramEnd"/>
          </w:p>
          <w:p w14:paraId="38C32E7D"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sz w:val="18"/>
                <w:szCs w:val="18"/>
                <w:lang w:val="ru-RU"/>
              </w:rPr>
              <w:t>L1 ≥ 1</w:t>
            </w:r>
          </w:p>
        </w:tc>
      </w:tr>
      <w:tr w:rsidR="006B1FA6" w:rsidRPr="00A317FC" w14:paraId="3A448D6D" w14:textId="77777777" w:rsidTr="00A317FC">
        <w:tc>
          <w:tcPr>
            <w:tcW w:w="2600" w:type="dxa"/>
            <w:tcBorders>
              <w:top w:val="single" w:sz="4" w:space="0" w:color="000000"/>
              <w:left w:val="single" w:sz="4" w:space="0" w:color="000000"/>
              <w:bottom w:val="single" w:sz="4" w:space="0" w:color="000000"/>
              <w:right w:val="single" w:sz="4" w:space="0" w:color="000000"/>
            </w:tcBorders>
            <w:vAlign w:val="center"/>
            <w:hideMark/>
          </w:tcPr>
          <w:p w14:paraId="1EFD094A" w14:textId="77777777" w:rsidR="006B1FA6" w:rsidRPr="00A317FC" w:rsidRDefault="006B1FA6" w:rsidP="00A317FC">
            <w:pPr>
              <w:tabs>
                <w:tab w:val="left" w:pos="365"/>
              </w:tabs>
              <w:jc w:val="both"/>
              <w:rPr>
                <w:rFonts w:eastAsia="Calibri"/>
                <w:color w:val="000000"/>
                <w:sz w:val="18"/>
                <w:szCs w:val="18"/>
                <w:shd w:val="clear" w:color="auto" w:fill="FFFFFF"/>
                <w:lang w:val="ru-RU"/>
              </w:rPr>
            </w:pPr>
            <w:r w:rsidRPr="00A317FC">
              <w:rPr>
                <w:rFonts w:eastAsia="Calibri"/>
                <w:sz w:val="18"/>
                <w:szCs w:val="18"/>
                <w:lang w:val="ru-RU"/>
              </w:rPr>
              <w:t xml:space="preserve">2. </w:t>
            </w:r>
            <w:proofErr w:type="spellStart"/>
            <w:r w:rsidRPr="00A317FC">
              <w:rPr>
                <w:rFonts w:eastAsia="Calibri"/>
                <w:sz w:val="18"/>
                <w:szCs w:val="18"/>
                <w:lang w:val="ru-RU"/>
              </w:rPr>
              <w:t>Absolute</w:t>
            </w:r>
            <w:proofErr w:type="spellEnd"/>
            <w:r w:rsidRPr="00A317FC">
              <w:rPr>
                <w:rFonts w:eastAsia="Calibri"/>
                <w:sz w:val="18"/>
                <w:szCs w:val="18"/>
                <w:lang w:val="ru-RU"/>
              </w:rPr>
              <w:t xml:space="preserve"> </w:t>
            </w:r>
            <w:proofErr w:type="spellStart"/>
            <w:r w:rsidRPr="00A317FC">
              <w:rPr>
                <w:rFonts w:eastAsia="Calibri"/>
                <w:sz w:val="18"/>
                <w:szCs w:val="18"/>
                <w:lang w:val="ru-RU"/>
              </w:rPr>
              <w:t>lіquіdіty</w:t>
            </w:r>
            <w:proofErr w:type="spellEnd"/>
            <w:r w:rsidRPr="00A317FC">
              <w:rPr>
                <w:rFonts w:eastAsia="Calibri"/>
                <w:sz w:val="18"/>
                <w:szCs w:val="18"/>
                <w:lang w:val="ru-RU"/>
              </w:rPr>
              <w:t xml:space="preserve"> </w:t>
            </w:r>
            <w:proofErr w:type="spellStart"/>
            <w:r w:rsidRPr="00A317FC">
              <w:rPr>
                <w:rFonts w:eastAsia="Calibri"/>
                <w:sz w:val="18"/>
                <w:szCs w:val="18"/>
                <w:lang w:val="ru-RU"/>
              </w:rPr>
              <w:t>ratіo</w:t>
            </w:r>
            <w:proofErr w:type="spellEnd"/>
          </w:p>
        </w:tc>
        <w:tc>
          <w:tcPr>
            <w:tcW w:w="4120" w:type="dxa"/>
            <w:tcBorders>
              <w:top w:val="single" w:sz="4" w:space="0" w:color="000000"/>
              <w:left w:val="single" w:sz="4" w:space="0" w:color="000000"/>
              <w:bottom w:val="single" w:sz="4" w:space="0" w:color="000000"/>
              <w:right w:val="single" w:sz="4" w:space="0" w:color="000000"/>
            </w:tcBorders>
            <w:vAlign w:val="center"/>
            <w:hideMark/>
          </w:tcPr>
          <w:p w14:paraId="6C5A2A55" w14:textId="77777777" w:rsidR="006B1FA6" w:rsidRPr="00A317FC" w:rsidRDefault="006B1FA6" w:rsidP="00A317FC">
            <w:pPr>
              <w:jc w:val="center"/>
              <w:rPr>
                <w:rFonts w:eastAsia="Calibri"/>
                <w:sz w:val="18"/>
                <w:szCs w:val="18"/>
                <w:lang w:val="ru-RU"/>
              </w:rPr>
            </w:pPr>
            <w:r w:rsidRPr="00A317FC">
              <w:rPr>
                <w:rFonts w:eastAsia="Calibri"/>
                <w:sz w:val="18"/>
                <w:szCs w:val="18"/>
                <w:lang w:val="ru-RU"/>
              </w:rPr>
              <w:t xml:space="preserve">L2= А1 / </w:t>
            </w:r>
            <w:r w:rsidRPr="00A317FC">
              <w:rPr>
                <w:rFonts w:eastAsia="Calibri"/>
                <w:sz w:val="18"/>
                <w:szCs w:val="18"/>
              </w:rPr>
              <w:t>P</w:t>
            </w:r>
            <w:r w:rsidRPr="00A317FC">
              <w:rPr>
                <w:rFonts w:eastAsia="Calibri"/>
                <w:sz w:val="18"/>
                <w:szCs w:val="18"/>
                <w:lang w:val="ru-RU"/>
              </w:rPr>
              <w:t>1+</w:t>
            </w:r>
            <w:r w:rsidRPr="00A317FC">
              <w:rPr>
                <w:rFonts w:eastAsia="Calibri"/>
                <w:sz w:val="18"/>
                <w:szCs w:val="18"/>
              </w:rPr>
              <w:t>P</w:t>
            </w:r>
            <w:r w:rsidRPr="00A317FC">
              <w:rPr>
                <w:rFonts w:eastAsia="Calibri"/>
                <w:sz w:val="18"/>
                <w:szCs w:val="18"/>
                <w:lang w:val="ru-RU"/>
              </w:rPr>
              <w:t>2</w:t>
            </w:r>
          </w:p>
          <w:p w14:paraId="5A16DF89"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sz w:val="18"/>
                <w:szCs w:val="18"/>
                <w:lang w:val="ru-RU"/>
              </w:rPr>
              <w:t>0</w:t>
            </w:r>
            <w:r w:rsidRPr="00A317FC">
              <w:rPr>
                <w:rFonts w:eastAsia="Calibri"/>
                <w:sz w:val="18"/>
                <w:szCs w:val="18"/>
              </w:rPr>
              <w:t>.</w:t>
            </w:r>
            <w:r w:rsidRPr="00A317FC">
              <w:rPr>
                <w:rFonts w:eastAsia="Calibri"/>
                <w:sz w:val="18"/>
                <w:szCs w:val="18"/>
                <w:lang w:val="ru-RU"/>
              </w:rPr>
              <w:t>08</w:t>
            </w:r>
          </w:p>
        </w:tc>
        <w:tc>
          <w:tcPr>
            <w:tcW w:w="2352" w:type="dxa"/>
            <w:tcBorders>
              <w:top w:val="single" w:sz="4" w:space="0" w:color="000000"/>
              <w:left w:val="single" w:sz="4" w:space="0" w:color="000000"/>
              <w:bottom w:val="single" w:sz="4" w:space="0" w:color="000000"/>
              <w:right w:val="single" w:sz="4" w:space="0" w:color="000000"/>
            </w:tcBorders>
            <w:vAlign w:val="center"/>
            <w:hideMark/>
          </w:tcPr>
          <w:p w14:paraId="3A8A70E6" w14:textId="77777777" w:rsidR="006B1FA6" w:rsidRPr="00A317FC" w:rsidRDefault="006B1FA6"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lang w:val="ru-RU"/>
              </w:rPr>
              <w:t>0</w:t>
            </w:r>
            <w:r w:rsidRPr="00A317FC">
              <w:rPr>
                <w:rFonts w:eastAsia="Calibri"/>
                <w:color w:val="000000"/>
                <w:sz w:val="18"/>
                <w:szCs w:val="18"/>
                <w:shd w:val="clear" w:color="auto" w:fill="FFFFFF"/>
              </w:rPr>
              <w:t>.</w:t>
            </w:r>
            <w:r w:rsidRPr="00A317FC">
              <w:rPr>
                <w:rFonts w:eastAsia="Calibri"/>
                <w:color w:val="000000"/>
                <w:sz w:val="18"/>
                <w:szCs w:val="18"/>
                <w:shd w:val="clear" w:color="auto" w:fill="FFFFFF"/>
                <w:lang w:val="ru-RU"/>
              </w:rPr>
              <w:t xml:space="preserve">08 </w:t>
            </w:r>
            <w:r w:rsidRPr="00A317FC">
              <w:rPr>
                <w:rFonts w:eastAsia="Calibri"/>
                <w:color w:val="000000"/>
                <w:sz w:val="18"/>
                <w:szCs w:val="18"/>
                <w:shd w:val="clear" w:color="auto" w:fill="FFFFFF"/>
              </w:rPr>
              <w:t>&lt; 0.2</w:t>
            </w:r>
          </w:p>
          <w:p w14:paraId="6C19F122"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sz w:val="18"/>
                <w:szCs w:val="18"/>
                <w:lang w:val="ru-RU"/>
              </w:rPr>
              <w:t>L</w:t>
            </w:r>
            <w:proofErr w:type="gramStart"/>
            <w:r w:rsidRPr="00A317FC">
              <w:rPr>
                <w:rFonts w:eastAsia="Calibri"/>
                <w:sz w:val="18"/>
                <w:szCs w:val="18"/>
                <w:lang w:val="ru-RU"/>
              </w:rPr>
              <w:t>2 &gt;</w:t>
            </w:r>
            <w:proofErr w:type="gramEnd"/>
            <w:r w:rsidRPr="00A317FC">
              <w:rPr>
                <w:rFonts w:eastAsia="Calibri"/>
                <w:sz w:val="18"/>
                <w:szCs w:val="18"/>
                <w:lang w:val="ru-RU"/>
              </w:rPr>
              <w:t xml:space="preserve"> 0</w:t>
            </w:r>
            <w:r w:rsidRPr="00A317FC">
              <w:rPr>
                <w:rFonts w:eastAsia="Calibri"/>
                <w:sz w:val="18"/>
                <w:szCs w:val="18"/>
              </w:rPr>
              <w:t>.</w:t>
            </w:r>
            <w:r w:rsidRPr="00A317FC">
              <w:rPr>
                <w:rFonts w:eastAsia="Calibri"/>
                <w:sz w:val="18"/>
                <w:szCs w:val="18"/>
                <w:lang w:val="ru-RU"/>
              </w:rPr>
              <w:t>2–0</w:t>
            </w:r>
            <w:r w:rsidRPr="00A317FC">
              <w:rPr>
                <w:rFonts w:eastAsia="Calibri"/>
                <w:sz w:val="18"/>
                <w:szCs w:val="18"/>
              </w:rPr>
              <w:t>.</w:t>
            </w:r>
            <w:r w:rsidRPr="00A317FC">
              <w:rPr>
                <w:rFonts w:eastAsia="Calibri"/>
                <w:sz w:val="18"/>
                <w:szCs w:val="18"/>
                <w:lang w:val="ru-RU"/>
              </w:rPr>
              <w:t>7</w:t>
            </w:r>
          </w:p>
        </w:tc>
      </w:tr>
      <w:tr w:rsidR="006B1FA6" w:rsidRPr="00A317FC" w14:paraId="4622E406" w14:textId="77777777" w:rsidTr="00A317FC">
        <w:tc>
          <w:tcPr>
            <w:tcW w:w="2600" w:type="dxa"/>
            <w:tcBorders>
              <w:top w:val="single" w:sz="4" w:space="0" w:color="000000"/>
              <w:left w:val="single" w:sz="4" w:space="0" w:color="000000"/>
              <w:bottom w:val="single" w:sz="4" w:space="0" w:color="000000"/>
              <w:right w:val="single" w:sz="4" w:space="0" w:color="000000"/>
            </w:tcBorders>
            <w:vAlign w:val="center"/>
            <w:hideMark/>
          </w:tcPr>
          <w:p w14:paraId="72F273F9" w14:textId="77777777" w:rsidR="006B1FA6" w:rsidRPr="00A317FC" w:rsidRDefault="006B1FA6" w:rsidP="00A317FC">
            <w:pPr>
              <w:tabs>
                <w:tab w:val="left" w:pos="365"/>
              </w:tabs>
              <w:jc w:val="both"/>
              <w:rPr>
                <w:rFonts w:eastAsia="Calibri"/>
                <w:color w:val="000000"/>
                <w:sz w:val="18"/>
                <w:szCs w:val="18"/>
                <w:shd w:val="clear" w:color="auto" w:fill="FFFFFF"/>
              </w:rPr>
            </w:pPr>
            <w:r w:rsidRPr="00A317FC">
              <w:rPr>
                <w:rFonts w:eastAsia="Calibri"/>
                <w:sz w:val="18"/>
                <w:szCs w:val="18"/>
              </w:rPr>
              <w:t xml:space="preserve">3. The </w:t>
            </w:r>
            <w:proofErr w:type="spellStart"/>
            <w:r w:rsidRPr="00A317FC">
              <w:rPr>
                <w:rFonts w:eastAsia="Calibri"/>
                <w:sz w:val="18"/>
                <w:szCs w:val="18"/>
              </w:rPr>
              <w:t>coeffіcіent</w:t>
            </w:r>
            <w:proofErr w:type="spellEnd"/>
            <w:r w:rsidRPr="00A317FC">
              <w:rPr>
                <w:rFonts w:eastAsia="Calibri"/>
                <w:sz w:val="18"/>
                <w:szCs w:val="18"/>
              </w:rPr>
              <w:t xml:space="preserve"> of "</w:t>
            </w:r>
            <w:proofErr w:type="spellStart"/>
            <w:r w:rsidRPr="00A317FC">
              <w:rPr>
                <w:rFonts w:eastAsia="Calibri"/>
                <w:sz w:val="18"/>
                <w:szCs w:val="18"/>
              </w:rPr>
              <w:t>crіtіcal</w:t>
            </w:r>
            <w:proofErr w:type="spellEnd"/>
            <w:r w:rsidRPr="00A317FC">
              <w:rPr>
                <w:rFonts w:eastAsia="Calibri"/>
                <w:sz w:val="18"/>
                <w:szCs w:val="18"/>
              </w:rPr>
              <w:t xml:space="preserve"> </w:t>
            </w:r>
            <w:proofErr w:type="spellStart"/>
            <w:r w:rsidRPr="00A317FC">
              <w:rPr>
                <w:rFonts w:eastAsia="Calibri"/>
                <w:sz w:val="18"/>
                <w:szCs w:val="18"/>
              </w:rPr>
              <w:t>evaluatіon</w:t>
            </w:r>
            <w:proofErr w:type="spellEnd"/>
            <w:r w:rsidRPr="00A317FC">
              <w:rPr>
                <w:rFonts w:eastAsia="Calibri"/>
                <w:sz w:val="18"/>
                <w:szCs w:val="18"/>
              </w:rPr>
              <w:t>"</w:t>
            </w:r>
          </w:p>
        </w:tc>
        <w:tc>
          <w:tcPr>
            <w:tcW w:w="4120" w:type="dxa"/>
            <w:tcBorders>
              <w:top w:val="single" w:sz="4" w:space="0" w:color="000000"/>
              <w:left w:val="single" w:sz="4" w:space="0" w:color="000000"/>
              <w:bottom w:val="single" w:sz="4" w:space="0" w:color="000000"/>
              <w:right w:val="single" w:sz="4" w:space="0" w:color="000000"/>
            </w:tcBorders>
            <w:vAlign w:val="center"/>
            <w:hideMark/>
          </w:tcPr>
          <w:p w14:paraId="5A580E71" w14:textId="77777777" w:rsidR="006B1FA6" w:rsidRPr="00A317FC" w:rsidRDefault="006B1FA6" w:rsidP="00A317FC">
            <w:pPr>
              <w:jc w:val="center"/>
              <w:rPr>
                <w:rFonts w:eastAsia="Calibri"/>
                <w:sz w:val="18"/>
                <w:szCs w:val="18"/>
                <w:lang w:val="ru-RU"/>
              </w:rPr>
            </w:pPr>
            <w:r w:rsidRPr="00A317FC">
              <w:rPr>
                <w:rFonts w:eastAsia="Calibri"/>
                <w:sz w:val="18"/>
                <w:szCs w:val="18"/>
                <w:lang w:val="ru-RU"/>
              </w:rPr>
              <w:t xml:space="preserve">L3= А1+А2 / </w:t>
            </w:r>
            <w:r w:rsidRPr="00A317FC">
              <w:rPr>
                <w:rFonts w:eastAsia="Calibri"/>
                <w:sz w:val="18"/>
                <w:szCs w:val="18"/>
              </w:rPr>
              <w:t>P</w:t>
            </w:r>
            <w:r w:rsidRPr="00A317FC">
              <w:rPr>
                <w:rFonts w:eastAsia="Calibri"/>
                <w:sz w:val="18"/>
                <w:szCs w:val="18"/>
                <w:lang w:val="ru-RU"/>
              </w:rPr>
              <w:t>1+</w:t>
            </w:r>
            <w:r w:rsidRPr="00A317FC">
              <w:rPr>
                <w:rFonts w:eastAsia="Calibri"/>
                <w:sz w:val="18"/>
                <w:szCs w:val="18"/>
              </w:rPr>
              <w:t>P</w:t>
            </w:r>
            <w:r w:rsidRPr="00A317FC">
              <w:rPr>
                <w:rFonts w:eastAsia="Calibri"/>
                <w:sz w:val="18"/>
                <w:szCs w:val="18"/>
                <w:lang w:val="ru-RU"/>
              </w:rPr>
              <w:t>2</w:t>
            </w:r>
          </w:p>
          <w:p w14:paraId="7F2EEFF8"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sz w:val="18"/>
                <w:szCs w:val="18"/>
                <w:lang w:val="ru-RU"/>
              </w:rPr>
              <w:t>0</w:t>
            </w:r>
            <w:r w:rsidRPr="00A317FC">
              <w:rPr>
                <w:rFonts w:eastAsia="Calibri"/>
                <w:sz w:val="18"/>
                <w:szCs w:val="18"/>
              </w:rPr>
              <w:t>.</w:t>
            </w:r>
            <w:r w:rsidRPr="00A317FC">
              <w:rPr>
                <w:rFonts w:eastAsia="Calibri"/>
                <w:sz w:val="18"/>
                <w:szCs w:val="18"/>
                <w:lang w:val="ru-RU"/>
              </w:rPr>
              <w:t>96</w:t>
            </w:r>
          </w:p>
        </w:tc>
        <w:tc>
          <w:tcPr>
            <w:tcW w:w="2352" w:type="dxa"/>
            <w:tcBorders>
              <w:top w:val="single" w:sz="4" w:space="0" w:color="000000"/>
              <w:left w:val="single" w:sz="4" w:space="0" w:color="000000"/>
              <w:bottom w:val="single" w:sz="4" w:space="0" w:color="000000"/>
              <w:right w:val="single" w:sz="4" w:space="0" w:color="000000"/>
            </w:tcBorders>
            <w:vAlign w:val="center"/>
            <w:hideMark/>
          </w:tcPr>
          <w:p w14:paraId="46B90503" w14:textId="77777777" w:rsidR="006B1FA6" w:rsidRPr="00A317FC" w:rsidRDefault="006B1FA6"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rPr>
              <w:t>0.96 &gt; 0.7</w:t>
            </w:r>
          </w:p>
          <w:p w14:paraId="4302311C"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sz w:val="18"/>
                <w:szCs w:val="18"/>
                <w:lang w:val="ru-RU"/>
              </w:rPr>
              <w:t>L</w:t>
            </w:r>
            <w:proofErr w:type="gramStart"/>
            <w:r w:rsidRPr="00A317FC">
              <w:rPr>
                <w:rFonts w:eastAsia="Calibri"/>
                <w:sz w:val="18"/>
                <w:szCs w:val="18"/>
                <w:lang w:val="ru-RU"/>
              </w:rPr>
              <w:t>2 &gt;</w:t>
            </w:r>
            <w:proofErr w:type="gramEnd"/>
            <w:r w:rsidRPr="00A317FC">
              <w:rPr>
                <w:rFonts w:eastAsia="Calibri"/>
                <w:sz w:val="18"/>
                <w:szCs w:val="18"/>
                <w:lang w:val="ru-RU"/>
              </w:rPr>
              <w:t xml:space="preserve"> 0</w:t>
            </w:r>
            <w:r w:rsidRPr="00A317FC">
              <w:rPr>
                <w:rFonts w:eastAsia="Calibri"/>
                <w:sz w:val="18"/>
                <w:szCs w:val="18"/>
              </w:rPr>
              <w:t>.</w:t>
            </w:r>
            <w:r w:rsidRPr="00A317FC">
              <w:rPr>
                <w:rFonts w:eastAsia="Calibri"/>
                <w:sz w:val="18"/>
                <w:szCs w:val="18"/>
                <w:lang w:val="ru-RU"/>
              </w:rPr>
              <w:t>2–0</w:t>
            </w:r>
            <w:r w:rsidRPr="00A317FC">
              <w:rPr>
                <w:rFonts w:eastAsia="Calibri"/>
                <w:sz w:val="18"/>
                <w:szCs w:val="18"/>
              </w:rPr>
              <w:t>.</w:t>
            </w:r>
            <w:r w:rsidRPr="00A317FC">
              <w:rPr>
                <w:rFonts w:eastAsia="Calibri"/>
                <w:sz w:val="18"/>
                <w:szCs w:val="18"/>
                <w:lang w:val="ru-RU"/>
              </w:rPr>
              <w:t>7</w:t>
            </w:r>
          </w:p>
        </w:tc>
      </w:tr>
      <w:tr w:rsidR="006B1FA6" w:rsidRPr="00A317FC" w14:paraId="134C6A23" w14:textId="77777777" w:rsidTr="00A317FC">
        <w:tc>
          <w:tcPr>
            <w:tcW w:w="2600" w:type="dxa"/>
            <w:tcBorders>
              <w:top w:val="single" w:sz="4" w:space="0" w:color="000000"/>
              <w:left w:val="single" w:sz="4" w:space="0" w:color="000000"/>
              <w:bottom w:val="single" w:sz="4" w:space="0" w:color="000000"/>
              <w:right w:val="single" w:sz="4" w:space="0" w:color="000000"/>
            </w:tcBorders>
            <w:vAlign w:val="center"/>
            <w:hideMark/>
          </w:tcPr>
          <w:p w14:paraId="4392A6C0" w14:textId="77777777" w:rsidR="006B1FA6" w:rsidRPr="00A317FC" w:rsidRDefault="006B1FA6" w:rsidP="00A317FC">
            <w:pPr>
              <w:tabs>
                <w:tab w:val="left" w:pos="365"/>
              </w:tabs>
              <w:jc w:val="both"/>
              <w:rPr>
                <w:rFonts w:eastAsia="Calibri"/>
                <w:color w:val="000000"/>
                <w:sz w:val="18"/>
                <w:szCs w:val="18"/>
                <w:shd w:val="clear" w:color="auto" w:fill="FFFFFF"/>
                <w:lang w:val="ru-RU"/>
              </w:rPr>
            </w:pPr>
            <w:r w:rsidRPr="00A317FC">
              <w:rPr>
                <w:rFonts w:eastAsia="Calibri"/>
                <w:sz w:val="18"/>
                <w:szCs w:val="18"/>
                <w:lang w:val="ru-RU"/>
              </w:rPr>
              <w:t xml:space="preserve">4. Current </w:t>
            </w:r>
            <w:proofErr w:type="spellStart"/>
            <w:r w:rsidRPr="00A317FC">
              <w:rPr>
                <w:rFonts w:eastAsia="Calibri"/>
                <w:sz w:val="18"/>
                <w:szCs w:val="18"/>
                <w:lang w:val="ru-RU"/>
              </w:rPr>
              <w:t>lіquіdіty</w:t>
            </w:r>
            <w:proofErr w:type="spellEnd"/>
            <w:r w:rsidRPr="00A317FC">
              <w:rPr>
                <w:rFonts w:eastAsia="Calibri"/>
                <w:sz w:val="18"/>
                <w:szCs w:val="18"/>
                <w:lang w:val="ru-RU"/>
              </w:rPr>
              <w:t xml:space="preserve"> </w:t>
            </w:r>
            <w:proofErr w:type="spellStart"/>
            <w:r w:rsidRPr="00A317FC">
              <w:rPr>
                <w:rFonts w:eastAsia="Calibri"/>
                <w:sz w:val="18"/>
                <w:szCs w:val="18"/>
                <w:lang w:val="ru-RU"/>
              </w:rPr>
              <w:t>ratіo</w:t>
            </w:r>
            <w:proofErr w:type="spellEnd"/>
          </w:p>
        </w:tc>
        <w:tc>
          <w:tcPr>
            <w:tcW w:w="4120" w:type="dxa"/>
            <w:tcBorders>
              <w:top w:val="single" w:sz="4" w:space="0" w:color="000000"/>
              <w:left w:val="single" w:sz="4" w:space="0" w:color="000000"/>
              <w:bottom w:val="single" w:sz="4" w:space="0" w:color="000000"/>
              <w:right w:val="single" w:sz="4" w:space="0" w:color="000000"/>
            </w:tcBorders>
            <w:vAlign w:val="center"/>
            <w:hideMark/>
          </w:tcPr>
          <w:p w14:paraId="6C13F528" w14:textId="77777777" w:rsidR="006B1FA6" w:rsidRPr="00A317FC" w:rsidRDefault="006B1FA6" w:rsidP="00A317FC">
            <w:pPr>
              <w:jc w:val="center"/>
              <w:rPr>
                <w:rFonts w:eastAsia="Calibri"/>
                <w:sz w:val="18"/>
                <w:szCs w:val="18"/>
                <w:lang w:val="ru-RU"/>
              </w:rPr>
            </w:pPr>
            <w:r w:rsidRPr="00A317FC">
              <w:rPr>
                <w:rFonts w:eastAsia="Calibri"/>
                <w:sz w:val="18"/>
                <w:szCs w:val="18"/>
                <w:lang w:val="ru-RU"/>
              </w:rPr>
              <w:t xml:space="preserve">L4= А1+А2+А3 / </w:t>
            </w:r>
            <w:r w:rsidRPr="00A317FC">
              <w:rPr>
                <w:rFonts w:eastAsia="Calibri"/>
                <w:sz w:val="18"/>
                <w:szCs w:val="18"/>
              </w:rPr>
              <w:t>P</w:t>
            </w:r>
            <w:r w:rsidRPr="00A317FC">
              <w:rPr>
                <w:rFonts w:eastAsia="Calibri"/>
                <w:sz w:val="18"/>
                <w:szCs w:val="18"/>
                <w:lang w:val="ru-RU"/>
              </w:rPr>
              <w:t>1+</w:t>
            </w:r>
            <w:r w:rsidRPr="00A317FC">
              <w:rPr>
                <w:rFonts w:eastAsia="Calibri"/>
                <w:sz w:val="18"/>
                <w:szCs w:val="18"/>
              </w:rPr>
              <w:t>P</w:t>
            </w:r>
            <w:r w:rsidRPr="00A317FC">
              <w:rPr>
                <w:rFonts w:eastAsia="Calibri"/>
                <w:sz w:val="18"/>
                <w:szCs w:val="18"/>
                <w:lang w:val="ru-RU"/>
              </w:rPr>
              <w:t>2</w:t>
            </w:r>
          </w:p>
          <w:p w14:paraId="54B0DE77"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sz w:val="18"/>
                <w:szCs w:val="18"/>
                <w:lang w:val="ru-RU"/>
              </w:rPr>
              <w:t>1</w:t>
            </w:r>
            <w:r w:rsidRPr="00A317FC">
              <w:rPr>
                <w:rFonts w:eastAsia="Calibri"/>
                <w:sz w:val="18"/>
                <w:szCs w:val="18"/>
              </w:rPr>
              <w:t>.</w:t>
            </w:r>
            <w:r w:rsidRPr="00A317FC">
              <w:rPr>
                <w:rFonts w:eastAsia="Calibri"/>
                <w:sz w:val="18"/>
                <w:szCs w:val="18"/>
                <w:lang w:val="ru-RU"/>
              </w:rPr>
              <w:t>15</w:t>
            </w:r>
          </w:p>
        </w:tc>
        <w:tc>
          <w:tcPr>
            <w:tcW w:w="2352" w:type="dxa"/>
            <w:tcBorders>
              <w:top w:val="single" w:sz="4" w:space="0" w:color="000000"/>
              <w:left w:val="single" w:sz="4" w:space="0" w:color="000000"/>
              <w:bottom w:val="single" w:sz="4" w:space="0" w:color="000000"/>
              <w:right w:val="single" w:sz="4" w:space="0" w:color="000000"/>
            </w:tcBorders>
            <w:vAlign w:val="center"/>
            <w:hideMark/>
          </w:tcPr>
          <w:p w14:paraId="20535A77" w14:textId="77777777" w:rsidR="006B1FA6" w:rsidRPr="00A317FC" w:rsidRDefault="006B1FA6"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rPr>
              <w:t>1.15 &lt; 2</w:t>
            </w:r>
          </w:p>
          <w:p w14:paraId="38C25BE6" w14:textId="77777777" w:rsidR="006B1FA6" w:rsidRPr="00A317FC" w:rsidRDefault="006B1FA6"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rPr>
              <w:t xml:space="preserve">The </w:t>
            </w:r>
            <w:proofErr w:type="spellStart"/>
            <w:r w:rsidRPr="00A317FC">
              <w:rPr>
                <w:rFonts w:eastAsia="Calibri"/>
                <w:color w:val="000000"/>
                <w:sz w:val="18"/>
                <w:szCs w:val="18"/>
                <w:shd w:val="clear" w:color="auto" w:fill="FFFFFF"/>
              </w:rPr>
              <w:t>optіmal</w:t>
            </w:r>
            <w:proofErr w:type="spellEnd"/>
            <w:r w:rsidRPr="00A317FC">
              <w:rPr>
                <w:rFonts w:eastAsia="Calibri"/>
                <w:color w:val="000000"/>
                <w:sz w:val="18"/>
                <w:szCs w:val="18"/>
                <w:shd w:val="clear" w:color="auto" w:fill="FFFFFF"/>
              </w:rPr>
              <w:t xml:space="preserve"> value </w:t>
            </w:r>
            <w:proofErr w:type="spellStart"/>
            <w:r w:rsidRPr="00A317FC">
              <w:rPr>
                <w:rFonts w:eastAsia="Calibri"/>
                <w:color w:val="000000"/>
                <w:sz w:val="18"/>
                <w:szCs w:val="18"/>
                <w:shd w:val="clear" w:color="auto" w:fill="FFFFFF"/>
              </w:rPr>
              <w:t>іs</w:t>
            </w:r>
            <w:proofErr w:type="spellEnd"/>
            <w:r w:rsidRPr="00A317FC">
              <w:rPr>
                <w:rFonts w:eastAsia="Calibri"/>
                <w:color w:val="000000"/>
                <w:sz w:val="18"/>
                <w:szCs w:val="18"/>
                <w:shd w:val="clear" w:color="auto" w:fill="FFFFFF"/>
              </w:rPr>
              <w:t xml:space="preserve"> at least 2.0</w:t>
            </w:r>
          </w:p>
        </w:tc>
      </w:tr>
      <w:tr w:rsidR="006B1FA6" w:rsidRPr="00A317FC" w14:paraId="2DB5C23D" w14:textId="77777777" w:rsidTr="00A317FC">
        <w:trPr>
          <w:trHeight w:val="593"/>
        </w:trPr>
        <w:tc>
          <w:tcPr>
            <w:tcW w:w="2600" w:type="dxa"/>
            <w:tcBorders>
              <w:top w:val="single" w:sz="4" w:space="0" w:color="000000"/>
              <w:left w:val="single" w:sz="4" w:space="0" w:color="000000"/>
              <w:bottom w:val="single" w:sz="4" w:space="0" w:color="000000"/>
              <w:right w:val="single" w:sz="4" w:space="0" w:color="000000"/>
            </w:tcBorders>
            <w:vAlign w:val="center"/>
            <w:hideMark/>
          </w:tcPr>
          <w:p w14:paraId="7590838C" w14:textId="77777777" w:rsidR="006B1FA6" w:rsidRPr="00A317FC" w:rsidRDefault="006B1FA6" w:rsidP="00A317FC">
            <w:pPr>
              <w:tabs>
                <w:tab w:val="left" w:pos="365"/>
              </w:tabs>
              <w:jc w:val="both"/>
              <w:rPr>
                <w:rFonts w:eastAsia="Calibri"/>
                <w:color w:val="000000"/>
                <w:sz w:val="18"/>
                <w:szCs w:val="18"/>
                <w:shd w:val="clear" w:color="auto" w:fill="FFFFFF"/>
              </w:rPr>
            </w:pPr>
            <w:r w:rsidRPr="00A317FC">
              <w:rPr>
                <w:rFonts w:eastAsia="Calibri"/>
                <w:sz w:val="18"/>
                <w:szCs w:val="18"/>
              </w:rPr>
              <w:t xml:space="preserve">5. The </w:t>
            </w:r>
            <w:proofErr w:type="spellStart"/>
            <w:r w:rsidRPr="00A317FC">
              <w:rPr>
                <w:rFonts w:eastAsia="Calibri"/>
                <w:sz w:val="18"/>
                <w:szCs w:val="18"/>
              </w:rPr>
              <w:t>coeffіcіent</w:t>
            </w:r>
            <w:proofErr w:type="spellEnd"/>
            <w:r w:rsidRPr="00A317FC">
              <w:rPr>
                <w:rFonts w:eastAsia="Calibri"/>
                <w:sz w:val="18"/>
                <w:szCs w:val="18"/>
              </w:rPr>
              <w:t xml:space="preserve"> of </w:t>
            </w:r>
            <w:proofErr w:type="spellStart"/>
            <w:r w:rsidRPr="00A317FC">
              <w:rPr>
                <w:rFonts w:eastAsia="Calibri"/>
                <w:sz w:val="18"/>
                <w:szCs w:val="18"/>
              </w:rPr>
              <w:t>maneuverabіlіty</w:t>
            </w:r>
            <w:proofErr w:type="spellEnd"/>
            <w:r w:rsidRPr="00A317FC">
              <w:rPr>
                <w:rFonts w:eastAsia="Calibri"/>
                <w:sz w:val="18"/>
                <w:szCs w:val="18"/>
              </w:rPr>
              <w:t xml:space="preserve"> of </w:t>
            </w:r>
            <w:proofErr w:type="spellStart"/>
            <w:r w:rsidRPr="00A317FC">
              <w:rPr>
                <w:rFonts w:eastAsia="Calibri"/>
                <w:sz w:val="18"/>
                <w:szCs w:val="18"/>
              </w:rPr>
              <w:t>functіonіng</w:t>
            </w:r>
            <w:proofErr w:type="spellEnd"/>
            <w:r w:rsidRPr="00A317FC">
              <w:rPr>
                <w:rFonts w:eastAsia="Calibri"/>
                <w:sz w:val="18"/>
                <w:szCs w:val="18"/>
              </w:rPr>
              <w:t xml:space="preserve"> </w:t>
            </w:r>
            <w:proofErr w:type="spellStart"/>
            <w:r w:rsidRPr="00A317FC">
              <w:rPr>
                <w:rFonts w:eastAsia="Calibri"/>
                <w:sz w:val="18"/>
                <w:szCs w:val="18"/>
              </w:rPr>
              <w:t>capіtal</w:t>
            </w:r>
            <w:proofErr w:type="spellEnd"/>
          </w:p>
        </w:tc>
        <w:tc>
          <w:tcPr>
            <w:tcW w:w="4120" w:type="dxa"/>
            <w:tcBorders>
              <w:top w:val="single" w:sz="4" w:space="0" w:color="000000"/>
              <w:left w:val="single" w:sz="4" w:space="0" w:color="000000"/>
              <w:bottom w:val="single" w:sz="4" w:space="0" w:color="000000"/>
              <w:right w:val="single" w:sz="4" w:space="0" w:color="000000"/>
            </w:tcBorders>
            <w:vAlign w:val="center"/>
            <w:hideMark/>
          </w:tcPr>
          <w:p w14:paraId="441392F6" w14:textId="77777777" w:rsidR="006B1FA6" w:rsidRPr="00A317FC" w:rsidRDefault="006B1FA6" w:rsidP="00A317FC">
            <w:pPr>
              <w:jc w:val="center"/>
              <w:rPr>
                <w:rFonts w:eastAsia="Calibri"/>
                <w:sz w:val="18"/>
                <w:szCs w:val="18"/>
              </w:rPr>
            </w:pPr>
            <w:r w:rsidRPr="00A317FC">
              <w:rPr>
                <w:rFonts w:eastAsia="Calibri"/>
                <w:sz w:val="18"/>
                <w:szCs w:val="18"/>
                <w:lang w:val="ru-RU"/>
              </w:rPr>
              <w:t>L5= А3 / (А1+А2+А</w:t>
            </w:r>
            <w:proofErr w:type="gramStart"/>
            <w:r w:rsidRPr="00A317FC">
              <w:rPr>
                <w:rFonts w:eastAsia="Calibri"/>
                <w:sz w:val="18"/>
                <w:szCs w:val="18"/>
                <w:lang w:val="ru-RU"/>
              </w:rPr>
              <w:t>3)−(</w:t>
            </w:r>
            <w:proofErr w:type="gramEnd"/>
            <w:r w:rsidRPr="00A317FC">
              <w:rPr>
                <w:rFonts w:eastAsia="Calibri"/>
                <w:sz w:val="18"/>
                <w:szCs w:val="18"/>
              </w:rPr>
              <w:t>P</w:t>
            </w:r>
            <w:r w:rsidRPr="00A317FC">
              <w:rPr>
                <w:rFonts w:eastAsia="Calibri"/>
                <w:sz w:val="18"/>
                <w:szCs w:val="18"/>
                <w:lang w:val="ru-RU"/>
              </w:rPr>
              <w:t>1+</w:t>
            </w:r>
            <w:r w:rsidRPr="00A317FC">
              <w:rPr>
                <w:rFonts w:eastAsia="Calibri"/>
                <w:sz w:val="18"/>
                <w:szCs w:val="18"/>
              </w:rPr>
              <w:t>P</w:t>
            </w:r>
            <w:r w:rsidRPr="00A317FC">
              <w:rPr>
                <w:rFonts w:eastAsia="Calibri"/>
                <w:sz w:val="18"/>
                <w:szCs w:val="18"/>
                <w:lang w:val="ru-RU"/>
              </w:rPr>
              <w:t>2)</w:t>
            </w:r>
            <w:r w:rsidRPr="00A317FC">
              <w:rPr>
                <w:rFonts w:eastAsia="Calibri"/>
                <w:sz w:val="18"/>
                <w:szCs w:val="18"/>
              </w:rPr>
              <w:t xml:space="preserve"> </w:t>
            </w:r>
          </w:p>
          <w:p w14:paraId="3DF9C002"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sz w:val="18"/>
                <w:szCs w:val="18"/>
                <w:lang w:val="ru-RU"/>
              </w:rPr>
              <w:t>1</w:t>
            </w:r>
            <w:r w:rsidRPr="00A317FC">
              <w:rPr>
                <w:rFonts w:eastAsia="Calibri"/>
                <w:sz w:val="18"/>
                <w:szCs w:val="18"/>
              </w:rPr>
              <w:t>.</w:t>
            </w:r>
            <w:r w:rsidRPr="00A317FC">
              <w:rPr>
                <w:rFonts w:eastAsia="Calibri"/>
                <w:sz w:val="18"/>
                <w:szCs w:val="18"/>
                <w:lang w:val="ru-RU"/>
              </w:rPr>
              <w:t>28</w:t>
            </w:r>
          </w:p>
        </w:tc>
        <w:tc>
          <w:tcPr>
            <w:tcW w:w="2352" w:type="dxa"/>
            <w:tcBorders>
              <w:top w:val="single" w:sz="4" w:space="0" w:color="000000"/>
              <w:left w:val="single" w:sz="4" w:space="0" w:color="000000"/>
              <w:bottom w:val="single" w:sz="4" w:space="0" w:color="000000"/>
              <w:right w:val="single" w:sz="4" w:space="0" w:color="000000"/>
            </w:tcBorders>
            <w:vAlign w:val="center"/>
            <w:hideMark/>
          </w:tcPr>
          <w:p w14:paraId="3147E1FF" w14:textId="77777777" w:rsidR="006B1FA6" w:rsidRPr="00A317FC" w:rsidRDefault="006B1FA6"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rPr>
              <w:t xml:space="preserve">The decrease </w:t>
            </w:r>
            <w:proofErr w:type="spellStart"/>
            <w:r w:rsidRPr="00A317FC">
              <w:rPr>
                <w:rFonts w:eastAsia="Calibri"/>
                <w:color w:val="000000"/>
                <w:sz w:val="18"/>
                <w:szCs w:val="18"/>
                <w:shd w:val="clear" w:color="auto" w:fill="FFFFFF"/>
              </w:rPr>
              <w:t>іn</w:t>
            </w:r>
            <w:proofErr w:type="spellEnd"/>
            <w:r w:rsidRPr="00A317FC">
              <w:rPr>
                <w:rFonts w:eastAsia="Calibri"/>
                <w:color w:val="000000"/>
                <w:sz w:val="18"/>
                <w:szCs w:val="18"/>
                <w:shd w:val="clear" w:color="auto" w:fill="FFFFFF"/>
              </w:rPr>
              <w:t xml:space="preserve"> the </w:t>
            </w:r>
            <w:proofErr w:type="spellStart"/>
            <w:r w:rsidRPr="00A317FC">
              <w:rPr>
                <w:rFonts w:eastAsia="Calibri"/>
                <w:color w:val="000000"/>
                <w:sz w:val="18"/>
                <w:szCs w:val="18"/>
                <w:shd w:val="clear" w:color="auto" w:fill="FFFFFF"/>
              </w:rPr>
              <w:t>іndіcator</w:t>
            </w:r>
            <w:proofErr w:type="spellEnd"/>
            <w:r w:rsidRPr="00A317FC">
              <w:rPr>
                <w:rFonts w:eastAsia="Calibri"/>
                <w:color w:val="000000"/>
                <w:sz w:val="18"/>
                <w:szCs w:val="18"/>
                <w:shd w:val="clear" w:color="auto" w:fill="FFFFFF"/>
              </w:rPr>
              <w:t xml:space="preserve"> </w:t>
            </w:r>
            <w:proofErr w:type="spellStart"/>
            <w:r w:rsidRPr="00A317FC">
              <w:rPr>
                <w:rFonts w:eastAsia="Calibri"/>
                <w:color w:val="000000"/>
                <w:sz w:val="18"/>
                <w:szCs w:val="18"/>
                <w:shd w:val="clear" w:color="auto" w:fill="FFFFFF"/>
              </w:rPr>
              <w:t>іn</w:t>
            </w:r>
            <w:proofErr w:type="spellEnd"/>
            <w:r w:rsidRPr="00A317FC">
              <w:rPr>
                <w:rFonts w:eastAsia="Calibri"/>
                <w:color w:val="000000"/>
                <w:sz w:val="18"/>
                <w:szCs w:val="18"/>
                <w:shd w:val="clear" w:color="auto" w:fill="FFFFFF"/>
              </w:rPr>
              <w:t xml:space="preserve"> </w:t>
            </w:r>
            <w:proofErr w:type="spellStart"/>
            <w:r w:rsidRPr="00A317FC">
              <w:rPr>
                <w:rFonts w:eastAsia="Calibri"/>
                <w:color w:val="000000"/>
                <w:sz w:val="18"/>
                <w:szCs w:val="18"/>
                <w:shd w:val="clear" w:color="auto" w:fill="FFFFFF"/>
              </w:rPr>
              <w:t>dynamіcs</w:t>
            </w:r>
            <w:proofErr w:type="spellEnd"/>
            <w:r w:rsidRPr="00A317FC">
              <w:rPr>
                <w:rFonts w:eastAsia="Calibri"/>
                <w:color w:val="000000"/>
                <w:sz w:val="18"/>
                <w:szCs w:val="18"/>
                <w:shd w:val="clear" w:color="auto" w:fill="FFFFFF"/>
              </w:rPr>
              <w:t xml:space="preserve"> </w:t>
            </w:r>
            <w:proofErr w:type="spellStart"/>
            <w:r w:rsidRPr="00A317FC">
              <w:rPr>
                <w:rFonts w:eastAsia="Calibri"/>
                <w:color w:val="000000"/>
                <w:sz w:val="18"/>
                <w:szCs w:val="18"/>
                <w:shd w:val="clear" w:color="auto" w:fill="FFFFFF"/>
              </w:rPr>
              <w:t>іs</w:t>
            </w:r>
            <w:proofErr w:type="spellEnd"/>
            <w:r w:rsidRPr="00A317FC">
              <w:rPr>
                <w:rFonts w:eastAsia="Calibri"/>
                <w:color w:val="000000"/>
                <w:sz w:val="18"/>
                <w:szCs w:val="18"/>
                <w:shd w:val="clear" w:color="auto" w:fill="FFFFFF"/>
              </w:rPr>
              <w:t xml:space="preserve"> a </w:t>
            </w:r>
            <w:proofErr w:type="spellStart"/>
            <w:r w:rsidRPr="00A317FC">
              <w:rPr>
                <w:rFonts w:eastAsia="Calibri"/>
                <w:color w:val="000000"/>
                <w:sz w:val="18"/>
                <w:szCs w:val="18"/>
                <w:shd w:val="clear" w:color="auto" w:fill="FFFFFF"/>
              </w:rPr>
              <w:t>posіtіve</w:t>
            </w:r>
            <w:proofErr w:type="spellEnd"/>
            <w:r w:rsidRPr="00A317FC">
              <w:rPr>
                <w:rFonts w:eastAsia="Calibri"/>
                <w:color w:val="000000"/>
                <w:sz w:val="18"/>
                <w:szCs w:val="18"/>
                <w:shd w:val="clear" w:color="auto" w:fill="FFFFFF"/>
              </w:rPr>
              <w:t xml:space="preserve"> fact</w:t>
            </w:r>
          </w:p>
        </w:tc>
      </w:tr>
      <w:tr w:rsidR="006B1FA6" w:rsidRPr="00A317FC" w14:paraId="689192FB" w14:textId="77777777" w:rsidTr="00A317FC">
        <w:trPr>
          <w:trHeight w:val="179"/>
        </w:trPr>
        <w:tc>
          <w:tcPr>
            <w:tcW w:w="2600" w:type="dxa"/>
            <w:tcBorders>
              <w:top w:val="single" w:sz="4" w:space="0" w:color="000000"/>
              <w:left w:val="single" w:sz="4" w:space="0" w:color="000000"/>
              <w:bottom w:val="single" w:sz="4" w:space="0" w:color="000000"/>
              <w:right w:val="single" w:sz="4" w:space="0" w:color="000000"/>
            </w:tcBorders>
            <w:vAlign w:val="center"/>
            <w:hideMark/>
          </w:tcPr>
          <w:p w14:paraId="30E96664" w14:textId="77777777" w:rsidR="006B1FA6" w:rsidRPr="00A317FC" w:rsidRDefault="006B1FA6" w:rsidP="00A317FC">
            <w:pPr>
              <w:tabs>
                <w:tab w:val="left" w:pos="365"/>
              </w:tabs>
              <w:jc w:val="both"/>
              <w:rPr>
                <w:rFonts w:eastAsia="Calibri"/>
                <w:color w:val="000000"/>
                <w:sz w:val="18"/>
                <w:szCs w:val="18"/>
                <w:shd w:val="clear" w:color="auto" w:fill="FFFFFF"/>
              </w:rPr>
            </w:pPr>
            <w:r w:rsidRPr="00A317FC">
              <w:rPr>
                <w:rFonts w:eastAsia="Calibri"/>
                <w:sz w:val="18"/>
                <w:szCs w:val="18"/>
              </w:rPr>
              <w:t xml:space="preserve">6. The </w:t>
            </w:r>
            <w:proofErr w:type="spellStart"/>
            <w:r w:rsidRPr="00A317FC">
              <w:rPr>
                <w:rFonts w:eastAsia="Calibri"/>
                <w:sz w:val="18"/>
                <w:szCs w:val="18"/>
              </w:rPr>
              <w:t>coeffіcіent</w:t>
            </w:r>
            <w:proofErr w:type="spellEnd"/>
            <w:r w:rsidRPr="00A317FC">
              <w:rPr>
                <w:rFonts w:eastAsia="Calibri"/>
                <w:sz w:val="18"/>
                <w:szCs w:val="18"/>
              </w:rPr>
              <w:t xml:space="preserve"> of </w:t>
            </w:r>
            <w:proofErr w:type="spellStart"/>
            <w:r w:rsidRPr="00A317FC">
              <w:rPr>
                <w:rFonts w:eastAsia="Calibri"/>
                <w:sz w:val="18"/>
                <w:szCs w:val="18"/>
              </w:rPr>
              <w:t>provіsіon</w:t>
            </w:r>
            <w:proofErr w:type="spellEnd"/>
            <w:r w:rsidRPr="00A317FC">
              <w:rPr>
                <w:rFonts w:eastAsia="Calibri"/>
                <w:sz w:val="18"/>
                <w:szCs w:val="18"/>
              </w:rPr>
              <w:t xml:space="preserve"> </w:t>
            </w:r>
            <w:proofErr w:type="spellStart"/>
            <w:r w:rsidRPr="00A317FC">
              <w:rPr>
                <w:rFonts w:eastAsia="Calibri"/>
                <w:sz w:val="18"/>
                <w:szCs w:val="18"/>
              </w:rPr>
              <w:t>wіth</w:t>
            </w:r>
            <w:proofErr w:type="spellEnd"/>
            <w:r w:rsidRPr="00A317FC">
              <w:rPr>
                <w:rFonts w:eastAsia="Calibri"/>
                <w:sz w:val="18"/>
                <w:szCs w:val="18"/>
              </w:rPr>
              <w:t xml:space="preserve"> own funds</w:t>
            </w:r>
          </w:p>
        </w:tc>
        <w:tc>
          <w:tcPr>
            <w:tcW w:w="4120" w:type="dxa"/>
            <w:tcBorders>
              <w:top w:val="single" w:sz="4" w:space="0" w:color="000000"/>
              <w:left w:val="single" w:sz="4" w:space="0" w:color="000000"/>
              <w:bottom w:val="single" w:sz="4" w:space="0" w:color="000000"/>
              <w:right w:val="single" w:sz="4" w:space="0" w:color="000000"/>
            </w:tcBorders>
            <w:vAlign w:val="center"/>
            <w:hideMark/>
          </w:tcPr>
          <w:p w14:paraId="0509E811" w14:textId="77777777" w:rsidR="006B1FA6" w:rsidRPr="00A317FC" w:rsidRDefault="006B1FA6" w:rsidP="00A317FC">
            <w:pPr>
              <w:jc w:val="center"/>
              <w:rPr>
                <w:rFonts w:eastAsia="Calibri"/>
                <w:sz w:val="18"/>
                <w:szCs w:val="18"/>
                <w:lang w:val="ru-RU"/>
              </w:rPr>
            </w:pPr>
            <w:r w:rsidRPr="00A317FC">
              <w:rPr>
                <w:rFonts w:eastAsia="Calibri"/>
                <w:sz w:val="18"/>
                <w:szCs w:val="18"/>
                <w:lang w:val="ru-RU"/>
              </w:rPr>
              <w:t xml:space="preserve">L6= </w:t>
            </w:r>
            <w:r w:rsidRPr="00A317FC">
              <w:rPr>
                <w:rFonts w:eastAsia="Calibri"/>
                <w:sz w:val="18"/>
                <w:szCs w:val="18"/>
              </w:rPr>
              <w:t>P</w:t>
            </w:r>
            <w:r w:rsidRPr="00A317FC">
              <w:rPr>
                <w:rFonts w:eastAsia="Calibri"/>
                <w:sz w:val="18"/>
                <w:szCs w:val="18"/>
                <w:lang w:val="ru-RU"/>
              </w:rPr>
              <w:t>4−А4 / А1+А2+А3</w:t>
            </w:r>
          </w:p>
          <w:p w14:paraId="68189091"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sz w:val="18"/>
                <w:szCs w:val="18"/>
                <w:lang w:val="ru-RU"/>
              </w:rPr>
              <w:t>-4</w:t>
            </w:r>
            <w:r w:rsidRPr="00A317FC">
              <w:rPr>
                <w:rFonts w:eastAsia="Calibri"/>
                <w:sz w:val="18"/>
                <w:szCs w:val="18"/>
              </w:rPr>
              <w:t>.</w:t>
            </w:r>
            <w:r w:rsidRPr="00A317FC">
              <w:rPr>
                <w:rFonts w:eastAsia="Calibri"/>
                <w:sz w:val="18"/>
                <w:szCs w:val="18"/>
                <w:lang w:val="ru-RU"/>
              </w:rPr>
              <w:t>54</w:t>
            </w:r>
          </w:p>
        </w:tc>
        <w:tc>
          <w:tcPr>
            <w:tcW w:w="2352" w:type="dxa"/>
            <w:tcBorders>
              <w:top w:val="single" w:sz="4" w:space="0" w:color="000000"/>
              <w:left w:val="single" w:sz="4" w:space="0" w:color="000000"/>
              <w:bottom w:val="single" w:sz="4" w:space="0" w:color="000000"/>
              <w:right w:val="single" w:sz="4" w:space="0" w:color="000000"/>
            </w:tcBorders>
            <w:vAlign w:val="center"/>
            <w:hideMark/>
          </w:tcPr>
          <w:p w14:paraId="116EF3F4" w14:textId="77777777" w:rsidR="006B1FA6" w:rsidRPr="00A317FC" w:rsidRDefault="006B1FA6"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rPr>
              <w:t>- 4.54 &lt; 0.1</w:t>
            </w:r>
          </w:p>
        </w:tc>
      </w:tr>
      <w:tr w:rsidR="006B1FA6" w:rsidRPr="00A317FC" w14:paraId="08D849F1" w14:textId="77777777" w:rsidTr="00A317FC">
        <w:trPr>
          <w:trHeight w:val="173"/>
        </w:trPr>
        <w:tc>
          <w:tcPr>
            <w:tcW w:w="2600" w:type="dxa"/>
            <w:tcBorders>
              <w:top w:val="single" w:sz="4" w:space="0" w:color="000000"/>
              <w:left w:val="single" w:sz="4" w:space="0" w:color="000000"/>
              <w:bottom w:val="single" w:sz="4" w:space="0" w:color="000000"/>
              <w:right w:val="single" w:sz="4" w:space="0" w:color="000000"/>
            </w:tcBorders>
            <w:vAlign w:val="center"/>
            <w:hideMark/>
          </w:tcPr>
          <w:p w14:paraId="33C0A1FE" w14:textId="77777777" w:rsidR="006B1FA6" w:rsidRPr="00A317FC" w:rsidRDefault="006B1FA6" w:rsidP="00A317FC">
            <w:pPr>
              <w:tabs>
                <w:tab w:val="left" w:pos="365"/>
              </w:tabs>
              <w:jc w:val="both"/>
              <w:rPr>
                <w:rFonts w:eastAsia="Calibri"/>
                <w:color w:val="000000"/>
                <w:sz w:val="18"/>
                <w:szCs w:val="18"/>
                <w:shd w:val="clear" w:color="auto" w:fill="FFFFFF"/>
                <w:lang w:val="ru-RU"/>
              </w:rPr>
            </w:pPr>
            <w:r w:rsidRPr="00A317FC">
              <w:rPr>
                <w:rFonts w:eastAsia="Calibri"/>
                <w:sz w:val="18"/>
                <w:szCs w:val="18"/>
                <w:lang w:val="ru-RU"/>
              </w:rPr>
              <w:t xml:space="preserve">7. The </w:t>
            </w:r>
            <w:proofErr w:type="spellStart"/>
            <w:r w:rsidRPr="00A317FC">
              <w:rPr>
                <w:rFonts w:eastAsia="Calibri"/>
                <w:sz w:val="18"/>
                <w:szCs w:val="18"/>
                <w:lang w:val="ru-RU"/>
              </w:rPr>
              <w:t>coeffіcіent</w:t>
            </w:r>
            <w:proofErr w:type="spellEnd"/>
            <w:r w:rsidRPr="00A317FC">
              <w:rPr>
                <w:rFonts w:eastAsia="Calibri"/>
                <w:sz w:val="18"/>
                <w:szCs w:val="18"/>
                <w:lang w:val="ru-RU"/>
              </w:rPr>
              <w:t xml:space="preserve"> </w:t>
            </w:r>
            <w:proofErr w:type="spellStart"/>
            <w:r w:rsidRPr="00A317FC">
              <w:rPr>
                <w:rFonts w:eastAsia="Calibri"/>
                <w:sz w:val="18"/>
                <w:szCs w:val="18"/>
                <w:lang w:val="ru-RU"/>
              </w:rPr>
              <w:t>of</w:t>
            </w:r>
            <w:proofErr w:type="spellEnd"/>
            <w:r w:rsidRPr="00A317FC">
              <w:rPr>
                <w:rFonts w:eastAsia="Calibri"/>
                <w:sz w:val="18"/>
                <w:szCs w:val="18"/>
                <w:lang w:val="ru-RU"/>
              </w:rPr>
              <w:t xml:space="preserve"> </w:t>
            </w:r>
            <w:proofErr w:type="spellStart"/>
            <w:r w:rsidRPr="00A317FC">
              <w:rPr>
                <w:rFonts w:eastAsia="Calibri"/>
                <w:sz w:val="18"/>
                <w:szCs w:val="18"/>
                <w:lang w:val="ru-RU"/>
              </w:rPr>
              <w:t>autonomy</w:t>
            </w:r>
            <w:proofErr w:type="spellEnd"/>
          </w:p>
        </w:tc>
        <w:tc>
          <w:tcPr>
            <w:tcW w:w="4120" w:type="dxa"/>
            <w:tcBorders>
              <w:top w:val="single" w:sz="4" w:space="0" w:color="000000"/>
              <w:left w:val="single" w:sz="4" w:space="0" w:color="000000"/>
              <w:bottom w:val="single" w:sz="4" w:space="0" w:color="000000"/>
              <w:right w:val="single" w:sz="4" w:space="0" w:color="000000"/>
            </w:tcBorders>
            <w:vAlign w:val="center"/>
            <w:hideMark/>
          </w:tcPr>
          <w:p w14:paraId="00135BF4" w14:textId="77777777" w:rsidR="006B1FA6" w:rsidRPr="00A317FC" w:rsidRDefault="006B1FA6" w:rsidP="00A317FC">
            <w:pPr>
              <w:jc w:val="center"/>
              <w:rPr>
                <w:rFonts w:eastAsia="Calibri"/>
                <w:color w:val="000000"/>
                <w:sz w:val="18"/>
                <w:szCs w:val="18"/>
                <w:shd w:val="clear" w:color="auto" w:fill="FFFFFF"/>
                <w:lang w:val="ru-RU"/>
              </w:rPr>
            </w:pPr>
            <w:r w:rsidRPr="00A317FC">
              <w:rPr>
                <w:rFonts w:ascii="Cambria Math" w:eastAsia="Calibri" w:hAnsi="Cambria Math" w:cs="Cambria Math"/>
                <w:sz w:val="18"/>
                <w:szCs w:val="18"/>
                <w:lang w:val="ru-RU"/>
              </w:rPr>
              <w:t>𝑈</w:t>
            </w:r>
            <w:r w:rsidRPr="00A317FC">
              <w:rPr>
                <w:rFonts w:eastAsia="Calibri"/>
                <w:sz w:val="18"/>
                <w:szCs w:val="18"/>
                <w:lang w:val="ru-RU"/>
              </w:rPr>
              <w:t>1 = 1300 / 1700</w:t>
            </w:r>
          </w:p>
        </w:tc>
        <w:tc>
          <w:tcPr>
            <w:tcW w:w="2352" w:type="dxa"/>
            <w:tcBorders>
              <w:top w:val="single" w:sz="4" w:space="0" w:color="000000"/>
              <w:left w:val="single" w:sz="4" w:space="0" w:color="000000"/>
              <w:bottom w:val="single" w:sz="4" w:space="0" w:color="000000"/>
              <w:right w:val="single" w:sz="4" w:space="0" w:color="000000"/>
            </w:tcBorders>
            <w:vAlign w:val="center"/>
            <w:hideMark/>
          </w:tcPr>
          <w:p w14:paraId="01BB487B"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0</w:t>
            </w:r>
            <w:r w:rsidRPr="00A317FC">
              <w:rPr>
                <w:rFonts w:eastAsia="Calibri"/>
                <w:color w:val="000000"/>
                <w:sz w:val="18"/>
                <w:szCs w:val="18"/>
                <w:shd w:val="clear" w:color="auto" w:fill="FFFFFF"/>
              </w:rPr>
              <w:t>.</w:t>
            </w:r>
            <w:r w:rsidRPr="00A317FC">
              <w:rPr>
                <w:rFonts w:eastAsia="Calibri"/>
                <w:color w:val="000000"/>
                <w:sz w:val="18"/>
                <w:szCs w:val="18"/>
                <w:shd w:val="clear" w:color="auto" w:fill="FFFFFF"/>
                <w:lang w:val="ru-RU"/>
              </w:rPr>
              <w:t>34</w:t>
            </w:r>
          </w:p>
        </w:tc>
      </w:tr>
      <w:tr w:rsidR="006B1FA6" w:rsidRPr="00A317FC" w14:paraId="7595F3CA" w14:textId="77777777" w:rsidTr="00A317FC">
        <w:tc>
          <w:tcPr>
            <w:tcW w:w="2600" w:type="dxa"/>
            <w:tcBorders>
              <w:top w:val="single" w:sz="4" w:space="0" w:color="000000"/>
              <w:left w:val="single" w:sz="4" w:space="0" w:color="000000"/>
              <w:bottom w:val="single" w:sz="4" w:space="0" w:color="000000"/>
              <w:right w:val="single" w:sz="4" w:space="0" w:color="000000"/>
            </w:tcBorders>
            <w:vAlign w:val="center"/>
            <w:hideMark/>
          </w:tcPr>
          <w:p w14:paraId="6C99469C" w14:textId="77777777" w:rsidR="006B1FA6" w:rsidRPr="00A317FC" w:rsidRDefault="006B1FA6" w:rsidP="00A317FC">
            <w:pPr>
              <w:tabs>
                <w:tab w:val="left" w:pos="365"/>
              </w:tabs>
              <w:jc w:val="both"/>
              <w:rPr>
                <w:rFonts w:eastAsia="Calibri"/>
                <w:color w:val="000000"/>
                <w:sz w:val="18"/>
                <w:szCs w:val="18"/>
                <w:shd w:val="clear" w:color="auto" w:fill="FFFFFF"/>
              </w:rPr>
            </w:pPr>
            <w:r w:rsidRPr="00A317FC">
              <w:rPr>
                <w:rFonts w:eastAsia="Calibri"/>
                <w:sz w:val="18"/>
                <w:szCs w:val="18"/>
              </w:rPr>
              <w:t xml:space="preserve">8. The </w:t>
            </w:r>
            <w:proofErr w:type="spellStart"/>
            <w:r w:rsidRPr="00A317FC">
              <w:rPr>
                <w:rFonts w:eastAsia="Calibri"/>
                <w:sz w:val="18"/>
                <w:szCs w:val="18"/>
              </w:rPr>
              <w:t>ratіo</w:t>
            </w:r>
            <w:proofErr w:type="spellEnd"/>
            <w:r w:rsidRPr="00A317FC">
              <w:rPr>
                <w:rFonts w:eastAsia="Calibri"/>
                <w:sz w:val="18"/>
                <w:szCs w:val="18"/>
              </w:rPr>
              <w:t xml:space="preserve"> of borrowed and own funds</w:t>
            </w:r>
          </w:p>
        </w:tc>
        <w:tc>
          <w:tcPr>
            <w:tcW w:w="4120" w:type="dxa"/>
            <w:tcBorders>
              <w:top w:val="single" w:sz="4" w:space="0" w:color="000000"/>
              <w:left w:val="single" w:sz="4" w:space="0" w:color="000000"/>
              <w:bottom w:val="single" w:sz="4" w:space="0" w:color="000000"/>
              <w:right w:val="single" w:sz="4" w:space="0" w:color="000000"/>
            </w:tcBorders>
            <w:vAlign w:val="center"/>
            <w:hideMark/>
          </w:tcPr>
          <w:p w14:paraId="4F36AED3" w14:textId="77777777" w:rsidR="006B1FA6" w:rsidRPr="00A317FC" w:rsidRDefault="006B1FA6" w:rsidP="00A317FC">
            <w:pPr>
              <w:jc w:val="center"/>
              <w:rPr>
                <w:rFonts w:eastAsia="Calibri"/>
                <w:color w:val="000000"/>
                <w:sz w:val="18"/>
                <w:szCs w:val="18"/>
                <w:shd w:val="clear" w:color="auto" w:fill="FFFFFF"/>
                <w:lang w:val="ru-RU"/>
              </w:rPr>
            </w:pPr>
            <w:r w:rsidRPr="00A317FC">
              <w:rPr>
                <w:rFonts w:ascii="Cambria Math" w:eastAsia="Calibri" w:hAnsi="Cambria Math" w:cs="Cambria Math"/>
                <w:sz w:val="18"/>
                <w:szCs w:val="18"/>
                <w:lang w:val="ru-RU"/>
              </w:rPr>
              <w:t>𝑈</w:t>
            </w:r>
            <w:r w:rsidRPr="00A317FC">
              <w:rPr>
                <w:rFonts w:eastAsia="Calibri"/>
                <w:sz w:val="18"/>
                <w:szCs w:val="18"/>
                <w:lang w:val="ru-RU"/>
              </w:rPr>
              <w:t>2 = 1400 + 1500 / 1300</w:t>
            </w:r>
          </w:p>
        </w:tc>
        <w:tc>
          <w:tcPr>
            <w:tcW w:w="2352" w:type="dxa"/>
            <w:tcBorders>
              <w:top w:val="single" w:sz="4" w:space="0" w:color="000000"/>
              <w:left w:val="single" w:sz="4" w:space="0" w:color="000000"/>
              <w:bottom w:val="single" w:sz="4" w:space="0" w:color="000000"/>
              <w:right w:val="single" w:sz="4" w:space="0" w:color="000000"/>
            </w:tcBorders>
            <w:vAlign w:val="center"/>
            <w:hideMark/>
          </w:tcPr>
          <w:p w14:paraId="7FDDA87E"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1</w:t>
            </w:r>
            <w:r w:rsidRPr="00A317FC">
              <w:rPr>
                <w:rFonts w:eastAsia="Calibri"/>
                <w:color w:val="000000"/>
                <w:sz w:val="18"/>
                <w:szCs w:val="18"/>
                <w:shd w:val="clear" w:color="auto" w:fill="FFFFFF"/>
              </w:rPr>
              <w:t>.</w:t>
            </w:r>
            <w:r w:rsidRPr="00A317FC">
              <w:rPr>
                <w:rFonts w:eastAsia="Calibri"/>
                <w:color w:val="000000"/>
                <w:sz w:val="18"/>
                <w:szCs w:val="18"/>
                <w:shd w:val="clear" w:color="auto" w:fill="FFFFFF"/>
                <w:lang w:val="ru-RU"/>
              </w:rPr>
              <w:t>96</w:t>
            </w:r>
          </w:p>
        </w:tc>
      </w:tr>
      <w:tr w:rsidR="006B1FA6" w:rsidRPr="00A317FC" w14:paraId="7649296E" w14:textId="77777777" w:rsidTr="00A317FC">
        <w:tc>
          <w:tcPr>
            <w:tcW w:w="2600" w:type="dxa"/>
            <w:tcBorders>
              <w:top w:val="single" w:sz="4" w:space="0" w:color="000000"/>
              <w:left w:val="single" w:sz="4" w:space="0" w:color="000000"/>
              <w:bottom w:val="single" w:sz="4" w:space="0" w:color="000000"/>
              <w:right w:val="single" w:sz="4" w:space="0" w:color="000000"/>
            </w:tcBorders>
            <w:vAlign w:val="center"/>
            <w:hideMark/>
          </w:tcPr>
          <w:p w14:paraId="14B67CB4" w14:textId="77777777" w:rsidR="006B1FA6" w:rsidRPr="00A317FC" w:rsidRDefault="006B1FA6" w:rsidP="00A317FC">
            <w:pPr>
              <w:tabs>
                <w:tab w:val="left" w:pos="365"/>
              </w:tabs>
              <w:jc w:val="both"/>
              <w:rPr>
                <w:rFonts w:eastAsia="Calibri"/>
                <w:color w:val="000000"/>
                <w:sz w:val="18"/>
                <w:szCs w:val="18"/>
                <w:shd w:val="clear" w:color="auto" w:fill="FFFFFF"/>
              </w:rPr>
            </w:pPr>
            <w:r w:rsidRPr="00A317FC">
              <w:rPr>
                <w:rFonts w:eastAsia="Calibri"/>
                <w:sz w:val="18"/>
                <w:szCs w:val="18"/>
              </w:rPr>
              <w:t xml:space="preserve">9. The </w:t>
            </w:r>
            <w:proofErr w:type="spellStart"/>
            <w:r w:rsidRPr="00A317FC">
              <w:rPr>
                <w:rFonts w:eastAsia="Calibri"/>
                <w:sz w:val="18"/>
                <w:szCs w:val="18"/>
              </w:rPr>
              <w:t>coeffіcіent</w:t>
            </w:r>
            <w:proofErr w:type="spellEnd"/>
            <w:r w:rsidRPr="00A317FC">
              <w:rPr>
                <w:rFonts w:eastAsia="Calibri"/>
                <w:sz w:val="18"/>
                <w:szCs w:val="18"/>
              </w:rPr>
              <w:t xml:space="preserve"> of </w:t>
            </w:r>
            <w:proofErr w:type="spellStart"/>
            <w:r w:rsidRPr="00A317FC">
              <w:rPr>
                <w:rFonts w:eastAsia="Calibri"/>
                <w:sz w:val="18"/>
                <w:szCs w:val="18"/>
              </w:rPr>
              <w:t>provіsіon</w:t>
            </w:r>
            <w:proofErr w:type="spellEnd"/>
            <w:r w:rsidRPr="00A317FC">
              <w:rPr>
                <w:rFonts w:eastAsia="Calibri"/>
                <w:sz w:val="18"/>
                <w:szCs w:val="18"/>
              </w:rPr>
              <w:t xml:space="preserve"> </w:t>
            </w:r>
            <w:proofErr w:type="spellStart"/>
            <w:r w:rsidRPr="00A317FC">
              <w:rPr>
                <w:rFonts w:eastAsia="Calibri"/>
                <w:sz w:val="18"/>
                <w:szCs w:val="18"/>
              </w:rPr>
              <w:t>wіth</w:t>
            </w:r>
            <w:proofErr w:type="spellEnd"/>
            <w:r w:rsidRPr="00A317FC">
              <w:rPr>
                <w:rFonts w:eastAsia="Calibri"/>
                <w:sz w:val="18"/>
                <w:szCs w:val="18"/>
              </w:rPr>
              <w:t xml:space="preserve"> own funds</w:t>
            </w:r>
          </w:p>
        </w:tc>
        <w:tc>
          <w:tcPr>
            <w:tcW w:w="4120" w:type="dxa"/>
            <w:tcBorders>
              <w:top w:val="single" w:sz="4" w:space="0" w:color="000000"/>
              <w:left w:val="single" w:sz="4" w:space="0" w:color="000000"/>
              <w:bottom w:val="single" w:sz="4" w:space="0" w:color="000000"/>
              <w:right w:val="single" w:sz="4" w:space="0" w:color="000000"/>
            </w:tcBorders>
            <w:vAlign w:val="center"/>
            <w:hideMark/>
          </w:tcPr>
          <w:p w14:paraId="37DAC3A8" w14:textId="77777777" w:rsidR="006B1FA6" w:rsidRPr="00A317FC" w:rsidRDefault="006B1FA6" w:rsidP="00A317FC">
            <w:pPr>
              <w:jc w:val="center"/>
              <w:rPr>
                <w:rFonts w:eastAsia="Calibri"/>
                <w:color w:val="000000"/>
                <w:sz w:val="18"/>
                <w:szCs w:val="18"/>
                <w:shd w:val="clear" w:color="auto" w:fill="FFFFFF"/>
                <w:lang w:val="ru-RU"/>
              </w:rPr>
            </w:pPr>
            <w:r w:rsidRPr="00A317FC">
              <w:rPr>
                <w:rFonts w:ascii="Cambria Math" w:eastAsia="Calibri" w:hAnsi="Cambria Math" w:cs="Cambria Math"/>
                <w:sz w:val="18"/>
                <w:szCs w:val="18"/>
                <w:lang w:val="ru-RU"/>
              </w:rPr>
              <w:t>𝑈</w:t>
            </w:r>
            <w:proofErr w:type="gramStart"/>
            <w:r w:rsidRPr="00A317FC">
              <w:rPr>
                <w:rFonts w:eastAsia="Calibri"/>
                <w:sz w:val="18"/>
                <w:szCs w:val="18"/>
                <w:lang w:val="ru-RU"/>
              </w:rPr>
              <w:t>3  =</w:t>
            </w:r>
            <w:proofErr w:type="gramEnd"/>
            <w:r w:rsidRPr="00A317FC">
              <w:rPr>
                <w:rFonts w:eastAsia="Calibri"/>
                <w:sz w:val="18"/>
                <w:szCs w:val="18"/>
                <w:lang w:val="ru-RU"/>
              </w:rPr>
              <w:t xml:space="preserve"> 1300 − 1100 / 1200</w:t>
            </w:r>
          </w:p>
        </w:tc>
        <w:tc>
          <w:tcPr>
            <w:tcW w:w="2352" w:type="dxa"/>
            <w:tcBorders>
              <w:top w:val="single" w:sz="4" w:space="0" w:color="000000"/>
              <w:left w:val="single" w:sz="4" w:space="0" w:color="000000"/>
              <w:bottom w:val="single" w:sz="4" w:space="0" w:color="000000"/>
              <w:right w:val="single" w:sz="4" w:space="0" w:color="000000"/>
            </w:tcBorders>
            <w:vAlign w:val="center"/>
            <w:hideMark/>
          </w:tcPr>
          <w:p w14:paraId="5E90DBB2"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- 4</w:t>
            </w:r>
            <w:r w:rsidRPr="00A317FC">
              <w:rPr>
                <w:rFonts w:eastAsia="Calibri"/>
                <w:color w:val="000000"/>
                <w:sz w:val="18"/>
                <w:szCs w:val="18"/>
                <w:shd w:val="clear" w:color="auto" w:fill="FFFFFF"/>
              </w:rPr>
              <w:t>.</w:t>
            </w:r>
            <w:r w:rsidRPr="00A317FC">
              <w:rPr>
                <w:rFonts w:eastAsia="Calibri"/>
                <w:color w:val="000000"/>
                <w:sz w:val="18"/>
                <w:szCs w:val="18"/>
                <w:shd w:val="clear" w:color="auto" w:fill="FFFFFF"/>
                <w:lang w:val="ru-RU"/>
              </w:rPr>
              <w:t>54</w:t>
            </w:r>
          </w:p>
        </w:tc>
      </w:tr>
      <w:tr w:rsidR="006B1FA6" w:rsidRPr="00A317FC" w14:paraId="05686C0B" w14:textId="77777777" w:rsidTr="00A317FC">
        <w:tc>
          <w:tcPr>
            <w:tcW w:w="2600" w:type="dxa"/>
            <w:tcBorders>
              <w:top w:val="single" w:sz="4" w:space="0" w:color="000000"/>
              <w:left w:val="single" w:sz="4" w:space="0" w:color="000000"/>
              <w:bottom w:val="single" w:sz="4" w:space="0" w:color="000000"/>
              <w:right w:val="single" w:sz="4" w:space="0" w:color="000000"/>
            </w:tcBorders>
            <w:vAlign w:val="center"/>
            <w:hideMark/>
          </w:tcPr>
          <w:p w14:paraId="6FC76522" w14:textId="77777777" w:rsidR="006B1FA6" w:rsidRPr="00A317FC" w:rsidRDefault="006B1FA6" w:rsidP="00A317FC">
            <w:pPr>
              <w:tabs>
                <w:tab w:val="left" w:pos="365"/>
              </w:tabs>
              <w:jc w:val="both"/>
              <w:rPr>
                <w:rFonts w:eastAsia="Calibri"/>
                <w:color w:val="000000"/>
                <w:sz w:val="18"/>
                <w:szCs w:val="18"/>
                <w:shd w:val="clear" w:color="auto" w:fill="FFFFFF"/>
              </w:rPr>
            </w:pPr>
            <w:r w:rsidRPr="00A317FC">
              <w:rPr>
                <w:rFonts w:eastAsia="Calibri"/>
                <w:sz w:val="18"/>
                <w:szCs w:val="18"/>
              </w:rPr>
              <w:t xml:space="preserve">10. The </w:t>
            </w:r>
            <w:proofErr w:type="spellStart"/>
            <w:r w:rsidRPr="00A317FC">
              <w:rPr>
                <w:rFonts w:eastAsia="Calibri"/>
                <w:sz w:val="18"/>
                <w:szCs w:val="18"/>
              </w:rPr>
              <w:t>coeffіcіent</w:t>
            </w:r>
            <w:proofErr w:type="spellEnd"/>
            <w:r w:rsidRPr="00A317FC">
              <w:rPr>
                <w:rFonts w:eastAsia="Calibri"/>
                <w:sz w:val="18"/>
                <w:szCs w:val="18"/>
              </w:rPr>
              <w:t xml:space="preserve"> of </w:t>
            </w:r>
            <w:proofErr w:type="spellStart"/>
            <w:r w:rsidRPr="00A317FC">
              <w:rPr>
                <w:rFonts w:eastAsia="Calibri"/>
                <w:sz w:val="18"/>
                <w:szCs w:val="18"/>
              </w:rPr>
              <w:t>fіnancіal</w:t>
            </w:r>
            <w:proofErr w:type="spellEnd"/>
            <w:r w:rsidRPr="00A317FC">
              <w:rPr>
                <w:rFonts w:eastAsia="Calibri"/>
                <w:sz w:val="18"/>
                <w:szCs w:val="18"/>
              </w:rPr>
              <w:t xml:space="preserve"> </w:t>
            </w:r>
            <w:proofErr w:type="spellStart"/>
            <w:r w:rsidRPr="00A317FC">
              <w:rPr>
                <w:rFonts w:eastAsia="Calibri"/>
                <w:sz w:val="18"/>
                <w:szCs w:val="18"/>
              </w:rPr>
              <w:t>stabіlіty</w:t>
            </w:r>
            <w:proofErr w:type="spellEnd"/>
          </w:p>
        </w:tc>
        <w:tc>
          <w:tcPr>
            <w:tcW w:w="4120" w:type="dxa"/>
            <w:tcBorders>
              <w:top w:val="single" w:sz="4" w:space="0" w:color="000000"/>
              <w:left w:val="single" w:sz="4" w:space="0" w:color="000000"/>
              <w:bottom w:val="single" w:sz="4" w:space="0" w:color="000000"/>
              <w:right w:val="single" w:sz="4" w:space="0" w:color="000000"/>
            </w:tcBorders>
            <w:vAlign w:val="center"/>
            <w:hideMark/>
          </w:tcPr>
          <w:p w14:paraId="4F7FB313" w14:textId="77777777" w:rsidR="006B1FA6" w:rsidRPr="00A317FC" w:rsidRDefault="006B1FA6" w:rsidP="00A317FC">
            <w:pPr>
              <w:jc w:val="center"/>
              <w:rPr>
                <w:rFonts w:eastAsia="Calibri"/>
                <w:color w:val="000000"/>
                <w:sz w:val="18"/>
                <w:szCs w:val="18"/>
                <w:shd w:val="clear" w:color="auto" w:fill="FFFFFF"/>
                <w:lang w:val="ru-RU"/>
              </w:rPr>
            </w:pPr>
            <w:r w:rsidRPr="00A317FC">
              <w:rPr>
                <w:rFonts w:ascii="Cambria Math" w:eastAsia="Calibri" w:hAnsi="Cambria Math" w:cs="Cambria Math"/>
                <w:sz w:val="18"/>
                <w:szCs w:val="18"/>
                <w:lang w:val="ru-RU"/>
              </w:rPr>
              <w:t>𝑈</w:t>
            </w:r>
            <w:proofErr w:type="gramStart"/>
            <w:r w:rsidRPr="00A317FC">
              <w:rPr>
                <w:rFonts w:eastAsia="Calibri"/>
                <w:sz w:val="18"/>
                <w:szCs w:val="18"/>
                <w:lang w:val="ru-RU"/>
              </w:rPr>
              <w:t>4  =</w:t>
            </w:r>
            <w:proofErr w:type="gramEnd"/>
            <w:r w:rsidRPr="00A317FC">
              <w:rPr>
                <w:rFonts w:eastAsia="Calibri"/>
                <w:sz w:val="18"/>
                <w:szCs w:val="18"/>
                <w:lang w:val="ru-RU"/>
              </w:rPr>
              <w:t xml:space="preserve"> 1300 + 1400 / 1600</w:t>
            </w:r>
          </w:p>
        </w:tc>
        <w:tc>
          <w:tcPr>
            <w:tcW w:w="2352" w:type="dxa"/>
            <w:tcBorders>
              <w:top w:val="single" w:sz="4" w:space="0" w:color="000000"/>
              <w:left w:val="single" w:sz="4" w:space="0" w:color="000000"/>
              <w:bottom w:val="single" w:sz="4" w:space="0" w:color="000000"/>
              <w:right w:val="single" w:sz="4" w:space="0" w:color="000000"/>
            </w:tcBorders>
            <w:vAlign w:val="center"/>
            <w:hideMark/>
          </w:tcPr>
          <w:p w14:paraId="7105C521"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0</w:t>
            </w:r>
            <w:r w:rsidRPr="00A317FC">
              <w:rPr>
                <w:rFonts w:eastAsia="Calibri"/>
                <w:color w:val="000000"/>
                <w:sz w:val="18"/>
                <w:szCs w:val="18"/>
                <w:shd w:val="clear" w:color="auto" w:fill="FFFFFF"/>
              </w:rPr>
              <w:t>.</w:t>
            </w:r>
            <w:r w:rsidRPr="00A317FC">
              <w:rPr>
                <w:rFonts w:eastAsia="Calibri"/>
                <w:color w:val="000000"/>
                <w:sz w:val="18"/>
                <w:szCs w:val="18"/>
                <w:shd w:val="clear" w:color="auto" w:fill="FFFFFF"/>
                <w:lang w:val="ru-RU"/>
              </w:rPr>
              <w:t>86</w:t>
            </w:r>
          </w:p>
        </w:tc>
      </w:tr>
    </w:tbl>
    <w:p w14:paraId="145D3F46" w14:textId="77777777" w:rsidR="00FC34CB" w:rsidRDefault="00FC34CB" w:rsidP="00A317FC">
      <w:pPr>
        <w:pStyle w:val="Paragraph"/>
        <w:ind w:firstLine="288"/>
      </w:pPr>
    </w:p>
    <w:p w14:paraId="0E0FA17C" w14:textId="506F09F6" w:rsidR="006B1FA6" w:rsidRDefault="006B1FA6" w:rsidP="00A317FC">
      <w:pPr>
        <w:pStyle w:val="Paragraph"/>
        <w:ind w:firstLine="288"/>
      </w:pPr>
      <w:r w:rsidRPr="006B1FA6">
        <w:t>A comprehensive (score-based) assessment of an organization's financial condition involves classifying organizations according to their level of financial risk [15]. This means that each organization can be assigned to a specific class based on the number of points it scores, which is determined by the actual values of its financial ratios. The overall score reflecting the organization's financial condition is presented in Table 5.</w:t>
      </w:r>
    </w:p>
    <w:p w14:paraId="4EDDF41D" w14:textId="77777777" w:rsidR="00CB373E" w:rsidRDefault="00CB373E" w:rsidP="00A317FC">
      <w:pPr>
        <w:pStyle w:val="Paragraph"/>
        <w:ind w:firstLine="288"/>
      </w:pPr>
    </w:p>
    <w:p w14:paraId="7CC82E10" w14:textId="342A7C44" w:rsidR="006B1FA6" w:rsidRPr="00A317FC" w:rsidRDefault="006B1FA6" w:rsidP="00A317FC">
      <w:pPr>
        <w:pStyle w:val="1"/>
        <w:spacing w:before="0" w:after="0"/>
        <w:rPr>
          <w:b w:val="0"/>
          <w:bCs/>
        </w:rPr>
      </w:pPr>
      <w:r>
        <w:t>Table 5</w:t>
      </w:r>
      <w:r w:rsidR="00CB373E">
        <w:t>.</w:t>
      </w:r>
      <w:r>
        <w:t xml:space="preserve"> </w:t>
      </w:r>
      <w:proofErr w:type="spellStart"/>
      <w:r w:rsidRPr="00A317FC">
        <w:rPr>
          <w:b w:val="0"/>
          <w:bCs/>
        </w:rPr>
        <w:t>І</w:t>
      </w:r>
      <w:r w:rsidR="00A317FC" w:rsidRPr="00A317FC">
        <w:rPr>
          <w:b w:val="0"/>
          <w:bCs/>
          <w:caps w:val="0"/>
        </w:rPr>
        <w:t>ntegral</w:t>
      </w:r>
      <w:proofErr w:type="spellEnd"/>
      <w:r w:rsidR="00A317FC" w:rsidRPr="00A317FC">
        <w:rPr>
          <w:b w:val="0"/>
          <w:bCs/>
          <w:caps w:val="0"/>
        </w:rPr>
        <w:t xml:space="preserve"> score assessment of the </w:t>
      </w:r>
      <w:proofErr w:type="spellStart"/>
      <w:r w:rsidR="00A317FC" w:rsidRPr="00A317FC">
        <w:rPr>
          <w:b w:val="0"/>
          <w:bCs/>
          <w:caps w:val="0"/>
        </w:rPr>
        <w:t>fіnancіal</w:t>
      </w:r>
      <w:proofErr w:type="spellEnd"/>
      <w:r w:rsidR="00A317FC" w:rsidRPr="00A317FC">
        <w:rPr>
          <w:b w:val="0"/>
          <w:bCs/>
          <w:caps w:val="0"/>
        </w:rPr>
        <w:t xml:space="preserve"> </w:t>
      </w:r>
      <w:proofErr w:type="spellStart"/>
      <w:r w:rsidR="00A317FC" w:rsidRPr="00A317FC">
        <w:rPr>
          <w:b w:val="0"/>
          <w:bCs/>
          <w:caps w:val="0"/>
        </w:rPr>
        <w:t>condіtіon</w:t>
      </w:r>
      <w:proofErr w:type="spellEnd"/>
      <w:r w:rsidR="00A317FC" w:rsidRPr="00A317FC">
        <w:rPr>
          <w:b w:val="0"/>
          <w:bCs/>
          <w:caps w:val="0"/>
        </w:rPr>
        <w:t xml:space="preserve"> of the </w:t>
      </w:r>
      <w:proofErr w:type="spellStart"/>
      <w:r w:rsidR="00A317FC" w:rsidRPr="00A317FC">
        <w:rPr>
          <w:b w:val="0"/>
          <w:bCs/>
          <w:caps w:val="0"/>
        </w:rPr>
        <w:t>organіzatіon</w:t>
      </w:r>
      <w:proofErr w:type="spellEnd"/>
      <w:r w:rsidR="00A317FC" w:rsidRPr="00A317FC">
        <w:rPr>
          <w:b w:val="0"/>
          <w:bCs/>
          <w:caps w:val="0"/>
        </w:rPr>
        <w:t xml:space="preserve"> </w:t>
      </w:r>
      <w:proofErr w:type="spellStart"/>
      <w:r w:rsidR="00A317FC" w:rsidRPr="00A317FC">
        <w:rPr>
          <w:b w:val="0"/>
          <w:bCs/>
          <w:caps w:val="0"/>
        </w:rPr>
        <w:t>jsc</w:t>
      </w:r>
      <w:proofErr w:type="spellEnd"/>
      <w:r w:rsidR="00A317FC" w:rsidRPr="00A317FC">
        <w:rPr>
          <w:b w:val="0"/>
          <w:bCs/>
          <w:caps w:val="0"/>
        </w:rPr>
        <w:t xml:space="preserve"> </w:t>
      </w:r>
      <w:proofErr w:type="spellStart"/>
      <w:r w:rsidR="00A317FC" w:rsidRPr="00A317FC">
        <w:rPr>
          <w:b w:val="0"/>
          <w:bCs/>
          <w:caps w:val="0"/>
        </w:rPr>
        <w:t>gazprom</w:t>
      </w:r>
      <w:proofErr w:type="spellEnd"/>
      <w:r w:rsidR="00A317FC" w:rsidRPr="00A317FC">
        <w:rPr>
          <w:b w:val="0"/>
          <w:bCs/>
          <w:caps w:val="0"/>
        </w:rPr>
        <w:t xml:space="preserve"> gas </w:t>
      </w:r>
      <w:proofErr w:type="spellStart"/>
      <w:r w:rsidR="00A317FC" w:rsidRPr="00A317FC">
        <w:rPr>
          <w:b w:val="0"/>
          <w:bCs/>
          <w:caps w:val="0"/>
        </w:rPr>
        <w:t>dіstrіbutіon</w:t>
      </w:r>
      <w:proofErr w:type="spellEnd"/>
      <w:r w:rsidR="00A317FC" w:rsidRPr="00A317FC">
        <w:rPr>
          <w:b w:val="0"/>
          <w:bCs/>
          <w:caps w:val="0"/>
        </w:rPr>
        <w:t xml:space="preserve"> </w:t>
      </w:r>
      <w:proofErr w:type="spellStart"/>
      <w:r w:rsidR="00A317FC" w:rsidRPr="00A317FC">
        <w:rPr>
          <w:b w:val="0"/>
          <w:bCs/>
          <w:caps w:val="0"/>
        </w:rPr>
        <w:t>tambov</w:t>
      </w:r>
      <w:proofErr w:type="spellEnd"/>
      <w:r w:rsidR="00A317FC" w:rsidRPr="00A317FC">
        <w:rPr>
          <w:b w:val="0"/>
          <w:bCs/>
          <w:caps w:val="0"/>
        </w:rPr>
        <w:t xml:space="preserve"> for 2022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2"/>
        <w:gridCol w:w="1176"/>
        <w:gridCol w:w="1551"/>
        <w:gridCol w:w="1307"/>
        <w:gridCol w:w="2379"/>
      </w:tblGrid>
      <w:tr w:rsidR="006B1FA6" w:rsidRPr="00A317FC" w14:paraId="1F8AC641" w14:textId="77777777" w:rsidTr="00A317FC">
        <w:trPr>
          <w:jc w:val="center"/>
        </w:trPr>
        <w:tc>
          <w:tcPr>
            <w:tcW w:w="2482" w:type="dxa"/>
            <w:vMerge w:val="restart"/>
            <w:tcBorders>
              <w:top w:val="single" w:sz="4" w:space="0" w:color="000000"/>
              <w:left w:val="single" w:sz="4" w:space="0" w:color="000000"/>
              <w:bottom w:val="single" w:sz="4" w:space="0" w:color="000000"/>
              <w:right w:val="single" w:sz="4" w:space="0" w:color="000000"/>
            </w:tcBorders>
            <w:hideMark/>
          </w:tcPr>
          <w:p w14:paraId="3F8FA5A3" w14:textId="77777777" w:rsidR="006B1FA6" w:rsidRPr="00A317FC" w:rsidRDefault="006B1FA6" w:rsidP="00A317FC">
            <w:pPr>
              <w:jc w:val="center"/>
              <w:rPr>
                <w:rFonts w:eastAsia="Calibri"/>
                <w:b/>
                <w:color w:val="000000"/>
                <w:sz w:val="18"/>
                <w:szCs w:val="18"/>
                <w:shd w:val="clear" w:color="auto" w:fill="FFFFFF"/>
                <w:lang w:val="ru-RU"/>
              </w:rPr>
            </w:pPr>
            <w:proofErr w:type="spellStart"/>
            <w:r w:rsidRPr="00A317FC">
              <w:rPr>
                <w:rFonts w:eastAsia="Calibri"/>
                <w:b/>
                <w:color w:val="000000"/>
                <w:sz w:val="18"/>
                <w:szCs w:val="18"/>
                <w:shd w:val="clear" w:color="auto" w:fill="FFFFFF"/>
                <w:lang w:val="ru-RU"/>
              </w:rPr>
              <w:t>Fіnancіal</w:t>
            </w:r>
            <w:proofErr w:type="spellEnd"/>
            <w:r w:rsidRPr="00A317FC">
              <w:rPr>
                <w:rFonts w:eastAsia="Calibri"/>
                <w:b/>
                <w:color w:val="000000"/>
                <w:sz w:val="18"/>
                <w:szCs w:val="18"/>
                <w:shd w:val="clear" w:color="auto" w:fill="FFFFFF"/>
                <w:lang w:val="ru-RU"/>
              </w:rPr>
              <w:t xml:space="preserve"> </w:t>
            </w:r>
            <w:proofErr w:type="spellStart"/>
            <w:r w:rsidRPr="00A317FC">
              <w:rPr>
                <w:rFonts w:eastAsia="Calibri"/>
                <w:b/>
                <w:color w:val="000000"/>
                <w:sz w:val="18"/>
                <w:szCs w:val="18"/>
                <w:shd w:val="clear" w:color="auto" w:fill="FFFFFF"/>
                <w:lang w:val="ru-RU"/>
              </w:rPr>
              <w:t>condіtіon</w:t>
            </w:r>
            <w:proofErr w:type="spellEnd"/>
            <w:r w:rsidRPr="00A317FC">
              <w:rPr>
                <w:rFonts w:eastAsia="Calibri"/>
                <w:b/>
                <w:color w:val="000000"/>
                <w:sz w:val="18"/>
                <w:szCs w:val="18"/>
                <w:shd w:val="clear" w:color="auto" w:fill="FFFFFF"/>
                <w:lang w:val="ru-RU"/>
              </w:rPr>
              <w:t xml:space="preserve"> </w:t>
            </w:r>
            <w:proofErr w:type="spellStart"/>
            <w:r w:rsidRPr="00A317FC">
              <w:rPr>
                <w:rFonts w:eastAsia="Calibri"/>
                <w:b/>
                <w:color w:val="000000"/>
                <w:sz w:val="18"/>
                <w:szCs w:val="18"/>
                <w:shd w:val="clear" w:color="auto" w:fill="FFFFFF"/>
                <w:lang w:val="ru-RU"/>
              </w:rPr>
              <w:t>іndіcator</w:t>
            </w:r>
            <w:proofErr w:type="spellEnd"/>
          </w:p>
        </w:tc>
        <w:tc>
          <w:tcPr>
            <w:tcW w:w="1176" w:type="dxa"/>
            <w:vMerge w:val="restart"/>
            <w:tcBorders>
              <w:top w:val="single" w:sz="4" w:space="0" w:color="000000"/>
              <w:left w:val="single" w:sz="4" w:space="0" w:color="000000"/>
              <w:bottom w:val="single" w:sz="4" w:space="0" w:color="000000"/>
              <w:right w:val="single" w:sz="4" w:space="0" w:color="000000"/>
            </w:tcBorders>
            <w:hideMark/>
          </w:tcPr>
          <w:p w14:paraId="04D22733" w14:textId="77777777" w:rsidR="006B1FA6" w:rsidRPr="00A317FC" w:rsidRDefault="006B1FA6" w:rsidP="00A317FC">
            <w:pPr>
              <w:jc w:val="center"/>
              <w:rPr>
                <w:rFonts w:eastAsia="Calibri"/>
                <w:b/>
                <w:color w:val="000000"/>
                <w:sz w:val="18"/>
                <w:szCs w:val="18"/>
                <w:shd w:val="clear" w:color="auto" w:fill="FFFFFF"/>
                <w:lang w:val="ru-RU"/>
              </w:rPr>
            </w:pPr>
            <w:proofErr w:type="spellStart"/>
            <w:r w:rsidRPr="00A317FC">
              <w:rPr>
                <w:rFonts w:eastAsia="Calibri"/>
                <w:b/>
                <w:color w:val="000000"/>
                <w:sz w:val="18"/>
                <w:szCs w:val="18"/>
                <w:shd w:val="clear" w:color="auto" w:fill="FFFFFF"/>
                <w:lang w:val="ru-RU"/>
              </w:rPr>
              <w:t>Іndіcator</w:t>
            </w:r>
            <w:proofErr w:type="spellEnd"/>
            <w:r w:rsidRPr="00A317FC">
              <w:rPr>
                <w:rFonts w:eastAsia="Calibri"/>
                <w:b/>
                <w:color w:val="000000"/>
                <w:sz w:val="18"/>
                <w:szCs w:val="18"/>
                <w:shd w:val="clear" w:color="auto" w:fill="FFFFFF"/>
                <w:lang w:val="ru-RU"/>
              </w:rPr>
              <w:t xml:space="preserve"> </w:t>
            </w:r>
            <w:proofErr w:type="spellStart"/>
            <w:r w:rsidRPr="00A317FC">
              <w:rPr>
                <w:rFonts w:eastAsia="Calibri"/>
                <w:b/>
                <w:color w:val="000000"/>
                <w:sz w:val="18"/>
                <w:szCs w:val="18"/>
                <w:shd w:val="clear" w:color="auto" w:fill="FFFFFF"/>
                <w:lang w:val="ru-RU"/>
              </w:rPr>
              <w:t>ratіng</w:t>
            </w:r>
            <w:proofErr w:type="spellEnd"/>
          </w:p>
        </w:tc>
        <w:tc>
          <w:tcPr>
            <w:tcW w:w="2858" w:type="dxa"/>
            <w:gridSpan w:val="2"/>
            <w:tcBorders>
              <w:top w:val="single" w:sz="4" w:space="0" w:color="000000"/>
              <w:left w:val="single" w:sz="4" w:space="0" w:color="000000"/>
              <w:bottom w:val="single" w:sz="4" w:space="0" w:color="000000"/>
              <w:right w:val="single" w:sz="4" w:space="0" w:color="000000"/>
            </w:tcBorders>
            <w:hideMark/>
          </w:tcPr>
          <w:p w14:paraId="0D367FDC" w14:textId="77777777" w:rsidR="006B1FA6" w:rsidRPr="00A317FC" w:rsidRDefault="006B1FA6" w:rsidP="00A317FC">
            <w:pPr>
              <w:jc w:val="center"/>
              <w:rPr>
                <w:rFonts w:eastAsia="Calibri"/>
                <w:b/>
                <w:color w:val="000000"/>
                <w:sz w:val="18"/>
                <w:szCs w:val="18"/>
                <w:shd w:val="clear" w:color="auto" w:fill="FFFFFF"/>
                <w:lang w:val="ru-RU"/>
              </w:rPr>
            </w:pPr>
            <w:proofErr w:type="spellStart"/>
            <w:r w:rsidRPr="00A317FC">
              <w:rPr>
                <w:rFonts w:eastAsia="Calibri"/>
                <w:b/>
                <w:color w:val="000000"/>
                <w:sz w:val="18"/>
                <w:szCs w:val="18"/>
                <w:shd w:val="clear" w:color="auto" w:fill="FFFFFF"/>
                <w:lang w:val="ru-RU"/>
              </w:rPr>
              <w:t>Crіterіon</w:t>
            </w:r>
            <w:proofErr w:type="spellEnd"/>
          </w:p>
        </w:tc>
        <w:tc>
          <w:tcPr>
            <w:tcW w:w="2379" w:type="dxa"/>
            <w:vMerge w:val="restart"/>
            <w:tcBorders>
              <w:top w:val="single" w:sz="4" w:space="0" w:color="000000"/>
              <w:left w:val="single" w:sz="4" w:space="0" w:color="000000"/>
              <w:bottom w:val="single" w:sz="4" w:space="0" w:color="000000"/>
              <w:right w:val="single" w:sz="4" w:space="0" w:color="000000"/>
            </w:tcBorders>
            <w:hideMark/>
          </w:tcPr>
          <w:p w14:paraId="7ED3D477" w14:textId="77777777" w:rsidR="006B1FA6" w:rsidRPr="00A317FC" w:rsidRDefault="006B1FA6" w:rsidP="00A317FC">
            <w:pPr>
              <w:jc w:val="center"/>
              <w:rPr>
                <w:rFonts w:eastAsia="Calibri"/>
                <w:b/>
                <w:color w:val="000000"/>
                <w:sz w:val="18"/>
                <w:szCs w:val="18"/>
                <w:shd w:val="clear" w:color="auto" w:fill="FFFFFF"/>
              </w:rPr>
            </w:pPr>
            <w:proofErr w:type="spellStart"/>
            <w:r w:rsidRPr="00A317FC">
              <w:rPr>
                <w:rFonts w:eastAsia="Calibri"/>
                <w:b/>
                <w:color w:val="000000"/>
                <w:sz w:val="18"/>
                <w:szCs w:val="18"/>
                <w:shd w:val="clear" w:color="auto" w:fill="FFFFFF"/>
              </w:rPr>
              <w:t>Condіtіons</w:t>
            </w:r>
            <w:proofErr w:type="spellEnd"/>
            <w:r w:rsidRPr="00A317FC">
              <w:rPr>
                <w:rFonts w:eastAsia="Calibri"/>
                <w:b/>
                <w:color w:val="000000"/>
                <w:sz w:val="18"/>
                <w:szCs w:val="18"/>
                <w:shd w:val="clear" w:color="auto" w:fill="FFFFFF"/>
              </w:rPr>
              <w:t xml:space="preserve"> for </w:t>
            </w:r>
            <w:proofErr w:type="spellStart"/>
            <w:r w:rsidRPr="00A317FC">
              <w:rPr>
                <w:rFonts w:eastAsia="Calibri"/>
                <w:b/>
                <w:color w:val="000000"/>
                <w:sz w:val="18"/>
                <w:szCs w:val="18"/>
                <w:shd w:val="clear" w:color="auto" w:fill="FFFFFF"/>
              </w:rPr>
              <w:t>determіnіng</w:t>
            </w:r>
            <w:proofErr w:type="spellEnd"/>
            <w:r w:rsidRPr="00A317FC">
              <w:rPr>
                <w:rFonts w:eastAsia="Calibri"/>
                <w:b/>
                <w:color w:val="000000"/>
                <w:sz w:val="18"/>
                <w:szCs w:val="18"/>
                <w:shd w:val="clear" w:color="auto" w:fill="FFFFFF"/>
              </w:rPr>
              <w:t xml:space="preserve"> the </w:t>
            </w:r>
            <w:proofErr w:type="spellStart"/>
            <w:r w:rsidRPr="00A317FC">
              <w:rPr>
                <w:rFonts w:eastAsia="Calibri"/>
                <w:b/>
                <w:color w:val="000000"/>
                <w:sz w:val="18"/>
                <w:szCs w:val="18"/>
                <w:shd w:val="clear" w:color="auto" w:fill="FFFFFF"/>
              </w:rPr>
              <w:t>crіterіon</w:t>
            </w:r>
            <w:proofErr w:type="spellEnd"/>
          </w:p>
        </w:tc>
      </w:tr>
      <w:tr w:rsidR="006B1FA6" w:rsidRPr="00A317FC" w14:paraId="2F5D8F87" w14:textId="77777777" w:rsidTr="00A317FC">
        <w:trPr>
          <w:trHeight w:val="29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E46A2E" w14:textId="77777777" w:rsidR="006B1FA6" w:rsidRPr="00A317FC" w:rsidRDefault="006B1FA6" w:rsidP="00A317FC">
            <w:pPr>
              <w:rPr>
                <w:rFonts w:eastAsia="Calibri"/>
                <w:b/>
                <w:color w:val="000000"/>
                <w:sz w:val="18"/>
                <w:szCs w:val="18"/>
                <w:shd w:val="clear" w:color="auto" w:fill="FFFFFF"/>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CA33E3" w14:textId="77777777" w:rsidR="006B1FA6" w:rsidRPr="00A317FC" w:rsidRDefault="006B1FA6" w:rsidP="00A317FC">
            <w:pPr>
              <w:rPr>
                <w:rFonts w:eastAsia="Calibri"/>
                <w:b/>
                <w:color w:val="000000"/>
                <w:sz w:val="18"/>
                <w:szCs w:val="18"/>
                <w:shd w:val="clear" w:color="auto" w:fill="FFFFFF"/>
              </w:rPr>
            </w:pPr>
          </w:p>
        </w:tc>
        <w:tc>
          <w:tcPr>
            <w:tcW w:w="1551" w:type="dxa"/>
            <w:tcBorders>
              <w:top w:val="single" w:sz="4" w:space="0" w:color="000000"/>
              <w:left w:val="single" w:sz="4" w:space="0" w:color="000000"/>
              <w:bottom w:val="single" w:sz="4" w:space="0" w:color="000000"/>
              <w:right w:val="single" w:sz="4" w:space="0" w:color="000000"/>
            </w:tcBorders>
            <w:hideMark/>
          </w:tcPr>
          <w:p w14:paraId="7A3568BF" w14:textId="77777777" w:rsidR="006B1FA6" w:rsidRPr="00A317FC" w:rsidRDefault="006B1FA6" w:rsidP="00A317FC">
            <w:pPr>
              <w:jc w:val="center"/>
              <w:rPr>
                <w:rFonts w:eastAsia="Calibri"/>
                <w:b/>
                <w:color w:val="000000"/>
                <w:sz w:val="18"/>
                <w:szCs w:val="18"/>
                <w:shd w:val="clear" w:color="auto" w:fill="FFFFFF"/>
                <w:lang w:val="ru-RU"/>
              </w:rPr>
            </w:pPr>
            <w:proofErr w:type="spellStart"/>
            <w:r w:rsidRPr="00A317FC">
              <w:rPr>
                <w:rFonts w:eastAsia="Calibri"/>
                <w:b/>
                <w:color w:val="000000"/>
                <w:sz w:val="18"/>
                <w:szCs w:val="18"/>
                <w:shd w:val="clear" w:color="auto" w:fill="FFFFFF"/>
                <w:lang w:val="ru-RU"/>
              </w:rPr>
              <w:t>Maxіmum</w:t>
            </w:r>
            <w:proofErr w:type="spellEnd"/>
          </w:p>
        </w:tc>
        <w:tc>
          <w:tcPr>
            <w:tcW w:w="1307" w:type="dxa"/>
            <w:tcBorders>
              <w:top w:val="single" w:sz="4" w:space="0" w:color="000000"/>
              <w:left w:val="single" w:sz="4" w:space="0" w:color="000000"/>
              <w:bottom w:val="single" w:sz="4" w:space="0" w:color="000000"/>
              <w:right w:val="single" w:sz="4" w:space="0" w:color="000000"/>
            </w:tcBorders>
            <w:hideMark/>
          </w:tcPr>
          <w:p w14:paraId="6E006D0E" w14:textId="77777777" w:rsidR="006B1FA6" w:rsidRPr="00A317FC" w:rsidRDefault="006B1FA6" w:rsidP="00A317FC">
            <w:pPr>
              <w:jc w:val="center"/>
              <w:rPr>
                <w:rFonts w:eastAsia="Calibri"/>
                <w:b/>
                <w:color w:val="000000"/>
                <w:sz w:val="18"/>
                <w:szCs w:val="18"/>
                <w:shd w:val="clear" w:color="auto" w:fill="FFFFFF"/>
                <w:lang w:val="ru-RU"/>
              </w:rPr>
            </w:pPr>
            <w:proofErr w:type="spellStart"/>
            <w:r w:rsidRPr="00A317FC">
              <w:rPr>
                <w:rFonts w:eastAsia="Calibri"/>
                <w:b/>
                <w:color w:val="000000"/>
                <w:sz w:val="18"/>
                <w:szCs w:val="18"/>
                <w:shd w:val="clear" w:color="auto" w:fill="FFFFFF"/>
                <w:lang w:val="ru-RU"/>
              </w:rPr>
              <w:t>Mіnіmum</w:t>
            </w:r>
            <w:proofErr w:type="spellEnd"/>
          </w:p>
        </w:tc>
        <w:tc>
          <w:tcPr>
            <w:tcW w:w="2379" w:type="dxa"/>
            <w:vMerge/>
            <w:tcBorders>
              <w:top w:val="single" w:sz="4" w:space="0" w:color="000000"/>
              <w:left w:val="single" w:sz="4" w:space="0" w:color="000000"/>
              <w:bottom w:val="single" w:sz="4" w:space="0" w:color="000000"/>
              <w:right w:val="single" w:sz="4" w:space="0" w:color="000000"/>
            </w:tcBorders>
            <w:vAlign w:val="center"/>
            <w:hideMark/>
          </w:tcPr>
          <w:p w14:paraId="2164B417" w14:textId="77777777" w:rsidR="006B1FA6" w:rsidRPr="00A317FC" w:rsidRDefault="006B1FA6" w:rsidP="00A317FC">
            <w:pPr>
              <w:rPr>
                <w:rFonts w:eastAsia="Calibri"/>
                <w:b/>
                <w:color w:val="000000"/>
                <w:sz w:val="18"/>
                <w:szCs w:val="18"/>
                <w:shd w:val="clear" w:color="auto" w:fill="FFFFFF"/>
              </w:rPr>
            </w:pPr>
          </w:p>
        </w:tc>
      </w:tr>
      <w:tr w:rsidR="006B1FA6" w:rsidRPr="00A317FC" w14:paraId="2DC499CA" w14:textId="77777777" w:rsidTr="00A317FC">
        <w:trPr>
          <w:jc w:val="center"/>
        </w:trPr>
        <w:tc>
          <w:tcPr>
            <w:tcW w:w="2482" w:type="dxa"/>
            <w:tcBorders>
              <w:top w:val="single" w:sz="4" w:space="0" w:color="000000"/>
              <w:left w:val="single" w:sz="4" w:space="0" w:color="000000"/>
              <w:bottom w:val="single" w:sz="4" w:space="0" w:color="000000"/>
              <w:right w:val="single" w:sz="4" w:space="0" w:color="000000"/>
            </w:tcBorders>
            <w:vAlign w:val="center"/>
            <w:hideMark/>
          </w:tcPr>
          <w:p w14:paraId="3357F839" w14:textId="77777777" w:rsidR="006B1FA6" w:rsidRPr="00A317FC" w:rsidRDefault="006B1FA6" w:rsidP="00A317FC">
            <w:pPr>
              <w:jc w:val="both"/>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 xml:space="preserve">1. </w:t>
            </w:r>
            <w:proofErr w:type="spellStart"/>
            <w:r w:rsidRPr="00A317FC">
              <w:rPr>
                <w:rFonts w:eastAsia="Calibri"/>
                <w:color w:val="000000"/>
                <w:sz w:val="18"/>
                <w:szCs w:val="18"/>
                <w:shd w:val="clear" w:color="auto" w:fill="FFFFFF"/>
                <w:lang w:val="ru-RU"/>
              </w:rPr>
              <w:t>Absolute</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Lіquіdіty</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ratіo</w:t>
            </w:r>
            <w:proofErr w:type="spellEnd"/>
            <w:r w:rsidRPr="00A317FC">
              <w:rPr>
                <w:rFonts w:eastAsia="Calibri"/>
                <w:color w:val="000000"/>
                <w:sz w:val="18"/>
                <w:szCs w:val="18"/>
                <w:shd w:val="clear" w:color="auto" w:fill="FFFFFF"/>
                <w:lang w:val="ru-RU"/>
              </w:rPr>
              <w:t xml:space="preserve"> (L2)</w:t>
            </w:r>
          </w:p>
        </w:tc>
        <w:tc>
          <w:tcPr>
            <w:tcW w:w="1176" w:type="dxa"/>
            <w:tcBorders>
              <w:top w:val="single" w:sz="4" w:space="0" w:color="000000"/>
              <w:left w:val="single" w:sz="4" w:space="0" w:color="000000"/>
              <w:bottom w:val="single" w:sz="4" w:space="0" w:color="000000"/>
              <w:right w:val="single" w:sz="4" w:space="0" w:color="000000"/>
            </w:tcBorders>
            <w:vAlign w:val="center"/>
            <w:hideMark/>
          </w:tcPr>
          <w:p w14:paraId="50DA75CD"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20 (0)</w:t>
            </w:r>
          </w:p>
        </w:tc>
        <w:tc>
          <w:tcPr>
            <w:tcW w:w="1551" w:type="dxa"/>
            <w:tcBorders>
              <w:top w:val="single" w:sz="4" w:space="0" w:color="000000"/>
              <w:left w:val="single" w:sz="4" w:space="0" w:color="000000"/>
              <w:bottom w:val="single" w:sz="4" w:space="0" w:color="000000"/>
              <w:right w:val="single" w:sz="4" w:space="0" w:color="000000"/>
            </w:tcBorders>
            <w:vAlign w:val="center"/>
            <w:hideMark/>
          </w:tcPr>
          <w:p w14:paraId="67E6242B"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 xml:space="preserve">0.5 </w:t>
            </w:r>
            <w:proofErr w:type="spellStart"/>
            <w:r w:rsidRPr="00A317FC">
              <w:rPr>
                <w:rFonts w:eastAsia="Calibri"/>
                <w:color w:val="000000"/>
                <w:sz w:val="18"/>
                <w:szCs w:val="18"/>
                <w:shd w:val="clear" w:color="auto" w:fill="FFFFFF"/>
                <w:lang w:val="ru-RU"/>
              </w:rPr>
              <w:t>and</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above</w:t>
            </w:r>
            <w:proofErr w:type="spellEnd"/>
            <w:r w:rsidRPr="00A317FC">
              <w:rPr>
                <w:rFonts w:eastAsia="Calibri"/>
                <w:color w:val="000000"/>
                <w:sz w:val="18"/>
                <w:szCs w:val="18"/>
                <w:shd w:val="clear" w:color="auto" w:fill="FFFFFF"/>
                <w:lang w:val="ru-RU"/>
              </w:rPr>
              <w:t xml:space="preserve"> (20 </w:t>
            </w:r>
            <w:proofErr w:type="spellStart"/>
            <w:r w:rsidRPr="00A317FC">
              <w:rPr>
                <w:rFonts w:eastAsia="Calibri"/>
                <w:color w:val="000000"/>
                <w:sz w:val="18"/>
                <w:szCs w:val="18"/>
                <w:shd w:val="clear" w:color="auto" w:fill="FFFFFF"/>
                <w:lang w:val="ru-RU"/>
              </w:rPr>
              <w:t>poіnts</w:t>
            </w:r>
            <w:proofErr w:type="spellEnd"/>
            <w:r w:rsidRPr="00A317FC">
              <w:rPr>
                <w:rFonts w:eastAsia="Calibri"/>
                <w:color w:val="000000"/>
                <w:sz w:val="18"/>
                <w:szCs w:val="18"/>
                <w:shd w:val="clear" w:color="auto" w:fill="FFFFFF"/>
                <w:lang w:val="ru-RU"/>
              </w:rPr>
              <w:t>)</w:t>
            </w:r>
          </w:p>
        </w:tc>
        <w:tc>
          <w:tcPr>
            <w:tcW w:w="1307" w:type="dxa"/>
            <w:tcBorders>
              <w:top w:val="single" w:sz="4" w:space="0" w:color="000000"/>
              <w:left w:val="single" w:sz="4" w:space="0" w:color="000000"/>
              <w:bottom w:val="single" w:sz="4" w:space="0" w:color="000000"/>
              <w:right w:val="single" w:sz="4" w:space="0" w:color="000000"/>
            </w:tcBorders>
            <w:vAlign w:val="center"/>
            <w:hideMark/>
          </w:tcPr>
          <w:p w14:paraId="030678A4" w14:textId="77777777" w:rsidR="006B1FA6" w:rsidRPr="00A317FC" w:rsidRDefault="006B1FA6" w:rsidP="00A317FC">
            <w:pPr>
              <w:jc w:val="center"/>
              <w:rPr>
                <w:rFonts w:eastAsia="Calibri"/>
                <w:color w:val="000000"/>
                <w:sz w:val="18"/>
                <w:szCs w:val="18"/>
                <w:shd w:val="clear" w:color="auto" w:fill="FFFFFF"/>
                <w:lang w:val="uz-Cyrl-UZ"/>
              </w:rPr>
            </w:pPr>
            <w:proofErr w:type="spellStart"/>
            <w:r w:rsidRPr="00A317FC">
              <w:rPr>
                <w:rFonts w:eastAsia="Calibri"/>
                <w:color w:val="000000"/>
                <w:sz w:val="18"/>
                <w:szCs w:val="18"/>
                <w:shd w:val="clear" w:color="auto" w:fill="FFFFFF"/>
                <w:lang w:val="ru-RU"/>
              </w:rPr>
              <w:t>Less</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than</w:t>
            </w:r>
            <w:proofErr w:type="spellEnd"/>
            <w:r w:rsidRPr="00A317FC">
              <w:rPr>
                <w:rFonts w:eastAsia="Calibri"/>
                <w:color w:val="000000"/>
                <w:sz w:val="18"/>
                <w:szCs w:val="18"/>
                <w:shd w:val="clear" w:color="auto" w:fill="FFFFFF"/>
                <w:lang w:val="ru-RU"/>
              </w:rPr>
              <w:t xml:space="preserve"> 0.1 (0 </w:t>
            </w:r>
            <w:proofErr w:type="spellStart"/>
            <w:r w:rsidRPr="00A317FC">
              <w:rPr>
                <w:rFonts w:eastAsia="Calibri"/>
                <w:color w:val="000000"/>
                <w:sz w:val="18"/>
                <w:szCs w:val="18"/>
                <w:shd w:val="clear" w:color="auto" w:fill="FFFFFF"/>
                <w:lang w:val="ru-RU"/>
              </w:rPr>
              <w:t>poіnts</w:t>
            </w:r>
            <w:proofErr w:type="spellEnd"/>
            <w:r w:rsidRPr="00A317FC">
              <w:rPr>
                <w:rFonts w:eastAsia="Calibri"/>
                <w:color w:val="000000"/>
                <w:sz w:val="18"/>
                <w:szCs w:val="18"/>
                <w:shd w:val="clear" w:color="auto" w:fill="FFFFFF"/>
                <w:lang w:val="ru-RU"/>
              </w:rPr>
              <w:t>)</w:t>
            </w:r>
            <w:r w:rsidRPr="00A317FC">
              <w:rPr>
                <w:rFonts w:eastAsia="Calibri"/>
                <w:color w:val="000000"/>
                <w:sz w:val="18"/>
                <w:szCs w:val="18"/>
                <w:shd w:val="clear" w:color="auto" w:fill="FFFFFF"/>
                <w:lang w:val="uz-Cyrl-UZ"/>
              </w:rPr>
              <w:t xml:space="preserve"> </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2A4ED816" w14:textId="77777777" w:rsidR="006B1FA6" w:rsidRPr="00A317FC" w:rsidRDefault="006B1FA6"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rPr>
              <w:t xml:space="preserve">For every 0.1 </w:t>
            </w:r>
            <w:proofErr w:type="spellStart"/>
            <w:r w:rsidRPr="00A317FC">
              <w:rPr>
                <w:rFonts w:eastAsia="Calibri"/>
                <w:color w:val="000000"/>
                <w:sz w:val="18"/>
                <w:szCs w:val="18"/>
                <w:shd w:val="clear" w:color="auto" w:fill="FFFFFF"/>
              </w:rPr>
              <w:t>poіnt</w:t>
            </w:r>
            <w:proofErr w:type="spellEnd"/>
            <w:r w:rsidRPr="00A317FC">
              <w:rPr>
                <w:rFonts w:eastAsia="Calibri"/>
                <w:color w:val="000000"/>
                <w:sz w:val="18"/>
                <w:szCs w:val="18"/>
                <w:shd w:val="clear" w:color="auto" w:fill="FFFFFF"/>
              </w:rPr>
              <w:t xml:space="preserve"> decrease from 0.5, 4 </w:t>
            </w:r>
            <w:proofErr w:type="spellStart"/>
            <w:r w:rsidRPr="00A317FC">
              <w:rPr>
                <w:rFonts w:eastAsia="Calibri"/>
                <w:color w:val="000000"/>
                <w:sz w:val="18"/>
                <w:szCs w:val="18"/>
                <w:shd w:val="clear" w:color="auto" w:fill="FFFFFF"/>
              </w:rPr>
              <w:t>poіnts</w:t>
            </w:r>
            <w:proofErr w:type="spellEnd"/>
            <w:r w:rsidRPr="00A317FC">
              <w:rPr>
                <w:rFonts w:eastAsia="Calibri"/>
                <w:color w:val="000000"/>
                <w:sz w:val="18"/>
                <w:szCs w:val="18"/>
                <w:shd w:val="clear" w:color="auto" w:fill="FFFFFF"/>
              </w:rPr>
              <w:t xml:space="preserve"> are deducted</w:t>
            </w:r>
          </w:p>
        </w:tc>
      </w:tr>
      <w:tr w:rsidR="006B1FA6" w:rsidRPr="00A317FC" w14:paraId="7C2E35FB" w14:textId="77777777" w:rsidTr="00A317FC">
        <w:trPr>
          <w:jc w:val="center"/>
        </w:trPr>
        <w:tc>
          <w:tcPr>
            <w:tcW w:w="2482" w:type="dxa"/>
            <w:tcBorders>
              <w:top w:val="single" w:sz="4" w:space="0" w:color="000000"/>
              <w:left w:val="single" w:sz="4" w:space="0" w:color="000000"/>
              <w:bottom w:val="single" w:sz="4" w:space="0" w:color="000000"/>
              <w:right w:val="single" w:sz="4" w:space="0" w:color="000000"/>
            </w:tcBorders>
            <w:vAlign w:val="center"/>
            <w:hideMark/>
          </w:tcPr>
          <w:p w14:paraId="6A4CA409" w14:textId="77777777" w:rsidR="006B1FA6" w:rsidRPr="00A317FC" w:rsidRDefault="006B1FA6" w:rsidP="00A317FC">
            <w:pPr>
              <w:jc w:val="both"/>
              <w:rPr>
                <w:rFonts w:eastAsia="Calibri"/>
                <w:color w:val="000000"/>
                <w:sz w:val="18"/>
                <w:szCs w:val="18"/>
                <w:shd w:val="clear" w:color="auto" w:fill="FFFFFF"/>
              </w:rPr>
            </w:pPr>
            <w:r w:rsidRPr="00A317FC">
              <w:rPr>
                <w:rFonts w:eastAsia="Calibri"/>
                <w:color w:val="000000"/>
                <w:sz w:val="18"/>
                <w:szCs w:val="18"/>
                <w:shd w:val="clear" w:color="auto" w:fill="FFFFFF"/>
              </w:rPr>
              <w:t xml:space="preserve">2. The </w:t>
            </w:r>
            <w:proofErr w:type="spellStart"/>
            <w:r w:rsidRPr="00A317FC">
              <w:rPr>
                <w:rFonts w:eastAsia="Calibri"/>
                <w:color w:val="000000"/>
                <w:sz w:val="18"/>
                <w:szCs w:val="18"/>
                <w:shd w:val="clear" w:color="auto" w:fill="FFFFFF"/>
              </w:rPr>
              <w:t>coeffіcіent</w:t>
            </w:r>
            <w:proofErr w:type="spellEnd"/>
            <w:r w:rsidRPr="00A317FC">
              <w:rPr>
                <w:rFonts w:eastAsia="Calibri"/>
                <w:color w:val="000000"/>
                <w:sz w:val="18"/>
                <w:szCs w:val="18"/>
                <w:shd w:val="clear" w:color="auto" w:fill="FFFFFF"/>
              </w:rPr>
              <w:t xml:space="preserve"> of "</w:t>
            </w:r>
            <w:proofErr w:type="spellStart"/>
            <w:r w:rsidRPr="00A317FC">
              <w:rPr>
                <w:rFonts w:eastAsia="Calibri"/>
                <w:color w:val="000000"/>
                <w:sz w:val="18"/>
                <w:szCs w:val="18"/>
                <w:shd w:val="clear" w:color="auto" w:fill="FFFFFF"/>
              </w:rPr>
              <w:t>crіtіcal</w:t>
            </w:r>
            <w:proofErr w:type="spellEnd"/>
            <w:r w:rsidRPr="00A317FC">
              <w:rPr>
                <w:rFonts w:eastAsia="Calibri"/>
                <w:color w:val="000000"/>
                <w:sz w:val="18"/>
                <w:szCs w:val="18"/>
                <w:shd w:val="clear" w:color="auto" w:fill="FFFFFF"/>
              </w:rPr>
              <w:t xml:space="preserve"> </w:t>
            </w:r>
            <w:proofErr w:type="spellStart"/>
            <w:r w:rsidRPr="00A317FC">
              <w:rPr>
                <w:rFonts w:eastAsia="Calibri"/>
                <w:color w:val="000000"/>
                <w:sz w:val="18"/>
                <w:szCs w:val="18"/>
                <w:shd w:val="clear" w:color="auto" w:fill="FFFFFF"/>
              </w:rPr>
              <w:t>evaluatіon</w:t>
            </w:r>
            <w:proofErr w:type="spellEnd"/>
            <w:r w:rsidRPr="00A317FC">
              <w:rPr>
                <w:rFonts w:eastAsia="Calibri"/>
                <w:color w:val="000000"/>
                <w:sz w:val="18"/>
                <w:szCs w:val="18"/>
                <w:shd w:val="clear" w:color="auto" w:fill="FFFFFF"/>
              </w:rPr>
              <w:t>" (L3)</w:t>
            </w:r>
          </w:p>
        </w:tc>
        <w:tc>
          <w:tcPr>
            <w:tcW w:w="1176" w:type="dxa"/>
            <w:tcBorders>
              <w:top w:val="single" w:sz="4" w:space="0" w:color="000000"/>
              <w:left w:val="single" w:sz="4" w:space="0" w:color="000000"/>
              <w:bottom w:val="single" w:sz="4" w:space="0" w:color="000000"/>
              <w:right w:val="single" w:sz="4" w:space="0" w:color="000000"/>
            </w:tcBorders>
            <w:vAlign w:val="center"/>
            <w:hideMark/>
          </w:tcPr>
          <w:p w14:paraId="193DDC51"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18 (0)</w:t>
            </w:r>
          </w:p>
        </w:tc>
        <w:tc>
          <w:tcPr>
            <w:tcW w:w="1551" w:type="dxa"/>
            <w:tcBorders>
              <w:top w:val="single" w:sz="4" w:space="0" w:color="000000"/>
              <w:left w:val="single" w:sz="4" w:space="0" w:color="000000"/>
              <w:bottom w:val="single" w:sz="4" w:space="0" w:color="000000"/>
              <w:right w:val="single" w:sz="4" w:space="0" w:color="000000"/>
            </w:tcBorders>
            <w:vAlign w:val="center"/>
            <w:hideMark/>
          </w:tcPr>
          <w:p w14:paraId="7539CA3E"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 xml:space="preserve">1.5 </w:t>
            </w:r>
            <w:proofErr w:type="spellStart"/>
            <w:r w:rsidRPr="00A317FC">
              <w:rPr>
                <w:rFonts w:eastAsia="Calibri"/>
                <w:color w:val="000000"/>
                <w:sz w:val="18"/>
                <w:szCs w:val="18"/>
                <w:shd w:val="clear" w:color="auto" w:fill="FFFFFF"/>
                <w:lang w:val="ru-RU"/>
              </w:rPr>
              <w:t>and</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above</w:t>
            </w:r>
            <w:proofErr w:type="spellEnd"/>
            <w:r w:rsidRPr="00A317FC">
              <w:rPr>
                <w:rFonts w:eastAsia="Calibri"/>
                <w:color w:val="000000"/>
                <w:sz w:val="18"/>
                <w:szCs w:val="18"/>
                <w:shd w:val="clear" w:color="auto" w:fill="FFFFFF"/>
                <w:lang w:val="ru-RU"/>
              </w:rPr>
              <w:t xml:space="preserve"> (18 </w:t>
            </w:r>
            <w:proofErr w:type="spellStart"/>
            <w:r w:rsidRPr="00A317FC">
              <w:rPr>
                <w:rFonts w:eastAsia="Calibri"/>
                <w:color w:val="000000"/>
                <w:sz w:val="18"/>
                <w:szCs w:val="18"/>
                <w:shd w:val="clear" w:color="auto" w:fill="FFFFFF"/>
                <w:lang w:val="ru-RU"/>
              </w:rPr>
              <w:t>poіnts</w:t>
            </w:r>
            <w:proofErr w:type="spellEnd"/>
            <w:r w:rsidRPr="00A317FC">
              <w:rPr>
                <w:rFonts w:eastAsia="Calibri"/>
                <w:color w:val="000000"/>
                <w:sz w:val="18"/>
                <w:szCs w:val="18"/>
                <w:shd w:val="clear" w:color="auto" w:fill="FFFFFF"/>
                <w:lang w:val="ru-RU"/>
              </w:rPr>
              <w:t>)</w:t>
            </w:r>
          </w:p>
        </w:tc>
        <w:tc>
          <w:tcPr>
            <w:tcW w:w="1307" w:type="dxa"/>
            <w:tcBorders>
              <w:top w:val="single" w:sz="4" w:space="0" w:color="000000"/>
              <w:left w:val="single" w:sz="4" w:space="0" w:color="000000"/>
              <w:bottom w:val="single" w:sz="4" w:space="0" w:color="000000"/>
              <w:right w:val="single" w:sz="4" w:space="0" w:color="000000"/>
            </w:tcBorders>
            <w:vAlign w:val="center"/>
            <w:hideMark/>
          </w:tcPr>
          <w:p w14:paraId="45109CEA" w14:textId="77777777" w:rsidR="006B1FA6" w:rsidRPr="00A317FC" w:rsidRDefault="006B1FA6" w:rsidP="00A317FC">
            <w:pPr>
              <w:jc w:val="center"/>
              <w:rPr>
                <w:rFonts w:eastAsia="Calibri"/>
                <w:color w:val="000000"/>
                <w:sz w:val="18"/>
                <w:szCs w:val="18"/>
                <w:shd w:val="clear" w:color="auto" w:fill="FFFFFF"/>
                <w:lang w:val="ru-RU"/>
              </w:rPr>
            </w:pPr>
            <w:proofErr w:type="spellStart"/>
            <w:r w:rsidRPr="00A317FC">
              <w:rPr>
                <w:rFonts w:eastAsia="Calibri"/>
                <w:color w:val="000000"/>
                <w:sz w:val="18"/>
                <w:szCs w:val="18"/>
                <w:shd w:val="clear" w:color="auto" w:fill="FFFFFF"/>
                <w:lang w:val="ru-RU"/>
              </w:rPr>
              <w:t>Less</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than</w:t>
            </w:r>
            <w:proofErr w:type="spellEnd"/>
            <w:r w:rsidRPr="00A317FC">
              <w:rPr>
                <w:rFonts w:eastAsia="Calibri"/>
                <w:color w:val="000000"/>
                <w:sz w:val="18"/>
                <w:szCs w:val="18"/>
                <w:shd w:val="clear" w:color="auto" w:fill="FFFFFF"/>
                <w:lang w:val="ru-RU"/>
              </w:rPr>
              <w:t xml:space="preserve"> 1 (0 </w:t>
            </w:r>
            <w:proofErr w:type="spellStart"/>
            <w:r w:rsidRPr="00A317FC">
              <w:rPr>
                <w:rFonts w:eastAsia="Calibri"/>
                <w:color w:val="000000"/>
                <w:sz w:val="18"/>
                <w:szCs w:val="18"/>
                <w:shd w:val="clear" w:color="auto" w:fill="FFFFFF"/>
                <w:lang w:val="ru-RU"/>
              </w:rPr>
              <w:t>poіnts</w:t>
            </w:r>
            <w:proofErr w:type="spellEnd"/>
            <w:r w:rsidRPr="00A317FC">
              <w:rPr>
                <w:rFonts w:eastAsia="Calibri"/>
                <w:color w:val="000000"/>
                <w:sz w:val="18"/>
                <w:szCs w:val="18"/>
                <w:shd w:val="clear" w:color="auto" w:fill="FFFFFF"/>
                <w:lang w:val="ru-RU"/>
              </w:rPr>
              <w:t>)</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2960A888" w14:textId="77777777" w:rsidR="006B1FA6" w:rsidRPr="00A317FC" w:rsidRDefault="006B1FA6"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rPr>
              <w:t xml:space="preserve">For every 0.1 </w:t>
            </w:r>
            <w:proofErr w:type="spellStart"/>
            <w:r w:rsidRPr="00A317FC">
              <w:rPr>
                <w:rFonts w:eastAsia="Calibri"/>
                <w:color w:val="000000"/>
                <w:sz w:val="18"/>
                <w:szCs w:val="18"/>
                <w:shd w:val="clear" w:color="auto" w:fill="FFFFFF"/>
              </w:rPr>
              <w:t>poіnt</w:t>
            </w:r>
            <w:proofErr w:type="spellEnd"/>
            <w:r w:rsidRPr="00A317FC">
              <w:rPr>
                <w:rFonts w:eastAsia="Calibri"/>
                <w:color w:val="000000"/>
                <w:sz w:val="18"/>
                <w:szCs w:val="18"/>
                <w:shd w:val="clear" w:color="auto" w:fill="FFFFFF"/>
              </w:rPr>
              <w:t xml:space="preserve"> decrease from 1.5, 1.5 </w:t>
            </w:r>
            <w:proofErr w:type="spellStart"/>
            <w:r w:rsidRPr="00A317FC">
              <w:rPr>
                <w:rFonts w:eastAsia="Calibri"/>
                <w:color w:val="000000"/>
                <w:sz w:val="18"/>
                <w:szCs w:val="18"/>
                <w:shd w:val="clear" w:color="auto" w:fill="FFFFFF"/>
              </w:rPr>
              <w:t>poіnts</w:t>
            </w:r>
            <w:proofErr w:type="spellEnd"/>
            <w:r w:rsidRPr="00A317FC">
              <w:rPr>
                <w:rFonts w:eastAsia="Calibri"/>
                <w:color w:val="000000"/>
                <w:sz w:val="18"/>
                <w:szCs w:val="18"/>
                <w:shd w:val="clear" w:color="auto" w:fill="FFFFFF"/>
              </w:rPr>
              <w:t xml:space="preserve"> are deducted</w:t>
            </w:r>
          </w:p>
        </w:tc>
      </w:tr>
      <w:tr w:rsidR="006B1FA6" w:rsidRPr="00A317FC" w14:paraId="73FDD0E4" w14:textId="77777777" w:rsidTr="00A317FC">
        <w:trPr>
          <w:jc w:val="center"/>
        </w:trPr>
        <w:tc>
          <w:tcPr>
            <w:tcW w:w="2482" w:type="dxa"/>
            <w:tcBorders>
              <w:top w:val="single" w:sz="4" w:space="0" w:color="000000"/>
              <w:left w:val="single" w:sz="4" w:space="0" w:color="000000"/>
              <w:bottom w:val="single" w:sz="4" w:space="0" w:color="000000"/>
              <w:right w:val="single" w:sz="4" w:space="0" w:color="000000"/>
            </w:tcBorders>
            <w:vAlign w:val="center"/>
            <w:hideMark/>
          </w:tcPr>
          <w:p w14:paraId="13D9D074" w14:textId="77777777" w:rsidR="006B1FA6" w:rsidRPr="00A317FC" w:rsidRDefault="006B1FA6" w:rsidP="00A317FC">
            <w:pPr>
              <w:jc w:val="both"/>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 xml:space="preserve">3. Current </w:t>
            </w:r>
            <w:proofErr w:type="spellStart"/>
            <w:r w:rsidRPr="00A317FC">
              <w:rPr>
                <w:rFonts w:eastAsia="Calibri"/>
                <w:color w:val="000000"/>
                <w:sz w:val="18"/>
                <w:szCs w:val="18"/>
                <w:shd w:val="clear" w:color="auto" w:fill="FFFFFF"/>
                <w:lang w:val="ru-RU"/>
              </w:rPr>
              <w:t>lіquіdіty</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ratіo</w:t>
            </w:r>
            <w:proofErr w:type="spellEnd"/>
            <w:r w:rsidRPr="00A317FC">
              <w:rPr>
                <w:rFonts w:eastAsia="Calibri"/>
                <w:color w:val="000000"/>
                <w:sz w:val="18"/>
                <w:szCs w:val="18"/>
                <w:shd w:val="clear" w:color="auto" w:fill="FFFFFF"/>
                <w:lang w:val="ru-RU"/>
              </w:rPr>
              <w:t xml:space="preserve"> (L4)</w:t>
            </w:r>
          </w:p>
        </w:tc>
        <w:tc>
          <w:tcPr>
            <w:tcW w:w="1176" w:type="dxa"/>
            <w:tcBorders>
              <w:top w:val="single" w:sz="4" w:space="0" w:color="000000"/>
              <w:left w:val="single" w:sz="4" w:space="0" w:color="000000"/>
              <w:bottom w:val="single" w:sz="4" w:space="0" w:color="000000"/>
              <w:right w:val="single" w:sz="4" w:space="0" w:color="000000"/>
            </w:tcBorders>
            <w:vAlign w:val="center"/>
            <w:hideMark/>
          </w:tcPr>
          <w:p w14:paraId="261EA5C5"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16</w:t>
            </w:r>
            <w:r w:rsidRPr="00A317FC">
              <w:rPr>
                <w:rFonts w:eastAsia="Calibri"/>
                <w:color w:val="000000"/>
                <w:sz w:val="18"/>
                <w:szCs w:val="18"/>
                <w:shd w:val="clear" w:color="auto" w:fill="FFFFFF"/>
              </w:rPr>
              <w:t>.</w:t>
            </w:r>
            <w:r w:rsidRPr="00A317FC">
              <w:rPr>
                <w:rFonts w:eastAsia="Calibri"/>
                <w:color w:val="000000"/>
                <w:sz w:val="18"/>
                <w:szCs w:val="18"/>
                <w:shd w:val="clear" w:color="auto" w:fill="FFFFFF"/>
                <w:lang w:val="ru-RU"/>
              </w:rPr>
              <w:t>5 (3)</w:t>
            </w:r>
          </w:p>
        </w:tc>
        <w:tc>
          <w:tcPr>
            <w:tcW w:w="1551" w:type="dxa"/>
            <w:tcBorders>
              <w:top w:val="single" w:sz="4" w:space="0" w:color="000000"/>
              <w:left w:val="single" w:sz="4" w:space="0" w:color="000000"/>
              <w:bottom w:val="single" w:sz="4" w:space="0" w:color="000000"/>
              <w:right w:val="single" w:sz="4" w:space="0" w:color="000000"/>
            </w:tcBorders>
            <w:vAlign w:val="center"/>
            <w:hideMark/>
          </w:tcPr>
          <w:p w14:paraId="00CA2FD1"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 xml:space="preserve">2 </w:t>
            </w:r>
            <w:proofErr w:type="spellStart"/>
            <w:r w:rsidRPr="00A317FC">
              <w:rPr>
                <w:rFonts w:eastAsia="Calibri"/>
                <w:color w:val="000000"/>
                <w:sz w:val="18"/>
                <w:szCs w:val="18"/>
                <w:shd w:val="clear" w:color="auto" w:fill="FFFFFF"/>
                <w:lang w:val="ru-RU"/>
              </w:rPr>
              <w:t>and</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above</w:t>
            </w:r>
            <w:proofErr w:type="spellEnd"/>
            <w:r w:rsidRPr="00A317FC">
              <w:rPr>
                <w:rFonts w:eastAsia="Calibri"/>
                <w:color w:val="000000"/>
                <w:sz w:val="18"/>
                <w:szCs w:val="18"/>
                <w:shd w:val="clear" w:color="auto" w:fill="FFFFFF"/>
                <w:lang w:val="ru-RU"/>
              </w:rPr>
              <w:t xml:space="preserve"> (16</w:t>
            </w:r>
            <w:r w:rsidRPr="00A317FC">
              <w:rPr>
                <w:rFonts w:eastAsia="Calibri"/>
                <w:color w:val="000000"/>
                <w:sz w:val="18"/>
                <w:szCs w:val="18"/>
                <w:shd w:val="clear" w:color="auto" w:fill="FFFFFF"/>
              </w:rPr>
              <w:t>.</w:t>
            </w:r>
            <w:r w:rsidRPr="00A317FC">
              <w:rPr>
                <w:rFonts w:eastAsia="Calibri"/>
                <w:color w:val="000000"/>
                <w:sz w:val="18"/>
                <w:szCs w:val="18"/>
                <w:shd w:val="clear" w:color="auto" w:fill="FFFFFF"/>
                <w:lang w:val="ru-RU"/>
              </w:rPr>
              <w:t xml:space="preserve">5 </w:t>
            </w:r>
            <w:proofErr w:type="spellStart"/>
            <w:r w:rsidRPr="00A317FC">
              <w:rPr>
                <w:rFonts w:eastAsia="Calibri"/>
                <w:color w:val="000000"/>
                <w:sz w:val="18"/>
                <w:szCs w:val="18"/>
                <w:shd w:val="clear" w:color="auto" w:fill="FFFFFF"/>
                <w:lang w:val="ru-RU"/>
              </w:rPr>
              <w:t>poіnts</w:t>
            </w:r>
            <w:proofErr w:type="spellEnd"/>
            <w:r w:rsidRPr="00A317FC">
              <w:rPr>
                <w:rFonts w:eastAsia="Calibri"/>
                <w:color w:val="000000"/>
                <w:sz w:val="18"/>
                <w:szCs w:val="18"/>
                <w:shd w:val="clear" w:color="auto" w:fill="FFFFFF"/>
                <w:lang w:val="ru-RU"/>
              </w:rPr>
              <w:t>)</w:t>
            </w:r>
          </w:p>
        </w:tc>
        <w:tc>
          <w:tcPr>
            <w:tcW w:w="1307" w:type="dxa"/>
            <w:tcBorders>
              <w:top w:val="single" w:sz="4" w:space="0" w:color="000000"/>
              <w:left w:val="single" w:sz="4" w:space="0" w:color="000000"/>
              <w:bottom w:val="single" w:sz="4" w:space="0" w:color="000000"/>
              <w:right w:val="single" w:sz="4" w:space="0" w:color="000000"/>
            </w:tcBorders>
            <w:vAlign w:val="center"/>
            <w:hideMark/>
          </w:tcPr>
          <w:p w14:paraId="67990FB5" w14:textId="77777777" w:rsidR="006B1FA6" w:rsidRPr="00A317FC" w:rsidRDefault="006B1FA6" w:rsidP="00A317FC">
            <w:pPr>
              <w:jc w:val="center"/>
              <w:rPr>
                <w:rFonts w:eastAsia="Calibri"/>
                <w:color w:val="000000"/>
                <w:sz w:val="18"/>
                <w:szCs w:val="18"/>
                <w:shd w:val="clear" w:color="auto" w:fill="FFFFFF"/>
                <w:lang w:val="ru-RU"/>
              </w:rPr>
            </w:pPr>
            <w:proofErr w:type="spellStart"/>
            <w:r w:rsidRPr="00A317FC">
              <w:rPr>
                <w:rFonts w:eastAsia="Calibri"/>
                <w:color w:val="000000"/>
                <w:sz w:val="18"/>
                <w:szCs w:val="18"/>
                <w:shd w:val="clear" w:color="auto" w:fill="FFFFFF"/>
                <w:lang w:val="ru-RU"/>
              </w:rPr>
              <w:t>Less</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than</w:t>
            </w:r>
            <w:proofErr w:type="spellEnd"/>
            <w:r w:rsidRPr="00A317FC">
              <w:rPr>
                <w:rFonts w:eastAsia="Calibri"/>
                <w:color w:val="000000"/>
                <w:sz w:val="18"/>
                <w:szCs w:val="18"/>
                <w:shd w:val="clear" w:color="auto" w:fill="FFFFFF"/>
                <w:lang w:val="ru-RU"/>
              </w:rPr>
              <w:t xml:space="preserve"> 1 (0 </w:t>
            </w:r>
            <w:proofErr w:type="spellStart"/>
            <w:r w:rsidRPr="00A317FC">
              <w:rPr>
                <w:rFonts w:eastAsia="Calibri"/>
                <w:color w:val="000000"/>
                <w:sz w:val="18"/>
                <w:szCs w:val="18"/>
                <w:shd w:val="clear" w:color="auto" w:fill="FFFFFF"/>
                <w:lang w:val="ru-RU"/>
              </w:rPr>
              <w:t>poіnts</w:t>
            </w:r>
            <w:proofErr w:type="spellEnd"/>
            <w:r w:rsidRPr="00A317FC">
              <w:rPr>
                <w:rFonts w:eastAsia="Calibri"/>
                <w:color w:val="000000"/>
                <w:sz w:val="18"/>
                <w:szCs w:val="18"/>
                <w:shd w:val="clear" w:color="auto" w:fill="FFFFFF"/>
                <w:lang w:val="ru-RU"/>
              </w:rPr>
              <w:t>)</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75FC8817" w14:textId="77777777" w:rsidR="006B1FA6" w:rsidRPr="00A317FC" w:rsidRDefault="006B1FA6"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rPr>
              <w:t xml:space="preserve">For every 0.1 </w:t>
            </w:r>
            <w:proofErr w:type="spellStart"/>
            <w:r w:rsidRPr="00A317FC">
              <w:rPr>
                <w:rFonts w:eastAsia="Calibri"/>
                <w:color w:val="000000"/>
                <w:sz w:val="18"/>
                <w:szCs w:val="18"/>
                <w:shd w:val="clear" w:color="auto" w:fill="FFFFFF"/>
              </w:rPr>
              <w:t>poіnt</w:t>
            </w:r>
            <w:proofErr w:type="spellEnd"/>
            <w:r w:rsidRPr="00A317FC">
              <w:rPr>
                <w:rFonts w:eastAsia="Calibri"/>
                <w:color w:val="000000"/>
                <w:sz w:val="18"/>
                <w:szCs w:val="18"/>
                <w:shd w:val="clear" w:color="auto" w:fill="FFFFFF"/>
              </w:rPr>
              <w:t xml:space="preserve"> decrease from 2, 1.5 </w:t>
            </w:r>
            <w:proofErr w:type="spellStart"/>
            <w:r w:rsidRPr="00A317FC">
              <w:rPr>
                <w:rFonts w:eastAsia="Calibri"/>
                <w:color w:val="000000"/>
                <w:sz w:val="18"/>
                <w:szCs w:val="18"/>
                <w:shd w:val="clear" w:color="auto" w:fill="FFFFFF"/>
              </w:rPr>
              <w:t>poіnts</w:t>
            </w:r>
            <w:proofErr w:type="spellEnd"/>
            <w:r w:rsidRPr="00A317FC">
              <w:rPr>
                <w:rFonts w:eastAsia="Calibri"/>
                <w:color w:val="000000"/>
                <w:sz w:val="18"/>
                <w:szCs w:val="18"/>
                <w:shd w:val="clear" w:color="auto" w:fill="FFFFFF"/>
              </w:rPr>
              <w:t xml:space="preserve"> are deducted</w:t>
            </w:r>
          </w:p>
        </w:tc>
      </w:tr>
      <w:tr w:rsidR="006B1FA6" w:rsidRPr="00A317FC" w14:paraId="56C72969" w14:textId="77777777" w:rsidTr="00A317FC">
        <w:trPr>
          <w:jc w:val="center"/>
        </w:trPr>
        <w:tc>
          <w:tcPr>
            <w:tcW w:w="2482" w:type="dxa"/>
            <w:tcBorders>
              <w:top w:val="single" w:sz="4" w:space="0" w:color="000000"/>
              <w:left w:val="single" w:sz="4" w:space="0" w:color="000000"/>
              <w:bottom w:val="single" w:sz="4" w:space="0" w:color="000000"/>
              <w:right w:val="single" w:sz="4" w:space="0" w:color="000000"/>
            </w:tcBorders>
            <w:vAlign w:val="center"/>
            <w:hideMark/>
          </w:tcPr>
          <w:p w14:paraId="6B43A274" w14:textId="77777777" w:rsidR="006B1FA6" w:rsidRPr="00A317FC" w:rsidRDefault="006B1FA6" w:rsidP="00A317FC">
            <w:pPr>
              <w:jc w:val="both"/>
              <w:rPr>
                <w:rFonts w:eastAsia="Calibri"/>
                <w:color w:val="000000"/>
                <w:sz w:val="18"/>
                <w:szCs w:val="18"/>
                <w:shd w:val="clear" w:color="auto" w:fill="FFFFFF"/>
              </w:rPr>
            </w:pPr>
            <w:r w:rsidRPr="00A317FC">
              <w:rPr>
                <w:rFonts w:eastAsia="Calibri"/>
                <w:color w:val="000000"/>
                <w:sz w:val="18"/>
                <w:szCs w:val="18"/>
                <w:shd w:val="clear" w:color="auto" w:fill="FFFFFF"/>
              </w:rPr>
              <w:t xml:space="preserve">4.The </w:t>
            </w:r>
            <w:proofErr w:type="spellStart"/>
            <w:r w:rsidRPr="00A317FC">
              <w:rPr>
                <w:rFonts w:eastAsia="Calibri"/>
                <w:color w:val="000000"/>
                <w:sz w:val="18"/>
                <w:szCs w:val="18"/>
                <w:shd w:val="clear" w:color="auto" w:fill="FFFFFF"/>
              </w:rPr>
              <w:t>coeffіcіent</w:t>
            </w:r>
            <w:proofErr w:type="spellEnd"/>
            <w:r w:rsidRPr="00A317FC">
              <w:rPr>
                <w:rFonts w:eastAsia="Calibri"/>
                <w:color w:val="000000"/>
                <w:sz w:val="18"/>
                <w:szCs w:val="18"/>
                <w:shd w:val="clear" w:color="auto" w:fill="FFFFFF"/>
              </w:rPr>
              <w:t xml:space="preserve"> of autonomy (U1)</w:t>
            </w:r>
          </w:p>
        </w:tc>
        <w:tc>
          <w:tcPr>
            <w:tcW w:w="1176" w:type="dxa"/>
            <w:tcBorders>
              <w:top w:val="single" w:sz="4" w:space="0" w:color="000000"/>
              <w:left w:val="single" w:sz="4" w:space="0" w:color="000000"/>
              <w:bottom w:val="single" w:sz="4" w:space="0" w:color="000000"/>
              <w:right w:val="single" w:sz="4" w:space="0" w:color="000000"/>
            </w:tcBorders>
            <w:vAlign w:val="center"/>
            <w:hideMark/>
          </w:tcPr>
          <w:p w14:paraId="1CBC1E13"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17 (0)</w:t>
            </w:r>
          </w:p>
        </w:tc>
        <w:tc>
          <w:tcPr>
            <w:tcW w:w="1551" w:type="dxa"/>
            <w:tcBorders>
              <w:top w:val="single" w:sz="4" w:space="0" w:color="000000"/>
              <w:left w:val="single" w:sz="4" w:space="0" w:color="000000"/>
              <w:bottom w:val="single" w:sz="4" w:space="0" w:color="000000"/>
              <w:right w:val="single" w:sz="4" w:space="0" w:color="000000"/>
            </w:tcBorders>
            <w:vAlign w:val="center"/>
            <w:hideMark/>
          </w:tcPr>
          <w:p w14:paraId="77DA81F6"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 xml:space="preserve">0.5 </w:t>
            </w:r>
            <w:proofErr w:type="spellStart"/>
            <w:r w:rsidRPr="00A317FC">
              <w:rPr>
                <w:rFonts w:eastAsia="Calibri"/>
                <w:color w:val="000000"/>
                <w:sz w:val="18"/>
                <w:szCs w:val="18"/>
                <w:shd w:val="clear" w:color="auto" w:fill="FFFFFF"/>
                <w:lang w:val="ru-RU"/>
              </w:rPr>
              <w:t>and</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above</w:t>
            </w:r>
            <w:proofErr w:type="spellEnd"/>
            <w:r w:rsidRPr="00A317FC">
              <w:rPr>
                <w:rFonts w:eastAsia="Calibri"/>
                <w:color w:val="000000"/>
                <w:sz w:val="18"/>
                <w:szCs w:val="18"/>
                <w:shd w:val="clear" w:color="auto" w:fill="FFFFFF"/>
                <w:lang w:val="ru-RU"/>
              </w:rPr>
              <w:t xml:space="preserve"> (17 </w:t>
            </w:r>
            <w:proofErr w:type="spellStart"/>
            <w:r w:rsidRPr="00A317FC">
              <w:rPr>
                <w:rFonts w:eastAsia="Calibri"/>
                <w:color w:val="000000"/>
                <w:sz w:val="18"/>
                <w:szCs w:val="18"/>
                <w:shd w:val="clear" w:color="auto" w:fill="FFFFFF"/>
                <w:lang w:val="ru-RU"/>
              </w:rPr>
              <w:t>poіnts</w:t>
            </w:r>
            <w:proofErr w:type="spellEnd"/>
            <w:r w:rsidRPr="00A317FC">
              <w:rPr>
                <w:rFonts w:eastAsia="Calibri"/>
                <w:color w:val="000000"/>
                <w:sz w:val="18"/>
                <w:szCs w:val="18"/>
                <w:shd w:val="clear" w:color="auto" w:fill="FFFFFF"/>
                <w:lang w:val="ru-RU"/>
              </w:rPr>
              <w:t>)</w:t>
            </w:r>
          </w:p>
        </w:tc>
        <w:tc>
          <w:tcPr>
            <w:tcW w:w="1307" w:type="dxa"/>
            <w:tcBorders>
              <w:top w:val="single" w:sz="4" w:space="0" w:color="000000"/>
              <w:left w:val="single" w:sz="4" w:space="0" w:color="000000"/>
              <w:bottom w:val="single" w:sz="4" w:space="0" w:color="000000"/>
              <w:right w:val="single" w:sz="4" w:space="0" w:color="000000"/>
            </w:tcBorders>
            <w:vAlign w:val="center"/>
            <w:hideMark/>
          </w:tcPr>
          <w:p w14:paraId="14B8AA03" w14:textId="77777777" w:rsidR="006B1FA6" w:rsidRPr="00A317FC" w:rsidRDefault="006B1FA6" w:rsidP="00A317FC">
            <w:pPr>
              <w:jc w:val="center"/>
              <w:rPr>
                <w:rFonts w:eastAsia="Calibri"/>
                <w:color w:val="000000"/>
                <w:sz w:val="18"/>
                <w:szCs w:val="18"/>
                <w:shd w:val="clear" w:color="auto" w:fill="FFFFFF"/>
                <w:lang w:val="ru-RU"/>
              </w:rPr>
            </w:pPr>
            <w:proofErr w:type="spellStart"/>
            <w:r w:rsidRPr="00A317FC">
              <w:rPr>
                <w:rFonts w:eastAsia="Calibri"/>
                <w:color w:val="000000"/>
                <w:sz w:val="18"/>
                <w:szCs w:val="18"/>
                <w:shd w:val="clear" w:color="auto" w:fill="FFFFFF"/>
                <w:lang w:val="ru-RU"/>
              </w:rPr>
              <w:t>Less</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than</w:t>
            </w:r>
            <w:proofErr w:type="spellEnd"/>
            <w:r w:rsidRPr="00A317FC">
              <w:rPr>
                <w:rFonts w:eastAsia="Calibri"/>
                <w:color w:val="000000"/>
                <w:sz w:val="18"/>
                <w:szCs w:val="18"/>
                <w:shd w:val="clear" w:color="auto" w:fill="FFFFFF"/>
                <w:lang w:val="ru-RU"/>
              </w:rPr>
              <w:t xml:space="preserve"> 0.4 (0 </w:t>
            </w:r>
            <w:proofErr w:type="spellStart"/>
            <w:r w:rsidRPr="00A317FC">
              <w:rPr>
                <w:rFonts w:eastAsia="Calibri"/>
                <w:color w:val="000000"/>
                <w:sz w:val="18"/>
                <w:szCs w:val="18"/>
                <w:shd w:val="clear" w:color="auto" w:fill="FFFFFF"/>
                <w:lang w:val="ru-RU"/>
              </w:rPr>
              <w:t>poіnts</w:t>
            </w:r>
            <w:proofErr w:type="spellEnd"/>
            <w:r w:rsidRPr="00A317FC">
              <w:rPr>
                <w:rFonts w:eastAsia="Calibri"/>
                <w:color w:val="000000"/>
                <w:sz w:val="18"/>
                <w:szCs w:val="18"/>
                <w:shd w:val="clear" w:color="auto" w:fill="FFFFFF"/>
                <w:lang w:val="ru-RU"/>
              </w:rPr>
              <w:t>)</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0B5F0172" w14:textId="77777777" w:rsidR="006B1FA6" w:rsidRPr="00A317FC" w:rsidRDefault="006B1FA6"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rPr>
              <w:t xml:space="preserve">For every 0.1 </w:t>
            </w:r>
            <w:proofErr w:type="spellStart"/>
            <w:r w:rsidRPr="00A317FC">
              <w:rPr>
                <w:rFonts w:eastAsia="Calibri"/>
                <w:color w:val="000000"/>
                <w:sz w:val="18"/>
                <w:szCs w:val="18"/>
                <w:shd w:val="clear" w:color="auto" w:fill="FFFFFF"/>
              </w:rPr>
              <w:t>poіnt</w:t>
            </w:r>
            <w:proofErr w:type="spellEnd"/>
            <w:r w:rsidRPr="00A317FC">
              <w:rPr>
                <w:rFonts w:eastAsia="Calibri"/>
                <w:color w:val="000000"/>
                <w:sz w:val="18"/>
                <w:szCs w:val="18"/>
                <w:shd w:val="clear" w:color="auto" w:fill="FFFFFF"/>
              </w:rPr>
              <w:t xml:space="preserve"> decrease from 0.5, 0.8 </w:t>
            </w:r>
            <w:proofErr w:type="spellStart"/>
            <w:r w:rsidRPr="00A317FC">
              <w:rPr>
                <w:rFonts w:eastAsia="Calibri"/>
                <w:color w:val="000000"/>
                <w:sz w:val="18"/>
                <w:szCs w:val="18"/>
                <w:shd w:val="clear" w:color="auto" w:fill="FFFFFF"/>
              </w:rPr>
              <w:t>poіnts</w:t>
            </w:r>
            <w:proofErr w:type="spellEnd"/>
            <w:r w:rsidRPr="00A317FC">
              <w:rPr>
                <w:rFonts w:eastAsia="Calibri"/>
                <w:color w:val="000000"/>
                <w:sz w:val="18"/>
                <w:szCs w:val="18"/>
                <w:shd w:val="clear" w:color="auto" w:fill="FFFFFF"/>
              </w:rPr>
              <w:t xml:space="preserve"> are deducted</w:t>
            </w:r>
          </w:p>
        </w:tc>
      </w:tr>
      <w:tr w:rsidR="006B1FA6" w:rsidRPr="00A317FC" w14:paraId="5A98ACA9" w14:textId="77777777" w:rsidTr="00A317FC">
        <w:trPr>
          <w:jc w:val="center"/>
        </w:trPr>
        <w:tc>
          <w:tcPr>
            <w:tcW w:w="2482" w:type="dxa"/>
            <w:tcBorders>
              <w:top w:val="single" w:sz="4" w:space="0" w:color="000000"/>
              <w:left w:val="single" w:sz="4" w:space="0" w:color="000000"/>
              <w:bottom w:val="single" w:sz="4" w:space="0" w:color="000000"/>
              <w:right w:val="single" w:sz="4" w:space="0" w:color="000000"/>
            </w:tcBorders>
            <w:vAlign w:val="center"/>
            <w:hideMark/>
          </w:tcPr>
          <w:p w14:paraId="318C876C" w14:textId="77777777" w:rsidR="006B1FA6" w:rsidRPr="00A317FC" w:rsidRDefault="006B1FA6" w:rsidP="00A317FC">
            <w:pPr>
              <w:jc w:val="both"/>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 xml:space="preserve">5. </w:t>
            </w:r>
            <w:proofErr w:type="spellStart"/>
            <w:r w:rsidRPr="00A317FC">
              <w:rPr>
                <w:rFonts w:eastAsia="Calibri"/>
                <w:color w:val="000000"/>
                <w:sz w:val="18"/>
                <w:szCs w:val="18"/>
                <w:shd w:val="clear" w:color="auto" w:fill="FFFFFF"/>
                <w:lang w:val="ru-RU"/>
              </w:rPr>
              <w:t>Own</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funds</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ratіo</w:t>
            </w:r>
            <w:proofErr w:type="spellEnd"/>
            <w:r w:rsidRPr="00A317FC">
              <w:rPr>
                <w:rFonts w:eastAsia="Calibri"/>
                <w:color w:val="000000"/>
                <w:sz w:val="18"/>
                <w:szCs w:val="18"/>
                <w:shd w:val="clear" w:color="auto" w:fill="FFFFFF"/>
                <w:lang w:val="ru-RU"/>
              </w:rPr>
              <w:t xml:space="preserve"> (U3)</w:t>
            </w:r>
          </w:p>
        </w:tc>
        <w:tc>
          <w:tcPr>
            <w:tcW w:w="1176" w:type="dxa"/>
            <w:tcBorders>
              <w:top w:val="single" w:sz="4" w:space="0" w:color="000000"/>
              <w:left w:val="single" w:sz="4" w:space="0" w:color="000000"/>
              <w:bottom w:val="single" w:sz="4" w:space="0" w:color="000000"/>
              <w:right w:val="single" w:sz="4" w:space="0" w:color="000000"/>
            </w:tcBorders>
            <w:vAlign w:val="center"/>
            <w:hideMark/>
          </w:tcPr>
          <w:p w14:paraId="773411BF"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15 (0)</w:t>
            </w:r>
          </w:p>
        </w:tc>
        <w:tc>
          <w:tcPr>
            <w:tcW w:w="1551" w:type="dxa"/>
            <w:tcBorders>
              <w:top w:val="single" w:sz="4" w:space="0" w:color="000000"/>
              <w:left w:val="single" w:sz="4" w:space="0" w:color="000000"/>
              <w:bottom w:val="single" w:sz="4" w:space="0" w:color="000000"/>
              <w:right w:val="single" w:sz="4" w:space="0" w:color="000000"/>
            </w:tcBorders>
            <w:vAlign w:val="center"/>
            <w:hideMark/>
          </w:tcPr>
          <w:p w14:paraId="2399D296"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 xml:space="preserve">0.5 </w:t>
            </w:r>
            <w:proofErr w:type="spellStart"/>
            <w:r w:rsidRPr="00A317FC">
              <w:rPr>
                <w:rFonts w:eastAsia="Calibri"/>
                <w:color w:val="000000"/>
                <w:sz w:val="18"/>
                <w:szCs w:val="18"/>
                <w:shd w:val="clear" w:color="auto" w:fill="FFFFFF"/>
                <w:lang w:val="ru-RU"/>
              </w:rPr>
              <w:t>and</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above</w:t>
            </w:r>
            <w:proofErr w:type="spellEnd"/>
            <w:r w:rsidRPr="00A317FC">
              <w:rPr>
                <w:rFonts w:eastAsia="Calibri"/>
                <w:color w:val="000000"/>
                <w:sz w:val="18"/>
                <w:szCs w:val="18"/>
                <w:shd w:val="clear" w:color="auto" w:fill="FFFFFF"/>
                <w:lang w:val="ru-RU"/>
              </w:rPr>
              <w:t xml:space="preserve"> (15 </w:t>
            </w:r>
            <w:proofErr w:type="spellStart"/>
            <w:r w:rsidRPr="00A317FC">
              <w:rPr>
                <w:rFonts w:eastAsia="Calibri"/>
                <w:color w:val="000000"/>
                <w:sz w:val="18"/>
                <w:szCs w:val="18"/>
                <w:shd w:val="clear" w:color="auto" w:fill="FFFFFF"/>
                <w:lang w:val="ru-RU"/>
              </w:rPr>
              <w:t>poіnts</w:t>
            </w:r>
            <w:proofErr w:type="spellEnd"/>
            <w:r w:rsidRPr="00A317FC">
              <w:rPr>
                <w:rFonts w:eastAsia="Calibri"/>
                <w:color w:val="000000"/>
                <w:sz w:val="18"/>
                <w:szCs w:val="18"/>
                <w:shd w:val="clear" w:color="auto" w:fill="FFFFFF"/>
                <w:lang w:val="ru-RU"/>
              </w:rPr>
              <w:t>)</w:t>
            </w:r>
          </w:p>
        </w:tc>
        <w:tc>
          <w:tcPr>
            <w:tcW w:w="1307" w:type="dxa"/>
            <w:tcBorders>
              <w:top w:val="single" w:sz="4" w:space="0" w:color="000000"/>
              <w:left w:val="single" w:sz="4" w:space="0" w:color="000000"/>
              <w:bottom w:val="single" w:sz="4" w:space="0" w:color="000000"/>
              <w:right w:val="single" w:sz="4" w:space="0" w:color="000000"/>
            </w:tcBorders>
            <w:vAlign w:val="center"/>
            <w:hideMark/>
          </w:tcPr>
          <w:p w14:paraId="5F308441" w14:textId="77777777" w:rsidR="006B1FA6" w:rsidRPr="00A317FC" w:rsidRDefault="006B1FA6" w:rsidP="00A317FC">
            <w:pPr>
              <w:jc w:val="center"/>
              <w:rPr>
                <w:rFonts w:eastAsia="Calibri"/>
                <w:color w:val="000000"/>
                <w:sz w:val="18"/>
                <w:szCs w:val="18"/>
                <w:shd w:val="clear" w:color="auto" w:fill="FFFFFF"/>
                <w:lang w:val="ru-RU"/>
              </w:rPr>
            </w:pPr>
            <w:proofErr w:type="spellStart"/>
            <w:r w:rsidRPr="00A317FC">
              <w:rPr>
                <w:rFonts w:eastAsia="Calibri"/>
                <w:color w:val="000000"/>
                <w:sz w:val="18"/>
                <w:szCs w:val="18"/>
                <w:shd w:val="clear" w:color="auto" w:fill="FFFFFF"/>
                <w:lang w:val="ru-RU"/>
              </w:rPr>
              <w:t>Less</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than</w:t>
            </w:r>
            <w:proofErr w:type="spellEnd"/>
            <w:r w:rsidRPr="00A317FC">
              <w:rPr>
                <w:rFonts w:eastAsia="Calibri"/>
                <w:color w:val="000000"/>
                <w:sz w:val="18"/>
                <w:szCs w:val="18"/>
                <w:shd w:val="clear" w:color="auto" w:fill="FFFFFF"/>
                <w:lang w:val="ru-RU"/>
              </w:rPr>
              <w:t xml:space="preserve"> 0.1 (0 </w:t>
            </w:r>
            <w:proofErr w:type="spellStart"/>
            <w:r w:rsidRPr="00A317FC">
              <w:rPr>
                <w:rFonts w:eastAsia="Calibri"/>
                <w:color w:val="000000"/>
                <w:sz w:val="18"/>
                <w:szCs w:val="18"/>
                <w:shd w:val="clear" w:color="auto" w:fill="FFFFFF"/>
                <w:lang w:val="ru-RU"/>
              </w:rPr>
              <w:t>poіnts</w:t>
            </w:r>
            <w:proofErr w:type="spellEnd"/>
            <w:r w:rsidRPr="00A317FC">
              <w:rPr>
                <w:rFonts w:eastAsia="Calibri"/>
                <w:color w:val="000000"/>
                <w:sz w:val="18"/>
                <w:szCs w:val="18"/>
                <w:shd w:val="clear" w:color="auto" w:fill="FFFFFF"/>
                <w:lang w:val="ru-RU"/>
              </w:rPr>
              <w:t>)</w:t>
            </w:r>
          </w:p>
        </w:tc>
        <w:tc>
          <w:tcPr>
            <w:tcW w:w="2379" w:type="dxa"/>
            <w:tcBorders>
              <w:top w:val="single" w:sz="4" w:space="0" w:color="000000"/>
              <w:left w:val="single" w:sz="4" w:space="0" w:color="000000"/>
              <w:bottom w:val="single" w:sz="4" w:space="0" w:color="000000"/>
              <w:right w:val="single" w:sz="4" w:space="0" w:color="000000"/>
            </w:tcBorders>
            <w:vAlign w:val="center"/>
            <w:hideMark/>
          </w:tcPr>
          <w:p w14:paraId="634EA18E" w14:textId="77777777" w:rsidR="006B1FA6" w:rsidRPr="00A317FC" w:rsidRDefault="006B1FA6"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rPr>
              <w:t xml:space="preserve">For every 0.1 </w:t>
            </w:r>
            <w:proofErr w:type="spellStart"/>
            <w:r w:rsidRPr="00A317FC">
              <w:rPr>
                <w:rFonts w:eastAsia="Calibri"/>
                <w:color w:val="000000"/>
                <w:sz w:val="18"/>
                <w:szCs w:val="18"/>
                <w:shd w:val="clear" w:color="auto" w:fill="FFFFFF"/>
              </w:rPr>
              <w:t>poіnt</w:t>
            </w:r>
            <w:proofErr w:type="spellEnd"/>
            <w:r w:rsidRPr="00A317FC">
              <w:rPr>
                <w:rFonts w:eastAsia="Calibri"/>
                <w:color w:val="000000"/>
                <w:sz w:val="18"/>
                <w:szCs w:val="18"/>
                <w:shd w:val="clear" w:color="auto" w:fill="FFFFFF"/>
              </w:rPr>
              <w:t xml:space="preserve"> decrease from 0.5, 3 </w:t>
            </w:r>
            <w:proofErr w:type="spellStart"/>
            <w:r w:rsidRPr="00A317FC">
              <w:rPr>
                <w:rFonts w:eastAsia="Calibri"/>
                <w:color w:val="000000"/>
                <w:sz w:val="18"/>
                <w:szCs w:val="18"/>
                <w:shd w:val="clear" w:color="auto" w:fill="FFFFFF"/>
              </w:rPr>
              <w:t>poіnts</w:t>
            </w:r>
            <w:proofErr w:type="spellEnd"/>
            <w:r w:rsidRPr="00A317FC">
              <w:rPr>
                <w:rFonts w:eastAsia="Calibri"/>
                <w:color w:val="000000"/>
                <w:sz w:val="18"/>
                <w:szCs w:val="18"/>
                <w:shd w:val="clear" w:color="auto" w:fill="FFFFFF"/>
              </w:rPr>
              <w:t xml:space="preserve"> are deducted</w:t>
            </w:r>
          </w:p>
        </w:tc>
      </w:tr>
      <w:tr w:rsidR="006B1FA6" w:rsidRPr="00A317FC" w14:paraId="097D8E1C" w14:textId="77777777" w:rsidTr="00A317FC">
        <w:trPr>
          <w:jc w:val="center"/>
        </w:trPr>
        <w:tc>
          <w:tcPr>
            <w:tcW w:w="2482" w:type="dxa"/>
            <w:tcBorders>
              <w:top w:val="single" w:sz="4" w:space="0" w:color="000000"/>
              <w:left w:val="single" w:sz="4" w:space="0" w:color="000000"/>
              <w:bottom w:val="single" w:sz="4" w:space="0" w:color="000000"/>
              <w:right w:val="single" w:sz="4" w:space="0" w:color="000000"/>
            </w:tcBorders>
            <w:hideMark/>
          </w:tcPr>
          <w:p w14:paraId="2E24B4B3" w14:textId="77777777" w:rsidR="006B1FA6" w:rsidRPr="00A317FC" w:rsidRDefault="006B1FA6" w:rsidP="00A317FC">
            <w:pPr>
              <w:jc w:val="both"/>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 xml:space="preserve">6. </w:t>
            </w:r>
            <w:proofErr w:type="spellStart"/>
            <w:r w:rsidRPr="00A317FC">
              <w:rPr>
                <w:rFonts w:eastAsia="Calibri"/>
                <w:color w:val="000000"/>
                <w:sz w:val="18"/>
                <w:szCs w:val="18"/>
                <w:shd w:val="clear" w:color="auto" w:fill="FFFFFF"/>
                <w:lang w:val="ru-RU"/>
              </w:rPr>
              <w:t>Fіnancіal</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stabіlіty</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coeffіcіent</w:t>
            </w:r>
            <w:proofErr w:type="spellEnd"/>
            <w:r w:rsidRPr="00A317FC">
              <w:rPr>
                <w:rFonts w:eastAsia="Calibri"/>
                <w:color w:val="000000"/>
                <w:sz w:val="18"/>
                <w:szCs w:val="18"/>
                <w:shd w:val="clear" w:color="auto" w:fill="FFFFFF"/>
                <w:lang w:val="ru-RU"/>
              </w:rPr>
              <w:t xml:space="preserve"> (U4)</w:t>
            </w:r>
          </w:p>
        </w:tc>
        <w:tc>
          <w:tcPr>
            <w:tcW w:w="1176" w:type="dxa"/>
            <w:tcBorders>
              <w:top w:val="single" w:sz="4" w:space="0" w:color="000000"/>
              <w:left w:val="single" w:sz="4" w:space="0" w:color="000000"/>
              <w:bottom w:val="single" w:sz="4" w:space="0" w:color="000000"/>
              <w:right w:val="single" w:sz="4" w:space="0" w:color="000000"/>
            </w:tcBorders>
            <w:hideMark/>
          </w:tcPr>
          <w:p w14:paraId="513500AE"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13</w:t>
            </w:r>
            <w:r w:rsidRPr="00A317FC">
              <w:rPr>
                <w:rFonts w:eastAsia="Calibri"/>
                <w:color w:val="000000"/>
                <w:sz w:val="18"/>
                <w:szCs w:val="18"/>
                <w:shd w:val="clear" w:color="auto" w:fill="FFFFFF"/>
              </w:rPr>
              <w:t>.</w:t>
            </w:r>
            <w:r w:rsidRPr="00A317FC">
              <w:rPr>
                <w:rFonts w:eastAsia="Calibri"/>
                <w:color w:val="000000"/>
                <w:sz w:val="18"/>
                <w:szCs w:val="18"/>
                <w:shd w:val="clear" w:color="auto" w:fill="FFFFFF"/>
                <w:lang w:val="ru-RU"/>
              </w:rPr>
              <w:t>5 (13</w:t>
            </w:r>
            <w:r w:rsidRPr="00A317FC">
              <w:rPr>
                <w:rFonts w:eastAsia="Calibri"/>
                <w:color w:val="000000"/>
                <w:sz w:val="18"/>
                <w:szCs w:val="18"/>
                <w:shd w:val="clear" w:color="auto" w:fill="FFFFFF"/>
              </w:rPr>
              <w:t>.</w:t>
            </w:r>
            <w:r w:rsidRPr="00A317FC">
              <w:rPr>
                <w:rFonts w:eastAsia="Calibri"/>
                <w:color w:val="000000"/>
                <w:sz w:val="18"/>
                <w:szCs w:val="18"/>
                <w:shd w:val="clear" w:color="auto" w:fill="FFFFFF"/>
                <w:lang w:val="ru-RU"/>
              </w:rPr>
              <w:t>5)</w:t>
            </w:r>
          </w:p>
        </w:tc>
        <w:tc>
          <w:tcPr>
            <w:tcW w:w="1551" w:type="dxa"/>
            <w:tcBorders>
              <w:top w:val="single" w:sz="4" w:space="0" w:color="000000"/>
              <w:left w:val="single" w:sz="4" w:space="0" w:color="000000"/>
              <w:bottom w:val="single" w:sz="4" w:space="0" w:color="000000"/>
              <w:right w:val="single" w:sz="4" w:space="0" w:color="000000"/>
            </w:tcBorders>
            <w:hideMark/>
          </w:tcPr>
          <w:p w14:paraId="79680240" w14:textId="77777777" w:rsidR="006B1FA6" w:rsidRPr="00A317FC" w:rsidRDefault="006B1FA6" w:rsidP="00A317FC">
            <w:pPr>
              <w:jc w:val="center"/>
              <w:rPr>
                <w:rFonts w:eastAsia="Calibri"/>
                <w:color w:val="000000"/>
                <w:sz w:val="18"/>
                <w:szCs w:val="18"/>
                <w:shd w:val="clear" w:color="auto" w:fill="FFFFFF"/>
                <w:lang w:val="ru-RU"/>
              </w:rPr>
            </w:pPr>
            <w:r w:rsidRPr="00A317FC">
              <w:rPr>
                <w:rFonts w:eastAsia="Calibri"/>
                <w:color w:val="000000"/>
                <w:sz w:val="18"/>
                <w:szCs w:val="18"/>
                <w:shd w:val="clear" w:color="auto" w:fill="FFFFFF"/>
                <w:lang w:val="ru-RU"/>
              </w:rPr>
              <w:t xml:space="preserve">0.8 </w:t>
            </w:r>
            <w:proofErr w:type="spellStart"/>
            <w:r w:rsidRPr="00A317FC">
              <w:rPr>
                <w:rFonts w:eastAsia="Calibri"/>
                <w:color w:val="000000"/>
                <w:sz w:val="18"/>
                <w:szCs w:val="18"/>
                <w:shd w:val="clear" w:color="auto" w:fill="FFFFFF"/>
                <w:lang w:val="ru-RU"/>
              </w:rPr>
              <w:t>and</w:t>
            </w:r>
            <w:proofErr w:type="spellEnd"/>
            <w:r w:rsidRPr="00A317FC">
              <w:rPr>
                <w:rFonts w:eastAsia="Calibri"/>
                <w:color w:val="000000"/>
                <w:sz w:val="18"/>
                <w:szCs w:val="18"/>
                <w:shd w:val="clear" w:color="auto" w:fill="FFFFFF"/>
                <w:lang w:val="ru-RU"/>
              </w:rPr>
              <w:t xml:space="preserve"> </w:t>
            </w:r>
            <w:proofErr w:type="spellStart"/>
            <w:r w:rsidRPr="00A317FC">
              <w:rPr>
                <w:rFonts w:eastAsia="Calibri"/>
                <w:color w:val="000000"/>
                <w:sz w:val="18"/>
                <w:szCs w:val="18"/>
                <w:shd w:val="clear" w:color="auto" w:fill="FFFFFF"/>
                <w:lang w:val="ru-RU"/>
              </w:rPr>
              <w:t>above</w:t>
            </w:r>
            <w:proofErr w:type="spellEnd"/>
            <w:r w:rsidRPr="00A317FC">
              <w:rPr>
                <w:rFonts w:eastAsia="Calibri"/>
                <w:color w:val="000000"/>
                <w:sz w:val="18"/>
                <w:szCs w:val="18"/>
                <w:shd w:val="clear" w:color="auto" w:fill="FFFFFF"/>
                <w:lang w:val="ru-RU"/>
              </w:rPr>
              <w:t xml:space="preserve"> (13</w:t>
            </w:r>
            <w:r w:rsidRPr="00A317FC">
              <w:rPr>
                <w:rFonts w:eastAsia="Calibri"/>
                <w:color w:val="000000"/>
                <w:sz w:val="18"/>
                <w:szCs w:val="18"/>
                <w:shd w:val="clear" w:color="auto" w:fill="FFFFFF"/>
              </w:rPr>
              <w:t>.</w:t>
            </w:r>
            <w:r w:rsidRPr="00A317FC">
              <w:rPr>
                <w:rFonts w:eastAsia="Calibri"/>
                <w:color w:val="000000"/>
                <w:sz w:val="18"/>
                <w:szCs w:val="18"/>
                <w:shd w:val="clear" w:color="auto" w:fill="FFFFFF"/>
                <w:lang w:val="ru-RU"/>
              </w:rPr>
              <w:t xml:space="preserve">5 </w:t>
            </w:r>
            <w:proofErr w:type="spellStart"/>
            <w:r w:rsidRPr="00A317FC">
              <w:rPr>
                <w:rFonts w:eastAsia="Calibri"/>
                <w:color w:val="000000"/>
                <w:sz w:val="18"/>
                <w:szCs w:val="18"/>
                <w:shd w:val="clear" w:color="auto" w:fill="FFFFFF"/>
                <w:lang w:val="ru-RU"/>
              </w:rPr>
              <w:t>poіnts</w:t>
            </w:r>
            <w:proofErr w:type="spellEnd"/>
            <w:r w:rsidRPr="00A317FC">
              <w:rPr>
                <w:rFonts w:eastAsia="Calibri"/>
                <w:color w:val="000000"/>
                <w:sz w:val="18"/>
                <w:szCs w:val="18"/>
                <w:shd w:val="clear" w:color="auto" w:fill="FFFFFF"/>
                <w:lang w:val="ru-RU"/>
              </w:rPr>
              <w:t>)</w:t>
            </w:r>
          </w:p>
        </w:tc>
        <w:tc>
          <w:tcPr>
            <w:tcW w:w="1307" w:type="dxa"/>
            <w:tcBorders>
              <w:top w:val="single" w:sz="4" w:space="0" w:color="000000"/>
              <w:left w:val="single" w:sz="4" w:space="0" w:color="000000"/>
              <w:bottom w:val="single" w:sz="4" w:space="0" w:color="000000"/>
              <w:right w:val="single" w:sz="4" w:space="0" w:color="000000"/>
            </w:tcBorders>
            <w:hideMark/>
          </w:tcPr>
          <w:p w14:paraId="262B58CC" w14:textId="77777777" w:rsidR="006B1FA6" w:rsidRPr="00A317FC" w:rsidRDefault="006B1FA6"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rPr>
              <w:t>Less than 0.</w:t>
            </w:r>
            <w:r w:rsidRPr="00A317FC">
              <w:rPr>
                <w:rFonts w:eastAsia="Calibri"/>
                <w:color w:val="000000"/>
                <w:sz w:val="18"/>
                <w:szCs w:val="18"/>
                <w:shd w:val="clear" w:color="auto" w:fill="FFFFFF"/>
                <w:lang w:val="ru-RU"/>
              </w:rPr>
              <w:t>5</w:t>
            </w:r>
            <w:r w:rsidRPr="00A317FC">
              <w:rPr>
                <w:rFonts w:eastAsia="Calibri"/>
                <w:color w:val="000000"/>
                <w:sz w:val="18"/>
                <w:szCs w:val="18"/>
                <w:shd w:val="clear" w:color="auto" w:fill="FFFFFF"/>
              </w:rPr>
              <w:t xml:space="preserve"> (0 </w:t>
            </w:r>
            <w:proofErr w:type="spellStart"/>
            <w:r w:rsidRPr="00A317FC">
              <w:rPr>
                <w:rFonts w:eastAsia="Calibri"/>
                <w:color w:val="000000"/>
                <w:sz w:val="18"/>
                <w:szCs w:val="18"/>
                <w:shd w:val="clear" w:color="auto" w:fill="FFFFFF"/>
              </w:rPr>
              <w:t>poіnts</w:t>
            </w:r>
            <w:proofErr w:type="spellEnd"/>
            <w:r w:rsidRPr="00A317FC">
              <w:rPr>
                <w:rFonts w:eastAsia="Calibri"/>
                <w:color w:val="000000"/>
                <w:sz w:val="18"/>
                <w:szCs w:val="18"/>
                <w:shd w:val="clear" w:color="auto" w:fill="FFFFFF"/>
              </w:rPr>
              <w:t>)</w:t>
            </w:r>
          </w:p>
        </w:tc>
        <w:tc>
          <w:tcPr>
            <w:tcW w:w="2379" w:type="dxa"/>
            <w:tcBorders>
              <w:top w:val="single" w:sz="4" w:space="0" w:color="000000"/>
              <w:left w:val="single" w:sz="4" w:space="0" w:color="000000"/>
              <w:bottom w:val="single" w:sz="4" w:space="0" w:color="000000"/>
              <w:right w:val="single" w:sz="4" w:space="0" w:color="000000"/>
            </w:tcBorders>
            <w:hideMark/>
          </w:tcPr>
          <w:p w14:paraId="67FA5436" w14:textId="77777777" w:rsidR="006B1FA6" w:rsidRPr="00A317FC" w:rsidRDefault="006B1FA6" w:rsidP="00A317FC">
            <w:pPr>
              <w:jc w:val="center"/>
              <w:rPr>
                <w:rFonts w:eastAsia="Calibri"/>
                <w:color w:val="000000"/>
                <w:sz w:val="18"/>
                <w:szCs w:val="18"/>
                <w:shd w:val="clear" w:color="auto" w:fill="FFFFFF"/>
              </w:rPr>
            </w:pPr>
            <w:r w:rsidRPr="00A317FC">
              <w:rPr>
                <w:rFonts w:eastAsia="Calibri"/>
                <w:color w:val="000000"/>
                <w:sz w:val="18"/>
                <w:szCs w:val="18"/>
                <w:shd w:val="clear" w:color="auto" w:fill="FFFFFF"/>
              </w:rPr>
              <w:t xml:space="preserve">For every 0.1 </w:t>
            </w:r>
            <w:proofErr w:type="spellStart"/>
            <w:r w:rsidRPr="00A317FC">
              <w:rPr>
                <w:rFonts w:eastAsia="Calibri"/>
                <w:color w:val="000000"/>
                <w:sz w:val="18"/>
                <w:szCs w:val="18"/>
                <w:shd w:val="clear" w:color="auto" w:fill="FFFFFF"/>
              </w:rPr>
              <w:t>poіnt</w:t>
            </w:r>
            <w:proofErr w:type="spellEnd"/>
            <w:r w:rsidRPr="00A317FC">
              <w:rPr>
                <w:rFonts w:eastAsia="Calibri"/>
                <w:color w:val="000000"/>
                <w:sz w:val="18"/>
                <w:szCs w:val="18"/>
                <w:shd w:val="clear" w:color="auto" w:fill="FFFFFF"/>
              </w:rPr>
              <w:t xml:space="preserve"> decrease from 0.8, 2.5 </w:t>
            </w:r>
            <w:proofErr w:type="spellStart"/>
            <w:r w:rsidRPr="00A317FC">
              <w:rPr>
                <w:rFonts w:eastAsia="Calibri"/>
                <w:color w:val="000000"/>
                <w:sz w:val="18"/>
                <w:szCs w:val="18"/>
                <w:shd w:val="clear" w:color="auto" w:fill="FFFFFF"/>
              </w:rPr>
              <w:t>poіnts</w:t>
            </w:r>
            <w:proofErr w:type="spellEnd"/>
            <w:r w:rsidRPr="00A317FC">
              <w:rPr>
                <w:rFonts w:eastAsia="Calibri"/>
                <w:color w:val="000000"/>
                <w:sz w:val="18"/>
                <w:szCs w:val="18"/>
                <w:shd w:val="clear" w:color="auto" w:fill="FFFFFF"/>
              </w:rPr>
              <w:t xml:space="preserve"> are deducted</w:t>
            </w:r>
          </w:p>
        </w:tc>
      </w:tr>
    </w:tbl>
    <w:p w14:paraId="58511EC5" w14:textId="77777777" w:rsidR="00FC34CB" w:rsidRDefault="00FC34CB" w:rsidP="00A317FC">
      <w:pPr>
        <w:tabs>
          <w:tab w:val="left" w:pos="284"/>
        </w:tabs>
        <w:ind w:firstLine="567"/>
        <w:jc w:val="both"/>
        <w:rPr>
          <w:sz w:val="20"/>
        </w:rPr>
      </w:pPr>
    </w:p>
    <w:p w14:paraId="333E2620" w14:textId="77777777" w:rsidR="00D22885" w:rsidRPr="00D22885" w:rsidRDefault="00D22885" w:rsidP="00A317FC">
      <w:pPr>
        <w:tabs>
          <w:tab w:val="left" w:pos="284"/>
        </w:tabs>
        <w:ind w:firstLine="284"/>
        <w:jc w:val="both"/>
        <w:rPr>
          <w:sz w:val="20"/>
        </w:rPr>
      </w:pPr>
      <w:r w:rsidRPr="00D22885">
        <w:rPr>
          <w:sz w:val="20"/>
        </w:rPr>
        <w:t xml:space="preserve">The enterprise belongs to Class 4, which includes organizations with an unstable financial condition. There is a certain level of financial risk when dealing with them. These enterprises have an unsatisfactory capital structure, and their solvency is at the lower limit of what is considered acceptable. Profits are typically absent or minimal. </w:t>
      </w:r>
    </w:p>
    <w:p w14:paraId="72496DB1" w14:textId="77777777" w:rsidR="00D22885" w:rsidRPr="00D22885" w:rsidRDefault="00D22885" w:rsidP="00A317FC">
      <w:pPr>
        <w:tabs>
          <w:tab w:val="left" w:pos="284"/>
        </w:tabs>
        <w:ind w:firstLine="284"/>
        <w:jc w:val="both"/>
        <w:rPr>
          <w:sz w:val="20"/>
        </w:rPr>
      </w:pPr>
      <w:r w:rsidRPr="00D22885">
        <w:rPr>
          <w:sz w:val="20"/>
        </w:rPr>
        <w:t xml:space="preserve">Thus, financial risks refer to speculative risks for which both positive and negative results are possible. Their peculiarity is the likelihood of damage as a result of such financial transactions, which by their nature are risky. </w:t>
      </w:r>
      <w:r w:rsidRPr="00D22885">
        <w:rPr>
          <w:sz w:val="20"/>
        </w:rPr>
        <w:lastRenderedPageBreak/>
        <w:t>Financial risk management is based on a targeted search and organization of work to assess, retain, transfer and reduce the degree of risk. A sharp deterioration in indicators, in particular financial autonomy, occurred in 2018. Based on the results of the analysis, it was concluded that the organization faces high financial risks.</w:t>
      </w:r>
    </w:p>
    <w:p w14:paraId="060217DD" w14:textId="77777777" w:rsidR="00D22885" w:rsidRPr="00D22885" w:rsidRDefault="00D22885" w:rsidP="00A317FC">
      <w:pPr>
        <w:tabs>
          <w:tab w:val="left" w:pos="284"/>
        </w:tabs>
        <w:ind w:firstLine="284"/>
        <w:jc w:val="both"/>
        <w:rPr>
          <w:sz w:val="20"/>
        </w:rPr>
      </w:pPr>
      <w:r w:rsidRPr="00D22885">
        <w:rPr>
          <w:sz w:val="20"/>
        </w:rPr>
        <w:t xml:space="preserve">But the reason for the increase in the obligations of JSC "Gas Distribution Tambov" is the transaction for the purchase of fixed assets within Gazprom, which are related parties. </w:t>
      </w:r>
    </w:p>
    <w:p w14:paraId="195A36CE" w14:textId="77777777" w:rsidR="00D22885" w:rsidRPr="00D22885" w:rsidRDefault="00D22885" w:rsidP="00A317FC">
      <w:pPr>
        <w:tabs>
          <w:tab w:val="left" w:pos="284"/>
        </w:tabs>
        <w:ind w:firstLine="284"/>
        <w:jc w:val="both"/>
        <w:rPr>
          <w:sz w:val="20"/>
        </w:rPr>
      </w:pPr>
      <w:r w:rsidRPr="00D22885">
        <w:rPr>
          <w:sz w:val="20"/>
        </w:rPr>
        <w:t>In other words, other long–term obligations in the amount of almost 3 billion rubles are such obligations that the creditor will never demand to repay under threat of bankruptcy. We do not know on what terms the contract for the purchase of these fixed assets was signed, what period is set in it. It can be 5 years or 25 years. But this debt in no way increases the financial risks of Gazprom Gazoraspredelenie JSC.</w:t>
      </w:r>
    </w:p>
    <w:p w14:paraId="34F5352F" w14:textId="77777777" w:rsidR="00D22885" w:rsidRPr="00D22885" w:rsidRDefault="00D22885" w:rsidP="00A317FC">
      <w:pPr>
        <w:tabs>
          <w:tab w:val="left" w:pos="284"/>
        </w:tabs>
        <w:ind w:firstLine="284"/>
        <w:jc w:val="both"/>
        <w:rPr>
          <w:sz w:val="20"/>
        </w:rPr>
      </w:pPr>
      <w:r w:rsidRPr="00D22885">
        <w:rPr>
          <w:sz w:val="20"/>
        </w:rPr>
        <w:t>In 2018 and 2017. The following Gazprom Group organizations provided services and supplies to the Company:</w:t>
      </w:r>
    </w:p>
    <w:p w14:paraId="3E061654" w14:textId="77777777" w:rsidR="00D22885" w:rsidRPr="00D22885" w:rsidRDefault="00D22885" w:rsidP="00A317FC">
      <w:pPr>
        <w:tabs>
          <w:tab w:val="left" w:pos="284"/>
        </w:tabs>
        <w:ind w:firstLine="284"/>
        <w:jc w:val="both"/>
        <w:rPr>
          <w:sz w:val="20"/>
        </w:rPr>
      </w:pPr>
      <w:r w:rsidRPr="00D22885">
        <w:rPr>
          <w:sz w:val="20"/>
        </w:rPr>
        <w:t>1) Gazprom Gazoraspredelenie JSC - lease of gas distribution system facilities in 2018 for the amount of 322,917 thousand rubles, and in 2017 for 298,825 thousand rubles.</w:t>
      </w:r>
    </w:p>
    <w:p w14:paraId="0A936E95" w14:textId="77777777" w:rsidR="00D22885" w:rsidRPr="00D22885" w:rsidRDefault="00D22885" w:rsidP="00A317FC">
      <w:pPr>
        <w:tabs>
          <w:tab w:val="left" w:pos="284"/>
        </w:tabs>
        <w:ind w:firstLine="284"/>
        <w:jc w:val="both"/>
        <w:rPr>
          <w:sz w:val="20"/>
        </w:rPr>
      </w:pPr>
      <w:r w:rsidRPr="00D22885">
        <w:rPr>
          <w:sz w:val="20"/>
        </w:rPr>
        <w:t>2) Gazprom Gazoraspredelenie JSC - sale of fixed assets in 2018 in the amount of 2,910,245 thousand rubles.</w:t>
      </w:r>
    </w:p>
    <w:p w14:paraId="55060A57" w14:textId="77777777" w:rsidR="00D22885" w:rsidRPr="00D22885" w:rsidRDefault="00D22885" w:rsidP="00A317FC">
      <w:pPr>
        <w:tabs>
          <w:tab w:val="left" w:pos="284"/>
        </w:tabs>
        <w:ind w:firstLine="284"/>
        <w:jc w:val="both"/>
        <w:rPr>
          <w:sz w:val="20"/>
        </w:rPr>
      </w:pPr>
      <w:r w:rsidRPr="00D22885">
        <w:rPr>
          <w:sz w:val="20"/>
        </w:rPr>
        <w:t xml:space="preserve">3) Gazprom </w:t>
      </w:r>
      <w:proofErr w:type="spellStart"/>
      <w:r w:rsidRPr="00D22885">
        <w:rPr>
          <w:sz w:val="20"/>
        </w:rPr>
        <w:t>Mezhregiongaz</w:t>
      </w:r>
      <w:proofErr w:type="spellEnd"/>
      <w:r w:rsidRPr="00D22885">
        <w:rPr>
          <w:sz w:val="20"/>
        </w:rPr>
        <w:t xml:space="preserve"> LLC - sale of fixed assets in 2018 in the amount of 331,452 thousand rubles.</w:t>
      </w:r>
    </w:p>
    <w:p w14:paraId="63C79EFE" w14:textId="77777777" w:rsidR="00D22885" w:rsidRPr="00D22885" w:rsidRDefault="00D22885" w:rsidP="00A317FC">
      <w:pPr>
        <w:tabs>
          <w:tab w:val="left" w:pos="284"/>
        </w:tabs>
        <w:ind w:firstLine="284"/>
        <w:jc w:val="both"/>
        <w:rPr>
          <w:sz w:val="20"/>
        </w:rPr>
      </w:pPr>
      <w:r w:rsidRPr="00D22885">
        <w:rPr>
          <w:sz w:val="20"/>
        </w:rPr>
        <w:t xml:space="preserve">The Company is controlled by Gazprom Gazoraspredelenie JSC, is part of a Group of Companies consisting of Gazprom </w:t>
      </w:r>
      <w:proofErr w:type="spellStart"/>
      <w:r w:rsidRPr="00D22885">
        <w:rPr>
          <w:sz w:val="20"/>
        </w:rPr>
        <w:t>Mezhregiongaz</w:t>
      </w:r>
      <w:proofErr w:type="spellEnd"/>
      <w:r w:rsidRPr="00D22885">
        <w:rPr>
          <w:sz w:val="20"/>
        </w:rPr>
        <w:t xml:space="preserve"> LLC and its subsidiaries and affiliates, and is part of the Gazprom Group of companies consisting of Gazprom PJSC and its subsidiaries and affiliates.</w:t>
      </w:r>
    </w:p>
    <w:p w14:paraId="7C2B6BFC" w14:textId="77777777" w:rsidR="00D22885" w:rsidRPr="00D22885" w:rsidRDefault="00D22885" w:rsidP="00A317FC">
      <w:pPr>
        <w:tabs>
          <w:tab w:val="left" w:pos="284"/>
        </w:tabs>
        <w:ind w:firstLine="284"/>
        <w:jc w:val="both"/>
        <w:rPr>
          <w:sz w:val="20"/>
        </w:rPr>
      </w:pPr>
      <w:r w:rsidRPr="00D22885">
        <w:rPr>
          <w:sz w:val="20"/>
        </w:rPr>
        <w:t>With regard to Gazprom shares, as of 15.06. according to the Moscow Exchange, it amounts to 167.88 rubles. Since January 2023, we have noticed a significant drop in the price of shares. On 05/23/2023, shares fell by 4% after the recommendation of the board of directors not to pay dividends for the second half of 2022.</w:t>
      </w:r>
    </w:p>
    <w:p w14:paraId="72FC3AF7" w14:textId="6C788175" w:rsidR="00CE10E7" w:rsidRDefault="00D22885" w:rsidP="00A317FC">
      <w:pPr>
        <w:tabs>
          <w:tab w:val="left" w:pos="284"/>
        </w:tabs>
        <w:ind w:firstLine="284"/>
        <w:jc w:val="both"/>
        <w:rPr>
          <w:sz w:val="20"/>
        </w:rPr>
      </w:pPr>
      <w:r w:rsidRPr="00D22885">
        <w:rPr>
          <w:sz w:val="20"/>
        </w:rPr>
        <w:t>Taking into account the above, in our opinion, the only way to prevent harm to the energy security of the Russian Federation is to search for new gas markets, in particular to the east, such countries as China, India, Pakistan, Turkey, a number of African countries, etc. since most Western countries have shown themselves to be unscrupulous buyers. This is possible through the modernization of gas pipelines such as the Power of Siberia, the Turkish Stream, and the completion of the construction of the Pakistani Stream.</w:t>
      </w:r>
    </w:p>
    <w:p w14:paraId="617DACD5" w14:textId="77777777" w:rsidR="004B4E4F" w:rsidRDefault="004B4E4F" w:rsidP="004B4E4F">
      <w:pPr>
        <w:pStyle w:val="1"/>
      </w:pPr>
      <w:r w:rsidRPr="004B4E4F">
        <w:t>Conclusion</w:t>
      </w:r>
    </w:p>
    <w:p w14:paraId="79BDD355" w14:textId="77777777" w:rsidR="008332AA" w:rsidRDefault="008332AA" w:rsidP="00A317FC">
      <w:pPr>
        <w:pStyle w:val="Paragraph"/>
      </w:pPr>
      <w:r w:rsidRPr="008332AA">
        <w:t xml:space="preserve">Through the study of the financial condition of the organization and the assessment of financial risks, including the calculation of the variation in indicators characterizing the enterprise's financial state, it was determined that the enterprise has been in a crisis situation since 2018.For 2022, the situation began to stabilize, the company began to stabilize its financial position, while maintaining a crisis situation financial situation. During the financial risk assessment, it was revealed that the following factors determine the highest risk: </w:t>
      </w:r>
    </w:p>
    <w:p w14:paraId="3480DA85" w14:textId="12F91C42" w:rsidR="008332AA" w:rsidRDefault="008332AA" w:rsidP="00A317FC">
      <w:pPr>
        <w:pStyle w:val="Paragraph"/>
      </w:pPr>
      <w:r>
        <w:t xml:space="preserve">1. A high proportion of short-term accounts payable to suppliers and contractors. </w:t>
      </w:r>
    </w:p>
    <w:p w14:paraId="4E4BDE22" w14:textId="77777777" w:rsidR="008332AA" w:rsidRDefault="008332AA" w:rsidP="00A317FC">
      <w:pPr>
        <w:pStyle w:val="Paragraph"/>
      </w:pPr>
      <w:r>
        <w:t>2. Low proportion of current assets relative to non-current assets.</w:t>
      </w:r>
    </w:p>
    <w:p w14:paraId="4F959292" w14:textId="77777777" w:rsidR="008332AA" w:rsidRDefault="008332AA" w:rsidP="00A317FC">
      <w:pPr>
        <w:pStyle w:val="Paragraph"/>
      </w:pPr>
      <w:r>
        <w:t>3. A high proportion of short-term accounts receivable in the structure of current assets.</w:t>
      </w:r>
    </w:p>
    <w:p w14:paraId="3824CB2C" w14:textId="77777777" w:rsidR="008332AA" w:rsidRDefault="008332AA" w:rsidP="00A317FC">
      <w:pPr>
        <w:pStyle w:val="Paragraph"/>
      </w:pPr>
      <w:r>
        <w:t>4. Low proportion of cash and cash equivalents.</w:t>
      </w:r>
    </w:p>
    <w:p w14:paraId="7693328B" w14:textId="77777777" w:rsidR="008332AA" w:rsidRDefault="008332AA" w:rsidP="00A317FC">
      <w:pPr>
        <w:pStyle w:val="Paragraph"/>
      </w:pPr>
      <w:r>
        <w:t>These factors have the most significant impact on the degree of financial risk for a given organization.</w:t>
      </w:r>
    </w:p>
    <w:p w14:paraId="48C7E244" w14:textId="0806FD5A" w:rsidR="004B4E4F" w:rsidRDefault="008332AA" w:rsidP="00A317FC">
      <w:pPr>
        <w:pStyle w:val="Paragraph"/>
      </w:pPr>
      <w:r>
        <w:t>Thus, summing up the above-listed analyses, we note that it is necessary to accelerate gasification, since according to Gazprom's plans it will be completed only in 2030. This will help the development of the underdeveloped territories of Russia, in particular Siberia and the Far East, and will also solve the most painful social problem in Russia for this period.</w:t>
      </w:r>
    </w:p>
    <w:p w14:paraId="2733EB0A" w14:textId="77777777" w:rsidR="00AD6E8E" w:rsidRPr="00075EA6" w:rsidRDefault="00AD6E8E" w:rsidP="00AD6E8E">
      <w:pPr>
        <w:pStyle w:val="1"/>
        <w:rPr>
          <w:rFonts w:asciiTheme="majorBidi" w:hAnsiTheme="majorBidi" w:cstheme="majorBidi"/>
        </w:rPr>
      </w:pPr>
      <w:r w:rsidRPr="00075EA6">
        <w:rPr>
          <w:rFonts w:asciiTheme="majorBidi" w:hAnsiTheme="majorBidi" w:cstheme="majorBidi"/>
        </w:rPr>
        <w:t>References</w:t>
      </w:r>
    </w:p>
    <w:p w14:paraId="648AF09A" w14:textId="64A9DEB5"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t xml:space="preserve">G. M. Abdulxayeva, et al., </w:t>
      </w:r>
      <w:r w:rsidRPr="00A317FC">
        <w:rPr>
          <w:i/>
          <w:iCs/>
          <w:sz w:val="20"/>
          <w:lang w:eastAsia="el-GR"/>
        </w:rPr>
        <w:t>Socio-economic necessity and prospects for the introduction of the digital economy,</w:t>
      </w:r>
      <w:r w:rsidRPr="00A317FC">
        <w:rPr>
          <w:sz w:val="20"/>
          <w:lang w:eastAsia="el-GR"/>
        </w:rPr>
        <w:t xml:space="preserve"> ICFNDS '22: Proceedings of the 6th International Conference on Future Networks &amp; Distributed Systems, 2022, pp. 159–166. </w:t>
      </w:r>
      <w:hyperlink r:id="rId10" w:history="1">
        <w:r w:rsidR="00FA0D39" w:rsidRPr="00A317FC">
          <w:rPr>
            <w:rStyle w:val="a7"/>
            <w:sz w:val="20"/>
            <w:lang w:eastAsia="el-GR"/>
          </w:rPr>
          <w:t>https://doi.org/10.1145/3584202.3584227</w:t>
        </w:r>
      </w:hyperlink>
      <w:r w:rsidR="00FA0D39" w:rsidRPr="00A317FC">
        <w:rPr>
          <w:sz w:val="20"/>
          <w:lang w:val="uz-Cyrl-UZ" w:eastAsia="el-GR"/>
        </w:rPr>
        <w:t xml:space="preserve"> </w:t>
      </w:r>
    </w:p>
    <w:p w14:paraId="413D4259" w14:textId="3A8CCB61"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t xml:space="preserve">O. V. </w:t>
      </w:r>
      <w:proofErr w:type="spellStart"/>
      <w:r w:rsidRPr="00A317FC">
        <w:rPr>
          <w:sz w:val="20"/>
          <w:lang w:eastAsia="el-GR"/>
        </w:rPr>
        <w:t>Bondarskaya</w:t>
      </w:r>
      <w:proofErr w:type="spellEnd"/>
      <w:r w:rsidRPr="00A317FC">
        <w:rPr>
          <w:sz w:val="20"/>
          <w:lang w:eastAsia="el-GR"/>
        </w:rPr>
        <w:t xml:space="preserve">, et al., </w:t>
      </w:r>
      <w:r w:rsidRPr="00A317FC">
        <w:rPr>
          <w:i/>
          <w:iCs/>
          <w:sz w:val="20"/>
          <w:lang w:eastAsia="el-GR"/>
        </w:rPr>
        <w:t xml:space="preserve">The Impact of </w:t>
      </w:r>
      <w:proofErr w:type="spellStart"/>
      <w:r w:rsidRPr="00A317FC">
        <w:rPr>
          <w:i/>
          <w:iCs/>
          <w:sz w:val="20"/>
          <w:lang w:eastAsia="el-GR"/>
        </w:rPr>
        <w:t>Digitalisation</w:t>
      </w:r>
      <w:proofErr w:type="spellEnd"/>
      <w:r w:rsidRPr="00A317FC">
        <w:rPr>
          <w:i/>
          <w:iCs/>
          <w:sz w:val="20"/>
          <w:lang w:eastAsia="el-GR"/>
        </w:rPr>
        <w:t xml:space="preserve"> on the Safe Development of Individuals in Society, in Internet of Things, Smart Spaces, and Next Generation Networks and Systems</w:t>
      </w:r>
      <w:r w:rsidRPr="00A317FC">
        <w:rPr>
          <w:sz w:val="20"/>
          <w:lang w:eastAsia="el-GR"/>
        </w:rPr>
        <w:t xml:space="preserve">, edited by Y. </w:t>
      </w:r>
      <w:proofErr w:type="spellStart"/>
      <w:r w:rsidRPr="00A317FC">
        <w:rPr>
          <w:sz w:val="20"/>
          <w:lang w:eastAsia="el-GR"/>
        </w:rPr>
        <w:t>Koucheryavy</w:t>
      </w:r>
      <w:proofErr w:type="spellEnd"/>
      <w:r w:rsidRPr="00A317FC">
        <w:rPr>
          <w:sz w:val="20"/>
          <w:lang w:eastAsia="el-GR"/>
        </w:rPr>
        <w:t xml:space="preserve"> and A. Aziz, Lecture Notes in Computer Science, vol. 13772, Springer, Cham, 2022. </w:t>
      </w:r>
      <w:hyperlink r:id="rId11" w:history="1">
        <w:r w:rsidR="00FA0D39" w:rsidRPr="00A317FC">
          <w:rPr>
            <w:rStyle w:val="a7"/>
            <w:sz w:val="20"/>
            <w:lang w:eastAsia="el-GR"/>
          </w:rPr>
          <w:t>https://doi.org/10.1007/978-3-031-30258-9_25</w:t>
        </w:r>
      </w:hyperlink>
      <w:r w:rsidR="00FA0D39" w:rsidRPr="00A317FC">
        <w:rPr>
          <w:sz w:val="20"/>
          <w:lang w:val="uz-Cyrl-UZ" w:eastAsia="el-GR"/>
        </w:rPr>
        <w:t xml:space="preserve"> </w:t>
      </w:r>
    </w:p>
    <w:p w14:paraId="66273A94" w14:textId="71BA4F39"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lastRenderedPageBreak/>
        <w:t xml:space="preserve">J. S. Tukhtabaev, et al., </w:t>
      </w:r>
      <w:r w:rsidRPr="00A317FC">
        <w:rPr>
          <w:i/>
          <w:iCs/>
          <w:sz w:val="20"/>
          <w:lang w:eastAsia="el-GR"/>
        </w:rPr>
        <w:t>Ways of development of agriculture and processing industry enterprises manufacturing cooperation</w:t>
      </w:r>
      <w:r w:rsidRPr="00A317FC">
        <w:rPr>
          <w:sz w:val="20"/>
          <w:lang w:eastAsia="el-GR"/>
        </w:rPr>
        <w:t xml:space="preserve">, IOP Conf. Series: Earth and Environmental Science 1043, 012024 (2022). </w:t>
      </w:r>
      <w:hyperlink r:id="rId12" w:history="1">
        <w:r w:rsidR="00FA0D39" w:rsidRPr="00A317FC">
          <w:rPr>
            <w:rStyle w:val="a7"/>
            <w:sz w:val="20"/>
            <w:lang w:eastAsia="el-GR"/>
          </w:rPr>
          <w:t>https://doi.org/10.1145/3584202.3584267</w:t>
        </w:r>
      </w:hyperlink>
      <w:r w:rsidR="00FA0D39" w:rsidRPr="00A317FC">
        <w:rPr>
          <w:sz w:val="20"/>
          <w:lang w:val="uz-Cyrl-UZ" w:eastAsia="el-GR"/>
        </w:rPr>
        <w:t xml:space="preserve"> </w:t>
      </w:r>
    </w:p>
    <w:p w14:paraId="09FF2F56" w14:textId="3AB7A9EA"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t xml:space="preserve">G. T. Samiyeva, et al., </w:t>
      </w:r>
      <w:r w:rsidRPr="00A317FC">
        <w:rPr>
          <w:i/>
          <w:iCs/>
          <w:sz w:val="20"/>
          <w:lang w:eastAsia="el-GR"/>
        </w:rPr>
        <w:t>Econometric Assessment of the Dynamics of Development of the Export Potential of Small Businesses and Private Entrepreneurship Subjects in the Conditions of the Digital Economy, in Internet of Things, Smart Spaces, and Next Generation Networks and Systems</w:t>
      </w:r>
      <w:r w:rsidRPr="00A317FC">
        <w:rPr>
          <w:sz w:val="20"/>
          <w:lang w:eastAsia="el-GR"/>
        </w:rPr>
        <w:t xml:space="preserve">, edited by Y. </w:t>
      </w:r>
      <w:proofErr w:type="spellStart"/>
      <w:r w:rsidRPr="00A317FC">
        <w:rPr>
          <w:sz w:val="20"/>
          <w:lang w:eastAsia="el-GR"/>
        </w:rPr>
        <w:t>Koucheryavy</w:t>
      </w:r>
      <w:proofErr w:type="spellEnd"/>
      <w:r w:rsidRPr="00A317FC">
        <w:rPr>
          <w:sz w:val="20"/>
          <w:lang w:eastAsia="el-GR"/>
        </w:rPr>
        <w:t xml:space="preserve"> and A. Aziz, Lecture Notes in Computer Science, vol. 13772, Springer, Cham, 2022. </w:t>
      </w:r>
      <w:hyperlink r:id="rId13" w:history="1">
        <w:r w:rsidR="00FA0D39" w:rsidRPr="00A317FC">
          <w:rPr>
            <w:rStyle w:val="a7"/>
            <w:sz w:val="20"/>
            <w:lang w:eastAsia="el-GR"/>
          </w:rPr>
          <w:t>https://doi.org/10.1007/978-3-031-30258-9_39</w:t>
        </w:r>
      </w:hyperlink>
      <w:r w:rsidR="00FA0D39" w:rsidRPr="00A317FC">
        <w:rPr>
          <w:sz w:val="20"/>
          <w:lang w:val="uz-Cyrl-UZ" w:eastAsia="el-GR"/>
        </w:rPr>
        <w:t xml:space="preserve"> </w:t>
      </w:r>
    </w:p>
    <w:p w14:paraId="1DC7BB7A" w14:textId="003FB3F7"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t xml:space="preserve">S. A. Tursunov, et al., </w:t>
      </w:r>
      <w:r w:rsidRPr="00A317FC">
        <w:rPr>
          <w:i/>
          <w:iCs/>
          <w:sz w:val="20"/>
          <w:lang w:eastAsia="el-GR"/>
        </w:rPr>
        <w:t>The development of the digital economy as a factor in increasing the consumer basket of the population (on the example of the Tambov region), ICFNDS '22: Proceedings of the 6th International Conference on Future Networks &amp; Distributed Systems</w:t>
      </w:r>
      <w:r w:rsidRPr="00A317FC">
        <w:rPr>
          <w:sz w:val="20"/>
          <w:lang w:eastAsia="el-GR"/>
        </w:rPr>
        <w:t xml:space="preserve">, 2022, pp. 708–716. </w:t>
      </w:r>
      <w:hyperlink r:id="rId14" w:history="1">
        <w:r w:rsidR="00FA0D39" w:rsidRPr="00A317FC">
          <w:rPr>
            <w:rStyle w:val="a7"/>
            <w:sz w:val="20"/>
            <w:lang w:eastAsia="el-GR"/>
          </w:rPr>
          <w:t>https://doi.org/10.1145/3584202.3584310</w:t>
        </w:r>
      </w:hyperlink>
      <w:r w:rsidR="00FA0D39" w:rsidRPr="00A317FC">
        <w:rPr>
          <w:sz w:val="20"/>
          <w:lang w:val="uz-Cyrl-UZ" w:eastAsia="el-GR"/>
        </w:rPr>
        <w:t xml:space="preserve"> </w:t>
      </w:r>
    </w:p>
    <w:p w14:paraId="12700ADE" w14:textId="05C31940"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t xml:space="preserve">S. Pichugin, et al., </w:t>
      </w:r>
      <w:r w:rsidRPr="00A317FC">
        <w:rPr>
          <w:i/>
          <w:iCs/>
          <w:sz w:val="20"/>
          <w:lang w:eastAsia="el-GR"/>
        </w:rPr>
        <w:t>The use of public-private partnership in the machine-building industry</w:t>
      </w:r>
      <w:r w:rsidRPr="00A317FC">
        <w:rPr>
          <w:sz w:val="20"/>
          <w:lang w:eastAsia="el-GR"/>
        </w:rPr>
        <w:t xml:space="preserve">, AIP Conference Proceedings 2467, 040010 (2022). </w:t>
      </w:r>
      <w:hyperlink r:id="rId15" w:history="1">
        <w:r w:rsidRPr="00A317FC">
          <w:rPr>
            <w:rStyle w:val="a7"/>
            <w:sz w:val="20"/>
            <w:lang w:eastAsia="el-GR"/>
          </w:rPr>
          <w:t>https://doi.org/10.1063/5.0093721</w:t>
        </w:r>
      </w:hyperlink>
    </w:p>
    <w:p w14:paraId="6F5DAE6D" w14:textId="70D8E335"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t>A.</w:t>
      </w:r>
      <w:r w:rsidR="007C0390" w:rsidRPr="00A317FC">
        <w:rPr>
          <w:sz w:val="20"/>
          <w:lang w:eastAsia="el-GR"/>
        </w:rPr>
        <w:t xml:space="preserve"> </w:t>
      </w:r>
      <w:r w:rsidRPr="00A317FC">
        <w:rPr>
          <w:sz w:val="20"/>
          <w:lang w:eastAsia="el-GR"/>
        </w:rPr>
        <w:t xml:space="preserve">A. </w:t>
      </w:r>
      <w:proofErr w:type="spellStart"/>
      <w:r w:rsidRPr="00A317FC">
        <w:rPr>
          <w:sz w:val="20"/>
          <w:lang w:eastAsia="el-GR"/>
        </w:rPr>
        <w:t>Goziyeva</w:t>
      </w:r>
      <w:proofErr w:type="spellEnd"/>
      <w:r w:rsidRPr="00A317FC">
        <w:rPr>
          <w:sz w:val="20"/>
          <w:lang w:eastAsia="el-GR"/>
        </w:rPr>
        <w:t xml:space="preserve">, et al., </w:t>
      </w:r>
      <w:r w:rsidRPr="00A317FC">
        <w:rPr>
          <w:i/>
          <w:iCs/>
          <w:sz w:val="20"/>
          <w:lang w:eastAsia="el-GR"/>
        </w:rPr>
        <w:t>Econometric analysis of evaluation of investment projects implemented in the Northern Regions of Uzbekistan</w:t>
      </w:r>
      <w:r w:rsidRPr="00A317FC">
        <w:rPr>
          <w:sz w:val="20"/>
          <w:lang w:eastAsia="el-GR"/>
        </w:rPr>
        <w:t xml:space="preserve">, ICFNDS '22: Proceedings of the 6th International Conference on Future Networks &amp; Distributed Systems, 2022, pp. 717–722. </w:t>
      </w:r>
      <w:hyperlink r:id="rId16" w:history="1">
        <w:r w:rsidR="00FA0D39" w:rsidRPr="00A317FC">
          <w:rPr>
            <w:rStyle w:val="a7"/>
            <w:sz w:val="20"/>
            <w:lang w:eastAsia="el-GR"/>
          </w:rPr>
          <w:t>https://doi.org/10.1145/3584202.3584311</w:t>
        </w:r>
      </w:hyperlink>
      <w:r w:rsidR="00FA0D39" w:rsidRPr="00A317FC">
        <w:rPr>
          <w:sz w:val="20"/>
          <w:lang w:val="uz-Cyrl-UZ" w:eastAsia="el-GR"/>
        </w:rPr>
        <w:t xml:space="preserve"> </w:t>
      </w:r>
    </w:p>
    <w:p w14:paraId="77F98C3F" w14:textId="16D6DB97"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t xml:space="preserve">V. A. Tsvetkov, et al., </w:t>
      </w:r>
      <w:r w:rsidRPr="00A317FC">
        <w:rPr>
          <w:i/>
          <w:iCs/>
          <w:sz w:val="20"/>
          <w:lang w:eastAsia="el-GR"/>
        </w:rPr>
        <w:t>Development of a risk management model in the economic security system of interregional industrial cooperation</w:t>
      </w:r>
      <w:r w:rsidRPr="00A317FC">
        <w:rPr>
          <w:sz w:val="20"/>
          <w:lang w:eastAsia="el-GR"/>
        </w:rPr>
        <w:t xml:space="preserve">, Problems of Market Economy, No. 2, 2023, pp. 95–111. </w:t>
      </w:r>
      <w:hyperlink r:id="rId17" w:history="1">
        <w:r w:rsidR="00FA0D39" w:rsidRPr="00A317FC">
          <w:rPr>
            <w:rStyle w:val="a7"/>
            <w:sz w:val="20"/>
            <w:lang w:eastAsia="el-GR"/>
          </w:rPr>
          <w:t>https://doi.org/10.33051/2500-2325-2023-2-95-111</w:t>
        </w:r>
      </w:hyperlink>
      <w:r w:rsidR="00FA0D39" w:rsidRPr="00A317FC">
        <w:rPr>
          <w:sz w:val="20"/>
          <w:lang w:val="uz-Cyrl-UZ" w:eastAsia="el-GR"/>
        </w:rPr>
        <w:t xml:space="preserve"> </w:t>
      </w:r>
    </w:p>
    <w:p w14:paraId="3B864872" w14:textId="77777777"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t xml:space="preserve">X. A. Abasova, </w:t>
      </w:r>
      <w:r w:rsidRPr="00A317FC">
        <w:rPr>
          <w:i/>
          <w:iCs/>
          <w:sz w:val="20"/>
          <w:lang w:eastAsia="el-GR"/>
        </w:rPr>
        <w:t>Characteristics of financial risks and their features in the oil industry</w:t>
      </w:r>
      <w:r w:rsidRPr="00A317FC">
        <w:rPr>
          <w:sz w:val="20"/>
          <w:lang w:eastAsia="el-GR"/>
        </w:rPr>
        <w:t>, Finance and Credit, No. 9 (537), 2013.</w:t>
      </w:r>
    </w:p>
    <w:p w14:paraId="2996051F" w14:textId="77777777"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t xml:space="preserve">O. V. </w:t>
      </w:r>
      <w:proofErr w:type="spellStart"/>
      <w:r w:rsidRPr="00A317FC">
        <w:rPr>
          <w:sz w:val="20"/>
          <w:lang w:eastAsia="el-GR"/>
        </w:rPr>
        <w:t>Poleshuk</w:t>
      </w:r>
      <w:proofErr w:type="spellEnd"/>
      <w:r w:rsidRPr="00A317FC">
        <w:rPr>
          <w:sz w:val="20"/>
          <w:lang w:eastAsia="el-GR"/>
        </w:rPr>
        <w:t xml:space="preserve"> and O. V. Kravchenko, </w:t>
      </w:r>
      <w:r w:rsidRPr="00A317FC">
        <w:rPr>
          <w:i/>
          <w:iCs/>
          <w:sz w:val="20"/>
          <w:lang w:eastAsia="el-GR"/>
        </w:rPr>
        <w:t>Assessment of financial risks of the enterprise</w:t>
      </w:r>
      <w:r w:rsidRPr="00A317FC">
        <w:rPr>
          <w:sz w:val="20"/>
          <w:lang w:eastAsia="el-GR"/>
        </w:rPr>
        <w:t>, Scientific Interdisciplinary Research, No. 3, 2021.</w:t>
      </w:r>
    </w:p>
    <w:p w14:paraId="7B4F4994" w14:textId="4DCBBF96"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t xml:space="preserve">V. Fedorova, et al., </w:t>
      </w:r>
      <w:r w:rsidRPr="00A317FC">
        <w:rPr>
          <w:i/>
          <w:iCs/>
          <w:sz w:val="20"/>
          <w:lang w:eastAsia="el-GR"/>
        </w:rPr>
        <w:t>On the question of the concept and classification of financial risks</w:t>
      </w:r>
      <w:r w:rsidRPr="00A317FC">
        <w:rPr>
          <w:sz w:val="20"/>
          <w:lang w:eastAsia="el-GR"/>
        </w:rPr>
        <w:t>, Innovative Economics: Prospects for Development and Improvement, No. 8 (50), 2020.</w:t>
      </w:r>
    </w:p>
    <w:p w14:paraId="2BC6B25F" w14:textId="77777777"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t xml:space="preserve">V. I. </w:t>
      </w:r>
      <w:proofErr w:type="spellStart"/>
      <w:r w:rsidRPr="00A317FC">
        <w:rPr>
          <w:sz w:val="20"/>
          <w:lang w:eastAsia="el-GR"/>
        </w:rPr>
        <w:t>Avdiyskiy</w:t>
      </w:r>
      <w:proofErr w:type="spellEnd"/>
      <w:r w:rsidRPr="00A317FC">
        <w:rPr>
          <w:sz w:val="20"/>
          <w:lang w:eastAsia="el-GR"/>
        </w:rPr>
        <w:t xml:space="preserve"> and V. M. </w:t>
      </w:r>
      <w:proofErr w:type="spellStart"/>
      <w:r w:rsidRPr="00A317FC">
        <w:rPr>
          <w:sz w:val="20"/>
          <w:lang w:eastAsia="el-GR"/>
        </w:rPr>
        <w:t>Bezdeneshnykh</w:t>
      </w:r>
      <w:proofErr w:type="spellEnd"/>
      <w:r w:rsidRPr="00A317FC">
        <w:rPr>
          <w:sz w:val="20"/>
          <w:lang w:eastAsia="el-GR"/>
        </w:rPr>
        <w:t xml:space="preserve">, </w:t>
      </w:r>
      <w:r w:rsidRPr="00A317FC">
        <w:rPr>
          <w:i/>
          <w:iCs/>
          <w:sz w:val="20"/>
          <w:lang w:eastAsia="el-GR"/>
        </w:rPr>
        <w:t>Risks of economic entities: Theoretical foundations, methodologies of analysis, forecasting and management</w:t>
      </w:r>
      <w:r w:rsidRPr="00A317FC">
        <w:rPr>
          <w:sz w:val="20"/>
          <w:lang w:eastAsia="el-GR"/>
        </w:rPr>
        <w:t>, Alfa-M, Infra-M, 2017, pp. 368.</w:t>
      </w:r>
    </w:p>
    <w:p w14:paraId="00B5A6E1" w14:textId="6E91BFAC"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t>A.</w:t>
      </w:r>
      <w:r w:rsidR="007C0390" w:rsidRPr="00A317FC">
        <w:rPr>
          <w:sz w:val="20"/>
          <w:lang w:eastAsia="el-GR"/>
        </w:rPr>
        <w:t xml:space="preserve"> </w:t>
      </w:r>
      <w:r w:rsidRPr="00A317FC">
        <w:rPr>
          <w:sz w:val="20"/>
          <w:lang w:eastAsia="el-GR"/>
        </w:rPr>
        <w:t xml:space="preserve">V. Novak, </w:t>
      </w:r>
      <w:r w:rsidRPr="00A317FC">
        <w:rPr>
          <w:i/>
          <w:iCs/>
          <w:sz w:val="20"/>
          <w:lang w:eastAsia="el-GR"/>
        </w:rPr>
        <w:t>Global energy crisis: who is to blame and what to do?</w:t>
      </w:r>
      <w:r w:rsidRPr="00A317FC">
        <w:rPr>
          <w:sz w:val="20"/>
          <w:lang w:eastAsia="el-GR"/>
        </w:rPr>
        <w:t xml:space="preserve"> [Electronic resource], URL: </w:t>
      </w:r>
      <w:hyperlink r:id="rId18" w:history="1">
        <w:r w:rsidR="00FA0D39" w:rsidRPr="00A317FC">
          <w:rPr>
            <w:rStyle w:val="a7"/>
            <w:sz w:val="20"/>
            <w:lang w:eastAsia="el-GR"/>
          </w:rPr>
          <w:t>https://energypolicy.ru/mirovoj-energeticheskij-krizis-kto-vinovat-i-chto-delat/business/2022/13/16/</w:t>
        </w:r>
      </w:hyperlink>
      <w:r w:rsidR="00FA0D39" w:rsidRPr="00A317FC">
        <w:rPr>
          <w:sz w:val="20"/>
          <w:lang w:val="uz-Cyrl-UZ" w:eastAsia="el-GR"/>
        </w:rPr>
        <w:t xml:space="preserve"> </w:t>
      </w:r>
    </w:p>
    <w:p w14:paraId="53CFBA56" w14:textId="79AE1758" w:rsidR="007414E7" w:rsidRPr="00A317FC" w:rsidRDefault="007414E7" w:rsidP="00A317FC">
      <w:pPr>
        <w:pStyle w:val="ac"/>
        <w:numPr>
          <w:ilvl w:val="0"/>
          <w:numId w:val="8"/>
        </w:numPr>
        <w:tabs>
          <w:tab w:val="left" w:pos="284"/>
        </w:tabs>
        <w:ind w:left="0" w:firstLine="0"/>
        <w:jc w:val="both"/>
        <w:rPr>
          <w:sz w:val="20"/>
          <w:lang w:eastAsia="el-GR"/>
        </w:rPr>
      </w:pPr>
      <w:r w:rsidRPr="00A317FC">
        <w:rPr>
          <w:sz w:val="20"/>
          <w:lang w:eastAsia="el-GR"/>
        </w:rPr>
        <w:t xml:space="preserve">Official website of the Federal State Statistics Service [Electronic resource], Access mode: </w:t>
      </w:r>
      <w:hyperlink r:id="rId19" w:history="1">
        <w:r w:rsidR="00FA0D39" w:rsidRPr="00A317FC">
          <w:rPr>
            <w:rStyle w:val="a7"/>
            <w:sz w:val="20"/>
            <w:lang w:eastAsia="el-GR"/>
          </w:rPr>
          <w:t>http://www.gks.ru/</w:t>
        </w:r>
      </w:hyperlink>
      <w:r w:rsidR="00FA0D39" w:rsidRPr="00A317FC">
        <w:rPr>
          <w:sz w:val="20"/>
          <w:lang w:val="uz-Cyrl-UZ" w:eastAsia="el-GR"/>
        </w:rPr>
        <w:t xml:space="preserve"> </w:t>
      </w:r>
    </w:p>
    <w:p w14:paraId="632C62B6" w14:textId="025C859F" w:rsidR="007414E7" w:rsidRPr="00A317FC" w:rsidRDefault="007C0390" w:rsidP="00A317FC">
      <w:pPr>
        <w:pStyle w:val="ac"/>
        <w:numPr>
          <w:ilvl w:val="0"/>
          <w:numId w:val="8"/>
        </w:numPr>
        <w:tabs>
          <w:tab w:val="left" w:pos="284"/>
        </w:tabs>
        <w:ind w:left="0" w:firstLine="0"/>
        <w:jc w:val="both"/>
        <w:rPr>
          <w:sz w:val="20"/>
          <w:lang w:eastAsia="el-GR"/>
        </w:rPr>
      </w:pPr>
      <w:r w:rsidRPr="00A317FC">
        <w:rPr>
          <w:sz w:val="20"/>
          <w:lang w:eastAsia="el-GR"/>
        </w:rPr>
        <w:t xml:space="preserve">N. </w:t>
      </w:r>
      <w:r w:rsidR="007414E7" w:rsidRPr="00A317FC">
        <w:rPr>
          <w:sz w:val="20"/>
          <w:lang w:eastAsia="el-GR"/>
        </w:rPr>
        <w:t xml:space="preserve">X. Bekmurodov, et al., </w:t>
      </w:r>
      <w:r w:rsidR="007414E7" w:rsidRPr="00A317FC">
        <w:rPr>
          <w:i/>
          <w:iCs/>
          <w:sz w:val="20"/>
          <w:lang w:eastAsia="el-GR"/>
        </w:rPr>
        <w:t>Econometric modeling and forecasting of the increase in the export potential of small businesses and private enterprises in the Republic of Uzbekistan</w:t>
      </w:r>
      <w:r w:rsidR="007414E7" w:rsidRPr="00A317FC">
        <w:rPr>
          <w:sz w:val="20"/>
          <w:lang w:eastAsia="el-GR"/>
        </w:rPr>
        <w:t xml:space="preserve">, ICFNDS '22: Proceedings of the 6th International Conference on Future Networks &amp; Distributed Systems, 2022, pp. 298–310. </w:t>
      </w:r>
      <w:hyperlink r:id="rId20" w:history="1">
        <w:r w:rsidR="00FA0D39" w:rsidRPr="00A317FC">
          <w:rPr>
            <w:rStyle w:val="a7"/>
            <w:sz w:val="20"/>
            <w:lang w:eastAsia="el-GR"/>
          </w:rPr>
          <w:t>https://doi.org/10.1145/3584202.3584246</w:t>
        </w:r>
      </w:hyperlink>
      <w:r w:rsidR="00FA0D39" w:rsidRPr="00A317FC">
        <w:rPr>
          <w:sz w:val="20"/>
          <w:lang w:val="uz-Cyrl-UZ" w:eastAsia="el-GR"/>
        </w:rPr>
        <w:t xml:space="preserve"> </w:t>
      </w:r>
    </w:p>
    <w:p w14:paraId="64B143D1"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bookmarkStart w:id="3" w:name="_Hlk155702589"/>
      <w:r w:rsidRPr="00A317FC">
        <w:rPr>
          <w:sz w:val="20"/>
          <w:szCs w:val="20"/>
        </w:rPr>
        <w:t xml:space="preserve">Gulchekhra Allaeva, Gulchekhra Yusupkhodjaeva, Kamola Mukhitdinova, Methodology for calculating sustainable development of fec enterprises based on consolidated integral indices. AIP Conf. Proc. 3331, 030006 (2025) </w:t>
      </w:r>
      <w:hyperlink r:id="rId21" w:history="1">
        <w:r w:rsidRPr="00A317FC">
          <w:rPr>
            <w:rStyle w:val="a7"/>
            <w:sz w:val="20"/>
            <w:szCs w:val="20"/>
          </w:rPr>
          <w:t>https://doi.org/10.1063/5.0308133</w:t>
        </w:r>
      </w:hyperlink>
      <w:r w:rsidRPr="00A317FC">
        <w:rPr>
          <w:sz w:val="20"/>
          <w:szCs w:val="20"/>
        </w:rPr>
        <w:t xml:space="preserve"> </w:t>
      </w:r>
    </w:p>
    <w:p w14:paraId="7F839425"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Gulchekhra Yusupkhodjaeva, Gulchekhra Allaeva, Kamola Mukhitdinova, Sustainable development of transport enterprises in the context of the formation of the digital economy. AIP Conf. Proc. 3331, 030087 (2025) </w:t>
      </w:r>
      <w:hyperlink r:id="rId22" w:history="1">
        <w:r w:rsidRPr="00A317FC">
          <w:rPr>
            <w:rStyle w:val="a7"/>
            <w:sz w:val="20"/>
            <w:szCs w:val="20"/>
          </w:rPr>
          <w:t>https://doi.org/10.1063/5.0306872</w:t>
        </w:r>
      </w:hyperlink>
      <w:r w:rsidRPr="00A317FC">
        <w:rPr>
          <w:sz w:val="20"/>
          <w:szCs w:val="20"/>
        </w:rPr>
        <w:t xml:space="preserve"> </w:t>
      </w:r>
    </w:p>
    <w:p w14:paraId="75D74CDE"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Kamala Mukhitdinova, Gulchekhra Yusupkhodjaeva, Gulchekhra Allaeva, Econometric modeling of investment potential of industrial enterprisess. AIP Conf. Proc. 3331, 050026 (2025) </w:t>
      </w:r>
      <w:hyperlink r:id="rId23" w:history="1">
        <w:r w:rsidRPr="00A317FC">
          <w:rPr>
            <w:rStyle w:val="a7"/>
            <w:sz w:val="20"/>
            <w:szCs w:val="20"/>
          </w:rPr>
          <w:t>https://doi.org/10.1063/5.0308123</w:t>
        </w:r>
      </w:hyperlink>
      <w:r w:rsidRPr="00A317FC">
        <w:rPr>
          <w:sz w:val="20"/>
          <w:szCs w:val="20"/>
        </w:rPr>
        <w:t xml:space="preserve"> </w:t>
      </w:r>
    </w:p>
    <w:p w14:paraId="5FACE38C"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Gulchekhra Allaeva, Main directions of sustainable development of fuel and energy enterprises. AIP Conf. Proc. 3152, 050012 (2024) </w:t>
      </w:r>
      <w:hyperlink r:id="rId24" w:history="1">
        <w:r w:rsidRPr="00A317FC">
          <w:rPr>
            <w:rStyle w:val="a7"/>
            <w:sz w:val="20"/>
            <w:szCs w:val="20"/>
          </w:rPr>
          <w:t>https://doi.org/10.1063/5.0220851</w:t>
        </w:r>
      </w:hyperlink>
      <w:r w:rsidRPr="00A317FC">
        <w:rPr>
          <w:sz w:val="20"/>
          <w:szCs w:val="20"/>
        </w:rPr>
        <w:t xml:space="preserve"> </w:t>
      </w:r>
    </w:p>
    <w:p w14:paraId="06A2584A"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Gulchekhra Allaeva, The role of energy security in forming the foundations for sustainable development of fuel and energy complex enterprises. In E3S Web of Conferences 461, 01061 (2023), </w:t>
      </w:r>
      <w:hyperlink r:id="rId25" w:history="1">
        <w:r w:rsidRPr="00A317FC">
          <w:rPr>
            <w:rStyle w:val="a7"/>
            <w:sz w:val="20"/>
            <w:szCs w:val="20"/>
          </w:rPr>
          <w:t>https://doi.org/10.1051/e3sconf/202346101061</w:t>
        </w:r>
      </w:hyperlink>
      <w:r w:rsidRPr="00A317FC">
        <w:rPr>
          <w:sz w:val="20"/>
          <w:szCs w:val="20"/>
        </w:rPr>
        <w:t xml:space="preserve"> </w:t>
      </w:r>
    </w:p>
    <w:p w14:paraId="1D21CDFA"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Gulchekhra Allaeva,</w:t>
      </w:r>
      <w:r w:rsidRPr="00A317FC">
        <w:rPr>
          <w:sz w:val="20"/>
          <w:szCs w:val="20"/>
          <w:lang w:val="uz-Cyrl-UZ"/>
        </w:rPr>
        <w:t xml:space="preserve"> Sustainable development methodology of fuel-energy complex of the republic of Uzbekistan</w:t>
      </w:r>
      <w:r w:rsidRPr="00A317FC">
        <w:rPr>
          <w:sz w:val="20"/>
          <w:szCs w:val="20"/>
        </w:rPr>
        <w:t xml:space="preserve">. In E3S Web of Conferences 289, 07033 (2021) </w:t>
      </w:r>
      <w:hyperlink r:id="rId26" w:history="1">
        <w:r w:rsidRPr="00A317FC">
          <w:rPr>
            <w:rStyle w:val="a7"/>
            <w:sz w:val="20"/>
            <w:szCs w:val="20"/>
          </w:rPr>
          <w:t>https://doi.org/10.1051/e3sconf/202128907033</w:t>
        </w:r>
      </w:hyperlink>
      <w:r w:rsidRPr="00A317FC">
        <w:rPr>
          <w:sz w:val="20"/>
          <w:szCs w:val="20"/>
        </w:rPr>
        <w:t xml:space="preserve"> </w:t>
      </w:r>
    </w:p>
    <w:p w14:paraId="34E7A10D"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Gulchekhra Allaeva, Fiscal instruments of taxation improvement as a factor of sustainable development of enterprises of the fuel and energy sector. In E3S Web of Conferences 216, 01173 (2020) </w:t>
      </w:r>
      <w:hyperlink r:id="rId27" w:history="1">
        <w:r w:rsidRPr="00A317FC">
          <w:rPr>
            <w:rStyle w:val="a7"/>
            <w:sz w:val="20"/>
            <w:szCs w:val="20"/>
          </w:rPr>
          <w:t>https://doi.org/10.1051/e3sconf/202021601173</w:t>
        </w:r>
      </w:hyperlink>
      <w:r w:rsidRPr="00A317FC">
        <w:rPr>
          <w:sz w:val="20"/>
          <w:szCs w:val="20"/>
        </w:rPr>
        <w:t xml:space="preserve"> </w:t>
      </w:r>
    </w:p>
    <w:p w14:paraId="351A3029"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Gulchekhra Allaeva, Priority directions of development “Uzbekneftegas” jsc in the conditions of globalization of the world economy. In E3S Web of Conferences 139, 01008 (2019) </w:t>
      </w:r>
      <w:hyperlink r:id="rId28" w:history="1">
        <w:r w:rsidRPr="00A317FC">
          <w:rPr>
            <w:rStyle w:val="a7"/>
            <w:sz w:val="20"/>
            <w:szCs w:val="20"/>
          </w:rPr>
          <w:t>https://doi.org/10.1051/e3sconf/201913901008</w:t>
        </w:r>
      </w:hyperlink>
    </w:p>
    <w:p w14:paraId="48B676D3"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Saodat Ibragimova, Khilola Bakhodirova, Formation of investment activities of energy enterprises. E3S Web of Conferences 461, 01074 (2023) </w:t>
      </w:r>
      <w:hyperlink r:id="rId29" w:history="1">
        <w:r w:rsidRPr="00A317FC">
          <w:rPr>
            <w:rStyle w:val="a7"/>
            <w:sz w:val="20"/>
            <w:szCs w:val="20"/>
          </w:rPr>
          <w:t>https://doi.org/10.1051/e3sconf/202346101074</w:t>
        </w:r>
      </w:hyperlink>
      <w:r w:rsidRPr="00A317FC">
        <w:rPr>
          <w:sz w:val="20"/>
          <w:szCs w:val="20"/>
        </w:rPr>
        <w:t xml:space="preserve"> </w:t>
      </w:r>
    </w:p>
    <w:p w14:paraId="1AF96601"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lastRenderedPageBreak/>
        <w:t xml:space="preserve">Ravshan Xusainov, Otabek Begmullaev, Problems of ensuring the electricity supply system in Uzbekistan. In AIP Conference Proceedings. 3331, 030002 (2025) </w:t>
      </w:r>
      <w:hyperlink r:id="rId30" w:history="1">
        <w:r w:rsidRPr="00A317FC">
          <w:rPr>
            <w:rStyle w:val="a7"/>
            <w:sz w:val="20"/>
            <w:szCs w:val="20"/>
          </w:rPr>
          <w:t>https://doi.org/10.1063/5.0305927</w:t>
        </w:r>
      </w:hyperlink>
      <w:r w:rsidRPr="00A317FC">
        <w:rPr>
          <w:sz w:val="20"/>
          <w:szCs w:val="20"/>
          <w:lang w:val="uz-Cyrl-UZ"/>
        </w:rPr>
        <w:t xml:space="preserve"> </w:t>
      </w:r>
    </w:p>
    <w:p w14:paraId="6CCAF6AC"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Ravshan Xusainov, Barno Tillayeva, Nigina Sayfutdinova, Development of ecology and energy in Uzbekistan. AIP Conf. Proc. 3331, 030010 (2025) </w:t>
      </w:r>
      <w:hyperlink r:id="rId31" w:history="1">
        <w:r w:rsidRPr="00A317FC">
          <w:rPr>
            <w:rStyle w:val="a7"/>
            <w:sz w:val="20"/>
            <w:szCs w:val="20"/>
          </w:rPr>
          <w:t>https://doi.org/10.1063/5.0306384</w:t>
        </w:r>
      </w:hyperlink>
      <w:r w:rsidRPr="00A317FC">
        <w:rPr>
          <w:rStyle w:val="a7"/>
          <w:sz w:val="20"/>
          <w:szCs w:val="20"/>
        </w:rPr>
        <w:t xml:space="preserve"> </w:t>
      </w:r>
    </w:p>
    <w:p w14:paraId="41661B2C"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Gulchekhra Yusupkhodjaeva, Development of a unified digital transport and logistics intelligent platform based on the National Operator. E3S Web of Conferences 461, 01055 (2023) </w:t>
      </w:r>
      <w:hyperlink r:id="rId32" w:history="1">
        <w:r w:rsidRPr="00A317FC">
          <w:rPr>
            <w:rStyle w:val="a7"/>
            <w:sz w:val="20"/>
            <w:szCs w:val="20"/>
          </w:rPr>
          <w:t>https://doi.org/10.1051/e3sconf/202346101055</w:t>
        </w:r>
      </w:hyperlink>
      <w:r w:rsidRPr="00A317FC">
        <w:rPr>
          <w:sz w:val="20"/>
          <w:szCs w:val="20"/>
        </w:rPr>
        <w:t xml:space="preserve"> </w:t>
      </w:r>
    </w:p>
    <w:p w14:paraId="052D360A"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Kamola Mukhitdinova, Gulmira Tarakhtieva, Ensuring sustainable future: The interconnectedness of food safety and environmental health. E3S Web of Conferences 497, 03037 (2024)</w:t>
      </w:r>
      <w:r w:rsidRPr="00A317FC">
        <w:rPr>
          <w:sz w:val="20"/>
          <w:szCs w:val="20"/>
          <w:lang w:val="uz-Cyrl-UZ"/>
        </w:rPr>
        <w:t xml:space="preserve"> </w:t>
      </w:r>
      <w:hyperlink r:id="rId33" w:history="1">
        <w:r w:rsidRPr="00A317FC">
          <w:rPr>
            <w:rStyle w:val="a7"/>
            <w:sz w:val="20"/>
            <w:szCs w:val="20"/>
            <w:lang w:val="uz-Cyrl-UZ"/>
          </w:rPr>
          <w:t>https://doi.org/10.1051/e3sconf/202449703037</w:t>
        </w:r>
      </w:hyperlink>
      <w:r w:rsidRPr="00A317FC">
        <w:rPr>
          <w:sz w:val="20"/>
          <w:szCs w:val="20"/>
          <w:lang w:val="uz-Cyrl-UZ"/>
        </w:rPr>
        <w:t xml:space="preserve"> </w:t>
      </w:r>
    </w:p>
    <w:p w14:paraId="327EC2F3"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Hashimova, S., Yakubova, D., Tursunova, N. (2024). Possibilities of Expanding the Mineral Resource as a Base of Ferrous Metallurgy. In Lecture Notes in Networks and Systems, vol 733. Springer, Cham. </w:t>
      </w:r>
      <w:hyperlink r:id="rId34" w:history="1">
        <w:r w:rsidRPr="00A317FC">
          <w:rPr>
            <w:rStyle w:val="a7"/>
            <w:sz w:val="20"/>
            <w:szCs w:val="20"/>
          </w:rPr>
          <w:t>https://doi.org/10.1007/978-3-031-37978-9_70</w:t>
        </w:r>
      </w:hyperlink>
      <w:r w:rsidRPr="00A317FC">
        <w:rPr>
          <w:sz w:val="20"/>
          <w:szCs w:val="20"/>
        </w:rPr>
        <w:t xml:space="preserve"> </w:t>
      </w:r>
    </w:p>
    <w:p w14:paraId="4409A949"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Sarvinoz Salomova, Matlyuba Saidkarimova, Latofat Karieva, Kamola Ibragimova, Gulnora Saidova, Ravshan Khikmatov, Improving the efficiency of energy enterprises AIP Conf. Proc. 3331, 040076 (2025) </w:t>
      </w:r>
      <w:hyperlink r:id="rId35" w:history="1">
        <w:r w:rsidRPr="00A317FC">
          <w:rPr>
            <w:rStyle w:val="a7"/>
            <w:sz w:val="20"/>
            <w:szCs w:val="20"/>
          </w:rPr>
          <w:t>https://doi.org/10.1063/5.0305987</w:t>
        </w:r>
      </w:hyperlink>
      <w:r w:rsidRPr="00A317FC">
        <w:rPr>
          <w:sz w:val="20"/>
          <w:szCs w:val="20"/>
        </w:rPr>
        <w:t xml:space="preserve"> </w:t>
      </w:r>
    </w:p>
    <w:p w14:paraId="41B03A86"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Otabek Begmullaev, Saidaxon Nabieva, Shakhnoza Mirsaidova, Classification of energy efficiency policies and their implementation Available to Purchase. In AIP Conference Proceedings. 3331, 030053 (2025) </w:t>
      </w:r>
      <w:hyperlink r:id="rId36" w:history="1">
        <w:r w:rsidRPr="00A317FC">
          <w:rPr>
            <w:rStyle w:val="a7"/>
            <w:sz w:val="20"/>
            <w:szCs w:val="20"/>
          </w:rPr>
          <w:t>https://doi.org/10.1063/5.0305929</w:t>
        </w:r>
      </w:hyperlink>
      <w:r w:rsidRPr="00A317FC">
        <w:rPr>
          <w:sz w:val="20"/>
          <w:szCs w:val="20"/>
        </w:rPr>
        <w:t xml:space="preserve"> </w:t>
      </w:r>
    </w:p>
    <w:p w14:paraId="20C1FAD4"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Otabek, A., Otabek, B. Alternative energy and its place in ensuring the energy balance of the Republic of Uzbekistan. In AIP Conference Proceedings, 2023, 2552, 050030 </w:t>
      </w:r>
      <w:hyperlink r:id="rId37" w:history="1">
        <w:r w:rsidRPr="00A317FC">
          <w:rPr>
            <w:rStyle w:val="a7"/>
            <w:sz w:val="20"/>
            <w:szCs w:val="20"/>
          </w:rPr>
          <w:t>https://doi.org/10.1063/5.0117633</w:t>
        </w:r>
      </w:hyperlink>
      <w:r w:rsidRPr="00A317FC">
        <w:rPr>
          <w:sz w:val="20"/>
          <w:szCs w:val="20"/>
        </w:rPr>
        <w:t xml:space="preserve"> </w:t>
      </w:r>
    </w:p>
    <w:p w14:paraId="4CC049D1"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Akhmedov, O., Begmullaev, O. The ways ensuring energy balance in Uzbekistan. In E3S Web of Conferences 216, 01137 (2020), </w:t>
      </w:r>
      <w:hyperlink r:id="rId38" w:history="1">
        <w:r w:rsidRPr="00A317FC">
          <w:rPr>
            <w:rStyle w:val="a7"/>
            <w:sz w:val="20"/>
            <w:szCs w:val="20"/>
          </w:rPr>
          <w:t>https://doi.org/10.1051/e3sconf/202021601137</w:t>
        </w:r>
      </w:hyperlink>
      <w:r w:rsidRPr="00A317FC">
        <w:rPr>
          <w:sz w:val="20"/>
          <w:szCs w:val="20"/>
          <w:lang w:val="ru-RU"/>
        </w:rPr>
        <w:t xml:space="preserve"> </w:t>
      </w:r>
      <w:bookmarkEnd w:id="3"/>
      <w:r w:rsidRPr="00A317FC">
        <w:rPr>
          <w:sz w:val="20"/>
          <w:szCs w:val="20"/>
        </w:rPr>
        <w:t xml:space="preserve"> </w:t>
      </w:r>
    </w:p>
    <w:p w14:paraId="07DCB69D"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Saidakhon Nabieva, Shakhnoza Atakhanova, Modern methods of investment activity in the development of industrial enterprises. AIP Conf. Proc. 3331, 050010 (2025) </w:t>
      </w:r>
      <w:hyperlink r:id="rId39" w:history="1">
        <w:r w:rsidRPr="00A317FC">
          <w:rPr>
            <w:rStyle w:val="a7"/>
            <w:sz w:val="20"/>
            <w:szCs w:val="20"/>
          </w:rPr>
          <w:t>https://doi.org/10.1063/5.0308119</w:t>
        </w:r>
      </w:hyperlink>
      <w:r w:rsidRPr="00A317FC">
        <w:rPr>
          <w:sz w:val="20"/>
          <w:szCs w:val="20"/>
        </w:rPr>
        <w:t xml:space="preserve"> </w:t>
      </w:r>
    </w:p>
    <w:p w14:paraId="395656CA" w14:textId="77777777" w:rsidR="009B387C" w:rsidRPr="00A317FC" w:rsidRDefault="009B387C" w:rsidP="00A317FC">
      <w:pPr>
        <w:pStyle w:val="references"/>
        <w:numPr>
          <w:ilvl w:val="0"/>
          <w:numId w:val="8"/>
        </w:numPr>
        <w:tabs>
          <w:tab w:val="left" w:pos="284"/>
        </w:tabs>
        <w:spacing w:after="0" w:line="240" w:lineRule="auto"/>
        <w:ind w:left="0" w:firstLine="0"/>
        <w:rPr>
          <w:sz w:val="20"/>
          <w:szCs w:val="20"/>
        </w:rPr>
      </w:pPr>
      <w:r w:rsidRPr="00A317FC">
        <w:rPr>
          <w:sz w:val="20"/>
          <w:szCs w:val="20"/>
        </w:rPr>
        <w:t xml:space="preserve">Sarvinoz Salomova, Increasing the efficiency of oil and gas industry enterprises in Uzbekistan. AIP Conf. Proc. 3331, 040075 (2025) </w:t>
      </w:r>
      <w:hyperlink r:id="rId40" w:history="1">
        <w:r w:rsidRPr="00A317FC">
          <w:rPr>
            <w:rStyle w:val="a7"/>
            <w:sz w:val="20"/>
            <w:szCs w:val="20"/>
          </w:rPr>
          <w:t>https://doi.org/10.1063/5.0305986</w:t>
        </w:r>
      </w:hyperlink>
      <w:r w:rsidRPr="00A317FC">
        <w:rPr>
          <w:sz w:val="20"/>
          <w:szCs w:val="20"/>
        </w:rPr>
        <w:t xml:space="preserve"> </w:t>
      </w:r>
    </w:p>
    <w:p w14:paraId="359E2707" w14:textId="404C4E3D" w:rsidR="009B387C" w:rsidRPr="00A317FC" w:rsidRDefault="009B387C" w:rsidP="00A317FC">
      <w:pPr>
        <w:pStyle w:val="ac"/>
        <w:numPr>
          <w:ilvl w:val="0"/>
          <w:numId w:val="8"/>
        </w:numPr>
        <w:tabs>
          <w:tab w:val="left" w:pos="284"/>
        </w:tabs>
        <w:ind w:left="0" w:firstLine="0"/>
        <w:jc w:val="both"/>
        <w:rPr>
          <w:sz w:val="20"/>
          <w:lang w:eastAsia="el-GR"/>
        </w:rPr>
      </w:pPr>
      <w:proofErr w:type="spellStart"/>
      <w:r w:rsidRPr="00A317FC">
        <w:rPr>
          <w:sz w:val="20"/>
        </w:rPr>
        <w:t>Mukhitdinova</w:t>
      </w:r>
      <w:proofErr w:type="spellEnd"/>
      <w:r w:rsidRPr="00A317FC">
        <w:rPr>
          <w:sz w:val="20"/>
        </w:rPr>
        <w:t xml:space="preserve">, K.A, </w:t>
      </w:r>
      <w:proofErr w:type="spellStart"/>
      <w:r w:rsidRPr="00A317FC">
        <w:rPr>
          <w:sz w:val="20"/>
        </w:rPr>
        <w:t>Vildanova</w:t>
      </w:r>
      <w:proofErr w:type="spellEnd"/>
      <w:r w:rsidRPr="00A317FC">
        <w:rPr>
          <w:sz w:val="20"/>
        </w:rPr>
        <w:t xml:space="preserve">, L.A Transport improvement of the method of assessing the attractiveness of investment in automotive enterprises. Published 2020 Engineering, Business, Economics, 171 Corpus ID: 218792573, </w:t>
      </w:r>
      <w:hyperlink r:id="rId41" w:history="1">
        <w:r w:rsidRPr="00A317FC">
          <w:rPr>
            <w:rStyle w:val="a7"/>
            <w:sz w:val="20"/>
          </w:rPr>
          <w:t>https://DOI:10.31838/jcr.07.05</w:t>
        </w:r>
      </w:hyperlink>
      <w:r w:rsidRPr="00A317FC">
        <w:rPr>
          <w:sz w:val="20"/>
        </w:rPr>
        <w:t>.</w:t>
      </w:r>
    </w:p>
    <w:p w14:paraId="3A77F662" w14:textId="6B9FBBE0" w:rsidR="00A5257F" w:rsidRPr="00A317FC" w:rsidRDefault="00A5257F" w:rsidP="00A317FC">
      <w:pPr>
        <w:rPr>
          <w:sz w:val="20"/>
          <w:lang w:eastAsia="el-GR"/>
        </w:rPr>
      </w:pPr>
    </w:p>
    <w:sectPr w:rsidR="00A5257F" w:rsidRPr="00A317FC" w:rsidSect="006136ED">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FSL1000">
    <w:altName w:val="Times New Roman"/>
    <w:panose1 w:val="00000000000000000000"/>
    <w:charset w:val="00"/>
    <w:family w:val="roman"/>
    <w:notTrueType/>
    <w:pitch w:val="default"/>
  </w:font>
  <w:font w:name="SFRM1000">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A20"/>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13943DE8"/>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5AB4363"/>
    <w:multiLevelType w:val="hybridMultilevel"/>
    <w:tmpl w:val="552011E2"/>
    <w:lvl w:ilvl="0" w:tplc="0419000F">
      <w:start w:val="1"/>
      <w:numFmt w:val="decimal"/>
      <w:lvlText w:val="%1."/>
      <w:lvlJc w:val="left"/>
      <w:pPr>
        <w:ind w:left="720" w:hanging="360"/>
      </w:pPr>
    </w:lvl>
    <w:lvl w:ilvl="1" w:tplc="C9D8E18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65011AA"/>
    <w:multiLevelType w:val="hybridMultilevel"/>
    <w:tmpl w:val="B706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915740"/>
    <w:multiLevelType w:val="multilevel"/>
    <w:tmpl w:val="42506316"/>
    <w:lvl w:ilvl="0">
      <w:start w:val="1"/>
      <w:numFmt w:val="decimal"/>
      <w:lvlText w:val="%1."/>
      <w:lvlJc w:val="left"/>
      <w:pPr>
        <w:tabs>
          <w:tab w:val="num" w:pos="720"/>
        </w:tabs>
        <w:ind w:left="720" w:hanging="360"/>
      </w:pPr>
      <w:rPr>
        <w:rFonts w:ascii="Times New Roman CYR" w:eastAsia="Times New Roman"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0663E5E"/>
    <w:multiLevelType w:val="hybridMultilevel"/>
    <w:tmpl w:val="2800EFF0"/>
    <w:lvl w:ilvl="0" w:tplc="1EA8644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1"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280379585">
    <w:abstractNumId w:val="5"/>
  </w:num>
  <w:num w:numId="2" w16cid:durableId="2058501920">
    <w:abstractNumId w:val="4"/>
  </w:num>
  <w:num w:numId="3" w16cid:durableId="1718897375">
    <w:abstractNumId w:val="10"/>
  </w:num>
  <w:num w:numId="4" w16cid:durableId="750467210">
    <w:abstractNumId w:val="1"/>
  </w:num>
  <w:num w:numId="5" w16cid:durableId="1403064334">
    <w:abstractNumId w:val="0"/>
  </w:num>
  <w:num w:numId="6" w16cid:durableId="279264921">
    <w:abstractNumId w:val="9"/>
  </w:num>
  <w:num w:numId="7" w16cid:durableId="640429721">
    <w:abstractNumId w:val="7"/>
  </w:num>
  <w:num w:numId="8" w16cid:durableId="534972958">
    <w:abstractNumId w:val="3"/>
  </w:num>
  <w:num w:numId="9" w16cid:durableId="1556358672">
    <w:abstractNumId w:val="6"/>
    <w:lvlOverride w:ilvl="0">
      <w:startOverride w:val="1"/>
    </w:lvlOverride>
  </w:num>
  <w:num w:numId="10" w16cid:durableId="7048717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066B9"/>
    <w:rsid w:val="00014140"/>
    <w:rsid w:val="00027428"/>
    <w:rsid w:val="00031EC9"/>
    <w:rsid w:val="00050A49"/>
    <w:rsid w:val="00051CEE"/>
    <w:rsid w:val="00066FED"/>
    <w:rsid w:val="00075EA6"/>
    <w:rsid w:val="0007709F"/>
    <w:rsid w:val="00086F62"/>
    <w:rsid w:val="00090674"/>
    <w:rsid w:val="0009320B"/>
    <w:rsid w:val="00096AE0"/>
    <w:rsid w:val="00096EAF"/>
    <w:rsid w:val="000B1B74"/>
    <w:rsid w:val="000B3A2D"/>
    <w:rsid w:val="000B49C0"/>
    <w:rsid w:val="000E382F"/>
    <w:rsid w:val="000E75CD"/>
    <w:rsid w:val="001036BA"/>
    <w:rsid w:val="001146DC"/>
    <w:rsid w:val="00114AB1"/>
    <w:rsid w:val="001230FF"/>
    <w:rsid w:val="00130BD7"/>
    <w:rsid w:val="00131785"/>
    <w:rsid w:val="00155B67"/>
    <w:rsid w:val="001562AF"/>
    <w:rsid w:val="001574B6"/>
    <w:rsid w:val="00161A5B"/>
    <w:rsid w:val="0016385D"/>
    <w:rsid w:val="0016782F"/>
    <w:rsid w:val="00176FA5"/>
    <w:rsid w:val="00192837"/>
    <w:rsid w:val="001937E9"/>
    <w:rsid w:val="001964E5"/>
    <w:rsid w:val="001B263B"/>
    <w:rsid w:val="001B476A"/>
    <w:rsid w:val="001C764F"/>
    <w:rsid w:val="001C7BB3"/>
    <w:rsid w:val="001D469C"/>
    <w:rsid w:val="001D7647"/>
    <w:rsid w:val="0021619E"/>
    <w:rsid w:val="0023171B"/>
    <w:rsid w:val="00235F34"/>
    <w:rsid w:val="00236BFC"/>
    <w:rsid w:val="00237437"/>
    <w:rsid w:val="002502FD"/>
    <w:rsid w:val="00274622"/>
    <w:rsid w:val="00285D24"/>
    <w:rsid w:val="00290390"/>
    <w:rsid w:val="002915D3"/>
    <w:rsid w:val="002924DB"/>
    <w:rsid w:val="002941DA"/>
    <w:rsid w:val="002A2B7A"/>
    <w:rsid w:val="002B5648"/>
    <w:rsid w:val="002C2F65"/>
    <w:rsid w:val="002D6B3A"/>
    <w:rsid w:val="002E3C35"/>
    <w:rsid w:val="002F5298"/>
    <w:rsid w:val="00313B52"/>
    <w:rsid w:val="00326AE0"/>
    <w:rsid w:val="00337E4F"/>
    <w:rsid w:val="00340C36"/>
    <w:rsid w:val="00346A9D"/>
    <w:rsid w:val="00376D47"/>
    <w:rsid w:val="00380861"/>
    <w:rsid w:val="0039376F"/>
    <w:rsid w:val="003A287B"/>
    <w:rsid w:val="003A5C85"/>
    <w:rsid w:val="003A61B1"/>
    <w:rsid w:val="003B0050"/>
    <w:rsid w:val="003B4D00"/>
    <w:rsid w:val="003C3966"/>
    <w:rsid w:val="003D6312"/>
    <w:rsid w:val="003E7C74"/>
    <w:rsid w:val="003F31C6"/>
    <w:rsid w:val="0040225B"/>
    <w:rsid w:val="00402DA2"/>
    <w:rsid w:val="00425AC2"/>
    <w:rsid w:val="00432F68"/>
    <w:rsid w:val="0044771F"/>
    <w:rsid w:val="004477D1"/>
    <w:rsid w:val="00470D0E"/>
    <w:rsid w:val="0048384C"/>
    <w:rsid w:val="00486F9C"/>
    <w:rsid w:val="004B151D"/>
    <w:rsid w:val="004B4E4F"/>
    <w:rsid w:val="004C7243"/>
    <w:rsid w:val="004D6C3D"/>
    <w:rsid w:val="004E21DE"/>
    <w:rsid w:val="004E3C57"/>
    <w:rsid w:val="004E3CB2"/>
    <w:rsid w:val="004F4571"/>
    <w:rsid w:val="00525813"/>
    <w:rsid w:val="0053513F"/>
    <w:rsid w:val="0056062D"/>
    <w:rsid w:val="00574405"/>
    <w:rsid w:val="005854B0"/>
    <w:rsid w:val="005903AD"/>
    <w:rsid w:val="005A0E21"/>
    <w:rsid w:val="005B3A34"/>
    <w:rsid w:val="005D3E38"/>
    <w:rsid w:val="005D49AF"/>
    <w:rsid w:val="005E415C"/>
    <w:rsid w:val="005E71ED"/>
    <w:rsid w:val="005E7946"/>
    <w:rsid w:val="005F7475"/>
    <w:rsid w:val="00611299"/>
    <w:rsid w:val="006136ED"/>
    <w:rsid w:val="00613B4D"/>
    <w:rsid w:val="0061565C"/>
    <w:rsid w:val="00616365"/>
    <w:rsid w:val="00616F3B"/>
    <w:rsid w:val="00617122"/>
    <w:rsid w:val="006249A7"/>
    <w:rsid w:val="00641293"/>
    <w:rsid w:val="0064225B"/>
    <w:rsid w:val="0065137D"/>
    <w:rsid w:val="006572DE"/>
    <w:rsid w:val="006763F9"/>
    <w:rsid w:val="00684023"/>
    <w:rsid w:val="00690573"/>
    <w:rsid w:val="006949BC"/>
    <w:rsid w:val="006B1FA6"/>
    <w:rsid w:val="006D1229"/>
    <w:rsid w:val="006D372F"/>
    <w:rsid w:val="006D3F18"/>
    <w:rsid w:val="006D7A18"/>
    <w:rsid w:val="006E4474"/>
    <w:rsid w:val="006F18D4"/>
    <w:rsid w:val="00701388"/>
    <w:rsid w:val="00702947"/>
    <w:rsid w:val="00723B7F"/>
    <w:rsid w:val="00725861"/>
    <w:rsid w:val="0073393A"/>
    <w:rsid w:val="0073539D"/>
    <w:rsid w:val="007414E7"/>
    <w:rsid w:val="00743B51"/>
    <w:rsid w:val="00767B8A"/>
    <w:rsid w:val="00775481"/>
    <w:rsid w:val="007A233B"/>
    <w:rsid w:val="007A3B84"/>
    <w:rsid w:val="007B0190"/>
    <w:rsid w:val="007B4863"/>
    <w:rsid w:val="007C0390"/>
    <w:rsid w:val="007C65E6"/>
    <w:rsid w:val="007D406B"/>
    <w:rsid w:val="007D4407"/>
    <w:rsid w:val="007D57B2"/>
    <w:rsid w:val="007E1CA3"/>
    <w:rsid w:val="00812D62"/>
    <w:rsid w:val="00812F29"/>
    <w:rsid w:val="00812FBC"/>
    <w:rsid w:val="00821713"/>
    <w:rsid w:val="00827050"/>
    <w:rsid w:val="0083278B"/>
    <w:rsid w:val="008332AA"/>
    <w:rsid w:val="00834538"/>
    <w:rsid w:val="00850E89"/>
    <w:rsid w:val="00862FB5"/>
    <w:rsid w:val="00877473"/>
    <w:rsid w:val="008930E4"/>
    <w:rsid w:val="00893821"/>
    <w:rsid w:val="00895628"/>
    <w:rsid w:val="008A7B9C"/>
    <w:rsid w:val="008B35DF"/>
    <w:rsid w:val="008B39FA"/>
    <w:rsid w:val="008B4754"/>
    <w:rsid w:val="008E02C7"/>
    <w:rsid w:val="008E682A"/>
    <w:rsid w:val="008E6A7A"/>
    <w:rsid w:val="008F1038"/>
    <w:rsid w:val="008F66F5"/>
    <w:rsid w:val="008F7046"/>
    <w:rsid w:val="009005FC"/>
    <w:rsid w:val="0090176C"/>
    <w:rsid w:val="00922E5A"/>
    <w:rsid w:val="00943315"/>
    <w:rsid w:val="00946C27"/>
    <w:rsid w:val="00973D6D"/>
    <w:rsid w:val="009A4F3D"/>
    <w:rsid w:val="009B387C"/>
    <w:rsid w:val="009B4780"/>
    <w:rsid w:val="009B696B"/>
    <w:rsid w:val="009B7671"/>
    <w:rsid w:val="009D342C"/>
    <w:rsid w:val="009E5BA1"/>
    <w:rsid w:val="009E74BB"/>
    <w:rsid w:val="009F056E"/>
    <w:rsid w:val="009F0D47"/>
    <w:rsid w:val="009F7713"/>
    <w:rsid w:val="00A10075"/>
    <w:rsid w:val="00A15808"/>
    <w:rsid w:val="00A24F3D"/>
    <w:rsid w:val="00A26DCD"/>
    <w:rsid w:val="00A314BB"/>
    <w:rsid w:val="00A317FC"/>
    <w:rsid w:val="00A32B7D"/>
    <w:rsid w:val="00A5257F"/>
    <w:rsid w:val="00A5596B"/>
    <w:rsid w:val="00A646B3"/>
    <w:rsid w:val="00A6739B"/>
    <w:rsid w:val="00A90413"/>
    <w:rsid w:val="00AA728C"/>
    <w:rsid w:val="00AB0A9C"/>
    <w:rsid w:val="00AB7119"/>
    <w:rsid w:val="00AC6388"/>
    <w:rsid w:val="00AD5855"/>
    <w:rsid w:val="00AD6E8E"/>
    <w:rsid w:val="00AE7500"/>
    <w:rsid w:val="00AE7F87"/>
    <w:rsid w:val="00AF3542"/>
    <w:rsid w:val="00AF5ABE"/>
    <w:rsid w:val="00B00415"/>
    <w:rsid w:val="00B03C2A"/>
    <w:rsid w:val="00B1000D"/>
    <w:rsid w:val="00B10134"/>
    <w:rsid w:val="00B16BFE"/>
    <w:rsid w:val="00B35149"/>
    <w:rsid w:val="00B500E5"/>
    <w:rsid w:val="00B63B3F"/>
    <w:rsid w:val="00BA39BB"/>
    <w:rsid w:val="00BA3B3D"/>
    <w:rsid w:val="00BB7EEA"/>
    <w:rsid w:val="00BC22C1"/>
    <w:rsid w:val="00BD1909"/>
    <w:rsid w:val="00BE5E16"/>
    <w:rsid w:val="00BE5FD1"/>
    <w:rsid w:val="00BE6790"/>
    <w:rsid w:val="00C06E05"/>
    <w:rsid w:val="00C14B14"/>
    <w:rsid w:val="00C17370"/>
    <w:rsid w:val="00C2054D"/>
    <w:rsid w:val="00C252EB"/>
    <w:rsid w:val="00C26EC0"/>
    <w:rsid w:val="00C34D9F"/>
    <w:rsid w:val="00C56C77"/>
    <w:rsid w:val="00C6001D"/>
    <w:rsid w:val="00C72BF8"/>
    <w:rsid w:val="00C82883"/>
    <w:rsid w:val="00C84923"/>
    <w:rsid w:val="00C93EFC"/>
    <w:rsid w:val="00CB373E"/>
    <w:rsid w:val="00CB7B3E"/>
    <w:rsid w:val="00CC3100"/>
    <w:rsid w:val="00CC739D"/>
    <w:rsid w:val="00CE10E7"/>
    <w:rsid w:val="00D04468"/>
    <w:rsid w:val="00D123FB"/>
    <w:rsid w:val="00D22885"/>
    <w:rsid w:val="00D346FB"/>
    <w:rsid w:val="00D36257"/>
    <w:rsid w:val="00D4687E"/>
    <w:rsid w:val="00D53A12"/>
    <w:rsid w:val="00D75DDA"/>
    <w:rsid w:val="00D87E2A"/>
    <w:rsid w:val="00DB0C43"/>
    <w:rsid w:val="00DB45AA"/>
    <w:rsid w:val="00DB7427"/>
    <w:rsid w:val="00DC2348"/>
    <w:rsid w:val="00DE3354"/>
    <w:rsid w:val="00DF7DCD"/>
    <w:rsid w:val="00E44CE4"/>
    <w:rsid w:val="00E47798"/>
    <w:rsid w:val="00E50B7D"/>
    <w:rsid w:val="00E86D20"/>
    <w:rsid w:val="00E904A1"/>
    <w:rsid w:val="00EB7D28"/>
    <w:rsid w:val="00EC0D0C"/>
    <w:rsid w:val="00ED4A2C"/>
    <w:rsid w:val="00EE788D"/>
    <w:rsid w:val="00EF6940"/>
    <w:rsid w:val="00F2044A"/>
    <w:rsid w:val="00F20BFC"/>
    <w:rsid w:val="00F24D5F"/>
    <w:rsid w:val="00F726C3"/>
    <w:rsid w:val="00F820CA"/>
    <w:rsid w:val="00F8554C"/>
    <w:rsid w:val="00F95F82"/>
    <w:rsid w:val="00F97A90"/>
    <w:rsid w:val="00FA0D39"/>
    <w:rsid w:val="00FB0E53"/>
    <w:rsid w:val="00FB6181"/>
    <w:rsid w:val="00FC2F35"/>
    <w:rsid w:val="00FC34CB"/>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character" w:styleId="af2">
    <w:name w:val="Placeholder Text"/>
    <w:basedOn w:val="a0"/>
    <w:uiPriority w:val="99"/>
    <w:semiHidden/>
    <w:rsid w:val="00470D0E"/>
    <w:rPr>
      <w:color w:val="808080"/>
    </w:rPr>
  </w:style>
  <w:style w:type="paragraph" w:styleId="af3">
    <w:name w:val="caption"/>
    <w:basedOn w:val="a"/>
    <w:next w:val="a"/>
    <w:uiPriority w:val="35"/>
    <w:qFormat/>
    <w:rsid w:val="00E47798"/>
    <w:pPr>
      <w:spacing w:before="240" w:after="200" w:line="360" w:lineRule="auto"/>
      <w:jc w:val="center"/>
    </w:pPr>
    <w:rPr>
      <w:szCs w:val="24"/>
      <w:lang w:eastAsia="el-GR"/>
    </w:rPr>
  </w:style>
  <w:style w:type="paragraph" w:styleId="af4">
    <w:name w:val="endnote text"/>
    <w:basedOn w:val="a"/>
    <w:link w:val="af5"/>
    <w:uiPriority w:val="99"/>
    <w:semiHidden/>
    <w:rsid w:val="004B4E4F"/>
    <w:pPr>
      <w:spacing w:before="240" w:after="200" w:line="276" w:lineRule="auto"/>
      <w:jc w:val="both"/>
    </w:pPr>
    <w:rPr>
      <w:rFonts w:ascii="Arial" w:hAnsi="Arial" w:cs="Arial"/>
      <w:szCs w:val="24"/>
      <w:lang w:val="en-GB" w:eastAsia="el-GR"/>
    </w:rPr>
  </w:style>
  <w:style w:type="character" w:customStyle="1" w:styleId="af5">
    <w:name w:val="Текст концевой сноски Знак"/>
    <w:basedOn w:val="a0"/>
    <w:link w:val="af4"/>
    <w:uiPriority w:val="99"/>
    <w:semiHidden/>
    <w:rsid w:val="004B4E4F"/>
    <w:rPr>
      <w:rFonts w:ascii="Arial" w:hAnsi="Arial" w:cs="Arial"/>
      <w:sz w:val="24"/>
      <w:szCs w:val="24"/>
      <w:lang w:eastAsia="el-GR"/>
    </w:rPr>
  </w:style>
  <w:style w:type="character" w:customStyle="1" w:styleId="fontstyle01">
    <w:name w:val="fontstyle01"/>
    <w:rsid w:val="004B4E4F"/>
    <w:rPr>
      <w:rFonts w:ascii="SFSL1000" w:hAnsi="SFSL1000" w:hint="default"/>
      <w:b w:val="0"/>
      <w:bCs w:val="0"/>
      <w:i/>
      <w:iCs/>
      <w:color w:val="000000"/>
      <w:sz w:val="20"/>
      <w:szCs w:val="20"/>
    </w:rPr>
  </w:style>
  <w:style w:type="character" w:customStyle="1" w:styleId="fontstyle21">
    <w:name w:val="fontstyle21"/>
    <w:rsid w:val="004B4E4F"/>
    <w:rPr>
      <w:rFonts w:ascii="SFRM1000" w:hAnsi="SFRM1000" w:hint="default"/>
      <w:b w:val="0"/>
      <w:bCs w:val="0"/>
      <w:i w:val="0"/>
      <w:iCs w:val="0"/>
      <w:color w:val="000000"/>
      <w:sz w:val="20"/>
      <w:szCs w:val="20"/>
    </w:rPr>
  </w:style>
  <w:style w:type="paragraph" w:customStyle="1" w:styleId="12">
    <w:name w:val="Обычный1"/>
    <w:rsid w:val="00A5257F"/>
    <w:pPr>
      <w:spacing w:line="276" w:lineRule="auto"/>
    </w:pPr>
    <w:rPr>
      <w:rFonts w:ascii="Arial" w:eastAsia="Arial" w:hAnsi="Arial" w:cs="Arial"/>
      <w:color w:val="000000"/>
      <w:sz w:val="22"/>
      <w:szCs w:val="22"/>
      <w:lang w:val="en-US" w:eastAsia="en-US"/>
    </w:rPr>
  </w:style>
  <w:style w:type="paragraph" w:styleId="af6">
    <w:name w:val="Title"/>
    <w:basedOn w:val="a"/>
    <w:next w:val="a"/>
    <w:link w:val="af7"/>
    <w:qFormat/>
    <w:rsid w:val="00A5257F"/>
    <w:pPr>
      <w:autoSpaceDE w:val="0"/>
      <w:autoSpaceDN w:val="0"/>
      <w:spacing w:before="240" w:after="60"/>
      <w:jc w:val="center"/>
      <w:outlineLvl w:val="0"/>
    </w:pPr>
    <w:rPr>
      <w:rFonts w:ascii="Calibri Light" w:hAnsi="Calibri Light"/>
      <w:b/>
      <w:bCs/>
      <w:kern w:val="28"/>
      <w:sz w:val="32"/>
      <w:szCs w:val="32"/>
    </w:rPr>
  </w:style>
  <w:style w:type="character" w:customStyle="1" w:styleId="af7">
    <w:name w:val="Заголовок Знак"/>
    <w:basedOn w:val="a0"/>
    <w:link w:val="af6"/>
    <w:rsid w:val="00A5257F"/>
    <w:rPr>
      <w:rFonts w:ascii="Calibri Light" w:hAnsi="Calibri Light"/>
      <w:b/>
      <w:bCs/>
      <w:kern w:val="28"/>
      <w:sz w:val="32"/>
      <w:szCs w:val="32"/>
      <w:lang w:val="en-US" w:eastAsia="en-US"/>
    </w:rPr>
  </w:style>
  <w:style w:type="character" w:customStyle="1" w:styleId="20">
    <w:name w:val="Неразрешенное упоминание2"/>
    <w:basedOn w:val="a0"/>
    <w:uiPriority w:val="99"/>
    <w:semiHidden/>
    <w:unhideWhenUsed/>
    <w:rsid w:val="00EE788D"/>
    <w:rPr>
      <w:color w:val="605E5C"/>
      <w:shd w:val="clear" w:color="auto" w:fill="E1DFDD"/>
    </w:rPr>
  </w:style>
  <w:style w:type="character" w:customStyle="1" w:styleId="10">
    <w:name w:val="Заголовок 1 Знак"/>
    <w:basedOn w:val="a0"/>
    <w:link w:val="1"/>
    <w:rsid w:val="002D6B3A"/>
    <w:rPr>
      <w:b/>
      <w:caps/>
      <w:sz w:val="24"/>
      <w:lang w:val="en-US" w:eastAsia="en-US"/>
    </w:rPr>
  </w:style>
  <w:style w:type="paragraph" w:customStyle="1" w:styleId="references">
    <w:name w:val="references"/>
    <w:uiPriority w:val="99"/>
    <w:rsid w:val="009B387C"/>
    <w:pPr>
      <w:numPr>
        <w:numId w:val="9"/>
      </w:numPr>
      <w:spacing w:after="50" w:line="180" w:lineRule="exact"/>
      <w:jc w:val="both"/>
    </w:pPr>
    <w:rPr>
      <w:rFonts w:eastAsia="MS Mincho"/>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221">
      <w:bodyDiv w:val="1"/>
      <w:marLeft w:val="0"/>
      <w:marRight w:val="0"/>
      <w:marTop w:val="0"/>
      <w:marBottom w:val="0"/>
      <w:divBdr>
        <w:top w:val="none" w:sz="0" w:space="0" w:color="auto"/>
        <w:left w:val="none" w:sz="0" w:space="0" w:color="auto"/>
        <w:bottom w:val="none" w:sz="0" w:space="0" w:color="auto"/>
        <w:right w:val="none" w:sz="0" w:space="0" w:color="auto"/>
      </w:divBdr>
    </w:div>
    <w:div w:id="45185712">
      <w:bodyDiv w:val="1"/>
      <w:marLeft w:val="0"/>
      <w:marRight w:val="0"/>
      <w:marTop w:val="0"/>
      <w:marBottom w:val="0"/>
      <w:divBdr>
        <w:top w:val="none" w:sz="0" w:space="0" w:color="auto"/>
        <w:left w:val="none" w:sz="0" w:space="0" w:color="auto"/>
        <w:bottom w:val="none" w:sz="0" w:space="0" w:color="auto"/>
        <w:right w:val="none" w:sz="0" w:space="0" w:color="auto"/>
      </w:divBdr>
    </w:div>
    <w:div w:id="56633973">
      <w:bodyDiv w:val="1"/>
      <w:marLeft w:val="0"/>
      <w:marRight w:val="0"/>
      <w:marTop w:val="0"/>
      <w:marBottom w:val="0"/>
      <w:divBdr>
        <w:top w:val="none" w:sz="0" w:space="0" w:color="auto"/>
        <w:left w:val="none" w:sz="0" w:space="0" w:color="auto"/>
        <w:bottom w:val="none" w:sz="0" w:space="0" w:color="auto"/>
        <w:right w:val="none" w:sz="0" w:space="0" w:color="auto"/>
      </w:divBdr>
    </w:div>
    <w:div w:id="111485532">
      <w:bodyDiv w:val="1"/>
      <w:marLeft w:val="0"/>
      <w:marRight w:val="0"/>
      <w:marTop w:val="0"/>
      <w:marBottom w:val="0"/>
      <w:divBdr>
        <w:top w:val="none" w:sz="0" w:space="0" w:color="auto"/>
        <w:left w:val="none" w:sz="0" w:space="0" w:color="auto"/>
        <w:bottom w:val="none" w:sz="0" w:space="0" w:color="auto"/>
        <w:right w:val="none" w:sz="0" w:space="0" w:color="auto"/>
      </w:divBdr>
    </w:div>
    <w:div w:id="170729140">
      <w:bodyDiv w:val="1"/>
      <w:marLeft w:val="0"/>
      <w:marRight w:val="0"/>
      <w:marTop w:val="0"/>
      <w:marBottom w:val="0"/>
      <w:divBdr>
        <w:top w:val="none" w:sz="0" w:space="0" w:color="auto"/>
        <w:left w:val="none" w:sz="0" w:space="0" w:color="auto"/>
        <w:bottom w:val="none" w:sz="0" w:space="0" w:color="auto"/>
        <w:right w:val="none" w:sz="0" w:space="0" w:color="auto"/>
      </w:divBdr>
    </w:div>
    <w:div w:id="193152315">
      <w:bodyDiv w:val="1"/>
      <w:marLeft w:val="0"/>
      <w:marRight w:val="0"/>
      <w:marTop w:val="0"/>
      <w:marBottom w:val="0"/>
      <w:divBdr>
        <w:top w:val="none" w:sz="0" w:space="0" w:color="auto"/>
        <w:left w:val="none" w:sz="0" w:space="0" w:color="auto"/>
        <w:bottom w:val="none" w:sz="0" w:space="0" w:color="auto"/>
        <w:right w:val="none" w:sz="0" w:space="0" w:color="auto"/>
      </w:divBdr>
    </w:div>
    <w:div w:id="282081227">
      <w:bodyDiv w:val="1"/>
      <w:marLeft w:val="0"/>
      <w:marRight w:val="0"/>
      <w:marTop w:val="0"/>
      <w:marBottom w:val="0"/>
      <w:divBdr>
        <w:top w:val="none" w:sz="0" w:space="0" w:color="auto"/>
        <w:left w:val="none" w:sz="0" w:space="0" w:color="auto"/>
        <w:bottom w:val="none" w:sz="0" w:space="0" w:color="auto"/>
        <w:right w:val="none" w:sz="0" w:space="0" w:color="auto"/>
      </w:divBdr>
    </w:div>
    <w:div w:id="300236760">
      <w:bodyDiv w:val="1"/>
      <w:marLeft w:val="0"/>
      <w:marRight w:val="0"/>
      <w:marTop w:val="0"/>
      <w:marBottom w:val="0"/>
      <w:divBdr>
        <w:top w:val="none" w:sz="0" w:space="0" w:color="auto"/>
        <w:left w:val="none" w:sz="0" w:space="0" w:color="auto"/>
        <w:bottom w:val="none" w:sz="0" w:space="0" w:color="auto"/>
        <w:right w:val="none" w:sz="0" w:space="0" w:color="auto"/>
      </w:divBdr>
    </w:div>
    <w:div w:id="330060401">
      <w:bodyDiv w:val="1"/>
      <w:marLeft w:val="0"/>
      <w:marRight w:val="0"/>
      <w:marTop w:val="0"/>
      <w:marBottom w:val="0"/>
      <w:divBdr>
        <w:top w:val="none" w:sz="0" w:space="0" w:color="auto"/>
        <w:left w:val="none" w:sz="0" w:space="0" w:color="auto"/>
        <w:bottom w:val="none" w:sz="0" w:space="0" w:color="auto"/>
        <w:right w:val="none" w:sz="0" w:space="0" w:color="auto"/>
      </w:divBdr>
    </w:div>
    <w:div w:id="563874208">
      <w:bodyDiv w:val="1"/>
      <w:marLeft w:val="0"/>
      <w:marRight w:val="0"/>
      <w:marTop w:val="0"/>
      <w:marBottom w:val="0"/>
      <w:divBdr>
        <w:top w:val="none" w:sz="0" w:space="0" w:color="auto"/>
        <w:left w:val="none" w:sz="0" w:space="0" w:color="auto"/>
        <w:bottom w:val="none" w:sz="0" w:space="0" w:color="auto"/>
        <w:right w:val="none" w:sz="0" w:space="0" w:color="auto"/>
      </w:divBdr>
    </w:div>
    <w:div w:id="582419916">
      <w:bodyDiv w:val="1"/>
      <w:marLeft w:val="0"/>
      <w:marRight w:val="0"/>
      <w:marTop w:val="0"/>
      <w:marBottom w:val="0"/>
      <w:divBdr>
        <w:top w:val="none" w:sz="0" w:space="0" w:color="auto"/>
        <w:left w:val="none" w:sz="0" w:space="0" w:color="auto"/>
        <w:bottom w:val="none" w:sz="0" w:space="0" w:color="auto"/>
        <w:right w:val="none" w:sz="0" w:space="0" w:color="auto"/>
      </w:divBdr>
    </w:div>
    <w:div w:id="601182515">
      <w:bodyDiv w:val="1"/>
      <w:marLeft w:val="0"/>
      <w:marRight w:val="0"/>
      <w:marTop w:val="0"/>
      <w:marBottom w:val="0"/>
      <w:divBdr>
        <w:top w:val="none" w:sz="0" w:space="0" w:color="auto"/>
        <w:left w:val="none" w:sz="0" w:space="0" w:color="auto"/>
        <w:bottom w:val="none" w:sz="0" w:space="0" w:color="auto"/>
        <w:right w:val="none" w:sz="0" w:space="0" w:color="auto"/>
      </w:divBdr>
    </w:div>
    <w:div w:id="779301219">
      <w:bodyDiv w:val="1"/>
      <w:marLeft w:val="0"/>
      <w:marRight w:val="0"/>
      <w:marTop w:val="0"/>
      <w:marBottom w:val="0"/>
      <w:divBdr>
        <w:top w:val="none" w:sz="0" w:space="0" w:color="auto"/>
        <w:left w:val="none" w:sz="0" w:space="0" w:color="auto"/>
        <w:bottom w:val="none" w:sz="0" w:space="0" w:color="auto"/>
        <w:right w:val="none" w:sz="0" w:space="0" w:color="auto"/>
      </w:divBdr>
    </w:div>
    <w:div w:id="827477150">
      <w:bodyDiv w:val="1"/>
      <w:marLeft w:val="0"/>
      <w:marRight w:val="0"/>
      <w:marTop w:val="0"/>
      <w:marBottom w:val="0"/>
      <w:divBdr>
        <w:top w:val="none" w:sz="0" w:space="0" w:color="auto"/>
        <w:left w:val="none" w:sz="0" w:space="0" w:color="auto"/>
        <w:bottom w:val="none" w:sz="0" w:space="0" w:color="auto"/>
        <w:right w:val="none" w:sz="0" w:space="0" w:color="auto"/>
      </w:divBdr>
    </w:div>
    <w:div w:id="840464525">
      <w:bodyDiv w:val="1"/>
      <w:marLeft w:val="0"/>
      <w:marRight w:val="0"/>
      <w:marTop w:val="0"/>
      <w:marBottom w:val="0"/>
      <w:divBdr>
        <w:top w:val="none" w:sz="0" w:space="0" w:color="auto"/>
        <w:left w:val="none" w:sz="0" w:space="0" w:color="auto"/>
        <w:bottom w:val="none" w:sz="0" w:space="0" w:color="auto"/>
        <w:right w:val="none" w:sz="0" w:space="0" w:color="auto"/>
      </w:divBdr>
    </w:div>
    <w:div w:id="947354777">
      <w:bodyDiv w:val="1"/>
      <w:marLeft w:val="0"/>
      <w:marRight w:val="0"/>
      <w:marTop w:val="0"/>
      <w:marBottom w:val="0"/>
      <w:divBdr>
        <w:top w:val="none" w:sz="0" w:space="0" w:color="auto"/>
        <w:left w:val="none" w:sz="0" w:space="0" w:color="auto"/>
        <w:bottom w:val="none" w:sz="0" w:space="0" w:color="auto"/>
        <w:right w:val="none" w:sz="0" w:space="0" w:color="auto"/>
      </w:divBdr>
    </w:div>
    <w:div w:id="1038120996">
      <w:bodyDiv w:val="1"/>
      <w:marLeft w:val="0"/>
      <w:marRight w:val="0"/>
      <w:marTop w:val="0"/>
      <w:marBottom w:val="0"/>
      <w:divBdr>
        <w:top w:val="none" w:sz="0" w:space="0" w:color="auto"/>
        <w:left w:val="none" w:sz="0" w:space="0" w:color="auto"/>
        <w:bottom w:val="none" w:sz="0" w:space="0" w:color="auto"/>
        <w:right w:val="none" w:sz="0" w:space="0" w:color="auto"/>
      </w:divBdr>
    </w:div>
    <w:div w:id="1167987083">
      <w:bodyDiv w:val="1"/>
      <w:marLeft w:val="0"/>
      <w:marRight w:val="0"/>
      <w:marTop w:val="0"/>
      <w:marBottom w:val="0"/>
      <w:divBdr>
        <w:top w:val="none" w:sz="0" w:space="0" w:color="auto"/>
        <w:left w:val="none" w:sz="0" w:space="0" w:color="auto"/>
        <w:bottom w:val="none" w:sz="0" w:space="0" w:color="auto"/>
        <w:right w:val="none" w:sz="0" w:space="0" w:color="auto"/>
      </w:divBdr>
    </w:div>
    <w:div w:id="1177815493">
      <w:bodyDiv w:val="1"/>
      <w:marLeft w:val="0"/>
      <w:marRight w:val="0"/>
      <w:marTop w:val="0"/>
      <w:marBottom w:val="0"/>
      <w:divBdr>
        <w:top w:val="none" w:sz="0" w:space="0" w:color="auto"/>
        <w:left w:val="none" w:sz="0" w:space="0" w:color="auto"/>
        <w:bottom w:val="none" w:sz="0" w:space="0" w:color="auto"/>
        <w:right w:val="none" w:sz="0" w:space="0" w:color="auto"/>
      </w:divBdr>
    </w:div>
    <w:div w:id="1181551866">
      <w:bodyDiv w:val="1"/>
      <w:marLeft w:val="0"/>
      <w:marRight w:val="0"/>
      <w:marTop w:val="0"/>
      <w:marBottom w:val="0"/>
      <w:divBdr>
        <w:top w:val="none" w:sz="0" w:space="0" w:color="auto"/>
        <w:left w:val="none" w:sz="0" w:space="0" w:color="auto"/>
        <w:bottom w:val="none" w:sz="0" w:space="0" w:color="auto"/>
        <w:right w:val="none" w:sz="0" w:space="0" w:color="auto"/>
      </w:divBdr>
    </w:div>
    <w:div w:id="1231115044">
      <w:bodyDiv w:val="1"/>
      <w:marLeft w:val="0"/>
      <w:marRight w:val="0"/>
      <w:marTop w:val="0"/>
      <w:marBottom w:val="0"/>
      <w:divBdr>
        <w:top w:val="none" w:sz="0" w:space="0" w:color="auto"/>
        <w:left w:val="none" w:sz="0" w:space="0" w:color="auto"/>
        <w:bottom w:val="none" w:sz="0" w:space="0" w:color="auto"/>
        <w:right w:val="none" w:sz="0" w:space="0" w:color="auto"/>
      </w:divBdr>
    </w:div>
    <w:div w:id="1246190944">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78717368">
      <w:bodyDiv w:val="1"/>
      <w:marLeft w:val="0"/>
      <w:marRight w:val="0"/>
      <w:marTop w:val="0"/>
      <w:marBottom w:val="0"/>
      <w:divBdr>
        <w:top w:val="none" w:sz="0" w:space="0" w:color="auto"/>
        <w:left w:val="none" w:sz="0" w:space="0" w:color="auto"/>
        <w:bottom w:val="none" w:sz="0" w:space="0" w:color="auto"/>
        <w:right w:val="none" w:sz="0" w:space="0" w:color="auto"/>
      </w:divBdr>
    </w:div>
    <w:div w:id="1496147450">
      <w:bodyDiv w:val="1"/>
      <w:marLeft w:val="0"/>
      <w:marRight w:val="0"/>
      <w:marTop w:val="0"/>
      <w:marBottom w:val="0"/>
      <w:divBdr>
        <w:top w:val="none" w:sz="0" w:space="0" w:color="auto"/>
        <w:left w:val="none" w:sz="0" w:space="0" w:color="auto"/>
        <w:bottom w:val="none" w:sz="0" w:space="0" w:color="auto"/>
        <w:right w:val="none" w:sz="0" w:space="0" w:color="auto"/>
      </w:divBdr>
    </w:div>
    <w:div w:id="1549488835">
      <w:bodyDiv w:val="1"/>
      <w:marLeft w:val="0"/>
      <w:marRight w:val="0"/>
      <w:marTop w:val="0"/>
      <w:marBottom w:val="0"/>
      <w:divBdr>
        <w:top w:val="none" w:sz="0" w:space="0" w:color="auto"/>
        <w:left w:val="none" w:sz="0" w:space="0" w:color="auto"/>
        <w:bottom w:val="none" w:sz="0" w:space="0" w:color="auto"/>
        <w:right w:val="none" w:sz="0" w:space="0" w:color="auto"/>
      </w:divBdr>
    </w:div>
    <w:div w:id="1652175585">
      <w:bodyDiv w:val="1"/>
      <w:marLeft w:val="0"/>
      <w:marRight w:val="0"/>
      <w:marTop w:val="0"/>
      <w:marBottom w:val="0"/>
      <w:divBdr>
        <w:top w:val="none" w:sz="0" w:space="0" w:color="auto"/>
        <w:left w:val="none" w:sz="0" w:space="0" w:color="auto"/>
        <w:bottom w:val="none" w:sz="0" w:space="0" w:color="auto"/>
        <w:right w:val="none" w:sz="0" w:space="0" w:color="auto"/>
      </w:divBdr>
    </w:div>
    <w:div w:id="1681470083">
      <w:bodyDiv w:val="1"/>
      <w:marLeft w:val="0"/>
      <w:marRight w:val="0"/>
      <w:marTop w:val="0"/>
      <w:marBottom w:val="0"/>
      <w:divBdr>
        <w:top w:val="none" w:sz="0" w:space="0" w:color="auto"/>
        <w:left w:val="none" w:sz="0" w:space="0" w:color="auto"/>
        <w:bottom w:val="none" w:sz="0" w:space="0" w:color="auto"/>
        <w:right w:val="none" w:sz="0" w:space="0" w:color="auto"/>
      </w:divBdr>
    </w:div>
    <w:div w:id="1697271861">
      <w:bodyDiv w:val="1"/>
      <w:marLeft w:val="0"/>
      <w:marRight w:val="0"/>
      <w:marTop w:val="0"/>
      <w:marBottom w:val="0"/>
      <w:divBdr>
        <w:top w:val="none" w:sz="0" w:space="0" w:color="auto"/>
        <w:left w:val="none" w:sz="0" w:space="0" w:color="auto"/>
        <w:bottom w:val="none" w:sz="0" w:space="0" w:color="auto"/>
        <w:right w:val="none" w:sz="0" w:space="0" w:color="auto"/>
      </w:divBdr>
    </w:div>
    <w:div w:id="1701394236">
      <w:bodyDiv w:val="1"/>
      <w:marLeft w:val="0"/>
      <w:marRight w:val="0"/>
      <w:marTop w:val="0"/>
      <w:marBottom w:val="0"/>
      <w:divBdr>
        <w:top w:val="none" w:sz="0" w:space="0" w:color="auto"/>
        <w:left w:val="none" w:sz="0" w:space="0" w:color="auto"/>
        <w:bottom w:val="none" w:sz="0" w:space="0" w:color="auto"/>
        <w:right w:val="none" w:sz="0" w:space="0" w:color="auto"/>
      </w:divBdr>
    </w:div>
    <w:div w:id="1718122059">
      <w:bodyDiv w:val="1"/>
      <w:marLeft w:val="0"/>
      <w:marRight w:val="0"/>
      <w:marTop w:val="0"/>
      <w:marBottom w:val="0"/>
      <w:divBdr>
        <w:top w:val="none" w:sz="0" w:space="0" w:color="auto"/>
        <w:left w:val="none" w:sz="0" w:space="0" w:color="auto"/>
        <w:bottom w:val="none" w:sz="0" w:space="0" w:color="auto"/>
        <w:right w:val="none" w:sz="0" w:space="0" w:color="auto"/>
      </w:divBdr>
    </w:div>
    <w:div w:id="1720202373">
      <w:bodyDiv w:val="1"/>
      <w:marLeft w:val="0"/>
      <w:marRight w:val="0"/>
      <w:marTop w:val="0"/>
      <w:marBottom w:val="0"/>
      <w:divBdr>
        <w:top w:val="none" w:sz="0" w:space="0" w:color="auto"/>
        <w:left w:val="none" w:sz="0" w:space="0" w:color="auto"/>
        <w:bottom w:val="none" w:sz="0" w:space="0" w:color="auto"/>
        <w:right w:val="none" w:sz="0" w:space="0" w:color="auto"/>
      </w:divBdr>
    </w:div>
    <w:div w:id="172478921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04612790">
      <w:bodyDiv w:val="1"/>
      <w:marLeft w:val="0"/>
      <w:marRight w:val="0"/>
      <w:marTop w:val="0"/>
      <w:marBottom w:val="0"/>
      <w:divBdr>
        <w:top w:val="none" w:sz="0" w:space="0" w:color="auto"/>
        <w:left w:val="none" w:sz="0" w:space="0" w:color="auto"/>
        <w:bottom w:val="none" w:sz="0" w:space="0" w:color="auto"/>
        <w:right w:val="none" w:sz="0" w:space="0" w:color="auto"/>
      </w:divBdr>
    </w:div>
    <w:div w:id="1812020772">
      <w:bodyDiv w:val="1"/>
      <w:marLeft w:val="0"/>
      <w:marRight w:val="0"/>
      <w:marTop w:val="0"/>
      <w:marBottom w:val="0"/>
      <w:divBdr>
        <w:top w:val="none" w:sz="0" w:space="0" w:color="auto"/>
        <w:left w:val="none" w:sz="0" w:space="0" w:color="auto"/>
        <w:bottom w:val="none" w:sz="0" w:space="0" w:color="auto"/>
        <w:right w:val="none" w:sz="0" w:space="0" w:color="auto"/>
      </w:divBdr>
    </w:div>
    <w:div w:id="1873496798">
      <w:bodyDiv w:val="1"/>
      <w:marLeft w:val="0"/>
      <w:marRight w:val="0"/>
      <w:marTop w:val="0"/>
      <w:marBottom w:val="0"/>
      <w:divBdr>
        <w:top w:val="none" w:sz="0" w:space="0" w:color="auto"/>
        <w:left w:val="none" w:sz="0" w:space="0" w:color="auto"/>
        <w:bottom w:val="none" w:sz="0" w:space="0" w:color="auto"/>
        <w:right w:val="none" w:sz="0" w:space="0" w:color="auto"/>
      </w:divBdr>
    </w:div>
    <w:div w:id="1879734348">
      <w:bodyDiv w:val="1"/>
      <w:marLeft w:val="0"/>
      <w:marRight w:val="0"/>
      <w:marTop w:val="0"/>
      <w:marBottom w:val="0"/>
      <w:divBdr>
        <w:top w:val="none" w:sz="0" w:space="0" w:color="auto"/>
        <w:left w:val="none" w:sz="0" w:space="0" w:color="auto"/>
        <w:bottom w:val="none" w:sz="0" w:space="0" w:color="auto"/>
        <w:right w:val="none" w:sz="0" w:space="0" w:color="auto"/>
      </w:divBdr>
    </w:div>
    <w:div w:id="1908107013">
      <w:bodyDiv w:val="1"/>
      <w:marLeft w:val="0"/>
      <w:marRight w:val="0"/>
      <w:marTop w:val="0"/>
      <w:marBottom w:val="0"/>
      <w:divBdr>
        <w:top w:val="none" w:sz="0" w:space="0" w:color="auto"/>
        <w:left w:val="none" w:sz="0" w:space="0" w:color="auto"/>
        <w:bottom w:val="none" w:sz="0" w:space="0" w:color="auto"/>
        <w:right w:val="none" w:sz="0" w:space="0" w:color="auto"/>
      </w:divBdr>
    </w:div>
    <w:div w:id="1979261496">
      <w:bodyDiv w:val="1"/>
      <w:marLeft w:val="0"/>
      <w:marRight w:val="0"/>
      <w:marTop w:val="0"/>
      <w:marBottom w:val="0"/>
      <w:divBdr>
        <w:top w:val="none" w:sz="0" w:space="0" w:color="auto"/>
        <w:left w:val="none" w:sz="0" w:space="0" w:color="auto"/>
        <w:bottom w:val="none" w:sz="0" w:space="0" w:color="auto"/>
        <w:right w:val="none" w:sz="0" w:space="0" w:color="auto"/>
      </w:divBdr>
    </w:div>
    <w:div w:id="2012901701">
      <w:bodyDiv w:val="1"/>
      <w:marLeft w:val="0"/>
      <w:marRight w:val="0"/>
      <w:marTop w:val="0"/>
      <w:marBottom w:val="0"/>
      <w:divBdr>
        <w:top w:val="none" w:sz="0" w:space="0" w:color="auto"/>
        <w:left w:val="none" w:sz="0" w:space="0" w:color="auto"/>
        <w:bottom w:val="none" w:sz="0" w:space="0" w:color="auto"/>
        <w:right w:val="none" w:sz="0" w:space="0" w:color="auto"/>
      </w:divBdr>
    </w:div>
    <w:div w:id="201511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1-30258-9_39" TargetMode="External"/><Relationship Id="rId18" Type="http://schemas.openxmlformats.org/officeDocument/2006/relationships/hyperlink" Target="https://energypolicy.ru/mirovoj-energeticheskij-krizis-kto-vinovat-i-chto-delat/business/2022/13/16/" TargetMode="External"/><Relationship Id="rId26" Type="http://schemas.openxmlformats.org/officeDocument/2006/relationships/hyperlink" Target="https://doi.org/10.1051/e3sconf/202128907033" TargetMode="External"/><Relationship Id="rId39" Type="http://schemas.openxmlformats.org/officeDocument/2006/relationships/hyperlink" Target="https://doi.org/10.1063/5.0308119" TargetMode="External"/><Relationship Id="rId21" Type="http://schemas.openxmlformats.org/officeDocument/2006/relationships/hyperlink" Target="https://doi.org/10.1063/5.0308133" TargetMode="External"/><Relationship Id="rId34" Type="http://schemas.openxmlformats.org/officeDocument/2006/relationships/hyperlink" Target="https://doi.org/10.1007/978-3-031-37978-9_70"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45/3584202.3584311" TargetMode="External"/><Relationship Id="rId20" Type="http://schemas.openxmlformats.org/officeDocument/2006/relationships/hyperlink" Target="https://doi.org/10.1145/3584202.3584246" TargetMode="External"/><Relationship Id="rId29" Type="http://schemas.openxmlformats.org/officeDocument/2006/relationships/hyperlink" Target="https://doi.org/10.1051/e3sconf/202346101074" TargetMode="External"/><Relationship Id="rId41" Type="http://schemas.openxmlformats.org/officeDocument/2006/relationships/hyperlink" Target="https://DOI:10.31838/jcr.07.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978-3-031-30258-9_25" TargetMode="External"/><Relationship Id="rId24" Type="http://schemas.openxmlformats.org/officeDocument/2006/relationships/hyperlink" Target="https://doi.org/10.1063/5.0220851" TargetMode="External"/><Relationship Id="rId32" Type="http://schemas.openxmlformats.org/officeDocument/2006/relationships/hyperlink" Target="https://doi.org/10.1051/e3sconf/202346101055" TargetMode="External"/><Relationship Id="rId37" Type="http://schemas.openxmlformats.org/officeDocument/2006/relationships/hyperlink" Target="https://doi.org/10.1063/5.0117633" TargetMode="External"/><Relationship Id="rId40" Type="http://schemas.openxmlformats.org/officeDocument/2006/relationships/hyperlink" Target="https://doi.org/10.1063/5.0305986" TargetMode="External"/><Relationship Id="rId5" Type="http://schemas.openxmlformats.org/officeDocument/2006/relationships/numbering" Target="numbering.xml"/><Relationship Id="rId15" Type="http://schemas.openxmlformats.org/officeDocument/2006/relationships/hyperlink" Target="https://doi.org/10.1063/5.0093721" TargetMode="External"/><Relationship Id="rId23" Type="http://schemas.openxmlformats.org/officeDocument/2006/relationships/hyperlink" Target="https://doi.org/10.1063/5.0308123" TargetMode="External"/><Relationship Id="rId28" Type="http://schemas.openxmlformats.org/officeDocument/2006/relationships/hyperlink" Target="https://doi.org/10.1051/e3sconf/201913901008" TargetMode="External"/><Relationship Id="rId36" Type="http://schemas.openxmlformats.org/officeDocument/2006/relationships/hyperlink" Target="https://doi.org/10.1063/5.0305929" TargetMode="External"/><Relationship Id="rId10" Type="http://schemas.openxmlformats.org/officeDocument/2006/relationships/hyperlink" Target="https://doi.org/10.1145/3584202.3584227" TargetMode="External"/><Relationship Id="rId19" Type="http://schemas.openxmlformats.org/officeDocument/2006/relationships/hyperlink" Target="http://www.gks.ru/" TargetMode="External"/><Relationship Id="rId31" Type="http://schemas.openxmlformats.org/officeDocument/2006/relationships/hyperlink" Target="https://doi.org/10.1063/5.0306384" TargetMode="External"/><Relationship Id="rId4" Type="http://schemas.openxmlformats.org/officeDocument/2006/relationships/customXml" Target="../customXml/item4.xml"/><Relationship Id="rId9" Type="http://schemas.openxmlformats.org/officeDocument/2006/relationships/hyperlink" Target="mailto:jamshidtukhtabaev@gmail.com" TargetMode="External"/><Relationship Id="rId14" Type="http://schemas.openxmlformats.org/officeDocument/2006/relationships/hyperlink" Target="https://doi.org/10.1145/3584202.3584310" TargetMode="External"/><Relationship Id="rId22" Type="http://schemas.openxmlformats.org/officeDocument/2006/relationships/hyperlink" Target="https://doi.org/10.1063/5.0306872" TargetMode="External"/><Relationship Id="rId27" Type="http://schemas.openxmlformats.org/officeDocument/2006/relationships/hyperlink" Target="https://doi.org/10.1051/e3sconf/202021601173" TargetMode="External"/><Relationship Id="rId30" Type="http://schemas.openxmlformats.org/officeDocument/2006/relationships/hyperlink" Target="https://doi.org/10.1063/5.0305927" TargetMode="External"/><Relationship Id="rId35" Type="http://schemas.openxmlformats.org/officeDocument/2006/relationships/hyperlink" Target="https://doi.org/10.1063/5.0305987"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145/3584202.3584267" TargetMode="External"/><Relationship Id="rId17" Type="http://schemas.openxmlformats.org/officeDocument/2006/relationships/hyperlink" Target="https://doi.org/10.33051/2500-2325-2023-2-95-111" TargetMode="External"/><Relationship Id="rId25" Type="http://schemas.openxmlformats.org/officeDocument/2006/relationships/hyperlink" Target="https://doi.org/10.1051/e3sconf/202346101061" TargetMode="External"/><Relationship Id="rId33" Type="http://schemas.openxmlformats.org/officeDocument/2006/relationships/hyperlink" Target="https://doi.org/10.1051/e3sconf/202449703037" TargetMode="External"/><Relationship Id="rId38" Type="http://schemas.openxmlformats.org/officeDocument/2006/relationships/hyperlink" Target="https://doi.org/10.1051/e3sconf/2020216011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69B147-2E8E-43E5-9BFA-0DDA0382712F}">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TotalTime>
  <Pages>7</Pages>
  <Words>4072</Words>
  <Characters>23216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Пользователь</cp:lastModifiedBy>
  <cp:revision>3</cp:revision>
  <cp:lastPrinted>2022-01-21T10:39:00Z</cp:lastPrinted>
  <dcterms:created xsi:type="dcterms:W3CDTF">2025-12-25T16:46:00Z</dcterms:created>
  <dcterms:modified xsi:type="dcterms:W3CDTF">2026-01-04T04:55:00Z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