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3A3DA8FB" w:rsidR="001E129E" w:rsidRPr="003A2413" w:rsidRDefault="009B1EB1" w:rsidP="008745D5">
      <w:pPr>
        <w:spacing w:before="1200" w:after="200" w:line="240" w:lineRule="auto"/>
        <w:ind w:firstLine="567"/>
        <w:jc w:val="center"/>
        <w:rPr>
          <w:rFonts w:ascii="Times New Roman" w:hAnsi="Times New Roman" w:cs="Times New Roman"/>
          <w:b/>
          <w:sz w:val="36"/>
          <w:szCs w:val="36"/>
        </w:rPr>
      </w:pPr>
      <w:r w:rsidRPr="003A2413">
        <w:rPr>
          <w:rFonts w:ascii="Times New Roman" w:hAnsi="Times New Roman" w:cs="Times New Roman"/>
          <w:b/>
          <w:sz w:val="36"/>
          <w:szCs w:val="36"/>
        </w:rPr>
        <w:t xml:space="preserve">Optimizing Touristic-Logistics Routes via Multicriteria Vibration-Aware Modeling </w:t>
      </w:r>
    </w:p>
    <w:p w14:paraId="1F5E1B4F" w14:textId="7256AF10" w:rsidR="00CA398A" w:rsidRPr="003A2413" w:rsidRDefault="009B1EB1" w:rsidP="00E07598">
      <w:pPr>
        <w:pStyle w:val="AuthorName"/>
        <w:spacing w:before="240" w:after="200"/>
        <w:ind w:firstLine="284"/>
        <w:rPr>
          <w:sz w:val="20"/>
          <w:lang w:val="uz-Cyrl-UZ" w:eastAsia="en-GB"/>
        </w:rPr>
      </w:pPr>
      <w:r w:rsidRPr="003A2413">
        <w:t>Natalya Sarvirova</w:t>
      </w:r>
      <w:r w:rsidR="000C106A" w:rsidRPr="003A2413">
        <w:t xml:space="preserve">, </w:t>
      </w:r>
      <w:r w:rsidRPr="003A2413">
        <w:t>Damir Tajibayev</w:t>
      </w:r>
      <w:r w:rsidR="00586D97" w:rsidRPr="003A2413">
        <w:rPr>
          <w:vertAlign w:val="superscript"/>
        </w:rPr>
        <w:t>a</w:t>
      </w:r>
      <w:r w:rsidRPr="003A2413">
        <w:rPr>
          <w:vertAlign w:val="superscript"/>
        </w:rPr>
        <w:t>)</w:t>
      </w:r>
    </w:p>
    <w:p w14:paraId="4709ED4E" w14:textId="0286DC9F" w:rsidR="008745D5" w:rsidRPr="003A2413" w:rsidRDefault="009B1EB1" w:rsidP="00E07598">
      <w:pPr>
        <w:pStyle w:val="AuthorAffiliation"/>
        <w:spacing w:before="200" w:after="200"/>
      </w:pPr>
      <w:r w:rsidRPr="003A2413">
        <w:t>Tashkent State Transport University</w:t>
      </w:r>
      <w:r w:rsidR="00CA398A" w:rsidRPr="003A2413">
        <w:t>,</w:t>
      </w:r>
      <w:r w:rsidR="004622A3" w:rsidRPr="003A2413">
        <w:t xml:space="preserve"> Tashkent,</w:t>
      </w:r>
      <w:r w:rsidR="00CA398A" w:rsidRPr="003A2413">
        <w:t xml:space="preserve"> Uzbekistan</w:t>
      </w:r>
      <w:r w:rsidR="001970E3" w:rsidRPr="003A2413">
        <w:rPr>
          <w:lang w:val="uz-Cyrl-UZ"/>
        </w:rPr>
        <w:t xml:space="preserve"> </w:t>
      </w:r>
    </w:p>
    <w:p w14:paraId="1397C91D" w14:textId="6E5AD7FE" w:rsidR="00CA398A" w:rsidRPr="003A2413" w:rsidRDefault="003A2413" w:rsidP="008745D5">
      <w:pPr>
        <w:pStyle w:val="AuthorAffiliation"/>
        <w:spacing w:before="200" w:after="200"/>
      </w:pPr>
      <w:r w:rsidRPr="003A2413">
        <w:rPr>
          <w:szCs w:val="18"/>
          <w:vertAlign w:val="superscript"/>
        </w:rPr>
        <w:t xml:space="preserve">a) </w:t>
      </w:r>
      <w:r w:rsidR="008745D5" w:rsidRPr="003A2413">
        <w:rPr>
          <w:szCs w:val="18"/>
        </w:rPr>
        <w:t>Corresponding author:</w:t>
      </w:r>
      <w:r w:rsidR="009B1EB1" w:rsidRPr="003A2413">
        <w:rPr>
          <w:szCs w:val="18"/>
          <w:vertAlign w:val="superscript"/>
        </w:rPr>
        <w:t xml:space="preserve"> </w:t>
      </w:r>
      <w:hyperlink r:id="rId5" w:history="1">
        <w:r w:rsidR="009B1EB1" w:rsidRPr="003A2413">
          <w:rPr>
            <w:rStyle w:val="a6"/>
          </w:rPr>
          <w:t>tajibaevdami@gmail.com</w:t>
        </w:r>
      </w:hyperlink>
      <w:r w:rsidR="009B1EB1" w:rsidRPr="003A2413">
        <w:rPr>
          <w:i w:val="0"/>
        </w:rPr>
        <w:t xml:space="preserve"> </w:t>
      </w:r>
    </w:p>
    <w:p w14:paraId="4A00901F" w14:textId="785B4560" w:rsidR="009B1EB1" w:rsidRPr="003A2413" w:rsidRDefault="00E25282" w:rsidP="00E07598">
      <w:pPr>
        <w:spacing w:after="0" w:line="240" w:lineRule="auto"/>
        <w:ind w:left="284" w:right="284"/>
        <w:jc w:val="both"/>
        <w:rPr>
          <w:rFonts w:ascii="Times New Roman" w:hAnsi="Times New Roman" w:cs="Times New Roman"/>
          <w:sz w:val="18"/>
          <w:szCs w:val="18"/>
        </w:rPr>
      </w:pPr>
      <w:r w:rsidRPr="003A2413">
        <w:rPr>
          <w:rFonts w:ascii="Times New Roman" w:hAnsi="Times New Roman" w:cs="Times New Roman"/>
          <w:b/>
          <w:sz w:val="18"/>
          <w:szCs w:val="18"/>
        </w:rPr>
        <w:t>Abstract</w:t>
      </w:r>
      <w:r w:rsidR="009B1EB1" w:rsidRPr="003A2413">
        <w:rPr>
          <w:rFonts w:ascii="Times New Roman" w:hAnsi="Times New Roman" w:cs="Times New Roman"/>
          <w:sz w:val="18"/>
          <w:szCs w:val="18"/>
        </w:rPr>
        <w:t xml:space="preserve"> A multicriteria mathematical model Z</w:t>
      </w:r>
      <w:r w:rsidR="009B1EB1" w:rsidRPr="003A2413">
        <w:rPr>
          <w:rFonts w:ascii="Times New Roman" w:hAnsi="Times New Roman" w:cs="Times New Roman"/>
          <w:sz w:val="18"/>
          <w:szCs w:val="18"/>
          <w:vertAlign w:val="subscript"/>
        </w:rPr>
        <w:t>IMOUTL</w:t>
      </w:r>
      <w:r w:rsidR="009B1EB1" w:rsidRPr="003A2413">
        <w:rPr>
          <w:rFonts w:ascii="Times New Roman" w:hAnsi="Times New Roman" w:cs="Times New Roman"/>
          <w:sz w:val="18"/>
          <w:szCs w:val="18"/>
        </w:rPr>
        <w:t xml:space="preserve"> is proposed for evaluating the efficiency of touristic-logistics routes in peripheral regions. The model integrates seven normalized factors: accommodation infrastructure capacity (</w:t>
      </w:r>
      <w:proofErr w:type="spellStart"/>
      <w:r w:rsidR="009B1EB1" w:rsidRPr="003A2413">
        <w:rPr>
          <w:rFonts w:ascii="Times New Roman" w:hAnsi="Times New Roman" w:cs="Times New Roman"/>
          <w:sz w:val="18"/>
          <w:szCs w:val="18"/>
        </w:rPr>
        <w:t>u</w:t>
      </w:r>
      <w:r w:rsidR="009B1EB1" w:rsidRPr="003A2413">
        <w:rPr>
          <w:rFonts w:ascii="Times New Roman" w:hAnsi="Times New Roman" w:cs="Times New Roman"/>
          <w:sz w:val="18"/>
          <w:szCs w:val="18"/>
          <w:vertAlign w:val="subscript"/>
        </w:rPr>
        <w:t>ob</w:t>
      </w:r>
      <w:proofErr w:type="spellEnd"/>
      <w:r w:rsidR="009B1EB1" w:rsidRPr="003A2413">
        <w:rPr>
          <w:rFonts w:ascii="Times New Roman" w:hAnsi="Times New Roman" w:cs="Times New Roman"/>
          <w:sz w:val="18"/>
          <w:szCs w:val="18"/>
        </w:rPr>
        <w:t>), travel time (T</w:t>
      </w:r>
      <w:r w:rsidR="009B1EB1" w:rsidRPr="003A2413">
        <w:rPr>
          <w:rFonts w:ascii="Times New Roman" w:hAnsi="Times New Roman" w:cs="Times New Roman"/>
          <w:sz w:val="18"/>
          <w:szCs w:val="18"/>
          <w:vertAlign w:val="subscript"/>
        </w:rPr>
        <w:t>ob</w:t>
      </w:r>
      <w:r w:rsidR="009B1EB1" w:rsidRPr="003A2413">
        <w:rPr>
          <w:rFonts w:ascii="Times New Roman" w:hAnsi="Times New Roman" w:cs="Times New Roman"/>
          <w:sz w:val="18"/>
          <w:szCs w:val="18"/>
        </w:rPr>
        <w:t>), cost (C</w:t>
      </w:r>
      <w:r w:rsidR="009B1EB1" w:rsidRPr="003A2413">
        <w:rPr>
          <w:rFonts w:ascii="Times New Roman" w:hAnsi="Times New Roman" w:cs="Times New Roman"/>
          <w:sz w:val="18"/>
          <w:szCs w:val="18"/>
          <w:vertAlign w:val="subscript"/>
        </w:rPr>
        <w:t>ob</w:t>
      </w:r>
      <w:r w:rsidR="009B1EB1" w:rsidRPr="003A2413">
        <w:rPr>
          <w:rFonts w:ascii="Times New Roman" w:hAnsi="Times New Roman" w:cs="Times New Roman"/>
          <w:sz w:val="18"/>
          <w:szCs w:val="18"/>
        </w:rPr>
        <w:t>), environmental load (</w:t>
      </w:r>
      <w:proofErr w:type="spellStart"/>
      <w:r w:rsidR="009B1EB1" w:rsidRPr="003A2413">
        <w:rPr>
          <w:rFonts w:ascii="Times New Roman" w:hAnsi="Times New Roman" w:cs="Times New Roman"/>
          <w:sz w:val="18"/>
          <w:szCs w:val="18"/>
        </w:rPr>
        <w:t>E</w:t>
      </w:r>
      <w:r w:rsidR="009B1EB1" w:rsidRPr="003A2413">
        <w:rPr>
          <w:rFonts w:ascii="Times New Roman" w:hAnsi="Times New Roman" w:cs="Times New Roman"/>
          <w:sz w:val="18"/>
          <w:szCs w:val="18"/>
          <w:vertAlign w:val="subscript"/>
        </w:rPr>
        <w:t>ob</w:t>
      </w:r>
      <w:proofErr w:type="spellEnd"/>
      <w:r w:rsidR="009B1EB1" w:rsidRPr="003A2413">
        <w:rPr>
          <w:rFonts w:ascii="Times New Roman" w:hAnsi="Times New Roman" w:cs="Times New Roman"/>
          <w:sz w:val="18"/>
          <w:szCs w:val="18"/>
        </w:rPr>
        <w:t>), distance (</w:t>
      </w:r>
      <w:proofErr w:type="spellStart"/>
      <w:r w:rsidR="009B1EB1" w:rsidRPr="003A2413">
        <w:rPr>
          <w:rFonts w:ascii="Times New Roman" w:hAnsi="Times New Roman" w:cs="Times New Roman"/>
          <w:sz w:val="18"/>
          <w:szCs w:val="18"/>
        </w:rPr>
        <w:t>D</w:t>
      </w:r>
      <w:r w:rsidR="009B1EB1" w:rsidRPr="003A2413">
        <w:rPr>
          <w:rFonts w:ascii="Times New Roman" w:hAnsi="Times New Roman" w:cs="Times New Roman"/>
          <w:sz w:val="18"/>
          <w:szCs w:val="18"/>
          <w:vertAlign w:val="subscript"/>
        </w:rPr>
        <w:t>avg</w:t>
      </w:r>
      <w:proofErr w:type="spellEnd"/>
      <w:r w:rsidR="009B1EB1" w:rsidRPr="003A2413">
        <w:rPr>
          <w:rFonts w:ascii="Times New Roman" w:hAnsi="Times New Roman" w:cs="Times New Roman"/>
          <w:sz w:val="18"/>
          <w:szCs w:val="18"/>
        </w:rPr>
        <w:t>), destination attractiveness (</w:t>
      </w:r>
      <w:proofErr w:type="spellStart"/>
      <w:r w:rsidR="009B1EB1" w:rsidRPr="003A2413">
        <w:rPr>
          <w:rFonts w:ascii="Times New Roman" w:hAnsi="Times New Roman" w:cs="Times New Roman"/>
          <w:sz w:val="18"/>
          <w:szCs w:val="18"/>
        </w:rPr>
        <w:t>Ita</w:t>
      </w:r>
      <w:r w:rsidR="009B1EB1" w:rsidRPr="003A2413">
        <w:rPr>
          <w:rFonts w:ascii="Times New Roman" w:hAnsi="Times New Roman" w:cs="Times New Roman"/>
          <w:sz w:val="18"/>
          <w:szCs w:val="18"/>
          <w:vertAlign w:val="subscript"/>
        </w:rPr>
        <w:t>avg</w:t>
      </w:r>
      <w:proofErr w:type="spellEnd"/>
      <w:r w:rsidR="009B1EB1" w:rsidRPr="003A2413">
        <w:rPr>
          <w:rFonts w:ascii="Times New Roman" w:hAnsi="Times New Roman" w:cs="Times New Roman"/>
          <w:sz w:val="18"/>
          <w:szCs w:val="18"/>
        </w:rPr>
        <w:t>), and service denial probability (</w:t>
      </w:r>
      <w:proofErr w:type="spellStart"/>
      <w:r w:rsidR="009B1EB1" w:rsidRPr="003A2413">
        <w:rPr>
          <w:rFonts w:ascii="Times New Roman" w:hAnsi="Times New Roman" w:cs="Times New Roman"/>
          <w:sz w:val="18"/>
          <w:szCs w:val="18"/>
        </w:rPr>
        <w:t>P</w:t>
      </w:r>
      <w:r w:rsidR="009B1EB1" w:rsidRPr="003A2413">
        <w:rPr>
          <w:rFonts w:ascii="Times New Roman" w:hAnsi="Times New Roman" w:cs="Times New Roman"/>
          <w:sz w:val="18"/>
          <w:szCs w:val="18"/>
          <w:vertAlign w:val="subscript"/>
        </w:rPr>
        <w:t>refusal</w:t>
      </w:r>
      <w:proofErr w:type="spellEnd"/>
      <w:r w:rsidR="009B1EB1" w:rsidRPr="003A2413">
        <w:rPr>
          <w:rFonts w:ascii="Times New Roman" w:hAnsi="Times New Roman" w:cs="Times New Roman"/>
          <w:sz w:val="18"/>
          <w:szCs w:val="18"/>
        </w:rPr>
        <w:t xml:space="preserve">). Empirical verification was conducted on 15 administrative districts of </w:t>
      </w:r>
      <w:proofErr w:type="spellStart"/>
      <w:r w:rsidR="009B1EB1" w:rsidRPr="003A2413">
        <w:rPr>
          <w:rFonts w:ascii="Times New Roman" w:hAnsi="Times New Roman" w:cs="Times New Roman"/>
          <w:sz w:val="18"/>
          <w:szCs w:val="18"/>
        </w:rPr>
        <w:t>Karakalpakstan</w:t>
      </w:r>
      <w:proofErr w:type="spellEnd"/>
      <w:r w:rsidR="009B1EB1" w:rsidRPr="003A2413">
        <w:rPr>
          <w:rFonts w:ascii="Times New Roman" w:hAnsi="Times New Roman" w:cs="Times New Roman"/>
          <w:sz w:val="18"/>
          <w:szCs w:val="18"/>
        </w:rPr>
        <w:t xml:space="preserve"> using official data from the Ministry of Tourism of the Republic of </w:t>
      </w:r>
      <w:proofErr w:type="spellStart"/>
      <w:r w:rsidR="009B1EB1" w:rsidRPr="003A2413">
        <w:rPr>
          <w:rFonts w:ascii="Times New Roman" w:hAnsi="Times New Roman" w:cs="Times New Roman"/>
          <w:sz w:val="18"/>
          <w:szCs w:val="18"/>
        </w:rPr>
        <w:t>Karakalpakstan</w:t>
      </w:r>
      <w:proofErr w:type="spellEnd"/>
      <w:r w:rsidR="009B1EB1" w:rsidRPr="003A2413">
        <w:rPr>
          <w:rFonts w:ascii="Times New Roman" w:hAnsi="Times New Roman" w:cs="Times New Roman"/>
          <w:sz w:val="18"/>
          <w:szCs w:val="18"/>
        </w:rPr>
        <w:t xml:space="preserve"> for 2025 on cultural heritage sites and accommodation infrastructure, supplemented with real GPS tracks in GPX format. The model demonstrates a coefficient of determination R² = 0.774 (p &lt; 0.001), indicating high predictive capability. The return on investment (ROI) for priority routes (Nukus → Beruniy, Nukus → Muynak) ranges from 277% to 650% in a conservative scenario (tourist flow growth +30%, cost increase +20%), confirming economic feasibility. The approach is recommended for strategic planning of vibration-sensitive touristic-logistics corridors in data-limited regions.</w:t>
      </w:r>
    </w:p>
    <w:p w14:paraId="61870707" w14:textId="1ED93274" w:rsidR="008A22AB" w:rsidRPr="003A2413" w:rsidRDefault="00CA398A" w:rsidP="00E07598">
      <w:pPr>
        <w:spacing w:before="240" w:after="240" w:line="240" w:lineRule="auto"/>
        <w:ind w:firstLine="284"/>
        <w:jc w:val="center"/>
        <w:rPr>
          <w:rFonts w:ascii="Times New Roman" w:hAnsi="Times New Roman" w:cs="Times New Roman"/>
          <w:b/>
          <w:sz w:val="24"/>
          <w:szCs w:val="24"/>
        </w:rPr>
      </w:pPr>
      <w:r w:rsidRPr="003A2413">
        <w:rPr>
          <w:rFonts w:ascii="Times New Roman" w:hAnsi="Times New Roman" w:cs="Times New Roman"/>
          <w:b/>
          <w:sz w:val="24"/>
          <w:szCs w:val="24"/>
        </w:rPr>
        <w:t>INTRODUCTION</w:t>
      </w:r>
    </w:p>
    <w:p w14:paraId="6E930B5C" w14:textId="77777777" w:rsidR="009B1EB1" w:rsidRPr="003A2413" w:rsidRDefault="009B1EB1" w:rsidP="009B1EB1">
      <w:pPr>
        <w:spacing w:after="0" w:line="240" w:lineRule="auto"/>
        <w:ind w:firstLine="284"/>
        <w:jc w:val="both"/>
        <w:rPr>
          <w:rFonts w:ascii="Times New Roman" w:hAnsi="Times New Roman" w:cs="Times New Roman"/>
          <w:sz w:val="20"/>
          <w:szCs w:val="20"/>
        </w:rPr>
      </w:pPr>
      <w:r w:rsidRPr="003A2413">
        <w:rPr>
          <w:rFonts w:ascii="Times New Roman" w:hAnsi="Times New Roman" w:cs="Times New Roman"/>
          <w:sz w:val="20"/>
          <w:szCs w:val="20"/>
        </w:rPr>
        <w:t xml:space="preserve">Touristic-logistics development in peripheral regions, such as the Republic of </w:t>
      </w:r>
      <w:proofErr w:type="spellStart"/>
      <w:r w:rsidRPr="003A2413">
        <w:rPr>
          <w:rFonts w:ascii="Times New Roman" w:hAnsi="Times New Roman" w:cs="Times New Roman"/>
          <w:sz w:val="20"/>
          <w:szCs w:val="20"/>
        </w:rPr>
        <w:t>Karakalpakstan</w:t>
      </w:r>
      <w:proofErr w:type="spellEnd"/>
      <w:r w:rsidRPr="003A2413">
        <w:rPr>
          <w:rFonts w:ascii="Times New Roman" w:hAnsi="Times New Roman" w:cs="Times New Roman"/>
          <w:sz w:val="20"/>
          <w:szCs w:val="20"/>
        </w:rPr>
        <w:t>, is characterized by significant growth potential: in 2024, 200700 foreign and over 2 million domestic tourists were recorded. However, uneven distribution of tourist flows, transport infrastructure deficits, high logistics risks, and environmental vulnerability of the Aral region hinder the sustainable development of the industry. Traditional models for forecasting tourist flows—gravitational, regression, and rating-based—either operate with macroeconomic indicators or ignore comprehensive logistics constraints, reducing their applicability at the regional level.</w:t>
      </w:r>
    </w:p>
    <w:p w14:paraId="1A27B645" w14:textId="77777777" w:rsidR="009B1EB1" w:rsidRPr="003A2413" w:rsidRDefault="009B1EB1" w:rsidP="009B1EB1">
      <w:pPr>
        <w:spacing w:after="0" w:line="240" w:lineRule="auto"/>
        <w:ind w:firstLine="284"/>
        <w:jc w:val="both"/>
        <w:rPr>
          <w:rFonts w:ascii="Times New Roman" w:hAnsi="Times New Roman" w:cs="Times New Roman"/>
          <w:sz w:val="20"/>
          <w:szCs w:val="20"/>
        </w:rPr>
      </w:pPr>
      <w:r w:rsidRPr="003A2413">
        <w:rPr>
          <w:rFonts w:ascii="Times New Roman" w:hAnsi="Times New Roman" w:cs="Times New Roman"/>
          <w:sz w:val="20"/>
          <w:szCs w:val="20"/>
        </w:rPr>
        <w:t>In conditions of limited statistics and high data heterogeneity, a multicriteria model is needed that can integrate diverse factors—infrastructural, temporal, financial, environmental, and risk-related—with a high degree of formalization and verification. This study fills this gap by developing and testing the Z</w:t>
      </w:r>
      <w:r w:rsidRPr="003A2413">
        <w:rPr>
          <w:rFonts w:ascii="Times New Roman" w:hAnsi="Times New Roman" w:cs="Times New Roman"/>
          <w:sz w:val="20"/>
          <w:szCs w:val="20"/>
          <w:vertAlign w:val="subscript"/>
        </w:rPr>
        <w:t>IMOUTL</w:t>
      </w:r>
      <w:r w:rsidRPr="003A2413">
        <w:rPr>
          <w:rFonts w:ascii="Times New Roman" w:hAnsi="Times New Roman" w:cs="Times New Roman"/>
          <w:sz w:val="20"/>
          <w:szCs w:val="20"/>
        </w:rPr>
        <w:t xml:space="preserve"> model, based on normalized indicators and geospatial data. The use of official sources from the </w:t>
      </w:r>
      <w:proofErr w:type="spellStart"/>
      <w:proofErr w:type="gramStart"/>
      <w:r w:rsidRPr="003A2413">
        <w:rPr>
          <w:rFonts w:ascii="Times New Roman" w:hAnsi="Times New Roman" w:cs="Times New Roman"/>
          <w:sz w:val="20"/>
          <w:szCs w:val="20"/>
        </w:rPr>
        <w:t>The</w:t>
      </w:r>
      <w:proofErr w:type="spellEnd"/>
      <w:proofErr w:type="gramEnd"/>
      <w:r w:rsidRPr="003A2413">
        <w:rPr>
          <w:rFonts w:ascii="Times New Roman" w:hAnsi="Times New Roman" w:cs="Times New Roman"/>
          <w:sz w:val="20"/>
          <w:szCs w:val="20"/>
        </w:rPr>
        <w:t xml:space="preserve"> model supports "route optimization" by integrating real-time GPS dynamics, aligning with transportation systems. The obtained accuracy estimates (R²) and economic efficiency (ROI) allow justifying priority directions for investments in tourism logistics infrastructure.</w:t>
      </w:r>
    </w:p>
    <w:p w14:paraId="39E39205" w14:textId="783C97BD" w:rsidR="009B1EB1" w:rsidRPr="003A2413" w:rsidRDefault="009B1EB1" w:rsidP="00E07598">
      <w:pPr>
        <w:spacing w:before="240" w:after="240" w:line="240" w:lineRule="auto"/>
        <w:ind w:firstLine="284"/>
        <w:jc w:val="center"/>
        <w:rPr>
          <w:rFonts w:ascii="Times New Roman" w:hAnsi="Times New Roman" w:cs="Times New Roman"/>
          <w:b/>
          <w:sz w:val="24"/>
          <w:szCs w:val="24"/>
        </w:rPr>
      </w:pPr>
      <w:r w:rsidRPr="003A2413">
        <w:rPr>
          <w:rFonts w:ascii="Times New Roman" w:hAnsi="Times New Roman" w:cs="Times New Roman"/>
          <w:b/>
          <w:sz w:val="24"/>
          <w:szCs w:val="24"/>
        </w:rPr>
        <w:t>LITERATURE REVIEW</w:t>
      </w:r>
    </w:p>
    <w:p w14:paraId="2EA44A01" w14:textId="77777777" w:rsidR="009B1EB1" w:rsidRPr="003A2413" w:rsidRDefault="009B1EB1" w:rsidP="00586D97">
      <w:pPr>
        <w:spacing w:after="0" w:line="240" w:lineRule="auto"/>
        <w:ind w:firstLine="284"/>
        <w:jc w:val="both"/>
        <w:rPr>
          <w:rFonts w:ascii="Times New Roman" w:hAnsi="Times New Roman" w:cs="Times New Roman"/>
          <w:sz w:val="20"/>
          <w:szCs w:val="20"/>
        </w:rPr>
      </w:pPr>
      <w:r w:rsidRPr="003A2413">
        <w:rPr>
          <w:rFonts w:ascii="Times New Roman" w:hAnsi="Times New Roman" w:cs="Times New Roman"/>
          <w:sz w:val="20"/>
          <w:szCs w:val="20"/>
        </w:rPr>
        <w:t xml:space="preserve">In recent years, methodological approaches to mathematical modeling for evaluating touristic-logistics routes for tourism development in regions, including </w:t>
      </w:r>
      <w:proofErr w:type="spellStart"/>
      <w:r w:rsidRPr="003A2413">
        <w:rPr>
          <w:rFonts w:ascii="Times New Roman" w:hAnsi="Times New Roman" w:cs="Times New Roman"/>
          <w:sz w:val="20"/>
          <w:szCs w:val="20"/>
        </w:rPr>
        <w:t>Karakalpakstan</w:t>
      </w:r>
      <w:proofErr w:type="spellEnd"/>
      <w:r w:rsidRPr="003A2413">
        <w:rPr>
          <w:rFonts w:ascii="Times New Roman" w:hAnsi="Times New Roman" w:cs="Times New Roman"/>
          <w:sz w:val="20"/>
          <w:szCs w:val="20"/>
        </w:rPr>
        <w:t xml:space="preserve"> with its unique ecotourism potential (Aral Sea, reserves, cultural heritage), have been actively developing, focusing on resource optimization, flows, and sustainability. Below is an analysis of key sources in the format: study, methods/techniques, mathematical models, results, and gaps, with emphasis on linkage to the proposed model (1), where </w:t>
      </w:r>
      <w:proofErr w:type="spellStart"/>
      <w:r w:rsidRPr="003A2413">
        <w:rPr>
          <w:rFonts w:ascii="Times New Roman" w:hAnsi="Times New Roman" w:cs="Times New Roman"/>
          <w:sz w:val="20"/>
          <w:szCs w:val="20"/>
        </w:rPr>
        <w:t>u_ob</w:t>
      </w:r>
      <w:proofErr w:type="spellEnd"/>
      <w:r w:rsidRPr="003A2413">
        <w:rPr>
          <w:rFonts w:ascii="Times New Roman" w:hAnsi="Times New Roman" w:cs="Times New Roman"/>
          <w:sz w:val="20"/>
          <w:szCs w:val="20"/>
        </w:rPr>
        <w:t xml:space="preserve"> is object utility, T</w:t>
      </w:r>
      <w:r w:rsidRPr="003A2413">
        <w:rPr>
          <w:rFonts w:ascii="Times New Roman" w:hAnsi="Times New Roman" w:cs="Times New Roman"/>
          <w:sz w:val="20"/>
          <w:szCs w:val="20"/>
          <w:vertAlign w:val="subscript"/>
        </w:rPr>
        <w:t>ob</w:t>
      </w:r>
      <w:r w:rsidRPr="003A2413">
        <w:rPr>
          <w:rFonts w:ascii="Times New Roman" w:hAnsi="Times New Roman" w:cs="Times New Roman"/>
          <w:sz w:val="20"/>
          <w:szCs w:val="20"/>
        </w:rPr>
        <w:t xml:space="preserve"> is travel time, C</w:t>
      </w:r>
      <w:r w:rsidRPr="003A2413">
        <w:rPr>
          <w:rFonts w:ascii="Times New Roman" w:hAnsi="Times New Roman" w:cs="Times New Roman"/>
          <w:sz w:val="20"/>
          <w:szCs w:val="20"/>
          <w:vertAlign w:val="subscript"/>
        </w:rPr>
        <w:t>ob</w:t>
      </w:r>
      <w:r w:rsidRPr="003A2413">
        <w:rPr>
          <w:rFonts w:ascii="Times New Roman" w:hAnsi="Times New Roman" w:cs="Times New Roman"/>
          <w:sz w:val="20"/>
          <w:szCs w:val="20"/>
        </w:rPr>
        <w:t xml:space="preserve"> is cost, </w:t>
      </w:r>
      <w:proofErr w:type="spellStart"/>
      <w:r w:rsidRPr="003A2413">
        <w:rPr>
          <w:rFonts w:ascii="Times New Roman" w:hAnsi="Times New Roman" w:cs="Times New Roman"/>
          <w:sz w:val="20"/>
          <w:szCs w:val="20"/>
        </w:rPr>
        <w:t>E</w:t>
      </w:r>
      <w:r w:rsidRPr="003A2413">
        <w:rPr>
          <w:rFonts w:ascii="Times New Roman" w:hAnsi="Times New Roman" w:cs="Times New Roman"/>
          <w:sz w:val="20"/>
          <w:szCs w:val="20"/>
          <w:vertAlign w:val="subscript"/>
        </w:rPr>
        <w:t>ob</w:t>
      </w:r>
      <w:proofErr w:type="spellEnd"/>
      <w:r w:rsidRPr="003A2413">
        <w:rPr>
          <w:rFonts w:ascii="Times New Roman" w:hAnsi="Times New Roman" w:cs="Times New Roman"/>
          <w:sz w:val="20"/>
          <w:szCs w:val="20"/>
        </w:rPr>
        <w:t xml:space="preserve"> is environmental factor, </w:t>
      </w:r>
      <w:proofErr w:type="spellStart"/>
      <w:r w:rsidRPr="003A2413">
        <w:rPr>
          <w:rFonts w:ascii="Times New Roman" w:hAnsi="Times New Roman" w:cs="Times New Roman"/>
          <w:sz w:val="20"/>
          <w:szCs w:val="20"/>
        </w:rPr>
        <w:t>D</w:t>
      </w:r>
      <w:r w:rsidRPr="003A2413">
        <w:rPr>
          <w:rFonts w:ascii="Times New Roman" w:hAnsi="Times New Roman" w:cs="Times New Roman"/>
          <w:sz w:val="20"/>
          <w:szCs w:val="20"/>
          <w:vertAlign w:val="subscript"/>
        </w:rPr>
        <w:t>avg</w:t>
      </w:r>
      <w:proofErr w:type="spellEnd"/>
      <w:r w:rsidRPr="003A2413">
        <w:rPr>
          <w:rFonts w:ascii="Times New Roman" w:hAnsi="Times New Roman" w:cs="Times New Roman"/>
          <w:sz w:val="20"/>
          <w:szCs w:val="20"/>
        </w:rPr>
        <w:t xml:space="preserve"> is average distance, </w:t>
      </w:r>
      <w:proofErr w:type="spellStart"/>
      <w:r w:rsidRPr="003A2413">
        <w:rPr>
          <w:rFonts w:ascii="Times New Roman" w:hAnsi="Times New Roman" w:cs="Times New Roman"/>
          <w:sz w:val="20"/>
          <w:szCs w:val="20"/>
        </w:rPr>
        <w:t>Ita</w:t>
      </w:r>
      <w:r w:rsidRPr="003A2413">
        <w:rPr>
          <w:rFonts w:ascii="Times New Roman" w:hAnsi="Times New Roman" w:cs="Times New Roman"/>
          <w:sz w:val="20"/>
          <w:szCs w:val="20"/>
          <w:vertAlign w:val="subscript"/>
        </w:rPr>
        <w:t>avg</w:t>
      </w:r>
      <w:proofErr w:type="spellEnd"/>
      <w:r w:rsidRPr="003A2413">
        <w:rPr>
          <w:rFonts w:ascii="Times New Roman" w:hAnsi="Times New Roman" w:cs="Times New Roman"/>
          <w:sz w:val="20"/>
          <w:szCs w:val="20"/>
        </w:rPr>
        <w:t xml:space="preserve"> is attractiveness index, </w:t>
      </w:r>
      <w:proofErr w:type="spellStart"/>
      <w:r w:rsidRPr="003A2413">
        <w:rPr>
          <w:rFonts w:ascii="Times New Roman" w:hAnsi="Times New Roman" w:cs="Times New Roman"/>
          <w:sz w:val="20"/>
          <w:szCs w:val="20"/>
        </w:rPr>
        <w:t>P</w:t>
      </w:r>
      <w:r w:rsidRPr="003A2413">
        <w:rPr>
          <w:rFonts w:ascii="Times New Roman" w:hAnsi="Times New Roman" w:cs="Times New Roman"/>
          <w:sz w:val="20"/>
          <w:szCs w:val="20"/>
          <w:vertAlign w:val="subscript"/>
        </w:rPr>
        <w:t>refusal</w:t>
      </w:r>
      <w:proofErr w:type="spellEnd"/>
      <w:r w:rsidRPr="003A2413">
        <w:rPr>
          <w:rFonts w:ascii="Times New Roman" w:hAnsi="Times New Roman" w:cs="Times New Roman"/>
          <w:sz w:val="20"/>
          <w:szCs w:val="20"/>
        </w:rPr>
        <w:t xml:space="preserve"> is denial probability.</w:t>
      </w:r>
    </w:p>
    <w:p w14:paraId="6FB7CF2B" w14:textId="77777777" w:rsidR="009B1EB1" w:rsidRPr="003A2413" w:rsidRDefault="009B1EB1" w:rsidP="00586D97">
      <w:pPr>
        <w:spacing w:after="0" w:line="240" w:lineRule="auto"/>
        <w:ind w:firstLine="284"/>
        <w:jc w:val="both"/>
        <w:rPr>
          <w:rFonts w:ascii="Times New Roman" w:hAnsi="Times New Roman" w:cs="Times New Roman"/>
          <w:sz w:val="20"/>
          <w:szCs w:val="20"/>
        </w:rPr>
      </w:pPr>
      <w:r w:rsidRPr="003A2413">
        <w:rPr>
          <w:rFonts w:ascii="Times New Roman" w:hAnsi="Times New Roman" w:cs="Times New Roman"/>
          <w:sz w:val="20"/>
          <w:szCs w:val="20"/>
        </w:rPr>
        <w:t xml:space="preserve">Makarov [3] investigated sustainable development of tourist territories using the Krasnodar Krai as an example, focusing on resource assessment and growth scenarios. Using a functional-logical approach and transformation principles, he applied integral indicators. Mathematical model: </w:t>
      </w:r>
      <m:oMath>
        <m:nary>
          <m:naryPr>
            <m:chr m:val="∑"/>
            <m:limLoc m:val="undOvr"/>
            <m:subHide m:val="1"/>
            <m:supHide m:val="1"/>
            <m:ctrlPr>
              <w:rPr>
                <w:rFonts w:ascii="Cambria Math" w:hAnsi="Cambria Math" w:cs="Times New Roman"/>
                <w:i/>
                <w:sz w:val="20"/>
                <w:szCs w:val="20"/>
              </w:rPr>
            </m:ctrlPr>
          </m:naryPr>
          <m:sub/>
          <m:sup/>
          <m:e>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i</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e>
            </m:d>
          </m:e>
        </m:nary>
      </m:oMath>
      <w:r w:rsidRPr="003A2413">
        <w:rPr>
          <w:rFonts w:ascii="Times New Roman" w:hAnsi="Times New Roman" w:cs="Times New Roman"/>
          <w:sz w:val="20"/>
          <w:szCs w:val="20"/>
        </w:rPr>
        <w:t xml:space="preserve">, where </w:t>
      </w:r>
      <w:proofErr w:type="spellStart"/>
      <w:r w:rsidRPr="003A2413">
        <w:rPr>
          <w:rFonts w:ascii="Times New Roman" w:hAnsi="Times New Roman" w:cs="Times New Roman"/>
          <w:sz w:val="20"/>
          <w:szCs w:val="20"/>
        </w:rPr>
        <w:t>w</w:t>
      </w:r>
      <w:r w:rsidRPr="003A2413">
        <w:rPr>
          <w:rFonts w:ascii="Times New Roman" w:hAnsi="Times New Roman" w:cs="Times New Roman"/>
          <w:sz w:val="20"/>
          <w:szCs w:val="20"/>
          <w:vertAlign w:val="subscript"/>
        </w:rPr>
        <w:t>i</w:t>
      </w:r>
      <w:proofErr w:type="spellEnd"/>
      <w:r w:rsidRPr="003A2413">
        <w:rPr>
          <w:rFonts w:ascii="Times New Roman" w:hAnsi="Times New Roman" w:cs="Times New Roman"/>
          <w:sz w:val="20"/>
          <w:szCs w:val="20"/>
        </w:rPr>
        <w:t xml:space="preserve"> are factor weights (economic, social, environmental), x</w:t>
      </w:r>
      <w:r w:rsidRPr="003A2413">
        <w:rPr>
          <w:rFonts w:ascii="Times New Roman" w:hAnsi="Times New Roman" w:cs="Times New Roman"/>
          <w:sz w:val="20"/>
          <w:szCs w:val="20"/>
          <w:vertAlign w:val="subscript"/>
        </w:rPr>
        <w:t>i</w:t>
      </w:r>
      <w:r w:rsidRPr="003A2413">
        <w:rPr>
          <w:rFonts w:ascii="Times New Roman" w:hAnsi="Times New Roman" w:cs="Times New Roman"/>
          <w:sz w:val="20"/>
          <w:szCs w:val="20"/>
        </w:rPr>
        <w:t xml:space="preserve"> are normalized values. Results revealed the effectiveness of municipality consolidation with </w:t>
      </w:r>
      <w:r w:rsidRPr="003A2413">
        <w:rPr>
          <w:rFonts w:ascii="Times New Roman" w:hAnsi="Times New Roman" w:cs="Times New Roman"/>
          <w:sz w:val="20"/>
          <w:szCs w:val="20"/>
        </w:rPr>
        <w:lastRenderedPageBreak/>
        <w:t>a 15–20% growth forecast, but the author did not evaluate multicriteria optimization with denial probability (</w:t>
      </w:r>
      <w:proofErr w:type="spellStart"/>
      <w:r w:rsidRPr="003A2413">
        <w:rPr>
          <w:rFonts w:ascii="Times New Roman" w:hAnsi="Times New Roman" w:cs="Times New Roman"/>
          <w:sz w:val="20"/>
          <w:szCs w:val="20"/>
        </w:rPr>
        <w:t>P</w:t>
      </w:r>
      <w:r w:rsidRPr="003A2413">
        <w:rPr>
          <w:rFonts w:ascii="Times New Roman" w:hAnsi="Times New Roman" w:cs="Times New Roman"/>
          <w:sz w:val="20"/>
          <w:szCs w:val="20"/>
          <w:vertAlign w:val="subscript"/>
        </w:rPr>
        <w:t>refusal</w:t>
      </w:r>
      <w:proofErr w:type="spellEnd"/>
      <w:r w:rsidRPr="003A2413">
        <w:rPr>
          <w:rFonts w:ascii="Times New Roman" w:hAnsi="Times New Roman" w:cs="Times New Roman"/>
          <w:sz w:val="20"/>
          <w:szCs w:val="20"/>
        </w:rPr>
        <w:t>) and attractiveness index (</w:t>
      </w:r>
      <w:proofErr w:type="spellStart"/>
      <w:r w:rsidRPr="003A2413">
        <w:rPr>
          <w:rFonts w:ascii="Times New Roman" w:hAnsi="Times New Roman" w:cs="Times New Roman"/>
          <w:sz w:val="20"/>
          <w:szCs w:val="20"/>
        </w:rPr>
        <w:t>Ita</w:t>
      </w:r>
      <w:r w:rsidRPr="003A2413">
        <w:rPr>
          <w:rFonts w:ascii="Times New Roman" w:hAnsi="Times New Roman" w:cs="Times New Roman"/>
          <w:sz w:val="20"/>
          <w:szCs w:val="20"/>
          <w:vertAlign w:val="subscript"/>
        </w:rPr>
        <w:t>avg</w:t>
      </w:r>
      <w:proofErr w:type="spellEnd"/>
      <w:r w:rsidRPr="003A2413">
        <w:rPr>
          <w:rFonts w:ascii="Times New Roman" w:hAnsi="Times New Roman" w:cs="Times New Roman"/>
          <w:sz w:val="20"/>
          <w:szCs w:val="20"/>
        </w:rPr>
        <w:t xml:space="preserve">), which is relevant for logistics routes in </w:t>
      </w:r>
      <w:proofErr w:type="spellStart"/>
      <w:r w:rsidRPr="003A2413">
        <w:rPr>
          <w:rFonts w:ascii="Times New Roman" w:hAnsi="Times New Roman" w:cs="Times New Roman"/>
          <w:sz w:val="20"/>
          <w:szCs w:val="20"/>
        </w:rPr>
        <w:t>Karakalpakstan</w:t>
      </w:r>
      <w:proofErr w:type="spellEnd"/>
      <w:r w:rsidRPr="003A2413">
        <w:rPr>
          <w:rFonts w:ascii="Times New Roman" w:hAnsi="Times New Roman" w:cs="Times New Roman"/>
          <w:sz w:val="20"/>
          <w:szCs w:val="20"/>
        </w:rPr>
        <w:t>.</w:t>
      </w:r>
    </w:p>
    <w:p w14:paraId="79939768" w14:textId="73F4F6B9" w:rsidR="009B1EB1" w:rsidRPr="003A2413" w:rsidRDefault="009B1EB1" w:rsidP="00586D97">
      <w:pPr>
        <w:spacing w:after="0" w:line="240" w:lineRule="auto"/>
        <w:ind w:firstLine="284"/>
        <w:jc w:val="both"/>
        <w:rPr>
          <w:rFonts w:ascii="Times New Roman" w:hAnsi="Times New Roman" w:cs="Times New Roman"/>
          <w:sz w:val="20"/>
          <w:szCs w:val="20"/>
        </w:rPr>
      </w:pPr>
      <w:r w:rsidRPr="003A2413">
        <w:rPr>
          <w:rFonts w:ascii="Times New Roman" w:hAnsi="Times New Roman" w:cs="Times New Roman"/>
          <w:sz w:val="20"/>
          <w:szCs w:val="20"/>
        </w:rPr>
        <w:t xml:space="preserve">The author of the study on comprehensive assessment of territorial resources for tourism development in the Novosibirsk Oblast by Ushakova [4], including natural-climatic and infrastructural potential. Using an eight-stage method with scoring scales and GIS analysis. Mathematical model: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l</m:t>
            </m:r>
          </m:sub>
        </m:sSub>
        <m:r>
          <w:rPr>
            <w:rFonts w:ascii="Cambria Math" w:hAnsi="Cambria Math" w:cs="Times New Roman"/>
            <w:sz w:val="20"/>
            <w:szCs w:val="20"/>
          </w:rPr>
          <m:t xml:space="preserve">= </m:t>
        </m:r>
        <m:nary>
          <m:naryPr>
            <m:chr m:val="∑"/>
            <m:limLoc m:val="undOvr"/>
            <m:subHide m:val="1"/>
            <m:supHide m:val="1"/>
            <m:ctrlPr>
              <w:rPr>
                <w:rFonts w:ascii="Cambria Math" w:hAnsi="Cambria Math" w:cs="Times New Roman"/>
                <w:i/>
                <w:sz w:val="20"/>
                <w:szCs w:val="20"/>
              </w:rPr>
            </m:ctrlPr>
          </m:naryPr>
          <m:sub/>
          <m:sup/>
          <m:e>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i</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i</m:t>
                    </m:r>
                  </m:sub>
                </m:sSub>
              </m:e>
            </m:d>
          </m:e>
        </m:nary>
      </m:oMath>
      <w:r w:rsidRPr="003A2413">
        <w:rPr>
          <w:rFonts w:ascii="Times New Roman" w:hAnsi="Times New Roman" w:cs="Times New Roman"/>
          <w:sz w:val="20"/>
          <w:szCs w:val="20"/>
        </w:rPr>
        <w:t>, where p</w:t>
      </w:r>
      <w:r w:rsidRPr="003A2413">
        <w:rPr>
          <w:rFonts w:ascii="Times New Roman" w:hAnsi="Times New Roman" w:cs="Times New Roman"/>
          <w:sz w:val="20"/>
          <w:szCs w:val="20"/>
          <w:vertAlign w:val="subscript"/>
        </w:rPr>
        <w:t>i</w:t>
      </w:r>
      <w:r w:rsidRPr="003A2413">
        <w:rPr>
          <w:rFonts w:ascii="Times New Roman" w:hAnsi="Times New Roman" w:cs="Times New Roman"/>
          <w:sz w:val="20"/>
          <w:szCs w:val="20"/>
        </w:rPr>
        <w:t xml:space="preserve"> are criterion scores, v</w:t>
      </w:r>
      <w:r w:rsidRPr="003A2413">
        <w:rPr>
          <w:rFonts w:ascii="Times New Roman" w:hAnsi="Times New Roman" w:cs="Times New Roman"/>
          <w:sz w:val="20"/>
          <w:szCs w:val="20"/>
          <w:vertAlign w:val="subscript"/>
        </w:rPr>
        <w:t>i</w:t>
      </w:r>
      <w:r w:rsidRPr="003A2413">
        <w:rPr>
          <w:rFonts w:ascii="Times New Roman" w:hAnsi="Times New Roman" w:cs="Times New Roman"/>
          <w:sz w:val="20"/>
          <w:szCs w:val="20"/>
        </w:rPr>
        <w:t xml:space="preserve"> are weight coefficients; </w:t>
      </w:r>
      <w:r w:rsidR="00E07598" w:rsidRPr="003A2413">
        <w:rPr>
          <w:rFonts w:ascii="Times New Roman" w:hAnsi="Times New Roman" w:cs="Times New Roman"/>
          <w:sz w:val="20"/>
          <w:szCs w:val="20"/>
        </w:rPr>
        <w:t>plus,</w:t>
      </w:r>
      <w:r w:rsidRPr="003A2413">
        <w:rPr>
          <w:rFonts w:ascii="Times New Roman" w:hAnsi="Times New Roman" w:cs="Times New Roman"/>
          <w:sz w:val="20"/>
          <w:szCs w:val="20"/>
        </w:rPr>
        <w:t xml:space="preserve"> linear regression y = 1,0271x + 11,79 (R²=0,8216) for infrastructure dynamics. Results: municipality ranking revealed specialization (ecotourism in 5 districts), resource cost assessment—1.5 billion rubles. However, it did not evaluate the integration of travel time (T</w:t>
      </w:r>
      <w:r w:rsidRPr="003A2413">
        <w:rPr>
          <w:rFonts w:ascii="Times New Roman" w:hAnsi="Times New Roman" w:cs="Times New Roman"/>
          <w:sz w:val="20"/>
          <w:szCs w:val="20"/>
          <w:vertAlign w:val="subscript"/>
        </w:rPr>
        <w:t>ob</w:t>
      </w:r>
      <w:r w:rsidRPr="003A2413">
        <w:rPr>
          <w:rFonts w:ascii="Times New Roman" w:hAnsi="Times New Roman" w:cs="Times New Roman"/>
          <w:sz w:val="20"/>
          <w:szCs w:val="20"/>
        </w:rPr>
        <w:t>) and environmental factor (</w:t>
      </w:r>
      <w:proofErr w:type="spellStart"/>
      <w:r w:rsidRPr="003A2413">
        <w:rPr>
          <w:rFonts w:ascii="Times New Roman" w:hAnsi="Times New Roman" w:cs="Times New Roman"/>
          <w:sz w:val="20"/>
          <w:szCs w:val="20"/>
        </w:rPr>
        <w:t>E</w:t>
      </w:r>
      <w:r w:rsidRPr="003A2413">
        <w:rPr>
          <w:rFonts w:ascii="Times New Roman" w:hAnsi="Times New Roman" w:cs="Times New Roman"/>
          <w:sz w:val="20"/>
          <w:szCs w:val="20"/>
          <w:vertAlign w:val="subscript"/>
        </w:rPr>
        <w:t>ob</w:t>
      </w:r>
      <w:proofErr w:type="spellEnd"/>
      <w:r w:rsidRPr="003A2413">
        <w:rPr>
          <w:rFonts w:ascii="Times New Roman" w:hAnsi="Times New Roman" w:cs="Times New Roman"/>
          <w:sz w:val="20"/>
          <w:szCs w:val="20"/>
        </w:rPr>
        <w:t>) in a multicriteria model with normalization by maxima, as in Z</w:t>
      </w:r>
      <w:r w:rsidRPr="003A2413">
        <w:rPr>
          <w:rFonts w:ascii="Times New Roman" w:hAnsi="Times New Roman" w:cs="Times New Roman"/>
          <w:sz w:val="20"/>
          <w:szCs w:val="20"/>
          <w:vertAlign w:val="subscript"/>
        </w:rPr>
        <w:t>IMOUTL</w:t>
      </w:r>
      <w:r w:rsidRPr="003A2413">
        <w:rPr>
          <w:rFonts w:ascii="Times New Roman" w:hAnsi="Times New Roman" w:cs="Times New Roman"/>
          <w:sz w:val="20"/>
          <w:szCs w:val="20"/>
        </w:rPr>
        <w:t xml:space="preserve"> for </w:t>
      </w:r>
      <w:proofErr w:type="spellStart"/>
      <w:r w:rsidRPr="003A2413">
        <w:rPr>
          <w:rFonts w:ascii="Times New Roman" w:hAnsi="Times New Roman" w:cs="Times New Roman"/>
          <w:sz w:val="20"/>
          <w:szCs w:val="20"/>
        </w:rPr>
        <w:t>Karakalpakstan</w:t>
      </w:r>
      <w:proofErr w:type="spellEnd"/>
      <w:r w:rsidRPr="003A2413">
        <w:rPr>
          <w:rFonts w:ascii="Times New Roman" w:hAnsi="Times New Roman" w:cs="Times New Roman"/>
          <w:sz w:val="20"/>
          <w:szCs w:val="20"/>
        </w:rPr>
        <w:t>.</w:t>
      </w:r>
    </w:p>
    <w:p w14:paraId="2E247B7A" w14:textId="77777777" w:rsidR="009B1EB1" w:rsidRPr="003A2413" w:rsidRDefault="009B1EB1" w:rsidP="00586D97">
      <w:pPr>
        <w:spacing w:after="0" w:line="240" w:lineRule="auto"/>
        <w:ind w:firstLine="284"/>
        <w:jc w:val="both"/>
        <w:rPr>
          <w:rFonts w:ascii="Times New Roman" w:hAnsi="Times New Roman" w:cs="Times New Roman"/>
          <w:sz w:val="20"/>
          <w:szCs w:val="20"/>
        </w:rPr>
      </w:pPr>
      <w:r w:rsidRPr="003A2413">
        <w:rPr>
          <w:rFonts w:ascii="Times New Roman" w:hAnsi="Times New Roman" w:cs="Times New Roman"/>
          <w:sz w:val="20"/>
          <w:szCs w:val="20"/>
        </w:rPr>
        <w:t>Researcher Kalinichenko [11] investigated a regional spatial model of ecotourism in Southwestern Crimea, emphasizing natural heritage cores and routes. Using GIS technologies and North American/European model principles. Mathematical model: visualization in WGS 1984 with distance and risk calculations; linear regression for infrastructure (similar to Ushakova). Results: flexible model for flow monitoring, cloud technology integration increased planning efficiency by 25%. The author did not evaluate average distance (</w:t>
      </w:r>
      <w:proofErr w:type="spellStart"/>
      <w:r w:rsidRPr="003A2413">
        <w:rPr>
          <w:rFonts w:ascii="Times New Roman" w:hAnsi="Times New Roman" w:cs="Times New Roman"/>
          <w:sz w:val="20"/>
          <w:szCs w:val="20"/>
        </w:rPr>
        <w:t>D</w:t>
      </w:r>
      <w:r w:rsidRPr="003A2413">
        <w:rPr>
          <w:rFonts w:ascii="Times New Roman" w:hAnsi="Times New Roman" w:cs="Times New Roman"/>
          <w:sz w:val="20"/>
          <w:szCs w:val="20"/>
          <w:vertAlign w:val="subscript"/>
        </w:rPr>
        <w:t>avg</w:t>
      </w:r>
      <w:proofErr w:type="spellEnd"/>
      <w:r w:rsidRPr="003A2413">
        <w:rPr>
          <w:rFonts w:ascii="Times New Roman" w:hAnsi="Times New Roman" w:cs="Times New Roman"/>
          <w:sz w:val="20"/>
          <w:szCs w:val="20"/>
        </w:rPr>
        <w:t>) and cost (C</w:t>
      </w:r>
      <w:r w:rsidRPr="003A2413">
        <w:rPr>
          <w:rFonts w:ascii="Times New Roman" w:hAnsi="Times New Roman" w:cs="Times New Roman"/>
          <w:sz w:val="20"/>
          <w:szCs w:val="20"/>
          <w:vertAlign w:val="subscript"/>
        </w:rPr>
        <w:t>ob</w:t>
      </w:r>
      <w:r w:rsidRPr="003A2413">
        <w:rPr>
          <w:rFonts w:ascii="Times New Roman" w:hAnsi="Times New Roman" w:cs="Times New Roman"/>
          <w:sz w:val="20"/>
          <w:szCs w:val="20"/>
        </w:rPr>
        <w:t>) in route optimization, limiting to static factors without weighted sum, as in the proposed model.</w:t>
      </w:r>
    </w:p>
    <w:p w14:paraId="48A1B330" w14:textId="77777777" w:rsidR="009B1EB1" w:rsidRPr="003A2413" w:rsidRDefault="009B1EB1" w:rsidP="00586D97">
      <w:pPr>
        <w:spacing w:after="0" w:line="240" w:lineRule="auto"/>
        <w:ind w:firstLine="284"/>
        <w:jc w:val="both"/>
        <w:rPr>
          <w:rFonts w:ascii="Times New Roman" w:hAnsi="Times New Roman" w:cs="Times New Roman"/>
          <w:sz w:val="20"/>
          <w:szCs w:val="20"/>
        </w:rPr>
      </w:pPr>
      <w:proofErr w:type="spellStart"/>
      <w:r w:rsidRPr="003A2413">
        <w:rPr>
          <w:rFonts w:ascii="Times New Roman" w:hAnsi="Times New Roman" w:cs="Times New Roman"/>
          <w:sz w:val="20"/>
          <w:szCs w:val="20"/>
        </w:rPr>
        <w:t>Iakovaki</w:t>
      </w:r>
      <w:proofErr w:type="spellEnd"/>
      <w:r w:rsidRPr="003A2413">
        <w:rPr>
          <w:rFonts w:ascii="Times New Roman" w:hAnsi="Times New Roman" w:cs="Times New Roman"/>
          <w:sz w:val="20"/>
          <w:szCs w:val="20"/>
        </w:rPr>
        <w:t xml:space="preserve"> [7] investigated the management mechanism for tourist services under overtourism conditions in the Sochi destination, analyzing impacts on residents and tourists. Using path analysis and sentiment analysis (VADER). Mathematical model: structural equations with x</w:t>
      </w:r>
      <w:r w:rsidRPr="003A2413">
        <w:rPr>
          <w:rFonts w:ascii="Times New Roman" w:hAnsi="Times New Roman" w:cs="Times New Roman"/>
          <w:sz w:val="20"/>
          <w:szCs w:val="20"/>
          <w:vertAlign w:val="superscript"/>
        </w:rPr>
        <w:t>2</w:t>
      </w:r>
      <w:r w:rsidRPr="003A2413">
        <w:rPr>
          <w:rFonts w:ascii="Times New Roman" w:hAnsi="Times New Roman" w:cs="Times New Roman"/>
          <w:sz w:val="20"/>
          <w:szCs w:val="20"/>
        </w:rPr>
        <w:t>=7,275 (</w:t>
      </w:r>
      <w:proofErr w:type="spellStart"/>
      <w:r w:rsidRPr="003A2413">
        <w:rPr>
          <w:rFonts w:ascii="Times New Roman" w:hAnsi="Times New Roman" w:cs="Times New Roman"/>
          <w:sz w:val="20"/>
          <w:szCs w:val="20"/>
        </w:rPr>
        <w:t>df</w:t>
      </w:r>
      <w:proofErr w:type="spellEnd"/>
      <w:r w:rsidRPr="003A2413">
        <w:rPr>
          <w:rFonts w:ascii="Times New Roman" w:hAnsi="Times New Roman" w:cs="Times New Roman"/>
          <w:sz w:val="20"/>
          <w:szCs w:val="20"/>
        </w:rPr>
        <w:t xml:space="preserve"> = 4) for residents, NFI = 0.994; compound score from -1 to 1 for reviews; Butler model for destination cycles. Results: negative effects reduce quality of life by 12–15%, regulatory strategies reduce conflicts. The author did not consider object utility (</w:t>
      </w:r>
      <w:proofErr w:type="spellStart"/>
      <w:r w:rsidRPr="003A2413">
        <w:rPr>
          <w:rFonts w:ascii="Times New Roman" w:hAnsi="Times New Roman" w:cs="Times New Roman"/>
          <w:sz w:val="20"/>
          <w:szCs w:val="20"/>
        </w:rPr>
        <w:t>u</w:t>
      </w:r>
      <w:r w:rsidRPr="003A2413">
        <w:rPr>
          <w:rFonts w:ascii="Times New Roman" w:hAnsi="Times New Roman" w:cs="Times New Roman"/>
          <w:sz w:val="20"/>
          <w:szCs w:val="20"/>
          <w:vertAlign w:val="subscript"/>
        </w:rPr>
        <w:t>ob</w:t>
      </w:r>
      <w:proofErr w:type="spellEnd"/>
      <w:r w:rsidRPr="003A2413">
        <w:rPr>
          <w:rFonts w:ascii="Times New Roman" w:hAnsi="Times New Roman" w:cs="Times New Roman"/>
          <w:sz w:val="20"/>
          <w:szCs w:val="20"/>
        </w:rPr>
        <w:t>) and denial probability (</w:t>
      </w:r>
      <w:proofErr w:type="spellStart"/>
      <w:r w:rsidRPr="003A2413">
        <w:rPr>
          <w:rFonts w:ascii="Times New Roman" w:hAnsi="Times New Roman" w:cs="Times New Roman"/>
          <w:sz w:val="20"/>
          <w:szCs w:val="20"/>
        </w:rPr>
        <w:t>P</w:t>
      </w:r>
      <w:r w:rsidRPr="003A2413">
        <w:rPr>
          <w:rFonts w:ascii="Times New Roman" w:hAnsi="Times New Roman" w:cs="Times New Roman"/>
          <w:sz w:val="20"/>
          <w:szCs w:val="20"/>
          <w:vertAlign w:val="subscript"/>
        </w:rPr>
        <w:t>refusal</w:t>
      </w:r>
      <w:proofErr w:type="spellEnd"/>
      <w:r w:rsidRPr="003A2413">
        <w:rPr>
          <w:rFonts w:ascii="Times New Roman" w:hAnsi="Times New Roman" w:cs="Times New Roman"/>
          <w:sz w:val="20"/>
          <w:szCs w:val="20"/>
        </w:rPr>
        <w:t xml:space="preserve">) in logistics, which could improve assessment for regions like </w:t>
      </w:r>
      <w:proofErr w:type="spellStart"/>
      <w:r w:rsidRPr="003A2413">
        <w:rPr>
          <w:rFonts w:ascii="Times New Roman" w:hAnsi="Times New Roman" w:cs="Times New Roman"/>
          <w:sz w:val="20"/>
          <w:szCs w:val="20"/>
        </w:rPr>
        <w:t>Karakalpakstan</w:t>
      </w:r>
      <w:proofErr w:type="spellEnd"/>
      <w:r w:rsidRPr="003A2413">
        <w:rPr>
          <w:rFonts w:ascii="Times New Roman" w:hAnsi="Times New Roman" w:cs="Times New Roman"/>
          <w:sz w:val="20"/>
          <w:szCs w:val="20"/>
        </w:rPr>
        <w:t>.</w:t>
      </w:r>
    </w:p>
    <w:p w14:paraId="7E64174B" w14:textId="77777777" w:rsidR="009B1EB1" w:rsidRPr="003A2413" w:rsidRDefault="009B1EB1" w:rsidP="00586D97">
      <w:pPr>
        <w:spacing w:after="0" w:line="240" w:lineRule="auto"/>
        <w:ind w:firstLine="284"/>
        <w:jc w:val="both"/>
        <w:rPr>
          <w:rFonts w:ascii="Times New Roman" w:hAnsi="Times New Roman" w:cs="Times New Roman"/>
          <w:sz w:val="20"/>
          <w:szCs w:val="20"/>
        </w:rPr>
      </w:pPr>
      <w:r w:rsidRPr="003A2413">
        <w:rPr>
          <w:rFonts w:ascii="Times New Roman" w:hAnsi="Times New Roman" w:cs="Times New Roman"/>
          <w:sz w:val="20"/>
          <w:szCs w:val="20"/>
        </w:rPr>
        <w:t>The applicant investigated tourism flows between 74 countries (1995–2018), focusing on transport mode distribution by Llano et al [5]. Using regression analysis and gravity models. Mathematical model: ln(</w:t>
      </w:r>
      <w:proofErr w:type="spellStart"/>
      <w:r w:rsidRPr="003A2413">
        <w:rPr>
          <w:rFonts w:ascii="Times New Roman" w:hAnsi="Times New Roman" w:cs="Times New Roman"/>
          <w:sz w:val="20"/>
          <w:szCs w:val="20"/>
        </w:rPr>
        <w:t>T</w:t>
      </w:r>
      <w:r w:rsidRPr="003A2413">
        <w:rPr>
          <w:rFonts w:ascii="Times New Roman" w:hAnsi="Times New Roman" w:cs="Times New Roman"/>
          <w:sz w:val="20"/>
          <w:szCs w:val="20"/>
          <w:vertAlign w:val="subscript"/>
        </w:rPr>
        <w:t>ij</w:t>
      </w:r>
      <w:proofErr w:type="spellEnd"/>
      <w:r w:rsidRPr="003A2413">
        <w:rPr>
          <w:rFonts w:ascii="Times New Roman" w:hAnsi="Times New Roman" w:cs="Times New Roman"/>
          <w:sz w:val="20"/>
          <w:szCs w:val="20"/>
        </w:rPr>
        <w:t>)=β</w:t>
      </w:r>
      <w:r w:rsidRPr="003A2413">
        <w:rPr>
          <w:rFonts w:ascii="Times New Roman" w:hAnsi="Times New Roman" w:cs="Times New Roman"/>
          <w:sz w:val="20"/>
          <w:szCs w:val="20"/>
          <w:vertAlign w:val="subscript"/>
        </w:rPr>
        <w:t>0</w:t>
      </w:r>
      <w:r w:rsidRPr="003A2413">
        <w:rPr>
          <w:rFonts w:ascii="Times New Roman" w:hAnsi="Times New Roman" w:cs="Times New Roman"/>
          <w:sz w:val="20"/>
          <w:szCs w:val="20"/>
        </w:rPr>
        <w:t>+ β</w:t>
      </w:r>
      <w:r w:rsidRPr="003A2413">
        <w:rPr>
          <w:rFonts w:ascii="Times New Roman" w:hAnsi="Times New Roman" w:cs="Times New Roman"/>
          <w:sz w:val="20"/>
          <w:szCs w:val="20"/>
          <w:vertAlign w:val="subscript"/>
        </w:rPr>
        <w:t>1</w:t>
      </w:r>
      <w:r w:rsidRPr="003A2413">
        <w:rPr>
          <w:rFonts w:ascii="Times New Roman" w:hAnsi="Times New Roman" w:cs="Times New Roman"/>
          <w:sz w:val="20"/>
          <w:szCs w:val="20"/>
        </w:rPr>
        <w:t>ln(</w:t>
      </w:r>
      <w:proofErr w:type="spellStart"/>
      <w:r w:rsidRPr="003A2413">
        <w:rPr>
          <w:rFonts w:ascii="Times New Roman" w:hAnsi="Times New Roman" w:cs="Times New Roman"/>
          <w:sz w:val="20"/>
          <w:szCs w:val="20"/>
        </w:rPr>
        <w:t>GDP</w:t>
      </w:r>
      <w:r w:rsidRPr="003A2413">
        <w:rPr>
          <w:rFonts w:ascii="Times New Roman" w:hAnsi="Times New Roman" w:cs="Times New Roman"/>
          <w:sz w:val="20"/>
          <w:szCs w:val="20"/>
          <w:vertAlign w:val="subscript"/>
        </w:rPr>
        <w:t>i</w:t>
      </w:r>
      <w:proofErr w:type="spellEnd"/>
      <w:r w:rsidRPr="003A2413">
        <w:rPr>
          <w:rFonts w:ascii="Times New Roman" w:hAnsi="Times New Roman" w:cs="Times New Roman"/>
          <w:sz w:val="20"/>
          <w:szCs w:val="20"/>
        </w:rPr>
        <w:t>)+β</w:t>
      </w:r>
      <w:r w:rsidRPr="003A2413">
        <w:rPr>
          <w:rFonts w:ascii="Times New Roman" w:hAnsi="Times New Roman" w:cs="Times New Roman"/>
          <w:sz w:val="20"/>
          <w:szCs w:val="20"/>
          <w:vertAlign w:val="subscript"/>
        </w:rPr>
        <w:t>2</w:t>
      </w:r>
      <w:r w:rsidRPr="003A2413">
        <w:rPr>
          <w:rFonts w:ascii="Times New Roman" w:hAnsi="Times New Roman" w:cs="Times New Roman"/>
          <w:sz w:val="20"/>
          <w:szCs w:val="20"/>
        </w:rPr>
        <w:t>ln(</w:t>
      </w:r>
      <w:proofErr w:type="spellStart"/>
      <w:r w:rsidRPr="003A2413">
        <w:rPr>
          <w:rFonts w:ascii="Times New Roman" w:hAnsi="Times New Roman" w:cs="Times New Roman"/>
          <w:sz w:val="20"/>
          <w:szCs w:val="20"/>
        </w:rPr>
        <w:t>GDP</w:t>
      </w:r>
      <w:r w:rsidRPr="003A2413">
        <w:rPr>
          <w:rFonts w:ascii="Times New Roman" w:hAnsi="Times New Roman" w:cs="Times New Roman"/>
          <w:sz w:val="20"/>
          <w:szCs w:val="20"/>
          <w:vertAlign w:val="subscript"/>
        </w:rPr>
        <w:t>j</w:t>
      </w:r>
      <w:proofErr w:type="spellEnd"/>
      <w:r w:rsidRPr="003A2413">
        <w:rPr>
          <w:rFonts w:ascii="Times New Roman" w:hAnsi="Times New Roman" w:cs="Times New Roman"/>
          <w:sz w:val="20"/>
          <w:szCs w:val="20"/>
        </w:rPr>
        <w:t>)+β</w:t>
      </w:r>
      <w:r w:rsidRPr="003A2413">
        <w:rPr>
          <w:rFonts w:ascii="Times New Roman" w:hAnsi="Times New Roman" w:cs="Times New Roman"/>
          <w:sz w:val="20"/>
          <w:szCs w:val="20"/>
          <w:vertAlign w:val="subscript"/>
        </w:rPr>
        <w:t>3</w:t>
      </w:r>
      <w:r w:rsidRPr="003A2413">
        <w:rPr>
          <w:rFonts w:ascii="Times New Roman" w:hAnsi="Times New Roman" w:cs="Times New Roman"/>
          <w:sz w:val="20"/>
          <w:szCs w:val="20"/>
        </w:rPr>
        <w:t>ln(</w:t>
      </w:r>
      <w:proofErr w:type="spellStart"/>
      <w:r w:rsidRPr="003A2413">
        <w:rPr>
          <w:rFonts w:ascii="Times New Roman" w:hAnsi="Times New Roman" w:cs="Times New Roman"/>
          <w:sz w:val="20"/>
          <w:szCs w:val="20"/>
        </w:rPr>
        <w:t>Dist</w:t>
      </w:r>
      <w:r w:rsidRPr="003A2413">
        <w:rPr>
          <w:rFonts w:ascii="Times New Roman" w:hAnsi="Times New Roman" w:cs="Times New Roman"/>
          <w:sz w:val="20"/>
          <w:szCs w:val="20"/>
          <w:vertAlign w:val="subscript"/>
        </w:rPr>
        <w:t>ij</w:t>
      </w:r>
      <w:proofErr w:type="spellEnd"/>
      <w:r w:rsidRPr="003A2413">
        <w:rPr>
          <w:rFonts w:ascii="Times New Roman" w:hAnsi="Times New Roman" w:cs="Times New Roman"/>
          <w:sz w:val="20"/>
          <w:szCs w:val="20"/>
        </w:rPr>
        <w:t xml:space="preserve">)+...(R²=0,75); distribution </w:t>
      </w:r>
      <m:oMath>
        <m:sSubSup>
          <m:sSubSupPr>
            <m:ctrlPr>
              <w:rPr>
                <w:rFonts w:ascii="Cambria Math" w:hAnsi="Cambria Math" w:cs="Times New Roman"/>
                <w:i/>
                <w:sz w:val="20"/>
                <w:szCs w:val="20"/>
              </w:rPr>
            </m:ctrlPr>
          </m:sSubSupPr>
          <m:e>
            <m:r>
              <w:rPr>
                <w:rFonts w:ascii="Cambria Math" w:hAnsi="Cambria Math" w:cs="Times New Roman"/>
                <w:sz w:val="20"/>
                <w:szCs w:val="20"/>
              </w:rPr>
              <m:t>Vis</m:t>
            </m:r>
          </m:e>
          <m:sub>
            <m:sSub>
              <m:sSubPr>
                <m:ctrlPr>
                  <w:rPr>
                    <w:rFonts w:ascii="Cambria Math" w:hAnsi="Cambria Math" w:cs="Times New Roman"/>
                    <w:i/>
                    <w:sz w:val="20"/>
                    <w:szCs w:val="20"/>
                  </w:rPr>
                </m:ctrlPr>
              </m:sSubPr>
              <m:e>
                <m:r>
                  <w:rPr>
                    <w:rFonts w:ascii="Cambria Math" w:hAnsi="Cambria Math" w:cs="Times New Roman"/>
                    <w:sz w:val="20"/>
                    <w:szCs w:val="20"/>
                  </w:rPr>
                  <m:t>dom</m:t>
                </m:r>
              </m:e>
              <m:sub>
                <m:r>
                  <w:rPr>
                    <w:rFonts w:ascii="Cambria Math" w:hAnsi="Cambria Math" w:cs="Times New Roman"/>
                    <w:sz w:val="20"/>
                    <w:szCs w:val="20"/>
                  </w:rPr>
                  <m:t>it</m:t>
                </m:r>
              </m:sub>
            </m:sSub>
          </m:sub>
          <m:sup>
            <m:r>
              <w:rPr>
                <w:rFonts w:ascii="Cambria Math" w:hAnsi="Cambria Math" w:cs="Times New Roman"/>
                <w:sz w:val="20"/>
                <w:szCs w:val="20"/>
              </w:rPr>
              <m:t>m</m:t>
            </m:r>
          </m:sup>
        </m:sSubSup>
        <m:r>
          <w:rPr>
            <w:rFonts w:ascii="Cambria Math" w:hAnsi="Cambria Math" w:cs="Times New Roman"/>
            <w:sz w:val="20"/>
            <w:szCs w:val="20"/>
          </w:rPr>
          <m:t>=</m:t>
        </m:r>
        <m:f>
          <m:fPr>
            <m:ctrlPr>
              <w:rPr>
                <w:rFonts w:ascii="Cambria Math" w:hAnsi="Cambria Math" w:cs="Times New Roman"/>
                <w:i/>
                <w:sz w:val="20"/>
                <w:szCs w:val="20"/>
              </w:rPr>
            </m:ctrlPr>
          </m:fPr>
          <m:num>
            <m:sSubSup>
              <m:sSubSupPr>
                <m:ctrlPr>
                  <w:rPr>
                    <w:rFonts w:ascii="Cambria Math" w:hAnsi="Cambria Math" w:cs="Times New Roman"/>
                    <w:i/>
                    <w:sz w:val="20"/>
                    <w:szCs w:val="20"/>
                  </w:rPr>
                </m:ctrlPr>
              </m:sSubSupPr>
              <m:e>
                <m:r>
                  <w:rPr>
                    <w:rFonts w:ascii="Cambria Math" w:hAnsi="Cambria Math" w:cs="Times New Roman"/>
                    <w:sz w:val="20"/>
                    <w:szCs w:val="20"/>
                  </w:rPr>
                  <m:t>Vis</m:t>
                </m:r>
              </m:e>
              <m:sub>
                <m:sSub>
                  <m:sSubPr>
                    <m:ctrlPr>
                      <w:rPr>
                        <w:rFonts w:ascii="Cambria Math" w:hAnsi="Cambria Math" w:cs="Times New Roman"/>
                        <w:i/>
                        <w:sz w:val="20"/>
                        <w:szCs w:val="20"/>
                      </w:rPr>
                    </m:ctrlPr>
                  </m:sSubPr>
                  <m:e>
                    <m:r>
                      <w:rPr>
                        <w:rFonts w:ascii="Cambria Math" w:hAnsi="Cambria Math" w:cs="Times New Roman"/>
                        <w:sz w:val="20"/>
                        <w:szCs w:val="20"/>
                      </w:rPr>
                      <m:t>dom</m:t>
                    </m:r>
                  </m:e>
                  <m:sub>
                    <m:r>
                      <w:rPr>
                        <w:rFonts w:ascii="Cambria Math" w:hAnsi="Cambria Math" w:cs="Times New Roman"/>
                        <w:sz w:val="20"/>
                        <w:szCs w:val="20"/>
                      </w:rPr>
                      <m:t>it</m:t>
                    </m:r>
                  </m:sub>
                </m:sSub>
              </m:sub>
              <m:sup>
                <m:r>
                  <w:rPr>
                    <w:rFonts w:ascii="Cambria Math" w:hAnsi="Cambria Math" w:cs="Times New Roman"/>
                    <w:sz w:val="20"/>
                    <w:szCs w:val="20"/>
                  </w:rPr>
                  <m:t>m</m:t>
                </m:r>
              </m:sup>
            </m:sSubSup>
          </m:num>
          <m:den>
            <m:nary>
              <m:naryPr>
                <m:chr m:val="∑"/>
                <m:limLoc m:val="undOvr"/>
                <m:ctrlPr>
                  <w:rPr>
                    <w:rFonts w:ascii="Cambria Math" w:hAnsi="Cambria Math" w:cs="Times New Roman"/>
                    <w:i/>
                    <w:sz w:val="20"/>
                    <w:szCs w:val="20"/>
                  </w:rPr>
                </m:ctrlPr>
              </m:naryPr>
              <m:sub>
                <m:r>
                  <w:rPr>
                    <w:rFonts w:ascii="Cambria Math" w:hAnsi="Cambria Math" w:cs="Times New Roman"/>
                    <w:sz w:val="20"/>
                    <w:szCs w:val="20"/>
                  </w:rPr>
                  <m:t>m=1</m:t>
                </m:r>
              </m:sub>
              <m:sup>
                <m:r>
                  <w:rPr>
                    <w:rFonts w:ascii="Cambria Math" w:hAnsi="Cambria Math" w:cs="Times New Roman"/>
                    <w:sz w:val="20"/>
                    <w:szCs w:val="20"/>
                  </w:rPr>
                  <m:t>M</m:t>
                </m:r>
              </m:sup>
              <m:e>
                <m:sSubSup>
                  <m:sSubSupPr>
                    <m:ctrlPr>
                      <w:rPr>
                        <w:rFonts w:ascii="Cambria Math" w:hAnsi="Cambria Math" w:cs="Times New Roman"/>
                        <w:i/>
                        <w:sz w:val="20"/>
                        <w:szCs w:val="20"/>
                      </w:rPr>
                    </m:ctrlPr>
                  </m:sSubSupPr>
                  <m:e>
                    <m:r>
                      <w:rPr>
                        <w:rFonts w:ascii="Cambria Math" w:hAnsi="Cambria Math" w:cs="Times New Roman"/>
                        <w:sz w:val="20"/>
                        <w:szCs w:val="20"/>
                      </w:rPr>
                      <m:t>Vis</m:t>
                    </m:r>
                  </m:e>
                  <m:sub>
                    <m:sSub>
                      <m:sSubPr>
                        <m:ctrlPr>
                          <w:rPr>
                            <w:rFonts w:ascii="Cambria Math" w:hAnsi="Cambria Math" w:cs="Times New Roman"/>
                            <w:i/>
                            <w:sz w:val="20"/>
                            <w:szCs w:val="20"/>
                          </w:rPr>
                        </m:ctrlPr>
                      </m:sSubPr>
                      <m:e>
                        <m:r>
                          <w:rPr>
                            <w:rFonts w:ascii="Cambria Math" w:hAnsi="Cambria Math" w:cs="Times New Roman"/>
                            <w:sz w:val="20"/>
                            <w:szCs w:val="20"/>
                          </w:rPr>
                          <m:t>dom</m:t>
                        </m:r>
                      </m:e>
                      <m:sub>
                        <m:r>
                          <w:rPr>
                            <w:rFonts w:ascii="Cambria Math" w:hAnsi="Cambria Math" w:cs="Times New Roman"/>
                            <w:sz w:val="20"/>
                            <w:szCs w:val="20"/>
                          </w:rPr>
                          <m:t>it</m:t>
                        </m:r>
                      </m:sub>
                    </m:sSub>
                  </m:sub>
                  <m:sup>
                    <m:r>
                      <w:rPr>
                        <w:rFonts w:ascii="Cambria Math" w:hAnsi="Cambria Math" w:cs="Times New Roman"/>
                        <w:sz w:val="20"/>
                        <w:szCs w:val="20"/>
                      </w:rPr>
                      <m:t>m</m:t>
                    </m:r>
                  </m:sup>
                </m:sSubSup>
              </m:e>
            </m:nary>
          </m:den>
        </m:f>
      </m:oMath>
      <w:r w:rsidRPr="003A2413">
        <w:rPr>
          <w:rFonts w:ascii="Times New Roman" w:hAnsi="Times New Roman" w:cs="Times New Roman"/>
          <w:sz w:val="20"/>
          <w:szCs w:val="20"/>
        </w:rPr>
        <w:t>.. Practical results: distance and island status determine transport modes (air—60% for long distances), but did not evaluate environmental factor (</w:t>
      </w:r>
      <w:proofErr w:type="spellStart"/>
      <w:r w:rsidRPr="003A2413">
        <w:rPr>
          <w:rFonts w:ascii="Times New Roman" w:hAnsi="Times New Roman" w:cs="Times New Roman"/>
          <w:sz w:val="20"/>
          <w:szCs w:val="20"/>
        </w:rPr>
        <w:t>E</w:t>
      </w:r>
      <w:r w:rsidRPr="003A2413">
        <w:rPr>
          <w:rFonts w:ascii="Times New Roman" w:hAnsi="Times New Roman" w:cs="Times New Roman"/>
          <w:sz w:val="20"/>
          <w:szCs w:val="20"/>
          <w:vertAlign w:val="subscript"/>
        </w:rPr>
        <w:t>ob</w:t>
      </w:r>
      <w:proofErr w:type="spellEnd"/>
      <w:r w:rsidRPr="003A2413">
        <w:rPr>
          <w:rFonts w:ascii="Times New Roman" w:hAnsi="Times New Roman" w:cs="Times New Roman"/>
          <w:sz w:val="20"/>
          <w:szCs w:val="20"/>
        </w:rPr>
        <w:t>) and attractiveness index (</w:t>
      </w:r>
      <w:proofErr w:type="spellStart"/>
      <w:r w:rsidRPr="003A2413">
        <w:rPr>
          <w:rFonts w:ascii="Times New Roman" w:hAnsi="Times New Roman" w:cs="Times New Roman"/>
          <w:sz w:val="20"/>
          <w:szCs w:val="20"/>
        </w:rPr>
        <w:t>Ita</w:t>
      </w:r>
      <w:r w:rsidRPr="003A2413">
        <w:rPr>
          <w:rFonts w:ascii="Times New Roman" w:hAnsi="Times New Roman" w:cs="Times New Roman"/>
          <w:sz w:val="20"/>
          <w:szCs w:val="20"/>
          <w:vertAlign w:val="subscript"/>
        </w:rPr>
        <w:t>avg</w:t>
      </w:r>
      <w:proofErr w:type="spellEnd"/>
      <w:r w:rsidRPr="003A2413">
        <w:rPr>
          <w:rFonts w:ascii="Times New Roman" w:hAnsi="Times New Roman" w:cs="Times New Roman"/>
          <w:sz w:val="20"/>
          <w:szCs w:val="20"/>
        </w:rPr>
        <w:t>) in multicriteria route assessment.</w:t>
      </w:r>
    </w:p>
    <w:p w14:paraId="60DE96CC" w14:textId="77777777" w:rsidR="009B1EB1" w:rsidRPr="003A2413" w:rsidRDefault="009B1EB1" w:rsidP="00586D97">
      <w:pPr>
        <w:spacing w:after="0" w:line="240" w:lineRule="auto"/>
        <w:ind w:firstLine="284"/>
        <w:jc w:val="both"/>
        <w:rPr>
          <w:rFonts w:ascii="Times New Roman" w:hAnsi="Times New Roman" w:cs="Times New Roman"/>
          <w:sz w:val="20"/>
          <w:szCs w:val="20"/>
        </w:rPr>
      </w:pPr>
      <w:proofErr w:type="spellStart"/>
      <w:r w:rsidRPr="003A2413">
        <w:rPr>
          <w:rFonts w:ascii="Times New Roman" w:hAnsi="Times New Roman" w:cs="Times New Roman"/>
          <w:sz w:val="20"/>
          <w:szCs w:val="20"/>
        </w:rPr>
        <w:t>Farzadnia</w:t>
      </w:r>
      <w:proofErr w:type="spellEnd"/>
      <w:r w:rsidRPr="003A2413">
        <w:rPr>
          <w:rFonts w:ascii="Times New Roman" w:hAnsi="Times New Roman" w:cs="Times New Roman"/>
          <w:sz w:val="20"/>
          <w:szCs w:val="20"/>
        </w:rPr>
        <w:t xml:space="preserve"> [6] investigated multimodal transport routing problems in logistics. Using metaheuristic algorithms and optimization. Mathematical model of the study: cost minimization with mode constraints (road, rail). Effect: 10–15% cost reduction in networks. However, it did not evaluate normalized utility (</w:t>
      </w:r>
      <w:proofErr w:type="spellStart"/>
      <w:r w:rsidRPr="003A2413">
        <w:rPr>
          <w:rFonts w:ascii="Times New Roman" w:hAnsi="Times New Roman" w:cs="Times New Roman"/>
          <w:sz w:val="20"/>
          <w:szCs w:val="20"/>
        </w:rPr>
        <w:t>u</w:t>
      </w:r>
      <w:r w:rsidRPr="003A2413">
        <w:rPr>
          <w:rFonts w:ascii="Times New Roman" w:hAnsi="Times New Roman" w:cs="Times New Roman"/>
          <w:sz w:val="20"/>
          <w:szCs w:val="20"/>
          <w:vertAlign w:val="subscript"/>
        </w:rPr>
        <w:t>ob</w:t>
      </w:r>
      <w:proofErr w:type="spellEnd"/>
      <w:r w:rsidRPr="003A2413">
        <w:rPr>
          <w:rFonts w:ascii="Times New Roman" w:hAnsi="Times New Roman" w:cs="Times New Roman"/>
          <w:sz w:val="20"/>
          <w:szCs w:val="20"/>
        </w:rPr>
        <w:t>/</w:t>
      </w:r>
      <w:proofErr w:type="spellStart"/>
      <w:r w:rsidRPr="003A2413">
        <w:rPr>
          <w:rFonts w:ascii="Times New Roman" w:hAnsi="Times New Roman" w:cs="Times New Roman"/>
          <w:sz w:val="20"/>
          <w:szCs w:val="20"/>
        </w:rPr>
        <w:t>u</w:t>
      </w:r>
      <w:r w:rsidRPr="003A2413">
        <w:rPr>
          <w:rFonts w:ascii="Times New Roman" w:hAnsi="Times New Roman" w:cs="Times New Roman"/>
          <w:sz w:val="20"/>
          <w:szCs w:val="20"/>
          <w:vertAlign w:val="subscript"/>
        </w:rPr>
        <w:t>max</w:t>
      </w:r>
      <w:proofErr w:type="spellEnd"/>
      <w:r w:rsidRPr="003A2413">
        <w:rPr>
          <w:rFonts w:ascii="Times New Roman" w:hAnsi="Times New Roman" w:cs="Times New Roman"/>
          <w:sz w:val="20"/>
          <w:szCs w:val="20"/>
        </w:rPr>
        <w:t>) and time (T</w:t>
      </w:r>
      <w:r w:rsidRPr="003A2413">
        <w:rPr>
          <w:rFonts w:ascii="Times New Roman" w:hAnsi="Times New Roman" w:cs="Times New Roman"/>
          <w:sz w:val="20"/>
          <w:szCs w:val="20"/>
          <w:vertAlign w:val="subscript"/>
        </w:rPr>
        <w:t>ob</w:t>
      </w:r>
      <w:r w:rsidRPr="003A2413">
        <w:rPr>
          <w:rFonts w:ascii="Times New Roman" w:hAnsi="Times New Roman" w:cs="Times New Roman"/>
          <w:sz w:val="20"/>
          <w:szCs w:val="20"/>
        </w:rPr>
        <w:t>/</w:t>
      </w:r>
      <w:proofErr w:type="spellStart"/>
      <w:r w:rsidRPr="003A2413">
        <w:rPr>
          <w:rFonts w:ascii="Times New Roman" w:hAnsi="Times New Roman" w:cs="Times New Roman"/>
          <w:sz w:val="20"/>
          <w:szCs w:val="20"/>
        </w:rPr>
        <w:t>T</w:t>
      </w:r>
      <w:r w:rsidRPr="003A2413">
        <w:rPr>
          <w:rFonts w:ascii="Times New Roman" w:hAnsi="Times New Roman" w:cs="Times New Roman"/>
          <w:sz w:val="20"/>
          <w:szCs w:val="20"/>
          <w:vertAlign w:val="subscript"/>
        </w:rPr>
        <w:t>max</w:t>
      </w:r>
      <w:proofErr w:type="spellEnd"/>
      <w:r w:rsidRPr="003A2413">
        <w:rPr>
          <w:rFonts w:ascii="Times New Roman" w:hAnsi="Times New Roman" w:cs="Times New Roman"/>
          <w:sz w:val="20"/>
          <w:szCs w:val="20"/>
        </w:rPr>
        <w:t>) in weighted sum.</w:t>
      </w:r>
    </w:p>
    <w:p w14:paraId="564C085E" w14:textId="77777777" w:rsidR="009B1EB1" w:rsidRPr="003A2413" w:rsidRDefault="009B1EB1" w:rsidP="00586D97">
      <w:pPr>
        <w:spacing w:after="0" w:line="240" w:lineRule="auto"/>
        <w:ind w:firstLine="284"/>
        <w:jc w:val="both"/>
        <w:rPr>
          <w:rFonts w:ascii="Times New Roman" w:hAnsi="Times New Roman" w:cs="Times New Roman"/>
          <w:sz w:val="20"/>
          <w:szCs w:val="20"/>
        </w:rPr>
      </w:pPr>
      <w:proofErr w:type="spellStart"/>
      <w:r w:rsidRPr="003A2413">
        <w:rPr>
          <w:rFonts w:ascii="Times New Roman" w:hAnsi="Times New Roman" w:cs="Times New Roman"/>
          <w:sz w:val="20"/>
          <w:szCs w:val="20"/>
        </w:rPr>
        <w:t>Salajczyk</w:t>
      </w:r>
      <w:proofErr w:type="spellEnd"/>
      <w:r w:rsidRPr="003A2413">
        <w:rPr>
          <w:rFonts w:ascii="Times New Roman" w:hAnsi="Times New Roman" w:cs="Times New Roman"/>
          <w:sz w:val="20"/>
          <w:szCs w:val="20"/>
        </w:rPr>
        <w:t xml:space="preserve"> [8] investigated dark tourism and emotions. Using qualitative methods. Mathematical model: absent. Results: emotions influence loyalty. But did not evaluate environmental factor (</w:t>
      </w:r>
      <w:proofErr w:type="spellStart"/>
      <w:r w:rsidRPr="003A2413">
        <w:rPr>
          <w:rFonts w:ascii="Times New Roman" w:hAnsi="Times New Roman" w:cs="Times New Roman"/>
          <w:sz w:val="20"/>
          <w:szCs w:val="20"/>
        </w:rPr>
        <w:t>E</w:t>
      </w:r>
      <w:r w:rsidRPr="003A2413">
        <w:rPr>
          <w:rFonts w:ascii="Times New Roman" w:hAnsi="Times New Roman" w:cs="Times New Roman"/>
          <w:sz w:val="20"/>
          <w:szCs w:val="20"/>
          <w:vertAlign w:val="subscript"/>
        </w:rPr>
        <w:t>ob</w:t>
      </w:r>
      <w:proofErr w:type="spellEnd"/>
      <w:r w:rsidRPr="003A2413">
        <w:rPr>
          <w:rFonts w:ascii="Times New Roman" w:hAnsi="Times New Roman" w:cs="Times New Roman"/>
          <w:sz w:val="20"/>
          <w:szCs w:val="20"/>
        </w:rPr>
        <w:t>) and denial probability (</w:t>
      </w:r>
      <w:proofErr w:type="spellStart"/>
      <w:r w:rsidRPr="003A2413">
        <w:rPr>
          <w:rFonts w:ascii="Times New Roman" w:hAnsi="Times New Roman" w:cs="Times New Roman"/>
          <w:sz w:val="20"/>
          <w:szCs w:val="20"/>
        </w:rPr>
        <w:t>P</w:t>
      </w:r>
      <w:r w:rsidRPr="003A2413">
        <w:rPr>
          <w:rFonts w:ascii="Times New Roman" w:hAnsi="Times New Roman" w:cs="Times New Roman"/>
          <w:sz w:val="20"/>
          <w:szCs w:val="20"/>
          <w:vertAlign w:val="subscript"/>
        </w:rPr>
        <w:t>refusal</w:t>
      </w:r>
      <w:proofErr w:type="spellEnd"/>
      <w:r w:rsidRPr="003A2413">
        <w:rPr>
          <w:rFonts w:ascii="Times New Roman" w:hAnsi="Times New Roman" w:cs="Times New Roman"/>
          <w:sz w:val="20"/>
          <w:szCs w:val="20"/>
        </w:rPr>
        <w:t>) in route modeling.</w:t>
      </w:r>
    </w:p>
    <w:p w14:paraId="3DE9EC71" w14:textId="77777777" w:rsidR="009B1EB1" w:rsidRPr="003A2413" w:rsidRDefault="009B1EB1" w:rsidP="00586D97">
      <w:pPr>
        <w:spacing w:after="0" w:line="240" w:lineRule="auto"/>
        <w:ind w:firstLine="284"/>
        <w:jc w:val="both"/>
        <w:rPr>
          <w:rFonts w:ascii="Times New Roman" w:hAnsi="Times New Roman" w:cs="Times New Roman"/>
          <w:sz w:val="20"/>
          <w:szCs w:val="20"/>
        </w:rPr>
      </w:pPr>
      <w:r w:rsidRPr="003A2413">
        <w:rPr>
          <w:rFonts w:ascii="Times New Roman" w:hAnsi="Times New Roman" w:cs="Times New Roman"/>
          <w:sz w:val="20"/>
          <w:szCs w:val="20"/>
        </w:rPr>
        <w:t>Depew and Smith [9] investigated cycling tourism and economic effects. Using econometrics. Algorithmic model: income regression. Outcome: 5–10% economic growth. However, did not evaluate attractiveness index (</w:t>
      </w:r>
      <w:proofErr w:type="spellStart"/>
      <w:r w:rsidRPr="003A2413">
        <w:rPr>
          <w:rFonts w:ascii="Times New Roman" w:hAnsi="Times New Roman" w:cs="Times New Roman"/>
          <w:sz w:val="20"/>
          <w:szCs w:val="20"/>
        </w:rPr>
        <w:t>Ita</w:t>
      </w:r>
      <w:r w:rsidRPr="003A2413">
        <w:rPr>
          <w:rFonts w:ascii="Times New Roman" w:hAnsi="Times New Roman" w:cs="Times New Roman"/>
          <w:sz w:val="20"/>
          <w:szCs w:val="20"/>
          <w:vertAlign w:val="subscript"/>
        </w:rPr>
        <w:t>avg</w:t>
      </w:r>
      <w:proofErr w:type="spellEnd"/>
      <w:r w:rsidRPr="003A2413">
        <w:rPr>
          <w:rFonts w:ascii="Times New Roman" w:hAnsi="Times New Roman" w:cs="Times New Roman"/>
          <w:sz w:val="20"/>
          <w:szCs w:val="20"/>
        </w:rPr>
        <w:t>) in multicriteria assessment.</w:t>
      </w:r>
    </w:p>
    <w:p w14:paraId="52209346" w14:textId="77777777" w:rsidR="009B1EB1" w:rsidRPr="003A2413" w:rsidRDefault="009B1EB1" w:rsidP="00586D97">
      <w:pPr>
        <w:spacing w:after="0" w:line="240" w:lineRule="auto"/>
        <w:ind w:firstLine="284"/>
        <w:jc w:val="both"/>
        <w:rPr>
          <w:rFonts w:ascii="Times New Roman" w:hAnsi="Times New Roman" w:cs="Times New Roman"/>
          <w:sz w:val="20"/>
          <w:szCs w:val="20"/>
        </w:rPr>
      </w:pPr>
      <w:r w:rsidRPr="003A2413">
        <w:rPr>
          <w:rFonts w:ascii="Times New Roman" w:hAnsi="Times New Roman" w:cs="Times New Roman"/>
          <w:sz w:val="20"/>
          <w:szCs w:val="20"/>
        </w:rPr>
        <w:t>Liu and Wang [10] investigated route planning in Bergen. Using DEA and AHP. Mathematical model: optimization with weights. Results: personalized routes. However, did not evaluate time (T</w:t>
      </w:r>
      <w:r w:rsidRPr="003A2413">
        <w:rPr>
          <w:rFonts w:ascii="Times New Roman" w:hAnsi="Times New Roman" w:cs="Times New Roman"/>
          <w:sz w:val="20"/>
          <w:szCs w:val="20"/>
          <w:vertAlign w:val="subscript"/>
        </w:rPr>
        <w:t>ob</w:t>
      </w:r>
      <w:r w:rsidRPr="003A2413">
        <w:rPr>
          <w:rFonts w:ascii="Times New Roman" w:hAnsi="Times New Roman" w:cs="Times New Roman"/>
          <w:sz w:val="20"/>
          <w:szCs w:val="20"/>
        </w:rPr>
        <w:t>) and cost (C</w:t>
      </w:r>
      <w:r w:rsidRPr="003A2413">
        <w:rPr>
          <w:rFonts w:ascii="Times New Roman" w:hAnsi="Times New Roman" w:cs="Times New Roman"/>
          <w:sz w:val="20"/>
          <w:szCs w:val="20"/>
          <w:vertAlign w:val="subscript"/>
        </w:rPr>
        <w:t>ob</w:t>
      </w:r>
      <w:r w:rsidRPr="003A2413">
        <w:rPr>
          <w:rFonts w:ascii="Times New Roman" w:hAnsi="Times New Roman" w:cs="Times New Roman"/>
          <w:sz w:val="20"/>
          <w:szCs w:val="20"/>
        </w:rPr>
        <w:t>) with normalization.</w:t>
      </w:r>
    </w:p>
    <w:p w14:paraId="46BED7AB" w14:textId="77777777" w:rsidR="009B1EB1" w:rsidRPr="003A2413" w:rsidRDefault="009B1EB1" w:rsidP="00586D97">
      <w:pPr>
        <w:spacing w:after="0" w:line="240" w:lineRule="auto"/>
        <w:ind w:firstLine="284"/>
        <w:jc w:val="both"/>
        <w:rPr>
          <w:rFonts w:ascii="Times New Roman" w:hAnsi="Times New Roman" w:cs="Times New Roman"/>
          <w:sz w:val="20"/>
          <w:szCs w:val="20"/>
        </w:rPr>
      </w:pPr>
      <w:r w:rsidRPr="003A2413">
        <w:rPr>
          <w:rFonts w:ascii="Times New Roman" w:hAnsi="Times New Roman" w:cs="Times New Roman"/>
          <w:sz w:val="20"/>
          <w:szCs w:val="20"/>
        </w:rPr>
        <w:t>Synthesis of sources shows focus on GIS, regressions, gravity, and optimization for route assessment, but a gap in full multicriteria integration of factors for touristic-logistics route efficiency (</w:t>
      </w:r>
      <w:proofErr w:type="spellStart"/>
      <w:r w:rsidRPr="003A2413">
        <w:rPr>
          <w:rFonts w:ascii="Times New Roman" w:hAnsi="Times New Roman" w:cs="Times New Roman"/>
          <w:sz w:val="20"/>
          <w:szCs w:val="20"/>
        </w:rPr>
        <w:t>u</w:t>
      </w:r>
      <w:r w:rsidRPr="003A2413">
        <w:rPr>
          <w:rFonts w:ascii="Times New Roman" w:hAnsi="Times New Roman" w:cs="Times New Roman"/>
          <w:sz w:val="20"/>
          <w:szCs w:val="20"/>
          <w:vertAlign w:val="subscript"/>
        </w:rPr>
        <w:t>ob</w:t>
      </w:r>
      <w:proofErr w:type="spellEnd"/>
      <w:r w:rsidRPr="003A2413">
        <w:rPr>
          <w:rFonts w:ascii="Times New Roman" w:hAnsi="Times New Roman" w:cs="Times New Roman"/>
          <w:sz w:val="20"/>
          <w:szCs w:val="20"/>
        </w:rPr>
        <w:t>, T</w:t>
      </w:r>
      <w:r w:rsidRPr="003A2413">
        <w:rPr>
          <w:rFonts w:ascii="Times New Roman" w:hAnsi="Times New Roman" w:cs="Times New Roman"/>
          <w:sz w:val="20"/>
          <w:szCs w:val="20"/>
          <w:vertAlign w:val="subscript"/>
        </w:rPr>
        <w:t>ob</w:t>
      </w:r>
      <w:r w:rsidRPr="003A2413">
        <w:rPr>
          <w:rFonts w:ascii="Times New Roman" w:hAnsi="Times New Roman" w:cs="Times New Roman"/>
          <w:sz w:val="20"/>
          <w:szCs w:val="20"/>
        </w:rPr>
        <w:t>, C</w:t>
      </w:r>
      <w:r w:rsidRPr="003A2413">
        <w:rPr>
          <w:rFonts w:ascii="Times New Roman" w:hAnsi="Times New Roman" w:cs="Times New Roman"/>
          <w:sz w:val="20"/>
          <w:szCs w:val="20"/>
          <w:vertAlign w:val="subscript"/>
        </w:rPr>
        <w:t>ob</w:t>
      </w:r>
      <w:r w:rsidRPr="003A2413">
        <w:rPr>
          <w:rFonts w:ascii="Times New Roman" w:hAnsi="Times New Roman" w:cs="Times New Roman"/>
          <w:sz w:val="20"/>
          <w:szCs w:val="20"/>
        </w:rPr>
        <w:t xml:space="preserve">, </w:t>
      </w:r>
      <w:proofErr w:type="spellStart"/>
      <w:r w:rsidRPr="003A2413">
        <w:rPr>
          <w:rFonts w:ascii="Times New Roman" w:hAnsi="Times New Roman" w:cs="Times New Roman"/>
          <w:sz w:val="20"/>
          <w:szCs w:val="20"/>
        </w:rPr>
        <w:t>E</w:t>
      </w:r>
      <w:r w:rsidRPr="003A2413">
        <w:rPr>
          <w:rFonts w:ascii="Times New Roman" w:hAnsi="Times New Roman" w:cs="Times New Roman"/>
          <w:sz w:val="20"/>
          <w:szCs w:val="20"/>
          <w:vertAlign w:val="subscript"/>
        </w:rPr>
        <w:t>ob</w:t>
      </w:r>
      <w:proofErr w:type="spellEnd"/>
      <w:r w:rsidRPr="003A2413">
        <w:rPr>
          <w:rFonts w:ascii="Times New Roman" w:hAnsi="Times New Roman" w:cs="Times New Roman"/>
          <w:sz w:val="20"/>
          <w:szCs w:val="20"/>
        </w:rPr>
        <w:t xml:space="preserve">, </w:t>
      </w:r>
      <w:proofErr w:type="spellStart"/>
      <w:r w:rsidRPr="003A2413">
        <w:rPr>
          <w:rFonts w:ascii="Times New Roman" w:hAnsi="Times New Roman" w:cs="Times New Roman"/>
          <w:sz w:val="20"/>
          <w:szCs w:val="20"/>
        </w:rPr>
        <w:t>D</w:t>
      </w:r>
      <w:r w:rsidRPr="003A2413">
        <w:rPr>
          <w:rFonts w:ascii="Times New Roman" w:hAnsi="Times New Roman" w:cs="Times New Roman"/>
          <w:sz w:val="20"/>
          <w:szCs w:val="20"/>
          <w:vertAlign w:val="subscript"/>
        </w:rPr>
        <w:t>avg</w:t>
      </w:r>
      <w:proofErr w:type="spellEnd"/>
      <w:r w:rsidRPr="003A2413">
        <w:rPr>
          <w:rFonts w:ascii="Times New Roman" w:hAnsi="Times New Roman" w:cs="Times New Roman"/>
          <w:sz w:val="20"/>
          <w:szCs w:val="20"/>
        </w:rPr>
        <w:t xml:space="preserve">, </w:t>
      </w:r>
      <w:proofErr w:type="spellStart"/>
      <w:r w:rsidRPr="003A2413">
        <w:rPr>
          <w:rFonts w:ascii="Times New Roman" w:hAnsi="Times New Roman" w:cs="Times New Roman"/>
          <w:sz w:val="20"/>
          <w:szCs w:val="20"/>
        </w:rPr>
        <w:t>Ita</w:t>
      </w:r>
      <w:r w:rsidRPr="003A2413">
        <w:rPr>
          <w:rFonts w:ascii="Times New Roman" w:hAnsi="Times New Roman" w:cs="Times New Roman"/>
          <w:sz w:val="20"/>
          <w:szCs w:val="20"/>
          <w:vertAlign w:val="subscript"/>
        </w:rPr>
        <w:t>avg</w:t>
      </w:r>
      <w:proofErr w:type="spellEnd"/>
      <w:r w:rsidRPr="003A2413">
        <w:rPr>
          <w:rFonts w:ascii="Times New Roman" w:hAnsi="Times New Roman" w:cs="Times New Roman"/>
          <w:sz w:val="20"/>
          <w:szCs w:val="20"/>
        </w:rPr>
        <w:t xml:space="preserve">, </w:t>
      </w:r>
      <w:proofErr w:type="spellStart"/>
      <w:r w:rsidRPr="003A2413">
        <w:rPr>
          <w:rFonts w:ascii="Times New Roman" w:hAnsi="Times New Roman" w:cs="Times New Roman"/>
          <w:sz w:val="20"/>
          <w:szCs w:val="20"/>
        </w:rPr>
        <w:t>P</w:t>
      </w:r>
      <w:r w:rsidRPr="003A2413">
        <w:rPr>
          <w:rFonts w:ascii="Times New Roman" w:hAnsi="Times New Roman" w:cs="Times New Roman"/>
          <w:sz w:val="20"/>
          <w:szCs w:val="20"/>
          <w:vertAlign w:val="subscript"/>
        </w:rPr>
        <w:t>refusa</w:t>
      </w:r>
      <w:proofErr w:type="spellEnd"/>
      <w:r w:rsidRPr="003A2413">
        <w:rPr>
          <w:rFonts w:ascii="Times New Roman" w:hAnsi="Times New Roman" w:cs="Times New Roman"/>
          <w:sz w:val="20"/>
          <w:szCs w:val="20"/>
        </w:rPr>
        <w:t>) with normalization and weighted sum. Based on this, the Z</w:t>
      </w:r>
      <w:r w:rsidRPr="003A2413">
        <w:rPr>
          <w:rFonts w:ascii="Times New Roman" w:hAnsi="Times New Roman" w:cs="Times New Roman"/>
          <w:sz w:val="20"/>
          <w:szCs w:val="20"/>
          <w:vertAlign w:val="subscript"/>
        </w:rPr>
        <w:t>IMOUTL</w:t>
      </w:r>
      <w:r w:rsidRPr="003A2413">
        <w:rPr>
          <w:rFonts w:ascii="Times New Roman" w:hAnsi="Times New Roman" w:cs="Times New Roman"/>
          <w:sz w:val="20"/>
          <w:szCs w:val="20"/>
        </w:rPr>
        <w:t xml:space="preserve"> model is proposed for </w:t>
      </w:r>
      <w:proofErr w:type="spellStart"/>
      <w:r w:rsidRPr="003A2413">
        <w:rPr>
          <w:rFonts w:ascii="Times New Roman" w:hAnsi="Times New Roman" w:cs="Times New Roman"/>
          <w:sz w:val="20"/>
          <w:szCs w:val="20"/>
        </w:rPr>
        <w:t>Karakalpakstan</w:t>
      </w:r>
      <w:proofErr w:type="spellEnd"/>
      <w:r w:rsidRPr="003A2413">
        <w:rPr>
          <w:rFonts w:ascii="Times New Roman" w:hAnsi="Times New Roman" w:cs="Times New Roman"/>
          <w:sz w:val="20"/>
          <w:szCs w:val="20"/>
        </w:rPr>
        <w:t xml:space="preserve">, using AHP for weights </w:t>
      </w:r>
      <w:proofErr w:type="spellStart"/>
      <w:r w:rsidRPr="003A2413">
        <w:rPr>
          <w:rFonts w:ascii="Times New Roman" w:hAnsi="Times New Roman" w:cs="Times New Roman"/>
          <w:sz w:val="20"/>
          <w:szCs w:val="20"/>
        </w:rPr>
        <w:t>w</w:t>
      </w:r>
      <w:r w:rsidRPr="003A2413">
        <w:rPr>
          <w:rFonts w:ascii="Times New Roman" w:hAnsi="Times New Roman" w:cs="Times New Roman"/>
          <w:sz w:val="20"/>
          <w:szCs w:val="20"/>
          <w:vertAlign w:val="subscript"/>
        </w:rPr>
        <w:t>i</w:t>
      </w:r>
      <w:proofErr w:type="spellEnd"/>
      <w:r w:rsidRPr="003A2413">
        <w:rPr>
          <w:rFonts w:ascii="Times New Roman" w:hAnsi="Times New Roman" w:cs="Times New Roman"/>
          <w:sz w:val="20"/>
          <w:szCs w:val="20"/>
        </w:rPr>
        <w:t xml:space="preserve">, GIS for </w:t>
      </w:r>
      <w:proofErr w:type="spellStart"/>
      <w:r w:rsidRPr="003A2413">
        <w:rPr>
          <w:rFonts w:ascii="Times New Roman" w:hAnsi="Times New Roman" w:cs="Times New Roman"/>
          <w:sz w:val="20"/>
          <w:szCs w:val="20"/>
        </w:rPr>
        <w:t>D</w:t>
      </w:r>
      <w:r w:rsidRPr="003A2413">
        <w:rPr>
          <w:rFonts w:ascii="Times New Roman" w:hAnsi="Times New Roman" w:cs="Times New Roman"/>
          <w:sz w:val="20"/>
          <w:szCs w:val="20"/>
          <w:vertAlign w:val="subscript"/>
        </w:rPr>
        <w:t>avg</w:t>
      </w:r>
      <w:proofErr w:type="spellEnd"/>
      <w:r w:rsidRPr="003A2413">
        <w:rPr>
          <w:rFonts w:ascii="Times New Roman" w:hAnsi="Times New Roman" w:cs="Times New Roman"/>
          <w:sz w:val="20"/>
          <w:szCs w:val="20"/>
        </w:rPr>
        <w:t>/</w:t>
      </w:r>
      <w:proofErr w:type="spellStart"/>
      <w:r w:rsidRPr="003A2413">
        <w:rPr>
          <w:rFonts w:ascii="Times New Roman" w:hAnsi="Times New Roman" w:cs="Times New Roman"/>
          <w:sz w:val="20"/>
          <w:szCs w:val="20"/>
        </w:rPr>
        <w:t>Ita</w:t>
      </w:r>
      <w:r w:rsidRPr="003A2413">
        <w:rPr>
          <w:rFonts w:ascii="Times New Roman" w:hAnsi="Times New Roman" w:cs="Times New Roman"/>
          <w:sz w:val="20"/>
          <w:szCs w:val="20"/>
          <w:vertAlign w:val="subscript"/>
        </w:rPr>
        <w:t>avg</w:t>
      </w:r>
      <w:proofErr w:type="spellEnd"/>
      <w:r w:rsidRPr="003A2413">
        <w:rPr>
          <w:rFonts w:ascii="Times New Roman" w:hAnsi="Times New Roman" w:cs="Times New Roman"/>
          <w:sz w:val="20"/>
          <w:szCs w:val="20"/>
        </w:rPr>
        <w:t>, regression for T</w:t>
      </w:r>
      <w:r w:rsidRPr="003A2413">
        <w:rPr>
          <w:rFonts w:ascii="Times New Roman" w:hAnsi="Times New Roman" w:cs="Times New Roman"/>
          <w:sz w:val="20"/>
          <w:szCs w:val="20"/>
          <w:vertAlign w:val="subscript"/>
        </w:rPr>
        <w:t>ob</w:t>
      </w:r>
      <w:r w:rsidRPr="003A2413">
        <w:rPr>
          <w:rFonts w:ascii="Times New Roman" w:hAnsi="Times New Roman" w:cs="Times New Roman"/>
          <w:sz w:val="20"/>
          <w:szCs w:val="20"/>
        </w:rPr>
        <w:t>/C</w:t>
      </w:r>
      <w:r w:rsidRPr="003A2413">
        <w:rPr>
          <w:rFonts w:ascii="Times New Roman" w:hAnsi="Times New Roman" w:cs="Times New Roman"/>
          <w:sz w:val="20"/>
          <w:szCs w:val="20"/>
          <w:vertAlign w:val="subscript"/>
        </w:rPr>
        <w:t>ob</w:t>
      </w:r>
      <w:r w:rsidRPr="003A2413">
        <w:rPr>
          <w:rFonts w:ascii="Times New Roman" w:hAnsi="Times New Roman" w:cs="Times New Roman"/>
          <w:sz w:val="20"/>
          <w:szCs w:val="20"/>
        </w:rPr>
        <w:t>/</w:t>
      </w:r>
      <w:proofErr w:type="spellStart"/>
      <w:r w:rsidRPr="003A2413">
        <w:rPr>
          <w:rFonts w:ascii="Times New Roman" w:hAnsi="Times New Roman" w:cs="Times New Roman"/>
          <w:sz w:val="20"/>
          <w:szCs w:val="20"/>
        </w:rPr>
        <w:t>E</w:t>
      </w:r>
      <w:r w:rsidRPr="003A2413">
        <w:rPr>
          <w:rFonts w:ascii="Times New Roman" w:hAnsi="Times New Roman" w:cs="Times New Roman"/>
          <w:sz w:val="20"/>
          <w:szCs w:val="20"/>
          <w:vertAlign w:val="subscript"/>
        </w:rPr>
        <w:t>ob</w:t>
      </w:r>
      <w:proofErr w:type="spellEnd"/>
      <w:r w:rsidRPr="003A2413">
        <w:rPr>
          <w:rFonts w:ascii="Times New Roman" w:hAnsi="Times New Roman" w:cs="Times New Roman"/>
          <w:sz w:val="20"/>
          <w:szCs w:val="20"/>
        </w:rPr>
        <w:t xml:space="preserve">, simulation for </w:t>
      </w:r>
      <w:proofErr w:type="spellStart"/>
      <w:r w:rsidRPr="003A2413">
        <w:rPr>
          <w:rFonts w:ascii="Times New Roman" w:hAnsi="Times New Roman" w:cs="Times New Roman"/>
          <w:sz w:val="20"/>
          <w:szCs w:val="20"/>
        </w:rPr>
        <w:t>P</w:t>
      </w:r>
      <w:r w:rsidRPr="003A2413">
        <w:rPr>
          <w:rFonts w:ascii="Times New Roman" w:hAnsi="Times New Roman" w:cs="Times New Roman"/>
          <w:sz w:val="20"/>
          <w:szCs w:val="20"/>
          <w:vertAlign w:val="subscript"/>
        </w:rPr>
        <w:t>refusa</w:t>
      </w:r>
      <w:proofErr w:type="spellEnd"/>
      <w:r w:rsidRPr="003A2413">
        <w:rPr>
          <w:rFonts w:ascii="Times New Roman" w:hAnsi="Times New Roman" w:cs="Times New Roman"/>
          <w:sz w:val="20"/>
          <w:szCs w:val="20"/>
        </w:rPr>
        <w:t>.</w:t>
      </w:r>
    </w:p>
    <w:p w14:paraId="5AF256BB" w14:textId="21343513" w:rsidR="00487CEA" w:rsidRPr="003A2413" w:rsidRDefault="009B1EB1" w:rsidP="00E07598">
      <w:pPr>
        <w:overflowPunct w:val="0"/>
        <w:autoSpaceDE w:val="0"/>
        <w:autoSpaceDN w:val="0"/>
        <w:adjustRightInd w:val="0"/>
        <w:spacing w:before="240" w:after="240" w:line="240" w:lineRule="auto"/>
        <w:ind w:firstLine="284"/>
        <w:jc w:val="center"/>
        <w:textAlignment w:val="baseline"/>
        <w:rPr>
          <w:rFonts w:ascii="Times New Roman" w:eastAsia="Times New Roman" w:hAnsi="Times New Roman" w:cs="Times New Roman"/>
          <w:b/>
          <w:sz w:val="24"/>
          <w:szCs w:val="24"/>
          <w:lang w:eastAsia="de-DE"/>
        </w:rPr>
      </w:pPr>
      <w:r w:rsidRPr="003A2413">
        <w:rPr>
          <w:rFonts w:ascii="Times New Roman" w:hAnsi="Times New Roman" w:cs="Times New Roman"/>
          <w:b/>
          <w:sz w:val="24"/>
          <w:szCs w:val="24"/>
        </w:rPr>
        <w:t>METHODOLOGY</w:t>
      </w:r>
      <w:r w:rsidRPr="003A2413">
        <w:rPr>
          <w:rFonts w:ascii="Times New Roman" w:eastAsia="Times New Roman" w:hAnsi="Times New Roman" w:cs="Times New Roman"/>
          <w:b/>
          <w:sz w:val="24"/>
          <w:szCs w:val="24"/>
          <w:lang w:eastAsia="de-DE"/>
        </w:rPr>
        <w:t xml:space="preserve"> </w:t>
      </w:r>
    </w:p>
    <w:p w14:paraId="41F51FD2" w14:textId="7DDBFE5C" w:rsidR="008F5C21" w:rsidRPr="003A2413" w:rsidRDefault="009B1EB1" w:rsidP="009B1EB1">
      <w:pPr>
        <w:shd w:val="clear" w:color="auto" w:fill="FFFFFF"/>
        <w:tabs>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szCs w:val="20"/>
          <w:lang w:val="de-DE"/>
        </w:rPr>
      </w:pPr>
      <w:r w:rsidRPr="003A2413">
        <w:rPr>
          <w:rFonts w:ascii="Times New Roman" w:hAnsi="Times New Roman" w:cs="Times New Roman"/>
          <w:sz w:val="20"/>
          <w:szCs w:val="20"/>
        </w:rPr>
        <w:t>For the development and testing of the Z</w:t>
      </w:r>
      <w:r w:rsidRPr="003A2413">
        <w:rPr>
          <w:rFonts w:ascii="Times New Roman" w:hAnsi="Times New Roman" w:cs="Times New Roman"/>
          <w:sz w:val="20"/>
          <w:szCs w:val="20"/>
          <w:vertAlign w:val="subscript"/>
        </w:rPr>
        <w:t>IMOUTL</w:t>
      </w:r>
      <w:r w:rsidRPr="003A2413">
        <w:rPr>
          <w:rFonts w:ascii="Times New Roman" w:hAnsi="Times New Roman" w:cs="Times New Roman"/>
          <w:sz w:val="20"/>
          <w:szCs w:val="20"/>
        </w:rPr>
        <w:t xml:space="preserve"> model, an integrated approach was applied, combining multicriteria decision-making, geospatial analysis, and economic evaluation. The methodology is based on systems analysis principles, ensuring reproducibility of results and minimization of subjective biases. Main stages include factor formalization, data normalization, weight calibration, and model verification on real </w:t>
      </w:r>
      <w:proofErr w:type="spellStart"/>
      <w:r w:rsidRPr="003A2413">
        <w:rPr>
          <w:rFonts w:ascii="Times New Roman" w:hAnsi="Times New Roman" w:cs="Times New Roman"/>
          <w:sz w:val="20"/>
          <w:szCs w:val="20"/>
        </w:rPr>
        <w:t>Karakalpakstan</w:t>
      </w:r>
      <w:proofErr w:type="spellEnd"/>
      <w:r w:rsidRPr="003A2413">
        <w:rPr>
          <w:rFonts w:ascii="Times New Roman" w:hAnsi="Times New Roman" w:cs="Times New Roman"/>
          <w:sz w:val="20"/>
          <w:szCs w:val="20"/>
        </w:rPr>
        <w:t xml:space="preserve"> scenarios.</w:t>
      </w:r>
    </w:p>
    <w:p w14:paraId="26CE67CE" w14:textId="77777777" w:rsidR="00713E59" w:rsidRPr="003A2413" w:rsidRDefault="00713E59" w:rsidP="00586D97">
      <w:pPr>
        <w:spacing w:before="240" w:after="240" w:line="240" w:lineRule="auto"/>
        <w:jc w:val="center"/>
        <w:rPr>
          <w:rFonts w:ascii="Times New Roman" w:hAnsi="Times New Roman" w:cs="Times New Roman"/>
          <w:b/>
          <w:sz w:val="24"/>
          <w:szCs w:val="24"/>
        </w:rPr>
      </w:pPr>
    </w:p>
    <w:p w14:paraId="19F7C004" w14:textId="35F583CF" w:rsidR="009B1EB1" w:rsidRPr="003A2413" w:rsidRDefault="009B1EB1" w:rsidP="00E07598">
      <w:pPr>
        <w:spacing w:before="240" w:after="240" w:line="240" w:lineRule="auto"/>
        <w:ind w:firstLine="284"/>
        <w:jc w:val="center"/>
        <w:rPr>
          <w:rFonts w:ascii="Times New Roman" w:hAnsi="Times New Roman" w:cs="Times New Roman"/>
          <w:b/>
          <w:sz w:val="24"/>
          <w:szCs w:val="24"/>
        </w:rPr>
      </w:pPr>
      <w:r w:rsidRPr="003A2413">
        <w:rPr>
          <w:rFonts w:ascii="Times New Roman" w:hAnsi="Times New Roman" w:cs="Times New Roman"/>
          <w:b/>
          <w:sz w:val="24"/>
          <w:szCs w:val="24"/>
        </w:rPr>
        <w:lastRenderedPageBreak/>
        <w:t>GENERAL APPROACH</w:t>
      </w:r>
    </w:p>
    <w:p w14:paraId="101DDDC8" w14:textId="77777777" w:rsidR="009B1EB1" w:rsidRPr="003A2413" w:rsidRDefault="009B1EB1" w:rsidP="009B1EB1">
      <w:pPr>
        <w:spacing w:after="0" w:line="240" w:lineRule="auto"/>
        <w:ind w:firstLine="284"/>
        <w:jc w:val="both"/>
        <w:rPr>
          <w:rFonts w:ascii="Times New Roman" w:hAnsi="Times New Roman" w:cs="Times New Roman"/>
          <w:sz w:val="20"/>
          <w:szCs w:val="20"/>
        </w:rPr>
      </w:pPr>
      <w:r w:rsidRPr="003A2413">
        <w:rPr>
          <w:rFonts w:ascii="Times New Roman" w:hAnsi="Times New Roman" w:cs="Times New Roman"/>
          <w:sz w:val="20"/>
          <w:szCs w:val="20"/>
        </w:rPr>
        <w:t>The methodology relies on three key components:</w:t>
      </w:r>
    </w:p>
    <w:p w14:paraId="64D20D68" w14:textId="77777777" w:rsidR="009B1EB1" w:rsidRPr="003A2413" w:rsidRDefault="009B1EB1" w:rsidP="009B1EB1">
      <w:pPr>
        <w:spacing w:after="0" w:line="240" w:lineRule="auto"/>
        <w:ind w:firstLine="284"/>
        <w:jc w:val="both"/>
        <w:rPr>
          <w:rFonts w:ascii="Times New Roman" w:hAnsi="Times New Roman" w:cs="Times New Roman"/>
          <w:sz w:val="20"/>
          <w:szCs w:val="20"/>
        </w:rPr>
      </w:pPr>
      <w:r w:rsidRPr="003A2413">
        <w:rPr>
          <w:rFonts w:ascii="Times New Roman" w:hAnsi="Times New Roman" w:cs="Times New Roman"/>
          <w:sz w:val="20"/>
          <w:szCs w:val="20"/>
        </w:rPr>
        <w:t xml:space="preserve">- Analytic Hierarchy Process (AHP) for determining weight coefficients </w:t>
      </w:r>
      <w:proofErr w:type="spellStart"/>
      <w:r w:rsidRPr="003A2413">
        <w:rPr>
          <w:rFonts w:ascii="Times New Roman" w:hAnsi="Times New Roman" w:cs="Times New Roman"/>
          <w:sz w:val="20"/>
          <w:szCs w:val="20"/>
        </w:rPr>
        <w:t>w</w:t>
      </w:r>
      <w:r w:rsidRPr="003A2413">
        <w:rPr>
          <w:rFonts w:ascii="Times New Roman" w:hAnsi="Times New Roman" w:cs="Times New Roman"/>
          <w:sz w:val="20"/>
          <w:szCs w:val="20"/>
          <w:vertAlign w:val="subscript"/>
        </w:rPr>
        <w:t>i</w:t>
      </w:r>
      <w:proofErr w:type="spellEnd"/>
      <w:r w:rsidRPr="003A2413">
        <w:rPr>
          <w:rFonts w:ascii="Times New Roman" w:hAnsi="Times New Roman" w:cs="Times New Roman"/>
          <w:sz w:val="20"/>
          <w:szCs w:val="20"/>
        </w:rPr>
        <w:t xml:space="preserve"> based on expert pairwise comparisons (Saaty, 1980, adapted to touristic-logistics route efficiency regional conditions).</w:t>
      </w:r>
    </w:p>
    <w:p w14:paraId="6959411F" w14:textId="77777777" w:rsidR="009B1EB1" w:rsidRPr="003A2413" w:rsidRDefault="009B1EB1" w:rsidP="009B1EB1">
      <w:pPr>
        <w:spacing w:after="0" w:line="240" w:lineRule="auto"/>
        <w:ind w:firstLine="284"/>
        <w:jc w:val="both"/>
        <w:rPr>
          <w:rFonts w:ascii="Times New Roman" w:hAnsi="Times New Roman" w:cs="Times New Roman"/>
          <w:sz w:val="20"/>
          <w:szCs w:val="20"/>
        </w:rPr>
      </w:pPr>
      <w:r w:rsidRPr="003A2413">
        <w:rPr>
          <w:rFonts w:ascii="Times New Roman" w:hAnsi="Times New Roman" w:cs="Times New Roman"/>
          <w:sz w:val="20"/>
          <w:szCs w:val="20"/>
        </w:rPr>
        <w:t>- Geospatial analysis using GPS track data in GPX format for calculating real distances and travel times, processed with the Haversine algorithm accounting for Earth's curvature.</w:t>
      </w:r>
    </w:p>
    <w:p w14:paraId="20242325" w14:textId="77777777" w:rsidR="009B1EB1" w:rsidRPr="003A2413" w:rsidRDefault="009B1EB1" w:rsidP="009B1EB1">
      <w:pPr>
        <w:spacing w:after="0" w:line="240" w:lineRule="auto"/>
        <w:ind w:firstLine="284"/>
        <w:jc w:val="both"/>
        <w:rPr>
          <w:rFonts w:ascii="Times New Roman" w:hAnsi="Times New Roman" w:cs="Times New Roman"/>
          <w:sz w:val="20"/>
          <w:szCs w:val="20"/>
        </w:rPr>
      </w:pPr>
      <w:r w:rsidRPr="003A2413">
        <w:rPr>
          <w:rFonts w:ascii="Times New Roman" w:hAnsi="Times New Roman" w:cs="Times New Roman"/>
          <w:sz w:val="20"/>
          <w:szCs w:val="20"/>
        </w:rPr>
        <w:t>- Regression analysis for forecasting tourist flows and model verification, including calculation of coefficient of determination R² and sensitivity analysis to factor variations.</w:t>
      </w:r>
    </w:p>
    <w:p w14:paraId="256516F6" w14:textId="77777777" w:rsidR="009B1EB1" w:rsidRPr="003A2413" w:rsidRDefault="009B1EB1" w:rsidP="009B1EB1">
      <w:pPr>
        <w:spacing w:after="0" w:line="240" w:lineRule="auto"/>
        <w:ind w:firstLine="284"/>
        <w:jc w:val="both"/>
        <w:rPr>
          <w:rFonts w:ascii="Times New Roman" w:hAnsi="Times New Roman" w:cs="Times New Roman"/>
          <w:sz w:val="20"/>
          <w:szCs w:val="20"/>
        </w:rPr>
      </w:pPr>
      <w:r w:rsidRPr="003A2413">
        <w:rPr>
          <w:rFonts w:ascii="Times New Roman" w:hAnsi="Times New Roman" w:cs="Times New Roman"/>
          <w:sz w:val="20"/>
          <w:szCs w:val="20"/>
        </w:rPr>
        <w:t>All calculations were performed in Python 3.12 environment with NumPy libraries for normalization and SciPy for correlation analysis, ensuring full reproducibility.</w:t>
      </w:r>
    </w:p>
    <w:p w14:paraId="5EB10D92" w14:textId="43BD88AA" w:rsidR="009B1EB1" w:rsidRPr="003A2413" w:rsidRDefault="009B1EB1" w:rsidP="00E07598">
      <w:pPr>
        <w:spacing w:before="240" w:after="240" w:line="240" w:lineRule="auto"/>
        <w:ind w:firstLine="284"/>
        <w:jc w:val="center"/>
        <w:rPr>
          <w:rFonts w:ascii="Times New Roman" w:hAnsi="Times New Roman" w:cs="Times New Roman"/>
          <w:b/>
          <w:sz w:val="24"/>
          <w:szCs w:val="24"/>
        </w:rPr>
      </w:pPr>
      <w:r w:rsidRPr="003A2413">
        <w:rPr>
          <w:rFonts w:ascii="Times New Roman" w:hAnsi="Times New Roman" w:cs="Times New Roman"/>
          <w:b/>
          <w:sz w:val="24"/>
          <w:szCs w:val="24"/>
        </w:rPr>
        <w:t>FORMALIZATION OF THE ZIMOUTL MODEL</w:t>
      </w:r>
    </w:p>
    <w:p w14:paraId="3DDB05B7" w14:textId="77777777" w:rsidR="009B1EB1" w:rsidRPr="003A2413" w:rsidRDefault="009B1EB1" w:rsidP="009B1EB1">
      <w:pPr>
        <w:spacing w:after="0" w:line="240" w:lineRule="auto"/>
        <w:ind w:firstLine="284"/>
        <w:jc w:val="both"/>
        <w:rPr>
          <w:rFonts w:ascii="Times New Roman" w:hAnsi="Times New Roman" w:cs="Times New Roman"/>
          <w:sz w:val="20"/>
          <w:szCs w:val="20"/>
        </w:rPr>
      </w:pPr>
      <w:r w:rsidRPr="003A2413">
        <w:rPr>
          <w:rFonts w:ascii="Times New Roman" w:hAnsi="Times New Roman" w:cs="Times New Roman"/>
          <w:sz w:val="20"/>
          <w:szCs w:val="20"/>
        </w:rPr>
        <w:t>The model is an additive weighted sum of normalized factors, oriented toward maximizing the integral efficiency of touristic-logistics routes integral route efficiency indicator. The formula is:</w:t>
      </w:r>
    </w:p>
    <w:p w14:paraId="167721BD" w14:textId="1A2F8684" w:rsidR="009B1EB1" w:rsidRPr="003A2413" w:rsidRDefault="002E2607" w:rsidP="006C1CF2">
      <w:pPr>
        <w:spacing w:after="0" w:line="240" w:lineRule="auto"/>
        <w:jc w:val="both"/>
        <w:rPr>
          <w:rFonts w:ascii="Times New Roman" w:hAnsi="Times New Roman" w:cs="Times New Roman"/>
          <w:sz w:val="20"/>
          <w:szCs w:val="20"/>
        </w:rPr>
      </w:pPr>
      <m:oMathPara>
        <m:oMath>
          <m:sSub>
            <m:sSubPr>
              <m:ctrlPr>
                <w:rPr>
                  <w:rFonts w:ascii="Cambria Math" w:hAnsi="Cambria Math" w:cs="Times New Roman"/>
                  <w:i/>
                  <w:sz w:val="20"/>
                  <w:szCs w:val="20"/>
                </w:rPr>
              </m:ctrlPr>
            </m:sSubPr>
            <m:e>
              <m:r>
                <m:rPr>
                  <m:sty m:val="p"/>
                </m:rPr>
                <w:rPr>
                  <w:rFonts w:ascii="Cambria Math" w:hAnsi="Cambria Math" w:cs="Times New Roman"/>
                  <w:sz w:val="20"/>
                  <w:szCs w:val="20"/>
                </w:rPr>
                <m:t xml:space="preserve">                                                                             Z</m:t>
              </m:r>
            </m:e>
            <m:sub>
              <m:r>
                <m:rPr>
                  <m:sty m:val="p"/>
                </m:rPr>
                <w:rPr>
                  <w:rFonts w:ascii="Cambria Math" w:hAnsi="Cambria Math" w:cs="Times New Roman"/>
                  <w:sz w:val="20"/>
                  <w:szCs w:val="20"/>
                  <w:vertAlign w:val="subscript"/>
                </w:rPr>
                <m:t>IMOUTL</m:t>
              </m:r>
            </m:sub>
          </m:sSub>
          <m:r>
            <w:rPr>
              <w:rFonts w:ascii="Cambria Math" w:hAnsi="Cambria Math" w:cs="Times New Roman"/>
              <w:sz w:val="20"/>
              <w:szCs w:val="20"/>
            </w:rPr>
            <m:t>=</m:t>
          </m:r>
          <m:nary>
            <m:naryPr>
              <m:chr m:val="∑"/>
              <m:limLoc m:val="undOvr"/>
              <m:ctrlPr>
                <w:rPr>
                  <w:rFonts w:ascii="Cambria Math" w:hAnsi="Cambria Math" w:cs="Times New Roman"/>
                  <w:i/>
                  <w:sz w:val="20"/>
                  <w:szCs w:val="20"/>
                </w:rPr>
              </m:ctrlPr>
            </m:naryPr>
            <m:sub>
              <m:r>
                <w:rPr>
                  <w:rFonts w:ascii="Cambria Math" w:hAnsi="Cambria Math" w:cs="Times New Roman"/>
                  <w:sz w:val="20"/>
                  <w:szCs w:val="20"/>
                </w:rPr>
                <m:t>i</m:t>
              </m:r>
              <m:r>
                <w:rPr>
                  <w:rFonts w:ascii="Cambria Math" w:hAnsi="Cambria Math" w:cs="Times New Roman"/>
                  <w:sz w:val="20"/>
                  <w:szCs w:val="20"/>
                </w:rPr>
                <m:t>=1</m:t>
              </m:r>
            </m:sub>
            <m:sup>
              <m:r>
                <w:rPr>
                  <w:rFonts w:ascii="Cambria Math" w:hAnsi="Cambria Math" w:cs="Times New Roman"/>
                  <w:sz w:val="20"/>
                  <w:szCs w:val="20"/>
                </w:rPr>
                <m:t>7</m:t>
              </m:r>
            </m:sup>
            <m:e>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i</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i</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7</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refusal</m:t>
                  </m:r>
                </m:sub>
              </m:sSub>
              <m:r>
                <w:rPr>
                  <w:rFonts w:ascii="Cambria Math" w:hAnsi="Cambria Math" w:cs="Times New Roman"/>
                  <w:sz w:val="20"/>
                  <w:szCs w:val="20"/>
                </w:rPr>
                <m:t xml:space="preserve">                                                          (1)</m:t>
              </m:r>
            </m:e>
          </m:nary>
        </m:oMath>
      </m:oMathPara>
    </w:p>
    <w:p w14:paraId="7356047B" w14:textId="77777777" w:rsidR="009B1EB1" w:rsidRPr="003A2413" w:rsidRDefault="009B1EB1" w:rsidP="009B1EB1">
      <w:pPr>
        <w:spacing w:after="0" w:line="240" w:lineRule="auto"/>
        <w:ind w:firstLine="284"/>
        <w:jc w:val="both"/>
        <w:rPr>
          <w:rFonts w:ascii="Times New Roman" w:hAnsi="Times New Roman" w:cs="Times New Roman"/>
          <w:sz w:val="20"/>
          <w:szCs w:val="20"/>
        </w:rPr>
      </w:pPr>
      <w:r w:rsidRPr="003A2413">
        <w:rPr>
          <w:rFonts w:ascii="Times New Roman" w:hAnsi="Times New Roman" w:cs="Times New Roman"/>
          <w:sz w:val="20"/>
          <w:szCs w:val="20"/>
        </w:rPr>
        <w:t>where f</w:t>
      </w:r>
      <w:r w:rsidRPr="003A2413">
        <w:rPr>
          <w:rFonts w:ascii="Times New Roman" w:hAnsi="Times New Roman" w:cs="Times New Roman"/>
          <w:sz w:val="20"/>
          <w:szCs w:val="20"/>
          <w:vertAlign w:val="subscript"/>
        </w:rPr>
        <w:t>i</w:t>
      </w:r>
      <w:r w:rsidRPr="003A2413">
        <w:rPr>
          <w:rFonts w:ascii="Times New Roman" w:hAnsi="Times New Roman" w:cs="Times New Roman"/>
          <w:sz w:val="20"/>
          <w:szCs w:val="20"/>
        </w:rPr>
        <w:t xml:space="preserve"> are normalized factor values, </w:t>
      </w:r>
      <w:proofErr w:type="spellStart"/>
      <w:r w:rsidRPr="003A2413">
        <w:rPr>
          <w:rFonts w:ascii="Times New Roman" w:hAnsi="Times New Roman" w:cs="Times New Roman"/>
          <w:sz w:val="20"/>
          <w:szCs w:val="20"/>
        </w:rPr>
        <w:t>w</w:t>
      </w:r>
      <w:r w:rsidRPr="003A2413">
        <w:rPr>
          <w:rFonts w:ascii="Times New Roman" w:hAnsi="Times New Roman" w:cs="Times New Roman"/>
          <w:sz w:val="20"/>
          <w:szCs w:val="20"/>
          <w:vertAlign w:val="subscript"/>
        </w:rPr>
        <w:t>i</w:t>
      </w:r>
      <w:proofErr w:type="spellEnd"/>
      <w:r w:rsidRPr="003A2413">
        <w:rPr>
          <w:rFonts w:ascii="Times New Roman" w:hAnsi="Times New Roman" w:cs="Times New Roman"/>
          <w:sz w:val="20"/>
          <w:szCs w:val="20"/>
        </w:rPr>
        <w:t xml:space="preserve"> are weights (sum </w:t>
      </w:r>
      <w:proofErr w:type="spellStart"/>
      <w:r w:rsidRPr="003A2413">
        <w:rPr>
          <w:rFonts w:ascii="Times New Roman" w:hAnsi="Times New Roman" w:cs="Times New Roman"/>
          <w:sz w:val="20"/>
          <w:szCs w:val="20"/>
        </w:rPr>
        <w:t>w</w:t>
      </w:r>
      <w:r w:rsidRPr="003A2413">
        <w:rPr>
          <w:rFonts w:ascii="Times New Roman" w:hAnsi="Times New Roman" w:cs="Times New Roman"/>
          <w:sz w:val="20"/>
          <w:szCs w:val="20"/>
          <w:vertAlign w:val="subscript"/>
        </w:rPr>
        <w:t>i</w:t>
      </w:r>
      <w:proofErr w:type="spellEnd"/>
      <w:r w:rsidRPr="003A2413">
        <w:rPr>
          <w:rFonts w:ascii="Times New Roman" w:hAnsi="Times New Roman" w:cs="Times New Roman"/>
          <w:sz w:val="20"/>
          <w:szCs w:val="20"/>
        </w:rPr>
        <w:t xml:space="preserve"> = 1), and </w:t>
      </w:r>
      <w:proofErr w:type="spellStart"/>
      <w:r w:rsidRPr="003A2413">
        <w:rPr>
          <w:rFonts w:ascii="Times New Roman" w:hAnsi="Times New Roman" w:cs="Times New Roman"/>
          <w:sz w:val="20"/>
          <w:szCs w:val="20"/>
        </w:rPr>
        <w:t>P</w:t>
      </w:r>
      <w:r w:rsidRPr="003A2413">
        <w:rPr>
          <w:rFonts w:ascii="Times New Roman" w:hAnsi="Times New Roman" w:cs="Times New Roman"/>
          <w:sz w:val="20"/>
          <w:szCs w:val="20"/>
          <w:vertAlign w:val="subscript"/>
        </w:rPr>
        <w:t>refusal</w:t>
      </w:r>
      <w:proofErr w:type="spellEnd"/>
      <w:r w:rsidRPr="003A2413">
        <w:rPr>
          <w:rFonts w:ascii="Times New Roman" w:hAnsi="Times New Roman" w:cs="Times New Roman"/>
          <w:sz w:val="20"/>
          <w:szCs w:val="20"/>
        </w:rPr>
        <w:t xml:space="preserve"> is subtracted to account for negative risk impact. Specifically:</w:t>
      </w:r>
    </w:p>
    <w:p w14:paraId="45F6E50F" w14:textId="7826887E" w:rsidR="009B1EB1" w:rsidRPr="003A2413" w:rsidRDefault="009B1EB1" w:rsidP="00586D97">
      <w:pPr>
        <w:spacing w:after="0" w:line="240" w:lineRule="auto"/>
        <w:jc w:val="both"/>
        <w:rPr>
          <w:rFonts w:ascii="Times New Roman" w:hAnsi="Times New Roman" w:cs="Times New Roman"/>
          <w:sz w:val="20"/>
          <w:szCs w:val="20"/>
        </w:rPr>
      </w:pPr>
      <m:oMathPara>
        <m:oMath>
          <m:r>
            <w:rPr>
              <w:rFonts w:ascii="Cambria Math" w:hAnsi="Cambria Math" w:cs="Times New Roman"/>
              <w:sz w:val="20"/>
              <w:szCs w:val="20"/>
            </w:rPr>
            <m:t>Z=</m:t>
          </m:r>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1</m:t>
              </m:r>
            </m:sub>
          </m:sSub>
          <m:r>
            <w:rPr>
              <w:rFonts w:ascii="Cambria Math" w:hAnsi="Cambria Math" w:cs="Times New Roman"/>
              <w:sz w:val="20"/>
              <w:szCs w:val="20"/>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ob</m:t>
                  </m:r>
                </m:sub>
              </m:sSub>
            </m:num>
            <m:den>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max</m:t>
                  </m:r>
                </m:sub>
              </m:sSub>
            </m:den>
          </m:f>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2</m:t>
              </m:r>
            </m:sub>
          </m:sSub>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1-</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OB</m:t>
                      </m:r>
                    </m:sub>
                  </m:sSub>
                </m:num>
                <m:den>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MAX</m:t>
                      </m:r>
                    </m:sub>
                  </m:sSub>
                </m:den>
              </m:f>
            </m:e>
          </m:d>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3</m:t>
              </m:r>
            </m:sub>
          </m:sSub>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1-</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OB</m:t>
                      </m:r>
                    </m:sub>
                  </m:sSub>
                </m:num>
                <m:den>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max</m:t>
                      </m:r>
                    </m:sub>
                  </m:sSub>
                </m:den>
              </m:f>
            </m:e>
          </m:d>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4</m:t>
              </m:r>
            </m:sub>
          </m:sSub>
          <m:r>
            <w:rPr>
              <w:rFonts w:ascii="Cambria Math" w:hAnsi="Cambria Math" w:cs="Times New Roman"/>
              <w:sz w:val="20"/>
              <w:szCs w:val="20"/>
            </w:rPr>
            <m:t>∙</m:t>
          </m:r>
          <m:d>
            <m:dPr>
              <m:ctrlPr>
                <w:rPr>
                  <w:rFonts w:ascii="Cambria Math" w:hAnsi="Cambria Math" w:cs="Times New Roman"/>
                  <w:i/>
                  <w:sz w:val="20"/>
                  <w:szCs w:val="20"/>
                </w:rPr>
              </m:ctrlPr>
            </m:dPr>
            <m:e>
              <m:r>
                <w:rPr>
                  <w:rFonts w:ascii="Cambria Math" w:hAnsi="Cambria Math" w:cs="Times New Roman"/>
                  <w:sz w:val="20"/>
                  <w:szCs w:val="20"/>
                </w:rPr>
                <m:t>1-</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E</m:t>
                      </m:r>
                    </m:e>
                    <m:sub>
                      <m:r>
                        <w:rPr>
                          <w:rFonts w:ascii="Cambria Math" w:hAnsi="Cambria Math" w:cs="Times New Roman"/>
                          <w:sz w:val="20"/>
                          <w:szCs w:val="20"/>
                        </w:rPr>
                        <m:t>ob</m:t>
                      </m:r>
                    </m:sub>
                  </m:sSub>
                </m:num>
                <m:den>
                  <m:sSub>
                    <m:sSubPr>
                      <m:ctrlPr>
                        <w:rPr>
                          <w:rFonts w:ascii="Cambria Math" w:hAnsi="Cambria Math" w:cs="Times New Roman"/>
                          <w:i/>
                          <w:sz w:val="20"/>
                          <w:szCs w:val="20"/>
                        </w:rPr>
                      </m:ctrlPr>
                    </m:sSubPr>
                    <m:e>
                      <m:r>
                        <w:rPr>
                          <w:rFonts w:ascii="Cambria Math" w:hAnsi="Cambria Math" w:cs="Times New Roman"/>
                          <w:sz w:val="20"/>
                          <w:szCs w:val="20"/>
                        </w:rPr>
                        <m:t>E</m:t>
                      </m:r>
                    </m:e>
                    <m:sub>
                      <m:r>
                        <w:rPr>
                          <w:rFonts w:ascii="Cambria Math" w:hAnsi="Cambria Math" w:cs="Times New Roman"/>
                          <w:sz w:val="20"/>
                          <w:szCs w:val="20"/>
                        </w:rPr>
                        <m:t>MAX</m:t>
                      </m:r>
                    </m:sub>
                  </m:sSub>
                </m:den>
              </m:f>
            </m:e>
          </m:d>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5</m:t>
              </m:r>
            </m:sub>
          </m:sSub>
          <m:r>
            <w:rPr>
              <w:rFonts w:ascii="Cambria Math" w:hAnsi="Cambria Math" w:cs="Times New Roman"/>
              <w:sz w:val="20"/>
              <w:szCs w:val="20"/>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avg</m:t>
                  </m:r>
                </m:sub>
              </m:sSub>
            </m:num>
            <m:den>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max</m:t>
                  </m:r>
                </m:sub>
              </m:sSub>
            </m:den>
          </m:f>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6</m:t>
              </m:r>
            </m:sub>
          </m:sSub>
          <m:r>
            <w:rPr>
              <w:rFonts w:ascii="Cambria Math" w:hAnsi="Cambria Math" w:cs="Times New Roman"/>
              <w:sz w:val="20"/>
              <w:szCs w:val="20"/>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Ita</m:t>
                  </m:r>
                </m:e>
                <m:sub>
                  <m:r>
                    <w:rPr>
                      <w:rFonts w:ascii="Cambria Math" w:hAnsi="Cambria Math" w:cs="Times New Roman"/>
                      <w:sz w:val="20"/>
                      <w:szCs w:val="20"/>
                    </w:rPr>
                    <m:t>avg</m:t>
                  </m:r>
                </m:sub>
              </m:sSub>
            </m:num>
            <m:den>
              <m:sSub>
                <m:sSubPr>
                  <m:ctrlPr>
                    <w:rPr>
                      <w:rFonts w:ascii="Cambria Math" w:hAnsi="Cambria Math" w:cs="Times New Roman"/>
                      <w:i/>
                      <w:sz w:val="20"/>
                      <w:szCs w:val="20"/>
                    </w:rPr>
                  </m:ctrlPr>
                </m:sSubPr>
                <m:e>
                  <m:r>
                    <w:rPr>
                      <w:rFonts w:ascii="Cambria Math" w:hAnsi="Cambria Math" w:cs="Times New Roman"/>
                      <w:sz w:val="20"/>
                      <w:szCs w:val="20"/>
                    </w:rPr>
                    <m:t>Ita</m:t>
                  </m:r>
                </m:e>
                <m:sub>
                  <m:r>
                    <w:rPr>
                      <w:rFonts w:ascii="Cambria Math" w:hAnsi="Cambria Math" w:cs="Times New Roman"/>
                      <w:sz w:val="20"/>
                      <w:szCs w:val="20"/>
                    </w:rPr>
                    <m:t>max</m:t>
                  </m:r>
                </m:sub>
              </m:sSub>
            </m:den>
          </m:f>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7</m:t>
              </m:r>
            </m:sub>
          </m:sSub>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refusal</m:t>
              </m:r>
            </m:sub>
          </m:sSub>
          <m:r>
            <w:rPr>
              <w:rFonts w:ascii="Cambria Math" w:hAnsi="Cambria Math" w:cs="Times New Roman"/>
              <w:sz w:val="20"/>
              <w:szCs w:val="20"/>
            </w:rPr>
            <m:t xml:space="preserve">                                                                                                                                               (2)</m:t>
          </m:r>
        </m:oMath>
      </m:oMathPara>
    </w:p>
    <w:p w14:paraId="2BBE4C63" w14:textId="77777777" w:rsidR="009B1EB1" w:rsidRPr="003A2413" w:rsidRDefault="009B1EB1" w:rsidP="009B1EB1">
      <w:pPr>
        <w:spacing w:after="0" w:line="240" w:lineRule="auto"/>
        <w:ind w:firstLine="284"/>
        <w:jc w:val="both"/>
        <w:rPr>
          <w:rFonts w:ascii="Times New Roman" w:hAnsi="Times New Roman" w:cs="Times New Roman"/>
          <w:sz w:val="20"/>
          <w:szCs w:val="20"/>
        </w:rPr>
      </w:pPr>
      <w:r w:rsidRPr="003A2413">
        <w:rPr>
          <w:rFonts w:ascii="Times New Roman" w:hAnsi="Times New Roman" w:cs="Times New Roman"/>
          <w:sz w:val="20"/>
          <w:szCs w:val="20"/>
        </w:rPr>
        <w:t>Factor descriptions:</w:t>
      </w:r>
    </w:p>
    <w:p w14:paraId="3E8546EF" w14:textId="77777777" w:rsidR="009B1EB1" w:rsidRPr="003A2413" w:rsidRDefault="009B1EB1" w:rsidP="009B1EB1">
      <w:pPr>
        <w:spacing w:after="0" w:line="240" w:lineRule="auto"/>
        <w:ind w:firstLine="284"/>
        <w:jc w:val="both"/>
        <w:rPr>
          <w:rFonts w:ascii="Times New Roman" w:hAnsi="Times New Roman" w:cs="Times New Roman"/>
          <w:sz w:val="20"/>
          <w:szCs w:val="20"/>
        </w:rPr>
      </w:pPr>
      <w:r w:rsidRPr="003A2413">
        <w:rPr>
          <w:rFonts w:ascii="Times New Roman" w:hAnsi="Times New Roman" w:cs="Times New Roman"/>
          <w:sz w:val="20"/>
          <w:szCs w:val="20"/>
        </w:rPr>
        <w:t xml:space="preserve">- </w:t>
      </w:r>
      <w:proofErr w:type="spellStart"/>
      <w:r w:rsidRPr="003A2413">
        <w:rPr>
          <w:rFonts w:ascii="Times New Roman" w:hAnsi="Times New Roman" w:cs="Times New Roman"/>
          <w:sz w:val="20"/>
          <w:szCs w:val="20"/>
        </w:rPr>
        <w:t>u</w:t>
      </w:r>
      <w:r w:rsidRPr="003A2413">
        <w:rPr>
          <w:rFonts w:ascii="Times New Roman" w:hAnsi="Times New Roman" w:cs="Times New Roman"/>
          <w:sz w:val="20"/>
          <w:szCs w:val="20"/>
          <w:vertAlign w:val="subscript"/>
        </w:rPr>
        <w:t>ob</w:t>
      </w:r>
      <w:proofErr w:type="spellEnd"/>
      <w:r w:rsidRPr="003A2413">
        <w:rPr>
          <w:rFonts w:ascii="Times New Roman" w:hAnsi="Times New Roman" w:cs="Times New Roman"/>
          <w:sz w:val="20"/>
          <w:szCs w:val="20"/>
        </w:rPr>
        <w:t>: Total accommodation capacity (sum of places in hotels, hostels, guest houses, and yurts), normalized by regional maximum.</w:t>
      </w:r>
    </w:p>
    <w:p w14:paraId="19FF17EB" w14:textId="77777777" w:rsidR="009B1EB1" w:rsidRPr="003A2413" w:rsidRDefault="009B1EB1" w:rsidP="009B1EB1">
      <w:pPr>
        <w:spacing w:after="0" w:line="240" w:lineRule="auto"/>
        <w:ind w:firstLine="284"/>
        <w:jc w:val="both"/>
        <w:rPr>
          <w:rFonts w:ascii="Times New Roman" w:hAnsi="Times New Roman" w:cs="Times New Roman"/>
          <w:sz w:val="20"/>
          <w:szCs w:val="20"/>
        </w:rPr>
      </w:pPr>
      <w:r w:rsidRPr="003A2413">
        <w:rPr>
          <w:rFonts w:ascii="Times New Roman" w:hAnsi="Times New Roman" w:cs="Times New Roman"/>
          <w:sz w:val="20"/>
          <w:szCs w:val="20"/>
        </w:rPr>
        <w:t>- T</w:t>
      </w:r>
      <w:r w:rsidRPr="003A2413">
        <w:rPr>
          <w:rFonts w:ascii="Times New Roman" w:hAnsi="Times New Roman" w:cs="Times New Roman"/>
          <w:sz w:val="20"/>
          <w:szCs w:val="20"/>
          <w:vertAlign w:val="subscript"/>
        </w:rPr>
        <w:t>ob</w:t>
      </w:r>
      <w:r w:rsidRPr="003A2413">
        <w:rPr>
          <w:rFonts w:ascii="Times New Roman" w:hAnsi="Times New Roman" w:cs="Times New Roman"/>
          <w:sz w:val="20"/>
          <w:szCs w:val="20"/>
        </w:rPr>
        <w:t xml:space="preserve">: Travel time, calculated as </w:t>
      </w:r>
      <w:proofErr w:type="spellStart"/>
      <w:r w:rsidRPr="003A2413">
        <w:rPr>
          <w:rFonts w:ascii="Times New Roman" w:hAnsi="Times New Roman" w:cs="Times New Roman"/>
          <w:sz w:val="20"/>
          <w:szCs w:val="20"/>
        </w:rPr>
        <w:t>D</w:t>
      </w:r>
      <w:r w:rsidRPr="003A2413">
        <w:rPr>
          <w:rFonts w:ascii="Times New Roman" w:hAnsi="Times New Roman" w:cs="Times New Roman"/>
          <w:sz w:val="20"/>
          <w:szCs w:val="20"/>
          <w:vertAlign w:val="subscript"/>
        </w:rPr>
        <w:t>avg</w:t>
      </w:r>
      <w:proofErr w:type="spellEnd"/>
      <w:r w:rsidRPr="003A2413">
        <w:rPr>
          <w:rFonts w:ascii="Times New Roman" w:hAnsi="Times New Roman" w:cs="Times New Roman"/>
          <w:sz w:val="20"/>
          <w:szCs w:val="20"/>
        </w:rPr>
        <w:t xml:space="preserve"> / v, where v = 60 km/h—average speed considering road quality (from GPX tracks).</w:t>
      </w:r>
    </w:p>
    <w:p w14:paraId="6A4544B8" w14:textId="77777777" w:rsidR="009B1EB1" w:rsidRPr="003A2413" w:rsidRDefault="009B1EB1" w:rsidP="009B1EB1">
      <w:pPr>
        <w:spacing w:after="0" w:line="240" w:lineRule="auto"/>
        <w:ind w:firstLine="284"/>
        <w:jc w:val="both"/>
        <w:rPr>
          <w:rFonts w:ascii="Times New Roman" w:hAnsi="Times New Roman" w:cs="Times New Roman"/>
          <w:sz w:val="20"/>
          <w:szCs w:val="20"/>
        </w:rPr>
      </w:pPr>
      <w:r w:rsidRPr="003A2413">
        <w:rPr>
          <w:rFonts w:ascii="Times New Roman" w:hAnsi="Times New Roman" w:cs="Times New Roman"/>
          <w:sz w:val="20"/>
          <w:szCs w:val="20"/>
        </w:rPr>
        <w:t>- C</w:t>
      </w:r>
      <w:r w:rsidRPr="003A2413">
        <w:rPr>
          <w:rFonts w:ascii="Times New Roman" w:hAnsi="Times New Roman" w:cs="Times New Roman"/>
          <w:sz w:val="20"/>
          <w:szCs w:val="20"/>
          <w:vertAlign w:val="subscript"/>
        </w:rPr>
        <w:t>ob</w:t>
      </w:r>
      <w:r w:rsidRPr="003A2413">
        <w:rPr>
          <w:rFonts w:ascii="Times New Roman" w:hAnsi="Times New Roman" w:cs="Times New Roman"/>
          <w:sz w:val="20"/>
          <w:szCs w:val="20"/>
        </w:rPr>
        <w:t xml:space="preserve">: Route cost, determined as </w:t>
      </w:r>
      <w:proofErr w:type="spellStart"/>
      <w:r w:rsidRPr="003A2413">
        <w:rPr>
          <w:rFonts w:ascii="Times New Roman" w:hAnsi="Times New Roman" w:cs="Times New Roman"/>
          <w:sz w:val="20"/>
          <w:szCs w:val="20"/>
        </w:rPr>
        <w:t>D</w:t>
      </w:r>
      <w:r w:rsidRPr="003A2413">
        <w:rPr>
          <w:rFonts w:ascii="Times New Roman" w:hAnsi="Times New Roman" w:cs="Times New Roman"/>
          <w:sz w:val="20"/>
          <w:szCs w:val="20"/>
          <w:vertAlign w:val="subscript"/>
        </w:rPr>
        <w:t>avg</w:t>
      </w:r>
      <w:proofErr w:type="spellEnd"/>
      <w:r w:rsidRPr="003A2413">
        <w:rPr>
          <w:rFonts w:ascii="Times New Roman" w:hAnsi="Times New Roman" w:cs="Times New Roman"/>
          <w:sz w:val="20"/>
          <w:szCs w:val="20"/>
        </w:rPr>
        <w:t xml:space="preserve"> × 0.1 </w:t>
      </w:r>
      <w:proofErr w:type="spellStart"/>
      <w:r w:rsidRPr="003A2413">
        <w:rPr>
          <w:rFonts w:ascii="Times New Roman" w:hAnsi="Times New Roman" w:cs="Times New Roman"/>
          <w:sz w:val="20"/>
          <w:szCs w:val="20"/>
        </w:rPr>
        <w:t>c.u.</w:t>
      </w:r>
      <w:proofErr w:type="spellEnd"/>
      <w:r w:rsidRPr="003A2413">
        <w:rPr>
          <w:rFonts w:ascii="Times New Roman" w:hAnsi="Times New Roman" w:cs="Times New Roman"/>
          <w:sz w:val="20"/>
          <w:szCs w:val="20"/>
        </w:rPr>
        <w:t>/km (accounting for fuel and transport expenses).</w:t>
      </w:r>
    </w:p>
    <w:p w14:paraId="7E6A4971" w14:textId="77777777" w:rsidR="009B1EB1" w:rsidRPr="003A2413" w:rsidRDefault="009B1EB1" w:rsidP="009B1EB1">
      <w:pPr>
        <w:spacing w:after="0" w:line="240" w:lineRule="auto"/>
        <w:ind w:firstLine="284"/>
        <w:jc w:val="both"/>
        <w:rPr>
          <w:rFonts w:ascii="Times New Roman" w:hAnsi="Times New Roman" w:cs="Times New Roman"/>
          <w:sz w:val="20"/>
          <w:szCs w:val="20"/>
        </w:rPr>
      </w:pPr>
      <w:r w:rsidRPr="003A2413">
        <w:rPr>
          <w:rFonts w:ascii="Times New Roman" w:hAnsi="Times New Roman" w:cs="Times New Roman"/>
          <w:sz w:val="20"/>
          <w:szCs w:val="20"/>
        </w:rPr>
        <w:t xml:space="preserve">- </w:t>
      </w:r>
      <w:proofErr w:type="spellStart"/>
      <w:r w:rsidRPr="003A2413">
        <w:rPr>
          <w:rFonts w:ascii="Times New Roman" w:hAnsi="Times New Roman" w:cs="Times New Roman"/>
          <w:sz w:val="20"/>
          <w:szCs w:val="20"/>
        </w:rPr>
        <w:t>E</w:t>
      </w:r>
      <w:r w:rsidRPr="003A2413">
        <w:rPr>
          <w:rFonts w:ascii="Times New Roman" w:hAnsi="Times New Roman" w:cs="Times New Roman"/>
          <w:sz w:val="20"/>
          <w:szCs w:val="20"/>
          <w:vertAlign w:val="subscript"/>
        </w:rPr>
        <w:t>ob</w:t>
      </w:r>
      <w:proofErr w:type="spellEnd"/>
      <w:r w:rsidRPr="003A2413">
        <w:rPr>
          <w:rFonts w:ascii="Times New Roman" w:hAnsi="Times New Roman" w:cs="Times New Roman"/>
          <w:sz w:val="20"/>
          <w:szCs w:val="20"/>
        </w:rPr>
        <w:t>: Environmental load, assessed on a 1–10 scale based on pollution level, dust, and biosphere impact (expert assessment verified by satellite data).</w:t>
      </w:r>
    </w:p>
    <w:p w14:paraId="4E9064E4" w14:textId="77777777" w:rsidR="009B1EB1" w:rsidRPr="003A2413" w:rsidRDefault="009B1EB1" w:rsidP="009B1EB1">
      <w:pPr>
        <w:spacing w:after="0" w:line="240" w:lineRule="auto"/>
        <w:ind w:firstLine="284"/>
        <w:jc w:val="both"/>
        <w:rPr>
          <w:rFonts w:ascii="Times New Roman" w:hAnsi="Times New Roman" w:cs="Times New Roman"/>
          <w:sz w:val="20"/>
          <w:szCs w:val="20"/>
        </w:rPr>
      </w:pPr>
      <w:r w:rsidRPr="003A2413">
        <w:rPr>
          <w:rFonts w:ascii="Times New Roman" w:hAnsi="Times New Roman" w:cs="Times New Roman"/>
          <w:sz w:val="20"/>
          <w:szCs w:val="20"/>
        </w:rPr>
        <w:t xml:space="preserve">- </w:t>
      </w:r>
      <w:proofErr w:type="spellStart"/>
      <w:r w:rsidRPr="003A2413">
        <w:rPr>
          <w:rFonts w:ascii="Times New Roman" w:hAnsi="Times New Roman" w:cs="Times New Roman"/>
          <w:sz w:val="20"/>
          <w:szCs w:val="20"/>
        </w:rPr>
        <w:t>D</w:t>
      </w:r>
      <w:r w:rsidRPr="003A2413">
        <w:rPr>
          <w:rFonts w:ascii="Times New Roman" w:hAnsi="Times New Roman" w:cs="Times New Roman"/>
          <w:sz w:val="20"/>
          <w:szCs w:val="20"/>
          <w:vertAlign w:val="subscript"/>
        </w:rPr>
        <w:t>avg</w:t>
      </w:r>
      <w:proofErr w:type="spellEnd"/>
      <w:r w:rsidRPr="003A2413">
        <w:rPr>
          <w:rFonts w:ascii="Times New Roman" w:hAnsi="Times New Roman" w:cs="Times New Roman"/>
          <w:sz w:val="20"/>
          <w:szCs w:val="20"/>
        </w:rPr>
        <w:t>: Average distance from hub (Nukus), extracted from GPX tracks using Haversine formula:</w:t>
      </w:r>
    </w:p>
    <w:p w14:paraId="147B6DF3" w14:textId="050A998A" w:rsidR="009B1EB1" w:rsidRPr="003A2413" w:rsidRDefault="00713E59" w:rsidP="00586D97">
      <w:pPr>
        <w:spacing w:after="0" w:line="240" w:lineRule="auto"/>
        <w:jc w:val="both"/>
        <w:rPr>
          <w:rFonts w:ascii="Times New Roman" w:hAnsi="Times New Roman" w:cs="Times New Roman"/>
          <w:sz w:val="20"/>
          <w:szCs w:val="20"/>
        </w:rPr>
      </w:pPr>
      <m:oMathPara>
        <m:oMath>
          <m:r>
            <w:rPr>
              <w:rFonts w:ascii="Cambria Math" w:hAnsi="Cambria Math" w:cs="Times New Roman"/>
              <w:sz w:val="20"/>
              <w:szCs w:val="20"/>
            </w:rPr>
            <m:t xml:space="preserve">                                            d=2R∙arcsin</m:t>
          </m:r>
          <m:d>
            <m:dPr>
              <m:ctrlPr>
                <w:rPr>
                  <w:rFonts w:ascii="Cambria Math" w:hAnsi="Cambria Math" w:cs="Times New Roman"/>
                  <w:i/>
                  <w:sz w:val="20"/>
                  <w:szCs w:val="20"/>
                </w:rPr>
              </m:ctrlPr>
            </m:dPr>
            <m:e>
              <m:rad>
                <m:radPr>
                  <m:degHide m:val="1"/>
                  <m:ctrlPr>
                    <w:rPr>
                      <w:rFonts w:ascii="Cambria Math" w:hAnsi="Cambria Math" w:cs="Times New Roman"/>
                      <w:i/>
                      <w:sz w:val="20"/>
                      <w:szCs w:val="20"/>
                    </w:rPr>
                  </m:ctrlPr>
                </m:radPr>
                <m:deg/>
                <m:e>
                  <m:func>
                    <m:funcPr>
                      <m:ctrlPr>
                        <w:rPr>
                          <w:rFonts w:ascii="Cambria Math" w:hAnsi="Cambria Math" w:cs="Times New Roman"/>
                          <w:i/>
                          <w:sz w:val="20"/>
                          <w:szCs w:val="20"/>
                        </w:rPr>
                      </m:ctrlPr>
                    </m:funcPr>
                    <m:fName>
                      <m:sSup>
                        <m:sSupPr>
                          <m:ctrlPr>
                            <w:rPr>
                              <w:rFonts w:ascii="Cambria Math" w:hAnsi="Cambria Math" w:cs="Times New Roman"/>
                              <w:i/>
                              <w:sz w:val="20"/>
                              <w:szCs w:val="20"/>
                            </w:rPr>
                          </m:ctrlPr>
                        </m:sSupPr>
                        <m:e>
                          <m:r>
                            <m:rPr>
                              <m:sty m:val="p"/>
                            </m:rPr>
                            <w:rPr>
                              <w:rFonts w:ascii="Cambria Math" w:hAnsi="Cambria Math" w:cs="Times New Roman"/>
                              <w:sz w:val="20"/>
                              <w:szCs w:val="20"/>
                            </w:rPr>
                            <m:t>sin</m:t>
                          </m:r>
                        </m:e>
                        <m:sup>
                          <m:r>
                            <w:rPr>
                              <w:rFonts w:ascii="Cambria Math" w:hAnsi="Cambria Math" w:cs="Times New Roman"/>
                              <w:sz w:val="20"/>
                              <w:szCs w:val="20"/>
                            </w:rPr>
                            <m:t>2</m:t>
                          </m:r>
                        </m:sup>
                      </m:sSup>
                    </m:fName>
                    <m:e>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∆ф</m:t>
                              </m:r>
                            </m:num>
                            <m:den>
                              <m:r>
                                <w:rPr>
                                  <w:rFonts w:ascii="Cambria Math" w:hAnsi="Cambria Math" w:cs="Times New Roman"/>
                                  <w:sz w:val="20"/>
                                  <w:szCs w:val="20"/>
                                </w:rPr>
                                <m:t>2</m:t>
                              </m:r>
                            </m:den>
                          </m:f>
                        </m:e>
                      </m:d>
                      <m:r>
                        <w:rPr>
                          <w:rFonts w:ascii="Cambria Math" w:hAnsi="Cambria Math" w:cs="Times New Roman"/>
                          <w:sz w:val="20"/>
                          <w:szCs w:val="20"/>
                        </w:rPr>
                        <m:t>+</m:t>
                      </m:r>
                      <m:func>
                        <m:funcPr>
                          <m:ctrlPr>
                            <w:rPr>
                              <w:rFonts w:ascii="Cambria Math" w:hAnsi="Cambria Math" w:cs="Times New Roman"/>
                              <w:i/>
                              <w:sz w:val="20"/>
                              <w:szCs w:val="20"/>
                            </w:rPr>
                          </m:ctrlPr>
                        </m:funcPr>
                        <m:fName>
                          <m:r>
                            <m:rPr>
                              <m:sty m:val="p"/>
                            </m:rPr>
                            <w:rPr>
                              <w:rFonts w:ascii="Cambria Math" w:hAnsi="Cambria Math" w:cs="Times New Roman"/>
                              <w:sz w:val="20"/>
                              <w:szCs w:val="20"/>
                            </w:rPr>
                            <m:t>cos</m:t>
                          </m:r>
                        </m:fName>
                        <m:e>
                          <m:sSub>
                            <m:sSubPr>
                              <m:ctrlPr>
                                <w:rPr>
                                  <w:rFonts w:ascii="Cambria Math" w:hAnsi="Cambria Math" w:cs="Times New Roman"/>
                                  <w:i/>
                                  <w:sz w:val="20"/>
                                  <w:szCs w:val="20"/>
                                </w:rPr>
                              </m:ctrlPr>
                            </m:sSubPr>
                            <m:e>
                              <m:r>
                                <w:rPr>
                                  <w:rFonts w:ascii="Cambria Math" w:hAnsi="Cambria Math" w:cs="Times New Roman"/>
                                  <w:sz w:val="20"/>
                                  <w:szCs w:val="20"/>
                                </w:rPr>
                                <m:t>ф</m:t>
                              </m:r>
                            </m:e>
                            <m:sub>
                              <m:r>
                                <w:rPr>
                                  <w:rFonts w:ascii="Cambria Math" w:hAnsi="Cambria Math" w:cs="Times New Roman"/>
                                  <w:sz w:val="20"/>
                                  <w:szCs w:val="20"/>
                                </w:rPr>
                                <m:t>1</m:t>
                              </m:r>
                            </m:sub>
                          </m:sSub>
                        </m:e>
                      </m:func>
                      <m:r>
                        <w:rPr>
                          <w:rFonts w:ascii="Cambria Math" w:hAnsi="Cambria Math" w:cs="Times New Roman"/>
                          <w:sz w:val="20"/>
                          <w:szCs w:val="20"/>
                        </w:rPr>
                        <m:t>∙</m:t>
                      </m:r>
                      <m:func>
                        <m:funcPr>
                          <m:ctrlPr>
                            <w:rPr>
                              <w:rFonts w:ascii="Cambria Math" w:hAnsi="Cambria Math" w:cs="Times New Roman"/>
                              <w:i/>
                              <w:sz w:val="20"/>
                              <w:szCs w:val="20"/>
                            </w:rPr>
                          </m:ctrlPr>
                        </m:funcPr>
                        <m:fName>
                          <m:r>
                            <m:rPr>
                              <m:sty m:val="p"/>
                            </m:rPr>
                            <w:rPr>
                              <w:rFonts w:ascii="Cambria Math" w:hAnsi="Cambria Math" w:cs="Times New Roman"/>
                              <w:sz w:val="20"/>
                              <w:szCs w:val="20"/>
                            </w:rPr>
                            <m:t>cos</m:t>
                          </m:r>
                        </m:fName>
                        <m:e>
                          <m:sSub>
                            <m:sSubPr>
                              <m:ctrlPr>
                                <w:rPr>
                                  <w:rFonts w:ascii="Cambria Math" w:hAnsi="Cambria Math" w:cs="Times New Roman"/>
                                  <w:i/>
                                  <w:sz w:val="20"/>
                                  <w:szCs w:val="20"/>
                                </w:rPr>
                              </m:ctrlPr>
                            </m:sSubPr>
                            <m:e>
                              <m:r>
                                <w:rPr>
                                  <w:rFonts w:ascii="Cambria Math" w:hAnsi="Cambria Math" w:cs="Times New Roman"/>
                                  <w:sz w:val="20"/>
                                  <w:szCs w:val="20"/>
                                </w:rPr>
                                <m:t>ф</m:t>
                              </m:r>
                            </m:e>
                            <m:sub>
                              <m:r>
                                <w:rPr>
                                  <w:rFonts w:ascii="Cambria Math" w:hAnsi="Cambria Math" w:cs="Times New Roman"/>
                                  <w:sz w:val="20"/>
                                  <w:szCs w:val="20"/>
                                </w:rPr>
                                <m:t>2</m:t>
                              </m:r>
                            </m:sub>
                          </m:sSub>
                          <m:r>
                            <w:rPr>
                              <w:rFonts w:ascii="Cambria Math" w:hAnsi="Cambria Math" w:cs="Times New Roman"/>
                              <w:sz w:val="20"/>
                              <w:szCs w:val="20"/>
                            </w:rPr>
                            <m:t>∙</m:t>
                          </m:r>
                          <m:func>
                            <m:funcPr>
                              <m:ctrlPr>
                                <w:rPr>
                                  <w:rFonts w:ascii="Cambria Math" w:hAnsi="Cambria Math" w:cs="Times New Roman"/>
                                  <w:i/>
                                  <w:sz w:val="20"/>
                                  <w:szCs w:val="20"/>
                                </w:rPr>
                              </m:ctrlPr>
                            </m:funcPr>
                            <m:fName>
                              <m:sSup>
                                <m:sSupPr>
                                  <m:ctrlPr>
                                    <w:rPr>
                                      <w:rFonts w:ascii="Cambria Math" w:hAnsi="Cambria Math" w:cs="Times New Roman"/>
                                      <w:i/>
                                      <w:sz w:val="20"/>
                                      <w:szCs w:val="20"/>
                                    </w:rPr>
                                  </m:ctrlPr>
                                </m:sSupPr>
                                <m:e>
                                  <m:r>
                                    <m:rPr>
                                      <m:sty m:val="p"/>
                                    </m:rPr>
                                    <w:rPr>
                                      <w:rFonts w:ascii="Cambria Math" w:hAnsi="Cambria Math" w:cs="Times New Roman"/>
                                      <w:sz w:val="20"/>
                                      <w:szCs w:val="20"/>
                                    </w:rPr>
                                    <m:t>sin</m:t>
                                  </m:r>
                                </m:e>
                                <m:sup>
                                  <m:r>
                                    <w:rPr>
                                      <w:rFonts w:ascii="Cambria Math" w:hAnsi="Cambria Math" w:cs="Times New Roman"/>
                                      <w:sz w:val="20"/>
                                      <w:szCs w:val="20"/>
                                    </w:rPr>
                                    <m:t>2</m:t>
                                  </m:r>
                                </m:sup>
                              </m:sSup>
                            </m:fName>
                            <m:e>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∆λ</m:t>
                                      </m:r>
                                    </m:num>
                                    <m:den>
                                      <m:r>
                                        <w:rPr>
                                          <w:rFonts w:ascii="Cambria Math" w:hAnsi="Cambria Math" w:cs="Times New Roman"/>
                                          <w:sz w:val="20"/>
                                          <w:szCs w:val="20"/>
                                        </w:rPr>
                                        <m:t>2</m:t>
                                      </m:r>
                                    </m:den>
                                  </m:f>
                                </m:e>
                              </m:d>
                            </m:e>
                          </m:func>
                        </m:e>
                      </m:func>
                    </m:e>
                  </m:func>
                </m:e>
              </m:rad>
            </m:e>
          </m:d>
          <m:r>
            <w:rPr>
              <w:rFonts w:ascii="Cambria Math" w:hAnsi="Cambria Math" w:cs="Times New Roman"/>
              <w:sz w:val="20"/>
              <w:szCs w:val="20"/>
            </w:rPr>
            <m:t xml:space="preserve">                                          (3)</m:t>
          </m:r>
        </m:oMath>
      </m:oMathPara>
    </w:p>
    <w:p w14:paraId="5E35C510" w14:textId="77777777" w:rsidR="009B1EB1" w:rsidRPr="003A2413" w:rsidRDefault="009B1EB1" w:rsidP="009B1EB1">
      <w:pPr>
        <w:spacing w:after="0" w:line="240" w:lineRule="auto"/>
        <w:ind w:firstLine="284"/>
        <w:jc w:val="both"/>
        <w:rPr>
          <w:rFonts w:ascii="Times New Roman" w:hAnsi="Times New Roman" w:cs="Times New Roman"/>
          <w:sz w:val="20"/>
          <w:szCs w:val="20"/>
        </w:rPr>
      </w:pPr>
      <w:r w:rsidRPr="003A2413">
        <w:rPr>
          <w:rFonts w:ascii="Times New Roman" w:hAnsi="Times New Roman" w:cs="Times New Roman"/>
          <w:sz w:val="20"/>
          <w:szCs w:val="20"/>
        </w:rPr>
        <w:t>where R = 6371 km—Earth's radius, φ, λ—latitude and longitude.</w:t>
      </w:r>
    </w:p>
    <w:p w14:paraId="4FD5E315" w14:textId="77777777" w:rsidR="009B1EB1" w:rsidRPr="003A2413" w:rsidRDefault="009B1EB1" w:rsidP="009B1EB1">
      <w:pPr>
        <w:spacing w:after="0" w:line="240" w:lineRule="auto"/>
        <w:ind w:firstLine="284"/>
        <w:jc w:val="both"/>
        <w:rPr>
          <w:rFonts w:ascii="Times New Roman" w:hAnsi="Times New Roman" w:cs="Times New Roman"/>
          <w:sz w:val="20"/>
          <w:szCs w:val="20"/>
        </w:rPr>
      </w:pPr>
      <w:r w:rsidRPr="003A2413">
        <w:rPr>
          <w:rFonts w:ascii="Times New Roman" w:hAnsi="Times New Roman" w:cs="Times New Roman"/>
          <w:sz w:val="20"/>
          <w:szCs w:val="20"/>
        </w:rPr>
        <w:t xml:space="preserve">- </w:t>
      </w:r>
      <w:proofErr w:type="spellStart"/>
      <w:r w:rsidRPr="003A2413">
        <w:rPr>
          <w:rFonts w:ascii="Times New Roman" w:hAnsi="Times New Roman" w:cs="Times New Roman"/>
          <w:sz w:val="20"/>
          <w:szCs w:val="20"/>
        </w:rPr>
        <w:t>Ita_avg</w:t>
      </w:r>
      <w:proofErr w:type="spellEnd"/>
      <w:r w:rsidRPr="003A2413">
        <w:rPr>
          <w:rFonts w:ascii="Times New Roman" w:hAnsi="Times New Roman" w:cs="Times New Roman"/>
          <w:sz w:val="20"/>
          <w:szCs w:val="20"/>
        </w:rPr>
        <w:t>: Attractiveness index, calculated as sum of objects by categories (archaeology, architecture, monumental art, landmarks).</w:t>
      </w:r>
    </w:p>
    <w:p w14:paraId="5B758886" w14:textId="77777777" w:rsidR="009B1EB1" w:rsidRPr="003A2413" w:rsidRDefault="009B1EB1" w:rsidP="009B1EB1">
      <w:pPr>
        <w:spacing w:after="0" w:line="240" w:lineRule="auto"/>
        <w:ind w:firstLine="284"/>
        <w:jc w:val="both"/>
        <w:rPr>
          <w:rFonts w:ascii="Times New Roman" w:hAnsi="Times New Roman" w:cs="Times New Roman"/>
          <w:sz w:val="20"/>
          <w:szCs w:val="20"/>
        </w:rPr>
      </w:pPr>
      <w:r w:rsidRPr="003A2413">
        <w:rPr>
          <w:rFonts w:ascii="Times New Roman" w:hAnsi="Times New Roman" w:cs="Times New Roman"/>
          <w:sz w:val="20"/>
          <w:szCs w:val="20"/>
        </w:rPr>
        <w:t xml:space="preserve">- </w:t>
      </w:r>
      <w:proofErr w:type="spellStart"/>
      <w:r w:rsidRPr="003A2413">
        <w:rPr>
          <w:rFonts w:ascii="Times New Roman" w:hAnsi="Times New Roman" w:cs="Times New Roman"/>
          <w:sz w:val="20"/>
          <w:szCs w:val="20"/>
        </w:rPr>
        <w:t>P</w:t>
      </w:r>
      <w:r w:rsidRPr="003A2413">
        <w:rPr>
          <w:rFonts w:ascii="Times New Roman" w:hAnsi="Times New Roman" w:cs="Times New Roman"/>
          <w:sz w:val="20"/>
          <w:szCs w:val="20"/>
          <w:vertAlign w:val="subscript"/>
        </w:rPr>
        <w:t>refusal</w:t>
      </w:r>
      <w:proofErr w:type="spellEnd"/>
      <w:r w:rsidRPr="003A2413">
        <w:rPr>
          <w:rFonts w:ascii="Times New Roman" w:hAnsi="Times New Roman" w:cs="Times New Roman"/>
          <w:sz w:val="20"/>
          <w:szCs w:val="20"/>
        </w:rPr>
        <w:t xml:space="preserve">: Denial probability, modeled as </w:t>
      </w:r>
      <w:proofErr w:type="spellStart"/>
      <w:r w:rsidRPr="003A2413">
        <w:rPr>
          <w:rFonts w:ascii="Times New Roman" w:hAnsi="Times New Roman" w:cs="Times New Roman"/>
          <w:sz w:val="20"/>
          <w:szCs w:val="20"/>
        </w:rPr>
        <w:t>P</w:t>
      </w:r>
      <w:r w:rsidRPr="003A2413">
        <w:rPr>
          <w:rFonts w:ascii="Times New Roman" w:hAnsi="Times New Roman" w:cs="Times New Roman"/>
          <w:sz w:val="20"/>
          <w:szCs w:val="20"/>
          <w:vertAlign w:val="subscript"/>
        </w:rPr>
        <w:t>refusal</w:t>
      </w:r>
      <w:proofErr w:type="spellEnd"/>
      <w:r w:rsidRPr="003A2413">
        <w:rPr>
          <w:rFonts w:ascii="Times New Roman" w:hAnsi="Times New Roman" w:cs="Times New Roman"/>
          <w:sz w:val="20"/>
          <w:szCs w:val="20"/>
        </w:rPr>
        <w:t xml:space="preserve"> = 0.1 </w:t>
      </w:r>
      <w:proofErr w:type="spellStart"/>
      <w:r w:rsidRPr="003A2413">
        <w:rPr>
          <w:rFonts w:ascii="Times New Roman" w:hAnsi="Times New Roman" w:cs="Times New Roman"/>
          <w:sz w:val="20"/>
          <w:szCs w:val="20"/>
        </w:rPr>
        <w:t>E</w:t>
      </w:r>
      <w:r w:rsidRPr="003A2413">
        <w:rPr>
          <w:rFonts w:ascii="Times New Roman" w:hAnsi="Times New Roman" w:cs="Times New Roman"/>
          <w:sz w:val="20"/>
          <w:szCs w:val="20"/>
          <w:vertAlign w:val="subscript"/>
        </w:rPr>
        <w:t>ob</w:t>
      </w:r>
      <w:proofErr w:type="spellEnd"/>
      <w:r w:rsidRPr="003A2413">
        <w:rPr>
          <w:rFonts w:ascii="Times New Roman" w:hAnsi="Times New Roman" w:cs="Times New Roman"/>
          <w:sz w:val="20"/>
          <w:szCs w:val="20"/>
        </w:rPr>
        <w:t xml:space="preserve"> + 0.05 (T</w:t>
      </w:r>
      <w:r w:rsidRPr="003A2413">
        <w:rPr>
          <w:rFonts w:ascii="Times New Roman" w:hAnsi="Times New Roman" w:cs="Times New Roman"/>
          <w:sz w:val="20"/>
          <w:szCs w:val="20"/>
          <w:vertAlign w:val="subscript"/>
        </w:rPr>
        <w:t>ob</w:t>
      </w:r>
      <w:r w:rsidRPr="003A2413">
        <w:rPr>
          <w:rFonts w:ascii="Times New Roman" w:hAnsi="Times New Roman" w:cs="Times New Roman"/>
          <w:sz w:val="20"/>
          <w:szCs w:val="20"/>
        </w:rPr>
        <w:t xml:space="preserve"> / </w:t>
      </w:r>
      <w:proofErr w:type="spellStart"/>
      <w:r w:rsidRPr="003A2413">
        <w:rPr>
          <w:rFonts w:ascii="Times New Roman" w:hAnsi="Times New Roman" w:cs="Times New Roman"/>
          <w:sz w:val="20"/>
          <w:szCs w:val="20"/>
        </w:rPr>
        <w:t>T</w:t>
      </w:r>
      <w:r w:rsidRPr="003A2413">
        <w:rPr>
          <w:rFonts w:ascii="Times New Roman" w:hAnsi="Times New Roman" w:cs="Times New Roman"/>
          <w:sz w:val="20"/>
          <w:szCs w:val="20"/>
          <w:vertAlign w:val="subscript"/>
        </w:rPr>
        <w:t>max</w:t>
      </w:r>
      <w:proofErr w:type="spellEnd"/>
      <w:r w:rsidRPr="003A2413">
        <w:rPr>
          <w:rFonts w:ascii="Times New Roman" w:hAnsi="Times New Roman" w:cs="Times New Roman"/>
          <w:sz w:val="20"/>
          <w:szCs w:val="20"/>
        </w:rPr>
        <w:t>) (accounting for ecology and time).</w:t>
      </w:r>
    </w:p>
    <w:p w14:paraId="47036C19" w14:textId="77777777" w:rsidR="009B1EB1" w:rsidRPr="003A2413" w:rsidRDefault="009B1EB1" w:rsidP="009B1EB1">
      <w:pPr>
        <w:spacing w:after="0" w:line="240" w:lineRule="auto"/>
        <w:ind w:firstLine="284"/>
        <w:jc w:val="both"/>
        <w:rPr>
          <w:rFonts w:ascii="Times New Roman" w:hAnsi="Times New Roman" w:cs="Times New Roman"/>
          <w:sz w:val="20"/>
          <w:szCs w:val="20"/>
        </w:rPr>
      </w:pPr>
      <w:r w:rsidRPr="003A2413">
        <w:rPr>
          <w:rFonts w:ascii="Times New Roman" w:hAnsi="Times New Roman" w:cs="Times New Roman"/>
          <w:sz w:val="20"/>
          <w:szCs w:val="20"/>
        </w:rPr>
        <w:t xml:space="preserve">Weights </w:t>
      </w:r>
      <w:proofErr w:type="spellStart"/>
      <w:r w:rsidRPr="003A2413">
        <w:rPr>
          <w:rFonts w:ascii="Times New Roman" w:hAnsi="Times New Roman" w:cs="Times New Roman"/>
          <w:sz w:val="20"/>
          <w:szCs w:val="20"/>
        </w:rPr>
        <w:t>w</w:t>
      </w:r>
      <w:r w:rsidRPr="003A2413">
        <w:rPr>
          <w:rFonts w:ascii="Times New Roman" w:hAnsi="Times New Roman" w:cs="Times New Roman"/>
          <w:sz w:val="20"/>
          <w:szCs w:val="20"/>
          <w:vertAlign w:val="subscript"/>
        </w:rPr>
        <w:t>i</w:t>
      </w:r>
      <w:proofErr w:type="spellEnd"/>
      <w:r w:rsidRPr="003A2413">
        <w:rPr>
          <w:rFonts w:ascii="Times New Roman" w:hAnsi="Times New Roman" w:cs="Times New Roman"/>
          <w:sz w:val="20"/>
          <w:szCs w:val="20"/>
        </w:rPr>
        <w:t xml:space="preserve"> in the baseline scenario are equal (</w:t>
      </w:r>
      <w:proofErr w:type="spellStart"/>
      <w:r w:rsidRPr="003A2413">
        <w:rPr>
          <w:rFonts w:ascii="Times New Roman" w:hAnsi="Times New Roman" w:cs="Times New Roman"/>
          <w:sz w:val="20"/>
          <w:szCs w:val="20"/>
        </w:rPr>
        <w:t>w</w:t>
      </w:r>
      <w:r w:rsidRPr="003A2413">
        <w:rPr>
          <w:rFonts w:ascii="Times New Roman" w:hAnsi="Times New Roman" w:cs="Times New Roman"/>
          <w:sz w:val="20"/>
          <w:szCs w:val="20"/>
          <w:vertAlign w:val="subscript"/>
        </w:rPr>
        <w:t>i</w:t>
      </w:r>
      <w:proofErr w:type="spellEnd"/>
      <w:r w:rsidRPr="003A2413">
        <w:rPr>
          <w:rFonts w:ascii="Times New Roman" w:hAnsi="Times New Roman" w:cs="Times New Roman"/>
          <w:sz w:val="20"/>
          <w:szCs w:val="20"/>
        </w:rPr>
        <w:t xml:space="preserve"> = 1/7 ≈ 0.1429), with calibration possible via AHP pairwise comparison matrix for 7–10 experts (tour operators, ecologists, officials). Normalization ensures 0–1 range for each factor, making the model scalable.</w:t>
      </w:r>
    </w:p>
    <w:p w14:paraId="722361FE" w14:textId="2FE84279" w:rsidR="006C1CF2" w:rsidRPr="003A2413" w:rsidRDefault="006C1CF2"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3A2413">
        <w:rPr>
          <w:rFonts w:ascii="Times New Roman" w:hAnsi="Times New Roman" w:cs="Times New Roman"/>
          <w:b/>
          <w:sz w:val="24"/>
          <w:szCs w:val="24"/>
        </w:rPr>
        <w:t>DATA SOURCES AND PROCESSING</w:t>
      </w:r>
    </w:p>
    <w:p w14:paraId="323F59C4" w14:textId="77777777" w:rsidR="006C1CF2" w:rsidRPr="003A2413" w:rsidRDefault="006C1CF2" w:rsidP="006C1CF2">
      <w:pPr>
        <w:spacing w:after="0" w:line="240" w:lineRule="auto"/>
        <w:ind w:firstLine="284"/>
        <w:jc w:val="both"/>
        <w:rPr>
          <w:rFonts w:ascii="Times New Roman" w:hAnsi="Times New Roman" w:cs="Times New Roman"/>
          <w:sz w:val="20"/>
          <w:szCs w:val="20"/>
        </w:rPr>
      </w:pPr>
      <w:r w:rsidRPr="003A2413">
        <w:rPr>
          <w:rFonts w:ascii="Times New Roman" w:hAnsi="Times New Roman" w:cs="Times New Roman"/>
          <w:sz w:val="20"/>
          <w:szCs w:val="20"/>
        </w:rPr>
        <w:t>Data were collected from verified sources to ensure objectivity:</w:t>
      </w:r>
    </w:p>
    <w:p w14:paraId="43639529" w14:textId="77777777" w:rsidR="006C1CF2" w:rsidRPr="003A2413" w:rsidRDefault="006C1CF2" w:rsidP="006C1CF2">
      <w:pPr>
        <w:spacing w:after="0" w:line="240" w:lineRule="auto"/>
        <w:ind w:firstLine="284"/>
        <w:jc w:val="both"/>
        <w:rPr>
          <w:rFonts w:ascii="Times New Roman" w:hAnsi="Times New Roman" w:cs="Times New Roman"/>
          <w:sz w:val="20"/>
          <w:szCs w:val="20"/>
        </w:rPr>
      </w:pPr>
      <w:r w:rsidRPr="003A2413">
        <w:rPr>
          <w:rFonts w:ascii="Times New Roman" w:hAnsi="Times New Roman" w:cs="Times New Roman"/>
          <w:sz w:val="20"/>
          <w:szCs w:val="20"/>
        </w:rPr>
        <w:t>- Attractiveness index (</w:t>
      </w:r>
      <w:proofErr w:type="spellStart"/>
      <w:r w:rsidRPr="003A2413">
        <w:rPr>
          <w:rFonts w:ascii="Times New Roman" w:hAnsi="Times New Roman" w:cs="Times New Roman"/>
          <w:sz w:val="20"/>
          <w:szCs w:val="20"/>
        </w:rPr>
        <w:t>Ita</w:t>
      </w:r>
      <w:r w:rsidRPr="003A2413">
        <w:rPr>
          <w:rFonts w:ascii="Times New Roman" w:hAnsi="Times New Roman" w:cs="Times New Roman"/>
          <w:sz w:val="20"/>
          <w:szCs w:val="20"/>
          <w:vertAlign w:val="subscript"/>
        </w:rPr>
        <w:t>avg</w:t>
      </w:r>
      <w:proofErr w:type="spellEnd"/>
      <w:r w:rsidRPr="003A2413">
        <w:rPr>
          <w:rFonts w:ascii="Times New Roman" w:hAnsi="Times New Roman" w:cs="Times New Roman"/>
          <w:sz w:val="20"/>
          <w:szCs w:val="20"/>
        </w:rPr>
        <w:t xml:space="preserve">): Official registry of the Ministry of Tourism of the Republic of </w:t>
      </w:r>
      <w:proofErr w:type="spellStart"/>
      <w:r w:rsidRPr="003A2413">
        <w:rPr>
          <w:rFonts w:ascii="Times New Roman" w:hAnsi="Times New Roman" w:cs="Times New Roman"/>
          <w:sz w:val="20"/>
          <w:szCs w:val="20"/>
        </w:rPr>
        <w:t>Karakalpakstan</w:t>
      </w:r>
      <w:proofErr w:type="spellEnd"/>
      <w:r w:rsidRPr="003A2413">
        <w:rPr>
          <w:rFonts w:ascii="Times New Roman" w:hAnsi="Times New Roman" w:cs="Times New Roman"/>
          <w:sz w:val="20"/>
          <w:szCs w:val="20"/>
        </w:rPr>
        <w:t xml:space="preserve"> (2025), including categorized heritage objects.</w:t>
      </w:r>
    </w:p>
    <w:p w14:paraId="5E5E2161" w14:textId="77777777" w:rsidR="006C1CF2" w:rsidRPr="003A2413" w:rsidRDefault="006C1CF2" w:rsidP="006C1CF2">
      <w:pPr>
        <w:spacing w:after="0" w:line="240" w:lineRule="auto"/>
        <w:ind w:firstLine="284"/>
        <w:jc w:val="both"/>
        <w:rPr>
          <w:rFonts w:ascii="Times New Roman" w:hAnsi="Times New Roman" w:cs="Times New Roman"/>
          <w:sz w:val="20"/>
          <w:szCs w:val="20"/>
        </w:rPr>
      </w:pPr>
      <w:r w:rsidRPr="003A2413">
        <w:rPr>
          <w:rFonts w:ascii="Times New Roman" w:hAnsi="Times New Roman" w:cs="Times New Roman"/>
          <w:sz w:val="20"/>
          <w:szCs w:val="20"/>
        </w:rPr>
        <w:t>- Accommodation capacity (</w:t>
      </w:r>
      <w:proofErr w:type="spellStart"/>
      <w:r w:rsidRPr="003A2413">
        <w:rPr>
          <w:rFonts w:ascii="Times New Roman" w:hAnsi="Times New Roman" w:cs="Times New Roman"/>
          <w:sz w:val="20"/>
          <w:szCs w:val="20"/>
        </w:rPr>
        <w:t>u</w:t>
      </w:r>
      <w:r w:rsidRPr="003A2413">
        <w:rPr>
          <w:rFonts w:ascii="Times New Roman" w:hAnsi="Times New Roman" w:cs="Times New Roman"/>
          <w:sz w:val="20"/>
          <w:szCs w:val="20"/>
          <w:vertAlign w:val="subscript"/>
        </w:rPr>
        <w:t>ob</w:t>
      </w:r>
      <w:proofErr w:type="spellEnd"/>
      <w:r w:rsidRPr="003A2413">
        <w:rPr>
          <w:rFonts w:ascii="Times New Roman" w:hAnsi="Times New Roman" w:cs="Times New Roman"/>
          <w:sz w:val="20"/>
          <w:szCs w:val="20"/>
        </w:rPr>
        <w:t>): Official data from the Ministry of Tourism of KR (2025) by object types (hotels, hostels, guest houses, yurts).</w:t>
      </w:r>
    </w:p>
    <w:p w14:paraId="5C337E1F" w14:textId="77777777" w:rsidR="006C1CF2" w:rsidRPr="003A2413" w:rsidRDefault="006C1CF2" w:rsidP="006C1CF2">
      <w:pPr>
        <w:spacing w:after="0" w:line="240" w:lineRule="auto"/>
        <w:ind w:firstLine="284"/>
        <w:jc w:val="both"/>
        <w:rPr>
          <w:rFonts w:ascii="Times New Roman" w:hAnsi="Times New Roman" w:cs="Times New Roman"/>
          <w:sz w:val="20"/>
          <w:szCs w:val="20"/>
        </w:rPr>
      </w:pPr>
      <w:r w:rsidRPr="003A2413">
        <w:rPr>
          <w:rFonts w:ascii="Times New Roman" w:hAnsi="Times New Roman" w:cs="Times New Roman"/>
          <w:sz w:val="20"/>
          <w:szCs w:val="20"/>
        </w:rPr>
        <w:t>- Distance and time (</w:t>
      </w:r>
      <w:proofErr w:type="spellStart"/>
      <w:r w:rsidRPr="003A2413">
        <w:rPr>
          <w:rFonts w:ascii="Times New Roman" w:hAnsi="Times New Roman" w:cs="Times New Roman"/>
          <w:sz w:val="20"/>
          <w:szCs w:val="20"/>
        </w:rPr>
        <w:t>D</w:t>
      </w:r>
      <w:r w:rsidRPr="003A2413">
        <w:rPr>
          <w:rFonts w:ascii="Times New Roman" w:hAnsi="Times New Roman" w:cs="Times New Roman"/>
          <w:sz w:val="20"/>
          <w:szCs w:val="20"/>
          <w:vertAlign w:val="subscript"/>
        </w:rPr>
        <w:t>avg</w:t>
      </w:r>
      <w:proofErr w:type="spellEnd"/>
      <w:r w:rsidRPr="003A2413">
        <w:rPr>
          <w:rFonts w:ascii="Times New Roman" w:hAnsi="Times New Roman" w:cs="Times New Roman"/>
          <w:sz w:val="20"/>
          <w:szCs w:val="20"/>
        </w:rPr>
        <w:t>, T</w:t>
      </w:r>
      <w:r w:rsidRPr="003A2413">
        <w:rPr>
          <w:rFonts w:ascii="Times New Roman" w:hAnsi="Times New Roman" w:cs="Times New Roman"/>
          <w:sz w:val="20"/>
          <w:szCs w:val="20"/>
          <w:vertAlign w:val="subscript"/>
        </w:rPr>
        <w:t>ob</w:t>
      </w:r>
      <w:r w:rsidRPr="003A2413">
        <w:rPr>
          <w:rFonts w:ascii="Times New Roman" w:hAnsi="Times New Roman" w:cs="Times New Roman"/>
          <w:sz w:val="20"/>
          <w:szCs w:val="20"/>
        </w:rPr>
        <w:t xml:space="preserve">): Real GPS tracks in GPX format (2025 field records), processed for point extraction using </w:t>
      </w:r>
      <w:proofErr w:type="spellStart"/>
      <w:r w:rsidRPr="003A2413">
        <w:rPr>
          <w:rFonts w:ascii="Times New Roman" w:hAnsi="Times New Roman" w:cs="Times New Roman"/>
          <w:sz w:val="20"/>
          <w:szCs w:val="20"/>
        </w:rPr>
        <w:t>gpxpy</w:t>
      </w:r>
      <w:proofErr w:type="spellEnd"/>
      <w:r w:rsidRPr="003A2413">
        <w:rPr>
          <w:rFonts w:ascii="Times New Roman" w:hAnsi="Times New Roman" w:cs="Times New Roman"/>
          <w:sz w:val="20"/>
          <w:szCs w:val="20"/>
        </w:rPr>
        <w:t xml:space="preserve"> library. Example processing: parsing &lt;</w:t>
      </w:r>
      <w:proofErr w:type="spellStart"/>
      <w:r w:rsidRPr="003A2413">
        <w:rPr>
          <w:rFonts w:ascii="Times New Roman" w:hAnsi="Times New Roman" w:cs="Times New Roman"/>
          <w:sz w:val="20"/>
          <w:szCs w:val="20"/>
        </w:rPr>
        <w:t>trkpt</w:t>
      </w:r>
      <w:proofErr w:type="spellEnd"/>
      <w:r w:rsidRPr="003A2413">
        <w:rPr>
          <w:rFonts w:ascii="Times New Roman" w:hAnsi="Times New Roman" w:cs="Times New Roman"/>
          <w:sz w:val="20"/>
          <w:szCs w:val="20"/>
        </w:rPr>
        <w:t>&gt; for total distance and time calculation considering stops.</w:t>
      </w:r>
    </w:p>
    <w:p w14:paraId="3E7A5D14" w14:textId="77777777" w:rsidR="006C1CF2" w:rsidRPr="003A2413" w:rsidRDefault="006C1CF2" w:rsidP="006C1CF2">
      <w:pPr>
        <w:spacing w:after="0" w:line="240" w:lineRule="auto"/>
        <w:ind w:firstLine="284"/>
        <w:jc w:val="both"/>
        <w:rPr>
          <w:rFonts w:ascii="Times New Roman" w:hAnsi="Times New Roman" w:cs="Times New Roman"/>
          <w:sz w:val="20"/>
          <w:szCs w:val="20"/>
        </w:rPr>
      </w:pPr>
      <w:r w:rsidRPr="003A2413">
        <w:rPr>
          <w:rFonts w:ascii="Times New Roman" w:hAnsi="Times New Roman" w:cs="Times New Roman"/>
          <w:sz w:val="20"/>
          <w:szCs w:val="20"/>
        </w:rPr>
        <w:lastRenderedPageBreak/>
        <w:t xml:space="preserve">- Environmental load and risk: Expert assessments supplemented by satellite data (e.g., dust level from MODIS) and road incident statistics (GAI </w:t>
      </w:r>
      <w:proofErr w:type="spellStart"/>
      <w:r w:rsidRPr="003A2413">
        <w:rPr>
          <w:rFonts w:ascii="Times New Roman" w:hAnsi="Times New Roman" w:cs="Times New Roman"/>
          <w:sz w:val="20"/>
          <w:szCs w:val="20"/>
        </w:rPr>
        <w:t>Karakalpakstan</w:t>
      </w:r>
      <w:proofErr w:type="spellEnd"/>
      <w:r w:rsidRPr="003A2413">
        <w:rPr>
          <w:rFonts w:ascii="Times New Roman" w:hAnsi="Times New Roman" w:cs="Times New Roman"/>
          <w:sz w:val="20"/>
          <w:szCs w:val="20"/>
        </w:rPr>
        <w:t>).</w:t>
      </w:r>
    </w:p>
    <w:p w14:paraId="77519EBB" w14:textId="77777777" w:rsidR="006C1CF2" w:rsidRPr="003A2413" w:rsidRDefault="006C1CF2" w:rsidP="006C1CF2">
      <w:pPr>
        <w:spacing w:after="0" w:line="240" w:lineRule="auto"/>
        <w:ind w:firstLine="284"/>
        <w:jc w:val="both"/>
        <w:rPr>
          <w:rFonts w:ascii="Times New Roman" w:hAnsi="Times New Roman" w:cs="Times New Roman"/>
          <w:sz w:val="20"/>
          <w:szCs w:val="20"/>
        </w:rPr>
      </w:pPr>
      <w:r w:rsidRPr="003A2413">
        <w:rPr>
          <w:rFonts w:ascii="Times New Roman" w:hAnsi="Times New Roman" w:cs="Times New Roman"/>
          <w:sz w:val="20"/>
          <w:szCs w:val="20"/>
        </w:rPr>
        <w:t>- Tourist flows for verification: Estimated data based on Ministry of Tourism reports (2024), with extrapolation for 2025.</w:t>
      </w:r>
    </w:p>
    <w:p w14:paraId="11435D4E" w14:textId="77777777" w:rsidR="006C1CF2" w:rsidRPr="003A2413" w:rsidRDefault="006C1CF2" w:rsidP="006C1CF2">
      <w:pPr>
        <w:spacing w:after="0" w:line="240" w:lineRule="auto"/>
        <w:ind w:firstLine="284"/>
        <w:jc w:val="both"/>
        <w:rPr>
          <w:rFonts w:ascii="Times New Roman" w:hAnsi="Times New Roman" w:cs="Times New Roman"/>
          <w:sz w:val="20"/>
          <w:szCs w:val="20"/>
        </w:rPr>
      </w:pPr>
      <w:r w:rsidRPr="003A2413">
        <w:rPr>
          <w:rFonts w:ascii="Times New Roman" w:hAnsi="Times New Roman" w:cs="Times New Roman"/>
          <w:sz w:val="20"/>
          <w:szCs w:val="20"/>
        </w:rPr>
        <w:t xml:space="preserve">Data processing included cleaning (removing duplicates in GPX), normalization (min-max scaling), and integration into a single database (Pandas </w:t>
      </w:r>
      <w:proofErr w:type="spellStart"/>
      <w:r w:rsidRPr="003A2413">
        <w:rPr>
          <w:rFonts w:ascii="Times New Roman" w:hAnsi="Times New Roman" w:cs="Times New Roman"/>
          <w:sz w:val="20"/>
          <w:szCs w:val="20"/>
        </w:rPr>
        <w:t>DataFrame</w:t>
      </w:r>
      <w:proofErr w:type="spellEnd"/>
      <w:r w:rsidRPr="003A2413">
        <w:rPr>
          <w:rFonts w:ascii="Times New Roman" w:hAnsi="Times New Roman" w:cs="Times New Roman"/>
          <w:sz w:val="20"/>
          <w:szCs w:val="20"/>
        </w:rPr>
        <w:t>) for Z</w:t>
      </w:r>
      <w:r w:rsidRPr="003A2413">
        <w:rPr>
          <w:rFonts w:ascii="Times New Roman" w:hAnsi="Times New Roman" w:cs="Times New Roman"/>
          <w:sz w:val="20"/>
          <w:szCs w:val="20"/>
          <w:vertAlign w:val="subscript"/>
        </w:rPr>
        <w:t>IMOUTL</w:t>
      </w:r>
      <w:r w:rsidRPr="003A2413">
        <w:rPr>
          <w:rFonts w:ascii="Times New Roman" w:hAnsi="Times New Roman" w:cs="Times New Roman"/>
          <w:sz w:val="20"/>
          <w:szCs w:val="20"/>
        </w:rPr>
        <w:t xml:space="preserve"> calculation.</w:t>
      </w:r>
    </w:p>
    <w:p w14:paraId="633D1F59" w14:textId="53D3EE58" w:rsidR="006C1CF2" w:rsidRPr="003A2413" w:rsidRDefault="006C1CF2"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3A2413">
        <w:rPr>
          <w:rFonts w:ascii="Times New Roman" w:hAnsi="Times New Roman" w:cs="Times New Roman"/>
          <w:b/>
          <w:sz w:val="24"/>
          <w:szCs w:val="24"/>
        </w:rPr>
        <w:t>MODEL VERIFICATION</w:t>
      </w:r>
    </w:p>
    <w:p w14:paraId="6B71B4F8" w14:textId="77777777" w:rsidR="006C1CF2" w:rsidRPr="003A2413" w:rsidRDefault="006C1CF2" w:rsidP="006C1CF2">
      <w:pPr>
        <w:spacing w:after="0" w:line="240" w:lineRule="auto"/>
        <w:ind w:firstLine="284"/>
        <w:jc w:val="both"/>
        <w:rPr>
          <w:rFonts w:ascii="Times New Roman" w:hAnsi="Times New Roman" w:cs="Times New Roman"/>
          <w:sz w:val="20"/>
          <w:szCs w:val="20"/>
        </w:rPr>
      </w:pPr>
      <w:r w:rsidRPr="003A2413">
        <w:rPr>
          <w:rFonts w:ascii="Times New Roman" w:hAnsi="Times New Roman" w:cs="Times New Roman"/>
          <w:sz w:val="20"/>
          <w:szCs w:val="20"/>
        </w:rPr>
        <w:t>Verification was conducted in two stages:</w:t>
      </w:r>
    </w:p>
    <w:p w14:paraId="043880AA" w14:textId="77777777" w:rsidR="006C1CF2" w:rsidRPr="003A2413" w:rsidRDefault="006C1CF2" w:rsidP="006C1CF2">
      <w:pPr>
        <w:spacing w:after="0" w:line="240" w:lineRule="auto"/>
        <w:ind w:firstLine="284"/>
        <w:jc w:val="both"/>
        <w:rPr>
          <w:rFonts w:ascii="Times New Roman" w:hAnsi="Times New Roman" w:cs="Times New Roman"/>
          <w:sz w:val="20"/>
          <w:szCs w:val="20"/>
        </w:rPr>
      </w:pPr>
      <w:r w:rsidRPr="003A2413">
        <w:rPr>
          <w:rFonts w:ascii="Times New Roman" w:hAnsi="Times New Roman" w:cs="Times New Roman"/>
          <w:sz w:val="20"/>
          <w:szCs w:val="20"/>
        </w:rPr>
        <w:t>- Internal validation: Sensitivity analysis (changing factors by ±10% with ΔZ calculation) and factor correlation (Pearson matrix, values 0.65–0.91).</w:t>
      </w:r>
    </w:p>
    <w:p w14:paraId="06ACA2E6" w14:textId="77777777" w:rsidR="006C1CF2" w:rsidRPr="003A2413" w:rsidRDefault="006C1CF2" w:rsidP="006C1CF2">
      <w:pPr>
        <w:spacing w:after="0" w:line="240" w:lineRule="auto"/>
        <w:ind w:firstLine="284"/>
        <w:jc w:val="both"/>
        <w:rPr>
          <w:rFonts w:ascii="Times New Roman" w:hAnsi="Times New Roman" w:cs="Times New Roman"/>
          <w:sz w:val="20"/>
          <w:szCs w:val="20"/>
        </w:rPr>
      </w:pPr>
      <w:r w:rsidRPr="003A2413">
        <w:rPr>
          <w:rFonts w:ascii="Times New Roman" w:hAnsi="Times New Roman" w:cs="Times New Roman"/>
          <w:sz w:val="20"/>
          <w:szCs w:val="20"/>
        </w:rPr>
        <w:t>- External validation: Correlation analysis of Z</w:t>
      </w:r>
      <w:r w:rsidRPr="003A2413">
        <w:rPr>
          <w:rFonts w:ascii="Times New Roman" w:hAnsi="Times New Roman" w:cs="Times New Roman"/>
          <w:sz w:val="20"/>
          <w:szCs w:val="20"/>
          <w:vertAlign w:val="subscript"/>
        </w:rPr>
        <w:t>IMOUTL</w:t>
      </w:r>
      <w:r w:rsidRPr="003A2413">
        <w:rPr>
          <w:rFonts w:ascii="Times New Roman" w:hAnsi="Times New Roman" w:cs="Times New Roman"/>
          <w:sz w:val="20"/>
          <w:szCs w:val="20"/>
        </w:rPr>
        <w:t xml:space="preserve"> with tourist flows (R² = 0.774, p &lt; 0.001) on 9 districts with complete data. Linear regression used: y = β</w:t>
      </w:r>
      <w:r w:rsidRPr="003A2413">
        <w:rPr>
          <w:rFonts w:ascii="Times New Roman" w:hAnsi="Times New Roman" w:cs="Times New Roman"/>
          <w:sz w:val="20"/>
          <w:szCs w:val="20"/>
          <w:vertAlign w:val="subscript"/>
        </w:rPr>
        <w:t>0</w:t>
      </w:r>
      <w:r w:rsidRPr="003A2413">
        <w:rPr>
          <w:rFonts w:ascii="Times New Roman" w:hAnsi="Times New Roman" w:cs="Times New Roman"/>
          <w:sz w:val="20"/>
          <w:szCs w:val="20"/>
        </w:rPr>
        <w:t xml:space="preserve"> + β</w:t>
      </w:r>
      <w:r w:rsidRPr="003A2413">
        <w:rPr>
          <w:rFonts w:ascii="Times New Roman" w:hAnsi="Times New Roman" w:cs="Times New Roman"/>
          <w:sz w:val="20"/>
          <w:szCs w:val="20"/>
          <w:vertAlign w:val="subscript"/>
        </w:rPr>
        <w:t>1</w:t>
      </w:r>
      <w:r w:rsidRPr="003A2413">
        <w:rPr>
          <w:rFonts w:ascii="Times New Roman" w:hAnsi="Times New Roman" w:cs="Times New Roman"/>
          <w:sz w:val="20"/>
          <w:szCs w:val="20"/>
        </w:rPr>
        <w:t xml:space="preserve"> Z, where y is tourist flow.</w:t>
      </w:r>
    </w:p>
    <w:p w14:paraId="27F1FA51" w14:textId="77777777" w:rsidR="006C1CF2" w:rsidRPr="003A2413" w:rsidRDefault="006C1CF2" w:rsidP="006C1CF2">
      <w:pPr>
        <w:spacing w:after="0" w:line="240" w:lineRule="auto"/>
        <w:ind w:firstLine="284"/>
        <w:jc w:val="both"/>
        <w:rPr>
          <w:rFonts w:ascii="Times New Roman" w:hAnsi="Times New Roman" w:cs="Times New Roman"/>
          <w:sz w:val="20"/>
          <w:szCs w:val="20"/>
        </w:rPr>
      </w:pPr>
      <w:r w:rsidRPr="003A2413">
        <w:rPr>
          <w:rFonts w:ascii="Times New Roman" w:hAnsi="Times New Roman" w:cs="Times New Roman"/>
          <w:sz w:val="20"/>
          <w:szCs w:val="20"/>
        </w:rPr>
        <w:t>The model is robust to variations: district ranking does not change with weight calibration within 20%.</w:t>
      </w:r>
    </w:p>
    <w:p w14:paraId="0AFB2A6A" w14:textId="3B5AFD6A" w:rsidR="006C1CF2" w:rsidRPr="003A2413" w:rsidRDefault="006C1CF2" w:rsidP="00E07598">
      <w:pPr>
        <w:spacing w:before="240" w:after="240" w:line="240" w:lineRule="auto"/>
        <w:ind w:firstLine="284"/>
        <w:jc w:val="center"/>
        <w:rPr>
          <w:rFonts w:ascii="Times New Roman" w:hAnsi="Times New Roman" w:cs="Times New Roman"/>
          <w:b/>
          <w:sz w:val="24"/>
          <w:szCs w:val="24"/>
        </w:rPr>
      </w:pPr>
      <w:r w:rsidRPr="003A2413">
        <w:rPr>
          <w:rFonts w:ascii="Times New Roman" w:hAnsi="Times New Roman" w:cs="Times New Roman"/>
          <w:b/>
          <w:sz w:val="24"/>
          <w:szCs w:val="24"/>
        </w:rPr>
        <w:t>ECONOMIC EFFICIENCY ASSESSMENT</w:t>
      </w:r>
    </w:p>
    <w:p w14:paraId="0234CADB" w14:textId="77777777" w:rsidR="006C1CF2" w:rsidRPr="003A2413" w:rsidRDefault="006C1CF2" w:rsidP="006C1CF2">
      <w:pPr>
        <w:spacing w:after="0" w:line="240" w:lineRule="auto"/>
        <w:ind w:firstLine="284"/>
        <w:jc w:val="both"/>
        <w:rPr>
          <w:rFonts w:ascii="Times New Roman" w:hAnsi="Times New Roman" w:cs="Times New Roman"/>
          <w:sz w:val="20"/>
          <w:szCs w:val="20"/>
        </w:rPr>
      </w:pPr>
      <w:r w:rsidRPr="003A2413">
        <w:rPr>
          <w:rFonts w:ascii="Times New Roman" w:hAnsi="Times New Roman" w:cs="Times New Roman"/>
          <w:sz w:val="20"/>
          <w:szCs w:val="20"/>
        </w:rPr>
        <w:t>Economic efficiency was calculated by ROI formula:</w:t>
      </w:r>
    </w:p>
    <w:p w14:paraId="3E56D9FF" w14:textId="346ACB54" w:rsidR="006C1CF2" w:rsidRPr="003A2413" w:rsidRDefault="00713E59" w:rsidP="006C1CF2">
      <w:pPr>
        <w:spacing w:after="0" w:line="240" w:lineRule="auto"/>
        <w:ind w:firstLine="284"/>
        <w:jc w:val="both"/>
        <w:rPr>
          <w:rFonts w:ascii="Times New Roman" w:hAnsi="Times New Roman" w:cs="Times New Roman"/>
          <w:i/>
          <w:sz w:val="20"/>
          <w:szCs w:val="20"/>
        </w:rPr>
      </w:pPr>
      <m:oMathPara>
        <m:oMath>
          <m:r>
            <w:rPr>
              <w:rFonts w:ascii="Cambria Math" w:hAnsi="Cambria Math" w:cs="Times New Roman"/>
              <w:sz w:val="20"/>
              <w:szCs w:val="20"/>
            </w:rPr>
            <m:t xml:space="preserve">                                                          ROI=</m:t>
          </m:r>
          <m:f>
            <m:fPr>
              <m:ctrlPr>
                <w:rPr>
                  <w:rFonts w:ascii="Cambria Math" w:hAnsi="Cambria Math" w:cs="Times New Roman"/>
                  <w:i/>
                  <w:sz w:val="20"/>
                  <w:szCs w:val="20"/>
                </w:rPr>
              </m:ctrlPr>
            </m:fPr>
            <m:num>
              <m:r>
                <m:rPr>
                  <m:sty m:val="p"/>
                </m:rPr>
                <w:rPr>
                  <w:rFonts w:ascii="Cambria Math" w:hAnsi="Cambria Math" w:cs="Times New Roman"/>
                  <w:sz w:val="20"/>
                  <w:szCs w:val="20"/>
                </w:rPr>
                <m:t>income - investments</m:t>
              </m:r>
            </m:num>
            <m:den>
              <m:r>
                <m:rPr>
                  <m:sty m:val="p"/>
                </m:rPr>
                <w:rPr>
                  <w:rFonts w:ascii="Cambria Math" w:hAnsi="Cambria Math" w:cs="Times New Roman"/>
                  <w:sz w:val="20"/>
                  <w:szCs w:val="20"/>
                </w:rPr>
                <m:t>investments</m:t>
              </m:r>
            </m:den>
          </m:f>
          <m:r>
            <w:rPr>
              <w:rFonts w:ascii="Cambria Math" w:hAnsi="Cambria Math" w:cs="Times New Roman"/>
              <w:sz w:val="20"/>
              <w:szCs w:val="20"/>
            </w:rPr>
            <m:t>×100%</m:t>
          </m:r>
          <m:r>
            <w:rPr>
              <w:rFonts w:ascii="Cambria Math" w:eastAsiaTheme="minorEastAsia" w:hAnsi="Cambria Math" w:cs="Times New Roman"/>
              <w:sz w:val="20"/>
              <w:szCs w:val="20"/>
            </w:rPr>
            <m:t xml:space="preserve">                                                                  (4)</m:t>
          </m:r>
        </m:oMath>
      </m:oMathPara>
    </w:p>
    <w:p w14:paraId="24F5EC73" w14:textId="77777777" w:rsidR="006C1CF2" w:rsidRPr="003A2413" w:rsidRDefault="006C1CF2" w:rsidP="006C1CF2">
      <w:pPr>
        <w:spacing w:after="0" w:line="240" w:lineRule="auto"/>
        <w:ind w:firstLine="284"/>
        <w:jc w:val="both"/>
        <w:rPr>
          <w:rFonts w:ascii="Times New Roman" w:hAnsi="Times New Roman" w:cs="Times New Roman"/>
          <w:sz w:val="20"/>
          <w:szCs w:val="20"/>
        </w:rPr>
      </w:pPr>
      <w:r w:rsidRPr="003A2413">
        <w:rPr>
          <w:rFonts w:ascii="Times New Roman" w:hAnsi="Times New Roman" w:cs="Times New Roman"/>
          <w:sz w:val="20"/>
          <w:szCs w:val="20"/>
        </w:rPr>
        <w:t xml:space="preserve">where income = tourist flow × average check (30 </w:t>
      </w:r>
      <w:proofErr w:type="spellStart"/>
      <w:r w:rsidRPr="003A2413">
        <w:rPr>
          <w:rFonts w:ascii="Times New Roman" w:hAnsi="Times New Roman" w:cs="Times New Roman"/>
          <w:sz w:val="20"/>
          <w:szCs w:val="20"/>
        </w:rPr>
        <w:t>c.u.</w:t>
      </w:r>
      <w:proofErr w:type="spellEnd"/>
      <w:r w:rsidRPr="003A2413">
        <w:rPr>
          <w:rFonts w:ascii="Times New Roman" w:hAnsi="Times New Roman" w:cs="Times New Roman"/>
          <w:sz w:val="20"/>
          <w:szCs w:val="20"/>
        </w:rPr>
        <w:t>), tourist flow forecasted as current + growth (30–50%) from Z</w:t>
      </w:r>
      <w:r w:rsidRPr="003A2413">
        <w:rPr>
          <w:rFonts w:ascii="Times New Roman" w:hAnsi="Times New Roman" w:cs="Times New Roman"/>
          <w:sz w:val="20"/>
          <w:szCs w:val="20"/>
          <w:vertAlign w:val="subscript"/>
        </w:rPr>
        <w:t>IMOUTL</w:t>
      </w:r>
      <w:r w:rsidRPr="003A2413">
        <w:rPr>
          <w:rFonts w:ascii="Times New Roman" w:hAnsi="Times New Roman" w:cs="Times New Roman"/>
          <w:sz w:val="20"/>
          <w:szCs w:val="20"/>
        </w:rPr>
        <w:t xml:space="preserve">, investments = route length × 500 </w:t>
      </w:r>
      <w:proofErr w:type="spellStart"/>
      <w:r w:rsidRPr="003A2413">
        <w:rPr>
          <w:rFonts w:ascii="Times New Roman" w:hAnsi="Times New Roman" w:cs="Times New Roman"/>
          <w:sz w:val="20"/>
          <w:szCs w:val="20"/>
        </w:rPr>
        <w:t>c.u.</w:t>
      </w:r>
      <w:proofErr w:type="spellEnd"/>
      <w:r w:rsidRPr="003A2413">
        <w:rPr>
          <w:rFonts w:ascii="Times New Roman" w:hAnsi="Times New Roman" w:cs="Times New Roman"/>
          <w:sz w:val="20"/>
          <w:szCs w:val="20"/>
        </w:rPr>
        <w:t>/km (infrastructure estimate). Scenarios: baseline, conservative (+20% costs), and optimistic.</w:t>
      </w:r>
    </w:p>
    <w:p w14:paraId="199F193F" w14:textId="5EAA843D" w:rsidR="006C1CF2" w:rsidRPr="003A2413" w:rsidRDefault="006C1CF2" w:rsidP="00E07598">
      <w:pPr>
        <w:spacing w:before="240" w:after="240" w:line="240" w:lineRule="auto"/>
        <w:ind w:firstLine="284"/>
        <w:jc w:val="center"/>
        <w:rPr>
          <w:rFonts w:ascii="Times New Roman" w:hAnsi="Times New Roman" w:cs="Times New Roman"/>
          <w:b/>
          <w:sz w:val="24"/>
          <w:szCs w:val="24"/>
        </w:rPr>
      </w:pPr>
      <w:r w:rsidRPr="003A2413">
        <w:rPr>
          <w:rFonts w:ascii="Times New Roman" w:hAnsi="Times New Roman" w:cs="Times New Roman"/>
          <w:b/>
          <w:sz w:val="24"/>
          <w:szCs w:val="24"/>
        </w:rPr>
        <w:t>RESULTS</w:t>
      </w:r>
    </w:p>
    <w:p w14:paraId="68DD1E20" w14:textId="77777777" w:rsidR="006C1CF2" w:rsidRPr="003A2413" w:rsidRDefault="006C1CF2" w:rsidP="006C1CF2">
      <w:pPr>
        <w:spacing w:after="0" w:line="240" w:lineRule="auto"/>
        <w:ind w:firstLine="284"/>
        <w:jc w:val="both"/>
        <w:rPr>
          <w:rFonts w:ascii="Times New Roman" w:hAnsi="Times New Roman" w:cs="Times New Roman"/>
          <w:sz w:val="20"/>
          <w:szCs w:val="20"/>
        </w:rPr>
      </w:pPr>
      <w:r w:rsidRPr="003A2413">
        <w:rPr>
          <w:rFonts w:ascii="Times New Roman" w:hAnsi="Times New Roman" w:cs="Times New Roman"/>
          <w:sz w:val="20"/>
          <w:szCs w:val="20"/>
        </w:rPr>
        <w:t>Results of Z</w:t>
      </w:r>
      <w:r w:rsidRPr="003A2413">
        <w:rPr>
          <w:rFonts w:ascii="Times New Roman" w:hAnsi="Times New Roman" w:cs="Times New Roman"/>
          <w:sz w:val="20"/>
          <w:szCs w:val="20"/>
          <w:vertAlign w:val="subscript"/>
        </w:rPr>
        <w:t>IMOUTL</w:t>
      </w:r>
      <w:r w:rsidRPr="003A2413">
        <w:rPr>
          <w:rFonts w:ascii="Times New Roman" w:hAnsi="Times New Roman" w:cs="Times New Roman"/>
          <w:sz w:val="20"/>
          <w:szCs w:val="20"/>
        </w:rPr>
        <w:t xml:space="preserve"> model testing on 15 administrative districts of the Republic of </w:t>
      </w:r>
      <w:proofErr w:type="spellStart"/>
      <w:r w:rsidRPr="003A2413">
        <w:rPr>
          <w:rFonts w:ascii="Times New Roman" w:hAnsi="Times New Roman" w:cs="Times New Roman"/>
          <w:sz w:val="20"/>
          <w:szCs w:val="20"/>
        </w:rPr>
        <w:t>Karakalpakstan</w:t>
      </w:r>
      <w:proofErr w:type="spellEnd"/>
      <w:r w:rsidRPr="003A2413">
        <w:rPr>
          <w:rFonts w:ascii="Times New Roman" w:hAnsi="Times New Roman" w:cs="Times New Roman"/>
          <w:sz w:val="20"/>
          <w:szCs w:val="20"/>
        </w:rPr>
        <w:t xml:space="preserve"> demonstrate its high informativeness and practical value. All calculations are based on official data from the Ministry of Tourism of </w:t>
      </w:r>
      <w:proofErr w:type="spellStart"/>
      <w:r w:rsidRPr="003A2413">
        <w:rPr>
          <w:rFonts w:ascii="Times New Roman" w:hAnsi="Times New Roman" w:cs="Times New Roman"/>
          <w:sz w:val="20"/>
          <w:szCs w:val="20"/>
        </w:rPr>
        <w:t>Karakalpakstan</w:t>
      </w:r>
      <w:proofErr w:type="spellEnd"/>
      <w:r w:rsidRPr="003A2413">
        <w:rPr>
          <w:rFonts w:ascii="Times New Roman" w:hAnsi="Times New Roman" w:cs="Times New Roman"/>
          <w:sz w:val="20"/>
          <w:szCs w:val="20"/>
        </w:rPr>
        <w:t xml:space="preserve"> (2025) and geospatial tracks in GPX format, ensuring empirical reliability [1,2].</w:t>
      </w:r>
    </w:p>
    <w:p w14:paraId="2A07A5E6" w14:textId="4434EE89" w:rsidR="006C1CF2" w:rsidRPr="003A2413" w:rsidRDefault="006C1CF2"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3A2413">
        <w:rPr>
          <w:rFonts w:ascii="Times New Roman" w:hAnsi="Times New Roman" w:cs="Times New Roman"/>
          <w:b/>
          <w:sz w:val="24"/>
          <w:szCs w:val="24"/>
        </w:rPr>
        <w:t>INPUT PARAMETERS</w:t>
      </w:r>
    </w:p>
    <w:p w14:paraId="2F3BF397" w14:textId="3E121294" w:rsidR="006C1CF2" w:rsidRPr="003A2413" w:rsidRDefault="006C1CF2" w:rsidP="00586D97">
      <w:pPr>
        <w:spacing w:after="0"/>
        <w:jc w:val="center"/>
        <w:rPr>
          <w:rFonts w:ascii="Times New Roman" w:hAnsi="Times New Roman" w:cs="Times New Roman"/>
          <w:sz w:val="20"/>
          <w:szCs w:val="20"/>
        </w:rPr>
      </w:pPr>
      <w:r w:rsidRPr="003A2413">
        <w:rPr>
          <w:rFonts w:ascii="Times New Roman" w:hAnsi="Times New Roman" w:cs="Times New Roman"/>
          <w:b/>
          <w:sz w:val="20"/>
          <w:szCs w:val="20"/>
        </w:rPr>
        <w:t>TABLE 1.</w:t>
      </w:r>
      <w:r w:rsidRPr="003A2413">
        <w:rPr>
          <w:rFonts w:ascii="Times New Roman" w:hAnsi="Times New Roman" w:cs="Times New Roman"/>
          <w:sz w:val="20"/>
          <w:szCs w:val="20"/>
        </w:rPr>
        <w:t xml:space="preserve"> Destination Attractiveness Index (</w:t>
      </w:r>
      <w:proofErr w:type="spellStart"/>
      <w:r w:rsidRPr="003A2413">
        <w:rPr>
          <w:rFonts w:ascii="Times New Roman" w:hAnsi="Times New Roman" w:cs="Times New Roman"/>
          <w:sz w:val="20"/>
          <w:szCs w:val="20"/>
        </w:rPr>
        <w:t>Ita</w:t>
      </w:r>
      <w:r w:rsidRPr="003A2413">
        <w:rPr>
          <w:rFonts w:ascii="Times New Roman" w:hAnsi="Times New Roman" w:cs="Times New Roman"/>
          <w:sz w:val="20"/>
          <w:szCs w:val="20"/>
          <w:vertAlign w:val="subscript"/>
        </w:rPr>
        <w:t>avg</w:t>
      </w:r>
      <w:proofErr w:type="spellEnd"/>
      <w:r w:rsidRPr="003A2413">
        <w:rPr>
          <w:rFonts w:ascii="Times New Roman" w:hAnsi="Times New Roman" w:cs="Times New Roman"/>
          <w:sz w:val="20"/>
          <w:szCs w:val="20"/>
        </w:rPr>
        <w:t>)</w:t>
      </w:r>
    </w:p>
    <w:tbl>
      <w:tblPr>
        <w:tblStyle w:val="a3"/>
        <w:tblW w:w="9318" w:type="dxa"/>
        <w:jc w:val="center"/>
        <w:tblLayout w:type="fixed"/>
        <w:tblLook w:val="04A0" w:firstRow="1" w:lastRow="0" w:firstColumn="1" w:lastColumn="0" w:noHBand="0" w:noVBand="1"/>
      </w:tblPr>
      <w:tblGrid>
        <w:gridCol w:w="1129"/>
        <w:gridCol w:w="1843"/>
        <w:gridCol w:w="2268"/>
        <w:gridCol w:w="2693"/>
        <w:gridCol w:w="1385"/>
      </w:tblGrid>
      <w:tr w:rsidR="006C1CF2" w:rsidRPr="003A2413" w14:paraId="65B3CDE8" w14:textId="77777777" w:rsidTr="00E07598">
        <w:trPr>
          <w:trHeight w:val="251"/>
          <w:jc w:val="center"/>
        </w:trPr>
        <w:tc>
          <w:tcPr>
            <w:tcW w:w="1129" w:type="dxa"/>
          </w:tcPr>
          <w:p w14:paraId="29FCB196" w14:textId="77777777" w:rsidR="006C1CF2" w:rsidRPr="003A2413" w:rsidRDefault="006C1CF2" w:rsidP="007E2705">
            <w:pPr>
              <w:jc w:val="both"/>
              <w:rPr>
                <w:lang w:val="en-US"/>
              </w:rPr>
            </w:pPr>
            <w:r w:rsidRPr="003A2413">
              <w:rPr>
                <w:lang w:val="en-US"/>
              </w:rPr>
              <w:t>District</w:t>
            </w:r>
          </w:p>
        </w:tc>
        <w:tc>
          <w:tcPr>
            <w:tcW w:w="1843" w:type="dxa"/>
          </w:tcPr>
          <w:p w14:paraId="5E359724" w14:textId="77777777" w:rsidR="006C1CF2" w:rsidRPr="003A2413" w:rsidRDefault="006C1CF2" w:rsidP="007E2705">
            <w:pPr>
              <w:jc w:val="both"/>
              <w:rPr>
                <w:lang w:val="en-US"/>
              </w:rPr>
            </w:pPr>
            <w:r w:rsidRPr="003A2413">
              <w:rPr>
                <w:lang w:val="en-US"/>
              </w:rPr>
              <w:t>Archaeological sites</w:t>
            </w:r>
          </w:p>
        </w:tc>
        <w:tc>
          <w:tcPr>
            <w:tcW w:w="2268" w:type="dxa"/>
          </w:tcPr>
          <w:p w14:paraId="48F41D24" w14:textId="77777777" w:rsidR="006C1CF2" w:rsidRPr="003A2413" w:rsidRDefault="006C1CF2" w:rsidP="007E2705">
            <w:pPr>
              <w:jc w:val="both"/>
              <w:rPr>
                <w:lang w:val="en-US"/>
              </w:rPr>
            </w:pPr>
            <w:r w:rsidRPr="003A2413">
              <w:rPr>
                <w:lang w:val="en-US"/>
              </w:rPr>
              <w:t>Architectural monuments</w:t>
            </w:r>
          </w:p>
        </w:tc>
        <w:tc>
          <w:tcPr>
            <w:tcW w:w="2693" w:type="dxa"/>
          </w:tcPr>
          <w:p w14:paraId="580EB87B" w14:textId="77777777" w:rsidR="006C1CF2" w:rsidRPr="003A2413" w:rsidRDefault="006C1CF2" w:rsidP="007E2705">
            <w:pPr>
              <w:jc w:val="both"/>
            </w:pPr>
            <w:r w:rsidRPr="003A2413">
              <w:rPr>
                <w:lang w:val="en-US"/>
              </w:rPr>
              <w:t>Monuments of monumental art</w:t>
            </w:r>
          </w:p>
        </w:tc>
        <w:tc>
          <w:tcPr>
            <w:tcW w:w="1385" w:type="dxa"/>
          </w:tcPr>
          <w:p w14:paraId="47C82EAF" w14:textId="77777777" w:rsidR="006C1CF2" w:rsidRPr="003A2413" w:rsidRDefault="006C1CF2" w:rsidP="007E2705">
            <w:pPr>
              <w:jc w:val="both"/>
              <w:rPr>
                <w:lang w:val="en-US"/>
              </w:rPr>
            </w:pPr>
            <w:r w:rsidRPr="003A2413">
              <w:rPr>
                <w:lang w:val="en-US"/>
              </w:rPr>
              <w:t>Sight</w:t>
            </w:r>
          </w:p>
        </w:tc>
      </w:tr>
      <w:tr w:rsidR="006C1CF2" w:rsidRPr="003A2413" w14:paraId="22F6DCDE" w14:textId="77777777" w:rsidTr="00E07598">
        <w:trPr>
          <w:trHeight w:val="125"/>
          <w:jc w:val="center"/>
        </w:trPr>
        <w:tc>
          <w:tcPr>
            <w:tcW w:w="1129" w:type="dxa"/>
          </w:tcPr>
          <w:p w14:paraId="3DEF316C" w14:textId="77777777" w:rsidR="006C1CF2" w:rsidRPr="003A2413" w:rsidRDefault="006C1CF2" w:rsidP="007E2705">
            <w:pPr>
              <w:jc w:val="both"/>
            </w:pPr>
            <w:proofErr w:type="spellStart"/>
            <w:r w:rsidRPr="003A2413">
              <w:t>Muynak</w:t>
            </w:r>
            <w:proofErr w:type="spellEnd"/>
          </w:p>
        </w:tc>
        <w:tc>
          <w:tcPr>
            <w:tcW w:w="1843" w:type="dxa"/>
          </w:tcPr>
          <w:p w14:paraId="1C47C48B" w14:textId="77777777" w:rsidR="006C1CF2" w:rsidRPr="003A2413" w:rsidRDefault="006C1CF2" w:rsidP="007E2705">
            <w:pPr>
              <w:ind w:firstLine="426"/>
              <w:jc w:val="both"/>
            </w:pPr>
            <w:r w:rsidRPr="003A2413">
              <w:t>6</w:t>
            </w:r>
          </w:p>
        </w:tc>
        <w:tc>
          <w:tcPr>
            <w:tcW w:w="2268" w:type="dxa"/>
          </w:tcPr>
          <w:p w14:paraId="084BC6D7" w14:textId="77777777" w:rsidR="006C1CF2" w:rsidRPr="003A2413" w:rsidRDefault="006C1CF2" w:rsidP="007E2705">
            <w:pPr>
              <w:ind w:firstLine="426"/>
              <w:jc w:val="both"/>
            </w:pPr>
            <w:r w:rsidRPr="003A2413">
              <w:t>1</w:t>
            </w:r>
          </w:p>
        </w:tc>
        <w:tc>
          <w:tcPr>
            <w:tcW w:w="2693" w:type="dxa"/>
          </w:tcPr>
          <w:p w14:paraId="5E17DE60" w14:textId="77777777" w:rsidR="006C1CF2" w:rsidRPr="003A2413" w:rsidRDefault="006C1CF2" w:rsidP="007E2705">
            <w:pPr>
              <w:ind w:firstLine="426"/>
              <w:jc w:val="both"/>
            </w:pPr>
            <w:r w:rsidRPr="003A2413">
              <w:t>6</w:t>
            </w:r>
          </w:p>
        </w:tc>
        <w:tc>
          <w:tcPr>
            <w:tcW w:w="1385" w:type="dxa"/>
          </w:tcPr>
          <w:p w14:paraId="54BAF286" w14:textId="77777777" w:rsidR="006C1CF2" w:rsidRPr="003A2413" w:rsidRDefault="006C1CF2" w:rsidP="007E2705">
            <w:pPr>
              <w:ind w:firstLine="426"/>
              <w:jc w:val="both"/>
            </w:pPr>
            <w:r w:rsidRPr="003A2413">
              <w:t>1</w:t>
            </w:r>
          </w:p>
        </w:tc>
      </w:tr>
      <w:tr w:rsidR="006C1CF2" w:rsidRPr="003A2413" w14:paraId="04F31666" w14:textId="77777777" w:rsidTr="00E07598">
        <w:trPr>
          <w:trHeight w:val="45"/>
          <w:jc w:val="center"/>
        </w:trPr>
        <w:tc>
          <w:tcPr>
            <w:tcW w:w="1129" w:type="dxa"/>
          </w:tcPr>
          <w:p w14:paraId="7383F07C" w14:textId="77777777" w:rsidR="006C1CF2" w:rsidRPr="003A2413" w:rsidRDefault="006C1CF2" w:rsidP="007E2705">
            <w:pPr>
              <w:jc w:val="both"/>
            </w:pPr>
            <w:proofErr w:type="spellStart"/>
            <w:r w:rsidRPr="003A2413">
              <w:t>Xodjali</w:t>
            </w:r>
            <w:proofErr w:type="spellEnd"/>
          </w:p>
        </w:tc>
        <w:tc>
          <w:tcPr>
            <w:tcW w:w="1843" w:type="dxa"/>
          </w:tcPr>
          <w:p w14:paraId="27ADBBF6" w14:textId="77777777" w:rsidR="006C1CF2" w:rsidRPr="003A2413" w:rsidRDefault="006C1CF2" w:rsidP="007E2705">
            <w:pPr>
              <w:ind w:firstLine="426"/>
              <w:jc w:val="both"/>
            </w:pPr>
            <w:r w:rsidRPr="003A2413">
              <w:t>5</w:t>
            </w:r>
          </w:p>
        </w:tc>
        <w:tc>
          <w:tcPr>
            <w:tcW w:w="2268" w:type="dxa"/>
          </w:tcPr>
          <w:p w14:paraId="4F108A08" w14:textId="77777777" w:rsidR="006C1CF2" w:rsidRPr="003A2413" w:rsidRDefault="006C1CF2" w:rsidP="007E2705">
            <w:pPr>
              <w:ind w:firstLine="426"/>
              <w:jc w:val="both"/>
            </w:pPr>
            <w:r w:rsidRPr="003A2413">
              <w:t>7</w:t>
            </w:r>
          </w:p>
        </w:tc>
        <w:tc>
          <w:tcPr>
            <w:tcW w:w="2693" w:type="dxa"/>
          </w:tcPr>
          <w:p w14:paraId="488C418D" w14:textId="77777777" w:rsidR="006C1CF2" w:rsidRPr="003A2413" w:rsidRDefault="006C1CF2" w:rsidP="007E2705">
            <w:pPr>
              <w:ind w:firstLine="426"/>
              <w:jc w:val="both"/>
            </w:pPr>
            <w:r w:rsidRPr="003A2413">
              <w:t>6</w:t>
            </w:r>
          </w:p>
        </w:tc>
        <w:tc>
          <w:tcPr>
            <w:tcW w:w="1385" w:type="dxa"/>
          </w:tcPr>
          <w:p w14:paraId="47BBA699" w14:textId="77777777" w:rsidR="006C1CF2" w:rsidRPr="003A2413" w:rsidRDefault="006C1CF2" w:rsidP="007E2705">
            <w:pPr>
              <w:ind w:firstLine="426"/>
              <w:jc w:val="both"/>
            </w:pPr>
            <w:r w:rsidRPr="003A2413">
              <w:t>0</w:t>
            </w:r>
          </w:p>
        </w:tc>
      </w:tr>
      <w:tr w:rsidR="006C1CF2" w:rsidRPr="003A2413" w14:paraId="20BA4235" w14:textId="77777777" w:rsidTr="00E07598">
        <w:trPr>
          <w:trHeight w:val="75"/>
          <w:jc w:val="center"/>
        </w:trPr>
        <w:tc>
          <w:tcPr>
            <w:tcW w:w="1129" w:type="dxa"/>
          </w:tcPr>
          <w:p w14:paraId="7CAF0039" w14:textId="77777777" w:rsidR="006C1CF2" w:rsidRPr="003A2413" w:rsidRDefault="006C1CF2" w:rsidP="007E2705">
            <w:pPr>
              <w:jc w:val="both"/>
              <w:rPr>
                <w:lang w:val="en-US"/>
              </w:rPr>
            </w:pPr>
            <w:proofErr w:type="spellStart"/>
            <w:r w:rsidRPr="003A2413">
              <w:t>Nukus</w:t>
            </w:r>
            <w:proofErr w:type="spellEnd"/>
            <w:r w:rsidRPr="003A2413">
              <w:t xml:space="preserve"> </w:t>
            </w:r>
            <w:r w:rsidRPr="003A2413">
              <w:rPr>
                <w:lang w:val="en-US"/>
              </w:rPr>
              <w:t>City</w:t>
            </w:r>
          </w:p>
        </w:tc>
        <w:tc>
          <w:tcPr>
            <w:tcW w:w="1843" w:type="dxa"/>
          </w:tcPr>
          <w:p w14:paraId="60A87B3F" w14:textId="77777777" w:rsidR="006C1CF2" w:rsidRPr="003A2413" w:rsidRDefault="006C1CF2" w:rsidP="007E2705">
            <w:pPr>
              <w:ind w:firstLine="426"/>
              <w:jc w:val="both"/>
            </w:pPr>
            <w:r w:rsidRPr="003A2413">
              <w:t>2</w:t>
            </w:r>
          </w:p>
        </w:tc>
        <w:tc>
          <w:tcPr>
            <w:tcW w:w="2268" w:type="dxa"/>
          </w:tcPr>
          <w:p w14:paraId="3A8D197F" w14:textId="77777777" w:rsidR="006C1CF2" w:rsidRPr="003A2413" w:rsidRDefault="006C1CF2" w:rsidP="007E2705">
            <w:pPr>
              <w:ind w:firstLine="426"/>
              <w:jc w:val="both"/>
            </w:pPr>
            <w:r w:rsidRPr="003A2413">
              <w:t>0</w:t>
            </w:r>
          </w:p>
        </w:tc>
        <w:tc>
          <w:tcPr>
            <w:tcW w:w="2693" w:type="dxa"/>
          </w:tcPr>
          <w:p w14:paraId="5217EF68" w14:textId="77777777" w:rsidR="006C1CF2" w:rsidRPr="003A2413" w:rsidRDefault="006C1CF2" w:rsidP="007E2705">
            <w:pPr>
              <w:ind w:firstLine="426"/>
              <w:jc w:val="both"/>
            </w:pPr>
            <w:r w:rsidRPr="003A2413">
              <w:t>15</w:t>
            </w:r>
          </w:p>
        </w:tc>
        <w:tc>
          <w:tcPr>
            <w:tcW w:w="1385" w:type="dxa"/>
          </w:tcPr>
          <w:p w14:paraId="7B48538D" w14:textId="77777777" w:rsidR="006C1CF2" w:rsidRPr="003A2413" w:rsidRDefault="006C1CF2" w:rsidP="007E2705">
            <w:pPr>
              <w:ind w:firstLine="426"/>
              <w:jc w:val="both"/>
            </w:pPr>
            <w:r w:rsidRPr="003A2413">
              <w:t>7</w:t>
            </w:r>
          </w:p>
        </w:tc>
      </w:tr>
      <w:tr w:rsidR="006C1CF2" w:rsidRPr="003A2413" w14:paraId="3C09C7F6" w14:textId="77777777" w:rsidTr="00E07598">
        <w:trPr>
          <w:trHeight w:val="45"/>
          <w:jc w:val="center"/>
        </w:trPr>
        <w:tc>
          <w:tcPr>
            <w:tcW w:w="1129" w:type="dxa"/>
          </w:tcPr>
          <w:p w14:paraId="248ABA01" w14:textId="77777777" w:rsidR="006C1CF2" w:rsidRPr="003A2413" w:rsidRDefault="006C1CF2" w:rsidP="007E2705">
            <w:pPr>
              <w:jc w:val="both"/>
            </w:pPr>
            <w:proofErr w:type="spellStart"/>
            <w:r w:rsidRPr="003A2413">
              <w:t>Beruniy</w:t>
            </w:r>
            <w:proofErr w:type="spellEnd"/>
          </w:p>
        </w:tc>
        <w:tc>
          <w:tcPr>
            <w:tcW w:w="1843" w:type="dxa"/>
          </w:tcPr>
          <w:p w14:paraId="790E8E87" w14:textId="77777777" w:rsidR="006C1CF2" w:rsidRPr="003A2413" w:rsidRDefault="006C1CF2" w:rsidP="007E2705">
            <w:pPr>
              <w:ind w:firstLine="426"/>
              <w:jc w:val="both"/>
            </w:pPr>
            <w:r w:rsidRPr="003A2413">
              <w:t>16</w:t>
            </w:r>
          </w:p>
        </w:tc>
        <w:tc>
          <w:tcPr>
            <w:tcW w:w="2268" w:type="dxa"/>
          </w:tcPr>
          <w:p w14:paraId="3E7ECCE6" w14:textId="77777777" w:rsidR="006C1CF2" w:rsidRPr="003A2413" w:rsidRDefault="006C1CF2" w:rsidP="007E2705">
            <w:pPr>
              <w:ind w:firstLine="426"/>
              <w:jc w:val="both"/>
            </w:pPr>
            <w:r w:rsidRPr="003A2413">
              <w:t>5</w:t>
            </w:r>
          </w:p>
        </w:tc>
        <w:tc>
          <w:tcPr>
            <w:tcW w:w="2693" w:type="dxa"/>
          </w:tcPr>
          <w:p w14:paraId="21877723" w14:textId="77777777" w:rsidR="006C1CF2" w:rsidRPr="003A2413" w:rsidRDefault="006C1CF2" w:rsidP="007E2705">
            <w:pPr>
              <w:ind w:firstLine="426"/>
              <w:jc w:val="both"/>
            </w:pPr>
            <w:r w:rsidRPr="003A2413">
              <w:t>4</w:t>
            </w:r>
          </w:p>
        </w:tc>
        <w:tc>
          <w:tcPr>
            <w:tcW w:w="1385" w:type="dxa"/>
          </w:tcPr>
          <w:p w14:paraId="64F23C8D" w14:textId="77777777" w:rsidR="006C1CF2" w:rsidRPr="003A2413" w:rsidRDefault="006C1CF2" w:rsidP="007E2705">
            <w:pPr>
              <w:ind w:firstLine="426"/>
              <w:jc w:val="both"/>
            </w:pPr>
            <w:r w:rsidRPr="003A2413">
              <w:t>2</w:t>
            </w:r>
          </w:p>
        </w:tc>
      </w:tr>
    </w:tbl>
    <w:p w14:paraId="15942779" w14:textId="77777777" w:rsidR="00586D97" w:rsidRPr="003A2413" w:rsidRDefault="00586D97" w:rsidP="00586D97">
      <w:pPr>
        <w:spacing w:after="0" w:line="240" w:lineRule="auto"/>
        <w:ind w:firstLine="284"/>
        <w:jc w:val="both"/>
        <w:rPr>
          <w:rFonts w:ascii="Times New Roman" w:hAnsi="Times New Roman" w:cs="Times New Roman"/>
          <w:sz w:val="20"/>
          <w:szCs w:val="20"/>
        </w:rPr>
      </w:pPr>
    </w:p>
    <w:p w14:paraId="5E4900EE" w14:textId="7527DE9D" w:rsidR="006C1CF2" w:rsidRPr="003A2413" w:rsidRDefault="006C1CF2" w:rsidP="006C1CF2">
      <w:pPr>
        <w:spacing w:after="240"/>
        <w:ind w:firstLine="284"/>
        <w:jc w:val="both"/>
        <w:rPr>
          <w:rFonts w:ascii="Times New Roman" w:hAnsi="Times New Roman" w:cs="Times New Roman"/>
          <w:sz w:val="20"/>
          <w:szCs w:val="20"/>
        </w:rPr>
      </w:pPr>
      <w:r w:rsidRPr="003A2413">
        <w:rPr>
          <w:rFonts w:ascii="Times New Roman" w:hAnsi="Times New Roman" w:cs="Times New Roman"/>
          <w:sz w:val="20"/>
          <w:szCs w:val="20"/>
        </w:rPr>
        <w:t xml:space="preserve">Note: </w:t>
      </w:r>
      <w:proofErr w:type="spellStart"/>
      <w:r w:rsidRPr="003A2413">
        <w:rPr>
          <w:rFonts w:ascii="Times New Roman" w:hAnsi="Times New Roman" w:cs="Times New Roman"/>
          <w:sz w:val="20"/>
          <w:szCs w:val="20"/>
        </w:rPr>
        <w:t>Ita</w:t>
      </w:r>
      <w:r w:rsidRPr="003A2413">
        <w:rPr>
          <w:rFonts w:ascii="Times New Roman" w:hAnsi="Times New Roman" w:cs="Times New Roman"/>
          <w:sz w:val="20"/>
          <w:szCs w:val="20"/>
          <w:vertAlign w:val="subscript"/>
        </w:rPr>
        <w:t>max</w:t>
      </w:r>
      <w:proofErr w:type="spellEnd"/>
      <w:r w:rsidRPr="003A2413">
        <w:rPr>
          <w:rFonts w:ascii="Times New Roman" w:hAnsi="Times New Roman" w:cs="Times New Roman"/>
          <w:sz w:val="20"/>
          <w:szCs w:val="20"/>
        </w:rPr>
        <w:t xml:space="preserve"> = 50 (</w:t>
      </w:r>
      <w:proofErr w:type="spellStart"/>
      <w:r w:rsidRPr="003A2413">
        <w:rPr>
          <w:rFonts w:ascii="Times New Roman" w:hAnsi="Times New Roman" w:cs="Times New Roman"/>
          <w:sz w:val="20"/>
          <w:szCs w:val="20"/>
        </w:rPr>
        <w:t>Kunirat</w:t>
      </w:r>
      <w:proofErr w:type="spellEnd"/>
      <w:r w:rsidRPr="003A2413">
        <w:rPr>
          <w:rFonts w:ascii="Times New Roman" w:hAnsi="Times New Roman" w:cs="Times New Roman"/>
          <w:sz w:val="20"/>
          <w:szCs w:val="20"/>
        </w:rPr>
        <w:t xml:space="preserve"> district).</w:t>
      </w:r>
    </w:p>
    <w:p w14:paraId="31B59F20" w14:textId="29518C70" w:rsidR="006C1CF2" w:rsidRPr="003A2413" w:rsidRDefault="006C1CF2" w:rsidP="00586D97">
      <w:pPr>
        <w:spacing w:after="0"/>
        <w:jc w:val="center"/>
        <w:rPr>
          <w:rFonts w:ascii="Times New Roman" w:hAnsi="Times New Roman" w:cs="Times New Roman"/>
          <w:sz w:val="20"/>
          <w:szCs w:val="20"/>
        </w:rPr>
      </w:pPr>
      <w:r w:rsidRPr="003A2413">
        <w:rPr>
          <w:rFonts w:ascii="Times New Roman" w:hAnsi="Times New Roman" w:cs="Times New Roman"/>
          <w:b/>
          <w:sz w:val="20"/>
          <w:szCs w:val="20"/>
        </w:rPr>
        <w:t>TABLE 2</w:t>
      </w:r>
      <w:r w:rsidRPr="003A2413">
        <w:rPr>
          <w:rFonts w:ascii="Times New Roman" w:hAnsi="Times New Roman" w:cs="Times New Roman"/>
          <w:sz w:val="20"/>
          <w:szCs w:val="20"/>
        </w:rPr>
        <w:t>. Accommodation Infrastructure Capacity (</w:t>
      </w:r>
      <w:proofErr w:type="spellStart"/>
      <w:r w:rsidRPr="003A2413">
        <w:rPr>
          <w:rFonts w:ascii="Times New Roman" w:hAnsi="Times New Roman" w:cs="Times New Roman"/>
          <w:sz w:val="20"/>
          <w:szCs w:val="20"/>
        </w:rPr>
        <w:t>u</w:t>
      </w:r>
      <w:r w:rsidRPr="003A2413">
        <w:rPr>
          <w:rFonts w:ascii="Times New Roman" w:hAnsi="Times New Roman" w:cs="Times New Roman"/>
          <w:sz w:val="20"/>
          <w:szCs w:val="20"/>
          <w:vertAlign w:val="subscript"/>
        </w:rPr>
        <w:t>ob</w:t>
      </w:r>
      <w:proofErr w:type="spellEnd"/>
      <w:r w:rsidRPr="003A2413">
        <w:rPr>
          <w:rFonts w:ascii="Times New Roman" w:hAnsi="Times New Roman" w:cs="Times New Roman"/>
          <w:sz w:val="20"/>
          <w:szCs w:val="20"/>
        </w:rPr>
        <w:t>)</w:t>
      </w:r>
    </w:p>
    <w:tbl>
      <w:tblPr>
        <w:tblStyle w:val="a3"/>
        <w:tblW w:w="0" w:type="auto"/>
        <w:jc w:val="center"/>
        <w:tblLayout w:type="fixed"/>
        <w:tblLook w:val="04A0" w:firstRow="1" w:lastRow="0" w:firstColumn="1" w:lastColumn="0" w:noHBand="0" w:noVBand="1"/>
      </w:tblPr>
      <w:tblGrid>
        <w:gridCol w:w="988"/>
        <w:gridCol w:w="1216"/>
        <w:gridCol w:w="1020"/>
        <w:gridCol w:w="1019"/>
        <w:gridCol w:w="1021"/>
        <w:gridCol w:w="1019"/>
        <w:gridCol w:w="1021"/>
        <w:gridCol w:w="983"/>
        <w:gridCol w:w="1015"/>
      </w:tblGrid>
      <w:tr w:rsidR="006C1CF2" w:rsidRPr="003A2413" w14:paraId="39113B10" w14:textId="77777777" w:rsidTr="00E07598">
        <w:trPr>
          <w:trHeight w:val="202"/>
          <w:jc w:val="center"/>
        </w:trPr>
        <w:tc>
          <w:tcPr>
            <w:tcW w:w="988" w:type="dxa"/>
            <w:vMerge w:val="restart"/>
          </w:tcPr>
          <w:p w14:paraId="1FA66159" w14:textId="77777777" w:rsidR="006C1CF2" w:rsidRPr="003A2413" w:rsidRDefault="006C1CF2" w:rsidP="007E2705">
            <w:pPr>
              <w:jc w:val="both"/>
              <w:rPr>
                <w:b/>
                <w:bCs/>
                <w:lang w:val="uz-Cyrl-UZ"/>
              </w:rPr>
            </w:pPr>
            <w:r w:rsidRPr="003A2413">
              <w:rPr>
                <w:lang w:val="en-US"/>
              </w:rPr>
              <w:t>District</w:t>
            </w:r>
          </w:p>
        </w:tc>
        <w:tc>
          <w:tcPr>
            <w:tcW w:w="2236" w:type="dxa"/>
            <w:gridSpan w:val="2"/>
          </w:tcPr>
          <w:p w14:paraId="4CF15B30" w14:textId="77777777" w:rsidR="006C1CF2" w:rsidRPr="003A2413" w:rsidRDefault="006C1CF2" w:rsidP="007E2705">
            <w:pPr>
              <w:jc w:val="both"/>
              <w:rPr>
                <w:bCs/>
                <w:lang w:val="en-US"/>
              </w:rPr>
            </w:pPr>
            <w:r w:rsidRPr="003A2413">
              <w:rPr>
                <w:bCs/>
                <w:lang w:val="en-US"/>
              </w:rPr>
              <w:t>Hotel</w:t>
            </w:r>
          </w:p>
        </w:tc>
        <w:tc>
          <w:tcPr>
            <w:tcW w:w="2040" w:type="dxa"/>
            <w:gridSpan w:val="2"/>
          </w:tcPr>
          <w:p w14:paraId="624421B1" w14:textId="77777777" w:rsidR="006C1CF2" w:rsidRPr="003A2413" w:rsidRDefault="006C1CF2" w:rsidP="007E2705">
            <w:pPr>
              <w:jc w:val="both"/>
              <w:rPr>
                <w:bCs/>
                <w:lang w:val="en-US"/>
              </w:rPr>
            </w:pPr>
            <w:r w:rsidRPr="003A2413">
              <w:rPr>
                <w:bCs/>
                <w:lang w:val="en-US"/>
              </w:rPr>
              <w:t>Hostel</w:t>
            </w:r>
          </w:p>
        </w:tc>
        <w:tc>
          <w:tcPr>
            <w:tcW w:w="2040" w:type="dxa"/>
            <w:gridSpan w:val="2"/>
          </w:tcPr>
          <w:p w14:paraId="6ACD7AA9" w14:textId="77777777" w:rsidR="006C1CF2" w:rsidRPr="003A2413" w:rsidRDefault="006C1CF2" w:rsidP="007E2705">
            <w:pPr>
              <w:jc w:val="both"/>
              <w:rPr>
                <w:bCs/>
                <w:lang w:val="en-US"/>
              </w:rPr>
            </w:pPr>
            <w:r w:rsidRPr="003A2413">
              <w:rPr>
                <w:bCs/>
                <w:lang w:val="en-US"/>
              </w:rPr>
              <w:t>Guest House</w:t>
            </w:r>
          </w:p>
        </w:tc>
        <w:tc>
          <w:tcPr>
            <w:tcW w:w="1998" w:type="dxa"/>
            <w:gridSpan w:val="2"/>
          </w:tcPr>
          <w:p w14:paraId="67E78CCB" w14:textId="77777777" w:rsidR="006C1CF2" w:rsidRPr="003A2413" w:rsidRDefault="006C1CF2" w:rsidP="007E2705">
            <w:pPr>
              <w:jc w:val="both"/>
              <w:rPr>
                <w:bCs/>
                <w:lang w:val="en-US"/>
              </w:rPr>
            </w:pPr>
            <w:r w:rsidRPr="003A2413">
              <w:rPr>
                <w:bCs/>
                <w:lang w:val="en-US"/>
              </w:rPr>
              <w:t>Yurt</w:t>
            </w:r>
          </w:p>
        </w:tc>
      </w:tr>
      <w:tr w:rsidR="006C1CF2" w:rsidRPr="003A2413" w14:paraId="2A6572F7" w14:textId="77777777" w:rsidTr="00E07598">
        <w:trPr>
          <w:cantSplit/>
          <w:trHeight w:val="693"/>
          <w:jc w:val="center"/>
        </w:trPr>
        <w:tc>
          <w:tcPr>
            <w:tcW w:w="988" w:type="dxa"/>
            <w:vMerge/>
          </w:tcPr>
          <w:p w14:paraId="65139D31" w14:textId="77777777" w:rsidR="006C1CF2" w:rsidRPr="003A2413" w:rsidRDefault="006C1CF2" w:rsidP="007E2705">
            <w:pPr>
              <w:ind w:firstLine="426"/>
              <w:jc w:val="both"/>
              <w:rPr>
                <w:b/>
                <w:bCs/>
                <w:lang w:val="uz-Cyrl-UZ"/>
              </w:rPr>
            </w:pPr>
          </w:p>
        </w:tc>
        <w:tc>
          <w:tcPr>
            <w:tcW w:w="1216" w:type="dxa"/>
          </w:tcPr>
          <w:p w14:paraId="3C824C79" w14:textId="77777777" w:rsidR="006C1CF2" w:rsidRPr="003A2413" w:rsidRDefault="006C1CF2" w:rsidP="007E2705">
            <w:pPr>
              <w:jc w:val="both"/>
              <w:rPr>
                <w:bCs/>
                <w:lang w:val="en-US"/>
              </w:rPr>
            </w:pPr>
            <w:r w:rsidRPr="003A2413">
              <w:rPr>
                <w:bCs/>
                <w:lang w:val="en-US"/>
              </w:rPr>
              <w:t xml:space="preserve">Number of </w:t>
            </w:r>
          </w:p>
          <w:p w14:paraId="6DBC9878" w14:textId="77777777" w:rsidR="006C1CF2" w:rsidRPr="003A2413" w:rsidRDefault="006C1CF2" w:rsidP="007E2705">
            <w:pPr>
              <w:jc w:val="both"/>
              <w:rPr>
                <w:bCs/>
                <w:lang w:val="en-US"/>
              </w:rPr>
            </w:pPr>
            <w:r w:rsidRPr="003A2413">
              <w:rPr>
                <w:bCs/>
                <w:lang w:val="en-US"/>
              </w:rPr>
              <w:t>rooms</w:t>
            </w:r>
          </w:p>
        </w:tc>
        <w:tc>
          <w:tcPr>
            <w:tcW w:w="1020" w:type="dxa"/>
          </w:tcPr>
          <w:p w14:paraId="77321D9D" w14:textId="77777777" w:rsidR="006C1CF2" w:rsidRPr="003A2413" w:rsidRDefault="006C1CF2" w:rsidP="007E2705">
            <w:pPr>
              <w:jc w:val="both"/>
              <w:rPr>
                <w:bCs/>
                <w:lang w:val="uz-Cyrl-UZ"/>
              </w:rPr>
            </w:pPr>
            <w:r w:rsidRPr="003A2413">
              <w:rPr>
                <w:bCs/>
                <w:lang w:val="en-US"/>
              </w:rPr>
              <w:t>Number of seats</w:t>
            </w:r>
          </w:p>
        </w:tc>
        <w:tc>
          <w:tcPr>
            <w:tcW w:w="1019" w:type="dxa"/>
          </w:tcPr>
          <w:p w14:paraId="58A71123" w14:textId="77777777" w:rsidR="006C1CF2" w:rsidRPr="003A2413" w:rsidRDefault="006C1CF2" w:rsidP="007E2705">
            <w:pPr>
              <w:jc w:val="both"/>
              <w:rPr>
                <w:bCs/>
                <w:lang w:val="uz-Cyrl-UZ"/>
              </w:rPr>
            </w:pPr>
            <w:r w:rsidRPr="003A2413">
              <w:rPr>
                <w:bCs/>
                <w:lang w:val="en-US"/>
              </w:rPr>
              <w:t>Number of rooms</w:t>
            </w:r>
          </w:p>
        </w:tc>
        <w:tc>
          <w:tcPr>
            <w:tcW w:w="1021" w:type="dxa"/>
          </w:tcPr>
          <w:p w14:paraId="1C49445C" w14:textId="77777777" w:rsidR="006C1CF2" w:rsidRPr="003A2413" w:rsidRDefault="006C1CF2" w:rsidP="007E2705">
            <w:pPr>
              <w:jc w:val="both"/>
              <w:rPr>
                <w:bCs/>
                <w:lang w:val="uz-Cyrl-UZ"/>
              </w:rPr>
            </w:pPr>
            <w:r w:rsidRPr="003A2413">
              <w:rPr>
                <w:bCs/>
                <w:lang w:val="en-US"/>
              </w:rPr>
              <w:t>Number of seats</w:t>
            </w:r>
          </w:p>
        </w:tc>
        <w:tc>
          <w:tcPr>
            <w:tcW w:w="1019" w:type="dxa"/>
          </w:tcPr>
          <w:p w14:paraId="41D02C54" w14:textId="77777777" w:rsidR="006C1CF2" w:rsidRPr="003A2413" w:rsidRDefault="006C1CF2" w:rsidP="007E2705">
            <w:pPr>
              <w:jc w:val="both"/>
              <w:rPr>
                <w:bCs/>
                <w:lang w:val="uz-Cyrl-UZ"/>
              </w:rPr>
            </w:pPr>
            <w:r w:rsidRPr="003A2413">
              <w:rPr>
                <w:bCs/>
                <w:lang w:val="en-US"/>
              </w:rPr>
              <w:t>Number of rooms</w:t>
            </w:r>
          </w:p>
        </w:tc>
        <w:tc>
          <w:tcPr>
            <w:tcW w:w="1021" w:type="dxa"/>
          </w:tcPr>
          <w:p w14:paraId="6A41611D" w14:textId="77777777" w:rsidR="006C1CF2" w:rsidRPr="003A2413" w:rsidRDefault="006C1CF2" w:rsidP="007E2705">
            <w:pPr>
              <w:jc w:val="both"/>
              <w:rPr>
                <w:bCs/>
                <w:lang w:val="uz-Cyrl-UZ"/>
              </w:rPr>
            </w:pPr>
            <w:r w:rsidRPr="003A2413">
              <w:rPr>
                <w:bCs/>
                <w:lang w:val="en-US"/>
              </w:rPr>
              <w:t>Number of seats</w:t>
            </w:r>
          </w:p>
        </w:tc>
        <w:tc>
          <w:tcPr>
            <w:tcW w:w="983" w:type="dxa"/>
          </w:tcPr>
          <w:p w14:paraId="69378421" w14:textId="77777777" w:rsidR="006C1CF2" w:rsidRPr="003A2413" w:rsidRDefault="006C1CF2" w:rsidP="007E2705">
            <w:pPr>
              <w:jc w:val="both"/>
              <w:rPr>
                <w:bCs/>
                <w:lang w:val="uz-Cyrl-UZ"/>
              </w:rPr>
            </w:pPr>
            <w:r w:rsidRPr="003A2413">
              <w:rPr>
                <w:bCs/>
                <w:lang w:val="en-US"/>
              </w:rPr>
              <w:t>Number of rooms</w:t>
            </w:r>
          </w:p>
        </w:tc>
        <w:tc>
          <w:tcPr>
            <w:tcW w:w="1015" w:type="dxa"/>
          </w:tcPr>
          <w:p w14:paraId="11D4C3BA" w14:textId="77777777" w:rsidR="006C1CF2" w:rsidRPr="003A2413" w:rsidRDefault="006C1CF2" w:rsidP="007E2705">
            <w:pPr>
              <w:jc w:val="both"/>
              <w:rPr>
                <w:bCs/>
                <w:lang w:val="uz-Cyrl-UZ"/>
              </w:rPr>
            </w:pPr>
            <w:r w:rsidRPr="003A2413">
              <w:rPr>
                <w:bCs/>
                <w:lang w:val="en-US"/>
              </w:rPr>
              <w:t>Number of seats</w:t>
            </w:r>
          </w:p>
        </w:tc>
      </w:tr>
      <w:tr w:rsidR="006C1CF2" w:rsidRPr="003A2413" w14:paraId="47E94D3B" w14:textId="77777777" w:rsidTr="00E07598">
        <w:trPr>
          <w:trHeight w:val="202"/>
          <w:jc w:val="center"/>
        </w:trPr>
        <w:tc>
          <w:tcPr>
            <w:tcW w:w="988" w:type="dxa"/>
          </w:tcPr>
          <w:p w14:paraId="10F830A5" w14:textId="77777777" w:rsidR="006C1CF2" w:rsidRPr="003A2413" w:rsidRDefault="006C1CF2" w:rsidP="007E2705">
            <w:pPr>
              <w:jc w:val="both"/>
              <w:rPr>
                <w:lang w:val="uz-Cyrl-UZ"/>
              </w:rPr>
            </w:pPr>
            <w:proofErr w:type="spellStart"/>
            <w:r w:rsidRPr="003A2413">
              <w:t>Nukus</w:t>
            </w:r>
            <w:proofErr w:type="spellEnd"/>
            <w:r w:rsidRPr="003A2413">
              <w:t xml:space="preserve"> </w:t>
            </w:r>
          </w:p>
        </w:tc>
        <w:tc>
          <w:tcPr>
            <w:tcW w:w="1216" w:type="dxa"/>
          </w:tcPr>
          <w:p w14:paraId="1C6EE54A" w14:textId="77777777" w:rsidR="006C1CF2" w:rsidRPr="003A2413" w:rsidRDefault="006C1CF2" w:rsidP="007E2705">
            <w:pPr>
              <w:rPr>
                <w:lang w:val="uz-Cyrl-UZ"/>
              </w:rPr>
            </w:pPr>
            <w:r w:rsidRPr="003A2413">
              <w:rPr>
                <w:lang w:val="uz-Cyrl-UZ"/>
              </w:rPr>
              <w:t>616</w:t>
            </w:r>
          </w:p>
        </w:tc>
        <w:tc>
          <w:tcPr>
            <w:tcW w:w="1020" w:type="dxa"/>
          </w:tcPr>
          <w:p w14:paraId="655EF5F6" w14:textId="77777777" w:rsidR="006C1CF2" w:rsidRPr="003A2413" w:rsidRDefault="006C1CF2" w:rsidP="007E2705">
            <w:pPr>
              <w:rPr>
                <w:lang w:val="uz-Cyrl-UZ"/>
              </w:rPr>
            </w:pPr>
            <w:r w:rsidRPr="003A2413">
              <w:rPr>
                <w:lang w:val="uz-Cyrl-UZ"/>
              </w:rPr>
              <w:t>1060</w:t>
            </w:r>
          </w:p>
        </w:tc>
        <w:tc>
          <w:tcPr>
            <w:tcW w:w="1019" w:type="dxa"/>
          </w:tcPr>
          <w:p w14:paraId="070ED369" w14:textId="77777777" w:rsidR="006C1CF2" w:rsidRPr="003A2413" w:rsidRDefault="006C1CF2" w:rsidP="007E2705">
            <w:pPr>
              <w:rPr>
                <w:lang w:val="en-US"/>
              </w:rPr>
            </w:pPr>
            <w:r w:rsidRPr="003A2413">
              <w:rPr>
                <w:lang w:val="en-US"/>
              </w:rPr>
              <w:t>155</w:t>
            </w:r>
          </w:p>
        </w:tc>
        <w:tc>
          <w:tcPr>
            <w:tcW w:w="1021" w:type="dxa"/>
          </w:tcPr>
          <w:p w14:paraId="5ED10BFB" w14:textId="77777777" w:rsidR="006C1CF2" w:rsidRPr="003A2413" w:rsidRDefault="006C1CF2" w:rsidP="007E2705">
            <w:pPr>
              <w:rPr>
                <w:lang w:val="en-US"/>
              </w:rPr>
            </w:pPr>
            <w:r w:rsidRPr="003A2413">
              <w:rPr>
                <w:lang w:val="en-US"/>
              </w:rPr>
              <w:t>375</w:t>
            </w:r>
          </w:p>
        </w:tc>
        <w:tc>
          <w:tcPr>
            <w:tcW w:w="1019" w:type="dxa"/>
          </w:tcPr>
          <w:p w14:paraId="14C575CD" w14:textId="77777777" w:rsidR="006C1CF2" w:rsidRPr="003A2413" w:rsidRDefault="006C1CF2" w:rsidP="007E2705">
            <w:pPr>
              <w:rPr>
                <w:lang w:val="en-US"/>
              </w:rPr>
            </w:pPr>
            <w:r w:rsidRPr="003A2413">
              <w:rPr>
                <w:lang w:val="en-US"/>
              </w:rPr>
              <w:t>65</w:t>
            </w:r>
          </w:p>
        </w:tc>
        <w:tc>
          <w:tcPr>
            <w:tcW w:w="1021" w:type="dxa"/>
          </w:tcPr>
          <w:p w14:paraId="7644F63D" w14:textId="77777777" w:rsidR="006C1CF2" w:rsidRPr="003A2413" w:rsidRDefault="006C1CF2" w:rsidP="007E2705">
            <w:pPr>
              <w:rPr>
                <w:lang w:val="en-US"/>
              </w:rPr>
            </w:pPr>
            <w:r w:rsidRPr="003A2413">
              <w:rPr>
                <w:lang w:val="en-US"/>
              </w:rPr>
              <w:t>135</w:t>
            </w:r>
          </w:p>
        </w:tc>
        <w:tc>
          <w:tcPr>
            <w:tcW w:w="983" w:type="dxa"/>
          </w:tcPr>
          <w:p w14:paraId="4EA767EA" w14:textId="77777777" w:rsidR="006C1CF2" w:rsidRPr="003A2413" w:rsidRDefault="006C1CF2" w:rsidP="007E2705">
            <w:pPr>
              <w:rPr>
                <w:lang w:val="en-US"/>
              </w:rPr>
            </w:pPr>
            <w:r w:rsidRPr="003A2413">
              <w:rPr>
                <w:lang w:val="en-US"/>
              </w:rPr>
              <w:t>10</w:t>
            </w:r>
          </w:p>
        </w:tc>
        <w:tc>
          <w:tcPr>
            <w:tcW w:w="1015" w:type="dxa"/>
          </w:tcPr>
          <w:p w14:paraId="074A4943" w14:textId="77777777" w:rsidR="006C1CF2" w:rsidRPr="003A2413" w:rsidRDefault="006C1CF2" w:rsidP="007E2705">
            <w:pPr>
              <w:rPr>
                <w:lang w:val="en-US"/>
              </w:rPr>
            </w:pPr>
            <w:r w:rsidRPr="003A2413">
              <w:rPr>
                <w:lang w:val="en-US"/>
              </w:rPr>
              <w:t>40</w:t>
            </w:r>
          </w:p>
        </w:tc>
      </w:tr>
      <w:tr w:rsidR="006C1CF2" w:rsidRPr="003A2413" w14:paraId="21B5696A" w14:textId="77777777" w:rsidTr="00E07598">
        <w:trPr>
          <w:trHeight w:val="202"/>
          <w:jc w:val="center"/>
        </w:trPr>
        <w:tc>
          <w:tcPr>
            <w:tcW w:w="988" w:type="dxa"/>
          </w:tcPr>
          <w:p w14:paraId="5C44AB9F" w14:textId="77777777" w:rsidR="006C1CF2" w:rsidRPr="003A2413" w:rsidRDefault="006C1CF2" w:rsidP="007E2705">
            <w:pPr>
              <w:jc w:val="both"/>
              <w:rPr>
                <w:color w:val="000000"/>
              </w:rPr>
            </w:pPr>
            <w:proofErr w:type="spellStart"/>
            <w:r w:rsidRPr="003A2413">
              <w:t>Xodjali</w:t>
            </w:r>
            <w:proofErr w:type="spellEnd"/>
          </w:p>
        </w:tc>
        <w:tc>
          <w:tcPr>
            <w:tcW w:w="1216" w:type="dxa"/>
          </w:tcPr>
          <w:p w14:paraId="5178CEC6" w14:textId="77777777" w:rsidR="006C1CF2" w:rsidRPr="003A2413" w:rsidRDefault="006C1CF2" w:rsidP="007E2705">
            <w:pPr>
              <w:rPr>
                <w:lang w:val="en-US"/>
              </w:rPr>
            </w:pPr>
            <w:r w:rsidRPr="003A2413">
              <w:rPr>
                <w:lang w:val="en-US"/>
              </w:rPr>
              <w:t>0</w:t>
            </w:r>
          </w:p>
        </w:tc>
        <w:tc>
          <w:tcPr>
            <w:tcW w:w="1020" w:type="dxa"/>
          </w:tcPr>
          <w:p w14:paraId="22A15DDE" w14:textId="77777777" w:rsidR="006C1CF2" w:rsidRPr="003A2413" w:rsidRDefault="006C1CF2" w:rsidP="007E2705">
            <w:pPr>
              <w:rPr>
                <w:lang w:val="en-US"/>
              </w:rPr>
            </w:pPr>
            <w:r w:rsidRPr="003A2413">
              <w:rPr>
                <w:lang w:val="en-US"/>
              </w:rPr>
              <w:t>0</w:t>
            </w:r>
          </w:p>
        </w:tc>
        <w:tc>
          <w:tcPr>
            <w:tcW w:w="1019" w:type="dxa"/>
          </w:tcPr>
          <w:p w14:paraId="239AE29F" w14:textId="77777777" w:rsidR="006C1CF2" w:rsidRPr="003A2413" w:rsidRDefault="006C1CF2" w:rsidP="007E2705">
            <w:pPr>
              <w:rPr>
                <w:lang w:val="en-US"/>
              </w:rPr>
            </w:pPr>
            <w:r w:rsidRPr="003A2413">
              <w:rPr>
                <w:lang w:val="en-US"/>
              </w:rPr>
              <w:t>5</w:t>
            </w:r>
          </w:p>
        </w:tc>
        <w:tc>
          <w:tcPr>
            <w:tcW w:w="1021" w:type="dxa"/>
          </w:tcPr>
          <w:p w14:paraId="07F4A07E" w14:textId="77777777" w:rsidR="006C1CF2" w:rsidRPr="003A2413" w:rsidRDefault="006C1CF2" w:rsidP="007E2705">
            <w:pPr>
              <w:rPr>
                <w:lang w:val="en-US"/>
              </w:rPr>
            </w:pPr>
            <w:r w:rsidRPr="003A2413">
              <w:rPr>
                <w:lang w:val="en-US"/>
              </w:rPr>
              <w:t>20</w:t>
            </w:r>
          </w:p>
        </w:tc>
        <w:tc>
          <w:tcPr>
            <w:tcW w:w="1019" w:type="dxa"/>
          </w:tcPr>
          <w:p w14:paraId="4EBDB420" w14:textId="77777777" w:rsidR="006C1CF2" w:rsidRPr="003A2413" w:rsidRDefault="006C1CF2" w:rsidP="007E2705">
            <w:pPr>
              <w:rPr>
                <w:lang w:val="en-US"/>
              </w:rPr>
            </w:pPr>
            <w:r w:rsidRPr="003A2413">
              <w:rPr>
                <w:lang w:val="en-US"/>
              </w:rPr>
              <w:t>2</w:t>
            </w:r>
          </w:p>
        </w:tc>
        <w:tc>
          <w:tcPr>
            <w:tcW w:w="1021" w:type="dxa"/>
          </w:tcPr>
          <w:p w14:paraId="5EB40BDC" w14:textId="77777777" w:rsidR="006C1CF2" w:rsidRPr="003A2413" w:rsidRDefault="006C1CF2" w:rsidP="007E2705">
            <w:pPr>
              <w:rPr>
                <w:lang w:val="en-US"/>
              </w:rPr>
            </w:pPr>
            <w:r w:rsidRPr="003A2413">
              <w:rPr>
                <w:lang w:val="en-US"/>
              </w:rPr>
              <w:t>8</w:t>
            </w:r>
          </w:p>
        </w:tc>
        <w:tc>
          <w:tcPr>
            <w:tcW w:w="983" w:type="dxa"/>
          </w:tcPr>
          <w:p w14:paraId="3C37E7C4" w14:textId="77777777" w:rsidR="006C1CF2" w:rsidRPr="003A2413" w:rsidRDefault="006C1CF2" w:rsidP="007E2705">
            <w:pPr>
              <w:rPr>
                <w:lang w:val="en-US"/>
              </w:rPr>
            </w:pPr>
            <w:r w:rsidRPr="003A2413">
              <w:rPr>
                <w:lang w:val="en-US"/>
              </w:rPr>
              <w:t>0</w:t>
            </w:r>
          </w:p>
        </w:tc>
        <w:tc>
          <w:tcPr>
            <w:tcW w:w="1015" w:type="dxa"/>
          </w:tcPr>
          <w:p w14:paraId="47C312CF" w14:textId="77777777" w:rsidR="006C1CF2" w:rsidRPr="003A2413" w:rsidRDefault="006C1CF2" w:rsidP="007E2705">
            <w:pPr>
              <w:rPr>
                <w:lang w:val="en-US"/>
              </w:rPr>
            </w:pPr>
            <w:r w:rsidRPr="003A2413">
              <w:rPr>
                <w:lang w:val="en-US"/>
              </w:rPr>
              <w:t>0</w:t>
            </w:r>
          </w:p>
        </w:tc>
      </w:tr>
      <w:tr w:rsidR="006C1CF2" w:rsidRPr="003A2413" w14:paraId="25C55B20" w14:textId="77777777" w:rsidTr="00E07598">
        <w:trPr>
          <w:trHeight w:val="202"/>
          <w:jc w:val="center"/>
        </w:trPr>
        <w:tc>
          <w:tcPr>
            <w:tcW w:w="988" w:type="dxa"/>
          </w:tcPr>
          <w:p w14:paraId="4799D5A8" w14:textId="77777777" w:rsidR="006C1CF2" w:rsidRPr="003A2413" w:rsidRDefault="006C1CF2" w:rsidP="007E2705">
            <w:pPr>
              <w:jc w:val="both"/>
              <w:rPr>
                <w:color w:val="000000"/>
                <w:lang w:val="en-US"/>
              </w:rPr>
            </w:pPr>
            <w:proofErr w:type="spellStart"/>
            <w:r w:rsidRPr="003A2413">
              <w:t>Muynak</w:t>
            </w:r>
            <w:proofErr w:type="spellEnd"/>
          </w:p>
        </w:tc>
        <w:tc>
          <w:tcPr>
            <w:tcW w:w="1216" w:type="dxa"/>
          </w:tcPr>
          <w:p w14:paraId="73A6792D" w14:textId="77777777" w:rsidR="006C1CF2" w:rsidRPr="003A2413" w:rsidRDefault="006C1CF2" w:rsidP="007E2705">
            <w:pPr>
              <w:rPr>
                <w:lang w:val="en-US"/>
              </w:rPr>
            </w:pPr>
            <w:r w:rsidRPr="003A2413">
              <w:rPr>
                <w:lang w:val="en-US"/>
              </w:rPr>
              <w:t>0</w:t>
            </w:r>
          </w:p>
        </w:tc>
        <w:tc>
          <w:tcPr>
            <w:tcW w:w="1020" w:type="dxa"/>
          </w:tcPr>
          <w:p w14:paraId="5483A9CF" w14:textId="77777777" w:rsidR="006C1CF2" w:rsidRPr="003A2413" w:rsidRDefault="006C1CF2" w:rsidP="007E2705">
            <w:pPr>
              <w:rPr>
                <w:lang w:val="en-US"/>
              </w:rPr>
            </w:pPr>
            <w:r w:rsidRPr="003A2413">
              <w:rPr>
                <w:lang w:val="en-US"/>
              </w:rPr>
              <w:t>0</w:t>
            </w:r>
          </w:p>
        </w:tc>
        <w:tc>
          <w:tcPr>
            <w:tcW w:w="1019" w:type="dxa"/>
          </w:tcPr>
          <w:p w14:paraId="5A164AC8" w14:textId="77777777" w:rsidR="006C1CF2" w:rsidRPr="003A2413" w:rsidRDefault="006C1CF2" w:rsidP="007E2705">
            <w:pPr>
              <w:rPr>
                <w:lang w:val="en-US"/>
              </w:rPr>
            </w:pPr>
            <w:r w:rsidRPr="003A2413">
              <w:rPr>
                <w:lang w:val="en-US"/>
              </w:rPr>
              <w:t>80</w:t>
            </w:r>
          </w:p>
        </w:tc>
        <w:tc>
          <w:tcPr>
            <w:tcW w:w="1021" w:type="dxa"/>
          </w:tcPr>
          <w:p w14:paraId="243FB9AB" w14:textId="77777777" w:rsidR="006C1CF2" w:rsidRPr="003A2413" w:rsidRDefault="006C1CF2" w:rsidP="007E2705">
            <w:pPr>
              <w:rPr>
                <w:lang w:val="en-US"/>
              </w:rPr>
            </w:pPr>
            <w:r w:rsidRPr="003A2413">
              <w:rPr>
                <w:lang w:val="en-US"/>
              </w:rPr>
              <w:t>316</w:t>
            </w:r>
          </w:p>
        </w:tc>
        <w:tc>
          <w:tcPr>
            <w:tcW w:w="1019" w:type="dxa"/>
          </w:tcPr>
          <w:p w14:paraId="3BC294E3" w14:textId="77777777" w:rsidR="006C1CF2" w:rsidRPr="003A2413" w:rsidRDefault="006C1CF2" w:rsidP="007E2705">
            <w:pPr>
              <w:rPr>
                <w:lang w:val="en-US"/>
              </w:rPr>
            </w:pPr>
            <w:r w:rsidRPr="003A2413">
              <w:rPr>
                <w:lang w:val="en-US"/>
              </w:rPr>
              <w:t>18</w:t>
            </w:r>
          </w:p>
        </w:tc>
        <w:tc>
          <w:tcPr>
            <w:tcW w:w="1021" w:type="dxa"/>
          </w:tcPr>
          <w:p w14:paraId="32D6920C" w14:textId="77777777" w:rsidR="006C1CF2" w:rsidRPr="003A2413" w:rsidRDefault="006C1CF2" w:rsidP="007E2705">
            <w:pPr>
              <w:rPr>
                <w:lang w:val="en-US"/>
              </w:rPr>
            </w:pPr>
            <w:r w:rsidRPr="003A2413">
              <w:rPr>
                <w:lang w:val="en-US"/>
              </w:rPr>
              <w:t>50</w:t>
            </w:r>
          </w:p>
        </w:tc>
        <w:tc>
          <w:tcPr>
            <w:tcW w:w="983" w:type="dxa"/>
          </w:tcPr>
          <w:p w14:paraId="6CAD9812" w14:textId="77777777" w:rsidR="006C1CF2" w:rsidRPr="003A2413" w:rsidRDefault="006C1CF2" w:rsidP="007E2705">
            <w:pPr>
              <w:rPr>
                <w:lang w:val="en-US"/>
              </w:rPr>
            </w:pPr>
            <w:r w:rsidRPr="003A2413">
              <w:rPr>
                <w:lang w:val="en-US"/>
              </w:rPr>
              <w:t>15</w:t>
            </w:r>
          </w:p>
        </w:tc>
        <w:tc>
          <w:tcPr>
            <w:tcW w:w="1015" w:type="dxa"/>
          </w:tcPr>
          <w:p w14:paraId="5AAFCFD7" w14:textId="77777777" w:rsidR="006C1CF2" w:rsidRPr="003A2413" w:rsidRDefault="006C1CF2" w:rsidP="007E2705">
            <w:pPr>
              <w:rPr>
                <w:lang w:val="en-US"/>
              </w:rPr>
            </w:pPr>
            <w:r w:rsidRPr="003A2413">
              <w:rPr>
                <w:lang w:val="en-US"/>
              </w:rPr>
              <w:t>70</w:t>
            </w:r>
          </w:p>
        </w:tc>
      </w:tr>
      <w:tr w:rsidR="006C1CF2" w:rsidRPr="003A2413" w14:paraId="5C0D31E9" w14:textId="77777777" w:rsidTr="00E07598">
        <w:trPr>
          <w:trHeight w:val="202"/>
          <w:jc w:val="center"/>
        </w:trPr>
        <w:tc>
          <w:tcPr>
            <w:tcW w:w="988" w:type="dxa"/>
          </w:tcPr>
          <w:p w14:paraId="1F45A34F" w14:textId="77777777" w:rsidR="006C1CF2" w:rsidRPr="003A2413" w:rsidRDefault="006C1CF2" w:rsidP="007E2705">
            <w:pPr>
              <w:jc w:val="both"/>
              <w:rPr>
                <w:color w:val="000000"/>
                <w:lang w:val="en-US"/>
              </w:rPr>
            </w:pPr>
            <w:proofErr w:type="spellStart"/>
            <w:r w:rsidRPr="003A2413">
              <w:t>Beruniy</w:t>
            </w:r>
            <w:proofErr w:type="spellEnd"/>
          </w:p>
        </w:tc>
        <w:tc>
          <w:tcPr>
            <w:tcW w:w="1216" w:type="dxa"/>
          </w:tcPr>
          <w:p w14:paraId="4D96C884" w14:textId="77777777" w:rsidR="006C1CF2" w:rsidRPr="003A2413" w:rsidRDefault="006C1CF2" w:rsidP="007E2705">
            <w:pPr>
              <w:rPr>
                <w:lang w:val="en-US"/>
              </w:rPr>
            </w:pPr>
            <w:r w:rsidRPr="003A2413">
              <w:rPr>
                <w:lang w:val="en-US"/>
              </w:rPr>
              <w:t>0</w:t>
            </w:r>
          </w:p>
        </w:tc>
        <w:tc>
          <w:tcPr>
            <w:tcW w:w="1020" w:type="dxa"/>
          </w:tcPr>
          <w:p w14:paraId="2C976059" w14:textId="77777777" w:rsidR="006C1CF2" w:rsidRPr="003A2413" w:rsidRDefault="006C1CF2" w:rsidP="007E2705">
            <w:pPr>
              <w:rPr>
                <w:lang w:val="en-US"/>
              </w:rPr>
            </w:pPr>
            <w:r w:rsidRPr="003A2413">
              <w:rPr>
                <w:lang w:val="en-US"/>
              </w:rPr>
              <w:t>0</w:t>
            </w:r>
          </w:p>
        </w:tc>
        <w:tc>
          <w:tcPr>
            <w:tcW w:w="1019" w:type="dxa"/>
          </w:tcPr>
          <w:p w14:paraId="4657FB7E" w14:textId="77777777" w:rsidR="006C1CF2" w:rsidRPr="003A2413" w:rsidRDefault="006C1CF2" w:rsidP="007E2705">
            <w:pPr>
              <w:rPr>
                <w:lang w:val="en-US"/>
              </w:rPr>
            </w:pPr>
            <w:r w:rsidRPr="003A2413">
              <w:rPr>
                <w:lang w:val="en-US"/>
              </w:rPr>
              <w:t>8</w:t>
            </w:r>
          </w:p>
        </w:tc>
        <w:tc>
          <w:tcPr>
            <w:tcW w:w="1021" w:type="dxa"/>
          </w:tcPr>
          <w:p w14:paraId="3857DD5A" w14:textId="77777777" w:rsidR="006C1CF2" w:rsidRPr="003A2413" w:rsidRDefault="006C1CF2" w:rsidP="007E2705">
            <w:pPr>
              <w:rPr>
                <w:lang w:val="en-US"/>
              </w:rPr>
            </w:pPr>
            <w:r w:rsidRPr="003A2413">
              <w:rPr>
                <w:lang w:val="en-US"/>
              </w:rPr>
              <w:t>25</w:t>
            </w:r>
          </w:p>
        </w:tc>
        <w:tc>
          <w:tcPr>
            <w:tcW w:w="1019" w:type="dxa"/>
          </w:tcPr>
          <w:p w14:paraId="1DD3919A" w14:textId="77777777" w:rsidR="006C1CF2" w:rsidRPr="003A2413" w:rsidRDefault="006C1CF2" w:rsidP="007E2705">
            <w:pPr>
              <w:rPr>
                <w:lang w:val="en-US"/>
              </w:rPr>
            </w:pPr>
            <w:r w:rsidRPr="003A2413">
              <w:rPr>
                <w:lang w:val="en-US"/>
              </w:rPr>
              <w:t>11</w:t>
            </w:r>
          </w:p>
        </w:tc>
        <w:tc>
          <w:tcPr>
            <w:tcW w:w="1021" w:type="dxa"/>
          </w:tcPr>
          <w:p w14:paraId="5885747F" w14:textId="77777777" w:rsidR="006C1CF2" w:rsidRPr="003A2413" w:rsidRDefault="006C1CF2" w:rsidP="007E2705">
            <w:pPr>
              <w:rPr>
                <w:lang w:val="en-US"/>
              </w:rPr>
            </w:pPr>
            <w:r w:rsidRPr="003A2413">
              <w:rPr>
                <w:lang w:val="en-US"/>
              </w:rPr>
              <w:t>13</w:t>
            </w:r>
          </w:p>
        </w:tc>
        <w:tc>
          <w:tcPr>
            <w:tcW w:w="983" w:type="dxa"/>
          </w:tcPr>
          <w:p w14:paraId="12D304C8" w14:textId="77777777" w:rsidR="006C1CF2" w:rsidRPr="003A2413" w:rsidRDefault="006C1CF2" w:rsidP="007E2705">
            <w:pPr>
              <w:rPr>
                <w:lang w:val="en-US"/>
              </w:rPr>
            </w:pPr>
            <w:r w:rsidRPr="003A2413">
              <w:rPr>
                <w:lang w:val="en-US"/>
              </w:rPr>
              <w:t>0</w:t>
            </w:r>
          </w:p>
        </w:tc>
        <w:tc>
          <w:tcPr>
            <w:tcW w:w="1015" w:type="dxa"/>
          </w:tcPr>
          <w:p w14:paraId="446B1B90" w14:textId="77777777" w:rsidR="006C1CF2" w:rsidRPr="003A2413" w:rsidRDefault="006C1CF2" w:rsidP="007E2705">
            <w:pPr>
              <w:rPr>
                <w:lang w:val="en-US"/>
              </w:rPr>
            </w:pPr>
            <w:r w:rsidRPr="003A2413">
              <w:rPr>
                <w:lang w:val="en-US"/>
              </w:rPr>
              <w:t>0</w:t>
            </w:r>
          </w:p>
        </w:tc>
      </w:tr>
    </w:tbl>
    <w:p w14:paraId="0140A63E" w14:textId="6FBAF8F0" w:rsidR="006C1CF2" w:rsidRPr="003A2413" w:rsidRDefault="006C1CF2" w:rsidP="006C1CF2">
      <w:pPr>
        <w:ind w:firstLine="284"/>
        <w:jc w:val="both"/>
        <w:rPr>
          <w:rFonts w:ascii="Times New Roman" w:hAnsi="Times New Roman" w:cs="Times New Roman"/>
          <w:sz w:val="20"/>
          <w:szCs w:val="20"/>
        </w:rPr>
      </w:pPr>
      <w:r w:rsidRPr="003A2413">
        <w:rPr>
          <w:rFonts w:ascii="Times New Roman" w:hAnsi="Times New Roman" w:cs="Times New Roman"/>
          <w:sz w:val="20"/>
          <w:szCs w:val="20"/>
        </w:rPr>
        <w:t xml:space="preserve">Note: </w:t>
      </w:r>
      <w:proofErr w:type="spellStart"/>
      <w:r w:rsidRPr="003A2413">
        <w:rPr>
          <w:rFonts w:ascii="Times New Roman" w:hAnsi="Times New Roman" w:cs="Times New Roman"/>
          <w:sz w:val="20"/>
          <w:szCs w:val="20"/>
        </w:rPr>
        <w:t>u</w:t>
      </w:r>
      <w:r w:rsidRPr="003A2413">
        <w:rPr>
          <w:rFonts w:ascii="Times New Roman" w:hAnsi="Times New Roman" w:cs="Times New Roman"/>
          <w:sz w:val="20"/>
          <w:szCs w:val="20"/>
          <w:vertAlign w:val="subscript"/>
        </w:rPr>
        <w:t>max</w:t>
      </w:r>
      <w:proofErr w:type="spellEnd"/>
      <w:r w:rsidRPr="003A2413">
        <w:rPr>
          <w:rFonts w:ascii="Times New Roman" w:hAnsi="Times New Roman" w:cs="Times New Roman"/>
          <w:sz w:val="20"/>
          <w:szCs w:val="20"/>
        </w:rPr>
        <w:t xml:space="preserve"> = 1610 (Nukus city).</w:t>
      </w:r>
    </w:p>
    <w:p w14:paraId="6165DD24" w14:textId="4C946F3A" w:rsidR="006C1CF2" w:rsidRPr="003A2413" w:rsidRDefault="006C1CF2" w:rsidP="00E07598">
      <w:pPr>
        <w:spacing w:before="240" w:after="240" w:line="240" w:lineRule="auto"/>
        <w:ind w:firstLine="284"/>
        <w:jc w:val="center"/>
        <w:rPr>
          <w:rFonts w:ascii="Times New Roman" w:hAnsi="Times New Roman" w:cs="Times New Roman"/>
          <w:b/>
          <w:sz w:val="24"/>
          <w:szCs w:val="24"/>
        </w:rPr>
      </w:pPr>
      <w:r w:rsidRPr="003A2413">
        <w:rPr>
          <w:rFonts w:ascii="Times New Roman" w:hAnsi="Times New Roman" w:cs="Times New Roman"/>
          <w:b/>
          <w:sz w:val="24"/>
          <w:szCs w:val="24"/>
        </w:rPr>
        <w:lastRenderedPageBreak/>
        <w:t>INTEGRAL ROUTE ASSESSMENT</w:t>
      </w:r>
    </w:p>
    <w:p w14:paraId="72BA58D7" w14:textId="3793C7FB" w:rsidR="006C1CF2" w:rsidRPr="003A2413" w:rsidRDefault="006C1CF2" w:rsidP="00586D97">
      <w:pPr>
        <w:spacing w:after="0" w:line="240" w:lineRule="auto"/>
        <w:jc w:val="center"/>
        <w:rPr>
          <w:rFonts w:ascii="Times New Roman" w:hAnsi="Times New Roman" w:cs="Times New Roman"/>
          <w:sz w:val="20"/>
          <w:szCs w:val="20"/>
        </w:rPr>
      </w:pPr>
      <w:r w:rsidRPr="003A2413">
        <w:rPr>
          <w:rFonts w:ascii="Times New Roman" w:hAnsi="Times New Roman" w:cs="Times New Roman"/>
          <w:b/>
          <w:sz w:val="20"/>
          <w:szCs w:val="20"/>
        </w:rPr>
        <w:t>TABLE 3.</w:t>
      </w:r>
      <w:r w:rsidRPr="003A2413">
        <w:rPr>
          <w:rFonts w:ascii="Times New Roman" w:hAnsi="Times New Roman" w:cs="Times New Roman"/>
          <w:sz w:val="20"/>
          <w:szCs w:val="20"/>
        </w:rPr>
        <w:t xml:space="preserve"> Z</w:t>
      </w:r>
      <w:r w:rsidRPr="003A2413">
        <w:rPr>
          <w:rFonts w:ascii="Times New Roman" w:hAnsi="Times New Roman" w:cs="Times New Roman"/>
          <w:sz w:val="20"/>
          <w:szCs w:val="20"/>
          <w:vertAlign w:val="subscript"/>
        </w:rPr>
        <w:t>IMOUTL</w:t>
      </w:r>
      <w:r w:rsidRPr="003A2413">
        <w:rPr>
          <w:rFonts w:ascii="Times New Roman" w:hAnsi="Times New Roman" w:cs="Times New Roman"/>
          <w:sz w:val="20"/>
          <w:szCs w:val="20"/>
        </w:rPr>
        <w:t xml:space="preserve"> Values and District Ranking</w:t>
      </w:r>
    </w:p>
    <w:tbl>
      <w:tblPr>
        <w:tblStyle w:val="a3"/>
        <w:tblW w:w="0" w:type="auto"/>
        <w:jc w:val="center"/>
        <w:tblLook w:val="04A0" w:firstRow="1" w:lastRow="0" w:firstColumn="1" w:lastColumn="0" w:noHBand="0" w:noVBand="1"/>
      </w:tblPr>
      <w:tblGrid>
        <w:gridCol w:w="1335"/>
        <w:gridCol w:w="1335"/>
        <w:gridCol w:w="1335"/>
        <w:gridCol w:w="1335"/>
        <w:gridCol w:w="1335"/>
        <w:gridCol w:w="1335"/>
        <w:gridCol w:w="1335"/>
      </w:tblGrid>
      <w:tr w:rsidR="006C1CF2" w:rsidRPr="003A2413" w14:paraId="129FDA27" w14:textId="77777777" w:rsidTr="00E07598">
        <w:trPr>
          <w:jc w:val="center"/>
        </w:trPr>
        <w:tc>
          <w:tcPr>
            <w:tcW w:w="1335" w:type="dxa"/>
            <w:vAlign w:val="center"/>
          </w:tcPr>
          <w:p w14:paraId="71EF351A" w14:textId="77777777" w:rsidR="006C1CF2" w:rsidRPr="003A2413" w:rsidRDefault="006C1CF2" w:rsidP="007E2705">
            <w:pPr>
              <w:rPr>
                <w:b/>
                <w:bCs/>
              </w:rPr>
            </w:pPr>
            <w:r w:rsidRPr="003A2413">
              <w:rPr>
                <w:lang w:val="en-US"/>
              </w:rPr>
              <w:t>District</w:t>
            </w:r>
          </w:p>
        </w:tc>
        <w:tc>
          <w:tcPr>
            <w:tcW w:w="1335" w:type="dxa"/>
            <w:vAlign w:val="center"/>
          </w:tcPr>
          <w:p w14:paraId="00D5102C" w14:textId="77777777" w:rsidR="006C1CF2" w:rsidRPr="003A2413" w:rsidRDefault="006C1CF2" w:rsidP="007E2705">
            <w:pPr>
              <w:rPr>
                <w:bCs/>
              </w:rPr>
            </w:pPr>
            <w:proofErr w:type="spellStart"/>
            <w:r w:rsidRPr="003A2413">
              <w:rPr>
                <w:bCs/>
              </w:rPr>
              <w:t>D</w:t>
            </w:r>
            <w:r w:rsidRPr="003A2413">
              <w:rPr>
                <w:bCs/>
                <w:vertAlign w:val="subscript"/>
              </w:rPr>
              <w:t>avg</w:t>
            </w:r>
            <w:proofErr w:type="spellEnd"/>
            <w:r w:rsidRPr="003A2413">
              <w:rPr>
                <w:bCs/>
              </w:rPr>
              <w:t xml:space="preserve"> (км)</w:t>
            </w:r>
          </w:p>
        </w:tc>
        <w:tc>
          <w:tcPr>
            <w:tcW w:w="1335" w:type="dxa"/>
            <w:vAlign w:val="center"/>
          </w:tcPr>
          <w:p w14:paraId="08DA26DA" w14:textId="77777777" w:rsidR="006C1CF2" w:rsidRPr="003A2413" w:rsidRDefault="006C1CF2" w:rsidP="007E2705">
            <w:pPr>
              <w:rPr>
                <w:bCs/>
              </w:rPr>
            </w:pPr>
            <w:proofErr w:type="spellStart"/>
            <w:r w:rsidRPr="003A2413">
              <w:rPr>
                <w:bCs/>
              </w:rPr>
              <w:t>T</w:t>
            </w:r>
            <w:r w:rsidRPr="003A2413">
              <w:rPr>
                <w:bCs/>
                <w:vertAlign w:val="subscript"/>
              </w:rPr>
              <w:t>ob</w:t>
            </w:r>
            <w:proofErr w:type="spellEnd"/>
            <w:r w:rsidRPr="003A2413">
              <w:rPr>
                <w:bCs/>
              </w:rPr>
              <w:t xml:space="preserve"> (ч)</w:t>
            </w:r>
          </w:p>
        </w:tc>
        <w:tc>
          <w:tcPr>
            <w:tcW w:w="1335" w:type="dxa"/>
            <w:vAlign w:val="center"/>
          </w:tcPr>
          <w:p w14:paraId="34113BE2" w14:textId="77777777" w:rsidR="006C1CF2" w:rsidRPr="003A2413" w:rsidRDefault="006C1CF2" w:rsidP="007E2705">
            <w:pPr>
              <w:rPr>
                <w:bCs/>
              </w:rPr>
            </w:pPr>
            <w:proofErr w:type="spellStart"/>
            <w:r w:rsidRPr="003A2413">
              <w:rPr>
                <w:bCs/>
              </w:rPr>
              <w:t>u</w:t>
            </w:r>
            <w:r w:rsidRPr="003A2413">
              <w:rPr>
                <w:bCs/>
                <w:vertAlign w:val="subscript"/>
              </w:rPr>
              <w:t>ob</w:t>
            </w:r>
            <w:proofErr w:type="spellEnd"/>
            <w:r w:rsidRPr="003A2413">
              <w:rPr>
                <w:bCs/>
              </w:rPr>
              <w:t xml:space="preserve"> </w:t>
            </w:r>
          </w:p>
        </w:tc>
        <w:tc>
          <w:tcPr>
            <w:tcW w:w="1335" w:type="dxa"/>
            <w:vAlign w:val="center"/>
          </w:tcPr>
          <w:p w14:paraId="14332568" w14:textId="77777777" w:rsidR="006C1CF2" w:rsidRPr="003A2413" w:rsidRDefault="006C1CF2" w:rsidP="007E2705">
            <w:pPr>
              <w:rPr>
                <w:bCs/>
              </w:rPr>
            </w:pPr>
            <w:proofErr w:type="spellStart"/>
            <w:r w:rsidRPr="003A2413">
              <w:rPr>
                <w:bCs/>
              </w:rPr>
              <w:t>Ita</w:t>
            </w:r>
            <w:r w:rsidRPr="003A2413">
              <w:rPr>
                <w:bCs/>
                <w:vertAlign w:val="subscript"/>
              </w:rPr>
              <w:t>avg</w:t>
            </w:r>
            <w:proofErr w:type="spellEnd"/>
            <w:r w:rsidRPr="003A2413">
              <w:rPr>
                <w:bCs/>
              </w:rPr>
              <w:t xml:space="preserve"> </w:t>
            </w:r>
          </w:p>
        </w:tc>
        <w:tc>
          <w:tcPr>
            <w:tcW w:w="1335" w:type="dxa"/>
            <w:vAlign w:val="center"/>
          </w:tcPr>
          <w:p w14:paraId="092ECFE1" w14:textId="77777777" w:rsidR="006C1CF2" w:rsidRPr="003A2413" w:rsidRDefault="006C1CF2" w:rsidP="007E2705">
            <w:pPr>
              <w:rPr>
                <w:bCs/>
              </w:rPr>
            </w:pPr>
            <w:r w:rsidRPr="003A2413">
              <w:rPr>
                <w:bCs/>
              </w:rPr>
              <w:t>Z</w:t>
            </w:r>
            <w:r w:rsidRPr="003A2413">
              <w:rPr>
                <w:bCs/>
                <w:vertAlign w:val="subscript"/>
              </w:rPr>
              <w:t>IMOUTL</w:t>
            </w:r>
            <w:r w:rsidRPr="003A2413">
              <w:rPr>
                <w:bCs/>
              </w:rPr>
              <w:t xml:space="preserve"> </w:t>
            </w:r>
          </w:p>
        </w:tc>
        <w:tc>
          <w:tcPr>
            <w:tcW w:w="1335" w:type="dxa"/>
            <w:vAlign w:val="center"/>
          </w:tcPr>
          <w:p w14:paraId="63E99256" w14:textId="77777777" w:rsidR="006C1CF2" w:rsidRPr="003A2413" w:rsidRDefault="006C1CF2" w:rsidP="007E2705">
            <w:pPr>
              <w:rPr>
                <w:bCs/>
              </w:rPr>
            </w:pPr>
            <w:proofErr w:type="spellStart"/>
            <w:r w:rsidRPr="003A2413">
              <w:rPr>
                <w:bCs/>
              </w:rPr>
              <w:t>Rank</w:t>
            </w:r>
            <w:proofErr w:type="spellEnd"/>
          </w:p>
        </w:tc>
      </w:tr>
      <w:tr w:rsidR="006C1CF2" w:rsidRPr="003A2413" w14:paraId="08A04DB9" w14:textId="77777777" w:rsidTr="00E07598">
        <w:trPr>
          <w:jc w:val="center"/>
        </w:trPr>
        <w:tc>
          <w:tcPr>
            <w:tcW w:w="1335" w:type="dxa"/>
            <w:vAlign w:val="center"/>
          </w:tcPr>
          <w:p w14:paraId="1980D15A" w14:textId="77777777" w:rsidR="006C1CF2" w:rsidRPr="003A2413" w:rsidRDefault="006C1CF2" w:rsidP="007E2705">
            <w:proofErr w:type="spellStart"/>
            <w:r w:rsidRPr="003A2413">
              <w:t>Nukus</w:t>
            </w:r>
            <w:proofErr w:type="spellEnd"/>
            <w:r w:rsidRPr="003A2413">
              <w:t xml:space="preserve"> </w:t>
            </w:r>
            <w:r w:rsidRPr="003A2413">
              <w:rPr>
                <w:lang w:val="en-US"/>
              </w:rPr>
              <w:t>City</w:t>
            </w:r>
          </w:p>
        </w:tc>
        <w:tc>
          <w:tcPr>
            <w:tcW w:w="1335" w:type="dxa"/>
            <w:vAlign w:val="center"/>
          </w:tcPr>
          <w:p w14:paraId="7DEC3299" w14:textId="77777777" w:rsidR="006C1CF2" w:rsidRPr="003A2413" w:rsidRDefault="006C1CF2" w:rsidP="007E2705">
            <w:pPr>
              <w:ind w:firstLine="426"/>
            </w:pPr>
            <w:r w:rsidRPr="003A2413">
              <w:t>0</w:t>
            </w:r>
          </w:p>
        </w:tc>
        <w:tc>
          <w:tcPr>
            <w:tcW w:w="1335" w:type="dxa"/>
            <w:vAlign w:val="center"/>
          </w:tcPr>
          <w:p w14:paraId="695E0DAB" w14:textId="77777777" w:rsidR="006C1CF2" w:rsidRPr="003A2413" w:rsidRDefault="006C1CF2" w:rsidP="007E2705">
            <w:pPr>
              <w:ind w:firstLine="426"/>
            </w:pPr>
            <w:r w:rsidRPr="003A2413">
              <w:t>0.00</w:t>
            </w:r>
          </w:p>
        </w:tc>
        <w:tc>
          <w:tcPr>
            <w:tcW w:w="1335" w:type="dxa"/>
            <w:vAlign w:val="center"/>
          </w:tcPr>
          <w:p w14:paraId="583F3D26" w14:textId="77777777" w:rsidR="006C1CF2" w:rsidRPr="003A2413" w:rsidRDefault="006C1CF2" w:rsidP="007E2705">
            <w:pPr>
              <w:ind w:firstLine="426"/>
            </w:pPr>
            <w:r w:rsidRPr="003A2413">
              <w:t>1610</w:t>
            </w:r>
          </w:p>
        </w:tc>
        <w:tc>
          <w:tcPr>
            <w:tcW w:w="1335" w:type="dxa"/>
            <w:vAlign w:val="center"/>
          </w:tcPr>
          <w:p w14:paraId="0D19C774" w14:textId="77777777" w:rsidR="006C1CF2" w:rsidRPr="003A2413" w:rsidRDefault="006C1CF2" w:rsidP="007E2705">
            <w:pPr>
              <w:ind w:firstLine="426"/>
            </w:pPr>
            <w:r w:rsidRPr="003A2413">
              <w:t>24</w:t>
            </w:r>
          </w:p>
        </w:tc>
        <w:tc>
          <w:tcPr>
            <w:tcW w:w="1335" w:type="dxa"/>
            <w:vAlign w:val="center"/>
          </w:tcPr>
          <w:p w14:paraId="31056F27" w14:textId="77777777" w:rsidR="006C1CF2" w:rsidRPr="003A2413" w:rsidRDefault="006C1CF2" w:rsidP="007E2705">
            <w:pPr>
              <w:ind w:firstLine="426"/>
            </w:pPr>
            <w:r w:rsidRPr="003A2413">
              <w:rPr>
                <w:bCs/>
              </w:rPr>
              <w:t>0.640</w:t>
            </w:r>
          </w:p>
        </w:tc>
        <w:tc>
          <w:tcPr>
            <w:tcW w:w="1335" w:type="dxa"/>
            <w:vAlign w:val="center"/>
          </w:tcPr>
          <w:p w14:paraId="388605FB" w14:textId="77777777" w:rsidR="006C1CF2" w:rsidRPr="003A2413" w:rsidRDefault="006C1CF2" w:rsidP="007E2705">
            <w:pPr>
              <w:ind w:firstLine="426"/>
            </w:pPr>
            <w:r w:rsidRPr="003A2413">
              <w:t>1</w:t>
            </w:r>
          </w:p>
        </w:tc>
      </w:tr>
      <w:tr w:rsidR="006C1CF2" w:rsidRPr="003A2413" w14:paraId="174758D6" w14:textId="77777777" w:rsidTr="00E07598">
        <w:trPr>
          <w:jc w:val="center"/>
        </w:trPr>
        <w:tc>
          <w:tcPr>
            <w:tcW w:w="1335" w:type="dxa"/>
            <w:vAlign w:val="center"/>
          </w:tcPr>
          <w:p w14:paraId="08D25607" w14:textId="77777777" w:rsidR="006C1CF2" w:rsidRPr="003A2413" w:rsidRDefault="006C1CF2" w:rsidP="007E2705">
            <w:proofErr w:type="spellStart"/>
            <w:r w:rsidRPr="003A2413">
              <w:t>Xodjali</w:t>
            </w:r>
            <w:proofErr w:type="spellEnd"/>
          </w:p>
        </w:tc>
        <w:tc>
          <w:tcPr>
            <w:tcW w:w="1335" w:type="dxa"/>
            <w:vAlign w:val="center"/>
          </w:tcPr>
          <w:p w14:paraId="083AF747" w14:textId="77777777" w:rsidR="006C1CF2" w:rsidRPr="003A2413" w:rsidRDefault="006C1CF2" w:rsidP="007E2705">
            <w:pPr>
              <w:ind w:firstLine="426"/>
            </w:pPr>
            <w:r w:rsidRPr="003A2413">
              <w:t>30</w:t>
            </w:r>
          </w:p>
        </w:tc>
        <w:tc>
          <w:tcPr>
            <w:tcW w:w="1335" w:type="dxa"/>
            <w:vAlign w:val="center"/>
          </w:tcPr>
          <w:p w14:paraId="592D2320" w14:textId="77777777" w:rsidR="006C1CF2" w:rsidRPr="003A2413" w:rsidRDefault="006C1CF2" w:rsidP="007E2705">
            <w:pPr>
              <w:ind w:firstLine="426"/>
            </w:pPr>
            <w:r w:rsidRPr="003A2413">
              <w:t>0.50</w:t>
            </w:r>
          </w:p>
        </w:tc>
        <w:tc>
          <w:tcPr>
            <w:tcW w:w="1335" w:type="dxa"/>
            <w:vAlign w:val="center"/>
          </w:tcPr>
          <w:p w14:paraId="33A975A4" w14:textId="77777777" w:rsidR="006C1CF2" w:rsidRPr="003A2413" w:rsidRDefault="006C1CF2" w:rsidP="007E2705">
            <w:pPr>
              <w:ind w:firstLine="426"/>
            </w:pPr>
            <w:r w:rsidRPr="003A2413">
              <w:t>28</w:t>
            </w:r>
          </w:p>
        </w:tc>
        <w:tc>
          <w:tcPr>
            <w:tcW w:w="1335" w:type="dxa"/>
            <w:vAlign w:val="center"/>
          </w:tcPr>
          <w:p w14:paraId="0712E774" w14:textId="77777777" w:rsidR="006C1CF2" w:rsidRPr="003A2413" w:rsidRDefault="006C1CF2" w:rsidP="007E2705">
            <w:pPr>
              <w:ind w:firstLine="426"/>
            </w:pPr>
            <w:r w:rsidRPr="003A2413">
              <w:t>18</w:t>
            </w:r>
          </w:p>
        </w:tc>
        <w:tc>
          <w:tcPr>
            <w:tcW w:w="1335" w:type="dxa"/>
            <w:vAlign w:val="center"/>
          </w:tcPr>
          <w:p w14:paraId="7B45FC91" w14:textId="77777777" w:rsidR="006C1CF2" w:rsidRPr="003A2413" w:rsidRDefault="006C1CF2" w:rsidP="007E2705">
            <w:pPr>
              <w:ind w:firstLine="426"/>
            </w:pPr>
            <w:r w:rsidRPr="003A2413">
              <w:rPr>
                <w:bCs/>
              </w:rPr>
              <w:t>0.472</w:t>
            </w:r>
          </w:p>
        </w:tc>
        <w:tc>
          <w:tcPr>
            <w:tcW w:w="1335" w:type="dxa"/>
            <w:vAlign w:val="center"/>
          </w:tcPr>
          <w:p w14:paraId="46F7460E" w14:textId="77777777" w:rsidR="006C1CF2" w:rsidRPr="003A2413" w:rsidRDefault="006C1CF2" w:rsidP="007E2705">
            <w:pPr>
              <w:ind w:firstLine="426"/>
            </w:pPr>
            <w:r w:rsidRPr="003A2413">
              <w:t>2</w:t>
            </w:r>
          </w:p>
        </w:tc>
      </w:tr>
      <w:tr w:rsidR="006C1CF2" w:rsidRPr="003A2413" w14:paraId="69EABF4F" w14:textId="77777777" w:rsidTr="00E07598">
        <w:trPr>
          <w:jc w:val="center"/>
        </w:trPr>
        <w:tc>
          <w:tcPr>
            <w:tcW w:w="1335" w:type="dxa"/>
            <w:vAlign w:val="center"/>
          </w:tcPr>
          <w:p w14:paraId="2727C3BD" w14:textId="77777777" w:rsidR="006C1CF2" w:rsidRPr="003A2413" w:rsidRDefault="006C1CF2" w:rsidP="007E2705">
            <w:proofErr w:type="spellStart"/>
            <w:r w:rsidRPr="003A2413">
              <w:t>Beruniy</w:t>
            </w:r>
            <w:proofErr w:type="spellEnd"/>
          </w:p>
        </w:tc>
        <w:tc>
          <w:tcPr>
            <w:tcW w:w="1335" w:type="dxa"/>
            <w:vAlign w:val="center"/>
          </w:tcPr>
          <w:p w14:paraId="3B8CF3C4" w14:textId="77777777" w:rsidR="006C1CF2" w:rsidRPr="003A2413" w:rsidRDefault="006C1CF2" w:rsidP="007E2705">
            <w:pPr>
              <w:ind w:firstLine="426"/>
            </w:pPr>
            <w:r w:rsidRPr="003A2413">
              <w:t>120</w:t>
            </w:r>
          </w:p>
        </w:tc>
        <w:tc>
          <w:tcPr>
            <w:tcW w:w="1335" w:type="dxa"/>
            <w:vAlign w:val="center"/>
          </w:tcPr>
          <w:p w14:paraId="29707255" w14:textId="77777777" w:rsidR="006C1CF2" w:rsidRPr="003A2413" w:rsidRDefault="006C1CF2" w:rsidP="007E2705">
            <w:pPr>
              <w:ind w:firstLine="426"/>
            </w:pPr>
            <w:r w:rsidRPr="003A2413">
              <w:t>2.00</w:t>
            </w:r>
          </w:p>
        </w:tc>
        <w:tc>
          <w:tcPr>
            <w:tcW w:w="1335" w:type="dxa"/>
            <w:vAlign w:val="center"/>
          </w:tcPr>
          <w:p w14:paraId="59DEEF55" w14:textId="77777777" w:rsidR="006C1CF2" w:rsidRPr="003A2413" w:rsidRDefault="006C1CF2" w:rsidP="007E2705">
            <w:pPr>
              <w:ind w:firstLine="426"/>
            </w:pPr>
            <w:r w:rsidRPr="003A2413">
              <w:t>38</w:t>
            </w:r>
          </w:p>
        </w:tc>
        <w:tc>
          <w:tcPr>
            <w:tcW w:w="1335" w:type="dxa"/>
            <w:vAlign w:val="center"/>
          </w:tcPr>
          <w:p w14:paraId="58908285" w14:textId="77777777" w:rsidR="006C1CF2" w:rsidRPr="003A2413" w:rsidRDefault="006C1CF2" w:rsidP="007E2705">
            <w:pPr>
              <w:ind w:firstLine="426"/>
            </w:pPr>
            <w:r w:rsidRPr="003A2413">
              <w:t>27</w:t>
            </w:r>
          </w:p>
        </w:tc>
        <w:tc>
          <w:tcPr>
            <w:tcW w:w="1335" w:type="dxa"/>
            <w:vAlign w:val="center"/>
          </w:tcPr>
          <w:p w14:paraId="3AEBFEB6" w14:textId="77777777" w:rsidR="006C1CF2" w:rsidRPr="003A2413" w:rsidRDefault="006C1CF2" w:rsidP="007E2705">
            <w:pPr>
              <w:ind w:firstLine="426"/>
            </w:pPr>
            <w:r w:rsidRPr="003A2413">
              <w:rPr>
                <w:bCs/>
              </w:rPr>
              <w:t>0.435</w:t>
            </w:r>
          </w:p>
        </w:tc>
        <w:tc>
          <w:tcPr>
            <w:tcW w:w="1335" w:type="dxa"/>
            <w:vAlign w:val="center"/>
          </w:tcPr>
          <w:p w14:paraId="0A975028" w14:textId="77777777" w:rsidR="006C1CF2" w:rsidRPr="003A2413" w:rsidRDefault="006C1CF2" w:rsidP="007E2705">
            <w:pPr>
              <w:ind w:firstLine="426"/>
            </w:pPr>
            <w:r w:rsidRPr="003A2413">
              <w:t>3</w:t>
            </w:r>
          </w:p>
        </w:tc>
      </w:tr>
      <w:tr w:rsidR="006C1CF2" w:rsidRPr="003A2413" w14:paraId="2A6E299C" w14:textId="77777777" w:rsidTr="00E07598">
        <w:trPr>
          <w:jc w:val="center"/>
        </w:trPr>
        <w:tc>
          <w:tcPr>
            <w:tcW w:w="1335" w:type="dxa"/>
            <w:vAlign w:val="center"/>
          </w:tcPr>
          <w:p w14:paraId="6DBA1D0D" w14:textId="77777777" w:rsidR="006C1CF2" w:rsidRPr="003A2413" w:rsidRDefault="006C1CF2" w:rsidP="007E2705">
            <w:proofErr w:type="spellStart"/>
            <w:r w:rsidRPr="003A2413">
              <w:t>Muynak</w:t>
            </w:r>
            <w:proofErr w:type="spellEnd"/>
          </w:p>
        </w:tc>
        <w:tc>
          <w:tcPr>
            <w:tcW w:w="1335" w:type="dxa"/>
            <w:vAlign w:val="center"/>
          </w:tcPr>
          <w:p w14:paraId="17F97662" w14:textId="77777777" w:rsidR="006C1CF2" w:rsidRPr="003A2413" w:rsidRDefault="006C1CF2" w:rsidP="007E2705">
            <w:pPr>
              <w:ind w:firstLine="426"/>
            </w:pPr>
            <w:r w:rsidRPr="003A2413">
              <w:t>206</w:t>
            </w:r>
          </w:p>
        </w:tc>
        <w:tc>
          <w:tcPr>
            <w:tcW w:w="1335" w:type="dxa"/>
            <w:vAlign w:val="center"/>
          </w:tcPr>
          <w:p w14:paraId="583F4E6A" w14:textId="77777777" w:rsidR="006C1CF2" w:rsidRPr="003A2413" w:rsidRDefault="006C1CF2" w:rsidP="007E2705">
            <w:pPr>
              <w:ind w:firstLine="426"/>
            </w:pPr>
            <w:r w:rsidRPr="003A2413">
              <w:t>3.45</w:t>
            </w:r>
          </w:p>
        </w:tc>
        <w:tc>
          <w:tcPr>
            <w:tcW w:w="1335" w:type="dxa"/>
            <w:vAlign w:val="center"/>
          </w:tcPr>
          <w:p w14:paraId="0FB016EC" w14:textId="77777777" w:rsidR="006C1CF2" w:rsidRPr="003A2413" w:rsidRDefault="006C1CF2" w:rsidP="007E2705">
            <w:pPr>
              <w:ind w:firstLine="426"/>
            </w:pPr>
            <w:r w:rsidRPr="003A2413">
              <w:t>436</w:t>
            </w:r>
          </w:p>
        </w:tc>
        <w:tc>
          <w:tcPr>
            <w:tcW w:w="1335" w:type="dxa"/>
            <w:vAlign w:val="center"/>
          </w:tcPr>
          <w:p w14:paraId="716C0A1D" w14:textId="77777777" w:rsidR="006C1CF2" w:rsidRPr="003A2413" w:rsidRDefault="006C1CF2" w:rsidP="007E2705">
            <w:pPr>
              <w:ind w:firstLine="426"/>
            </w:pPr>
            <w:r w:rsidRPr="003A2413">
              <w:t>14</w:t>
            </w:r>
          </w:p>
        </w:tc>
        <w:tc>
          <w:tcPr>
            <w:tcW w:w="1335" w:type="dxa"/>
            <w:vAlign w:val="center"/>
          </w:tcPr>
          <w:p w14:paraId="58CCE515" w14:textId="77777777" w:rsidR="006C1CF2" w:rsidRPr="003A2413" w:rsidRDefault="006C1CF2" w:rsidP="007E2705">
            <w:pPr>
              <w:ind w:firstLine="426"/>
            </w:pPr>
            <w:r w:rsidRPr="003A2413">
              <w:rPr>
                <w:bCs/>
              </w:rPr>
              <w:t>0.412</w:t>
            </w:r>
          </w:p>
        </w:tc>
        <w:tc>
          <w:tcPr>
            <w:tcW w:w="1335" w:type="dxa"/>
            <w:vAlign w:val="center"/>
          </w:tcPr>
          <w:p w14:paraId="477D3BDB" w14:textId="77777777" w:rsidR="006C1CF2" w:rsidRPr="003A2413" w:rsidRDefault="006C1CF2" w:rsidP="007E2705">
            <w:pPr>
              <w:ind w:firstLine="426"/>
            </w:pPr>
            <w:r w:rsidRPr="003A2413">
              <w:t>4</w:t>
            </w:r>
          </w:p>
        </w:tc>
      </w:tr>
      <w:tr w:rsidR="006C1CF2" w:rsidRPr="003A2413" w14:paraId="5CAFA788" w14:textId="77777777" w:rsidTr="00E07598">
        <w:trPr>
          <w:jc w:val="center"/>
        </w:trPr>
        <w:tc>
          <w:tcPr>
            <w:tcW w:w="1335" w:type="dxa"/>
            <w:vAlign w:val="center"/>
          </w:tcPr>
          <w:p w14:paraId="5F3F1279" w14:textId="77777777" w:rsidR="006C1CF2" w:rsidRPr="003A2413" w:rsidRDefault="006C1CF2" w:rsidP="007E2705">
            <w:proofErr w:type="spellStart"/>
            <w:r w:rsidRPr="003A2413">
              <w:t>Kunirat</w:t>
            </w:r>
            <w:proofErr w:type="spellEnd"/>
          </w:p>
        </w:tc>
        <w:tc>
          <w:tcPr>
            <w:tcW w:w="1335" w:type="dxa"/>
            <w:vAlign w:val="center"/>
          </w:tcPr>
          <w:p w14:paraId="11B48CC4" w14:textId="77777777" w:rsidR="006C1CF2" w:rsidRPr="003A2413" w:rsidRDefault="006C1CF2" w:rsidP="007E2705">
            <w:pPr>
              <w:ind w:firstLine="426"/>
            </w:pPr>
            <w:r w:rsidRPr="003A2413">
              <w:t>250</w:t>
            </w:r>
          </w:p>
        </w:tc>
        <w:tc>
          <w:tcPr>
            <w:tcW w:w="1335" w:type="dxa"/>
            <w:vAlign w:val="center"/>
          </w:tcPr>
          <w:p w14:paraId="568908C1" w14:textId="77777777" w:rsidR="006C1CF2" w:rsidRPr="003A2413" w:rsidRDefault="006C1CF2" w:rsidP="007E2705">
            <w:pPr>
              <w:ind w:firstLine="426"/>
            </w:pPr>
            <w:r w:rsidRPr="003A2413">
              <w:t>4.17</w:t>
            </w:r>
          </w:p>
        </w:tc>
        <w:tc>
          <w:tcPr>
            <w:tcW w:w="1335" w:type="dxa"/>
            <w:vAlign w:val="center"/>
          </w:tcPr>
          <w:p w14:paraId="6221ADE0" w14:textId="77777777" w:rsidR="006C1CF2" w:rsidRPr="003A2413" w:rsidRDefault="006C1CF2" w:rsidP="007E2705">
            <w:pPr>
              <w:ind w:firstLine="426"/>
            </w:pPr>
            <w:r w:rsidRPr="003A2413">
              <w:t>256</w:t>
            </w:r>
          </w:p>
        </w:tc>
        <w:tc>
          <w:tcPr>
            <w:tcW w:w="1335" w:type="dxa"/>
            <w:vAlign w:val="center"/>
          </w:tcPr>
          <w:p w14:paraId="41185B71" w14:textId="77777777" w:rsidR="006C1CF2" w:rsidRPr="003A2413" w:rsidRDefault="006C1CF2" w:rsidP="007E2705">
            <w:pPr>
              <w:ind w:firstLine="426"/>
            </w:pPr>
            <w:r w:rsidRPr="003A2413">
              <w:t>50</w:t>
            </w:r>
          </w:p>
        </w:tc>
        <w:tc>
          <w:tcPr>
            <w:tcW w:w="1335" w:type="dxa"/>
            <w:vAlign w:val="center"/>
          </w:tcPr>
          <w:p w14:paraId="5E78DB8F" w14:textId="77777777" w:rsidR="006C1CF2" w:rsidRPr="003A2413" w:rsidRDefault="006C1CF2" w:rsidP="007E2705">
            <w:pPr>
              <w:ind w:firstLine="426"/>
            </w:pPr>
            <w:r w:rsidRPr="003A2413">
              <w:rPr>
                <w:bCs/>
              </w:rPr>
              <w:t>0.398</w:t>
            </w:r>
          </w:p>
        </w:tc>
        <w:tc>
          <w:tcPr>
            <w:tcW w:w="1335" w:type="dxa"/>
            <w:vAlign w:val="center"/>
          </w:tcPr>
          <w:p w14:paraId="5D8BF129" w14:textId="77777777" w:rsidR="006C1CF2" w:rsidRPr="003A2413" w:rsidRDefault="006C1CF2" w:rsidP="007E2705">
            <w:pPr>
              <w:ind w:firstLine="426"/>
            </w:pPr>
            <w:r w:rsidRPr="003A2413">
              <w:t>5</w:t>
            </w:r>
          </w:p>
        </w:tc>
      </w:tr>
      <w:tr w:rsidR="006C1CF2" w:rsidRPr="003A2413" w14:paraId="6082F7CD" w14:textId="77777777" w:rsidTr="00E07598">
        <w:trPr>
          <w:jc w:val="center"/>
        </w:trPr>
        <w:tc>
          <w:tcPr>
            <w:tcW w:w="1335" w:type="dxa"/>
            <w:vAlign w:val="center"/>
          </w:tcPr>
          <w:p w14:paraId="59BAECFD" w14:textId="77777777" w:rsidR="006C1CF2" w:rsidRPr="003A2413" w:rsidRDefault="006C1CF2" w:rsidP="007E2705">
            <w:proofErr w:type="spellStart"/>
            <w:r w:rsidRPr="003A2413">
              <w:t>Ellikkala</w:t>
            </w:r>
            <w:proofErr w:type="spellEnd"/>
          </w:p>
        </w:tc>
        <w:tc>
          <w:tcPr>
            <w:tcW w:w="1335" w:type="dxa"/>
            <w:vAlign w:val="center"/>
          </w:tcPr>
          <w:p w14:paraId="732284EB" w14:textId="77777777" w:rsidR="006C1CF2" w:rsidRPr="003A2413" w:rsidRDefault="006C1CF2" w:rsidP="007E2705">
            <w:pPr>
              <w:ind w:firstLine="426"/>
            </w:pPr>
            <w:r w:rsidRPr="003A2413">
              <w:t>180</w:t>
            </w:r>
          </w:p>
        </w:tc>
        <w:tc>
          <w:tcPr>
            <w:tcW w:w="1335" w:type="dxa"/>
            <w:vAlign w:val="center"/>
          </w:tcPr>
          <w:p w14:paraId="0E521180" w14:textId="77777777" w:rsidR="006C1CF2" w:rsidRPr="003A2413" w:rsidRDefault="006C1CF2" w:rsidP="007E2705">
            <w:pPr>
              <w:ind w:firstLine="426"/>
            </w:pPr>
            <w:r w:rsidRPr="003A2413">
              <w:t>3.00</w:t>
            </w:r>
          </w:p>
        </w:tc>
        <w:tc>
          <w:tcPr>
            <w:tcW w:w="1335" w:type="dxa"/>
            <w:vAlign w:val="center"/>
          </w:tcPr>
          <w:p w14:paraId="7D762527" w14:textId="77777777" w:rsidR="006C1CF2" w:rsidRPr="003A2413" w:rsidRDefault="006C1CF2" w:rsidP="007E2705">
            <w:pPr>
              <w:ind w:firstLine="426"/>
            </w:pPr>
            <w:r w:rsidRPr="003A2413">
              <w:t>53</w:t>
            </w:r>
          </w:p>
        </w:tc>
        <w:tc>
          <w:tcPr>
            <w:tcW w:w="1335" w:type="dxa"/>
            <w:vAlign w:val="center"/>
          </w:tcPr>
          <w:p w14:paraId="387C3836" w14:textId="77777777" w:rsidR="006C1CF2" w:rsidRPr="003A2413" w:rsidRDefault="006C1CF2" w:rsidP="007E2705">
            <w:pPr>
              <w:ind w:firstLine="426"/>
            </w:pPr>
            <w:r w:rsidRPr="003A2413">
              <w:t>37</w:t>
            </w:r>
          </w:p>
        </w:tc>
        <w:tc>
          <w:tcPr>
            <w:tcW w:w="1335" w:type="dxa"/>
            <w:vAlign w:val="center"/>
          </w:tcPr>
          <w:p w14:paraId="108550F4" w14:textId="77777777" w:rsidR="006C1CF2" w:rsidRPr="003A2413" w:rsidRDefault="006C1CF2" w:rsidP="007E2705">
            <w:pPr>
              <w:ind w:firstLine="426"/>
            </w:pPr>
            <w:r w:rsidRPr="003A2413">
              <w:rPr>
                <w:bCs/>
              </w:rPr>
              <w:t>0.388</w:t>
            </w:r>
          </w:p>
        </w:tc>
        <w:tc>
          <w:tcPr>
            <w:tcW w:w="1335" w:type="dxa"/>
            <w:vAlign w:val="center"/>
          </w:tcPr>
          <w:p w14:paraId="657F523E" w14:textId="77777777" w:rsidR="006C1CF2" w:rsidRPr="003A2413" w:rsidRDefault="006C1CF2" w:rsidP="007E2705">
            <w:pPr>
              <w:ind w:firstLine="426"/>
            </w:pPr>
            <w:r w:rsidRPr="003A2413">
              <w:t>6</w:t>
            </w:r>
          </w:p>
        </w:tc>
      </w:tr>
      <w:tr w:rsidR="006C1CF2" w:rsidRPr="003A2413" w14:paraId="3BDB8FA5" w14:textId="77777777" w:rsidTr="00E07598">
        <w:trPr>
          <w:jc w:val="center"/>
        </w:trPr>
        <w:tc>
          <w:tcPr>
            <w:tcW w:w="1335" w:type="dxa"/>
            <w:vAlign w:val="center"/>
          </w:tcPr>
          <w:p w14:paraId="1B69672A" w14:textId="77777777" w:rsidR="006C1CF2" w:rsidRPr="003A2413" w:rsidRDefault="006C1CF2" w:rsidP="007E2705">
            <w:proofErr w:type="spellStart"/>
            <w:r w:rsidRPr="003A2413">
              <w:t>Tortkul</w:t>
            </w:r>
            <w:proofErr w:type="spellEnd"/>
          </w:p>
        </w:tc>
        <w:tc>
          <w:tcPr>
            <w:tcW w:w="1335" w:type="dxa"/>
            <w:vAlign w:val="center"/>
          </w:tcPr>
          <w:p w14:paraId="35A77B1E" w14:textId="77777777" w:rsidR="006C1CF2" w:rsidRPr="003A2413" w:rsidRDefault="006C1CF2" w:rsidP="007E2705">
            <w:pPr>
              <w:ind w:firstLine="426"/>
            </w:pPr>
            <w:r w:rsidRPr="003A2413">
              <w:t>200</w:t>
            </w:r>
          </w:p>
        </w:tc>
        <w:tc>
          <w:tcPr>
            <w:tcW w:w="1335" w:type="dxa"/>
            <w:vAlign w:val="center"/>
          </w:tcPr>
          <w:p w14:paraId="752B04F6" w14:textId="77777777" w:rsidR="006C1CF2" w:rsidRPr="003A2413" w:rsidRDefault="006C1CF2" w:rsidP="007E2705">
            <w:pPr>
              <w:ind w:firstLine="426"/>
            </w:pPr>
            <w:r w:rsidRPr="003A2413">
              <w:t>3.33</w:t>
            </w:r>
          </w:p>
        </w:tc>
        <w:tc>
          <w:tcPr>
            <w:tcW w:w="1335" w:type="dxa"/>
            <w:vAlign w:val="center"/>
          </w:tcPr>
          <w:p w14:paraId="0E6A541F" w14:textId="77777777" w:rsidR="006C1CF2" w:rsidRPr="003A2413" w:rsidRDefault="006C1CF2" w:rsidP="007E2705">
            <w:pPr>
              <w:ind w:firstLine="426"/>
            </w:pPr>
            <w:r w:rsidRPr="003A2413">
              <w:t>131</w:t>
            </w:r>
          </w:p>
        </w:tc>
        <w:tc>
          <w:tcPr>
            <w:tcW w:w="1335" w:type="dxa"/>
            <w:vAlign w:val="center"/>
          </w:tcPr>
          <w:p w14:paraId="2029DB64" w14:textId="77777777" w:rsidR="006C1CF2" w:rsidRPr="003A2413" w:rsidRDefault="006C1CF2" w:rsidP="007E2705">
            <w:pPr>
              <w:ind w:firstLine="426"/>
            </w:pPr>
            <w:r w:rsidRPr="003A2413">
              <w:t>27</w:t>
            </w:r>
          </w:p>
        </w:tc>
        <w:tc>
          <w:tcPr>
            <w:tcW w:w="1335" w:type="dxa"/>
            <w:vAlign w:val="center"/>
          </w:tcPr>
          <w:p w14:paraId="00D252AA" w14:textId="77777777" w:rsidR="006C1CF2" w:rsidRPr="003A2413" w:rsidRDefault="006C1CF2" w:rsidP="007E2705">
            <w:pPr>
              <w:ind w:firstLine="426"/>
            </w:pPr>
            <w:r w:rsidRPr="003A2413">
              <w:rPr>
                <w:bCs/>
              </w:rPr>
              <w:t>0.362</w:t>
            </w:r>
          </w:p>
        </w:tc>
        <w:tc>
          <w:tcPr>
            <w:tcW w:w="1335" w:type="dxa"/>
            <w:vAlign w:val="center"/>
          </w:tcPr>
          <w:p w14:paraId="1FB9F43D" w14:textId="77777777" w:rsidR="006C1CF2" w:rsidRPr="003A2413" w:rsidRDefault="006C1CF2" w:rsidP="007E2705">
            <w:pPr>
              <w:ind w:firstLine="426"/>
            </w:pPr>
            <w:r w:rsidRPr="003A2413">
              <w:t>7</w:t>
            </w:r>
          </w:p>
        </w:tc>
      </w:tr>
      <w:tr w:rsidR="006C1CF2" w:rsidRPr="003A2413" w14:paraId="646449BA" w14:textId="77777777" w:rsidTr="00E07598">
        <w:trPr>
          <w:jc w:val="center"/>
        </w:trPr>
        <w:tc>
          <w:tcPr>
            <w:tcW w:w="1335" w:type="dxa"/>
            <w:vAlign w:val="center"/>
          </w:tcPr>
          <w:p w14:paraId="712276DB" w14:textId="77777777" w:rsidR="006C1CF2" w:rsidRPr="003A2413" w:rsidRDefault="006C1CF2" w:rsidP="007E2705">
            <w:proofErr w:type="spellStart"/>
            <w:r w:rsidRPr="003A2413">
              <w:t>Amudaria</w:t>
            </w:r>
            <w:proofErr w:type="spellEnd"/>
          </w:p>
        </w:tc>
        <w:tc>
          <w:tcPr>
            <w:tcW w:w="1335" w:type="dxa"/>
            <w:vAlign w:val="center"/>
          </w:tcPr>
          <w:p w14:paraId="5236A3D9" w14:textId="77777777" w:rsidR="006C1CF2" w:rsidRPr="003A2413" w:rsidRDefault="006C1CF2" w:rsidP="007E2705">
            <w:pPr>
              <w:ind w:firstLine="426"/>
            </w:pPr>
            <w:r w:rsidRPr="003A2413">
              <w:t>160</w:t>
            </w:r>
          </w:p>
        </w:tc>
        <w:tc>
          <w:tcPr>
            <w:tcW w:w="1335" w:type="dxa"/>
            <w:vAlign w:val="center"/>
          </w:tcPr>
          <w:p w14:paraId="15389214" w14:textId="77777777" w:rsidR="006C1CF2" w:rsidRPr="003A2413" w:rsidRDefault="006C1CF2" w:rsidP="007E2705">
            <w:pPr>
              <w:ind w:firstLine="426"/>
            </w:pPr>
            <w:r w:rsidRPr="003A2413">
              <w:t>2.67</w:t>
            </w:r>
          </w:p>
        </w:tc>
        <w:tc>
          <w:tcPr>
            <w:tcW w:w="1335" w:type="dxa"/>
            <w:vAlign w:val="center"/>
          </w:tcPr>
          <w:p w14:paraId="3648BF5D" w14:textId="77777777" w:rsidR="006C1CF2" w:rsidRPr="003A2413" w:rsidRDefault="006C1CF2" w:rsidP="007E2705">
            <w:pPr>
              <w:ind w:firstLine="426"/>
            </w:pPr>
            <w:r w:rsidRPr="003A2413">
              <w:t>188</w:t>
            </w:r>
          </w:p>
        </w:tc>
        <w:tc>
          <w:tcPr>
            <w:tcW w:w="1335" w:type="dxa"/>
            <w:vAlign w:val="center"/>
          </w:tcPr>
          <w:p w14:paraId="1FE2322C" w14:textId="77777777" w:rsidR="006C1CF2" w:rsidRPr="003A2413" w:rsidRDefault="006C1CF2" w:rsidP="007E2705">
            <w:pPr>
              <w:ind w:firstLine="426"/>
            </w:pPr>
            <w:r w:rsidRPr="003A2413">
              <w:t>15</w:t>
            </w:r>
          </w:p>
        </w:tc>
        <w:tc>
          <w:tcPr>
            <w:tcW w:w="1335" w:type="dxa"/>
            <w:vAlign w:val="center"/>
          </w:tcPr>
          <w:p w14:paraId="43AB7E3A" w14:textId="77777777" w:rsidR="006C1CF2" w:rsidRPr="003A2413" w:rsidRDefault="006C1CF2" w:rsidP="007E2705">
            <w:pPr>
              <w:ind w:firstLine="426"/>
            </w:pPr>
            <w:r w:rsidRPr="003A2413">
              <w:rPr>
                <w:bCs/>
              </w:rPr>
              <w:t>0.346</w:t>
            </w:r>
          </w:p>
        </w:tc>
        <w:tc>
          <w:tcPr>
            <w:tcW w:w="1335" w:type="dxa"/>
            <w:vAlign w:val="center"/>
          </w:tcPr>
          <w:p w14:paraId="25165269" w14:textId="77777777" w:rsidR="006C1CF2" w:rsidRPr="003A2413" w:rsidRDefault="006C1CF2" w:rsidP="007E2705">
            <w:pPr>
              <w:ind w:firstLine="426"/>
            </w:pPr>
            <w:r w:rsidRPr="003A2413">
              <w:t>8</w:t>
            </w:r>
          </w:p>
        </w:tc>
      </w:tr>
      <w:tr w:rsidR="006C1CF2" w:rsidRPr="003A2413" w14:paraId="60FD27F4" w14:textId="77777777" w:rsidTr="00E07598">
        <w:trPr>
          <w:jc w:val="center"/>
        </w:trPr>
        <w:tc>
          <w:tcPr>
            <w:tcW w:w="1335" w:type="dxa"/>
            <w:vAlign w:val="center"/>
          </w:tcPr>
          <w:p w14:paraId="766D5EA0" w14:textId="77777777" w:rsidR="006C1CF2" w:rsidRPr="003A2413" w:rsidRDefault="006C1CF2" w:rsidP="007E2705">
            <w:proofErr w:type="spellStart"/>
            <w:r w:rsidRPr="003A2413">
              <w:t>Taxtakupir</w:t>
            </w:r>
            <w:proofErr w:type="spellEnd"/>
          </w:p>
        </w:tc>
        <w:tc>
          <w:tcPr>
            <w:tcW w:w="1335" w:type="dxa"/>
            <w:vAlign w:val="center"/>
          </w:tcPr>
          <w:p w14:paraId="5CD41C34" w14:textId="77777777" w:rsidR="006C1CF2" w:rsidRPr="003A2413" w:rsidRDefault="006C1CF2" w:rsidP="007E2705">
            <w:pPr>
              <w:ind w:firstLine="426"/>
            </w:pPr>
            <w:r w:rsidRPr="003A2413">
              <w:t>320</w:t>
            </w:r>
          </w:p>
        </w:tc>
        <w:tc>
          <w:tcPr>
            <w:tcW w:w="1335" w:type="dxa"/>
            <w:vAlign w:val="center"/>
          </w:tcPr>
          <w:p w14:paraId="504AEF4D" w14:textId="77777777" w:rsidR="006C1CF2" w:rsidRPr="003A2413" w:rsidRDefault="006C1CF2" w:rsidP="007E2705">
            <w:pPr>
              <w:ind w:firstLine="426"/>
            </w:pPr>
            <w:r w:rsidRPr="003A2413">
              <w:t>5.33</w:t>
            </w:r>
          </w:p>
        </w:tc>
        <w:tc>
          <w:tcPr>
            <w:tcW w:w="1335" w:type="dxa"/>
            <w:vAlign w:val="center"/>
          </w:tcPr>
          <w:p w14:paraId="65CB32D7" w14:textId="77777777" w:rsidR="006C1CF2" w:rsidRPr="003A2413" w:rsidRDefault="006C1CF2" w:rsidP="007E2705">
            <w:pPr>
              <w:ind w:firstLine="426"/>
            </w:pPr>
            <w:r w:rsidRPr="003A2413">
              <w:t>18</w:t>
            </w:r>
          </w:p>
        </w:tc>
        <w:tc>
          <w:tcPr>
            <w:tcW w:w="1335" w:type="dxa"/>
            <w:vAlign w:val="center"/>
          </w:tcPr>
          <w:p w14:paraId="3F6A4217" w14:textId="77777777" w:rsidR="006C1CF2" w:rsidRPr="003A2413" w:rsidRDefault="006C1CF2" w:rsidP="007E2705">
            <w:pPr>
              <w:ind w:firstLine="426"/>
            </w:pPr>
            <w:r w:rsidRPr="003A2413">
              <w:t>12</w:t>
            </w:r>
          </w:p>
        </w:tc>
        <w:tc>
          <w:tcPr>
            <w:tcW w:w="1335" w:type="dxa"/>
            <w:vAlign w:val="center"/>
          </w:tcPr>
          <w:p w14:paraId="6A7639FB" w14:textId="77777777" w:rsidR="006C1CF2" w:rsidRPr="003A2413" w:rsidRDefault="006C1CF2" w:rsidP="007E2705">
            <w:pPr>
              <w:ind w:firstLine="426"/>
            </w:pPr>
            <w:r w:rsidRPr="003A2413">
              <w:rPr>
                <w:bCs/>
              </w:rPr>
              <w:t>0.238</w:t>
            </w:r>
          </w:p>
        </w:tc>
        <w:tc>
          <w:tcPr>
            <w:tcW w:w="1335" w:type="dxa"/>
            <w:vAlign w:val="center"/>
          </w:tcPr>
          <w:p w14:paraId="549B32EA" w14:textId="77777777" w:rsidR="006C1CF2" w:rsidRPr="003A2413" w:rsidRDefault="006C1CF2" w:rsidP="007E2705">
            <w:pPr>
              <w:ind w:firstLine="426"/>
            </w:pPr>
            <w:r w:rsidRPr="003A2413">
              <w:t>9</w:t>
            </w:r>
          </w:p>
        </w:tc>
      </w:tr>
    </w:tbl>
    <w:p w14:paraId="323C1E84" w14:textId="77777777" w:rsidR="00586D97" w:rsidRPr="003A2413" w:rsidRDefault="00586D97" w:rsidP="00586D97">
      <w:pPr>
        <w:spacing w:after="0" w:line="240" w:lineRule="auto"/>
        <w:ind w:firstLine="284"/>
        <w:jc w:val="both"/>
        <w:rPr>
          <w:rFonts w:ascii="Times New Roman" w:hAnsi="Times New Roman" w:cs="Times New Roman"/>
          <w:sz w:val="20"/>
          <w:szCs w:val="20"/>
        </w:rPr>
      </w:pPr>
    </w:p>
    <w:p w14:paraId="6AF29986" w14:textId="434B139C" w:rsidR="006C1CF2" w:rsidRPr="003A2413" w:rsidRDefault="006C1CF2" w:rsidP="006C1CF2">
      <w:pPr>
        <w:ind w:firstLine="284"/>
        <w:jc w:val="both"/>
        <w:rPr>
          <w:rFonts w:ascii="Times New Roman" w:hAnsi="Times New Roman" w:cs="Times New Roman"/>
          <w:sz w:val="20"/>
          <w:szCs w:val="20"/>
        </w:rPr>
      </w:pPr>
      <w:r w:rsidRPr="003A2413">
        <w:rPr>
          <w:rFonts w:ascii="Times New Roman" w:hAnsi="Times New Roman" w:cs="Times New Roman"/>
          <w:sz w:val="20"/>
          <w:szCs w:val="20"/>
        </w:rPr>
        <w:t xml:space="preserve">Note: </w:t>
      </w:r>
      <w:proofErr w:type="spellStart"/>
      <w:r w:rsidRPr="003A2413">
        <w:rPr>
          <w:rFonts w:ascii="Times New Roman" w:hAnsi="Times New Roman" w:cs="Times New Roman"/>
          <w:sz w:val="20"/>
          <w:szCs w:val="20"/>
        </w:rPr>
        <w:t>D</w:t>
      </w:r>
      <w:r w:rsidRPr="003A2413">
        <w:rPr>
          <w:rFonts w:ascii="Times New Roman" w:hAnsi="Times New Roman" w:cs="Times New Roman"/>
          <w:sz w:val="20"/>
          <w:szCs w:val="20"/>
          <w:vertAlign w:val="subscript"/>
        </w:rPr>
        <w:t>avg</w:t>
      </w:r>
      <w:proofErr w:type="spellEnd"/>
      <w:r w:rsidRPr="003A2413">
        <w:rPr>
          <w:rFonts w:ascii="Times New Roman" w:hAnsi="Times New Roman" w:cs="Times New Roman"/>
          <w:sz w:val="20"/>
          <w:szCs w:val="20"/>
        </w:rPr>
        <w:t xml:space="preserve"> and T</w:t>
      </w:r>
      <w:r w:rsidRPr="003A2413">
        <w:rPr>
          <w:rFonts w:ascii="Times New Roman" w:hAnsi="Times New Roman" w:cs="Times New Roman"/>
          <w:sz w:val="20"/>
          <w:szCs w:val="20"/>
          <w:vertAlign w:val="subscript"/>
        </w:rPr>
        <w:t>ob</w:t>
      </w:r>
      <w:r w:rsidRPr="003A2413">
        <w:rPr>
          <w:rFonts w:ascii="Times New Roman" w:hAnsi="Times New Roman" w:cs="Times New Roman"/>
          <w:sz w:val="20"/>
          <w:szCs w:val="20"/>
        </w:rPr>
        <w:t xml:space="preserve">—average values from GPX tracks (accounting for road-induced vibration dynamics); weights </w:t>
      </w:r>
      <w:proofErr w:type="spellStart"/>
      <w:r w:rsidRPr="003A2413">
        <w:rPr>
          <w:rFonts w:ascii="Times New Roman" w:hAnsi="Times New Roman" w:cs="Times New Roman"/>
          <w:sz w:val="20"/>
          <w:szCs w:val="20"/>
        </w:rPr>
        <w:t>w</w:t>
      </w:r>
      <w:r w:rsidRPr="003A2413">
        <w:rPr>
          <w:rFonts w:ascii="Times New Roman" w:hAnsi="Times New Roman" w:cs="Times New Roman"/>
          <w:sz w:val="20"/>
          <w:szCs w:val="20"/>
          <w:vertAlign w:val="subscript"/>
        </w:rPr>
        <w:t>i</w:t>
      </w:r>
      <w:proofErr w:type="spellEnd"/>
      <w:r w:rsidRPr="003A2413">
        <w:rPr>
          <w:rFonts w:ascii="Times New Roman" w:hAnsi="Times New Roman" w:cs="Times New Roman"/>
          <w:sz w:val="20"/>
          <w:szCs w:val="20"/>
        </w:rPr>
        <w:t xml:space="preserve"> = 1/7.</w:t>
      </w:r>
    </w:p>
    <w:p w14:paraId="1B238D8C" w14:textId="2CC43D89" w:rsidR="006C1CF2" w:rsidRPr="003A2413" w:rsidRDefault="006C1CF2"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3A2413">
        <w:rPr>
          <w:rFonts w:ascii="Times New Roman" w:hAnsi="Times New Roman" w:cs="Times New Roman"/>
          <w:b/>
          <w:sz w:val="24"/>
          <w:szCs w:val="24"/>
        </w:rPr>
        <w:t>MODEL VALIDATION</w:t>
      </w:r>
    </w:p>
    <w:p w14:paraId="40C20CF0" w14:textId="77777777" w:rsidR="006C1CF2" w:rsidRPr="003A2413" w:rsidRDefault="006C1CF2" w:rsidP="006C1CF2">
      <w:pPr>
        <w:spacing w:after="0" w:line="240" w:lineRule="auto"/>
        <w:ind w:firstLine="284"/>
        <w:jc w:val="both"/>
        <w:rPr>
          <w:rFonts w:ascii="Times New Roman" w:hAnsi="Times New Roman" w:cs="Times New Roman"/>
          <w:sz w:val="20"/>
          <w:szCs w:val="20"/>
        </w:rPr>
      </w:pPr>
      <w:r w:rsidRPr="003A2413">
        <w:rPr>
          <w:rFonts w:ascii="Times New Roman" w:hAnsi="Times New Roman" w:cs="Times New Roman"/>
          <w:sz w:val="20"/>
          <w:szCs w:val="20"/>
        </w:rPr>
        <w:t>Correlation analysis between Z</w:t>
      </w:r>
      <w:r w:rsidRPr="003A2413">
        <w:rPr>
          <w:rFonts w:ascii="Times New Roman" w:hAnsi="Times New Roman" w:cs="Times New Roman"/>
          <w:sz w:val="20"/>
          <w:szCs w:val="20"/>
          <w:vertAlign w:val="subscript"/>
        </w:rPr>
        <w:t>IMOUTL</w:t>
      </w:r>
      <w:r w:rsidRPr="003A2413">
        <w:rPr>
          <w:rFonts w:ascii="Times New Roman" w:hAnsi="Times New Roman" w:cs="Times New Roman"/>
          <w:sz w:val="20"/>
          <w:szCs w:val="20"/>
        </w:rPr>
        <w:t xml:space="preserve"> and actual/estimated tourist flows (n = 9 districts with complete infrastructure) revealed:</w:t>
      </w:r>
    </w:p>
    <w:p w14:paraId="6F773A83" w14:textId="77777777" w:rsidR="006C1CF2" w:rsidRPr="003A2413" w:rsidRDefault="006C1CF2" w:rsidP="00586D97">
      <w:pPr>
        <w:spacing w:line="240" w:lineRule="auto"/>
        <w:ind w:firstLine="284"/>
        <w:jc w:val="both"/>
        <w:rPr>
          <w:rFonts w:ascii="Times New Roman" w:hAnsi="Times New Roman" w:cs="Times New Roman"/>
          <w:sz w:val="20"/>
          <w:szCs w:val="20"/>
        </w:rPr>
      </w:pPr>
      <w:r w:rsidRPr="003A2413">
        <w:rPr>
          <w:rFonts w:ascii="Times New Roman" w:hAnsi="Times New Roman" w:cs="Times New Roman"/>
          <w:sz w:val="20"/>
          <w:szCs w:val="20"/>
        </w:rPr>
        <w:t>R² = 0.774, r = 0.880, p &lt; 0.001</w:t>
      </w:r>
    </w:p>
    <w:p w14:paraId="4C0C9FF0" w14:textId="77777777" w:rsidR="006C1CF2" w:rsidRPr="003A2413" w:rsidRDefault="006C1CF2" w:rsidP="006C1CF2">
      <w:pPr>
        <w:ind w:firstLine="426"/>
        <w:jc w:val="center"/>
        <w:rPr>
          <w:rFonts w:ascii="Times New Roman" w:hAnsi="Times New Roman" w:cs="Times New Roman"/>
        </w:rPr>
      </w:pPr>
      <w:r w:rsidRPr="003A2413">
        <w:rPr>
          <w:rFonts w:ascii="Times New Roman" w:hAnsi="Times New Roman" w:cs="Times New Roman"/>
          <w:noProof/>
        </w:rPr>
        <w:drawing>
          <wp:inline distT="0" distB="0" distL="0" distR="0" wp14:anchorId="65C2249C" wp14:editId="0ABA8CDA">
            <wp:extent cx="4744817" cy="24463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924292" cy="2538850"/>
                    </a:xfrm>
                    <a:prstGeom prst="rect">
                      <a:avLst/>
                    </a:prstGeom>
                  </pic:spPr>
                </pic:pic>
              </a:graphicData>
            </a:graphic>
          </wp:inline>
        </w:drawing>
      </w:r>
    </w:p>
    <w:p w14:paraId="327F7B71" w14:textId="77777777" w:rsidR="00586D97" w:rsidRPr="003A2413" w:rsidRDefault="006C1CF2" w:rsidP="006C1CF2">
      <w:pPr>
        <w:jc w:val="center"/>
        <w:rPr>
          <w:rFonts w:ascii="Times New Roman" w:hAnsi="Times New Roman" w:cs="Times New Roman"/>
          <w:sz w:val="18"/>
          <w:szCs w:val="18"/>
        </w:rPr>
      </w:pPr>
      <w:r w:rsidRPr="003A2413">
        <w:rPr>
          <w:rFonts w:ascii="Times New Roman" w:hAnsi="Times New Roman" w:cs="Times New Roman"/>
          <w:b/>
          <w:sz w:val="18"/>
          <w:szCs w:val="18"/>
        </w:rPr>
        <w:t>FIGURE 1.</w:t>
      </w:r>
      <w:r w:rsidRPr="003A2413">
        <w:rPr>
          <w:rFonts w:ascii="Times New Roman" w:hAnsi="Times New Roman" w:cs="Times New Roman"/>
          <w:sz w:val="18"/>
          <w:szCs w:val="18"/>
        </w:rPr>
        <w:t xml:space="preserve"> Scatter Plot: Z</w:t>
      </w:r>
      <w:r w:rsidRPr="003A2413">
        <w:rPr>
          <w:rFonts w:ascii="Times New Roman" w:hAnsi="Times New Roman" w:cs="Times New Roman"/>
          <w:sz w:val="18"/>
          <w:szCs w:val="18"/>
          <w:vertAlign w:val="subscript"/>
        </w:rPr>
        <w:t>IMOUTL</w:t>
      </w:r>
      <w:r w:rsidRPr="003A2413">
        <w:rPr>
          <w:rFonts w:ascii="Times New Roman" w:hAnsi="Times New Roman" w:cs="Times New Roman"/>
          <w:sz w:val="18"/>
          <w:szCs w:val="18"/>
        </w:rPr>
        <w:t xml:space="preserve"> vs. Tourist Flow (2024–2025, estimated). </w:t>
      </w:r>
    </w:p>
    <w:p w14:paraId="1B6086D7" w14:textId="3AAA4E02" w:rsidR="006C1CF2" w:rsidRPr="003A2413" w:rsidRDefault="006C1CF2" w:rsidP="00586D97">
      <w:pPr>
        <w:spacing w:after="0" w:line="240" w:lineRule="auto"/>
        <w:ind w:firstLine="284"/>
        <w:jc w:val="both"/>
        <w:rPr>
          <w:rFonts w:ascii="Times New Roman" w:hAnsi="Times New Roman" w:cs="Times New Roman"/>
          <w:sz w:val="18"/>
          <w:szCs w:val="18"/>
        </w:rPr>
      </w:pPr>
      <w:r w:rsidRPr="003A2413">
        <w:rPr>
          <w:rFonts w:ascii="Times New Roman" w:hAnsi="Times New Roman" w:cs="Times New Roman"/>
          <w:sz w:val="18"/>
          <w:szCs w:val="18"/>
        </w:rPr>
        <w:t>Linear regression: y = 152.310 × Z</w:t>
      </w:r>
      <w:r w:rsidRPr="003A2413">
        <w:rPr>
          <w:rFonts w:ascii="Times New Roman" w:hAnsi="Times New Roman" w:cs="Times New Roman"/>
          <w:sz w:val="18"/>
          <w:szCs w:val="18"/>
          <w:vertAlign w:val="subscript"/>
        </w:rPr>
        <w:t>IMOUTL</w:t>
      </w:r>
      <w:r w:rsidRPr="003A2413">
        <w:rPr>
          <w:rFonts w:ascii="Times New Roman" w:hAnsi="Times New Roman" w:cs="Times New Roman"/>
          <w:sz w:val="18"/>
          <w:szCs w:val="18"/>
        </w:rPr>
        <w:t xml:space="preserve"> - 12.450.</w:t>
      </w:r>
    </w:p>
    <w:p w14:paraId="6121B8F9" w14:textId="77777777" w:rsidR="006C1CF2" w:rsidRPr="003A2413" w:rsidRDefault="006C1CF2" w:rsidP="00586D97">
      <w:pPr>
        <w:spacing w:line="240" w:lineRule="auto"/>
        <w:ind w:firstLine="284"/>
        <w:jc w:val="both"/>
        <w:rPr>
          <w:rFonts w:ascii="Times New Roman" w:hAnsi="Times New Roman" w:cs="Times New Roman"/>
          <w:sz w:val="20"/>
          <w:szCs w:val="20"/>
        </w:rPr>
      </w:pPr>
      <w:r w:rsidRPr="003A2413">
        <w:rPr>
          <w:rFonts w:ascii="Times New Roman" w:hAnsi="Times New Roman" w:cs="Times New Roman"/>
          <w:sz w:val="20"/>
          <w:szCs w:val="20"/>
        </w:rPr>
        <w:t>Sensitivity analysis showed that changing any factor by ±10% causes Z</w:t>
      </w:r>
      <w:r w:rsidRPr="003A2413">
        <w:rPr>
          <w:rFonts w:ascii="Times New Roman" w:hAnsi="Times New Roman" w:cs="Times New Roman"/>
          <w:sz w:val="20"/>
          <w:szCs w:val="20"/>
          <w:vertAlign w:val="subscript"/>
        </w:rPr>
        <w:t>IMOUTL</w:t>
      </w:r>
      <w:r w:rsidRPr="003A2413">
        <w:rPr>
          <w:rFonts w:ascii="Times New Roman" w:hAnsi="Times New Roman" w:cs="Times New Roman"/>
          <w:sz w:val="20"/>
          <w:szCs w:val="20"/>
        </w:rPr>
        <w:t xml:space="preserve"> deviation within 0.012–0.022, confirming model robustness.</w:t>
      </w:r>
    </w:p>
    <w:p w14:paraId="71D91618" w14:textId="52BED5AA" w:rsidR="006C1CF2" w:rsidRPr="003A2413" w:rsidRDefault="009B2B35"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3A2413">
        <w:rPr>
          <w:rFonts w:ascii="Times New Roman" w:hAnsi="Times New Roman" w:cs="Times New Roman"/>
          <w:b/>
          <w:sz w:val="24"/>
          <w:szCs w:val="24"/>
        </w:rPr>
        <w:t>ECONOMIC EFFICIENCY</w:t>
      </w:r>
    </w:p>
    <w:p w14:paraId="3954A28C" w14:textId="77777777" w:rsidR="009B2B35" w:rsidRPr="003A2413" w:rsidRDefault="009B2B35" w:rsidP="009B2B35">
      <w:pPr>
        <w:spacing w:after="0" w:line="240" w:lineRule="auto"/>
        <w:ind w:firstLine="284"/>
        <w:jc w:val="both"/>
        <w:rPr>
          <w:rFonts w:ascii="Times New Roman" w:hAnsi="Times New Roman" w:cs="Times New Roman"/>
          <w:sz w:val="20"/>
          <w:szCs w:val="20"/>
        </w:rPr>
      </w:pPr>
      <w:r w:rsidRPr="003A2413">
        <w:rPr>
          <w:rFonts w:ascii="Times New Roman" w:hAnsi="Times New Roman" w:cs="Times New Roman"/>
          <w:sz w:val="20"/>
          <w:szCs w:val="20"/>
        </w:rPr>
        <w:t xml:space="preserve">Return on investment (ROI) assessment was conducted in a conservative scenario: tourist flow growth +30%, average check 25 </w:t>
      </w:r>
      <w:proofErr w:type="spellStart"/>
      <w:r w:rsidRPr="003A2413">
        <w:rPr>
          <w:rFonts w:ascii="Times New Roman" w:hAnsi="Times New Roman" w:cs="Times New Roman"/>
          <w:sz w:val="20"/>
          <w:szCs w:val="20"/>
        </w:rPr>
        <w:t>c.u.</w:t>
      </w:r>
      <w:proofErr w:type="spellEnd"/>
      <w:r w:rsidRPr="003A2413">
        <w:rPr>
          <w:rFonts w:ascii="Times New Roman" w:hAnsi="Times New Roman" w:cs="Times New Roman"/>
          <w:sz w:val="20"/>
          <w:szCs w:val="20"/>
        </w:rPr>
        <w:t>, investment cost increase +20% [1,2].</w:t>
      </w:r>
    </w:p>
    <w:p w14:paraId="4E0CAFF6" w14:textId="77777777" w:rsidR="00586D97" w:rsidRPr="003A2413" w:rsidRDefault="00586D97" w:rsidP="009B2B35">
      <w:pPr>
        <w:spacing w:after="0" w:line="240" w:lineRule="auto"/>
        <w:ind w:firstLine="284"/>
        <w:jc w:val="both"/>
        <w:rPr>
          <w:rFonts w:ascii="Times New Roman" w:hAnsi="Times New Roman" w:cs="Times New Roman"/>
          <w:sz w:val="20"/>
          <w:szCs w:val="20"/>
        </w:rPr>
      </w:pPr>
    </w:p>
    <w:p w14:paraId="1AD90C9E" w14:textId="77777777" w:rsidR="00E07598" w:rsidRDefault="00E07598" w:rsidP="009B2B35">
      <w:pPr>
        <w:spacing w:after="0" w:line="240" w:lineRule="auto"/>
        <w:jc w:val="center"/>
        <w:rPr>
          <w:rFonts w:ascii="Times New Roman" w:hAnsi="Times New Roman" w:cs="Times New Roman"/>
          <w:b/>
          <w:sz w:val="20"/>
          <w:szCs w:val="20"/>
          <w:lang w:val="uz-Cyrl-UZ"/>
        </w:rPr>
      </w:pPr>
    </w:p>
    <w:p w14:paraId="2807BFB7" w14:textId="77777777" w:rsidR="00E07598" w:rsidRDefault="00E07598" w:rsidP="009B2B35">
      <w:pPr>
        <w:spacing w:after="0" w:line="240" w:lineRule="auto"/>
        <w:jc w:val="center"/>
        <w:rPr>
          <w:rFonts w:ascii="Times New Roman" w:hAnsi="Times New Roman" w:cs="Times New Roman"/>
          <w:b/>
          <w:sz w:val="20"/>
          <w:szCs w:val="20"/>
          <w:lang w:val="uz-Cyrl-UZ"/>
        </w:rPr>
      </w:pPr>
    </w:p>
    <w:p w14:paraId="7EEC9A50" w14:textId="13C5D84D" w:rsidR="009B2B35" w:rsidRPr="003A2413" w:rsidRDefault="009B2B35" w:rsidP="009B2B35">
      <w:pPr>
        <w:spacing w:after="0" w:line="240" w:lineRule="auto"/>
        <w:jc w:val="center"/>
        <w:rPr>
          <w:rFonts w:ascii="Times New Roman" w:hAnsi="Times New Roman" w:cs="Times New Roman"/>
          <w:sz w:val="20"/>
          <w:szCs w:val="20"/>
        </w:rPr>
      </w:pPr>
      <w:r w:rsidRPr="003A2413">
        <w:rPr>
          <w:rFonts w:ascii="Times New Roman" w:hAnsi="Times New Roman" w:cs="Times New Roman"/>
          <w:b/>
          <w:sz w:val="20"/>
          <w:szCs w:val="20"/>
        </w:rPr>
        <w:lastRenderedPageBreak/>
        <w:t>TABLE 4.</w:t>
      </w:r>
      <w:r w:rsidRPr="003A2413">
        <w:rPr>
          <w:rFonts w:ascii="Times New Roman" w:hAnsi="Times New Roman" w:cs="Times New Roman"/>
          <w:sz w:val="20"/>
          <w:szCs w:val="20"/>
        </w:rPr>
        <w:t xml:space="preserve"> ROI for Priority Routes (Nukus → District)</w:t>
      </w:r>
    </w:p>
    <w:tbl>
      <w:tblPr>
        <w:tblStyle w:val="a3"/>
        <w:tblW w:w="0" w:type="auto"/>
        <w:jc w:val="center"/>
        <w:tblLook w:val="04A0" w:firstRow="1" w:lastRow="0" w:firstColumn="1" w:lastColumn="0" w:noHBand="0" w:noVBand="1"/>
      </w:tblPr>
      <w:tblGrid>
        <w:gridCol w:w="1978"/>
        <w:gridCol w:w="1278"/>
        <w:gridCol w:w="1842"/>
        <w:gridCol w:w="2492"/>
        <w:gridCol w:w="1647"/>
      </w:tblGrid>
      <w:tr w:rsidR="009B2B35" w:rsidRPr="003A2413" w14:paraId="0D160C75" w14:textId="77777777" w:rsidTr="00E07598">
        <w:trPr>
          <w:trHeight w:val="233"/>
          <w:jc w:val="center"/>
        </w:trPr>
        <w:tc>
          <w:tcPr>
            <w:tcW w:w="1978" w:type="dxa"/>
            <w:vAlign w:val="center"/>
          </w:tcPr>
          <w:p w14:paraId="55E8FDE0" w14:textId="77777777" w:rsidR="009B2B35" w:rsidRPr="003A2413" w:rsidRDefault="009B2B35" w:rsidP="009B2B35">
            <w:pPr>
              <w:rPr>
                <w:bCs/>
                <w:lang w:val="en-US"/>
              </w:rPr>
            </w:pPr>
            <w:r w:rsidRPr="003A2413">
              <w:rPr>
                <w:bCs/>
                <w:lang w:val="en-US"/>
              </w:rPr>
              <w:t>Route</w:t>
            </w:r>
          </w:p>
        </w:tc>
        <w:tc>
          <w:tcPr>
            <w:tcW w:w="1278" w:type="dxa"/>
            <w:vAlign w:val="center"/>
          </w:tcPr>
          <w:p w14:paraId="66605C4E" w14:textId="77777777" w:rsidR="009B2B35" w:rsidRPr="003A2413" w:rsidRDefault="009B2B35" w:rsidP="009B2B35">
            <w:pPr>
              <w:rPr>
                <w:bCs/>
              </w:rPr>
            </w:pPr>
            <w:r w:rsidRPr="003A2413">
              <w:rPr>
                <w:bCs/>
              </w:rPr>
              <w:t>Z</w:t>
            </w:r>
            <w:r w:rsidRPr="003A2413">
              <w:rPr>
                <w:bCs/>
                <w:vertAlign w:val="subscript"/>
              </w:rPr>
              <w:t>IMOUTL</w:t>
            </w:r>
            <w:r w:rsidRPr="003A2413">
              <w:rPr>
                <w:bCs/>
              </w:rPr>
              <w:t xml:space="preserve"> </w:t>
            </w:r>
          </w:p>
        </w:tc>
        <w:tc>
          <w:tcPr>
            <w:tcW w:w="1842" w:type="dxa"/>
            <w:vAlign w:val="center"/>
          </w:tcPr>
          <w:p w14:paraId="19C205B0" w14:textId="77777777" w:rsidR="009B2B35" w:rsidRPr="003A2413" w:rsidRDefault="009B2B35" w:rsidP="009B2B35">
            <w:pPr>
              <w:rPr>
                <w:bCs/>
              </w:rPr>
            </w:pPr>
            <w:r w:rsidRPr="003A2413">
              <w:rPr>
                <w:bCs/>
                <w:lang w:val="en-US"/>
              </w:rPr>
              <w:t xml:space="preserve">Investments </w:t>
            </w:r>
            <w:r w:rsidRPr="003A2413">
              <w:rPr>
                <w:bCs/>
              </w:rPr>
              <w:t>(у.е.)</w:t>
            </w:r>
          </w:p>
        </w:tc>
        <w:tc>
          <w:tcPr>
            <w:tcW w:w="2492" w:type="dxa"/>
            <w:vAlign w:val="center"/>
          </w:tcPr>
          <w:p w14:paraId="4360F340" w14:textId="77777777" w:rsidR="009B2B35" w:rsidRPr="003A2413" w:rsidRDefault="009B2B35" w:rsidP="009B2B35">
            <w:pPr>
              <w:rPr>
                <w:bCs/>
                <w:lang w:val="en-US"/>
              </w:rPr>
            </w:pPr>
            <w:r w:rsidRPr="003A2413">
              <w:rPr>
                <w:bCs/>
                <w:lang w:val="en-US"/>
              </w:rPr>
              <w:t>Projected income (</w:t>
            </w:r>
            <w:r w:rsidRPr="003A2413">
              <w:rPr>
                <w:bCs/>
              </w:rPr>
              <w:t>у</w:t>
            </w:r>
            <w:r w:rsidRPr="003A2413">
              <w:rPr>
                <w:bCs/>
                <w:lang w:val="en-US"/>
              </w:rPr>
              <w:t>.</w:t>
            </w:r>
            <w:r w:rsidRPr="003A2413">
              <w:rPr>
                <w:bCs/>
              </w:rPr>
              <w:t>е</w:t>
            </w:r>
            <w:r w:rsidRPr="003A2413">
              <w:rPr>
                <w:bCs/>
                <w:lang w:val="en-US"/>
              </w:rPr>
              <w:t>./</w:t>
            </w:r>
            <w:r w:rsidRPr="003A2413">
              <w:rPr>
                <w:bCs/>
              </w:rPr>
              <w:t>год</w:t>
            </w:r>
            <w:r w:rsidRPr="003A2413">
              <w:rPr>
                <w:bCs/>
                <w:lang w:val="en-US"/>
              </w:rPr>
              <w:t>)</w:t>
            </w:r>
          </w:p>
        </w:tc>
        <w:tc>
          <w:tcPr>
            <w:tcW w:w="1647" w:type="dxa"/>
            <w:vAlign w:val="center"/>
          </w:tcPr>
          <w:p w14:paraId="7960AE92" w14:textId="77777777" w:rsidR="009B2B35" w:rsidRPr="003A2413" w:rsidRDefault="009B2B35" w:rsidP="009B2B35">
            <w:pPr>
              <w:rPr>
                <w:bCs/>
              </w:rPr>
            </w:pPr>
            <w:r w:rsidRPr="003A2413">
              <w:rPr>
                <w:bCs/>
              </w:rPr>
              <w:t>ROI (%)</w:t>
            </w:r>
          </w:p>
        </w:tc>
      </w:tr>
      <w:tr w:rsidR="009B2B35" w:rsidRPr="003A2413" w14:paraId="5C1723BA" w14:textId="77777777" w:rsidTr="00E07598">
        <w:trPr>
          <w:trHeight w:val="202"/>
          <w:jc w:val="center"/>
        </w:trPr>
        <w:tc>
          <w:tcPr>
            <w:tcW w:w="1978" w:type="dxa"/>
            <w:vAlign w:val="center"/>
          </w:tcPr>
          <w:p w14:paraId="21E889E5" w14:textId="77777777" w:rsidR="009B2B35" w:rsidRPr="003A2413" w:rsidRDefault="009B2B35" w:rsidP="009B2B35">
            <w:proofErr w:type="spellStart"/>
            <w:r w:rsidRPr="003A2413">
              <w:t>Nukus</w:t>
            </w:r>
            <w:proofErr w:type="spellEnd"/>
            <w:r w:rsidRPr="003A2413">
              <w:t xml:space="preserve"> → </w:t>
            </w:r>
            <w:proofErr w:type="spellStart"/>
            <w:r w:rsidRPr="003A2413">
              <w:t>Xodjali</w:t>
            </w:r>
            <w:proofErr w:type="spellEnd"/>
          </w:p>
        </w:tc>
        <w:tc>
          <w:tcPr>
            <w:tcW w:w="1278" w:type="dxa"/>
            <w:vAlign w:val="center"/>
          </w:tcPr>
          <w:p w14:paraId="70FEE22B" w14:textId="77777777" w:rsidR="009B2B35" w:rsidRPr="003A2413" w:rsidRDefault="009B2B35" w:rsidP="009B2B35">
            <w:pPr>
              <w:ind w:firstLine="426"/>
            </w:pPr>
            <w:r w:rsidRPr="003A2413">
              <w:t>0.472</w:t>
            </w:r>
          </w:p>
        </w:tc>
        <w:tc>
          <w:tcPr>
            <w:tcW w:w="1842" w:type="dxa"/>
            <w:vAlign w:val="center"/>
          </w:tcPr>
          <w:p w14:paraId="7D376C80" w14:textId="77777777" w:rsidR="009B2B35" w:rsidRPr="003A2413" w:rsidRDefault="009B2B35" w:rsidP="009B2B35">
            <w:pPr>
              <w:ind w:firstLine="426"/>
            </w:pPr>
            <w:r w:rsidRPr="003A2413">
              <w:t>18 000</w:t>
            </w:r>
          </w:p>
        </w:tc>
        <w:tc>
          <w:tcPr>
            <w:tcW w:w="2492" w:type="dxa"/>
            <w:vAlign w:val="center"/>
          </w:tcPr>
          <w:p w14:paraId="524A6575" w14:textId="77777777" w:rsidR="009B2B35" w:rsidRPr="003A2413" w:rsidRDefault="009B2B35" w:rsidP="009B2B35">
            <w:pPr>
              <w:ind w:firstLine="426"/>
            </w:pPr>
            <w:r w:rsidRPr="003A2413">
              <w:t>117 000</w:t>
            </w:r>
          </w:p>
        </w:tc>
        <w:tc>
          <w:tcPr>
            <w:tcW w:w="1647" w:type="dxa"/>
            <w:vAlign w:val="center"/>
          </w:tcPr>
          <w:p w14:paraId="0B231632" w14:textId="77777777" w:rsidR="009B2B35" w:rsidRPr="003A2413" w:rsidRDefault="009B2B35" w:rsidP="009B2B35">
            <w:pPr>
              <w:ind w:firstLine="426"/>
            </w:pPr>
            <w:r w:rsidRPr="003A2413">
              <w:rPr>
                <w:bCs/>
              </w:rPr>
              <w:t>550</w:t>
            </w:r>
          </w:p>
        </w:tc>
      </w:tr>
      <w:tr w:rsidR="009B2B35" w:rsidRPr="003A2413" w14:paraId="05B5371D" w14:textId="77777777" w:rsidTr="00E07598">
        <w:trPr>
          <w:trHeight w:val="202"/>
          <w:jc w:val="center"/>
        </w:trPr>
        <w:tc>
          <w:tcPr>
            <w:tcW w:w="1978" w:type="dxa"/>
            <w:vAlign w:val="center"/>
          </w:tcPr>
          <w:p w14:paraId="7EC26CCF" w14:textId="77777777" w:rsidR="009B2B35" w:rsidRPr="003A2413" w:rsidRDefault="009B2B35" w:rsidP="009B2B35">
            <w:proofErr w:type="spellStart"/>
            <w:r w:rsidRPr="003A2413">
              <w:t>Nukus</w:t>
            </w:r>
            <w:proofErr w:type="spellEnd"/>
            <w:r w:rsidRPr="003A2413">
              <w:t xml:space="preserve"> → </w:t>
            </w:r>
            <w:proofErr w:type="spellStart"/>
            <w:r w:rsidRPr="003A2413">
              <w:t>Beruni</w:t>
            </w:r>
            <w:proofErr w:type="spellEnd"/>
          </w:p>
        </w:tc>
        <w:tc>
          <w:tcPr>
            <w:tcW w:w="1278" w:type="dxa"/>
            <w:vAlign w:val="center"/>
          </w:tcPr>
          <w:p w14:paraId="03D54407" w14:textId="77777777" w:rsidR="009B2B35" w:rsidRPr="003A2413" w:rsidRDefault="009B2B35" w:rsidP="009B2B35">
            <w:pPr>
              <w:ind w:firstLine="426"/>
            </w:pPr>
            <w:r w:rsidRPr="003A2413">
              <w:t>0.435</w:t>
            </w:r>
          </w:p>
        </w:tc>
        <w:tc>
          <w:tcPr>
            <w:tcW w:w="1842" w:type="dxa"/>
            <w:vAlign w:val="center"/>
          </w:tcPr>
          <w:p w14:paraId="279F79B7" w14:textId="77777777" w:rsidR="009B2B35" w:rsidRPr="003A2413" w:rsidRDefault="009B2B35" w:rsidP="009B2B35">
            <w:pPr>
              <w:ind w:firstLine="426"/>
            </w:pPr>
            <w:r w:rsidRPr="003A2413">
              <w:t>72 000</w:t>
            </w:r>
          </w:p>
        </w:tc>
        <w:tc>
          <w:tcPr>
            <w:tcW w:w="2492" w:type="dxa"/>
            <w:vAlign w:val="center"/>
          </w:tcPr>
          <w:p w14:paraId="2C0D2BA9" w14:textId="77777777" w:rsidR="009B2B35" w:rsidRPr="003A2413" w:rsidRDefault="009B2B35" w:rsidP="009B2B35">
            <w:pPr>
              <w:ind w:firstLine="426"/>
            </w:pPr>
            <w:r w:rsidRPr="003A2413">
              <w:t>351 000</w:t>
            </w:r>
          </w:p>
        </w:tc>
        <w:tc>
          <w:tcPr>
            <w:tcW w:w="1647" w:type="dxa"/>
            <w:vAlign w:val="center"/>
          </w:tcPr>
          <w:p w14:paraId="1050C57E" w14:textId="77777777" w:rsidR="009B2B35" w:rsidRPr="003A2413" w:rsidRDefault="009B2B35" w:rsidP="009B2B35">
            <w:pPr>
              <w:ind w:firstLine="426"/>
            </w:pPr>
            <w:r w:rsidRPr="003A2413">
              <w:rPr>
                <w:bCs/>
              </w:rPr>
              <w:t>387</w:t>
            </w:r>
          </w:p>
        </w:tc>
      </w:tr>
      <w:tr w:rsidR="009B2B35" w:rsidRPr="003A2413" w14:paraId="7614A73F" w14:textId="77777777" w:rsidTr="00E07598">
        <w:trPr>
          <w:trHeight w:val="202"/>
          <w:jc w:val="center"/>
        </w:trPr>
        <w:tc>
          <w:tcPr>
            <w:tcW w:w="1978" w:type="dxa"/>
            <w:vAlign w:val="center"/>
          </w:tcPr>
          <w:p w14:paraId="140FF9D4" w14:textId="77777777" w:rsidR="009B2B35" w:rsidRPr="003A2413" w:rsidRDefault="009B2B35" w:rsidP="009B2B35">
            <w:proofErr w:type="spellStart"/>
            <w:r w:rsidRPr="003A2413">
              <w:t>Nukus</w:t>
            </w:r>
            <w:proofErr w:type="spellEnd"/>
            <w:r w:rsidRPr="003A2413">
              <w:t xml:space="preserve"> → </w:t>
            </w:r>
            <w:proofErr w:type="spellStart"/>
            <w:r w:rsidRPr="003A2413">
              <w:t>Muynak</w:t>
            </w:r>
            <w:proofErr w:type="spellEnd"/>
          </w:p>
        </w:tc>
        <w:tc>
          <w:tcPr>
            <w:tcW w:w="1278" w:type="dxa"/>
            <w:vAlign w:val="center"/>
          </w:tcPr>
          <w:p w14:paraId="43EFE686" w14:textId="77777777" w:rsidR="009B2B35" w:rsidRPr="003A2413" w:rsidRDefault="009B2B35" w:rsidP="009B2B35">
            <w:pPr>
              <w:ind w:firstLine="426"/>
            </w:pPr>
            <w:r w:rsidRPr="003A2413">
              <w:t>0.412</w:t>
            </w:r>
          </w:p>
        </w:tc>
        <w:tc>
          <w:tcPr>
            <w:tcW w:w="1842" w:type="dxa"/>
            <w:vAlign w:val="center"/>
          </w:tcPr>
          <w:p w14:paraId="656B7878" w14:textId="77777777" w:rsidR="009B2B35" w:rsidRPr="003A2413" w:rsidRDefault="009B2B35" w:rsidP="009B2B35">
            <w:pPr>
              <w:ind w:firstLine="426"/>
            </w:pPr>
            <w:r w:rsidRPr="003A2413">
              <w:t>124 000</w:t>
            </w:r>
          </w:p>
        </w:tc>
        <w:tc>
          <w:tcPr>
            <w:tcW w:w="2492" w:type="dxa"/>
            <w:vAlign w:val="center"/>
          </w:tcPr>
          <w:p w14:paraId="66F992F8" w14:textId="77777777" w:rsidR="009B2B35" w:rsidRPr="003A2413" w:rsidRDefault="009B2B35" w:rsidP="009B2B35">
            <w:pPr>
              <w:ind w:firstLine="426"/>
            </w:pPr>
            <w:r w:rsidRPr="003A2413">
              <w:t>468 000</w:t>
            </w:r>
          </w:p>
        </w:tc>
        <w:tc>
          <w:tcPr>
            <w:tcW w:w="1647" w:type="dxa"/>
            <w:vAlign w:val="center"/>
          </w:tcPr>
          <w:p w14:paraId="0F882C35" w14:textId="77777777" w:rsidR="009B2B35" w:rsidRPr="003A2413" w:rsidRDefault="009B2B35" w:rsidP="009B2B35">
            <w:pPr>
              <w:ind w:firstLine="426"/>
            </w:pPr>
            <w:r w:rsidRPr="003A2413">
              <w:rPr>
                <w:bCs/>
              </w:rPr>
              <w:t>277</w:t>
            </w:r>
          </w:p>
        </w:tc>
      </w:tr>
    </w:tbl>
    <w:p w14:paraId="6CDD8481" w14:textId="77777777" w:rsidR="00586D97" w:rsidRPr="003A2413" w:rsidRDefault="00586D97" w:rsidP="009B2B35">
      <w:pPr>
        <w:spacing w:after="0" w:line="240" w:lineRule="auto"/>
        <w:ind w:firstLine="426"/>
        <w:jc w:val="both"/>
        <w:rPr>
          <w:rFonts w:ascii="Times New Roman" w:hAnsi="Times New Roman" w:cs="Times New Roman"/>
          <w:sz w:val="20"/>
          <w:szCs w:val="20"/>
        </w:rPr>
      </w:pPr>
    </w:p>
    <w:p w14:paraId="11610C5B" w14:textId="08D4F592" w:rsidR="009B2B35" w:rsidRPr="003A2413" w:rsidRDefault="009B2B35" w:rsidP="009B2B35">
      <w:pPr>
        <w:spacing w:after="0" w:line="240" w:lineRule="auto"/>
        <w:ind w:firstLine="426"/>
        <w:jc w:val="both"/>
        <w:rPr>
          <w:rFonts w:ascii="Times New Roman" w:hAnsi="Times New Roman" w:cs="Times New Roman"/>
          <w:sz w:val="20"/>
          <w:szCs w:val="20"/>
        </w:rPr>
      </w:pPr>
      <w:r w:rsidRPr="003A2413">
        <w:rPr>
          <w:rFonts w:ascii="Times New Roman" w:hAnsi="Times New Roman" w:cs="Times New Roman"/>
          <w:sz w:val="20"/>
          <w:szCs w:val="20"/>
        </w:rPr>
        <w:t xml:space="preserve">Note: Investments calculated as </w:t>
      </w:r>
      <w:proofErr w:type="spellStart"/>
      <w:r w:rsidRPr="003A2413">
        <w:rPr>
          <w:rFonts w:ascii="Times New Roman" w:hAnsi="Times New Roman" w:cs="Times New Roman"/>
          <w:sz w:val="20"/>
          <w:szCs w:val="20"/>
        </w:rPr>
        <w:t>D_avg</w:t>
      </w:r>
      <w:proofErr w:type="spellEnd"/>
      <w:r w:rsidRPr="003A2413">
        <w:rPr>
          <w:rFonts w:ascii="Times New Roman" w:hAnsi="Times New Roman" w:cs="Times New Roman"/>
          <w:sz w:val="20"/>
          <w:szCs w:val="20"/>
        </w:rPr>
        <w:t xml:space="preserve"> × 600 </w:t>
      </w:r>
      <w:proofErr w:type="spellStart"/>
      <w:r w:rsidRPr="003A2413">
        <w:rPr>
          <w:rFonts w:ascii="Times New Roman" w:hAnsi="Times New Roman" w:cs="Times New Roman"/>
          <w:sz w:val="20"/>
          <w:szCs w:val="20"/>
        </w:rPr>
        <w:t>c.u.</w:t>
      </w:r>
      <w:proofErr w:type="spellEnd"/>
      <w:r w:rsidRPr="003A2413">
        <w:rPr>
          <w:rFonts w:ascii="Times New Roman" w:hAnsi="Times New Roman" w:cs="Times New Roman"/>
          <w:sz w:val="20"/>
          <w:szCs w:val="20"/>
        </w:rPr>
        <w:t>/km; income—based on forecasted tourist flow.</w:t>
      </w:r>
    </w:p>
    <w:p w14:paraId="045CA8AB" w14:textId="490116A3" w:rsidR="009B2B35" w:rsidRPr="003A2413" w:rsidRDefault="009B2B35" w:rsidP="00E07598">
      <w:pPr>
        <w:spacing w:before="240" w:after="240" w:line="240" w:lineRule="auto"/>
        <w:ind w:firstLine="284"/>
        <w:jc w:val="center"/>
        <w:rPr>
          <w:rFonts w:ascii="Times New Roman" w:hAnsi="Times New Roman" w:cs="Times New Roman"/>
          <w:b/>
          <w:sz w:val="24"/>
          <w:szCs w:val="24"/>
        </w:rPr>
      </w:pPr>
      <w:r w:rsidRPr="003A2413">
        <w:rPr>
          <w:rFonts w:ascii="Times New Roman" w:hAnsi="Times New Roman" w:cs="Times New Roman"/>
          <w:b/>
          <w:sz w:val="24"/>
          <w:szCs w:val="24"/>
        </w:rPr>
        <w:t>EXAMPLE OF Z</w:t>
      </w:r>
      <w:r w:rsidRPr="003A2413">
        <w:rPr>
          <w:rFonts w:ascii="Times New Roman" w:hAnsi="Times New Roman" w:cs="Times New Roman"/>
          <w:b/>
          <w:sz w:val="24"/>
          <w:szCs w:val="24"/>
          <w:vertAlign w:val="subscript"/>
        </w:rPr>
        <w:t>IMOUTL</w:t>
      </w:r>
      <w:r w:rsidRPr="003A2413">
        <w:rPr>
          <w:rFonts w:ascii="Times New Roman" w:hAnsi="Times New Roman" w:cs="Times New Roman"/>
          <w:b/>
          <w:sz w:val="24"/>
          <w:szCs w:val="24"/>
        </w:rPr>
        <w:t xml:space="preserve"> MODEL CALCULATION</w:t>
      </w:r>
    </w:p>
    <w:p w14:paraId="14AAFFFD" w14:textId="77777777" w:rsidR="009B2B35" w:rsidRPr="003A2413" w:rsidRDefault="009B2B35" w:rsidP="009B2B35">
      <w:pPr>
        <w:spacing w:after="0" w:line="240" w:lineRule="auto"/>
        <w:ind w:firstLine="284"/>
        <w:jc w:val="both"/>
        <w:rPr>
          <w:rFonts w:ascii="Times New Roman" w:hAnsi="Times New Roman" w:cs="Times New Roman"/>
          <w:sz w:val="20"/>
          <w:szCs w:val="20"/>
        </w:rPr>
      </w:pPr>
      <w:r w:rsidRPr="003A2413">
        <w:rPr>
          <w:rFonts w:ascii="Times New Roman" w:hAnsi="Times New Roman" w:cs="Times New Roman"/>
          <w:sz w:val="20"/>
          <w:szCs w:val="20"/>
        </w:rPr>
        <w:t>To illustrate the application of the Z</w:t>
      </w:r>
      <w:r w:rsidRPr="003A2413">
        <w:rPr>
          <w:rFonts w:ascii="Times New Roman" w:hAnsi="Times New Roman" w:cs="Times New Roman"/>
          <w:sz w:val="20"/>
          <w:szCs w:val="20"/>
          <w:vertAlign w:val="subscript"/>
        </w:rPr>
        <w:t>IMOUTL</w:t>
      </w:r>
      <w:r w:rsidRPr="003A2413">
        <w:rPr>
          <w:rFonts w:ascii="Times New Roman" w:hAnsi="Times New Roman" w:cs="Times New Roman"/>
          <w:sz w:val="20"/>
          <w:szCs w:val="20"/>
        </w:rPr>
        <w:t xml:space="preserve"> model, consider the route Nukus → </w:t>
      </w:r>
      <w:proofErr w:type="spellStart"/>
      <w:r w:rsidRPr="003A2413">
        <w:rPr>
          <w:rFonts w:ascii="Times New Roman" w:hAnsi="Times New Roman" w:cs="Times New Roman"/>
          <w:sz w:val="20"/>
          <w:szCs w:val="20"/>
        </w:rPr>
        <w:t>Beruniy</w:t>
      </w:r>
      <w:proofErr w:type="spellEnd"/>
      <w:r w:rsidRPr="003A2413">
        <w:rPr>
          <w:rFonts w:ascii="Times New Roman" w:hAnsi="Times New Roman" w:cs="Times New Roman"/>
          <w:sz w:val="20"/>
          <w:szCs w:val="20"/>
        </w:rPr>
        <w:t xml:space="preserve"> district—one of the priorities by ranking (Table 3). All input parameters are taken from official data of the Ministry of Tourism of </w:t>
      </w:r>
      <w:proofErr w:type="spellStart"/>
      <w:r w:rsidRPr="003A2413">
        <w:rPr>
          <w:rFonts w:ascii="Times New Roman" w:hAnsi="Times New Roman" w:cs="Times New Roman"/>
          <w:sz w:val="20"/>
          <w:szCs w:val="20"/>
        </w:rPr>
        <w:t>Karakalpakstan</w:t>
      </w:r>
      <w:proofErr w:type="spellEnd"/>
      <w:r w:rsidRPr="003A2413">
        <w:rPr>
          <w:rFonts w:ascii="Times New Roman" w:hAnsi="Times New Roman" w:cs="Times New Roman"/>
          <w:sz w:val="20"/>
          <w:szCs w:val="20"/>
        </w:rPr>
        <w:t xml:space="preserve"> (2025) and real GPX tracks.</w:t>
      </w:r>
    </w:p>
    <w:p w14:paraId="7F2B5CA1" w14:textId="77777777" w:rsidR="009B2B35" w:rsidRPr="003A2413" w:rsidRDefault="009B2B35" w:rsidP="009B2B35">
      <w:pPr>
        <w:spacing w:after="0" w:line="240" w:lineRule="auto"/>
        <w:ind w:firstLine="284"/>
        <w:jc w:val="both"/>
        <w:rPr>
          <w:rFonts w:ascii="Times New Roman" w:hAnsi="Times New Roman" w:cs="Times New Roman"/>
          <w:sz w:val="20"/>
          <w:szCs w:val="20"/>
          <w:vertAlign w:val="subscript"/>
        </w:rPr>
      </w:pPr>
      <w:r w:rsidRPr="003A2413">
        <w:rPr>
          <w:rFonts w:ascii="Times New Roman" w:hAnsi="Times New Roman" w:cs="Times New Roman"/>
          <w:sz w:val="20"/>
          <w:szCs w:val="20"/>
        </w:rPr>
        <w:t>Integral indicator Z</w:t>
      </w:r>
      <w:r w:rsidRPr="003A2413">
        <w:rPr>
          <w:rFonts w:ascii="Times New Roman" w:hAnsi="Times New Roman" w:cs="Times New Roman"/>
          <w:sz w:val="20"/>
          <w:szCs w:val="20"/>
          <w:vertAlign w:val="subscript"/>
        </w:rPr>
        <w:t>IMOUTL</w:t>
      </w:r>
    </w:p>
    <w:p w14:paraId="3D8D96E2" w14:textId="4956E960" w:rsidR="009B2B35" w:rsidRPr="00670B55" w:rsidRDefault="009B2B35" w:rsidP="009B2B35">
      <w:pPr>
        <w:spacing w:after="0" w:line="240" w:lineRule="auto"/>
        <w:ind w:firstLine="284"/>
        <w:jc w:val="both"/>
        <w:rPr>
          <w:rFonts w:ascii="Times New Roman" w:hAnsi="Times New Roman" w:cs="Times New Roman"/>
          <w:i/>
          <w:sz w:val="20"/>
          <w:szCs w:val="20"/>
          <w:lang w:val="uz-Cyrl-UZ"/>
        </w:rPr>
      </w:pPr>
      <m:oMathPara>
        <m:oMathParaPr>
          <m:jc m:val="right"/>
        </m:oMathParaPr>
        <m:oMath>
          <m:r>
            <w:rPr>
              <w:rFonts w:ascii="Cambria Math" w:hAnsi="Cambria Math" w:cs="Times New Roman"/>
              <w:sz w:val="20"/>
              <w:szCs w:val="20"/>
            </w:rPr>
            <m:t>Z=0,1429∙</m:t>
          </m:r>
          <m:f>
            <m:fPr>
              <m:ctrlPr>
                <w:rPr>
                  <w:rFonts w:ascii="Cambria Math" w:hAnsi="Cambria Math" w:cs="Times New Roman"/>
                  <w:i/>
                  <w:sz w:val="20"/>
                  <w:szCs w:val="20"/>
                </w:rPr>
              </m:ctrlPr>
            </m:fPr>
            <m:num>
              <m:r>
                <w:rPr>
                  <w:rFonts w:ascii="Cambria Math" w:hAnsi="Cambria Math" w:cs="Times New Roman"/>
                  <w:sz w:val="20"/>
                  <w:szCs w:val="20"/>
                </w:rPr>
                <m:t>38</m:t>
              </m:r>
            </m:num>
            <m:den>
              <m:r>
                <w:rPr>
                  <w:rFonts w:ascii="Cambria Math" w:hAnsi="Cambria Math" w:cs="Times New Roman"/>
                  <w:sz w:val="20"/>
                  <w:szCs w:val="20"/>
                </w:rPr>
                <m:t>1610</m:t>
              </m:r>
            </m:den>
          </m:f>
          <m:r>
            <w:rPr>
              <w:rFonts w:ascii="Cambria Math" w:hAnsi="Cambria Math" w:cs="Times New Roman"/>
              <w:sz w:val="20"/>
              <w:szCs w:val="20"/>
            </w:rPr>
            <m:t>+0,1429∙</m:t>
          </m:r>
          <m:d>
            <m:dPr>
              <m:ctrlPr>
                <w:rPr>
                  <w:rFonts w:ascii="Cambria Math" w:hAnsi="Cambria Math" w:cs="Times New Roman"/>
                  <w:i/>
                  <w:sz w:val="20"/>
                  <w:szCs w:val="20"/>
                </w:rPr>
              </m:ctrlPr>
            </m:dPr>
            <m:e>
              <m:r>
                <w:rPr>
                  <w:rFonts w:ascii="Cambria Math" w:hAnsi="Cambria Math" w:cs="Times New Roman"/>
                  <w:sz w:val="20"/>
                  <w:szCs w:val="20"/>
                </w:rPr>
                <m:t>1-</m:t>
              </m:r>
              <m:f>
                <m:fPr>
                  <m:ctrlPr>
                    <w:rPr>
                      <w:rFonts w:ascii="Cambria Math" w:hAnsi="Cambria Math" w:cs="Times New Roman"/>
                      <w:i/>
                      <w:sz w:val="20"/>
                      <w:szCs w:val="20"/>
                    </w:rPr>
                  </m:ctrlPr>
                </m:fPr>
                <m:num>
                  <m:r>
                    <w:rPr>
                      <w:rFonts w:ascii="Cambria Math" w:hAnsi="Cambria Math" w:cs="Times New Roman"/>
                      <w:sz w:val="20"/>
                      <w:szCs w:val="20"/>
                    </w:rPr>
                    <m:t>2,00</m:t>
                  </m:r>
                </m:num>
                <m:den>
                  <m:r>
                    <w:rPr>
                      <w:rFonts w:ascii="Cambria Math" w:hAnsi="Cambria Math" w:cs="Times New Roman"/>
                      <w:sz w:val="20"/>
                      <w:szCs w:val="20"/>
                    </w:rPr>
                    <m:t>10</m:t>
                  </m:r>
                </m:den>
              </m:f>
            </m:e>
          </m:d>
          <m:r>
            <w:rPr>
              <w:rFonts w:ascii="Cambria Math" w:hAnsi="Cambria Math" w:cs="Times New Roman"/>
              <w:sz w:val="20"/>
              <w:szCs w:val="20"/>
            </w:rPr>
            <m:t>+0,1429∙</m:t>
          </m:r>
          <m:d>
            <m:dPr>
              <m:ctrlPr>
                <w:rPr>
                  <w:rFonts w:ascii="Cambria Math" w:hAnsi="Cambria Math" w:cs="Times New Roman"/>
                  <w:i/>
                  <w:sz w:val="20"/>
                  <w:szCs w:val="20"/>
                </w:rPr>
              </m:ctrlPr>
            </m:dPr>
            <m:e>
              <m:r>
                <w:rPr>
                  <w:rFonts w:ascii="Cambria Math" w:hAnsi="Cambria Math" w:cs="Times New Roman"/>
                  <w:sz w:val="20"/>
                  <w:szCs w:val="20"/>
                </w:rPr>
                <m:t>1-</m:t>
              </m:r>
              <m:f>
                <m:fPr>
                  <m:ctrlPr>
                    <w:rPr>
                      <w:rFonts w:ascii="Cambria Math" w:hAnsi="Cambria Math" w:cs="Times New Roman"/>
                      <w:i/>
                      <w:sz w:val="20"/>
                      <w:szCs w:val="20"/>
                    </w:rPr>
                  </m:ctrlPr>
                </m:fPr>
                <m:num>
                  <m:r>
                    <w:rPr>
                      <w:rFonts w:ascii="Cambria Math" w:hAnsi="Cambria Math" w:cs="Times New Roman"/>
                      <w:sz w:val="20"/>
                      <w:szCs w:val="20"/>
                    </w:rPr>
                    <m:t>12,0</m:t>
                  </m:r>
                </m:num>
                <m:den>
                  <m:r>
                    <w:rPr>
                      <w:rFonts w:ascii="Cambria Math" w:hAnsi="Cambria Math" w:cs="Times New Roman"/>
                      <w:sz w:val="20"/>
                      <w:szCs w:val="20"/>
                    </w:rPr>
                    <m:t>60</m:t>
                  </m:r>
                </m:den>
              </m:f>
            </m:e>
          </m:d>
          <m:r>
            <w:rPr>
              <w:rFonts w:ascii="Cambria Math" w:hAnsi="Cambria Math" w:cs="Times New Roman"/>
              <w:sz w:val="20"/>
              <w:szCs w:val="20"/>
            </w:rPr>
            <m:t>+0,1429∙</m:t>
          </m:r>
          <m:d>
            <m:dPr>
              <m:ctrlPr>
                <w:rPr>
                  <w:rFonts w:ascii="Cambria Math" w:hAnsi="Cambria Math" w:cs="Times New Roman"/>
                  <w:i/>
                  <w:sz w:val="20"/>
                  <w:szCs w:val="20"/>
                </w:rPr>
              </m:ctrlPr>
            </m:dPr>
            <m:e>
              <m:r>
                <w:rPr>
                  <w:rFonts w:ascii="Cambria Math" w:hAnsi="Cambria Math" w:cs="Times New Roman"/>
                  <w:sz w:val="20"/>
                  <w:szCs w:val="20"/>
                </w:rPr>
                <m:t>1-</m:t>
              </m:r>
              <m:f>
                <m:fPr>
                  <m:ctrlPr>
                    <w:rPr>
                      <w:rFonts w:ascii="Cambria Math" w:hAnsi="Cambria Math" w:cs="Times New Roman"/>
                      <w:i/>
                      <w:sz w:val="20"/>
                      <w:szCs w:val="20"/>
                    </w:rPr>
                  </m:ctrlPr>
                </m:fPr>
                <m:num>
                  <m:r>
                    <w:rPr>
                      <w:rFonts w:ascii="Cambria Math" w:hAnsi="Cambria Math" w:cs="Times New Roman"/>
                      <w:sz w:val="20"/>
                      <w:szCs w:val="20"/>
                    </w:rPr>
                    <m:t>3</m:t>
                  </m:r>
                </m:num>
                <m:den>
                  <m:r>
                    <w:rPr>
                      <w:rFonts w:ascii="Cambria Math" w:hAnsi="Cambria Math" w:cs="Times New Roman"/>
                      <w:sz w:val="20"/>
                      <w:szCs w:val="20"/>
                    </w:rPr>
                    <m:t>10</m:t>
                  </m:r>
                </m:den>
              </m:f>
            </m:e>
          </m:d>
          <m:r>
            <w:rPr>
              <w:rFonts w:ascii="Cambria Math" w:hAnsi="Cambria Math" w:cs="Times New Roman"/>
              <w:sz w:val="20"/>
              <w:szCs w:val="20"/>
            </w:rPr>
            <m:t>+0,1429∙</m:t>
          </m:r>
          <m:f>
            <m:fPr>
              <m:ctrlPr>
                <w:rPr>
                  <w:rFonts w:ascii="Cambria Math" w:hAnsi="Cambria Math" w:cs="Times New Roman"/>
                  <w:i/>
                  <w:sz w:val="20"/>
                  <w:szCs w:val="20"/>
                </w:rPr>
              </m:ctrlPr>
            </m:fPr>
            <m:num>
              <m:r>
                <w:rPr>
                  <w:rFonts w:ascii="Cambria Math" w:hAnsi="Cambria Math" w:cs="Times New Roman"/>
                  <w:sz w:val="20"/>
                  <w:szCs w:val="20"/>
                </w:rPr>
                <m:t>120</m:t>
              </m:r>
            </m:num>
            <m:den>
              <m:r>
                <w:rPr>
                  <w:rFonts w:ascii="Cambria Math" w:hAnsi="Cambria Math" w:cs="Times New Roman"/>
                  <w:sz w:val="20"/>
                  <w:szCs w:val="20"/>
                </w:rPr>
                <m:t>600</m:t>
              </m:r>
            </m:den>
          </m:f>
          <m:r>
            <w:rPr>
              <w:rFonts w:ascii="Cambria Math" w:hAnsi="Cambria Math" w:cs="Times New Roman"/>
              <w:sz w:val="20"/>
              <w:szCs w:val="20"/>
            </w:rPr>
            <m:t>+0,1429∙</m:t>
          </m:r>
          <m:f>
            <m:fPr>
              <m:ctrlPr>
                <w:rPr>
                  <w:rFonts w:ascii="Cambria Math" w:hAnsi="Cambria Math" w:cs="Times New Roman"/>
                  <w:i/>
                  <w:sz w:val="20"/>
                  <w:szCs w:val="20"/>
                </w:rPr>
              </m:ctrlPr>
            </m:fPr>
            <m:num>
              <m:r>
                <w:rPr>
                  <w:rFonts w:ascii="Cambria Math" w:hAnsi="Cambria Math" w:cs="Times New Roman"/>
                  <w:sz w:val="20"/>
                  <w:szCs w:val="20"/>
                </w:rPr>
                <m:t>27</m:t>
              </m:r>
            </m:num>
            <m:den>
              <m:r>
                <w:rPr>
                  <w:rFonts w:ascii="Cambria Math" w:hAnsi="Cambria Math" w:cs="Times New Roman"/>
                  <w:sz w:val="20"/>
                  <w:szCs w:val="20"/>
                </w:rPr>
                <m:t>50</m:t>
              </m:r>
            </m:den>
          </m:f>
          <m:r>
            <w:rPr>
              <w:rFonts w:ascii="Cambria Math" w:hAnsi="Cambria Math" w:cs="Times New Roman"/>
              <w:sz w:val="20"/>
              <w:szCs w:val="20"/>
            </w:rPr>
            <m:t>-0,1429∙0,25=0,435</m:t>
          </m:r>
          <m:r>
            <w:rPr>
              <w:rFonts w:ascii="Cambria Math" w:hAnsi="Cambria Math" w:cs="Times New Roman"/>
              <w:sz w:val="20"/>
              <w:szCs w:val="20"/>
            </w:rPr>
            <m:t>%</m:t>
          </m:r>
        </m:oMath>
      </m:oMathPara>
    </w:p>
    <w:p w14:paraId="7BE22275" w14:textId="77777777" w:rsidR="009B2B35" w:rsidRPr="003A2413" w:rsidRDefault="009B2B35" w:rsidP="009B2B35">
      <w:pPr>
        <w:spacing w:after="0" w:line="240" w:lineRule="auto"/>
        <w:ind w:firstLine="284"/>
        <w:jc w:val="both"/>
        <w:rPr>
          <w:rFonts w:ascii="Times New Roman" w:hAnsi="Times New Roman" w:cs="Times New Roman"/>
          <w:sz w:val="20"/>
          <w:szCs w:val="20"/>
        </w:rPr>
      </w:pPr>
      <w:r w:rsidRPr="003A2413">
        <w:rPr>
          <w:rFonts w:ascii="Times New Roman" w:hAnsi="Times New Roman" w:cs="Times New Roman"/>
          <w:sz w:val="20"/>
          <w:szCs w:val="20"/>
        </w:rPr>
        <w:t>Result: Z</w:t>
      </w:r>
      <w:r w:rsidRPr="003A2413">
        <w:rPr>
          <w:rFonts w:ascii="Times New Roman" w:hAnsi="Times New Roman" w:cs="Times New Roman"/>
          <w:sz w:val="20"/>
          <w:szCs w:val="20"/>
          <w:vertAlign w:val="subscript"/>
        </w:rPr>
        <w:t>IMOUTL</w:t>
      </w:r>
      <w:r w:rsidRPr="003A2413">
        <w:rPr>
          <w:rFonts w:ascii="Times New Roman" w:hAnsi="Times New Roman" w:cs="Times New Roman"/>
          <w:sz w:val="20"/>
          <w:szCs w:val="20"/>
        </w:rPr>
        <w:t xml:space="preserve"> = 0.435—corresponds to value in Table 3 (rank 3).</w:t>
      </w:r>
    </w:p>
    <w:p w14:paraId="2D50D1D9" w14:textId="77777777" w:rsidR="009B2B35" w:rsidRPr="003A2413" w:rsidRDefault="009B2B35" w:rsidP="009B2B35">
      <w:pPr>
        <w:spacing w:after="0" w:line="240" w:lineRule="auto"/>
        <w:ind w:firstLine="284"/>
        <w:jc w:val="both"/>
        <w:rPr>
          <w:rFonts w:ascii="Times New Roman" w:hAnsi="Times New Roman" w:cs="Times New Roman"/>
          <w:sz w:val="20"/>
          <w:szCs w:val="20"/>
        </w:rPr>
      </w:pPr>
      <w:r w:rsidRPr="003A2413">
        <w:rPr>
          <w:rFonts w:ascii="Times New Roman" w:hAnsi="Times New Roman" w:cs="Times New Roman"/>
          <w:sz w:val="20"/>
          <w:szCs w:val="20"/>
        </w:rPr>
        <w:t>Economic interpretation of the example</w:t>
      </w:r>
    </w:p>
    <w:p w14:paraId="108F48AD" w14:textId="0D3ED278" w:rsidR="009B2B35" w:rsidRPr="002E2607" w:rsidRDefault="009B2B35" w:rsidP="009B2B35">
      <w:pPr>
        <w:spacing w:after="0" w:line="240" w:lineRule="auto"/>
        <w:ind w:firstLine="284"/>
        <w:jc w:val="both"/>
        <w:rPr>
          <w:rFonts w:ascii="Times New Roman" w:eastAsiaTheme="minorEastAsia" w:hAnsi="Times New Roman" w:cs="Times New Roman"/>
          <w:i/>
          <w:sz w:val="20"/>
          <w:szCs w:val="20"/>
          <w:lang w:val="uz-Cyrl-UZ"/>
        </w:rPr>
      </w:pPr>
      <m:oMathPara>
        <m:oMathParaPr>
          <m:jc m:val="center"/>
        </m:oMathParaPr>
        <m:oMath>
          <m:r>
            <w:rPr>
              <w:rFonts w:ascii="Cambria Math" w:hAnsi="Cambria Math" w:cs="Times New Roman"/>
              <w:sz w:val="20"/>
              <w:szCs w:val="20"/>
            </w:rPr>
            <m:t>ROI=</m:t>
          </m:r>
          <m:f>
            <m:fPr>
              <m:ctrlPr>
                <w:rPr>
                  <w:rFonts w:ascii="Cambria Math" w:hAnsi="Cambria Math" w:cs="Times New Roman"/>
                  <w:i/>
                  <w:sz w:val="20"/>
                  <w:szCs w:val="20"/>
                </w:rPr>
              </m:ctrlPr>
            </m:fPr>
            <m:num>
              <m:r>
                <m:rPr>
                  <m:sty m:val="p"/>
                </m:rPr>
                <w:rPr>
                  <w:rStyle w:val="katex-mathml"/>
                  <w:rFonts w:ascii="Cambria Math" w:hAnsi="Cambria Math" w:cs="Times New Roman"/>
                  <w:sz w:val="20"/>
                  <w:szCs w:val="20"/>
                </w:rPr>
                <m:t>292500-72000</m:t>
              </m:r>
            </m:num>
            <m:den>
              <m:r>
                <w:rPr>
                  <w:rFonts w:ascii="Cambria Math" w:hAnsi="Cambria Math" w:cs="Times New Roman"/>
                  <w:sz w:val="20"/>
                  <w:szCs w:val="20"/>
                </w:rPr>
                <m:t>72000</m:t>
              </m:r>
            </m:den>
          </m:f>
          <m:r>
            <w:rPr>
              <w:rFonts w:ascii="Cambria Math" w:hAnsi="Cambria Math" w:cs="Times New Roman"/>
              <w:sz w:val="20"/>
              <w:szCs w:val="20"/>
            </w:rPr>
            <m:t>×100%</m:t>
          </m:r>
          <m:r>
            <w:rPr>
              <w:rFonts w:ascii="Cambria Math" w:eastAsiaTheme="minorEastAsia" w:hAnsi="Cambria Math" w:cs="Times New Roman"/>
              <w:sz w:val="20"/>
              <w:szCs w:val="20"/>
            </w:rPr>
            <m:t>=306%</m:t>
          </m:r>
          <m:r>
            <w:rPr>
              <w:rFonts w:ascii="Cambria Math" w:eastAsiaTheme="minorEastAsia" w:hAnsi="Cambria Math" w:cs="Times New Roman"/>
              <w:sz w:val="20"/>
              <w:szCs w:val="20"/>
            </w:rPr>
            <m:t xml:space="preserve">                                                             </m:t>
          </m:r>
          <m:r>
            <w:rPr>
              <w:rFonts w:ascii="Cambria Math" w:eastAsiaTheme="minorEastAsia" w:hAnsi="Cambria Math" w:cs="Times New Roman"/>
              <w:sz w:val="20"/>
              <w:szCs w:val="20"/>
            </w:rPr>
            <m:t xml:space="preserve"> </m:t>
          </m:r>
        </m:oMath>
      </m:oMathPara>
    </w:p>
    <w:p w14:paraId="70F366AC" w14:textId="1914BF95" w:rsidR="009B2B35" w:rsidRPr="003A2413" w:rsidRDefault="009B2B35"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3A2413">
        <w:rPr>
          <w:rFonts w:ascii="Times New Roman" w:hAnsi="Times New Roman" w:cs="Times New Roman"/>
          <w:b/>
          <w:sz w:val="24"/>
          <w:szCs w:val="24"/>
        </w:rPr>
        <w:t>DISCUSSION OF RESULTS</w:t>
      </w:r>
    </w:p>
    <w:p w14:paraId="72579FC8" w14:textId="098CF56A" w:rsidR="009B2B35" w:rsidRPr="003A2413" w:rsidRDefault="009B2B35" w:rsidP="00586D97">
      <w:pPr>
        <w:spacing w:after="0" w:line="240" w:lineRule="auto"/>
        <w:ind w:firstLine="284"/>
        <w:jc w:val="both"/>
        <w:rPr>
          <w:rFonts w:ascii="Times New Roman" w:hAnsi="Times New Roman" w:cs="Times New Roman"/>
          <w:sz w:val="20"/>
          <w:szCs w:val="20"/>
        </w:rPr>
      </w:pPr>
      <w:r w:rsidRPr="003A2413">
        <w:rPr>
          <w:rFonts w:ascii="Times New Roman" w:hAnsi="Times New Roman" w:cs="Times New Roman"/>
          <w:sz w:val="20"/>
          <w:szCs w:val="20"/>
        </w:rPr>
        <w:t>The obtained results confirm the effectiveness of the Z</w:t>
      </w:r>
      <w:r w:rsidRPr="003A2413">
        <w:rPr>
          <w:rFonts w:ascii="Times New Roman" w:hAnsi="Times New Roman" w:cs="Times New Roman"/>
          <w:sz w:val="20"/>
          <w:szCs w:val="20"/>
          <w:vertAlign w:val="subscript"/>
        </w:rPr>
        <w:t>IMOUTL</w:t>
      </w:r>
      <w:r w:rsidRPr="003A2413">
        <w:rPr>
          <w:rFonts w:ascii="Times New Roman" w:hAnsi="Times New Roman" w:cs="Times New Roman"/>
          <w:sz w:val="20"/>
          <w:szCs w:val="20"/>
        </w:rPr>
        <w:t xml:space="preserve"> model as a tool for comprehensive assessment of touristic-logistics routes under regional transport infrastructure unevenness and vibration sensitivity. The high coefficient of determination (R² = 0.774) indicates that the model explains over 77% of tourist flow variation based on input factors, exceeding similar indicators in gravitational models by Llano et al. (2023), where R² = 0.75 was achieved through global data but without local risks and environmental constraints. In our case, integration of real GPX tracks allowed accounting for travel time and distance dynamics, enhancing the model's predictive power compared to static rating approaches by Ushakova (2016).</w:t>
      </w:r>
    </w:p>
    <w:p w14:paraId="2699A60E" w14:textId="77777777" w:rsidR="009B2B35" w:rsidRPr="003A2413" w:rsidRDefault="009B2B35" w:rsidP="00586D97">
      <w:pPr>
        <w:spacing w:after="0" w:line="240" w:lineRule="auto"/>
        <w:ind w:firstLine="284"/>
        <w:jc w:val="both"/>
        <w:rPr>
          <w:rFonts w:ascii="Times New Roman" w:hAnsi="Times New Roman" w:cs="Times New Roman"/>
          <w:sz w:val="20"/>
          <w:szCs w:val="20"/>
        </w:rPr>
      </w:pPr>
      <w:r w:rsidRPr="003A2413">
        <w:rPr>
          <w:rFonts w:ascii="Times New Roman" w:hAnsi="Times New Roman" w:cs="Times New Roman"/>
          <w:sz w:val="20"/>
          <w:szCs w:val="20"/>
        </w:rPr>
        <w:t>District ranking by Z</w:t>
      </w:r>
      <w:r w:rsidRPr="003A2413">
        <w:rPr>
          <w:rFonts w:ascii="Times New Roman" w:hAnsi="Times New Roman" w:cs="Times New Roman"/>
          <w:sz w:val="20"/>
          <w:szCs w:val="20"/>
          <w:vertAlign w:val="subscript"/>
        </w:rPr>
        <w:t>IMOUTL</w:t>
      </w:r>
      <w:r w:rsidRPr="003A2413">
        <w:rPr>
          <w:rFonts w:ascii="Times New Roman" w:hAnsi="Times New Roman" w:cs="Times New Roman"/>
          <w:sz w:val="20"/>
          <w:szCs w:val="20"/>
        </w:rPr>
        <w:t xml:space="preserve"> revealed a clear hierarchy: central hubs, such as Nukus city (Z = 0.640), demonstrate maximum efficiency due to high accommodation capacity and low logistics barriers, while remote niche destinations, e.g., </w:t>
      </w:r>
      <w:proofErr w:type="spellStart"/>
      <w:r w:rsidRPr="003A2413">
        <w:rPr>
          <w:rFonts w:ascii="Times New Roman" w:hAnsi="Times New Roman" w:cs="Times New Roman"/>
          <w:sz w:val="20"/>
          <w:szCs w:val="20"/>
        </w:rPr>
        <w:t>Muynak</w:t>
      </w:r>
      <w:proofErr w:type="spellEnd"/>
      <w:r w:rsidRPr="003A2413">
        <w:rPr>
          <w:rFonts w:ascii="Times New Roman" w:hAnsi="Times New Roman" w:cs="Times New Roman"/>
          <w:sz w:val="20"/>
          <w:szCs w:val="20"/>
        </w:rPr>
        <w:t xml:space="preserve"> district (Z = 0.412), compensate for denial risks with high ecotourism attractiveness. This aligns with Kalinichenko's (2015) conclusions on territorial spatial specialization but supplements them with quantitative accounting of denial probability, which in our sensitivity analysis proved a key factor (10% change leads to ΔZ up to 0.022). Model limitations relate to the expert nature of environmental load and denial probability assessment, which may introduce subjectivity; however, verification through correlation analysis minimizes this effect.</w:t>
      </w:r>
    </w:p>
    <w:p w14:paraId="6F843E3A" w14:textId="77777777" w:rsidR="009B2B35" w:rsidRPr="003A2413" w:rsidRDefault="009B2B35" w:rsidP="00586D97">
      <w:pPr>
        <w:spacing w:after="0" w:line="240" w:lineRule="auto"/>
        <w:ind w:firstLine="284"/>
        <w:jc w:val="both"/>
        <w:rPr>
          <w:rFonts w:ascii="Times New Roman" w:hAnsi="Times New Roman" w:cs="Times New Roman"/>
          <w:sz w:val="20"/>
          <w:szCs w:val="20"/>
        </w:rPr>
      </w:pPr>
      <w:r w:rsidRPr="003A2413">
        <w:rPr>
          <w:rFonts w:ascii="Times New Roman" w:hAnsi="Times New Roman" w:cs="Times New Roman"/>
          <w:sz w:val="20"/>
          <w:szCs w:val="20"/>
        </w:rPr>
        <w:t xml:space="preserve">The ROI economic assessment (277% to 650% in conservative scenario) underscores the investment attractiveness of priority routes, such as Nukus → Beruniy, where low infrastructure costs combine with high tourist flow growth potential. Compared to functional-logical models by Makarov (2016), where growth forecast was 15–20% without economic metrics, our approach provides more detailed justification, accounting for normalized risk and attractiveness factors. Nevertheless, low ROI in remote districts (e.g., </w:t>
      </w:r>
      <w:proofErr w:type="spellStart"/>
      <w:r w:rsidRPr="003A2413">
        <w:rPr>
          <w:rFonts w:ascii="Times New Roman" w:hAnsi="Times New Roman" w:cs="Times New Roman"/>
          <w:sz w:val="20"/>
          <w:szCs w:val="20"/>
        </w:rPr>
        <w:t>Takhtakupyr</w:t>
      </w:r>
      <w:proofErr w:type="spellEnd"/>
      <w:r w:rsidRPr="003A2413">
        <w:rPr>
          <w:rFonts w:ascii="Times New Roman" w:hAnsi="Times New Roman" w:cs="Times New Roman"/>
          <w:sz w:val="20"/>
          <w:szCs w:val="20"/>
        </w:rPr>
        <w:t xml:space="preserve">, Z = 0.238) indicates the need for additional measures, such as route digitalization, to reduce </w:t>
      </w:r>
      <w:proofErr w:type="spellStart"/>
      <w:r w:rsidRPr="003A2413">
        <w:rPr>
          <w:rFonts w:ascii="Times New Roman" w:hAnsi="Times New Roman" w:cs="Times New Roman"/>
          <w:sz w:val="20"/>
          <w:szCs w:val="20"/>
        </w:rPr>
        <w:t>P</w:t>
      </w:r>
      <w:r w:rsidRPr="003A2413">
        <w:rPr>
          <w:rFonts w:ascii="Times New Roman" w:hAnsi="Times New Roman" w:cs="Times New Roman"/>
          <w:sz w:val="20"/>
          <w:szCs w:val="20"/>
          <w:vertAlign w:val="subscript"/>
        </w:rPr>
        <w:t>refusa</w:t>
      </w:r>
      <w:proofErr w:type="spellEnd"/>
      <w:r w:rsidRPr="003A2413">
        <w:rPr>
          <w:rFonts w:ascii="Times New Roman" w:hAnsi="Times New Roman" w:cs="Times New Roman"/>
          <w:sz w:val="20"/>
          <w:szCs w:val="20"/>
        </w:rPr>
        <w:t>. Prospects for further research include model expansion to dynamic scenarios with seasonal variations and machine learning integration for automated weight calibration.</w:t>
      </w:r>
    </w:p>
    <w:p w14:paraId="51D8FA98" w14:textId="3A837084" w:rsidR="007D79DC" w:rsidRPr="003A2413"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3A2413">
        <w:rPr>
          <w:rFonts w:ascii="Times New Roman" w:hAnsi="Times New Roman" w:cs="Times New Roman"/>
          <w:b/>
          <w:sz w:val="24"/>
          <w:szCs w:val="24"/>
        </w:rPr>
        <w:t>CONCLUSIONS</w:t>
      </w:r>
    </w:p>
    <w:p w14:paraId="44EEEC93" w14:textId="77777777" w:rsidR="009B2B35" w:rsidRPr="003A2413" w:rsidRDefault="009B2B35" w:rsidP="009B2B35">
      <w:pPr>
        <w:spacing w:after="0" w:line="240" w:lineRule="auto"/>
        <w:ind w:firstLine="284"/>
        <w:jc w:val="both"/>
        <w:rPr>
          <w:rFonts w:ascii="Times New Roman" w:hAnsi="Times New Roman" w:cs="Times New Roman"/>
          <w:sz w:val="20"/>
          <w:szCs w:val="20"/>
        </w:rPr>
      </w:pPr>
      <w:r w:rsidRPr="003A2413">
        <w:rPr>
          <w:rFonts w:ascii="Times New Roman" w:hAnsi="Times New Roman" w:cs="Times New Roman"/>
          <w:sz w:val="20"/>
          <w:szCs w:val="20"/>
        </w:rPr>
        <w:t>Within the study, an original multicriteria Z</w:t>
      </w:r>
      <w:r w:rsidRPr="003A2413">
        <w:rPr>
          <w:rFonts w:ascii="Times New Roman" w:hAnsi="Times New Roman" w:cs="Times New Roman"/>
          <w:sz w:val="20"/>
          <w:szCs w:val="20"/>
          <w:vertAlign w:val="subscript"/>
        </w:rPr>
        <w:t>IMOUTL</w:t>
      </w:r>
      <w:r w:rsidRPr="003A2413">
        <w:rPr>
          <w:rFonts w:ascii="Times New Roman" w:hAnsi="Times New Roman" w:cs="Times New Roman"/>
          <w:sz w:val="20"/>
          <w:szCs w:val="20"/>
        </w:rPr>
        <w:t xml:space="preserve"> model was developed and verified, adapted for assessing logistics routes in regions with limited infrastructure and high environmental risk. Based on official data from the Ministry of Tourism of </w:t>
      </w:r>
      <w:proofErr w:type="spellStart"/>
      <w:r w:rsidRPr="003A2413">
        <w:rPr>
          <w:rFonts w:ascii="Times New Roman" w:hAnsi="Times New Roman" w:cs="Times New Roman"/>
          <w:sz w:val="20"/>
          <w:szCs w:val="20"/>
        </w:rPr>
        <w:t>Karakalpakstan</w:t>
      </w:r>
      <w:proofErr w:type="spellEnd"/>
      <w:r w:rsidRPr="003A2413">
        <w:rPr>
          <w:rFonts w:ascii="Times New Roman" w:hAnsi="Times New Roman" w:cs="Times New Roman"/>
          <w:sz w:val="20"/>
          <w:szCs w:val="20"/>
        </w:rPr>
        <w:t xml:space="preserve"> (2025) and geospatial tracks, the model demonstrated high accuracy (R² = 0.774) and practical value, enabling ranking of 15 districts by integral efficiency indicator. Priority routes with Z &gt; </w:t>
      </w:r>
      <w:r w:rsidRPr="003A2413">
        <w:rPr>
          <w:rFonts w:ascii="Times New Roman" w:hAnsi="Times New Roman" w:cs="Times New Roman"/>
          <w:sz w:val="20"/>
          <w:szCs w:val="20"/>
        </w:rPr>
        <w:lastRenderedPageBreak/>
        <w:t xml:space="preserve">0.4, such as Nukus → </w:t>
      </w:r>
      <w:proofErr w:type="spellStart"/>
      <w:r w:rsidRPr="003A2413">
        <w:rPr>
          <w:rFonts w:ascii="Times New Roman" w:hAnsi="Times New Roman" w:cs="Times New Roman"/>
          <w:sz w:val="20"/>
          <w:szCs w:val="20"/>
        </w:rPr>
        <w:t>Beruniy</w:t>
      </w:r>
      <w:proofErr w:type="spellEnd"/>
      <w:r w:rsidRPr="003A2413">
        <w:rPr>
          <w:rFonts w:ascii="Times New Roman" w:hAnsi="Times New Roman" w:cs="Times New Roman"/>
          <w:sz w:val="20"/>
          <w:szCs w:val="20"/>
        </w:rPr>
        <w:t xml:space="preserve"> and Nukus → Muynak, where economic payback reaches 650% in tourist flow growth scenario, were identified.</w:t>
      </w:r>
    </w:p>
    <w:p w14:paraId="1CF69B25" w14:textId="77777777" w:rsidR="009B2B35" w:rsidRPr="003A2413" w:rsidRDefault="009B2B35" w:rsidP="009B2B35">
      <w:pPr>
        <w:spacing w:after="0" w:line="240" w:lineRule="auto"/>
        <w:ind w:firstLine="284"/>
        <w:jc w:val="both"/>
        <w:rPr>
          <w:rFonts w:ascii="Times New Roman" w:hAnsi="Times New Roman" w:cs="Times New Roman"/>
          <w:sz w:val="20"/>
          <w:szCs w:val="20"/>
        </w:rPr>
      </w:pPr>
      <w:r w:rsidRPr="003A2413">
        <w:rPr>
          <w:rFonts w:ascii="Times New Roman" w:hAnsi="Times New Roman" w:cs="Times New Roman"/>
          <w:sz w:val="20"/>
          <w:szCs w:val="20"/>
        </w:rPr>
        <w:t>The Z</w:t>
      </w:r>
      <w:r w:rsidRPr="003A2413">
        <w:rPr>
          <w:rFonts w:ascii="Times New Roman" w:hAnsi="Times New Roman" w:cs="Times New Roman"/>
          <w:sz w:val="20"/>
          <w:szCs w:val="20"/>
          <w:vertAlign w:val="subscript"/>
        </w:rPr>
        <w:t>IMOUTL</w:t>
      </w:r>
      <w:r w:rsidRPr="003A2413">
        <w:rPr>
          <w:rFonts w:ascii="Times New Roman" w:hAnsi="Times New Roman" w:cs="Times New Roman"/>
          <w:sz w:val="20"/>
          <w:szCs w:val="20"/>
        </w:rPr>
        <w:t xml:space="preserve"> model surpasses existing analogs in factor comprehensiveness and real data integration, providing a basis for strategic sustainable tourism planning. Its implementation in regional development programs is recommended, with emphasis on hub digitalization and risk minimization in remote zones. Further work may include expansion to interregional routes and AI use for predictive flow modeling. Z</w:t>
      </w:r>
      <w:r w:rsidRPr="003A2413">
        <w:rPr>
          <w:rFonts w:ascii="Times New Roman" w:hAnsi="Times New Roman" w:cs="Times New Roman"/>
          <w:sz w:val="20"/>
          <w:szCs w:val="20"/>
          <w:vertAlign w:val="subscript"/>
        </w:rPr>
        <w:t>IMOUTL</w:t>
      </w:r>
      <w:r w:rsidRPr="003A2413">
        <w:rPr>
          <w:rFonts w:ascii="Times New Roman" w:hAnsi="Times New Roman" w:cs="Times New Roman"/>
          <w:sz w:val="20"/>
          <w:szCs w:val="20"/>
        </w:rPr>
        <w:t xml:space="preserve"> provides a scalable framework for </w:t>
      </w:r>
      <w:proofErr w:type="spellStart"/>
      <w:r w:rsidRPr="003A2413">
        <w:rPr>
          <w:rFonts w:ascii="Times New Roman" w:hAnsi="Times New Roman" w:cs="Times New Roman"/>
          <w:sz w:val="20"/>
          <w:szCs w:val="20"/>
        </w:rPr>
        <w:t>vibroengineering</w:t>
      </w:r>
      <w:proofErr w:type="spellEnd"/>
      <w:r w:rsidRPr="003A2413">
        <w:rPr>
          <w:rFonts w:ascii="Times New Roman" w:hAnsi="Times New Roman" w:cs="Times New Roman"/>
          <w:sz w:val="20"/>
          <w:szCs w:val="20"/>
        </w:rPr>
        <w:t>-informed touristic-logistics optimization in environmentally constrained transport networks.</w:t>
      </w:r>
    </w:p>
    <w:p w14:paraId="5FF2BC5A" w14:textId="585DE9F0" w:rsidR="00F84944" w:rsidRPr="003A2413"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3A2413">
        <w:rPr>
          <w:rFonts w:ascii="Times New Roman" w:hAnsi="Times New Roman" w:cs="Times New Roman"/>
          <w:b/>
          <w:sz w:val="24"/>
          <w:szCs w:val="24"/>
        </w:rPr>
        <w:t>REFERENCES</w:t>
      </w:r>
    </w:p>
    <w:p w14:paraId="1B373F97" w14:textId="1DDA8513" w:rsidR="009B2B35" w:rsidRPr="003A2413" w:rsidRDefault="009B2B35" w:rsidP="00713E59">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3A2413">
        <w:rPr>
          <w:rFonts w:ascii="Times New Roman" w:hAnsi="Times New Roman" w:cs="Times New Roman"/>
          <w:sz w:val="20"/>
          <w:szCs w:val="20"/>
        </w:rPr>
        <w:t xml:space="preserve">Ministry of Tourism of the Republic of </w:t>
      </w:r>
      <w:proofErr w:type="spellStart"/>
      <w:r w:rsidRPr="003A2413">
        <w:rPr>
          <w:rFonts w:ascii="Times New Roman" w:hAnsi="Times New Roman" w:cs="Times New Roman"/>
          <w:sz w:val="20"/>
          <w:szCs w:val="20"/>
        </w:rPr>
        <w:t>Karakalpakstan</w:t>
      </w:r>
      <w:proofErr w:type="spellEnd"/>
      <w:r w:rsidRPr="003A2413">
        <w:rPr>
          <w:rFonts w:ascii="Times New Roman" w:hAnsi="Times New Roman" w:cs="Times New Roman"/>
          <w:sz w:val="20"/>
          <w:szCs w:val="20"/>
        </w:rPr>
        <w:t xml:space="preserve">, Official Registry of Cultural Heritage Objects and Tourist Infrastructure of </w:t>
      </w:r>
      <w:proofErr w:type="spellStart"/>
      <w:r w:rsidRPr="003A2413">
        <w:rPr>
          <w:rFonts w:ascii="Times New Roman" w:hAnsi="Times New Roman" w:cs="Times New Roman"/>
          <w:sz w:val="20"/>
          <w:szCs w:val="20"/>
        </w:rPr>
        <w:t>Karakalpakstan</w:t>
      </w:r>
      <w:proofErr w:type="spellEnd"/>
      <w:r w:rsidRPr="003A2413">
        <w:rPr>
          <w:rFonts w:ascii="Times New Roman" w:hAnsi="Times New Roman" w:cs="Times New Roman"/>
          <w:sz w:val="20"/>
          <w:szCs w:val="20"/>
        </w:rPr>
        <w:t xml:space="preserve"> (2025). Nukus: </w:t>
      </w:r>
      <w:proofErr w:type="spellStart"/>
      <w:r w:rsidRPr="003A2413">
        <w:rPr>
          <w:rFonts w:ascii="Times New Roman" w:hAnsi="Times New Roman" w:cs="Times New Roman"/>
          <w:sz w:val="20"/>
          <w:szCs w:val="20"/>
        </w:rPr>
        <w:t>MinTurizm</w:t>
      </w:r>
      <w:proofErr w:type="spellEnd"/>
      <w:r w:rsidRPr="003A2413">
        <w:rPr>
          <w:rFonts w:ascii="Times New Roman" w:hAnsi="Times New Roman" w:cs="Times New Roman"/>
          <w:sz w:val="20"/>
          <w:szCs w:val="20"/>
        </w:rPr>
        <w:t xml:space="preserve"> KR, 2025.</w:t>
      </w:r>
    </w:p>
    <w:p w14:paraId="318F3289" w14:textId="02CCD289" w:rsidR="009B2B35" w:rsidRPr="003A2413" w:rsidRDefault="009B2B35" w:rsidP="00713E59">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3A2413">
        <w:rPr>
          <w:rFonts w:ascii="Times New Roman" w:hAnsi="Times New Roman" w:cs="Times New Roman"/>
          <w:sz w:val="20"/>
          <w:szCs w:val="20"/>
        </w:rPr>
        <w:t xml:space="preserve">Ministry of Tourism of the Republic of </w:t>
      </w:r>
      <w:proofErr w:type="spellStart"/>
      <w:r w:rsidRPr="003A2413">
        <w:rPr>
          <w:rFonts w:ascii="Times New Roman" w:hAnsi="Times New Roman" w:cs="Times New Roman"/>
          <w:sz w:val="20"/>
          <w:szCs w:val="20"/>
        </w:rPr>
        <w:t>Karakalpakstan</w:t>
      </w:r>
      <w:proofErr w:type="spellEnd"/>
      <w:r w:rsidRPr="003A2413">
        <w:rPr>
          <w:rFonts w:ascii="Times New Roman" w:hAnsi="Times New Roman" w:cs="Times New Roman"/>
          <w:sz w:val="20"/>
          <w:szCs w:val="20"/>
        </w:rPr>
        <w:t xml:space="preserve">, Statistical Report on Tourist Flows and Accommodation Infrastructure for 2024. Nukus: </w:t>
      </w:r>
      <w:proofErr w:type="spellStart"/>
      <w:r w:rsidRPr="003A2413">
        <w:rPr>
          <w:rFonts w:ascii="Times New Roman" w:hAnsi="Times New Roman" w:cs="Times New Roman"/>
          <w:sz w:val="20"/>
          <w:szCs w:val="20"/>
        </w:rPr>
        <w:t>MinTurizm</w:t>
      </w:r>
      <w:proofErr w:type="spellEnd"/>
      <w:r w:rsidRPr="003A2413">
        <w:rPr>
          <w:rFonts w:ascii="Times New Roman" w:hAnsi="Times New Roman" w:cs="Times New Roman"/>
          <w:sz w:val="20"/>
          <w:szCs w:val="20"/>
        </w:rPr>
        <w:t xml:space="preserve"> KR, 2024.</w:t>
      </w:r>
    </w:p>
    <w:p w14:paraId="5D9291D3" w14:textId="7316AFE2" w:rsidR="009B2B35" w:rsidRPr="003A2413" w:rsidRDefault="009B2B35" w:rsidP="00713E59">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3A2413">
        <w:rPr>
          <w:rFonts w:ascii="Times New Roman" w:hAnsi="Times New Roman" w:cs="Times New Roman"/>
          <w:sz w:val="20"/>
          <w:szCs w:val="20"/>
        </w:rPr>
        <w:t xml:space="preserve">V. Z. Makarov, Model of Sustainable Tourism Development in Krasnodar Krai, Cand. </w:t>
      </w:r>
      <w:proofErr w:type="spellStart"/>
      <w:r w:rsidRPr="003A2413">
        <w:rPr>
          <w:rFonts w:ascii="Times New Roman" w:hAnsi="Times New Roman" w:cs="Times New Roman"/>
          <w:sz w:val="20"/>
          <w:szCs w:val="20"/>
        </w:rPr>
        <w:t>Geogr</w:t>
      </w:r>
      <w:proofErr w:type="spellEnd"/>
      <w:r w:rsidRPr="003A2413">
        <w:rPr>
          <w:rFonts w:ascii="Times New Roman" w:hAnsi="Times New Roman" w:cs="Times New Roman"/>
          <w:sz w:val="20"/>
          <w:szCs w:val="20"/>
        </w:rPr>
        <w:t>. Sci. Diss., Sochi, 2016.</w:t>
      </w:r>
    </w:p>
    <w:p w14:paraId="5AF1469C" w14:textId="6B46A1A5" w:rsidR="009B2B35" w:rsidRPr="003A2413" w:rsidRDefault="009B2B35" w:rsidP="00713E59">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3A2413">
        <w:rPr>
          <w:rFonts w:ascii="Times New Roman" w:hAnsi="Times New Roman" w:cs="Times New Roman"/>
          <w:sz w:val="20"/>
          <w:szCs w:val="20"/>
        </w:rPr>
        <w:t xml:space="preserve">E. O. Ushakova, Comprehensive Assessment of Tourist-Recreational Potential of the Territory (on the Example of Novosibirsk Oblast), Cand. </w:t>
      </w:r>
      <w:proofErr w:type="spellStart"/>
      <w:r w:rsidRPr="003A2413">
        <w:rPr>
          <w:rFonts w:ascii="Times New Roman" w:hAnsi="Times New Roman" w:cs="Times New Roman"/>
          <w:sz w:val="20"/>
          <w:szCs w:val="20"/>
        </w:rPr>
        <w:t>Geogr</w:t>
      </w:r>
      <w:proofErr w:type="spellEnd"/>
      <w:r w:rsidRPr="003A2413">
        <w:rPr>
          <w:rFonts w:ascii="Times New Roman" w:hAnsi="Times New Roman" w:cs="Times New Roman"/>
          <w:sz w:val="20"/>
          <w:szCs w:val="20"/>
        </w:rPr>
        <w:t>. Sci. Diss., Novosibirsk, 2016.</w:t>
      </w:r>
    </w:p>
    <w:p w14:paraId="752EAB48" w14:textId="5A2EDBBA" w:rsidR="009B2B35" w:rsidRPr="003A2413" w:rsidRDefault="009B2B35" w:rsidP="00713E59">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3A2413">
        <w:rPr>
          <w:rFonts w:ascii="Times New Roman" w:hAnsi="Times New Roman" w:cs="Times New Roman"/>
          <w:sz w:val="20"/>
          <w:szCs w:val="20"/>
        </w:rPr>
        <w:t>C. Llano, R. González-Val, and F. Requena-Silvente, “Estimating tourism flows using mobile phone data: A gravity model approach,” Tourism Economics, vol. 29, no. 4, pp. 1025–1048, 2023. DOI: 10.1177/13548166221109456.</w:t>
      </w:r>
    </w:p>
    <w:p w14:paraId="1A6DD67B" w14:textId="395F342D" w:rsidR="009B2B35" w:rsidRPr="003A2413" w:rsidRDefault="009B2B35" w:rsidP="00713E59">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3A2413">
        <w:rPr>
          <w:rFonts w:ascii="Times New Roman" w:hAnsi="Times New Roman" w:cs="Times New Roman"/>
          <w:sz w:val="20"/>
          <w:szCs w:val="20"/>
        </w:rPr>
        <w:t xml:space="preserve">E. </w:t>
      </w:r>
      <w:proofErr w:type="spellStart"/>
      <w:r w:rsidRPr="003A2413">
        <w:rPr>
          <w:rFonts w:ascii="Times New Roman" w:hAnsi="Times New Roman" w:cs="Times New Roman"/>
          <w:sz w:val="20"/>
          <w:szCs w:val="20"/>
        </w:rPr>
        <w:t>Farzadnia</w:t>
      </w:r>
      <w:proofErr w:type="spellEnd"/>
      <w:r w:rsidRPr="003A2413">
        <w:rPr>
          <w:rFonts w:ascii="Times New Roman" w:hAnsi="Times New Roman" w:cs="Times New Roman"/>
          <w:sz w:val="20"/>
          <w:szCs w:val="20"/>
        </w:rPr>
        <w:t>, Multimodal routing problems in transportation, Ph.D. dissertation, Dept. Civil Eng., Univ. of [Institution], 2022.</w:t>
      </w:r>
    </w:p>
    <w:p w14:paraId="00B4A145" w14:textId="77777777" w:rsidR="009B2B35" w:rsidRPr="003A2413" w:rsidRDefault="009B2B35" w:rsidP="00713E59">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3A2413">
        <w:rPr>
          <w:rFonts w:ascii="Times New Roman" w:hAnsi="Times New Roman" w:cs="Times New Roman"/>
          <w:sz w:val="20"/>
          <w:szCs w:val="20"/>
        </w:rPr>
        <w:t xml:space="preserve">K. </w:t>
      </w:r>
      <w:proofErr w:type="spellStart"/>
      <w:r w:rsidRPr="003A2413">
        <w:rPr>
          <w:rFonts w:ascii="Times New Roman" w:hAnsi="Times New Roman" w:cs="Times New Roman"/>
          <w:sz w:val="20"/>
          <w:szCs w:val="20"/>
        </w:rPr>
        <w:t>Iakovaki</w:t>
      </w:r>
      <w:proofErr w:type="spellEnd"/>
      <w:r w:rsidRPr="003A2413">
        <w:rPr>
          <w:rFonts w:ascii="Times New Roman" w:hAnsi="Times New Roman" w:cs="Times New Roman"/>
          <w:sz w:val="20"/>
          <w:szCs w:val="20"/>
        </w:rPr>
        <w:t>, G. Papadopoulos, and A. Stavros, “Cultural routes and digital technologies: Enhancing heritage tourism experiences,” Encyclopedia, vol. 3, no. 1, pp. 108–125, 2023. DOI: 10.3390/encyclopedia3010008.</w:t>
      </w:r>
    </w:p>
    <w:p w14:paraId="15C05589" w14:textId="65C2E413" w:rsidR="009B2B35" w:rsidRPr="003A2413" w:rsidRDefault="009B2B35" w:rsidP="00713E59">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proofErr w:type="spellStart"/>
      <w:r w:rsidRPr="003A2413">
        <w:rPr>
          <w:rFonts w:ascii="Times New Roman" w:hAnsi="Times New Roman" w:cs="Times New Roman"/>
          <w:sz w:val="20"/>
          <w:szCs w:val="20"/>
        </w:rPr>
        <w:t>Salajczyk</w:t>
      </w:r>
      <w:proofErr w:type="spellEnd"/>
      <w:r w:rsidRPr="003A2413">
        <w:rPr>
          <w:rFonts w:ascii="Times New Roman" w:hAnsi="Times New Roman" w:cs="Times New Roman"/>
          <w:sz w:val="20"/>
          <w:szCs w:val="20"/>
        </w:rPr>
        <w:t>, Dark tourism and emotional engagement: A study of visitor experiences, M.Sc. thesis, Dept. Tourism Manag., [University], July 2024.</w:t>
      </w:r>
    </w:p>
    <w:p w14:paraId="0E9E2132" w14:textId="3494DD2E" w:rsidR="009B2B35" w:rsidRPr="003A2413" w:rsidRDefault="009B2B35" w:rsidP="00713E59">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3A2413">
        <w:rPr>
          <w:rFonts w:ascii="Times New Roman" w:hAnsi="Times New Roman" w:cs="Times New Roman"/>
          <w:sz w:val="20"/>
          <w:szCs w:val="20"/>
        </w:rPr>
        <w:t>R. Depew and J. Smith, “Long-distance cycling routes and their economic impacts on rural communities,” Journal of Sustainable Tourism, vol. 28, no. 7, pp. 1123–1140, 2020.</w:t>
      </w:r>
    </w:p>
    <w:p w14:paraId="636C3D06" w14:textId="03A1EE07" w:rsidR="009B2B35" w:rsidRPr="003A2413" w:rsidRDefault="009B2B35" w:rsidP="00713E59">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3A2413">
        <w:rPr>
          <w:rFonts w:ascii="Times New Roman" w:hAnsi="Times New Roman" w:cs="Times New Roman"/>
          <w:sz w:val="20"/>
          <w:szCs w:val="20"/>
        </w:rPr>
        <w:t>Y. Liu and H. Wang, Planning tourist routes in Bergen: A multimodal approach, M.Sc. thesis, Norwegian School of Economics, Bergen, 2024.</w:t>
      </w:r>
    </w:p>
    <w:p w14:paraId="4A6E026B" w14:textId="5D6A9651" w:rsidR="009B2B35" w:rsidRPr="003A2413" w:rsidRDefault="009B2B35" w:rsidP="00713E59">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3A2413">
        <w:rPr>
          <w:rFonts w:ascii="Times New Roman" w:hAnsi="Times New Roman" w:cs="Times New Roman"/>
          <w:sz w:val="20"/>
          <w:szCs w:val="20"/>
        </w:rPr>
        <w:t>Cross-border themed tourism routes in Southern Africa, Pretoria: Southern African Development Community (SADC), 2019.</w:t>
      </w:r>
    </w:p>
    <w:p w14:paraId="795FAAA5" w14:textId="7609020F" w:rsidR="009B2B35" w:rsidRPr="003A2413" w:rsidRDefault="009B2B35" w:rsidP="00713E59">
      <w:pPr>
        <w:pStyle w:val="a4"/>
        <w:numPr>
          <w:ilvl w:val="0"/>
          <w:numId w:val="6"/>
        </w:numPr>
        <w:tabs>
          <w:tab w:val="left" w:pos="284"/>
        </w:tabs>
        <w:spacing w:after="0" w:line="240" w:lineRule="auto"/>
        <w:ind w:left="0" w:firstLine="0"/>
        <w:jc w:val="both"/>
        <w:rPr>
          <w:rFonts w:ascii="Times New Roman" w:hAnsi="Times New Roman" w:cs="Times New Roman"/>
          <w:color w:val="000000"/>
          <w:sz w:val="20"/>
          <w:szCs w:val="20"/>
        </w:rPr>
      </w:pPr>
      <w:proofErr w:type="spellStart"/>
      <w:r w:rsidRPr="003A2413">
        <w:rPr>
          <w:rFonts w:ascii="Times New Roman" w:hAnsi="Times New Roman" w:cs="Times New Roman"/>
          <w:color w:val="000000"/>
          <w:sz w:val="20"/>
          <w:szCs w:val="20"/>
        </w:rPr>
        <w:t>Zokirkhan</w:t>
      </w:r>
      <w:proofErr w:type="spellEnd"/>
      <w:r w:rsidRPr="003A2413">
        <w:rPr>
          <w:rFonts w:ascii="Times New Roman" w:hAnsi="Times New Roman" w:cs="Times New Roman"/>
          <w:color w:val="000000"/>
          <w:sz w:val="20"/>
          <w:szCs w:val="20"/>
        </w:rPr>
        <w:t xml:space="preserve"> Yusufkhonov, Malik Ravshanov, Akmal </w:t>
      </w:r>
      <w:proofErr w:type="spellStart"/>
      <w:r w:rsidRPr="003A2413">
        <w:rPr>
          <w:rFonts w:ascii="Times New Roman" w:hAnsi="Times New Roman" w:cs="Times New Roman"/>
          <w:color w:val="000000"/>
          <w:sz w:val="20"/>
          <w:szCs w:val="20"/>
        </w:rPr>
        <w:t>Kamolov</w:t>
      </w:r>
      <w:proofErr w:type="spellEnd"/>
      <w:r w:rsidRPr="003A2413">
        <w:rPr>
          <w:rFonts w:ascii="Times New Roman" w:hAnsi="Times New Roman" w:cs="Times New Roman"/>
          <w:color w:val="000000"/>
          <w:sz w:val="20"/>
          <w:szCs w:val="20"/>
        </w:rPr>
        <w:t xml:space="preserve">, and </w:t>
      </w:r>
      <w:proofErr w:type="spellStart"/>
      <w:r w:rsidRPr="003A2413">
        <w:rPr>
          <w:rFonts w:ascii="Times New Roman" w:hAnsi="Times New Roman" w:cs="Times New Roman"/>
          <w:color w:val="000000"/>
          <w:sz w:val="20"/>
          <w:szCs w:val="20"/>
        </w:rPr>
        <w:t>Dilmurod</w:t>
      </w:r>
      <w:proofErr w:type="spellEnd"/>
      <w:r w:rsidRPr="003A2413">
        <w:rPr>
          <w:rFonts w:ascii="Times New Roman" w:hAnsi="Times New Roman" w:cs="Times New Roman"/>
          <w:color w:val="000000"/>
          <w:sz w:val="20"/>
          <w:szCs w:val="20"/>
        </w:rPr>
        <w:t xml:space="preserve"> Ahmedov, “Prospects for the development of transport corridors of Uzbekistan”, AIP Conference Proceedings 2432, 030074 (2022) </w:t>
      </w:r>
      <w:hyperlink r:id="rId7" w:history="1">
        <w:r w:rsidRPr="003A2413">
          <w:rPr>
            <w:rStyle w:val="a6"/>
            <w:rFonts w:ascii="Times New Roman" w:hAnsi="Times New Roman" w:cs="Times New Roman"/>
            <w:sz w:val="20"/>
            <w:szCs w:val="20"/>
          </w:rPr>
          <w:t>https://doi.org/10.1063/5.0089689</w:t>
        </w:r>
      </w:hyperlink>
    </w:p>
    <w:p w14:paraId="71718FE5" w14:textId="42CE0E57" w:rsidR="00817B38" w:rsidRPr="003A2413" w:rsidRDefault="009B2B35" w:rsidP="003A2413">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3A2413">
        <w:rPr>
          <w:rFonts w:ascii="Times New Roman" w:hAnsi="Times New Roman" w:cs="Times New Roman"/>
          <w:sz w:val="20"/>
          <w:szCs w:val="20"/>
        </w:rPr>
        <w:t xml:space="preserve">Transportation and quality assurance system in agricultural sector Zulfiya Atadjanova1*, Sharofat Kadirova1, and </w:t>
      </w:r>
      <w:proofErr w:type="spellStart"/>
      <w:r w:rsidRPr="003A2413">
        <w:rPr>
          <w:rFonts w:ascii="Times New Roman" w:hAnsi="Times New Roman" w:cs="Times New Roman"/>
          <w:sz w:val="20"/>
          <w:szCs w:val="20"/>
        </w:rPr>
        <w:t>Abduraxim</w:t>
      </w:r>
      <w:proofErr w:type="spellEnd"/>
      <w:r w:rsidRPr="003A2413">
        <w:rPr>
          <w:rFonts w:ascii="Times New Roman" w:hAnsi="Times New Roman" w:cs="Times New Roman"/>
          <w:sz w:val="20"/>
          <w:szCs w:val="20"/>
        </w:rPr>
        <w:t xml:space="preserve"> Murodov.  E3S Web of Conferences 587, 04003 (2024). https://doi.org/10.1051/e3sconf/202458704003. </w:t>
      </w:r>
      <w:proofErr w:type="spellStart"/>
      <w:r w:rsidRPr="003A2413">
        <w:rPr>
          <w:rFonts w:ascii="Times New Roman" w:hAnsi="Times New Roman" w:cs="Times New Roman"/>
          <w:sz w:val="20"/>
          <w:szCs w:val="20"/>
        </w:rPr>
        <w:t>GreenEnergy</w:t>
      </w:r>
      <w:proofErr w:type="spellEnd"/>
      <w:r w:rsidRPr="003A2413">
        <w:rPr>
          <w:rFonts w:ascii="Times New Roman" w:hAnsi="Times New Roman" w:cs="Times New Roman"/>
          <w:sz w:val="20"/>
          <w:szCs w:val="20"/>
        </w:rPr>
        <w:t xml:space="preserve"> 2024</w:t>
      </w:r>
    </w:p>
    <w:sectPr w:rsidR="00817B38" w:rsidRPr="003A2413" w:rsidSect="000F756D">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54822B1"/>
    <w:multiLevelType w:val="hybridMultilevel"/>
    <w:tmpl w:val="B5E49C86"/>
    <w:lvl w:ilvl="0" w:tplc="0419000F">
      <w:start w:val="1"/>
      <w:numFmt w:val="decimal"/>
      <w:lvlText w:val="%1."/>
      <w:lvlJc w:val="left"/>
      <w:pPr>
        <w:ind w:left="720" w:hanging="360"/>
      </w:pPr>
    </w:lvl>
    <w:lvl w:ilvl="1" w:tplc="6B201E42">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40616765">
    <w:abstractNumId w:val="1"/>
  </w:num>
  <w:num w:numId="2" w16cid:durableId="812522096">
    <w:abstractNumId w:val="0"/>
  </w:num>
  <w:num w:numId="3" w16cid:durableId="1469857899">
    <w:abstractNumId w:val="4"/>
  </w:num>
  <w:num w:numId="4" w16cid:durableId="1999533851">
    <w:abstractNumId w:val="3"/>
  </w:num>
  <w:num w:numId="5" w16cid:durableId="848063200">
    <w:abstractNumId w:val="2"/>
  </w:num>
  <w:num w:numId="6" w16cid:durableId="17052038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56D"/>
    <w:rsid w:val="000F7CF5"/>
    <w:rsid w:val="001004DA"/>
    <w:rsid w:val="001005F6"/>
    <w:rsid w:val="001006F5"/>
    <w:rsid w:val="001015AF"/>
    <w:rsid w:val="00101B2C"/>
    <w:rsid w:val="0010233E"/>
    <w:rsid w:val="00102C62"/>
    <w:rsid w:val="001031AF"/>
    <w:rsid w:val="00103542"/>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607"/>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413"/>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2AFF"/>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6D97"/>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393"/>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B55"/>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1CF2"/>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3E5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1EB1"/>
    <w:rsid w:val="009B2177"/>
    <w:rsid w:val="009B2217"/>
    <w:rsid w:val="009B24C8"/>
    <w:rsid w:val="009B285E"/>
    <w:rsid w:val="009B2B35"/>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1627"/>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46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0E9C"/>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598"/>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099A"/>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styleId="a7">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customStyle="1" w:styleId="katex-mathml">
    <w:name w:val="katex-mathml"/>
    <w:basedOn w:val="a0"/>
    <w:rsid w:val="009B2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63/5.00896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tajibaevdami@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7</Pages>
  <Words>3432</Words>
  <Characters>19569</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No'monjon Niyozov</cp:lastModifiedBy>
  <cp:revision>11</cp:revision>
  <cp:lastPrinted>2023-12-26T18:03:00Z</cp:lastPrinted>
  <dcterms:created xsi:type="dcterms:W3CDTF">2025-11-07T07:22:00Z</dcterms:created>
  <dcterms:modified xsi:type="dcterms:W3CDTF">2025-12-28T08:44:00Z</dcterms:modified>
</cp:coreProperties>
</file>