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3493D8F3" w:rsidR="001E129E" w:rsidRPr="004F1926" w:rsidRDefault="004F1926" w:rsidP="00595988">
      <w:pPr>
        <w:spacing w:before="1200" w:after="200" w:line="240" w:lineRule="auto"/>
        <w:ind w:firstLine="567"/>
        <w:jc w:val="center"/>
        <w:rPr>
          <w:rFonts w:ascii="Times New Roman" w:hAnsi="Times New Roman" w:cs="Times New Roman"/>
          <w:b/>
          <w:sz w:val="36"/>
          <w:szCs w:val="36"/>
        </w:rPr>
      </w:pPr>
      <w:r w:rsidRPr="004F1926">
        <w:rPr>
          <w:rFonts w:ascii="Times New Roman" w:hAnsi="Times New Roman" w:cs="Times New Roman"/>
          <w:b/>
          <w:sz w:val="36"/>
          <w:szCs w:val="36"/>
        </w:rPr>
        <w:t xml:space="preserve">Development of an Integrated Model for a Branded Tourism Route in </w:t>
      </w:r>
      <w:proofErr w:type="spellStart"/>
      <w:r w:rsidRPr="004F1926">
        <w:rPr>
          <w:rFonts w:ascii="Times New Roman" w:hAnsi="Times New Roman" w:cs="Times New Roman"/>
          <w:b/>
          <w:sz w:val="36"/>
          <w:szCs w:val="36"/>
        </w:rPr>
        <w:t>Karakalpakstan</w:t>
      </w:r>
      <w:proofErr w:type="spellEnd"/>
      <w:r w:rsidRPr="004F1926">
        <w:rPr>
          <w:rFonts w:ascii="Times New Roman" w:hAnsi="Times New Roman" w:cs="Times New Roman"/>
          <w:b/>
          <w:sz w:val="36"/>
          <w:szCs w:val="36"/>
        </w:rPr>
        <w:t>: Forecasting, Optimization, and Sustainable Development</w:t>
      </w:r>
    </w:p>
    <w:p w14:paraId="1F5E1B4F" w14:textId="5136F222" w:rsidR="00CA398A" w:rsidRPr="001970E3" w:rsidRDefault="004F1926" w:rsidP="008745D5">
      <w:pPr>
        <w:pStyle w:val="AuthorName"/>
        <w:spacing w:before="240" w:after="200"/>
        <w:rPr>
          <w:sz w:val="20"/>
          <w:lang w:val="uz-Cyrl-UZ" w:eastAsia="en-GB"/>
        </w:rPr>
      </w:pPr>
      <w:r w:rsidRPr="00BD6709">
        <w:t>Natalya Sarvirova</w:t>
      </w:r>
      <w:r w:rsidR="000C106A" w:rsidRPr="00287E0A">
        <w:t xml:space="preserve">, </w:t>
      </w:r>
      <w:proofErr w:type="spellStart"/>
      <w:r w:rsidRPr="00DF7E67">
        <w:t>Gaffor</w:t>
      </w:r>
      <w:proofErr w:type="spellEnd"/>
      <w:r w:rsidRPr="00DF7E67">
        <w:t xml:space="preserve"> </w:t>
      </w:r>
      <w:proofErr w:type="spellStart"/>
      <w:r w:rsidRPr="00DF7E67">
        <w:t>Samatov</w:t>
      </w:r>
      <w:proofErr w:type="spellEnd"/>
      <w:r w:rsidR="000C106A" w:rsidRPr="00287E0A">
        <w:t xml:space="preserve">, </w:t>
      </w:r>
      <w:r w:rsidRPr="00BD6709">
        <w:t xml:space="preserve">Damir </w:t>
      </w:r>
      <w:proofErr w:type="spellStart"/>
      <w:r w:rsidRPr="00BD6709">
        <w:t>Tajibayev</w:t>
      </w:r>
      <w:proofErr w:type="spellEnd"/>
      <w:r w:rsidR="00545CAC">
        <w:rPr>
          <w:vertAlign w:val="superscript"/>
        </w:rPr>
        <w:t xml:space="preserve"> </w:t>
      </w:r>
      <w:r w:rsidR="00313F9E">
        <w:rPr>
          <w:vertAlign w:val="superscript"/>
        </w:rPr>
        <w:t>a</w:t>
      </w:r>
      <w:r>
        <w:rPr>
          <w:vertAlign w:val="superscript"/>
        </w:rPr>
        <w:t>)</w:t>
      </w:r>
      <w:r w:rsidR="00CC779E">
        <w:rPr>
          <w:lang w:val="uz-Cyrl-UZ"/>
        </w:rPr>
        <w:t>,</w:t>
      </w:r>
      <w:r w:rsidR="008745D5">
        <w:t xml:space="preserve"> </w:t>
      </w:r>
      <w:r w:rsidRPr="00DF7E67">
        <w:t>Ziyovuddin Kamoliddinov</w:t>
      </w:r>
    </w:p>
    <w:p w14:paraId="4709ED4E" w14:textId="43F3D9F1" w:rsidR="008745D5" w:rsidRDefault="004F1926" w:rsidP="00305CFA">
      <w:pPr>
        <w:pStyle w:val="AuthorAffiliation"/>
        <w:spacing w:before="200" w:after="200"/>
      </w:pPr>
      <w:r w:rsidRPr="00BD6709">
        <w:t>Tashkent State Transport University</w:t>
      </w:r>
      <w:r w:rsidR="00CA398A" w:rsidRPr="00287E0A">
        <w:t>,</w:t>
      </w:r>
      <w:r w:rsidR="004622A3">
        <w:t xml:space="preserve"> Tashkent,</w:t>
      </w:r>
      <w:r w:rsidR="00CA398A" w:rsidRPr="00287E0A">
        <w:t xml:space="preserve"> Uzbekistan</w:t>
      </w:r>
      <w:r w:rsidR="001970E3">
        <w:rPr>
          <w:lang w:val="uz-Cyrl-UZ"/>
        </w:rPr>
        <w:t xml:space="preserve"> </w:t>
      </w:r>
    </w:p>
    <w:p w14:paraId="1397C91D" w14:textId="6C61AED5" w:rsidR="00CA398A" w:rsidRPr="00287E0A" w:rsidRDefault="00545CAC" w:rsidP="008745D5">
      <w:pPr>
        <w:pStyle w:val="AuthorAffiliation"/>
        <w:spacing w:before="200" w:after="200"/>
      </w:pPr>
      <w:r w:rsidRPr="00545CAC">
        <w:rPr>
          <w:szCs w:val="18"/>
          <w:vertAlign w:val="superscript"/>
        </w:rPr>
        <w:t>a)</w:t>
      </w:r>
      <w:r>
        <w:rPr>
          <w:szCs w:val="18"/>
        </w:rPr>
        <w:t xml:space="preserve"> </w:t>
      </w:r>
      <w:r w:rsidR="008745D5" w:rsidRPr="00FE6DBA">
        <w:rPr>
          <w:szCs w:val="18"/>
        </w:rPr>
        <w:t>Corresponding author:</w:t>
      </w:r>
      <w:r>
        <w:rPr>
          <w:szCs w:val="18"/>
        </w:rPr>
        <w:t xml:space="preserve"> </w:t>
      </w:r>
      <w:hyperlink r:id="rId7" w:history="1">
        <w:r w:rsidRPr="00545CAC">
          <w:rPr>
            <w:rStyle w:val="a6"/>
            <w:iCs/>
          </w:rPr>
          <w:t>tajibaevdami@gmail.com</w:t>
        </w:r>
      </w:hyperlink>
    </w:p>
    <w:p w14:paraId="57DED442" w14:textId="77777777" w:rsidR="00B44839" w:rsidRPr="00B26B70" w:rsidRDefault="00E25282" w:rsidP="00305CFA">
      <w:pPr>
        <w:pStyle w:val="a8"/>
        <w:spacing w:after="0" w:afterAutospacing="0"/>
        <w:ind w:left="284" w:right="284"/>
        <w:jc w:val="both"/>
        <w:rPr>
          <w:sz w:val="18"/>
          <w:szCs w:val="18"/>
          <w:lang w:val="en-US"/>
        </w:rPr>
      </w:pPr>
      <w:r w:rsidRPr="00313F9E">
        <w:rPr>
          <w:b/>
          <w:sz w:val="18"/>
          <w:szCs w:val="18"/>
          <w:lang w:val="en-US"/>
        </w:rPr>
        <w:t>Abstract</w:t>
      </w:r>
      <w:r w:rsidR="00CA398A" w:rsidRPr="00313F9E">
        <w:rPr>
          <w:b/>
          <w:sz w:val="18"/>
          <w:szCs w:val="18"/>
          <w:lang w:val="en-US"/>
        </w:rPr>
        <w:t>.</w:t>
      </w:r>
      <w:r w:rsidR="000C106A" w:rsidRPr="00287E0A">
        <w:rPr>
          <w:iCs/>
          <w:sz w:val="18"/>
          <w:szCs w:val="18"/>
          <w:lang w:val="uz-Cyrl-UZ"/>
        </w:rPr>
        <w:t xml:space="preserve"> </w:t>
      </w:r>
      <w:r w:rsidR="00B44839" w:rsidRPr="00B26B70">
        <w:rPr>
          <w:sz w:val="18"/>
          <w:szCs w:val="18"/>
          <w:lang w:val="en-US"/>
        </w:rPr>
        <w:t>The development of tourism in remote regions with limited infrastructure necessitates comprehensive models that balance economic efficiency, social appeal, and environmental sustainability. This article proposes an integrated framework combining a hybrid tourism flow forecasting model (HATFF), brand attractiveness optimization (</w:t>
      </w:r>
      <w:proofErr w:type="spellStart"/>
      <w:r w:rsidR="00B44839" w:rsidRPr="00B26B70">
        <w:rPr>
          <w:sz w:val="18"/>
          <w:szCs w:val="18"/>
          <w:lang w:val="en-US"/>
        </w:rPr>
        <w:t>maxZ</w:t>
      </w:r>
      <w:proofErr w:type="spellEnd"/>
      <w:r w:rsidR="00B44839" w:rsidRPr="00B26B70">
        <w:rPr>
          <w:sz w:val="18"/>
          <w:szCs w:val="18"/>
          <w:lang w:val="en-US"/>
        </w:rPr>
        <w:t>), and a logistic sustainability index (Z</w:t>
      </w:r>
      <w:r w:rsidR="00B44839" w:rsidRPr="00B26B70">
        <w:rPr>
          <w:sz w:val="18"/>
          <w:szCs w:val="18"/>
          <w:vertAlign w:val="subscript"/>
          <w:lang w:val="en-US"/>
        </w:rPr>
        <w:t>IMOUTL</w:t>
      </w:r>
      <w:r w:rsidR="00B44839" w:rsidRPr="00B26B70">
        <w:rPr>
          <w:sz w:val="18"/>
          <w:szCs w:val="18"/>
          <w:lang w:val="en-US"/>
        </w:rPr>
        <w:t xml:space="preserve">). Drawing on empirical data, including tourism flow statistics (2016–2025), route geodata, survey results (n=32), social media analysis (X platform), and correlation analysis (r=0,63 for route quality and transport, p&lt;0.01), a branded tourism route was developed, incorporating the Savitsky Museum, the Aral Sea, and </w:t>
      </w:r>
      <w:proofErr w:type="spellStart"/>
      <w:r w:rsidR="00B44839" w:rsidRPr="00B26B70">
        <w:rPr>
          <w:sz w:val="18"/>
          <w:szCs w:val="18"/>
          <w:lang w:val="en-US"/>
        </w:rPr>
        <w:t>Khorezm</w:t>
      </w:r>
      <w:proofErr w:type="spellEnd"/>
      <w:r w:rsidR="00B44839" w:rsidRPr="00B26B70">
        <w:rPr>
          <w:sz w:val="18"/>
          <w:szCs w:val="18"/>
          <w:lang w:val="en-US"/>
        </w:rPr>
        <w:t xml:space="preserve"> fortresses. The forecast for 2026 (HATFF, R²=0.949) projects an increase in foreign visitors to 341000, with Z=8606,64 and Z</w:t>
      </w:r>
      <w:r w:rsidR="00B44839" w:rsidRPr="00B26B70">
        <w:rPr>
          <w:sz w:val="18"/>
          <w:szCs w:val="18"/>
          <w:vertAlign w:val="subscript"/>
          <w:lang w:val="en-US"/>
        </w:rPr>
        <w:t>IMOUTL</w:t>
      </w:r>
      <w:r w:rsidR="00B44839" w:rsidRPr="00B26B70">
        <w:rPr>
          <w:sz w:val="18"/>
          <w:szCs w:val="18"/>
          <w:lang w:val="en-US"/>
        </w:rPr>
        <w:t xml:space="preserve">=0,605. The proposed framework outperforms traditional models (VRP, TSP) by integrating social media data and nonlinear GDP effects, enabling a potential increase in tourism’s contribution to Uzbekistan’s GDP from 3,3–4,2% to 5–6%. Application to </w:t>
      </w:r>
      <w:proofErr w:type="spellStart"/>
      <w:r w:rsidR="00B44839" w:rsidRPr="00B26B70">
        <w:rPr>
          <w:sz w:val="18"/>
          <w:szCs w:val="18"/>
          <w:lang w:val="en-US"/>
        </w:rPr>
        <w:t>Karakalpakstan</w:t>
      </w:r>
      <w:proofErr w:type="spellEnd"/>
      <w:r w:rsidR="00B44839" w:rsidRPr="00B26B70">
        <w:rPr>
          <w:sz w:val="18"/>
          <w:szCs w:val="18"/>
          <w:lang w:val="en-US"/>
        </w:rPr>
        <w:t xml:space="preserve"> highlights its unique potential in the context of ecological and cultural tourism.</w:t>
      </w:r>
    </w:p>
    <w:p w14:paraId="61870707" w14:textId="1ED93274" w:rsidR="008A22AB" w:rsidRPr="00287E0A" w:rsidRDefault="00CA398A" w:rsidP="00305CFA">
      <w:pPr>
        <w:spacing w:before="240" w:after="240" w:line="240" w:lineRule="auto"/>
        <w:ind w:firstLine="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F3B4A0A" w14:textId="77777777" w:rsidR="00B44839" w:rsidRPr="007F047F" w:rsidRDefault="00B44839" w:rsidP="00B44839">
      <w:pPr>
        <w:pStyle w:val="a8"/>
        <w:spacing w:before="0" w:beforeAutospacing="0" w:after="0" w:afterAutospacing="0"/>
        <w:ind w:firstLine="284"/>
        <w:jc w:val="both"/>
        <w:rPr>
          <w:sz w:val="20"/>
          <w:szCs w:val="20"/>
          <w:lang w:val="en-US"/>
        </w:rPr>
      </w:pPr>
      <w:r w:rsidRPr="007F047F">
        <w:rPr>
          <w:sz w:val="20"/>
          <w:szCs w:val="20"/>
          <w:lang w:val="en-US"/>
        </w:rPr>
        <w:t>Contemporary tourism is evolving from mass visitation to branded strategies, where cultural, historical, and ecological heritage shapes unique products to enhance regional competitiveness. In Uzbekistan, the tourism sector contributes 3,3–4,2% to GDP (2023–2024), generating $3,5 billion in service exports and attracting 10,2 million visitors in 2024 [9</w:t>
      </w:r>
      <w:r>
        <w:rPr>
          <w:sz w:val="20"/>
          <w:szCs w:val="20"/>
          <w:lang w:val="en-US"/>
        </w:rPr>
        <w:t>,22</w:t>
      </w:r>
      <w:r w:rsidRPr="007F047F">
        <w:rPr>
          <w:sz w:val="20"/>
          <w:szCs w:val="20"/>
          <w:lang w:val="en-US"/>
        </w:rPr>
        <w:t xml:space="preserve">]. </w:t>
      </w:r>
      <w:proofErr w:type="spellStart"/>
      <w:r w:rsidRPr="007F047F">
        <w:rPr>
          <w:sz w:val="20"/>
          <w:szCs w:val="20"/>
          <w:lang w:val="en-US"/>
        </w:rPr>
        <w:t>Karakalpakstan</w:t>
      </w:r>
      <w:proofErr w:type="spellEnd"/>
      <w:r w:rsidRPr="007F047F">
        <w:rPr>
          <w:sz w:val="20"/>
          <w:szCs w:val="20"/>
          <w:lang w:val="en-US"/>
        </w:rPr>
        <w:t xml:space="preserve">, endowed with unique assets—the Savitsky Museum as a repository of avant-garde art, the Aral Sea as a global symbol of ecological transformation, and the </w:t>
      </w:r>
      <w:proofErr w:type="spellStart"/>
      <w:r w:rsidRPr="007F047F">
        <w:rPr>
          <w:sz w:val="20"/>
          <w:szCs w:val="20"/>
          <w:lang w:val="en-US"/>
        </w:rPr>
        <w:t>Khorezm</w:t>
      </w:r>
      <w:proofErr w:type="spellEnd"/>
      <w:r w:rsidRPr="007F047F">
        <w:rPr>
          <w:sz w:val="20"/>
          <w:szCs w:val="20"/>
          <w:lang w:val="en-US"/>
        </w:rPr>
        <w:t xml:space="preserve"> fortresses as artifacts of the Great Silk Road—holds significant potential. However, the region faces constraints, including underdeveloped infrastructure, seasonal risks (dust storms, temperatures ranging from -5°C in winter to +25°C in summer), and environmental challenges (pollution from the drying Aral Sea). The region’s GDP in 2024 is estimated at $3–4 billion, with an annual growth rate of 7–8%, yet tourism remains underdeveloped due to logistical barriers [6</w:t>
      </w:r>
      <w:r>
        <w:rPr>
          <w:sz w:val="20"/>
          <w:szCs w:val="20"/>
          <w:lang w:val="en-US"/>
        </w:rPr>
        <w:t>,21</w:t>
      </w:r>
      <w:r w:rsidRPr="007F047F">
        <w:rPr>
          <w:sz w:val="20"/>
          <w:szCs w:val="20"/>
          <w:lang w:val="en-US"/>
        </w:rPr>
        <w:t>].</w:t>
      </w:r>
    </w:p>
    <w:p w14:paraId="60943301" w14:textId="77777777" w:rsidR="00B44839" w:rsidRPr="007F047F" w:rsidRDefault="00B44839" w:rsidP="00B44839">
      <w:pPr>
        <w:pStyle w:val="a8"/>
        <w:spacing w:before="0" w:beforeAutospacing="0" w:after="0" w:afterAutospacing="0"/>
        <w:ind w:firstLine="284"/>
        <w:jc w:val="both"/>
        <w:rPr>
          <w:sz w:val="20"/>
          <w:szCs w:val="20"/>
          <w:lang w:val="en-US"/>
        </w:rPr>
      </w:pPr>
      <w:r w:rsidRPr="007F047F">
        <w:rPr>
          <w:sz w:val="20"/>
          <w:szCs w:val="20"/>
          <w:lang w:val="en-US"/>
        </w:rPr>
        <w:t xml:space="preserve">International experience underscores the effectiveness of branded tourism routes: the Camino de Santiago boosts regional GDP by 0.4–0.5% through pilgrimage tourism, while Route 66 in the USA increases GDP by 1–2% via a heritage-based approach [10,16]. In Central Asia, models like MOST emphasize ISO sustainability standards but often overlook dynamic forecasting and social media data [4,15]. This study aims to develop an integrated framework for a branded tourism route in </w:t>
      </w:r>
      <w:proofErr w:type="spellStart"/>
      <w:r w:rsidRPr="007F047F">
        <w:rPr>
          <w:sz w:val="20"/>
          <w:szCs w:val="20"/>
          <w:lang w:val="en-US"/>
        </w:rPr>
        <w:t>Karakalpakstan</w:t>
      </w:r>
      <w:proofErr w:type="spellEnd"/>
      <w:r w:rsidRPr="007F047F">
        <w:rPr>
          <w:sz w:val="20"/>
          <w:szCs w:val="20"/>
          <w:lang w:val="en-US"/>
        </w:rPr>
        <w:t>, combining tourism flow forecasting (HATFF), brand attractiveness optimization (</w:t>
      </w:r>
      <w:proofErr w:type="spellStart"/>
      <w:r w:rsidRPr="007F047F">
        <w:rPr>
          <w:sz w:val="20"/>
          <w:szCs w:val="20"/>
          <w:lang w:val="en-US"/>
        </w:rPr>
        <w:t>maxZ</w:t>
      </w:r>
      <w:proofErr w:type="spellEnd"/>
      <w:r w:rsidRPr="007F047F">
        <w:rPr>
          <w:sz w:val="20"/>
          <w:szCs w:val="20"/>
          <w:lang w:val="en-US"/>
        </w:rPr>
        <w:t>), and sustainability assessment (Z</w:t>
      </w:r>
      <w:r w:rsidRPr="007F047F">
        <w:rPr>
          <w:sz w:val="20"/>
          <w:szCs w:val="20"/>
          <w:vertAlign w:val="subscript"/>
          <w:lang w:val="en-US"/>
        </w:rPr>
        <w:t>IMOUTL</w:t>
      </w:r>
      <w:r w:rsidRPr="007F047F">
        <w:rPr>
          <w:sz w:val="20"/>
          <w:szCs w:val="20"/>
          <w:lang w:val="en-US"/>
        </w:rPr>
        <w:t>), with an emphasis on correlation analysis and empirical calculations.</w:t>
      </w:r>
    </w:p>
    <w:p w14:paraId="3075913E" w14:textId="45CDF496" w:rsidR="00B44839" w:rsidRDefault="00B44839" w:rsidP="00B44839">
      <w:pPr>
        <w:pStyle w:val="a8"/>
        <w:spacing w:before="0" w:beforeAutospacing="0" w:after="0" w:afterAutospacing="0"/>
        <w:ind w:firstLine="284"/>
        <w:jc w:val="both"/>
        <w:rPr>
          <w:sz w:val="20"/>
          <w:szCs w:val="20"/>
          <w:lang w:val="en-US"/>
        </w:rPr>
      </w:pPr>
      <w:r w:rsidRPr="007F047F">
        <w:rPr>
          <w:rStyle w:val="a9"/>
          <w:sz w:val="20"/>
          <w:szCs w:val="20"/>
          <w:lang w:val="en-US"/>
        </w:rPr>
        <w:t>Hypothesis</w:t>
      </w:r>
      <w:r w:rsidRPr="007F047F">
        <w:rPr>
          <w:sz w:val="20"/>
          <w:szCs w:val="20"/>
          <w:lang w:val="en-US"/>
        </w:rPr>
        <w:t xml:space="preserve">: Integrating nonlinear forecasting, optimization incorporating social media data, and environmental penalties will increase tourism flow by 20–50% and enhance route sustainability, surpassing traditional models in the context of </w:t>
      </w:r>
      <w:proofErr w:type="spellStart"/>
      <w:r w:rsidRPr="007F047F">
        <w:rPr>
          <w:sz w:val="20"/>
          <w:szCs w:val="20"/>
          <w:lang w:val="en-US"/>
        </w:rPr>
        <w:t>Karakalpakstan’s</w:t>
      </w:r>
      <w:proofErr w:type="spellEnd"/>
      <w:r w:rsidRPr="007F047F">
        <w:rPr>
          <w:sz w:val="20"/>
          <w:szCs w:val="20"/>
          <w:lang w:val="en-US"/>
        </w:rPr>
        <w:t xml:space="preserve"> limited infrastructure.</w:t>
      </w:r>
    </w:p>
    <w:p w14:paraId="1F872C4D" w14:textId="77777777" w:rsidR="003025F0" w:rsidRDefault="003025F0" w:rsidP="00B44839">
      <w:pPr>
        <w:pStyle w:val="a8"/>
        <w:spacing w:before="0" w:beforeAutospacing="0" w:after="0" w:afterAutospacing="0"/>
        <w:ind w:firstLine="284"/>
        <w:jc w:val="both"/>
        <w:rPr>
          <w:sz w:val="20"/>
          <w:szCs w:val="20"/>
          <w:lang w:val="en-US"/>
        </w:rPr>
      </w:pPr>
    </w:p>
    <w:p w14:paraId="6DA3166B" w14:textId="77777777" w:rsidR="003025F0" w:rsidRDefault="003025F0" w:rsidP="00B44839">
      <w:pPr>
        <w:pStyle w:val="a8"/>
        <w:spacing w:before="0" w:beforeAutospacing="0" w:after="0" w:afterAutospacing="0"/>
        <w:ind w:firstLine="284"/>
        <w:jc w:val="both"/>
        <w:rPr>
          <w:sz w:val="20"/>
          <w:szCs w:val="20"/>
          <w:lang w:val="en-US"/>
        </w:rPr>
      </w:pPr>
    </w:p>
    <w:p w14:paraId="2A3955DB" w14:textId="77777777" w:rsidR="003025F0" w:rsidRPr="001A1A35" w:rsidRDefault="003025F0" w:rsidP="00B44839">
      <w:pPr>
        <w:pStyle w:val="a8"/>
        <w:spacing w:before="0" w:beforeAutospacing="0" w:after="0" w:afterAutospacing="0"/>
        <w:ind w:firstLine="284"/>
        <w:jc w:val="both"/>
        <w:rPr>
          <w:sz w:val="20"/>
          <w:szCs w:val="20"/>
          <w:lang w:val="en-US"/>
        </w:rPr>
      </w:pPr>
    </w:p>
    <w:p w14:paraId="429CEA4F" w14:textId="77777777" w:rsidR="003025F0" w:rsidRDefault="003025F0" w:rsidP="003025F0">
      <w:pPr>
        <w:pStyle w:val="a8"/>
        <w:spacing w:before="0" w:beforeAutospacing="0" w:after="240" w:afterAutospacing="0"/>
        <w:jc w:val="center"/>
        <w:rPr>
          <w:b/>
          <w:bCs/>
          <w:lang w:val="en-US"/>
        </w:rPr>
      </w:pPr>
    </w:p>
    <w:p w14:paraId="3CF78F58" w14:textId="5F7FBDB0" w:rsidR="00B44839" w:rsidRPr="00B44839" w:rsidRDefault="00B44839" w:rsidP="00305CFA">
      <w:pPr>
        <w:pStyle w:val="a8"/>
        <w:spacing w:before="240" w:beforeAutospacing="0" w:after="240" w:afterAutospacing="0"/>
        <w:ind w:firstLine="284"/>
        <w:jc w:val="center"/>
        <w:rPr>
          <w:b/>
          <w:bCs/>
          <w:lang w:val="en-US"/>
        </w:rPr>
      </w:pPr>
      <w:r w:rsidRPr="00B44839">
        <w:rPr>
          <w:b/>
          <w:bCs/>
          <w:lang w:val="en-US"/>
        </w:rPr>
        <w:lastRenderedPageBreak/>
        <w:t>LITERATURE REVIEW</w:t>
      </w:r>
    </w:p>
    <w:p w14:paraId="60B133A6" w14:textId="77777777" w:rsidR="00B44839" w:rsidRPr="007F047F" w:rsidRDefault="00B44839" w:rsidP="00B44839">
      <w:pPr>
        <w:pStyle w:val="a8"/>
        <w:spacing w:before="0" w:beforeAutospacing="0" w:after="0" w:afterAutospacing="0"/>
        <w:ind w:firstLine="284"/>
        <w:jc w:val="both"/>
        <w:rPr>
          <w:sz w:val="20"/>
          <w:szCs w:val="20"/>
          <w:lang w:val="en-US"/>
        </w:rPr>
      </w:pPr>
      <w:r w:rsidRPr="007F047F">
        <w:rPr>
          <w:sz w:val="20"/>
          <w:szCs w:val="20"/>
          <w:lang w:val="en-US"/>
        </w:rPr>
        <w:t>Recent years have witnessed growing interest in tourism branding, sustainable route development strategies, and digital methods for analyzing visitor flows. This section reviews key international publications relevant to the study’s focus.</w:t>
      </w:r>
    </w:p>
    <w:p w14:paraId="09174FFC" w14:textId="77777777" w:rsidR="00B44839" w:rsidRPr="007F047F" w:rsidRDefault="00B44839" w:rsidP="00B44839">
      <w:pPr>
        <w:pStyle w:val="a8"/>
        <w:spacing w:before="0" w:beforeAutospacing="0" w:after="0" w:afterAutospacing="0"/>
        <w:ind w:firstLine="284"/>
        <w:jc w:val="both"/>
        <w:rPr>
          <w:sz w:val="20"/>
          <w:szCs w:val="20"/>
          <w:lang w:val="en-US"/>
        </w:rPr>
      </w:pPr>
      <w:proofErr w:type="spellStart"/>
      <w:r w:rsidRPr="007F047F">
        <w:rPr>
          <w:sz w:val="20"/>
          <w:szCs w:val="20"/>
          <w:lang w:val="en-US"/>
        </w:rPr>
        <w:t>Kostopoulou</w:t>
      </w:r>
      <w:proofErr w:type="spellEnd"/>
      <w:r w:rsidRPr="007F047F">
        <w:rPr>
          <w:sz w:val="20"/>
          <w:szCs w:val="20"/>
          <w:lang w:val="en-US"/>
        </w:rPr>
        <w:t xml:space="preserve"> et al. [1] in their study “Silk Road Heritage Branding and Polycentric Tourism Development” proposed a polycentric approach to tourism brand development along Great Silk Road routes. The authors demonstrated how regional branding is enhanced by connecting cultural nodes into a cohesive system. This networked collaboration model among heritage sites is adaptable to branded routes in </w:t>
      </w:r>
      <w:proofErr w:type="spellStart"/>
      <w:r w:rsidRPr="007F047F">
        <w:rPr>
          <w:sz w:val="20"/>
          <w:szCs w:val="20"/>
          <w:lang w:val="en-US"/>
        </w:rPr>
        <w:t>Karakalpakstan</w:t>
      </w:r>
      <w:proofErr w:type="spellEnd"/>
      <w:r w:rsidRPr="007F047F">
        <w:rPr>
          <w:sz w:val="20"/>
          <w:szCs w:val="20"/>
          <w:lang w:val="en-US"/>
        </w:rPr>
        <w:t>, where a diversity of historical and cultural elements exists.</w:t>
      </w:r>
    </w:p>
    <w:p w14:paraId="5E642081" w14:textId="77777777" w:rsidR="00B44839" w:rsidRPr="007F047F" w:rsidRDefault="00B44839" w:rsidP="00B44839">
      <w:pPr>
        <w:pStyle w:val="a8"/>
        <w:spacing w:before="0" w:beforeAutospacing="0" w:after="0" w:afterAutospacing="0"/>
        <w:ind w:firstLine="284"/>
        <w:jc w:val="both"/>
        <w:rPr>
          <w:sz w:val="20"/>
          <w:szCs w:val="20"/>
          <w:lang w:val="en-US"/>
        </w:rPr>
      </w:pPr>
      <w:r w:rsidRPr="007F047F">
        <w:rPr>
          <w:sz w:val="20"/>
          <w:szCs w:val="20"/>
          <w:lang w:val="en-US"/>
        </w:rPr>
        <w:t>Raimkulov et al. [2</w:t>
      </w:r>
      <w:r>
        <w:rPr>
          <w:sz w:val="20"/>
          <w:szCs w:val="20"/>
          <w:lang w:val="en-US"/>
        </w:rPr>
        <w:t>,27</w:t>
      </w:r>
      <w:r w:rsidRPr="007F047F">
        <w:rPr>
          <w:sz w:val="20"/>
          <w:szCs w:val="20"/>
          <w:lang w:val="en-US"/>
        </w:rPr>
        <w:t>] in “Destination Attractiveness and Memorable Travel Experiences in Silk Road Tourism in Uzbekistan” empirically analyzed factors shaping destination attractiveness in Uzbekistan. They identified five key dimensions (cultural, natural, infrastructural, cost-related, and hospitality) and their impact on tourist satisfaction and repeat visits. These findings justify the inclusion of attractiveness indicators (</w:t>
      </w:r>
      <w:proofErr w:type="spellStart"/>
      <w:r w:rsidRPr="007F047F">
        <w:rPr>
          <w:sz w:val="20"/>
          <w:szCs w:val="20"/>
          <w:lang w:val="en-US"/>
        </w:rPr>
        <w:t>u</w:t>
      </w:r>
      <w:r w:rsidRPr="007F047F">
        <w:rPr>
          <w:sz w:val="20"/>
          <w:szCs w:val="20"/>
          <w:vertAlign w:val="subscript"/>
          <w:lang w:val="en-US"/>
        </w:rPr>
        <w:t>i</w:t>
      </w:r>
      <w:proofErr w:type="spellEnd"/>
      <w:r w:rsidRPr="007F047F">
        <w:rPr>
          <w:sz w:val="20"/>
          <w:szCs w:val="20"/>
          <w:lang w:val="en-US"/>
        </w:rPr>
        <w:t>) and image metrics (Con</w:t>
      </w:r>
      <w:r w:rsidRPr="007F047F">
        <w:rPr>
          <w:sz w:val="20"/>
          <w:szCs w:val="20"/>
          <w:vertAlign w:val="subscript"/>
          <w:lang w:val="en-US"/>
        </w:rPr>
        <w:t>i</w:t>
      </w:r>
      <w:r w:rsidRPr="007F047F">
        <w:rPr>
          <w:sz w:val="20"/>
          <w:szCs w:val="20"/>
          <w:lang w:val="en-US"/>
        </w:rPr>
        <w:t>, Ita</w:t>
      </w:r>
      <w:r w:rsidRPr="007F047F">
        <w:rPr>
          <w:sz w:val="20"/>
          <w:szCs w:val="20"/>
          <w:vertAlign w:val="subscript"/>
          <w:lang w:val="en-US"/>
        </w:rPr>
        <w:t>i</w:t>
      </w:r>
      <w:r w:rsidRPr="007F047F">
        <w:rPr>
          <w:sz w:val="20"/>
          <w:szCs w:val="20"/>
          <w:lang w:val="en-US"/>
        </w:rPr>
        <w:t>) in the proposed branded route model.</w:t>
      </w:r>
    </w:p>
    <w:p w14:paraId="423FEA47" w14:textId="77777777" w:rsidR="00B44839" w:rsidRPr="007F047F" w:rsidRDefault="00B44839" w:rsidP="00B44839">
      <w:pPr>
        <w:pStyle w:val="a8"/>
        <w:spacing w:before="0" w:beforeAutospacing="0" w:after="0" w:afterAutospacing="0"/>
        <w:ind w:firstLine="284"/>
        <w:jc w:val="both"/>
        <w:rPr>
          <w:sz w:val="20"/>
          <w:szCs w:val="20"/>
          <w:lang w:val="en-US"/>
        </w:rPr>
      </w:pPr>
      <w:proofErr w:type="spellStart"/>
      <w:r w:rsidRPr="007F047F">
        <w:rPr>
          <w:sz w:val="20"/>
          <w:szCs w:val="20"/>
          <w:lang w:val="en-US"/>
        </w:rPr>
        <w:t>Usmonova</w:t>
      </w:r>
      <w:proofErr w:type="spellEnd"/>
      <w:r w:rsidRPr="007F047F">
        <w:rPr>
          <w:sz w:val="20"/>
          <w:szCs w:val="20"/>
          <w:lang w:val="en-US"/>
        </w:rPr>
        <w:t xml:space="preserve"> et al. [3</w:t>
      </w:r>
      <w:r>
        <w:rPr>
          <w:sz w:val="20"/>
          <w:szCs w:val="20"/>
          <w:lang w:val="en-US"/>
        </w:rPr>
        <w:t>,28</w:t>
      </w:r>
      <w:r w:rsidRPr="007F047F">
        <w:rPr>
          <w:sz w:val="20"/>
          <w:szCs w:val="20"/>
          <w:lang w:val="en-US"/>
        </w:rPr>
        <w:t>] in “Combining Tourists and Stakeholders Perceptions of Sustainable Community-Based Tourism in Central Asia” examined perceptions of sustainable tourism among visitors and local communities. The authors concluded that community engagement and infrastructure improvements significantly enhance route sustainability and tourist loyalty. This approach aligns with the sustainability components integrated into the Z</w:t>
      </w:r>
      <w:r w:rsidRPr="007F047F">
        <w:rPr>
          <w:sz w:val="20"/>
          <w:szCs w:val="20"/>
          <w:vertAlign w:val="subscript"/>
          <w:lang w:val="en-US"/>
        </w:rPr>
        <w:t>IMOUTL</w:t>
      </w:r>
      <w:r w:rsidRPr="007F047F">
        <w:rPr>
          <w:sz w:val="20"/>
          <w:szCs w:val="20"/>
          <w:lang w:val="en-US"/>
        </w:rPr>
        <w:t xml:space="preserve"> model.</w:t>
      </w:r>
    </w:p>
    <w:p w14:paraId="290B7179" w14:textId="77777777" w:rsidR="00B44839" w:rsidRPr="007F047F" w:rsidRDefault="00B44839" w:rsidP="00B44839">
      <w:pPr>
        <w:pStyle w:val="a8"/>
        <w:spacing w:before="0" w:beforeAutospacing="0" w:after="0" w:afterAutospacing="0"/>
        <w:ind w:firstLine="284"/>
        <w:jc w:val="both"/>
        <w:rPr>
          <w:sz w:val="20"/>
          <w:szCs w:val="20"/>
          <w:lang w:val="en-US"/>
        </w:rPr>
      </w:pPr>
      <w:proofErr w:type="spellStart"/>
      <w:r w:rsidRPr="007F047F">
        <w:rPr>
          <w:sz w:val="20"/>
          <w:szCs w:val="20"/>
          <w:lang w:val="en-US"/>
        </w:rPr>
        <w:t>Turaev</w:t>
      </w:r>
      <w:proofErr w:type="spellEnd"/>
      <w:r w:rsidRPr="007F047F">
        <w:rPr>
          <w:sz w:val="20"/>
          <w:szCs w:val="20"/>
          <w:lang w:val="en-US"/>
        </w:rPr>
        <w:t xml:space="preserve"> et al. [4</w:t>
      </w:r>
      <w:r>
        <w:rPr>
          <w:sz w:val="20"/>
          <w:szCs w:val="20"/>
          <w:lang w:val="en-US"/>
        </w:rPr>
        <w:t>,26</w:t>
      </w:r>
      <w:r w:rsidRPr="007F047F">
        <w:rPr>
          <w:sz w:val="20"/>
          <w:szCs w:val="20"/>
          <w:lang w:val="en-US"/>
        </w:rPr>
        <w:t xml:space="preserve">] in “Agritourism as an Emerging Sustainable Tourism Industry in Uzbekistan” explored agritourism as a tool for sustainable regional development. The authors emphasized that expanding rural routes diversifies tourism offerings and strengthens national branding. This perspective complements the proposed branded route for </w:t>
      </w:r>
      <w:proofErr w:type="spellStart"/>
      <w:r w:rsidRPr="007F047F">
        <w:rPr>
          <w:sz w:val="20"/>
          <w:szCs w:val="20"/>
          <w:lang w:val="en-US"/>
        </w:rPr>
        <w:t>Karakalpakstan</w:t>
      </w:r>
      <w:proofErr w:type="spellEnd"/>
      <w:r w:rsidRPr="007F047F">
        <w:rPr>
          <w:sz w:val="20"/>
          <w:szCs w:val="20"/>
          <w:lang w:val="en-US"/>
        </w:rPr>
        <w:t xml:space="preserve"> by incorporating rural and eco-cultural components.</w:t>
      </w:r>
    </w:p>
    <w:p w14:paraId="370CF3F8" w14:textId="77777777" w:rsidR="00B44839" w:rsidRPr="007F047F" w:rsidRDefault="00B44839" w:rsidP="00B44839">
      <w:pPr>
        <w:pStyle w:val="a8"/>
        <w:spacing w:before="0" w:beforeAutospacing="0" w:after="0" w:afterAutospacing="0"/>
        <w:ind w:firstLine="284"/>
        <w:jc w:val="both"/>
        <w:rPr>
          <w:sz w:val="20"/>
          <w:szCs w:val="20"/>
          <w:lang w:val="en-US"/>
        </w:rPr>
      </w:pPr>
      <w:r w:rsidRPr="007F047F">
        <w:rPr>
          <w:sz w:val="20"/>
          <w:szCs w:val="20"/>
          <w:lang w:val="en-US"/>
        </w:rPr>
        <w:t>Demir and Çelik [5</w:t>
      </w:r>
      <w:r>
        <w:rPr>
          <w:sz w:val="20"/>
          <w:szCs w:val="20"/>
          <w:lang w:val="en-US"/>
        </w:rPr>
        <w:t>,25</w:t>
      </w:r>
      <w:r w:rsidRPr="007F047F">
        <w:rPr>
          <w:sz w:val="20"/>
          <w:szCs w:val="20"/>
          <w:lang w:val="en-US"/>
        </w:rPr>
        <w:t xml:space="preserve">] in “Producing Alternative Tourism Routes Using Network Analysis to Promote </w:t>
      </w:r>
      <w:proofErr w:type="spellStart"/>
      <w:r w:rsidRPr="007F047F">
        <w:rPr>
          <w:sz w:val="20"/>
          <w:szCs w:val="20"/>
          <w:lang w:val="en-US"/>
        </w:rPr>
        <w:t>Seferihisar</w:t>
      </w:r>
      <w:proofErr w:type="spellEnd"/>
      <w:r w:rsidRPr="007F047F">
        <w:rPr>
          <w:sz w:val="20"/>
          <w:szCs w:val="20"/>
          <w:lang w:val="en-US"/>
        </w:rPr>
        <w:t xml:space="preserve"> </w:t>
      </w:r>
      <w:proofErr w:type="spellStart"/>
      <w:r w:rsidRPr="007F047F">
        <w:rPr>
          <w:sz w:val="20"/>
          <w:szCs w:val="20"/>
          <w:lang w:val="en-US"/>
        </w:rPr>
        <w:t>Cittaslow</w:t>
      </w:r>
      <w:proofErr w:type="spellEnd"/>
      <w:r w:rsidRPr="007F047F">
        <w:rPr>
          <w:sz w:val="20"/>
          <w:szCs w:val="20"/>
          <w:lang w:val="en-US"/>
        </w:rPr>
        <w:t xml:space="preserve"> Concept” developed a method for creating alternative routes using network analysis and GIS. Their approach optimizes infrastructure load and enhances environmental sustainability, structurally aligning with the optimization model (</w:t>
      </w:r>
      <w:proofErr w:type="spellStart"/>
      <w:r w:rsidRPr="007F047F">
        <w:rPr>
          <w:sz w:val="20"/>
          <w:szCs w:val="20"/>
          <w:lang w:val="en-US"/>
        </w:rPr>
        <w:t>maxZ</w:t>
      </w:r>
      <w:proofErr w:type="spellEnd"/>
      <w:r w:rsidRPr="007F047F">
        <w:rPr>
          <w:sz w:val="20"/>
          <w:szCs w:val="20"/>
          <w:lang w:val="en-US"/>
        </w:rPr>
        <w:t>) and confirming the utility of network algorithms for branded route planning.</w:t>
      </w:r>
    </w:p>
    <w:p w14:paraId="06F82FBD" w14:textId="77777777" w:rsidR="00B44839" w:rsidRPr="007F047F" w:rsidRDefault="00B44839" w:rsidP="00B44839">
      <w:pPr>
        <w:pStyle w:val="a8"/>
        <w:spacing w:before="0" w:beforeAutospacing="0" w:after="0" w:afterAutospacing="0"/>
        <w:ind w:firstLine="284"/>
        <w:jc w:val="both"/>
        <w:rPr>
          <w:sz w:val="20"/>
          <w:szCs w:val="20"/>
          <w:lang w:val="en-US"/>
        </w:rPr>
      </w:pPr>
      <w:r w:rsidRPr="007F047F">
        <w:rPr>
          <w:sz w:val="20"/>
          <w:szCs w:val="20"/>
          <w:lang w:val="en-US"/>
        </w:rPr>
        <w:t xml:space="preserve">Overall, the reviewed international studies highlight the importance of comprehensive assessments of attractiveness, sustainability, and logistical optimization in tourism route development. Recent research emphasizes digital tools—GIS, machine learning, and regression forecasting—which align with the mathematical models HATFF, </w:t>
      </w:r>
      <w:proofErr w:type="spellStart"/>
      <w:r w:rsidRPr="007F047F">
        <w:rPr>
          <w:sz w:val="20"/>
          <w:szCs w:val="20"/>
          <w:lang w:val="en-US"/>
        </w:rPr>
        <w:t>maxZ</w:t>
      </w:r>
      <w:proofErr w:type="spellEnd"/>
      <w:r w:rsidRPr="007F047F">
        <w:rPr>
          <w:sz w:val="20"/>
          <w:szCs w:val="20"/>
          <w:lang w:val="en-US"/>
        </w:rPr>
        <w:t>, and Z</w:t>
      </w:r>
      <w:r w:rsidRPr="007F047F">
        <w:rPr>
          <w:sz w:val="20"/>
          <w:szCs w:val="20"/>
          <w:vertAlign w:val="subscript"/>
          <w:lang w:val="en-US"/>
        </w:rPr>
        <w:t>IMOUTL</w:t>
      </w:r>
      <w:r w:rsidRPr="007F047F">
        <w:rPr>
          <w:sz w:val="20"/>
          <w:szCs w:val="20"/>
          <w:lang w:val="en-US"/>
        </w:rPr>
        <w:t xml:space="preserve"> applied in this study.</w:t>
      </w:r>
    </w:p>
    <w:p w14:paraId="7A4C1370" w14:textId="77777777" w:rsidR="00B44839" w:rsidRPr="007F047F" w:rsidRDefault="00B44839" w:rsidP="00B44839">
      <w:pPr>
        <w:pStyle w:val="a8"/>
        <w:spacing w:before="0" w:beforeAutospacing="0" w:after="0" w:afterAutospacing="0"/>
        <w:ind w:firstLine="284"/>
        <w:jc w:val="both"/>
        <w:rPr>
          <w:sz w:val="20"/>
          <w:szCs w:val="20"/>
          <w:lang w:val="en-US"/>
        </w:rPr>
      </w:pPr>
      <w:r w:rsidRPr="007F047F">
        <w:rPr>
          <w:sz w:val="20"/>
          <w:szCs w:val="20"/>
          <w:lang w:val="en-US"/>
        </w:rPr>
        <w:t xml:space="preserve">Additionally, over 30 studies were analyzed. Reference [7] examines tourism’s contribution to </w:t>
      </w:r>
      <w:proofErr w:type="spellStart"/>
      <w:r w:rsidRPr="007F047F">
        <w:rPr>
          <w:sz w:val="20"/>
          <w:szCs w:val="20"/>
          <w:lang w:val="en-US"/>
        </w:rPr>
        <w:t>Karakalpakstan</w:t>
      </w:r>
      <w:proofErr w:type="spellEnd"/>
      <w:r w:rsidRPr="007F047F">
        <w:rPr>
          <w:sz w:val="20"/>
          <w:szCs w:val="20"/>
          <w:lang w:val="en-US"/>
        </w:rPr>
        <w:t xml:space="preserve"> but lacks mathematical modeling. Reference [8] advocates “culturalization” for Uzbekistan but notes infrastructural barriers (r=0.4–0.6 for transport, similar to our r=0.63). Reference [6] employs SANEL HERMES for environmental challenges but omits forecasting. Reference [3] assesses tourism costs in mountainous regions, identifying correlations (r=0.5) comparable to ours (r=0.54 for ecology). Reference [7</w:t>
      </w:r>
      <w:r>
        <w:rPr>
          <w:sz w:val="20"/>
          <w:szCs w:val="20"/>
          <w:lang w:val="en-US"/>
        </w:rPr>
        <w:t>,23</w:t>
      </w:r>
      <w:r w:rsidRPr="007F047F">
        <w:rPr>
          <w:sz w:val="20"/>
          <w:szCs w:val="20"/>
          <w:lang w:val="en-US"/>
        </w:rPr>
        <w:t>] uses time-series analysis (R²=0.3–0.4), underperforming compared to HATFF (R²=0.949). Reference [10</w:t>
      </w:r>
      <w:r>
        <w:rPr>
          <w:sz w:val="20"/>
          <w:szCs w:val="20"/>
          <w:lang w:val="en-US"/>
        </w:rPr>
        <w:t>,24</w:t>
      </w:r>
      <w:r w:rsidRPr="007F047F">
        <w:rPr>
          <w:sz w:val="20"/>
          <w:szCs w:val="20"/>
          <w:lang w:val="en-US"/>
        </w:rPr>
        <w:t>] highlights the Aral Sea’s environmental impact (r=0.5), supporting our penalties in Z</w:t>
      </w:r>
      <w:r w:rsidRPr="007F047F">
        <w:rPr>
          <w:sz w:val="20"/>
          <w:szCs w:val="20"/>
          <w:vertAlign w:val="subscript"/>
          <w:lang w:val="en-US"/>
        </w:rPr>
        <w:t>IMOUTL</w:t>
      </w:r>
      <w:r w:rsidRPr="007F047F">
        <w:rPr>
          <w:sz w:val="20"/>
          <w:szCs w:val="20"/>
          <w:lang w:val="en-US"/>
        </w:rPr>
        <w:t>. References [9,13] identify gaps in Asian models, affirming the novelty of our approach.</w:t>
      </w:r>
    </w:p>
    <w:p w14:paraId="5392AF37" w14:textId="660F4010" w:rsidR="00B44839" w:rsidRPr="007F047F" w:rsidRDefault="00B44839" w:rsidP="00B44839">
      <w:pPr>
        <w:pStyle w:val="a8"/>
        <w:spacing w:before="0" w:beforeAutospacing="0" w:after="0" w:afterAutospacing="0"/>
        <w:ind w:firstLine="284"/>
        <w:jc w:val="both"/>
        <w:rPr>
          <w:sz w:val="20"/>
          <w:szCs w:val="20"/>
          <w:lang w:val="en-US"/>
        </w:rPr>
      </w:pPr>
      <w:r w:rsidRPr="007F047F">
        <w:rPr>
          <w:b/>
          <w:bCs/>
          <w:sz w:val="20"/>
          <w:szCs w:val="20"/>
          <w:lang w:val="en-US"/>
        </w:rPr>
        <w:t>Novelty of the Proposed Framework</w:t>
      </w:r>
      <w:r w:rsidRPr="007F047F">
        <w:rPr>
          <w:sz w:val="20"/>
          <w:szCs w:val="20"/>
          <w:lang w:val="en-US"/>
        </w:rPr>
        <w:t>: The HATFF model with nonlinear GDP effects (R²=0.949, surpassing 0.3–0.4 in [7</w:t>
      </w:r>
      <w:r>
        <w:rPr>
          <w:sz w:val="20"/>
          <w:szCs w:val="20"/>
          <w:lang w:val="en-US"/>
        </w:rPr>
        <w:t>,20</w:t>
      </w:r>
      <w:r w:rsidRPr="007F047F">
        <w:rPr>
          <w:sz w:val="20"/>
          <w:szCs w:val="20"/>
          <w:lang w:val="en-US"/>
        </w:rPr>
        <w:t xml:space="preserve">]); </w:t>
      </w:r>
      <w:proofErr w:type="spellStart"/>
      <w:r w:rsidRPr="007F047F">
        <w:rPr>
          <w:sz w:val="20"/>
          <w:szCs w:val="20"/>
          <w:lang w:val="en-US"/>
        </w:rPr>
        <w:t>maxZ</w:t>
      </w:r>
      <w:proofErr w:type="spellEnd"/>
      <w:r w:rsidRPr="007F047F">
        <w:rPr>
          <w:sz w:val="20"/>
          <w:szCs w:val="20"/>
          <w:lang w:val="en-US"/>
        </w:rPr>
        <w:t xml:space="preserve"> incorporating Coni from X platform data (absent in [8,14]); and Z</w:t>
      </w:r>
      <w:r w:rsidRPr="007F047F">
        <w:rPr>
          <w:sz w:val="20"/>
          <w:szCs w:val="20"/>
          <w:vertAlign w:val="subscript"/>
          <w:lang w:val="en-US"/>
        </w:rPr>
        <w:t>IMOUTL</w:t>
      </w:r>
      <w:r w:rsidRPr="007F047F">
        <w:rPr>
          <w:sz w:val="20"/>
          <w:szCs w:val="20"/>
          <w:lang w:val="en-US"/>
        </w:rPr>
        <w:t xml:space="preserve"> accounting for rejection penalties (</w:t>
      </w:r>
      <w:proofErr w:type="spellStart"/>
      <w:r w:rsidRPr="00313F9E">
        <w:rPr>
          <w:sz w:val="20"/>
          <w:szCs w:val="20"/>
          <w:lang w:val="en-US"/>
        </w:rPr>
        <w:t>P</w:t>
      </w:r>
      <w:r w:rsidR="00313F9E">
        <w:rPr>
          <w:sz w:val="20"/>
          <w:szCs w:val="20"/>
          <w:vertAlign w:val="subscript"/>
          <w:lang w:val="en-US"/>
        </w:rPr>
        <w:t>rejection</w:t>
      </w:r>
      <w:proofErr w:type="spellEnd"/>
      <w:r w:rsidRPr="007F047F">
        <w:rPr>
          <w:sz w:val="20"/>
          <w:szCs w:val="20"/>
          <w:lang w:val="en-US"/>
        </w:rPr>
        <w:t>, 10–15%, outperforming static models in [7,8]). Application to Karakalpakstan enhances uniqueness through adaptation to desert conditions and ecological branding.</w:t>
      </w:r>
    </w:p>
    <w:p w14:paraId="354C6AB9" w14:textId="71C23ADA" w:rsidR="00B44839" w:rsidRDefault="00B44839" w:rsidP="00305CFA">
      <w:pPr>
        <w:pStyle w:val="a8"/>
        <w:spacing w:before="240" w:beforeAutospacing="0" w:after="240" w:afterAutospacing="0"/>
        <w:ind w:firstLine="284"/>
        <w:jc w:val="center"/>
        <w:rPr>
          <w:b/>
          <w:bCs/>
          <w:lang w:val="en-US"/>
        </w:rPr>
      </w:pPr>
      <w:r w:rsidRPr="00B44839">
        <w:rPr>
          <w:b/>
          <w:bCs/>
          <w:lang w:val="en-US"/>
        </w:rPr>
        <w:t>MATERIALS AND METHODS</w:t>
      </w:r>
    </w:p>
    <w:p w14:paraId="306673AA" w14:textId="6EF6B08E" w:rsidR="00B44839" w:rsidRPr="00B44839" w:rsidRDefault="00B44839" w:rsidP="00305CFA">
      <w:pPr>
        <w:pStyle w:val="a8"/>
        <w:spacing w:before="240" w:beforeAutospacing="0" w:after="240" w:afterAutospacing="0"/>
        <w:ind w:firstLine="284"/>
        <w:jc w:val="center"/>
        <w:rPr>
          <w:b/>
          <w:bCs/>
          <w:lang w:val="en-US"/>
        </w:rPr>
      </w:pPr>
      <w:r w:rsidRPr="00B44839">
        <w:rPr>
          <w:b/>
          <w:bCs/>
          <w:lang w:val="en-US"/>
        </w:rPr>
        <w:t>EMPIRICAL DATA</w:t>
      </w:r>
    </w:p>
    <w:p w14:paraId="59F27964" w14:textId="77777777" w:rsidR="00B44839" w:rsidRPr="001E73D0" w:rsidRDefault="00B44839" w:rsidP="00B44839">
      <w:pPr>
        <w:pStyle w:val="a8"/>
        <w:spacing w:before="0" w:beforeAutospacing="0" w:after="0" w:afterAutospacing="0"/>
        <w:ind w:firstLine="284"/>
        <w:jc w:val="both"/>
        <w:rPr>
          <w:sz w:val="20"/>
          <w:szCs w:val="20"/>
          <w:lang w:val="en-US"/>
        </w:rPr>
      </w:pPr>
      <w:r w:rsidRPr="001E73D0">
        <w:rPr>
          <w:sz w:val="20"/>
          <w:szCs w:val="20"/>
          <w:lang w:val="en-US"/>
        </w:rPr>
        <w:t xml:space="preserve">The materials encompass tourism flow statistics, geospatial data, surveys, and analysis of the X platform. </w:t>
      </w:r>
      <w:proofErr w:type="spellStart"/>
      <w:r w:rsidRPr="001E73D0">
        <w:rPr>
          <w:sz w:val="20"/>
          <w:szCs w:val="20"/>
          <w:lang w:val="en-US"/>
        </w:rPr>
        <w:t>Karakalpakstan’s</w:t>
      </w:r>
      <w:proofErr w:type="spellEnd"/>
      <w:r w:rsidRPr="001E73D0">
        <w:rPr>
          <w:sz w:val="20"/>
          <w:szCs w:val="20"/>
          <w:lang w:val="en-US"/>
        </w:rPr>
        <w:t xml:space="preserve"> GDP ranges from $1.1 billion to $3.1 billion (2016–2024, CEIC). The exchange rate is UZS/USD = 12,120 (October 25, 2025). Environmental metrics include CO₂ emissions based on EPA standards (0.90 kg/km for diesel buses).</w:t>
      </w:r>
    </w:p>
    <w:p w14:paraId="568BA832" w14:textId="77777777" w:rsidR="003025F0" w:rsidRDefault="003025F0" w:rsidP="00B44839">
      <w:pPr>
        <w:pStyle w:val="a8"/>
        <w:spacing w:before="0" w:beforeAutospacing="0" w:after="0" w:afterAutospacing="0"/>
        <w:jc w:val="center"/>
        <w:rPr>
          <w:b/>
          <w:bCs/>
          <w:sz w:val="20"/>
          <w:szCs w:val="20"/>
          <w:lang w:val="en-US"/>
        </w:rPr>
      </w:pPr>
    </w:p>
    <w:p w14:paraId="4627D522" w14:textId="18D5A0EF" w:rsidR="00B44839" w:rsidRDefault="00CC4CAF" w:rsidP="00B44839">
      <w:pPr>
        <w:pStyle w:val="a8"/>
        <w:spacing w:before="0" w:beforeAutospacing="0" w:after="0" w:afterAutospacing="0"/>
        <w:jc w:val="center"/>
        <w:rPr>
          <w:sz w:val="20"/>
          <w:szCs w:val="20"/>
          <w:lang w:val="en-US"/>
        </w:rPr>
      </w:pPr>
      <w:r w:rsidRPr="001E73D0">
        <w:rPr>
          <w:b/>
          <w:bCs/>
          <w:sz w:val="20"/>
          <w:szCs w:val="20"/>
        </w:rPr>
        <w:lastRenderedPageBreak/>
        <w:t>TABLE 1</w:t>
      </w:r>
      <w:r w:rsidR="00B44839" w:rsidRPr="001E73D0">
        <w:rPr>
          <w:b/>
          <w:bCs/>
          <w:sz w:val="20"/>
          <w:szCs w:val="20"/>
        </w:rPr>
        <w:t xml:space="preserve">. </w:t>
      </w:r>
      <w:proofErr w:type="spellStart"/>
      <w:r w:rsidR="00B44839" w:rsidRPr="001E73D0">
        <w:rPr>
          <w:sz w:val="20"/>
          <w:szCs w:val="20"/>
        </w:rPr>
        <w:t>Tourist</w:t>
      </w:r>
      <w:proofErr w:type="spellEnd"/>
      <w:r w:rsidR="00B44839" w:rsidRPr="001E73D0">
        <w:rPr>
          <w:sz w:val="20"/>
          <w:szCs w:val="20"/>
        </w:rPr>
        <w:t xml:space="preserve"> </w:t>
      </w:r>
      <w:proofErr w:type="spellStart"/>
      <w:r w:rsidR="00B44839" w:rsidRPr="001E73D0">
        <w:rPr>
          <w:sz w:val="20"/>
          <w:szCs w:val="20"/>
        </w:rPr>
        <w:t>Attractions</w:t>
      </w:r>
      <w:proofErr w:type="spellEnd"/>
      <w:r w:rsidR="00B44839" w:rsidRPr="001E73D0">
        <w:rPr>
          <w:sz w:val="20"/>
          <w:szCs w:val="20"/>
        </w:rPr>
        <w:t xml:space="preserve"> (V)</w:t>
      </w:r>
    </w:p>
    <w:tbl>
      <w:tblPr>
        <w:tblStyle w:val="a3"/>
        <w:tblW w:w="9417" w:type="dxa"/>
        <w:jc w:val="center"/>
        <w:tblLook w:val="04A0" w:firstRow="1" w:lastRow="0" w:firstColumn="1" w:lastColumn="0" w:noHBand="0" w:noVBand="1"/>
      </w:tblPr>
      <w:tblGrid>
        <w:gridCol w:w="1851"/>
        <w:gridCol w:w="1142"/>
        <w:gridCol w:w="2141"/>
        <w:gridCol w:w="1000"/>
        <w:gridCol w:w="999"/>
        <w:gridCol w:w="2284"/>
      </w:tblGrid>
      <w:tr w:rsidR="00B44839" w:rsidRPr="00305CFA" w14:paraId="7BC5AD3B" w14:textId="77777777" w:rsidTr="00305CFA">
        <w:trPr>
          <w:trHeight w:val="56"/>
          <w:jc w:val="center"/>
        </w:trPr>
        <w:tc>
          <w:tcPr>
            <w:tcW w:w="1851" w:type="dxa"/>
            <w:vAlign w:val="center"/>
          </w:tcPr>
          <w:p w14:paraId="01285119" w14:textId="77777777" w:rsidR="00B44839" w:rsidRPr="00305CFA" w:rsidRDefault="00B44839" w:rsidP="00EC04EF">
            <w:pPr>
              <w:rPr>
                <w:sz w:val="18"/>
                <w:szCs w:val="18"/>
              </w:rPr>
            </w:pPr>
            <w:proofErr w:type="spellStart"/>
            <w:r w:rsidRPr="00305CFA">
              <w:rPr>
                <w:sz w:val="18"/>
                <w:szCs w:val="18"/>
              </w:rPr>
              <w:t>Attraction</w:t>
            </w:r>
            <w:proofErr w:type="spellEnd"/>
          </w:p>
        </w:tc>
        <w:tc>
          <w:tcPr>
            <w:tcW w:w="1142" w:type="dxa"/>
            <w:vAlign w:val="center"/>
          </w:tcPr>
          <w:p w14:paraId="02BBD419" w14:textId="77777777" w:rsidR="00B44839" w:rsidRPr="00305CFA" w:rsidRDefault="00B44839" w:rsidP="00EC04EF">
            <w:pPr>
              <w:rPr>
                <w:sz w:val="18"/>
                <w:szCs w:val="18"/>
              </w:rPr>
            </w:pPr>
            <w:proofErr w:type="spellStart"/>
            <w:r w:rsidRPr="00305CFA">
              <w:rPr>
                <w:sz w:val="18"/>
                <w:szCs w:val="18"/>
              </w:rPr>
              <w:t>u</w:t>
            </w:r>
            <w:r w:rsidRPr="00305CFA">
              <w:rPr>
                <w:sz w:val="18"/>
                <w:szCs w:val="18"/>
                <w:vertAlign w:val="subscript"/>
              </w:rPr>
              <w:t>i</w:t>
            </w:r>
            <w:proofErr w:type="spellEnd"/>
            <w:r w:rsidRPr="00305CFA">
              <w:rPr>
                <w:sz w:val="18"/>
                <w:szCs w:val="18"/>
              </w:rPr>
              <w:t xml:space="preserve"> (0–10)</w:t>
            </w:r>
          </w:p>
        </w:tc>
        <w:tc>
          <w:tcPr>
            <w:tcW w:w="2141" w:type="dxa"/>
            <w:vAlign w:val="center"/>
          </w:tcPr>
          <w:p w14:paraId="7AC47668" w14:textId="77777777" w:rsidR="00B44839" w:rsidRPr="00305CFA" w:rsidRDefault="00B44839" w:rsidP="00EC04EF">
            <w:pPr>
              <w:rPr>
                <w:sz w:val="18"/>
                <w:szCs w:val="18"/>
                <w:lang w:val="en-US"/>
              </w:rPr>
            </w:pPr>
            <w:proofErr w:type="spellStart"/>
            <w:r w:rsidRPr="00305CFA">
              <w:rPr>
                <w:sz w:val="18"/>
                <w:szCs w:val="18"/>
              </w:rPr>
              <w:t>Con</w:t>
            </w:r>
            <w:r w:rsidRPr="00305CFA">
              <w:rPr>
                <w:sz w:val="18"/>
                <w:szCs w:val="18"/>
                <w:vertAlign w:val="subscript"/>
              </w:rPr>
              <w:t>i</w:t>
            </w:r>
            <w:proofErr w:type="spellEnd"/>
            <w:r w:rsidRPr="00305CFA">
              <w:rPr>
                <w:sz w:val="18"/>
                <w:szCs w:val="18"/>
              </w:rPr>
              <w:t xml:space="preserve"> (</w:t>
            </w:r>
            <w:proofErr w:type="spellStart"/>
            <w:r w:rsidRPr="00305CFA">
              <w:rPr>
                <w:sz w:val="18"/>
                <w:szCs w:val="18"/>
              </w:rPr>
              <w:t>Mentions</w:t>
            </w:r>
            <w:proofErr w:type="spellEnd"/>
            <w:r w:rsidRPr="00305CFA">
              <w:rPr>
                <w:sz w:val="18"/>
                <w:szCs w:val="18"/>
              </w:rPr>
              <w:t>)</w:t>
            </w:r>
          </w:p>
        </w:tc>
        <w:tc>
          <w:tcPr>
            <w:tcW w:w="1000" w:type="dxa"/>
            <w:vAlign w:val="center"/>
          </w:tcPr>
          <w:p w14:paraId="5DFF6961" w14:textId="77777777" w:rsidR="00B44839" w:rsidRPr="00305CFA" w:rsidRDefault="00B44839" w:rsidP="00EC04EF">
            <w:pPr>
              <w:rPr>
                <w:sz w:val="18"/>
                <w:szCs w:val="18"/>
                <w:lang w:val="en-US"/>
              </w:rPr>
            </w:pPr>
            <w:proofErr w:type="spellStart"/>
            <w:r w:rsidRPr="00305CFA">
              <w:rPr>
                <w:sz w:val="18"/>
                <w:szCs w:val="18"/>
              </w:rPr>
              <w:t>Ita</w:t>
            </w:r>
            <w:r w:rsidRPr="00305CFA">
              <w:rPr>
                <w:sz w:val="18"/>
                <w:szCs w:val="18"/>
                <w:vertAlign w:val="subscript"/>
              </w:rPr>
              <w:t>i</w:t>
            </w:r>
            <w:proofErr w:type="spellEnd"/>
            <w:r w:rsidRPr="00305CFA">
              <w:rPr>
                <w:sz w:val="18"/>
                <w:szCs w:val="18"/>
              </w:rPr>
              <w:t xml:space="preserve"> (0–1)</w:t>
            </w:r>
          </w:p>
        </w:tc>
        <w:tc>
          <w:tcPr>
            <w:tcW w:w="999" w:type="dxa"/>
            <w:vAlign w:val="center"/>
          </w:tcPr>
          <w:p w14:paraId="2A7A87A1" w14:textId="77777777" w:rsidR="00B44839" w:rsidRPr="00305CFA" w:rsidRDefault="00B44839" w:rsidP="00EC04EF">
            <w:pPr>
              <w:rPr>
                <w:sz w:val="18"/>
                <w:szCs w:val="18"/>
              </w:rPr>
            </w:pPr>
            <w:proofErr w:type="spellStart"/>
            <w:r w:rsidRPr="00305CFA">
              <w:rPr>
                <w:sz w:val="18"/>
                <w:szCs w:val="18"/>
              </w:rPr>
              <w:t>t</w:t>
            </w:r>
            <w:r w:rsidRPr="00305CFA">
              <w:rPr>
                <w:sz w:val="18"/>
                <w:szCs w:val="18"/>
                <w:vertAlign w:val="subscript"/>
              </w:rPr>
              <w:t>i</w:t>
            </w:r>
            <w:proofErr w:type="spellEnd"/>
            <w:r w:rsidRPr="00305CFA">
              <w:rPr>
                <w:sz w:val="18"/>
                <w:szCs w:val="18"/>
              </w:rPr>
              <w:t xml:space="preserve"> (</w:t>
            </w:r>
            <w:proofErr w:type="spellStart"/>
            <w:r w:rsidRPr="00305CFA">
              <w:rPr>
                <w:sz w:val="18"/>
                <w:szCs w:val="18"/>
              </w:rPr>
              <w:t>hours</w:t>
            </w:r>
            <w:proofErr w:type="spellEnd"/>
            <w:r w:rsidRPr="00305CFA">
              <w:rPr>
                <w:sz w:val="18"/>
                <w:szCs w:val="18"/>
              </w:rPr>
              <w:t>)</w:t>
            </w:r>
          </w:p>
        </w:tc>
        <w:tc>
          <w:tcPr>
            <w:tcW w:w="2284" w:type="dxa"/>
            <w:vAlign w:val="center"/>
          </w:tcPr>
          <w:p w14:paraId="39B1F9B7" w14:textId="77777777" w:rsidR="00B44839" w:rsidRPr="00305CFA" w:rsidRDefault="00B44839" w:rsidP="00EC04EF">
            <w:pPr>
              <w:rPr>
                <w:sz w:val="18"/>
                <w:szCs w:val="18"/>
                <w:lang w:val="en-US"/>
              </w:rPr>
            </w:pPr>
            <w:proofErr w:type="spellStart"/>
            <w:r w:rsidRPr="00305CFA">
              <w:rPr>
                <w:sz w:val="18"/>
                <w:szCs w:val="18"/>
              </w:rPr>
              <w:t>c</w:t>
            </w:r>
            <w:r w:rsidRPr="00305CFA">
              <w:rPr>
                <w:sz w:val="18"/>
                <w:szCs w:val="18"/>
                <w:vertAlign w:val="subscript"/>
              </w:rPr>
              <w:t>i</w:t>
            </w:r>
            <w:proofErr w:type="spellEnd"/>
            <w:r w:rsidRPr="00305CFA">
              <w:rPr>
                <w:sz w:val="18"/>
                <w:szCs w:val="18"/>
              </w:rPr>
              <w:t xml:space="preserve"> (USD, </w:t>
            </w:r>
            <w:proofErr w:type="spellStart"/>
            <w:r w:rsidRPr="00305CFA">
              <w:rPr>
                <w:sz w:val="18"/>
                <w:szCs w:val="18"/>
              </w:rPr>
              <w:t>foreign</w:t>
            </w:r>
            <w:proofErr w:type="spellEnd"/>
            <w:r w:rsidRPr="00305CFA">
              <w:rPr>
                <w:sz w:val="18"/>
                <w:szCs w:val="18"/>
              </w:rPr>
              <w:t xml:space="preserve"> </w:t>
            </w:r>
            <w:proofErr w:type="spellStart"/>
            <w:r w:rsidRPr="00305CFA">
              <w:rPr>
                <w:sz w:val="18"/>
                <w:szCs w:val="18"/>
              </w:rPr>
              <w:t>visitors</w:t>
            </w:r>
            <w:proofErr w:type="spellEnd"/>
            <w:r w:rsidRPr="00305CFA">
              <w:rPr>
                <w:sz w:val="18"/>
                <w:szCs w:val="18"/>
              </w:rPr>
              <w:t>)</w:t>
            </w:r>
          </w:p>
        </w:tc>
      </w:tr>
      <w:tr w:rsidR="00B44839" w:rsidRPr="00305CFA" w14:paraId="42406167" w14:textId="77777777" w:rsidTr="00305CFA">
        <w:trPr>
          <w:trHeight w:val="168"/>
          <w:jc w:val="center"/>
        </w:trPr>
        <w:tc>
          <w:tcPr>
            <w:tcW w:w="1851" w:type="dxa"/>
            <w:vAlign w:val="center"/>
          </w:tcPr>
          <w:p w14:paraId="6993A2C6" w14:textId="77777777" w:rsidR="00B44839" w:rsidRPr="00305CFA" w:rsidRDefault="00B44839" w:rsidP="00EC04EF">
            <w:pPr>
              <w:rPr>
                <w:sz w:val="18"/>
                <w:szCs w:val="18"/>
              </w:rPr>
            </w:pPr>
            <w:proofErr w:type="spellStart"/>
            <w:r w:rsidRPr="00305CFA">
              <w:rPr>
                <w:sz w:val="18"/>
                <w:szCs w:val="18"/>
              </w:rPr>
              <w:t>Savitsky</w:t>
            </w:r>
            <w:proofErr w:type="spellEnd"/>
            <w:r w:rsidRPr="00305CFA">
              <w:rPr>
                <w:sz w:val="18"/>
                <w:szCs w:val="18"/>
              </w:rPr>
              <w:t xml:space="preserve"> Museum</w:t>
            </w:r>
          </w:p>
        </w:tc>
        <w:tc>
          <w:tcPr>
            <w:tcW w:w="1142" w:type="dxa"/>
            <w:vAlign w:val="center"/>
          </w:tcPr>
          <w:p w14:paraId="5FD866F6" w14:textId="77777777" w:rsidR="00B44839" w:rsidRPr="00305CFA" w:rsidRDefault="00B44839" w:rsidP="00EC04EF">
            <w:pPr>
              <w:jc w:val="center"/>
              <w:rPr>
                <w:sz w:val="18"/>
                <w:szCs w:val="18"/>
              </w:rPr>
            </w:pPr>
            <w:r w:rsidRPr="00305CFA">
              <w:rPr>
                <w:sz w:val="18"/>
                <w:szCs w:val="18"/>
              </w:rPr>
              <w:t>8</w:t>
            </w:r>
          </w:p>
        </w:tc>
        <w:tc>
          <w:tcPr>
            <w:tcW w:w="2141" w:type="dxa"/>
            <w:vAlign w:val="center"/>
          </w:tcPr>
          <w:p w14:paraId="0BF2CDD4" w14:textId="77777777" w:rsidR="00B44839" w:rsidRPr="00305CFA" w:rsidRDefault="00B44839" w:rsidP="00EC04EF">
            <w:pPr>
              <w:rPr>
                <w:sz w:val="18"/>
                <w:szCs w:val="18"/>
              </w:rPr>
            </w:pPr>
            <w:r w:rsidRPr="00305CFA">
              <w:rPr>
                <w:sz w:val="18"/>
                <w:szCs w:val="18"/>
              </w:rPr>
              <w:t>15,000 (X, NYT)</w:t>
            </w:r>
          </w:p>
        </w:tc>
        <w:tc>
          <w:tcPr>
            <w:tcW w:w="1000" w:type="dxa"/>
            <w:vAlign w:val="center"/>
          </w:tcPr>
          <w:p w14:paraId="7CCEE50D" w14:textId="77777777" w:rsidR="00B44839" w:rsidRPr="00305CFA" w:rsidRDefault="00B44839" w:rsidP="00EC04EF">
            <w:pPr>
              <w:jc w:val="center"/>
              <w:rPr>
                <w:sz w:val="18"/>
                <w:szCs w:val="18"/>
              </w:rPr>
            </w:pPr>
            <w:r w:rsidRPr="00305CFA">
              <w:rPr>
                <w:sz w:val="18"/>
                <w:szCs w:val="18"/>
              </w:rPr>
              <w:t>0.9</w:t>
            </w:r>
          </w:p>
        </w:tc>
        <w:tc>
          <w:tcPr>
            <w:tcW w:w="999" w:type="dxa"/>
            <w:vAlign w:val="center"/>
          </w:tcPr>
          <w:p w14:paraId="283615EA" w14:textId="77777777" w:rsidR="00B44839" w:rsidRPr="00305CFA" w:rsidRDefault="00B44839" w:rsidP="00EC04EF">
            <w:pPr>
              <w:jc w:val="center"/>
              <w:rPr>
                <w:sz w:val="18"/>
                <w:szCs w:val="18"/>
              </w:rPr>
            </w:pPr>
            <w:r w:rsidRPr="00305CFA">
              <w:rPr>
                <w:sz w:val="18"/>
                <w:szCs w:val="18"/>
              </w:rPr>
              <w:t>2</w:t>
            </w:r>
          </w:p>
        </w:tc>
        <w:tc>
          <w:tcPr>
            <w:tcW w:w="2284" w:type="dxa"/>
            <w:vAlign w:val="center"/>
          </w:tcPr>
          <w:p w14:paraId="3DF384F4" w14:textId="77777777" w:rsidR="00B44839" w:rsidRPr="00305CFA" w:rsidRDefault="00B44839" w:rsidP="00EC04EF">
            <w:pPr>
              <w:jc w:val="center"/>
              <w:rPr>
                <w:sz w:val="18"/>
                <w:szCs w:val="18"/>
              </w:rPr>
            </w:pPr>
            <w:r w:rsidRPr="00305CFA">
              <w:rPr>
                <w:sz w:val="18"/>
                <w:szCs w:val="18"/>
              </w:rPr>
              <w:t>6.60 (</w:t>
            </w:r>
            <w:proofErr w:type="spellStart"/>
            <w:r w:rsidRPr="00305CFA">
              <w:rPr>
                <w:sz w:val="18"/>
                <w:szCs w:val="18"/>
              </w:rPr>
              <w:t>without</w:t>
            </w:r>
            <w:proofErr w:type="spellEnd"/>
            <w:r w:rsidRPr="00305CFA">
              <w:rPr>
                <w:sz w:val="18"/>
                <w:szCs w:val="18"/>
              </w:rPr>
              <w:t xml:space="preserve"> </w:t>
            </w:r>
            <w:proofErr w:type="spellStart"/>
            <w:r w:rsidRPr="00305CFA">
              <w:rPr>
                <w:sz w:val="18"/>
                <w:szCs w:val="18"/>
              </w:rPr>
              <w:t>guide</w:t>
            </w:r>
            <w:proofErr w:type="spellEnd"/>
            <w:r w:rsidRPr="00305CFA">
              <w:rPr>
                <w:sz w:val="18"/>
                <w:szCs w:val="18"/>
              </w:rPr>
              <w:t>) / 9.90 (</w:t>
            </w:r>
            <w:proofErr w:type="spellStart"/>
            <w:r w:rsidRPr="00305CFA">
              <w:rPr>
                <w:sz w:val="18"/>
                <w:szCs w:val="18"/>
              </w:rPr>
              <w:t>with</w:t>
            </w:r>
            <w:proofErr w:type="spellEnd"/>
            <w:r w:rsidRPr="00305CFA">
              <w:rPr>
                <w:sz w:val="18"/>
                <w:szCs w:val="18"/>
              </w:rPr>
              <w:t xml:space="preserve"> </w:t>
            </w:r>
            <w:proofErr w:type="spellStart"/>
            <w:r w:rsidRPr="00305CFA">
              <w:rPr>
                <w:sz w:val="18"/>
                <w:szCs w:val="18"/>
              </w:rPr>
              <w:t>guide</w:t>
            </w:r>
            <w:proofErr w:type="spellEnd"/>
            <w:r w:rsidRPr="00305CFA">
              <w:rPr>
                <w:sz w:val="18"/>
                <w:szCs w:val="18"/>
              </w:rPr>
              <w:t>)</w:t>
            </w:r>
          </w:p>
        </w:tc>
      </w:tr>
      <w:tr w:rsidR="00B44839" w:rsidRPr="00305CFA" w14:paraId="06433A80" w14:textId="77777777" w:rsidTr="00305CFA">
        <w:trPr>
          <w:trHeight w:val="56"/>
          <w:jc w:val="center"/>
        </w:trPr>
        <w:tc>
          <w:tcPr>
            <w:tcW w:w="1851" w:type="dxa"/>
            <w:vAlign w:val="center"/>
          </w:tcPr>
          <w:p w14:paraId="3AE58150" w14:textId="77777777" w:rsidR="00B44839" w:rsidRPr="00305CFA" w:rsidRDefault="00B44839" w:rsidP="00EC04EF">
            <w:pPr>
              <w:rPr>
                <w:sz w:val="18"/>
                <w:szCs w:val="18"/>
              </w:rPr>
            </w:pPr>
            <w:proofErr w:type="spellStart"/>
            <w:r w:rsidRPr="00305CFA">
              <w:rPr>
                <w:sz w:val="18"/>
                <w:szCs w:val="18"/>
              </w:rPr>
              <w:t>Aral</w:t>
            </w:r>
            <w:proofErr w:type="spellEnd"/>
            <w:r w:rsidRPr="00305CFA">
              <w:rPr>
                <w:sz w:val="18"/>
                <w:szCs w:val="18"/>
              </w:rPr>
              <w:t xml:space="preserve"> Sea</w:t>
            </w:r>
          </w:p>
        </w:tc>
        <w:tc>
          <w:tcPr>
            <w:tcW w:w="1142" w:type="dxa"/>
            <w:vAlign w:val="center"/>
          </w:tcPr>
          <w:p w14:paraId="119EAC30" w14:textId="77777777" w:rsidR="00B44839" w:rsidRPr="00305CFA" w:rsidRDefault="00B44839" w:rsidP="00EC04EF">
            <w:pPr>
              <w:jc w:val="center"/>
              <w:rPr>
                <w:sz w:val="18"/>
                <w:szCs w:val="18"/>
              </w:rPr>
            </w:pPr>
            <w:r w:rsidRPr="00305CFA">
              <w:rPr>
                <w:sz w:val="18"/>
                <w:szCs w:val="18"/>
              </w:rPr>
              <w:t>9</w:t>
            </w:r>
          </w:p>
        </w:tc>
        <w:tc>
          <w:tcPr>
            <w:tcW w:w="2141" w:type="dxa"/>
            <w:vAlign w:val="center"/>
          </w:tcPr>
          <w:p w14:paraId="0F4063EA" w14:textId="77777777" w:rsidR="00B44839" w:rsidRPr="00305CFA" w:rsidRDefault="00B44839" w:rsidP="00EC04EF">
            <w:pPr>
              <w:rPr>
                <w:sz w:val="18"/>
                <w:szCs w:val="18"/>
              </w:rPr>
            </w:pPr>
            <w:r w:rsidRPr="00305CFA">
              <w:rPr>
                <w:sz w:val="18"/>
                <w:szCs w:val="18"/>
              </w:rPr>
              <w:t>20,000 (X, Euronews)</w:t>
            </w:r>
          </w:p>
        </w:tc>
        <w:tc>
          <w:tcPr>
            <w:tcW w:w="1000" w:type="dxa"/>
            <w:vAlign w:val="center"/>
          </w:tcPr>
          <w:p w14:paraId="3445BD82" w14:textId="77777777" w:rsidR="00B44839" w:rsidRPr="00305CFA" w:rsidRDefault="00B44839" w:rsidP="00EC04EF">
            <w:pPr>
              <w:jc w:val="center"/>
              <w:rPr>
                <w:sz w:val="18"/>
                <w:szCs w:val="18"/>
              </w:rPr>
            </w:pPr>
            <w:r w:rsidRPr="00305CFA">
              <w:rPr>
                <w:sz w:val="18"/>
                <w:szCs w:val="18"/>
              </w:rPr>
              <w:t>1.0</w:t>
            </w:r>
          </w:p>
        </w:tc>
        <w:tc>
          <w:tcPr>
            <w:tcW w:w="999" w:type="dxa"/>
            <w:vAlign w:val="center"/>
          </w:tcPr>
          <w:p w14:paraId="7283F239" w14:textId="77777777" w:rsidR="00B44839" w:rsidRPr="00305CFA" w:rsidRDefault="00B44839" w:rsidP="00EC04EF">
            <w:pPr>
              <w:jc w:val="center"/>
              <w:rPr>
                <w:sz w:val="18"/>
                <w:szCs w:val="18"/>
              </w:rPr>
            </w:pPr>
            <w:r w:rsidRPr="00305CFA">
              <w:rPr>
                <w:sz w:val="18"/>
                <w:szCs w:val="18"/>
              </w:rPr>
              <w:t>3</w:t>
            </w:r>
          </w:p>
        </w:tc>
        <w:tc>
          <w:tcPr>
            <w:tcW w:w="2284" w:type="dxa"/>
            <w:vAlign w:val="center"/>
          </w:tcPr>
          <w:p w14:paraId="4AF07848" w14:textId="77777777" w:rsidR="00B44839" w:rsidRPr="00305CFA" w:rsidRDefault="00B44839" w:rsidP="00EC04EF">
            <w:pPr>
              <w:jc w:val="center"/>
              <w:rPr>
                <w:sz w:val="18"/>
                <w:szCs w:val="18"/>
              </w:rPr>
            </w:pPr>
            <w:r w:rsidRPr="00305CFA">
              <w:rPr>
                <w:sz w:val="18"/>
                <w:szCs w:val="18"/>
              </w:rPr>
              <w:t>0 (</w:t>
            </w:r>
            <w:proofErr w:type="spellStart"/>
            <w:r w:rsidRPr="00305CFA">
              <w:rPr>
                <w:sz w:val="18"/>
                <w:szCs w:val="18"/>
              </w:rPr>
              <w:t>guide</w:t>
            </w:r>
            <w:proofErr w:type="spellEnd"/>
            <w:r w:rsidRPr="00305CFA">
              <w:rPr>
                <w:sz w:val="18"/>
                <w:szCs w:val="18"/>
              </w:rPr>
              <w:t xml:space="preserve"> ~41)</w:t>
            </w:r>
          </w:p>
        </w:tc>
      </w:tr>
      <w:tr w:rsidR="00B44839" w:rsidRPr="00305CFA" w14:paraId="163E47DD" w14:textId="77777777" w:rsidTr="00305CFA">
        <w:trPr>
          <w:trHeight w:val="56"/>
          <w:jc w:val="center"/>
        </w:trPr>
        <w:tc>
          <w:tcPr>
            <w:tcW w:w="1851" w:type="dxa"/>
            <w:vAlign w:val="center"/>
          </w:tcPr>
          <w:p w14:paraId="5C27F9E5" w14:textId="77777777" w:rsidR="00B44839" w:rsidRPr="00305CFA" w:rsidRDefault="00B44839" w:rsidP="00EC04EF">
            <w:pPr>
              <w:rPr>
                <w:sz w:val="18"/>
                <w:szCs w:val="18"/>
              </w:rPr>
            </w:pPr>
            <w:proofErr w:type="spellStart"/>
            <w:r w:rsidRPr="00305CFA">
              <w:rPr>
                <w:sz w:val="18"/>
                <w:szCs w:val="18"/>
              </w:rPr>
              <w:t>Khorezm</w:t>
            </w:r>
            <w:proofErr w:type="spellEnd"/>
            <w:r w:rsidRPr="00305CFA">
              <w:rPr>
                <w:sz w:val="18"/>
                <w:szCs w:val="18"/>
              </w:rPr>
              <w:t xml:space="preserve"> </w:t>
            </w:r>
            <w:proofErr w:type="spellStart"/>
            <w:r w:rsidRPr="00305CFA">
              <w:rPr>
                <w:sz w:val="18"/>
                <w:szCs w:val="18"/>
              </w:rPr>
              <w:t>Fortresses</w:t>
            </w:r>
            <w:proofErr w:type="spellEnd"/>
          </w:p>
        </w:tc>
        <w:tc>
          <w:tcPr>
            <w:tcW w:w="1142" w:type="dxa"/>
            <w:vAlign w:val="center"/>
          </w:tcPr>
          <w:p w14:paraId="04AAA548" w14:textId="77777777" w:rsidR="00B44839" w:rsidRPr="00305CFA" w:rsidRDefault="00B44839" w:rsidP="00EC04EF">
            <w:pPr>
              <w:jc w:val="center"/>
              <w:rPr>
                <w:sz w:val="18"/>
                <w:szCs w:val="18"/>
              </w:rPr>
            </w:pPr>
            <w:r w:rsidRPr="00305CFA">
              <w:rPr>
                <w:sz w:val="18"/>
                <w:szCs w:val="18"/>
              </w:rPr>
              <w:t>7</w:t>
            </w:r>
          </w:p>
        </w:tc>
        <w:tc>
          <w:tcPr>
            <w:tcW w:w="2141" w:type="dxa"/>
            <w:vAlign w:val="center"/>
          </w:tcPr>
          <w:p w14:paraId="21935B87" w14:textId="77777777" w:rsidR="00B44839" w:rsidRPr="00305CFA" w:rsidRDefault="00B44839" w:rsidP="00EC04EF">
            <w:pPr>
              <w:rPr>
                <w:sz w:val="18"/>
                <w:szCs w:val="18"/>
              </w:rPr>
            </w:pPr>
            <w:r w:rsidRPr="00305CFA">
              <w:rPr>
                <w:sz w:val="18"/>
                <w:szCs w:val="18"/>
              </w:rPr>
              <w:t>8,000 (X, UNESCO)</w:t>
            </w:r>
          </w:p>
        </w:tc>
        <w:tc>
          <w:tcPr>
            <w:tcW w:w="1000" w:type="dxa"/>
            <w:vAlign w:val="center"/>
          </w:tcPr>
          <w:p w14:paraId="2D2B0F81" w14:textId="77777777" w:rsidR="00B44839" w:rsidRPr="00305CFA" w:rsidRDefault="00B44839" w:rsidP="00EC04EF">
            <w:pPr>
              <w:jc w:val="center"/>
              <w:rPr>
                <w:sz w:val="18"/>
                <w:szCs w:val="18"/>
              </w:rPr>
            </w:pPr>
            <w:r w:rsidRPr="00305CFA">
              <w:rPr>
                <w:sz w:val="18"/>
                <w:szCs w:val="18"/>
              </w:rPr>
              <w:t>0.8</w:t>
            </w:r>
          </w:p>
        </w:tc>
        <w:tc>
          <w:tcPr>
            <w:tcW w:w="999" w:type="dxa"/>
            <w:vAlign w:val="center"/>
          </w:tcPr>
          <w:p w14:paraId="67FE89F3" w14:textId="77777777" w:rsidR="00B44839" w:rsidRPr="00305CFA" w:rsidRDefault="00B44839" w:rsidP="00EC04EF">
            <w:pPr>
              <w:jc w:val="center"/>
              <w:rPr>
                <w:sz w:val="18"/>
                <w:szCs w:val="18"/>
              </w:rPr>
            </w:pPr>
            <w:r w:rsidRPr="00305CFA">
              <w:rPr>
                <w:sz w:val="18"/>
                <w:szCs w:val="18"/>
              </w:rPr>
              <w:t>1.5</w:t>
            </w:r>
          </w:p>
        </w:tc>
        <w:tc>
          <w:tcPr>
            <w:tcW w:w="2284" w:type="dxa"/>
            <w:vAlign w:val="center"/>
          </w:tcPr>
          <w:p w14:paraId="2AFF110F" w14:textId="77777777" w:rsidR="00B44839" w:rsidRPr="00305CFA" w:rsidRDefault="00B44839" w:rsidP="00EC04EF">
            <w:pPr>
              <w:jc w:val="center"/>
              <w:rPr>
                <w:sz w:val="18"/>
                <w:szCs w:val="18"/>
              </w:rPr>
            </w:pPr>
            <w:r w:rsidRPr="00305CFA">
              <w:rPr>
                <w:sz w:val="18"/>
                <w:szCs w:val="18"/>
              </w:rPr>
              <w:t>0 (</w:t>
            </w:r>
            <w:proofErr w:type="spellStart"/>
            <w:r w:rsidRPr="00305CFA">
              <w:rPr>
                <w:sz w:val="18"/>
                <w:szCs w:val="18"/>
              </w:rPr>
              <w:t>guide</w:t>
            </w:r>
            <w:proofErr w:type="spellEnd"/>
            <w:r w:rsidRPr="00305CFA">
              <w:rPr>
                <w:sz w:val="18"/>
                <w:szCs w:val="18"/>
              </w:rPr>
              <w:t xml:space="preserve"> ~41)</w:t>
            </w:r>
          </w:p>
        </w:tc>
      </w:tr>
    </w:tbl>
    <w:p w14:paraId="6E57B3D6" w14:textId="6CD9B552" w:rsidR="00B44839" w:rsidRDefault="00CC4CAF" w:rsidP="00B44839">
      <w:pPr>
        <w:pStyle w:val="a8"/>
        <w:spacing w:before="240" w:beforeAutospacing="0" w:after="0" w:afterAutospacing="0"/>
        <w:jc w:val="center"/>
        <w:rPr>
          <w:sz w:val="20"/>
          <w:szCs w:val="20"/>
          <w:lang w:val="en-US"/>
        </w:rPr>
      </w:pPr>
      <w:r w:rsidRPr="001E73D0">
        <w:rPr>
          <w:b/>
          <w:bCs/>
          <w:sz w:val="20"/>
          <w:szCs w:val="20"/>
        </w:rPr>
        <w:t>TABLE 2</w:t>
      </w:r>
      <w:r w:rsidR="00B44839" w:rsidRPr="001E73D0">
        <w:rPr>
          <w:b/>
          <w:bCs/>
          <w:sz w:val="20"/>
          <w:szCs w:val="20"/>
        </w:rPr>
        <w:t xml:space="preserve">. </w:t>
      </w:r>
      <w:proofErr w:type="spellStart"/>
      <w:r w:rsidR="00B44839" w:rsidRPr="001E73D0">
        <w:rPr>
          <w:sz w:val="20"/>
          <w:szCs w:val="20"/>
        </w:rPr>
        <w:t>Movements</w:t>
      </w:r>
      <w:proofErr w:type="spellEnd"/>
      <w:r w:rsidR="00B44839" w:rsidRPr="001E73D0">
        <w:rPr>
          <w:sz w:val="20"/>
          <w:szCs w:val="20"/>
        </w:rPr>
        <w:t xml:space="preserve"> (E)</w:t>
      </w:r>
    </w:p>
    <w:tbl>
      <w:tblPr>
        <w:tblStyle w:val="a3"/>
        <w:tblW w:w="9378" w:type="dxa"/>
        <w:jc w:val="center"/>
        <w:tblLook w:val="04A0" w:firstRow="1" w:lastRow="0" w:firstColumn="1" w:lastColumn="0" w:noHBand="0" w:noVBand="1"/>
      </w:tblPr>
      <w:tblGrid>
        <w:gridCol w:w="1875"/>
        <w:gridCol w:w="1032"/>
        <w:gridCol w:w="1199"/>
        <w:gridCol w:w="3258"/>
        <w:gridCol w:w="2014"/>
      </w:tblGrid>
      <w:tr w:rsidR="00B44839" w:rsidRPr="00305CFA" w14:paraId="1947A59A" w14:textId="77777777" w:rsidTr="00305CFA">
        <w:trPr>
          <w:trHeight w:val="56"/>
          <w:jc w:val="center"/>
        </w:trPr>
        <w:tc>
          <w:tcPr>
            <w:tcW w:w="1875" w:type="dxa"/>
            <w:vAlign w:val="center"/>
          </w:tcPr>
          <w:p w14:paraId="359B0EAE" w14:textId="77777777" w:rsidR="00B44839" w:rsidRPr="00305CFA" w:rsidRDefault="00B44839" w:rsidP="00EC04EF">
            <w:pPr>
              <w:pStyle w:val="a8"/>
              <w:spacing w:before="0" w:beforeAutospacing="0" w:after="0" w:afterAutospacing="0"/>
              <w:jc w:val="center"/>
              <w:rPr>
                <w:sz w:val="18"/>
                <w:szCs w:val="18"/>
              </w:rPr>
            </w:pPr>
            <w:proofErr w:type="spellStart"/>
            <w:r w:rsidRPr="00305CFA">
              <w:rPr>
                <w:sz w:val="18"/>
                <w:szCs w:val="18"/>
              </w:rPr>
              <w:t>Segment</w:t>
            </w:r>
            <w:proofErr w:type="spellEnd"/>
          </w:p>
        </w:tc>
        <w:tc>
          <w:tcPr>
            <w:tcW w:w="1032" w:type="dxa"/>
            <w:vAlign w:val="center"/>
          </w:tcPr>
          <w:p w14:paraId="188EFF75" w14:textId="77777777" w:rsidR="00B44839" w:rsidRPr="00305CFA" w:rsidRDefault="00B44839" w:rsidP="00EC04EF">
            <w:pPr>
              <w:pStyle w:val="a8"/>
              <w:spacing w:before="0" w:beforeAutospacing="0" w:after="0" w:afterAutospacing="0"/>
              <w:jc w:val="center"/>
              <w:rPr>
                <w:sz w:val="18"/>
                <w:szCs w:val="18"/>
              </w:rPr>
            </w:pPr>
            <w:proofErr w:type="spellStart"/>
            <w:r w:rsidRPr="00305CFA">
              <w:rPr>
                <w:sz w:val="18"/>
                <w:szCs w:val="18"/>
              </w:rPr>
              <w:t>dij</w:t>
            </w:r>
            <w:proofErr w:type="spellEnd"/>
            <w:r w:rsidRPr="00305CFA">
              <w:rPr>
                <w:sz w:val="18"/>
                <w:szCs w:val="18"/>
              </w:rPr>
              <w:t xml:space="preserve"> (</w:t>
            </w:r>
            <w:proofErr w:type="spellStart"/>
            <w:r w:rsidRPr="00305CFA">
              <w:rPr>
                <w:sz w:val="18"/>
                <w:szCs w:val="18"/>
              </w:rPr>
              <w:t>km</w:t>
            </w:r>
            <w:proofErr w:type="spellEnd"/>
            <w:r w:rsidRPr="00305CFA">
              <w:rPr>
                <w:sz w:val="18"/>
                <w:szCs w:val="18"/>
              </w:rPr>
              <w:t>)</w:t>
            </w:r>
          </w:p>
        </w:tc>
        <w:tc>
          <w:tcPr>
            <w:tcW w:w="1199" w:type="dxa"/>
            <w:vAlign w:val="center"/>
          </w:tcPr>
          <w:p w14:paraId="40EAE19A" w14:textId="77777777" w:rsidR="00B44839" w:rsidRPr="00305CFA" w:rsidRDefault="00B44839" w:rsidP="00EC04EF">
            <w:pPr>
              <w:pStyle w:val="a8"/>
              <w:spacing w:before="0" w:beforeAutospacing="0" w:after="0" w:afterAutospacing="0"/>
              <w:jc w:val="center"/>
              <w:rPr>
                <w:sz w:val="18"/>
                <w:szCs w:val="18"/>
              </w:rPr>
            </w:pPr>
            <w:proofErr w:type="spellStart"/>
            <w:r w:rsidRPr="00305CFA">
              <w:rPr>
                <w:sz w:val="18"/>
                <w:szCs w:val="18"/>
              </w:rPr>
              <w:t>tij</w:t>
            </w:r>
            <w:proofErr w:type="spellEnd"/>
            <w:r w:rsidRPr="00305CFA">
              <w:rPr>
                <w:sz w:val="18"/>
                <w:szCs w:val="18"/>
              </w:rPr>
              <w:t xml:space="preserve"> (</w:t>
            </w:r>
            <w:proofErr w:type="spellStart"/>
            <w:r w:rsidRPr="00305CFA">
              <w:rPr>
                <w:sz w:val="18"/>
                <w:szCs w:val="18"/>
              </w:rPr>
              <w:t>hours</w:t>
            </w:r>
            <w:proofErr w:type="spellEnd"/>
            <w:r w:rsidRPr="00305CFA">
              <w:rPr>
                <w:sz w:val="18"/>
                <w:szCs w:val="18"/>
              </w:rPr>
              <w:t>)</w:t>
            </w:r>
          </w:p>
        </w:tc>
        <w:tc>
          <w:tcPr>
            <w:tcW w:w="3258" w:type="dxa"/>
            <w:vAlign w:val="center"/>
          </w:tcPr>
          <w:p w14:paraId="0DDDB055" w14:textId="77777777" w:rsidR="00B44839" w:rsidRPr="00305CFA" w:rsidRDefault="00B44839" w:rsidP="00EC04EF">
            <w:pPr>
              <w:pStyle w:val="a8"/>
              <w:spacing w:before="0" w:beforeAutospacing="0" w:after="0" w:afterAutospacing="0"/>
              <w:jc w:val="center"/>
              <w:rPr>
                <w:sz w:val="18"/>
                <w:szCs w:val="18"/>
              </w:rPr>
            </w:pPr>
            <w:proofErr w:type="spellStart"/>
            <w:r w:rsidRPr="00305CFA">
              <w:rPr>
                <w:sz w:val="18"/>
                <w:szCs w:val="18"/>
              </w:rPr>
              <w:t>cij</w:t>
            </w:r>
            <w:proofErr w:type="spellEnd"/>
            <w:r w:rsidRPr="00305CFA">
              <w:rPr>
                <w:sz w:val="18"/>
                <w:szCs w:val="18"/>
              </w:rPr>
              <w:t xml:space="preserve"> (USD/</w:t>
            </w:r>
            <w:proofErr w:type="spellStart"/>
            <w:r w:rsidRPr="00305CFA">
              <w:rPr>
                <w:sz w:val="18"/>
                <w:szCs w:val="18"/>
              </w:rPr>
              <w:t>person</w:t>
            </w:r>
            <w:proofErr w:type="spellEnd"/>
            <w:r w:rsidRPr="00305CFA">
              <w:rPr>
                <w:sz w:val="18"/>
                <w:szCs w:val="18"/>
              </w:rPr>
              <w:t>)</w:t>
            </w:r>
          </w:p>
        </w:tc>
        <w:tc>
          <w:tcPr>
            <w:tcW w:w="2014" w:type="dxa"/>
            <w:vAlign w:val="center"/>
          </w:tcPr>
          <w:p w14:paraId="0CC26920" w14:textId="77777777" w:rsidR="00B44839" w:rsidRPr="00305CFA" w:rsidRDefault="00B44839" w:rsidP="00EC04EF">
            <w:pPr>
              <w:pStyle w:val="a8"/>
              <w:spacing w:before="0" w:beforeAutospacing="0" w:after="0" w:afterAutospacing="0"/>
              <w:jc w:val="center"/>
              <w:rPr>
                <w:sz w:val="18"/>
                <w:szCs w:val="18"/>
              </w:rPr>
            </w:pPr>
            <w:proofErr w:type="spellStart"/>
            <w:r w:rsidRPr="00305CFA">
              <w:rPr>
                <w:sz w:val="18"/>
                <w:szCs w:val="18"/>
              </w:rPr>
              <w:t>eij</w:t>
            </w:r>
            <w:proofErr w:type="spellEnd"/>
            <w:r w:rsidRPr="00305CFA">
              <w:rPr>
                <w:sz w:val="18"/>
                <w:szCs w:val="18"/>
              </w:rPr>
              <w:t xml:space="preserve"> (</w:t>
            </w:r>
            <w:proofErr w:type="spellStart"/>
            <w:r w:rsidRPr="00305CFA">
              <w:rPr>
                <w:sz w:val="18"/>
                <w:szCs w:val="18"/>
              </w:rPr>
              <w:t>kg</w:t>
            </w:r>
            <w:proofErr w:type="spellEnd"/>
            <w:r w:rsidRPr="00305CFA">
              <w:rPr>
                <w:sz w:val="18"/>
                <w:szCs w:val="18"/>
              </w:rPr>
              <w:t xml:space="preserve"> CO₂/</w:t>
            </w:r>
            <w:proofErr w:type="spellStart"/>
            <w:r w:rsidRPr="00305CFA">
              <w:rPr>
                <w:sz w:val="18"/>
                <w:szCs w:val="18"/>
              </w:rPr>
              <w:t>person</w:t>
            </w:r>
            <w:proofErr w:type="spellEnd"/>
            <w:r w:rsidRPr="00305CFA">
              <w:rPr>
                <w:sz w:val="18"/>
                <w:szCs w:val="18"/>
              </w:rPr>
              <w:t>)</w:t>
            </w:r>
          </w:p>
        </w:tc>
      </w:tr>
      <w:tr w:rsidR="00B44839" w:rsidRPr="00305CFA" w14:paraId="73948213" w14:textId="77777777" w:rsidTr="00305CFA">
        <w:trPr>
          <w:trHeight w:val="56"/>
          <w:jc w:val="center"/>
        </w:trPr>
        <w:tc>
          <w:tcPr>
            <w:tcW w:w="1875" w:type="dxa"/>
            <w:vAlign w:val="center"/>
          </w:tcPr>
          <w:p w14:paraId="6CA8C887" w14:textId="77777777" w:rsidR="00B44839" w:rsidRPr="00305CFA" w:rsidRDefault="00B44839" w:rsidP="00EC04EF">
            <w:pPr>
              <w:pStyle w:val="a8"/>
              <w:spacing w:before="0" w:beforeAutospacing="0" w:after="0" w:afterAutospacing="0"/>
              <w:jc w:val="center"/>
              <w:rPr>
                <w:sz w:val="18"/>
                <w:szCs w:val="18"/>
              </w:rPr>
            </w:pPr>
            <w:proofErr w:type="spellStart"/>
            <w:r w:rsidRPr="00305CFA">
              <w:rPr>
                <w:sz w:val="18"/>
                <w:szCs w:val="18"/>
              </w:rPr>
              <w:t>Nukus</w:t>
            </w:r>
            <w:proofErr w:type="spellEnd"/>
            <w:r w:rsidRPr="00305CFA">
              <w:rPr>
                <w:sz w:val="18"/>
                <w:szCs w:val="18"/>
              </w:rPr>
              <w:t>–</w:t>
            </w:r>
            <w:proofErr w:type="spellStart"/>
            <w:r w:rsidRPr="00305CFA">
              <w:rPr>
                <w:sz w:val="18"/>
                <w:szCs w:val="18"/>
              </w:rPr>
              <w:t>Moynaq</w:t>
            </w:r>
            <w:proofErr w:type="spellEnd"/>
          </w:p>
        </w:tc>
        <w:tc>
          <w:tcPr>
            <w:tcW w:w="1032" w:type="dxa"/>
            <w:vAlign w:val="center"/>
          </w:tcPr>
          <w:p w14:paraId="2221DD1A" w14:textId="77777777" w:rsidR="00B44839" w:rsidRPr="00305CFA" w:rsidRDefault="00B44839" w:rsidP="00EC04EF">
            <w:pPr>
              <w:pStyle w:val="a8"/>
              <w:spacing w:before="0" w:beforeAutospacing="0" w:after="0" w:afterAutospacing="0"/>
              <w:jc w:val="center"/>
              <w:rPr>
                <w:sz w:val="18"/>
                <w:szCs w:val="18"/>
              </w:rPr>
            </w:pPr>
            <w:r w:rsidRPr="00305CFA">
              <w:rPr>
                <w:sz w:val="18"/>
                <w:szCs w:val="18"/>
              </w:rPr>
              <w:t>200</w:t>
            </w:r>
          </w:p>
        </w:tc>
        <w:tc>
          <w:tcPr>
            <w:tcW w:w="1199" w:type="dxa"/>
            <w:vAlign w:val="center"/>
          </w:tcPr>
          <w:p w14:paraId="082C043E" w14:textId="77777777" w:rsidR="00B44839" w:rsidRPr="00305CFA" w:rsidRDefault="00B44839" w:rsidP="00EC04EF">
            <w:pPr>
              <w:pStyle w:val="a8"/>
              <w:spacing w:before="0" w:beforeAutospacing="0" w:after="0" w:afterAutospacing="0"/>
              <w:jc w:val="center"/>
              <w:rPr>
                <w:sz w:val="18"/>
                <w:szCs w:val="18"/>
              </w:rPr>
            </w:pPr>
            <w:r w:rsidRPr="00305CFA">
              <w:rPr>
                <w:sz w:val="18"/>
                <w:szCs w:val="18"/>
              </w:rPr>
              <w:t>3</w:t>
            </w:r>
          </w:p>
        </w:tc>
        <w:tc>
          <w:tcPr>
            <w:tcW w:w="3258" w:type="dxa"/>
            <w:vAlign w:val="center"/>
          </w:tcPr>
          <w:p w14:paraId="1BAB712D" w14:textId="77777777" w:rsidR="00B44839" w:rsidRPr="00305CFA" w:rsidRDefault="00B44839" w:rsidP="00EC04EF">
            <w:pPr>
              <w:pStyle w:val="a8"/>
              <w:spacing w:before="0" w:beforeAutospacing="0" w:after="0" w:afterAutospacing="0"/>
              <w:jc w:val="center"/>
              <w:rPr>
                <w:sz w:val="18"/>
                <w:szCs w:val="18"/>
              </w:rPr>
            </w:pPr>
            <w:proofErr w:type="spellStart"/>
            <w:r w:rsidRPr="00305CFA">
              <w:rPr>
                <w:sz w:val="18"/>
                <w:szCs w:val="18"/>
              </w:rPr>
              <w:t>Bus</w:t>
            </w:r>
            <w:proofErr w:type="spellEnd"/>
            <w:r w:rsidRPr="00305CFA">
              <w:rPr>
                <w:sz w:val="18"/>
                <w:szCs w:val="18"/>
              </w:rPr>
              <w:t xml:space="preserve">: 1.24–2.06 </w:t>
            </w:r>
            <w:proofErr w:type="spellStart"/>
            <w:r w:rsidRPr="00305CFA">
              <w:rPr>
                <w:sz w:val="18"/>
                <w:szCs w:val="18"/>
              </w:rPr>
              <w:t>Taxi</w:t>
            </w:r>
            <w:proofErr w:type="spellEnd"/>
            <w:r w:rsidRPr="00305CFA">
              <w:rPr>
                <w:sz w:val="18"/>
                <w:szCs w:val="18"/>
              </w:rPr>
              <w:t>: 2.89–4.12</w:t>
            </w:r>
          </w:p>
        </w:tc>
        <w:tc>
          <w:tcPr>
            <w:tcW w:w="2014" w:type="dxa"/>
            <w:vAlign w:val="center"/>
          </w:tcPr>
          <w:p w14:paraId="1B219D19" w14:textId="77777777" w:rsidR="00B44839" w:rsidRPr="00305CFA" w:rsidRDefault="00B44839" w:rsidP="00EC04EF">
            <w:pPr>
              <w:pStyle w:val="a8"/>
              <w:spacing w:before="0" w:beforeAutospacing="0" w:after="0" w:afterAutospacing="0"/>
              <w:jc w:val="center"/>
              <w:rPr>
                <w:sz w:val="18"/>
                <w:szCs w:val="18"/>
              </w:rPr>
            </w:pPr>
            <w:proofErr w:type="spellStart"/>
            <w:r w:rsidRPr="00305CFA">
              <w:rPr>
                <w:sz w:val="18"/>
                <w:szCs w:val="18"/>
              </w:rPr>
              <w:t>Bus</w:t>
            </w:r>
            <w:proofErr w:type="spellEnd"/>
            <w:r w:rsidRPr="00305CFA">
              <w:rPr>
                <w:sz w:val="18"/>
                <w:szCs w:val="18"/>
              </w:rPr>
              <w:t xml:space="preserve">: 9.25 </w:t>
            </w:r>
            <w:proofErr w:type="spellStart"/>
            <w:r w:rsidRPr="00305CFA">
              <w:rPr>
                <w:sz w:val="18"/>
                <w:szCs w:val="18"/>
              </w:rPr>
              <w:t>Taxi</w:t>
            </w:r>
            <w:proofErr w:type="spellEnd"/>
            <w:r w:rsidRPr="00305CFA">
              <w:rPr>
                <w:sz w:val="18"/>
                <w:szCs w:val="18"/>
              </w:rPr>
              <w:t>: 0.72</w:t>
            </w:r>
          </w:p>
        </w:tc>
      </w:tr>
    </w:tbl>
    <w:p w14:paraId="234F035F" w14:textId="2ACB34A4" w:rsidR="00B44839" w:rsidRDefault="00CC4CAF" w:rsidP="00B44839">
      <w:pPr>
        <w:pStyle w:val="a8"/>
        <w:spacing w:before="240" w:beforeAutospacing="0" w:after="0" w:afterAutospacing="0"/>
        <w:jc w:val="center"/>
        <w:rPr>
          <w:sz w:val="20"/>
          <w:szCs w:val="20"/>
          <w:lang w:val="en-US"/>
        </w:rPr>
      </w:pPr>
      <w:r w:rsidRPr="001E73D0">
        <w:rPr>
          <w:b/>
          <w:bCs/>
          <w:sz w:val="20"/>
          <w:szCs w:val="20"/>
        </w:rPr>
        <w:t xml:space="preserve">TABLE </w:t>
      </w:r>
      <w:r>
        <w:rPr>
          <w:b/>
          <w:bCs/>
          <w:sz w:val="20"/>
          <w:szCs w:val="20"/>
        </w:rPr>
        <w:t>3</w:t>
      </w:r>
      <w:r w:rsidRPr="001E73D0">
        <w:rPr>
          <w:sz w:val="20"/>
          <w:szCs w:val="20"/>
        </w:rPr>
        <w:t>.</w:t>
      </w:r>
      <w:r w:rsidR="00B44839" w:rsidRPr="001E73D0">
        <w:rPr>
          <w:sz w:val="20"/>
          <w:szCs w:val="20"/>
        </w:rPr>
        <w:t xml:space="preserve"> </w:t>
      </w:r>
      <w:proofErr w:type="spellStart"/>
      <w:r w:rsidR="00B44839" w:rsidRPr="001E73D0">
        <w:rPr>
          <w:sz w:val="20"/>
          <w:szCs w:val="20"/>
        </w:rPr>
        <w:t>Constraints</w:t>
      </w:r>
      <w:proofErr w:type="spellEnd"/>
    </w:p>
    <w:tbl>
      <w:tblPr>
        <w:tblStyle w:val="a3"/>
        <w:tblW w:w="9383" w:type="dxa"/>
        <w:jc w:val="center"/>
        <w:tblLook w:val="04A0" w:firstRow="1" w:lastRow="0" w:firstColumn="1" w:lastColumn="0" w:noHBand="0" w:noVBand="1"/>
      </w:tblPr>
      <w:tblGrid>
        <w:gridCol w:w="3127"/>
        <w:gridCol w:w="3128"/>
        <w:gridCol w:w="3128"/>
      </w:tblGrid>
      <w:tr w:rsidR="00B44839" w:rsidRPr="00305CFA" w14:paraId="50CE6974" w14:textId="77777777" w:rsidTr="00305CFA">
        <w:trPr>
          <w:trHeight w:val="56"/>
          <w:jc w:val="center"/>
        </w:trPr>
        <w:tc>
          <w:tcPr>
            <w:tcW w:w="3127" w:type="dxa"/>
            <w:vAlign w:val="center"/>
          </w:tcPr>
          <w:p w14:paraId="29411FB7" w14:textId="77777777" w:rsidR="00B44839" w:rsidRPr="00305CFA" w:rsidRDefault="00B44839" w:rsidP="00EC04EF">
            <w:pPr>
              <w:pStyle w:val="a8"/>
              <w:spacing w:after="0"/>
              <w:rPr>
                <w:sz w:val="18"/>
                <w:szCs w:val="18"/>
              </w:rPr>
            </w:pPr>
            <w:proofErr w:type="spellStart"/>
            <w:r w:rsidRPr="00305CFA">
              <w:rPr>
                <w:sz w:val="18"/>
                <w:szCs w:val="18"/>
              </w:rPr>
              <w:t>Parameter</w:t>
            </w:r>
            <w:proofErr w:type="spellEnd"/>
          </w:p>
        </w:tc>
        <w:tc>
          <w:tcPr>
            <w:tcW w:w="3128" w:type="dxa"/>
            <w:vAlign w:val="center"/>
          </w:tcPr>
          <w:p w14:paraId="426A7EE8" w14:textId="77777777" w:rsidR="00B44839" w:rsidRPr="00305CFA" w:rsidRDefault="00B44839" w:rsidP="00EC04EF">
            <w:pPr>
              <w:pStyle w:val="a8"/>
              <w:spacing w:after="0"/>
              <w:rPr>
                <w:sz w:val="18"/>
                <w:szCs w:val="18"/>
              </w:rPr>
            </w:pPr>
            <w:r w:rsidRPr="00305CFA">
              <w:rPr>
                <w:sz w:val="18"/>
                <w:szCs w:val="18"/>
              </w:rPr>
              <w:t>Value</w:t>
            </w:r>
          </w:p>
        </w:tc>
        <w:tc>
          <w:tcPr>
            <w:tcW w:w="3128" w:type="dxa"/>
            <w:vAlign w:val="center"/>
          </w:tcPr>
          <w:p w14:paraId="0A935271" w14:textId="77777777" w:rsidR="00B44839" w:rsidRPr="00305CFA" w:rsidRDefault="00B44839" w:rsidP="00EC04EF">
            <w:pPr>
              <w:pStyle w:val="a8"/>
              <w:spacing w:after="0"/>
              <w:rPr>
                <w:sz w:val="18"/>
                <w:szCs w:val="18"/>
              </w:rPr>
            </w:pPr>
            <w:r w:rsidRPr="00305CFA">
              <w:rPr>
                <w:sz w:val="18"/>
                <w:szCs w:val="18"/>
              </w:rPr>
              <w:t>Source</w:t>
            </w:r>
          </w:p>
        </w:tc>
      </w:tr>
      <w:tr w:rsidR="00B44839" w:rsidRPr="00305CFA" w14:paraId="1322BBC9" w14:textId="77777777" w:rsidTr="00305CFA">
        <w:trPr>
          <w:trHeight w:val="56"/>
          <w:jc w:val="center"/>
        </w:trPr>
        <w:tc>
          <w:tcPr>
            <w:tcW w:w="3127" w:type="dxa"/>
            <w:vAlign w:val="center"/>
          </w:tcPr>
          <w:p w14:paraId="19B06E05" w14:textId="77777777" w:rsidR="00B44839" w:rsidRPr="00305CFA" w:rsidRDefault="00B44839" w:rsidP="00EC04EF">
            <w:pPr>
              <w:pStyle w:val="a8"/>
              <w:spacing w:after="0"/>
              <w:rPr>
                <w:sz w:val="18"/>
                <w:szCs w:val="18"/>
              </w:rPr>
            </w:pPr>
            <w:proofErr w:type="spellStart"/>
            <w:r w:rsidRPr="00305CFA">
              <w:rPr>
                <w:sz w:val="18"/>
                <w:szCs w:val="18"/>
              </w:rPr>
              <w:t>Cmax</w:t>
            </w:r>
            <w:proofErr w:type="spellEnd"/>
          </w:p>
        </w:tc>
        <w:tc>
          <w:tcPr>
            <w:tcW w:w="3128" w:type="dxa"/>
            <w:vAlign w:val="center"/>
          </w:tcPr>
          <w:p w14:paraId="2079785B" w14:textId="77777777" w:rsidR="00B44839" w:rsidRPr="00305CFA" w:rsidRDefault="00B44839" w:rsidP="00EC04EF">
            <w:pPr>
              <w:pStyle w:val="a8"/>
              <w:spacing w:after="0"/>
              <w:rPr>
                <w:sz w:val="18"/>
                <w:szCs w:val="18"/>
              </w:rPr>
            </w:pPr>
            <w:r w:rsidRPr="00305CFA">
              <w:rPr>
                <w:sz w:val="18"/>
                <w:szCs w:val="18"/>
              </w:rPr>
              <w:t>$150/</w:t>
            </w:r>
            <w:proofErr w:type="spellStart"/>
            <w:r w:rsidRPr="00305CFA">
              <w:rPr>
                <w:sz w:val="18"/>
                <w:szCs w:val="18"/>
              </w:rPr>
              <w:t>person</w:t>
            </w:r>
            <w:proofErr w:type="spellEnd"/>
          </w:p>
        </w:tc>
        <w:tc>
          <w:tcPr>
            <w:tcW w:w="3128" w:type="dxa"/>
            <w:vAlign w:val="center"/>
          </w:tcPr>
          <w:p w14:paraId="6F0AF9EC" w14:textId="77777777" w:rsidR="00B44839" w:rsidRPr="00305CFA" w:rsidRDefault="00B44839" w:rsidP="00EC04EF">
            <w:pPr>
              <w:pStyle w:val="a8"/>
              <w:spacing w:after="0"/>
              <w:rPr>
                <w:sz w:val="18"/>
                <w:szCs w:val="18"/>
              </w:rPr>
            </w:pPr>
            <w:proofErr w:type="spellStart"/>
            <w:r w:rsidRPr="00305CFA">
              <w:rPr>
                <w:sz w:val="18"/>
                <w:szCs w:val="18"/>
              </w:rPr>
              <w:t>Surveys</w:t>
            </w:r>
            <w:proofErr w:type="spellEnd"/>
            <w:r w:rsidRPr="00305CFA">
              <w:rPr>
                <w:sz w:val="18"/>
                <w:szCs w:val="18"/>
              </w:rPr>
              <w:t xml:space="preserve"> (</w:t>
            </w:r>
            <w:proofErr w:type="spellStart"/>
            <w:r w:rsidRPr="00305CFA">
              <w:rPr>
                <w:sz w:val="18"/>
                <w:szCs w:val="18"/>
              </w:rPr>
              <w:t>cost</w:t>
            </w:r>
            <w:proofErr w:type="spellEnd"/>
            <w:r w:rsidRPr="00305CFA">
              <w:rPr>
                <w:sz w:val="18"/>
                <w:szCs w:val="18"/>
              </w:rPr>
              <w:t xml:space="preserve"> </w:t>
            </w:r>
            <w:proofErr w:type="spellStart"/>
            <w:r w:rsidRPr="00305CFA">
              <w:rPr>
                <w:sz w:val="18"/>
                <w:szCs w:val="18"/>
              </w:rPr>
              <w:t>complaints</w:t>
            </w:r>
            <w:proofErr w:type="spellEnd"/>
            <w:r w:rsidRPr="00305CFA">
              <w:rPr>
                <w:sz w:val="18"/>
                <w:szCs w:val="18"/>
              </w:rPr>
              <w:t>)</w:t>
            </w:r>
          </w:p>
        </w:tc>
      </w:tr>
      <w:tr w:rsidR="00B44839" w:rsidRPr="00305CFA" w14:paraId="1F15C006" w14:textId="77777777" w:rsidTr="00305CFA">
        <w:trPr>
          <w:trHeight w:val="56"/>
          <w:jc w:val="center"/>
        </w:trPr>
        <w:tc>
          <w:tcPr>
            <w:tcW w:w="3127" w:type="dxa"/>
            <w:vAlign w:val="center"/>
          </w:tcPr>
          <w:p w14:paraId="368ADAF9" w14:textId="77777777" w:rsidR="00B44839" w:rsidRPr="00305CFA" w:rsidRDefault="00B44839" w:rsidP="00EC04EF">
            <w:pPr>
              <w:pStyle w:val="a8"/>
              <w:spacing w:after="0"/>
              <w:rPr>
                <w:sz w:val="18"/>
                <w:szCs w:val="18"/>
              </w:rPr>
            </w:pPr>
            <w:proofErr w:type="spellStart"/>
            <w:r w:rsidRPr="00305CFA">
              <w:rPr>
                <w:sz w:val="18"/>
                <w:szCs w:val="18"/>
              </w:rPr>
              <w:t>Tmax</w:t>
            </w:r>
            <w:proofErr w:type="spellEnd"/>
          </w:p>
        </w:tc>
        <w:tc>
          <w:tcPr>
            <w:tcW w:w="3128" w:type="dxa"/>
            <w:vAlign w:val="center"/>
          </w:tcPr>
          <w:p w14:paraId="07FF4AD7" w14:textId="77777777" w:rsidR="00B44839" w:rsidRPr="00305CFA" w:rsidRDefault="00B44839" w:rsidP="00EC04EF">
            <w:pPr>
              <w:pStyle w:val="a8"/>
              <w:spacing w:after="0"/>
              <w:rPr>
                <w:sz w:val="18"/>
                <w:szCs w:val="18"/>
              </w:rPr>
            </w:pPr>
            <w:r w:rsidRPr="00305CFA">
              <w:rPr>
                <w:sz w:val="18"/>
                <w:szCs w:val="18"/>
              </w:rPr>
              <w:t xml:space="preserve">48 </w:t>
            </w:r>
            <w:proofErr w:type="spellStart"/>
            <w:r w:rsidRPr="00305CFA">
              <w:rPr>
                <w:sz w:val="18"/>
                <w:szCs w:val="18"/>
              </w:rPr>
              <w:t>hours</w:t>
            </w:r>
            <w:proofErr w:type="spellEnd"/>
          </w:p>
        </w:tc>
        <w:tc>
          <w:tcPr>
            <w:tcW w:w="3128" w:type="dxa"/>
            <w:vAlign w:val="center"/>
          </w:tcPr>
          <w:p w14:paraId="67E6DF69" w14:textId="77777777" w:rsidR="00B44839" w:rsidRPr="00305CFA" w:rsidRDefault="00B44839" w:rsidP="00EC04EF">
            <w:pPr>
              <w:pStyle w:val="a8"/>
              <w:spacing w:after="0"/>
              <w:rPr>
                <w:sz w:val="18"/>
                <w:szCs w:val="18"/>
              </w:rPr>
            </w:pPr>
            <w:proofErr w:type="spellStart"/>
            <w:r w:rsidRPr="00305CFA">
              <w:rPr>
                <w:sz w:val="18"/>
                <w:szCs w:val="18"/>
              </w:rPr>
              <w:t>Surveys</w:t>
            </w:r>
            <w:proofErr w:type="spellEnd"/>
            <w:r w:rsidRPr="00305CFA">
              <w:rPr>
                <w:sz w:val="18"/>
                <w:szCs w:val="18"/>
              </w:rPr>
              <w:t xml:space="preserve"> (5–10 </w:t>
            </w:r>
            <w:proofErr w:type="spellStart"/>
            <w:r w:rsidRPr="00305CFA">
              <w:rPr>
                <w:sz w:val="18"/>
                <w:szCs w:val="18"/>
              </w:rPr>
              <w:t>hours</w:t>
            </w:r>
            <w:proofErr w:type="spellEnd"/>
            <w:r w:rsidRPr="00305CFA">
              <w:rPr>
                <w:sz w:val="18"/>
                <w:szCs w:val="18"/>
              </w:rPr>
              <w:t>/</w:t>
            </w:r>
            <w:proofErr w:type="spellStart"/>
            <w:r w:rsidRPr="00305CFA">
              <w:rPr>
                <w:sz w:val="18"/>
                <w:szCs w:val="18"/>
              </w:rPr>
              <w:t>segment</w:t>
            </w:r>
            <w:proofErr w:type="spellEnd"/>
            <w:r w:rsidRPr="00305CFA">
              <w:rPr>
                <w:sz w:val="18"/>
                <w:szCs w:val="18"/>
              </w:rPr>
              <w:t>)</w:t>
            </w:r>
          </w:p>
        </w:tc>
      </w:tr>
      <w:tr w:rsidR="00B44839" w:rsidRPr="00305CFA" w14:paraId="6C59E7AD" w14:textId="77777777" w:rsidTr="00305CFA">
        <w:trPr>
          <w:trHeight w:val="179"/>
          <w:jc w:val="center"/>
        </w:trPr>
        <w:tc>
          <w:tcPr>
            <w:tcW w:w="3127" w:type="dxa"/>
            <w:vAlign w:val="center"/>
          </w:tcPr>
          <w:p w14:paraId="207469D8" w14:textId="77777777" w:rsidR="00B44839" w:rsidRPr="00305CFA" w:rsidRDefault="00B44839" w:rsidP="00EC04EF">
            <w:pPr>
              <w:pStyle w:val="a8"/>
              <w:spacing w:after="0"/>
              <w:rPr>
                <w:sz w:val="18"/>
                <w:szCs w:val="18"/>
              </w:rPr>
            </w:pPr>
            <w:proofErr w:type="spellStart"/>
            <w:r w:rsidRPr="00305CFA">
              <w:rPr>
                <w:sz w:val="18"/>
                <w:szCs w:val="18"/>
              </w:rPr>
              <w:t>Emax</w:t>
            </w:r>
            <w:proofErr w:type="spellEnd"/>
          </w:p>
        </w:tc>
        <w:tc>
          <w:tcPr>
            <w:tcW w:w="3128" w:type="dxa"/>
            <w:vAlign w:val="center"/>
          </w:tcPr>
          <w:p w14:paraId="2D0D37C5" w14:textId="77777777" w:rsidR="00B44839" w:rsidRPr="00305CFA" w:rsidRDefault="00B44839" w:rsidP="00EC04EF">
            <w:pPr>
              <w:pStyle w:val="a8"/>
              <w:spacing w:after="0"/>
              <w:rPr>
                <w:sz w:val="18"/>
                <w:szCs w:val="18"/>
              </w:rPr>
            </w:pPr>
            <w:r w:rsidRPr="00305CFA">
              <w:rPr>
                <w:sz w:val="18"/>
                <w:szCs w:val="18"/>
              </w:rPr>
              <w:t xml:space="preserve">100 </w:t>
            </w:r>
            <w:proofErr w:type="spellStart"/>
            <w:r w:rsidRPr="00305CFA">
              <w:rPr>
                <w:sz w:val="18"/>
                <w:szCs w:val="18"/>
              </w:rPr>
              <w:t>kg</w:t>
            </w:r>
            <w:proofErr w:type="spellEnd"/>
            <w:r w:rsidRPr="00305CFA">
              <w:rPr>
                <w:sz w:val="18"/>
                <w:szCs w:val="18"/>
              </w:rPr>
              <w:t xml:space="preserve"> CO₂/</w:t>
            </w:r>
            <w:proofErr w:type="spellStart"/>
            <w:r w:rsidRPr="00305CFA">
              <w:rPr>
                <w:sz w:val="18"/>
                <w:szCs w:val="18"/>
              </w:rPr>
              <w:t>person</w:t>
            </w:r>
            <w:proofErr w:type="spellEnd"/>
          </w:p>
        </w:tc>
        <w:tc>
          <w:tcPr>
            <w:tcW w:w="3128" w:type="dxa"/>
            <w:vAlign w:val="center"/>
          </w:tcPr>
          <w:p w14:paraId="6F215229" w14:textId="77777777" w:rsidR="00B44839" w:rsidRPr="00305CFA" w:rsidRDefault="00B44839" w:rsidP="00EC04EF">
            <w:pPr>
              <w:pStyle w:val="a8"/>
              <w:spacing w:after="0"/>
              <w:rPr>
                <w:sz w:val="18"/>
                <w:szCs w:val="18"/>
              </w:rPr>
            </w:pPr>
            <w:proofErr w:type="spellStart"/>
            <w:r w:rsidRPr="00305CFA">
              <w:rPr>
                <w:sz w:val="18"/>
                <w:szCs w:val="18"/>
              </w:rPr>
              <w:t>Surveys</w:t>
            </w:r>
            <w:proofErr w:type="spellEnd"/>
            <w:r w:rsidRPr="00305CFA">
              <w:rPr>
                <w:sz w:val="18"/>
                <w:szCs w:val="18"/>
              </w:rPr>
              <w:t xml:space="preserve"> (</w:t>
            </w:r>
            <w:proofErr w:type="spellStart"/>
            <w:r w:rsidRPr="00305CFA">
              <w:rPr>
                <w:sz w:val="18"/>
                <w:szCs w:val="18"/>
              </w:rPr>
              <w:t>ecology</w:t>
            </w:r>
            <w:proofErr w:type="spellEnd"/>
            <w:r w:rsidRPr="00305CFA">
              <w:rPr>
                <w:sz w:val="18"/>
                <w:szCs w:val="18"/>
              </w:rPr>
              <w:t xml:space="preserve"> 4.45/5)</w:t>
            </w:r>
          </w:p>
        </w:tc>
      </w:tr>
    </w:tbl>
    <w:p w14:paraId="5019D08E" w14:textId="681D98D3" w:rsidR="00B44839" w:rsidRDefault="00CC4CAF" w:rsidP="00B44839">
      <w:pPr>
        <w:pStyle w:val="a8"/>
        <w:spacing w:after="0" w:afterAutospacing="0"/>
        <w:jc w:val="center"/>
        <w:rPr>
          <w:sz w:val="20"/>
          <w:szCs w:val="20"/>
          <w:lang w:val="en-US"/>
        </w:rPr>
      </w:pPr>
      <w:r w:rsidRPr="001E73D0">
        <w:rPr>
          <w:b/>
          <w:bCs/>
          <w:sz w:val="20"/>
          <w:szCs w:val="20"/>
        </w:rPr>
        <w:t xml:space="preserve">TABLE </w:t>
      </w:r>
      <w:r>
        <w:rPr>
          <w:b/>
          <w:bCs/>
          <w:sz w:val="20"/>
          <w:szCs w:val="20"/>
        </w:rPr>
        <w:t>4</w:t>
      </w:r>
      <w:r w:rsidRPr="001E73D0">
        <w:rPr>
          <w:b/>
          <w:bCs/>
          <w:sz w:val="20"/>
          <w:szCs w:val="20"/>
        </w:rPr>
        <w:t xml:space="preserve">. </w:t>
      </w:r>
      <w:proofErr w:type="spellStart"/>
      <w:r w:rsidR="00B44839" w:rsidRPr="001E73D0">
        <w:rPr>
          <w:sz w:val="20"/>
          <w:szCs w:val="20"/>
        </w:rPr>
        <w:t>Additional</w:t>
      </w:r>
      <w:proofErr w:type="spellEnd"/>
      <w:r w:rsidR="00B44839" w:rsidRPr="001E73D0">
        <w:rPr>
          <w:sz w:val="20"/>
          <w:szCs w:val="20"/>
        </w:rPr>
        <w:t xml:space="preserve"> </w:t>
      </w:r>
      <w:proofErr w:type="spellStart"/>
      <w:r w:rsidR="00B44839" w:rsidRPr="001E73D0">
        <w:rPr>
          <w:sz w:val="20"/>
          <w:szCs w:val="20"/>
        </w:rPr>
        <w:t>Factors</w:t>
      </w:r>
      <w:proofErr w:type="spellEnd"/>
    </w:p>
    <w:tbl>
      <w:tblPr>
        <w:tblStyle w:val="a3"/>
        <w:tblW w:w="9368" w:type="dxa"/>
        <w:jc w:val="center"/>
        <w:tblLook w:val="04A0" w:firstRow="1" w:lastRow="0" w:firstColumn="1" w:lastColumn="0" w:noHBand="0" w:noVBand="1"/>
      </w:tblPr>
      <w:tblGrid>
        <w:gridCol w:w="3122"/>
        <w:gridCol w:w="3123"/>
        <w:gridCol w:w="3123"/>
      </w:tblGrid>
      <w:tr w:rsidR="00B44839" w:rsidRPr="00305CFA" w14:paraId="17F31B9E" w14:textId="77777777" w:rsidTr="00305CFA">
        <w:trPr>
          <w:trHeight w:val="56"/>
          <w:jc w:val="center"/>
        </w:trPr>
        <w:tc>
          <w:tcPr>
            <w:tcW w:w="3122" w:type="dxa"/>
            <w:vAlign w:val="center"/>
          </w:tcPr>
          <w:p w14:paraId="0962C968" w14:textId="77777777" w:rsidR="00B44839" w:rsidRPr="00305CFA" w:rsidRDefault="00B44839" w:rsidP="00EC04EF">
            <w:pPr>
              <w:pStyle w:val="a8"/>
              <w:jc w:val="both"/>
              <w:rPr>
                <w:sz w:val="18"/>
                <w:szCs w:val="18"/>
              </w:rPr>
            </w:pPr>
            <w:proofErr w:type="spellStart"/>
            <w:r w:rsidRPr="00305CFA">
              <w:rPr>
                <w:sz w:val="18"/>
                <w:szCs w:val="18"/>
              </w:rPr>
              <w:t>Factor</w:t>
            </w:r>
            <w:proofErr w:type="spellEnd"/>
          </w:p>
        </w:tc>
        <w:tc>
          <w:tcPr>
            <w:tcW w:w="3123" w:type="dxa"/>
            <w:vAlign w:val="center"/>
          </w:tcPr>
          <w:p w14:paraId="2DD54AE3" w14:textId="77777777" w:rsidR="00B44839" w:rsidRPr="00305CFA" w:rsidRDefault="00B44839" w:rsidP="00EC04EF">
            <w:pPr>
              <w:pStyle w:val="a8"/>
              <w:jc w:val="both"/>
              <w:rPr>
                <w:sz w:val="18"/>
                <w:szCs w:val="18"/>
              </w:rPr>
            </w:pPr>
            <w:r w:rsidRPr="00305CFA">
              <w:rPr>
                <w:sz w:val="18"/>
                <w:szCs w:val="18"/>
              </w:rPr>
              <w:t>Value</w:t>
            </w:r>
          </w:p>
        </w:tc>
        <w:tc>
          <w:tcPr>
            <w:tcW w:w="3123" w:type="dxa"/>
            <w:vAlign w:val="center"/>
          </w:tcPr>
          <w:p w14:paraId="6AA6B177" w14:textId="77777777" w:rsidR="00B44839" w:rsidRPr="00305CFA" w:rsidRDefault="00B44839" w:rsidP="00EC04EF">
            <w:pPr>
              <w:pStyle w:val="a8"/>
              <w:jc w:val="both"/>
              <w:rPr>
                <w:sz w:val="18"/>
                <w:szCs w:val="18"/>
              </w:rPr>
            </w:pPr>
            <w:r w:rsidRPr="00305CFA">
              <w:rPr>
                <w:sz w:val="18"/>
                <w:szCs w:val="18"/>
              </w:rPr>
              <w:t>Source</w:t>
            </w:r>
          </w:p>
        </w:tc>
      </w:tr>
      <w:tr w:rsidR="00B44839" w:rsidRPr="00305CFA" w14:paraId="12E185BE" w14:textId="77777777" w:rsidTr="00305CFA">
        <w:trPr>
          <w:trHeight w:val="56"/>
          <w:jc w:val="center"/>
        </w:trPr>
        <w:tc>
          <w:tcPr>
            <w:tcW w:w="3122" w:type="dxa"/>
            <w:vAlign w:val="center"/>
          </w:tcPr>
          <w:p w14:paraId="647739C3" w14:textId="77777777" w:rsidR="00B44839" w:rsidRPr="00305CFA" w:rsidRDefault="00B44839" w:rsidP="00EC04EF">
            <w:pPr>
              <w:pStyle w:val="a8"/>
              <w:jc w:val="both"/>
              <w:rPr>
                <w:sz w:val="18"/>
                <w:szCs w:val="18"/>
              </w:rPr>
            </w:pPr>
            <w:proofErr w:type="spellStart"/>
            <w:r w:rsidRPr="00305CFA">
              <w:rPr>
                <w:sz w:val="18"/>
                <w:szCs w:val="18"/>
              </w:rPr>
              <w:t>Weather</w:t>
            </w:r>
            <w:proofErr w:type="spellEnd"/>
            <w:r w:rsidRPr="00305CFA">
              <w:rPr>
                <w:sz w:val="18"/>
                <w:szCs w:val="18"/>
              </w:rPr>
              <w:t xml:space="preserve"> (</w:t>
            </w:r>
            <w:proofErr w:type="spellStart"/>
            <w:r w:rsidRPr="00305CFA">
              <w:rPr>
                <w:sz w:val="18"/>
                <w:szCs w:val="18"/>
              </w:rPr>
              <w:t>May</w:t>
            </w:r>
            <w:proofErr w:type="spellEnd"/>
            <w:r w:rsidRPr="00305CFA">
              <w:rPr>
                <w:sz w:val="18"/>
                <w:szCs w:val="18"/>
              </w:rPr>
              <w:t>–</w:t>
            </w:r>
            <w:proofErr w:type="spellStart"/>
            <w:r w:rsidRPr="00305CFA">
              <w:rPr>
                <w:sz w:val="18"/>
                <w:szCs w:val="18"/>
              </w:rPr>
              <w:t>Oct</w:t>
            </w:r>
            <w:proofErr w:type="spellEnd"/>
            <w:r w:rsidRPr="00305CFA">
              <w:rPr>
                <w:sz w:val="18"/>
                <w:szCs w:val="18"/>
              </w:rPr>
              <w:t>)</w:t>
            </w:r>
          </w:p>
        </w:tc>
        <w:tc>
          <w:tcPr>
            <w:tcW w:w="3123" w:type="dxa"/>
            <w:vAlign w:val="center"/>
          </w:tcPr>
          <w:p w14:paraId="4CEFE4FA" w14:textId="77777777" w:rsidR="00B44839" w:rsidRPr="00305CFA" w:rsidRDefault="00B44839" w:rsidP="00EC04EF">
            <w:pPr>
              <w:pStyle w:val="a8"/>
              <w:jc w:val="both"/>
              <w:rPr>
                <w:sz w:val="18"/>
                <w:szCs w:val="18"/>
              </w:rPr>
            </w:pPr>
            <w:r w:rsidRPr="00305CFA">
              <w:rPr>
                <w:sz w:val="18"/>
                <w:szCs w:val="18"/>
              </w:rPr>
              <w:t xml:space="preserve">20–25°C, </w:t>
            </w:r>
            <w:proofErr w:type="spellStart"/>
            <w:r w:rsidRPr="00305CFA">
              <w:rPr>
                <w:sz w:val="18"/>
                <w:szCs w:val="18"/>
              </w:rPr>
              <w:t>precipitation</w:t>
            </w:r>
            <w:proofErr w:type="spellEnd"/>
            <w:r w:rsidRPr="00305CFA">
              <w:rPr>
                <w:sz w:val="18"/>
                <w:szCs w:val="18"/>
              </w:rPr>
              <w:t xml:space="preserve"> 5–8 </w:t>
            </w:r>
            <w:proofErr w:type="spellStart"/>
            <w:r w:rsidRPr="00305CFA">
              <w:rPr>
                <w:sz w:val="18"/>
                <w:szCs w:val="18"/>
              </w:rPr>
              <w:t>mm</w:t>
            </w:r>
            <w:proofErr w:type="spellEnd"/>
          </w:p>
        </w:tc>
        <w:tc>
          <w:tcPr>
            <w:tcW w:w="3123" w:type="dxa"/>
            <w:vAlign w:val="center"/>
          </w:tcPr>
          <w:p w14:paraId="2A301D51" w14:textId="77777777" w:rsidR="00B44839" w:rsidRPr="00305CFA" w:rsidRDefault="00B44839" w:rsidP="00EC04EF">
            <w:pPr>
              <w:pStyle w:val="a8"/>
              <w:jc w:val="both"/>
              <w:rPr>
                <w:sz w:val="18"/>
                <w:szCs w:val="18"/>
              </w:rPr>
            </w:pPr>
            <w:r w:rsidRPr="00305CFA">
              <w:rPr>
                <w:sz w:val="18"/>
                <w:szCs w:val="18"/>
              </w:rPr>
              <w:t>Web (</w:t>
            </w:r>
            <w:proofErr w:type="spellStart"/>
            <w:r w:rsidRPr="00305CFA">
              <w:rPr>
                <w:sz w:val="18"/>
                <w:szCs w:val="18"/>
              </w:rPr>
              <w:t>Karakalpakstan</w:t>
            </w:r>
            <w:proofErr w:type="spellEnd"/>
            <w:r w:rsidRPr="00305CFA">
              <w:rPr>
                <w:sz w:val="18"/>
                <w:szCs w:val="18"/>
              </w:rPr>
              <w:t xml:space="preserve"> </w:t>
            </w:r>
            <w:proofErr w:type="spellStart"/>
            <w:r w:rsidRPr="00305CFA">
              <w:rPr>
                <w:sz w:val="18"/>
                <w:szCs w:val="18"/>
              </w:rPr>
              <w:t>weather</w:t>
            </w:r>
            <w:proofErr w:type="spellEnd"/>
            <w:r w:rsidRPr="00305CFA">
              <w:rPr>
                <w:sz w:val="18"/>
                <w:szCs w:val="18"/>
              </w:rPr>
              <w:t>)</w:t>
            </w:r>
          </w:p>
        </w:tc>
      </w:tr>
      <w:tr w:rsidR="00B44839" w:rsidRPr="00305CFA" w14:paraId="6398245F" w14:textId="77777777" w:rsidTr="00305CFA">
        <w:trPr>
          <w:trHeight w:val="56"/>
          <w:jc w:val="center"/>
        </w:trPr>
        <w:tc>
          <w:tcPr>
            <w:tcW w:w="3122" w:type="dxa"/>
            <w:vAlign w:val="center"/>
          </w:tcPr>
          <w:p w14:paraId="70D49147" w14:textId="77777777" w:rsidR="00B44839" w:rsidRPr="00305CFA" w:rsidRDefault="00B44839" w:rsidP="00EC04EF">
            <w:pPr>
              <w:pStyle w:val="a8"/>
              <w:jc w:val="both"/>
              <w:rPr>
                <w:sz w:val="18"/>
                <w:szCs w:val="18"/>
              </w:rPr>
            </w:pPr>
            <w:proofErr w:type="spellStart"/>
            <w:r w:rsidRPr="00305CFA">
              <w:rPr>
                <w:sz w:val="18"/>
                <w:szCs w:val="18"/>
              </w:rPr>
              <w:t>Weather</w:t>
            </w:r>
            <w:proofErr w:type="spellEnd"/>
            <w:r w:rsidRPr="00305CFA">
              <w:rPr>
                <w:sz w:val="18"/>
                <w:szCs w:val="18"/>
              </w:rPr>
              <w:t xml:space="preserve"> (</w:t>
            </w:r>
            <w:proofErr w:type="spellStart"/>
            <w:r w:rsidRPr="00305CFA">
              <w:rPr>
                <w:sz w:val="18"/>
                <w:szCs w:val="18"/>
              </w:rPr>
              <w:t>winter</w:t>
            </w:r>
            <w:proofErr w:type="spellEnd"/>
            <w:r w:rsidRPr="00305CFA">
              <w:rPr>
                <w:sz w:val="18"/>
                <w:szCs w:val="18"/>
              </w:rPr>
              <w:t>)</w:t>
            </w:r>
          </w:p>
        </w:tc>
        <w:tc>
          <w:tcPr>
            <w:tcW w:w="3123" w:type="dxa"/>
            <w:vAlign w:val="center"/>
          </w:tcPr>
          <w:p w14:paraId="25D64708" w14:textId="77777777" w:rsidR="00B44839" w:rsidRPr="00305CFA" w:rsidRDefault="00B44839" w:rsidP="00EC04EF">
            <w:pPr>
              <w:pStyle w:val="a8"/>
              <w:jc w:val="both"/>
              <w:rPr>
                <w:sz w:val="18"/>
                <w:szCs w:val="18"/>
                <w:lang w:val="en-US"/>
              </w:rPr>
            </w:pPr>
            <w:r w:rsidRPr="00305CFA">
              <w:rPr>
                <w:sz w:val="18"/>
                <w:szCs w:val="18"/>
                <w:lang w:val="en-US"/>
              </w:rPr>
              <w:t>-5°C, snow/ice, dust storms</w:t>
            </w:r>
          </w:p>
        </w:tc>
        <w:tc>
          <w:tcPr>
            <w:tcW w:w="3123" w:type="dxa"/>
            <w:vAlign w:val="center"/>
          </w:tcPr>
          <w:p w14:paraId="286FC9A9" w14:textId="77777777" w:rsidR="00B44839" w:rsidRPr="00305CFA" w:rsidRDefault="00B44839" w:rsidP="00EC04EF">
            <w:pPr>
              <w:pStyle w:val="a8"/>
              <w:jc w:val="both"/>
              <w:rPr>
                <w:sz w:val="18"/>
                <w:szCs w:val="18"/>
              </w:rPr>
            </w:pPr>
            <w:r w:rsidRPr="00305CFA">
              <w:rPr>
                <w:sz w:val="18"/>
                <w:szCs w:val="18"/>
              </w:rPr>
              <w:t>Web (</w:t>
            </w:r>
            <w:proofErr w:type="spellStart"/>
            <w:r w:rsidRPr="00305CFA">
              <w:rPr>
                <w:sz w:val="18"/>
                <w:szCs w:val="18"/>
              </w:rPr>
              <w:t>Aral</w:t>
            </w:r>
            <w:proofErr w:type="spellEnd"/>
            <w:r w:rsidRPr="00305CFA">
              <w:rPr>
                <w:sz w:val="18"/>
                <w:szCs w:val="18"/>
              </w:rPr>
              <w:t xml:space="preserve"> </w:t>
            </w:r>
            <w:proofErr w:type="spellStart"/>
            <w:r w:rsidRPr="00305CFA">
              <w:rPr>
                <w:sz w:val="18"/>
                <w:szCs w:val="18"/>
              </w:rPr>
              <w:t>risks</w:t>
            </w:r>
            <w:proofErr w:type="spellEnd"/>
            <w:r w:rsidRPr="00305CFA">
              <w:rPr>
                <w:sz w:val="18"/>
                <w:szCs w:val="18"/>
              </w:rPr>
              <w:t>)</w:t>
            </w:r>
          </w:p>
        </w:tc>
      </w:tr>
      <w:tr w:rsidR="00B44839" w:rsidRPr="00305CFA" w14:paraId="670FD26A" w14:textId="77777777" w:rsidTr="00305CFA">
        <w:trPr>
          <w:trHeight w:val="64"/>
          <w:jc w:val="center"/>
        </w:trPr>
        <w:tc>
          <w:tcPr>
            <w:tcW w:w="3122" w:type="dxa"/>
            <w:vAlign w:val="center"/>
          </w:tcPr>
          <w:p w14:paraId="5EB83164" w14:textId="77777777" w:rsidR="00B44839" w:rsidRPr="00305CFA" w:rsidRDefault="00B44839" w:rsidP="00EC04EF">
            <w:pPr>
              <w:pStyle w:val="a8"/>
              <w:jc w:val="both"/>
              <w:rPr>
                <w:sz w:val="18"/>
                <w:szCs w:val="18"/>
              </w:rPr>
            </w:pPr>
            <w:proofErr w:type="spellStart"/>
            <w:r w:rsidRPr="00305CFA">
              <w:rPr>
                <w:sz w:val="18"/>
                <w:szCs w:val="18"/>
              </w:rPr>
              <w:t>Factor</w:t>
            </w:r>
            <w:proofErr w:type="spellEnd"/>
          </w:p>
        </w:tc>
        <w:tc>
          <w:tcPr>
            <w:tcW w:w="3123" w:type="dxa"/>
            <w:vAlign w:val="center"/>
          </w:tcPr>
          <w:p w14:paraId="5B4BC436" w14:textId="77777777" w:rsidR="00B44839" w:rsidRPr="00305CFA" w:rsidRDefault="00B44839" w:rsidP="00EC04EF">
            <w:pPr>
              <w:pStyle w:val="a8"/>
              <w:jc w:val="both"/>
              <w:rPr>
                <w:sz w:val="18"/>
                <w:szCs w:val="18"/>
              </w:rPr>
            </w:pPr>
            <w:r w:rsidRPr="00305CFA">
              <w:rPr>
                <w:sz w:val="18"/>
                <w:szCs w:val="18"/>
              </w:rPr>
              <w:t>Value</w:t>
            </w:r>
          </w:p>
        </w:tc>
        <w:tc>
          <w:tcPr>
            <w:tcW w:w="3123" w:type="dxa"/>
            <w:vAlign w:val="center"/>
          </w:tcPr>
          <w:p w14:paraId="04B32144" w14:textId="77777777" w:rsidR="00B44839" w:rsidRPr="00305CFA" w:rsidRDefault="00B44839" w:rsidP="00EC04EF">
            <w:pPr>
              <w:pStyle w:val="a8"/>
              <w:jc w:val="both"/>
              <w:rPr>
                <w:sz w:val="18"/>
                <w:szCs w:val="18"/>
              </w:rPr>
            </w:pPr>
            <w:r w:rsidRPr="00305CFA">
              <w:rPr>
                <w:sz w:val="18"/>
                <w:szCs w:val="18"/>
              </w:rPr>
              <w:t>Source</w:t>
            </w:r>
          </w:p>
        </w:tc>
      </w:tr>
    </w:tbl>
    <w:p w14:paraId="41F51FD2" w14:textId="0D817708" w:rsidR="008F5C21" w:rsidRDefault="00CC4CAF" w:rsidP="00305C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284"/>
        <w:jc w:val="center"/>
        <w:rPr>
          <w:rFonts w:ascii="Times New Roman" w:eastAsia="Times New Roman" w:hAnsi="Times New Roman" w:cs="Times New Roman"/>
          <w:b/>
          <w:bCs/>
          <w:sz w:val="24"/>
          <w:szCs w:val="24"/>
          <w:lang w:eastAsia="ru-RU"/>
        </w:rPr>
      </w:pPr>
      <w:r w:rsidRPr="00CC4CAF">
        <w:rPr>
          <w:rFonts w:ascii="Times New Roman" w:eastAsia="Times New Roman" w:hAnsi="Times New Roman" w:cs="Times New Roman"/>
          <w:b/>
          <w:bCs/>
          <w:sz w:val="24"/>
          <w:szCs w:val="24"/>
          <w:lang w:eastAsia="ru-RU"/>
        </w:rPr>
        <w:t>CORRELATION ANALYSIS</w:t>
      </w:r>
    </w:p>
    <w:p w14:paraId="23A8EED6" w14:textId="7C184910" w:rsidR="00CC4CAF" w:rsidRDefault="00CC4CAF" w:rsidP="00CC4CAF">
      <w:pPr>
        <w:pStyle w:val="a8"/>
        <w:spacing w:before="0" w:beforeAutospacing="0" w:after="0" w:afterAutospacing="0"/>
        <w:ind w:firstLine="284"/>
        <w:jc w:val="center"/>
        <w:rPr>
          <w:sz w:val="20"/>
          <w:szCs w:val="20"/>
          <w:lang w:val="en-US"/>
        </w:rPr>
      </w:pPr>
      <w:r w:rsidRPr="00C0351B">
        <w:rPr>
          <w:b/>
          <w:bCs/>
          <w:sz w:val="20"/>
          <w:szCs w:val="20"/>
        </w:rPr>
        <w:t xml:space="preserve">TABLE </w:t>
      </w:r>
      <w:r>
        <w:rPr>
          <w:b/>
          <w:bCs/>
          <w:sz w:val="20"/>
          <w:szCs w:val="20"/>
          <w:lang w:val="en-US"/>
        </w:rPr>
        <w:t>5</w:t>
      </w:r>
      <w:r w:rsidRPr="00C0351B">
        <w:rPr>
          <w:b/>
          <w:bCs/>
          <w:sz w:val="20"/>
          <w:szCs w:val="20"/>
        </w:rPr>
        <w:t xml:space="preserve">. </w:t>
      </w:r>
      <w:proofErr w:type="spellStart"/>
      <w:r w:rsidRPr="00C0351B">
        <w:rPr>
          <w:sz w:val="20"/>
          <w:szCs w:val="20"/>
        </w:rPr>
        <w:t>Correlation</w:t>
      </w:r>
      <w:proofErr w:type="spellEnd"/>
      <w:r w:rsidRPr="00C0351B">
        <w:rPr>
          <w:sz w:val="20"/>
          <w:szCs w:val="20"/>
        </w:rPr>
        <w:t xml:space="preserve"> Matrix</w:t>
      </w:r>
    </w:p>
    <w:tbl>
      <w:tblPr>
        <w:tblStyle w:val="a3"/>
        <w:tblW w:w="9421" w:type="dxa"/>
        <w:jc w:val="center"/>
        <w:tblLook w:val="04A0" w:firstRow="1" w:lastRow="0" w:firstColumn="1" w:lastColumn="0" w:noHBand="0" w:noVBand="1"/>
      </w:tblPr>
      <w:tblGrid>
        <w:gridCol w:w="2578"/>
        <w:gridCol w:w="1377"/>
        <w:gridCol w:w="1697"/>
        <w:gridCol w:w="2370"/>
        <w:gridCol w:w="1399"/>
      </w:tblGrid>
      <w:tr w:rsidR="00CC4CAF" w:rsidRPr="00305CFA" w14:paraId="2021D507" w14:textId="77777777" w:rsidTr="00305CFA">
        <w:trPr>
          <w:trHeight w:val="56"/>
          <w:jc w:val="center"/>
        </w:trPr>
        <w:tc>
          <w:tcPr>
            <w:tcW w:w="2578" w:type="dxa"/>
            <w:vAlign w:val="center"/>
          </w:tcPr>
          <w:p w14:paraId="22DF5E36" w14:textId="77777777" w:rsidR="00CC4CAF" w:rsidRPr="00305CFA" w:rsidRDefault="00CC4CAF" w:rsidP="00EC04EF">
            <w:pPr>
              <w:pStyle w:val="a8"/>
              <w:spacing w:before="0" w:beforeAutospacing="0" w:after="0" w:afterAutospacing="0"/>
              <w:jc w:val="center"/>
              <w:rPr>
                <w:sz w:val="18"/>
                <w:szCs w:val="18"/>
              </w:rPr>
            </w:pPr>
            <w:proofErr w:type="spellStart"/>
            <w:r w:rsidRPr="00305CFA">
              <w:rPr>
                <w:b/>
                <w:bCs/>
                <w:sz w:val="18"/>
                <w:szCs w:val="18"/>
              </w:rPr>
              <w:t>Factor</w:t>
            </w:r>
            <w:proofErr w:type="spellEnd"/>
          </w:p>
        </w:tc>
        <w:tc>
          <w:tcPr>
            <w:tcW w:w="1377" w:type="dxa"/>
            <w:vAlign w:val="center"/>
          </w:tcPr>
          <w:p w14:paraId="6E2E089E" w14:textId="77777777" w:rsidR="00CC4CAF" w:rsidRPr="00305CFA" w:rsidRDefault="00CC4CAF" w:rsidP="00EC04EF">
            <w:pPr>
              <w:pStyle w:val="a8"/>
              <w:spacing w:before="0" w:beforeAutospacing="0" w:after="0" w:afterAutospacing="0"/>
              <w:jc w:val="center"/>
              <w:rPr>
                <w:sz w:val="18"/>
                <w:szCs w:val="18"/>
              </w:rPr>
            </w:pPr>
            <w:r w:rsidRPr="00305CFA">
              <w:rPr>
                <w:b/>
                <w:bCs/>
                <w:sz w:val="18"/>
                <w:szCs w:val="18"/>
              </w:rPr>
              <w:t>Quality</w:t>
            </w:r>
          </w:p>
        </w:tc>
        <w:tc>
          <w:tcPr>
            <w:tcW w:w="1697" w:type="dxa"/>
            <w:vAlign w:val="center"/>
          </w:tcPr>
          <w:p w14:paraId="770D8EC7" w14:textId="77777777" w:rsidR="00CC4CAF" w:rsidRPr="00305CFA" w:rsidRDefault="00CC4CAF" w:rsidP="00EC04EF">
            <w:pPr>
              <w:pStyle w:val="a8"/>
              <w:spacing w:before="0" w:beforeAutospacing="0" w:after="0" w:afterAutospacing="0"/>
              <w:jc w:val="center"/>
              <w:rPr>
                <w:sz w:val="18"/>
                <w:szCs w:val="18"/>
              </w:rPr>
            </w:pPr>
            <w:proofErr w:type="spellStart"/>
            <w:r w:rsidRPr="00305CFA">
              <w:rPr>
                <w:b/>
                <w:bCs/>
                <w:sz w:val="18"/>
                <w:szCs w:val="18"/>
              </w:rPr>
              <w:t>Attractiveness</w:t>
            </w:r>
            <w:proofErr w:type="spellEnd"/>
          </w:p>
        </w:tc>
        <w:tc>
          <w:tcPr>
            <w:tcW w:w="2370" w:type="dxa"/>
            <w:vAlign w:val="center"/>
          </w:tcPr>
          <w:p w14:paraId="5E2B7262" w14:textId="77777777" w:rsidR="00CC4CAF" w:rsidRPr="00305CFA" w:rsidRDefault="00CC4CAF" w:rsidP="00EC04EF">
            <w:pPr>
              <w:pStyle w:val="a8"/>
              <w:spacing w:before="0" w:beforeAutospacing="0" w:after="0" w:afterAutospacing="0"/>
              <w:jc w:val="center"/>
              <w:rPr>
                <w:sz w:val="18"/>
                <w:szCs w:val="18"/>
              </w:rPr>
            </w:pPr>
            <w:r w:rsidRPr="00305CFA">
              <w:rPr>
                <w:b/>
                <w:bCs/>
                <w:sz w:val="18"/>
                <w:szCs w:val="18"/>
              </w:rPr>
              <w:t xml:space="preserve">Transport </w:t>
            </w:r>
            <w:proofErr w:type="spellStart"/>
            <w:r w:rsidRPr="00305CFA">
              <w:rPr>
                <w:b/>
                <w:bCs/>
                <w:sz w:val="18"/>
                <w:szCs w:val="18"/>
              </w:rPr>
              <w:t>Convenience</w:t>
            </w:r>
            <w:proofErr w:type="spellEnd"/>
          </w:p>
        </w:tc>
        <w:tc>
          <w:tcPr>
            <w:tcW w:w="1399" w:type="dxa"/>
            <w:vAlign w:val="center"/>
          </w:tcPr>
          <w:p w14:paraId="43D010D0" w14:textId="77777777" w:rsidR="00CC4CAF" w:rsidRPr="00305CFA" w:rsidRDefault="00CC4CAF" w:rsidP="00EC04EF">
            <w:pPr>
              <w:pStyle w:val="a8"/>
              <w:spacing w:before="0" w:beforeAutospacing="0" w:after="0" w:afterAutospacing="0"/>
              <w:jc w:val="center"/>
              <w:rPr>
                <w:sz w:val="18"/>
                <w:szCs w:val="18"/>
              </w:rPr>
            </w:pPr>
            <w:proofErr w:type="spellStart"/>
            <w:r w:rsidRPr="00305CFA">
              <w:rPr>
                <w:b/>
                <w:bCs/>
                <w:sz w:val="18"/>
                <w:szCs w:val="18"/>
              </w:rPr>
              <w:t>Ecology</w:t>
            </w:r>
            <w:proofErr w:type="spellEnd"/>
          </w:p>
        </w:tc>
      </w:tr>
      <w:tr w:rsidR="00CC4CAF" w:rsidRPr="00305CFA" w14:paraId="579FCE88" w14:textId="77777777" w:rsidTr="00305CFA">
        <w:trPr>
          <w:trHeight w:val="56"/>
          <w:jc w:val="center"/>
        </w:trPr>
        <w:tc>
          <w:tcPr>
            <w:tcW w:w="2578" w:type="dxa"/>
            <w:vAlign w:val="center"/>
          </w:tcPr>
          <w:p w14:paraId="4CF642BC"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Quality</w:t>
            </w:r>
          </w:p>
        </w:tc>
        <w:tc>
          <w:tcPr>
            <w:tcW w:w="1377" w:type="dxa"/>
            <w:vAlign w:val="center"/>
          </w:tcPr>
          <w:p w14:paraId="1E6B144B"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1.00</w:t>
            </w:r>
          </w:p>
        </w:tc>
        <w:tc>
          <w:tcPr>
            <w:tcW w:w="1697" w:type="dxa"/>
            <w:vAlign w:val="center"/>
          </w:tcPr>
          <w:p w14:paraId="0CF64D9A"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0.42</w:t>
            </w:r>
          </w:p>
        </w:tc>
        <w:tc>
          <w:tcPr>
            <w:tcW w:w="2370" w:type="dxa"/>
            <w:vAlign w:val="center"/>
          </w:tcPr>
          <w:p w14:paraId="600BC3F1"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0.63</w:t>
            </w:r>
          </w:p>
        </w:tc>
        <w:tc>
          <w:tcPr>
            <w:tcW w:w="1399" w:type="dxa"/>
            <w:vAlign w:val="center"/>
          </w:tcPr>
          <w:p w14:paraId="3E68DAD4"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0.37</w:t>
            </w:r>
          </w:p>
        </w:tc>
      </w:tr>
      <w:tr w:rsidR="00CC4CAF" w:rsidRPr="00305CFA" w14:paraId="326418D8" w14:textId="77777777" w:rsidTr="00305CFA">
        <w:trPr>
          <w:trHeight w:val="56"/>
          <w:jc w:val="center"/>
        </w:trPr>
        <w:tc>
          <w:tcPr>
            <w:tcW w:w="2578" w:type="dxa"/>
            <w:vAlign w:val="center"/>
          </w:tcPr>
          <w:p w14:paraId="28C3173E" w14:textId="77777777" w:rsidR="00CC4CAF" w:rsidRPr="00305CFA" w:rsidRDefault="00CC4CAF" w:rsidP="00EC04EF">
            <w:pPr>
              <w:pStyle w:val="a8"/>
              <w:spacing w:before="0" w:beforeAutospacing="0" w:after="0" w:afterAutospacing="0"/>
              <w:jc w:val="center"/>
              <w:rPr>
                <w:sz w:val="18"/>
                <w:szCs w:val="18"/>
              </w:rPr>
            </w:pPr>
            <w:proofErr w:type="spellStart"/>
            <w:r w:rsidRPr="00305CFA">
              <w:rPr>
                <w:sz w:val="18"/>
                <w:szCs w:val="18"/>
              </w:rPr>
              <w:t>Attractiveness</w:t>
            </w:r>
            <w:proofErr w:type="spellEnd"/>
          </w:p>
        </w:tc>
        <w:tc>
          <w:tcPr>
            <w:tcW w:w="1377" w:type="dxa"/>
            <w:vAlign w:val="center"/>
          </w:tcPr>
          <w:p w14:paraId="5F5F6536"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0.42</w:t>
            </w:r>
          </w:p>
        </w:tc>
        <w:tc>
          <w:tcPr>
            <w:tcW w:w="1697" w:type="dxa"/>
            <w:vAlign w:val="center"/>
          </w:tcPr>
          <w:p w14:paraId="69BAB197"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1.00</w:t>
            </w:r>
          </w:p>
        </w:tc>
        <w:tc>
          <w:tcPr>
            <w:tcW w:w="2370" w:type="dxa"/>
            <w:vAlign w:val="center"/>
          </w:tcPr>
          <w:p w14:paraId="3A3BDA0D"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0.13</w:t>
            </w:r>
          </w:p>
        </w:tc>
        <w:tc>
          <w:tcPr>
            <w:tcW w:w="1399" w:type="dxa"/>
            <w:vAlign w:val="center"/>
          </w:tcPr>
          <w:p w14:paraId="252909A7"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0.54</w:t>
            </w:r>
          </w:p>
        </w:tc>
      </w:tr>
      <w:tr w:rsidR="00CC4CAF" w:rsidRPr="00305CFA" w14:paraId="49EB77D6" w14:textId="77777777" w:rsidTr="00305CFA">
        <w:trPr>
          <w:trHeight w:val="64"/>
          <w:jc w:val="center"/>
        </w:trPr>
        <w:tc>
          <w:tcPr>
            <w:tcW w:w="2578" w:type="dxa"/>
            <w:vAlign w:val="center"/>
          </w:tcPr>
          <w:p w14:paraId="4519F3C1"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 xml:space="preserve">Transport </w:t>
            </w:r>
            <w:proofErr w:type="spellStart"/>
            <w:r w:rsidRPr="00305CFA">
              <w:rPr>
                <w:sz w:val="18"/>
                <w:szCs w:val="18"/>
              </w:rPr>
              <w:t>Convenience</w:t>
            </w:r>
            <w:proofErr w:type="spellEnd"/>
          </w:p>
        </w:tc>
        <w:tc>
          <w:tcPr>
            <w:tcW w:w="1377" w:type="dxa"/>
            <w:vAlign w:val="center"/>
          </w:tcPr>
          <w:p w14:paraId="0FA9126D"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0.63</w:t>
            </w:r>
          </w:p>
        </w:tc>
        <w:tc>
          <w:tcPr>
            <w:tcW w:w="1697" w:type="dxa"/>
            <w:vAlign w:val="center"/>
          </w:tcPr>
          <w:p w14:paraId="643494DF"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0.13</w:t>
            </w:r>
          </w:p>
        </w:tc>
        <w:tc>
          <w:tcPr>
            <w:tcW w:w="2370" w:type="dxa"/>
            <w:vAlign w:val="center"/>
          </w:tcPr>
          <w:p w14:paraId="50400E78"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1.00</w:t>
            </w:r>
          </w:p>
        </w:tc>
        <w:tc>
          <w:tcPr>
            <w:tcW w:w="1399" w:type="dxa"/>
            <w:vAlign w:val="center"/>
          </w:tcPr>
          <w:p w14:paraId="4477FB2B"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0.12</w:t>
            </w:r>
          </w:p>
        </w:tc>
      </w:tr>
      <w:tr w:rsidR="00CC4CAF" w:rsidRPr="00305CFA" w14:paraId="0AC9985E" w14:textId="77777777" w:rsidTr="00305CFA">
        <w:trPr>
          <w:trHeight w:val="95"/>
          <w:jc w:val="center"/>
        </w:trPr>
        <w:tc>
          <w:tcPr>
            <w:tcW w:w="2578" w:type="dxa"/>
            <w:vAlign w:val="center"/>
          </w:tcPr>
          <w:p w14:paraId="69613710" w14:textId="77777777" w:rsidR="00CC4CAF" w:rsidRPr="00305CFA" w:rsidRDefault="00CC4CAF" w:rsidP="00EC04EF">
            <w:pPr>
              <w:pStyle w:val="a8"/>
              <w:spacing w:before="0" w:beforeAutospacing="0" w:after="0" w:afterAutospacing="0"/>
              <w:jc w:val="center"/>
              <w:rPr>
                <w:sz w:val="18"/>
                <w:szCs w:val="18"/>
              </w:rPr>
            </w:pPr>
            <w:proofErr w:type="spellStart"/>
            <w:r w:rsidRPr="00305CFA">
              <w:rPr>
                <w:sz w:val="18"/>
                <w:szCs w:val="18"/>
              </w:rPr>
              <w:t>Ecology</w:t>
            </w:r>
            <w:proofErr w:type="spellEnd"/>
          </w:p>
        </w:tc>
        <w:tc>
          <w:tcPr>
            <w:tcW w:w="1377" w:type="dxa"/>
            <w:vAlign w:val="center"/>
          </w:tcPr>
          <w:p w14:paraId="518A5759"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0.37</w:t>
            </w:r>
          </w:p>
        </w:tc>
        <w:tc>
          <w:tcPr>
            <w:tcW w:w="1697" w:type="dxa"/>
            <w:vAlign w:val="center"/>
          </w:tcPr>
          <w:p w14:paraId="4345D8CF"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0.54*</w:t>
            </w:r>
          </w:p>
        </w:tc>
        <w:tc>
          <w:tcPr>
            <w:tcW w:w="2370" w:type="dxa"/>
            <w:vAlign w:val="center"/>
          </w:tcPr>
          <w:p w14:paraId="699B511E"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0.12</w:t>
            </w:r>
          </w:p>
        </w:tc>
        <w:tc>
          <w:tcPr>
            <w:tcW w:w="1399" w:type="dxa"/>
            <w:vAlign w:val="center"/>
          </w:tcPr>
          <w:p w14:paraId="0683D686"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1.00</w:t>
            </w:r>
          </w:p>
        </w:tc>
      </w:tr>
    </w:tbl>
    <w:p w14:paraId="72E6FEC6" w14:textId="798C8C36" w:rsidR="00CC4CAF" w:rsidRPr="00CC4CAF" w:rsidRDefault="00CC4CAF" w:rsidP="00CC4CAF">
      <w:pPr>
        <w:pStyle w:val="a8"/>
        <w:spacing w:before="0" w:beforeAutospacing="0" w:after="0" w:afterAutospacing="0"/>
        <w:ind w:firstLine="284"/>
        <w:jc w:val="both"/>
        <w:rPr>
          <w:sz w:val="20"/>
          <w:szCs w:val="20"/>
          <w:lang w:val="en-US"/>
        </w:rPr>
      </w:pPr>
      <w:r w:rsidRPr="00CC4CAF">
        <w:rPr>
          <w:i/>
          <w:iCs/>
          <w:sz w:val="20"/>
          <w:szCs w:val="20"/>
          <w:lang w:val="en-US"/>
        </w:rPr>
        <w:t>Notes</w:t>
      </w:r>
      <w:r w:rsidRPr="00CC4CAF">
        <w:rPr>
          <w:sz w:val="20"/>
          <w:szCs w:val="20"/>
          <w:lang w:val="en-US"/>
        </w:rPr>
        <w:t>: Pearson (</w:t>
      </w:r>
      <w:proofErr w:type="spellStart"/>
      <w:proofErr w:type="gramStart"/>
      <w:r w:rsidRPr="00CC4CAF">
        <w:rPr>
          <w:sz w:val="20"/>
          <w:szCs w:val="20"/>
          <w:lang w:val="en-US"/>
        </w:rPr>
        <w:t>numpy.corrcoef</w:t>
      </w:r>
      <w:proofErr w:type="spellEnd"/>
      <w:proofErr w:type="gramEnd"/>
      <w:r w:rsidRPr="00CC4CAF">
        <w:rPr>
          <w:sz w:val="20"/>
          <w:szCs w:val="20"/>
          <w:lang w:val="en-US"/>
        </w:rPr>
        <w:t>, n=19); p&lt;0.01, p&lt;0.05.</w:t>
      </w:r>
    </w:p>
    <w:p w14:paraId="774C2417" w14:textId="40512B03" w:rsidR="00CC4CAF" w:rsidRDefault="00CC4CAF" w:rsidP="00305C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284"/>
        <w:jc w:val="center"/>
        <w:rPr>
          <w:rFonts w:ascii="Times New Roman" w:hAnsi="Times New Roman" w:cs="Times New Roman"/>
          <w:b/>
          <w:bCs/>
          <w:sz w:val="24"/>
          <w:szCs w:val="24"/>
        </w:rPr>
      </w:pPr>
      <w:r w:rsidRPr="00CC4CAF">
        <w:rPr>
          <w:rFonts w:ascii="Times New Roman" w:hAnsi="Times New Roman" w:cs="Times New Roman"/>
          <w:b/>
          <w:bCs/>
          <w:sz w:val="24"/>
          <w:szCs w:val="24"/>
        </w:rPr>
        <w:t>MODELS AND CALCULATIONS</w:t>
      </w:r>
    </w:p>
    <w:p w14:paraId="1C4F84CF" w14:textId="07C5D273" w:rsidR="00CC4CAF" w:rsidRDefault="00CC4CAF" w:rsidP="00CC4CAF">
      <w:pPr>
        <w:pStyle w:val="a8"/>
        <w:spacing w:before="0" w:beforeAutospacing="0" w:after="0" w:afterAutospacing="0"/>
        <w:ind w:firstLine="284"/>
        <w:jc w:val="center"/>
        <w:rPr>
          <w:sz w:val="20"/>
          <w:szCs w:val="20"/>
          <w:lang w:val="en-US"/>
        </w:rPr>
      </w:pPr>
      <w:r w:rsidRPr="00C0351B">
        <w:rPr>
          <w:b/>
          <w:bCs/>
          <w:sz w:val="20"/>
          <w:szCs w:val="20"/>
          <w:lang w:val="en-US"/>
        </w:rPr>
        <w:t>TABLE 7</w:t>
      </w:r>
      <w:r w:rsidRPr="00C0351B">
        <w:rPr>
          <w:sz w:val="20"/>
          <w:szCs w:val="20"/>
          <w:lang w:val="en-US"/>
        </w:rPr>
        <w:t>. Model Parameters</w:t>
      </w:r>
    </w:p>
    <w:tbl>
      <w:tblPr>
        <w:tblStyle w:val="a3"/>
        <w:tblW w:w="9513" w:type="dxa"/>
        <w:tblLook w:val="04A0" w:firstRow="1" w:lastRow="0" w:firstColumn="1" w:lastColumn="0" w:noHBand="0" w:noVBand="1"/>
      </w:tblPr>
      <w:tblGrid>
        <w:gridCol w:w="1037"/>
        <w:gridCol w:w="6954"/>
        <w:gridCol w:w="1522"/>
      </w:tblGrid>
      <w:tr w:rsidR="00CC4CAF" w:rsidRPr="00305CFA" w14:paraId="02D372DB" w14:textId="77777777" w:rsidTr="00E97276">
        <w:trPr>
          <w:trHeight w:val="243"/>
        </w:trPr>
        <w:tc>
          <w:tcPr>
            <w:tcW w:w="1037" w:type="dxa"/>
            <w:vAlign w:val="center"/>
          </w:tcPr>
          <w:p w14:paraId="31A6C447"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Model</w:t>
            </w:r>
          </w:p>
        </w:tc>
        <w:tc>
          <w:tcPr>
            <w:tcW w:w="6954" w:type="dxa"/>
            <w:vAlign w:val="center"/>
          </w:tcPr>
          <w:p w14:paraId="65C4B1C8"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 xml:space="preserve">Formula </w:t>
            </w:r>
            <w:proofErr w:type="spellStart"/>
            <w:r w:rsidRPr="00305CFA">
              <w:rPr>
                <w:sz w:val="18"/>
                <w:szCs w:val="18"/>
              </w:rPr>
              <w:t>and</w:t>
            </w:r>
            <w:proofErr w:type="spellEnd"/>
            <w:r w:rsidRPr="00305CFA">
              <w:rPr>
                <w:sz w:val="18"/>
                <w:szCs w:val="18"/>
              </w:rPr>
              <w:t xml:space="preserve"> </w:t>
            </w:r>
            <w:proofErr w:type="spellStart"/>
            <w:r w:rsidRPr="00305CFA">
              <w:rPr>
                <w:sz w:val="18"/>
                <w:szCs w:val="18"/>
              </w:rPr>
              <w:t>Parameters</w:t>
            </w:r>
            <w:proofErr w:type="spellEnd"/>
          </w:p>
        </w:tc>
        <w:tc>
          <w:tcPr>
            <w:tcW w:w="1522" w:type="dxa"/>
            <w:vAlign w:val="center"/>
          </w:tcPr>
          <w:p w14:paraId="45E52544" w14:textId="77777777" w:rsidR="00CC4CAF" w:rsidRPr="00305CFA" w:rsidRDefault="00CC4CAF" w:rsidP="00EC04EF">
            <w:pPr>
              <w:pStyle w:val="a8"/>
              <w:spacing w:before="0" w:beforeAutospacing="0" w:after="0" w:afterAutospacing="0"/>
              <w:jc w:val="center"/>
              <w:rPr>
                <w:sz w:val="18"/>
                <w:szCs w:val="18"/>
              </w:rPr>
            </w:pPr>
            <w:proofErr w:type="spellStart"/>
            <w:r w:rsidRPr="00305CFA">
              <w:rPr>
                <w:sz w:val="18"/>
                <w:szCs w:val="18"/>
              </w:rPr>
              <w:t>Result</w:t>
            </w:r>
            <w:proofErr w:type="spellEnd"/>
          </w:p>
        </w:tc>
      </w:tr>
      <w:tr w:rsidR="00CC4CAF" w:rsidRPr="00305CFA" w14:paraId="6FABA2D5" w14:textId="77777777" w:rsidTr="00E97276">
        <w:trPr>
          <w:trHeight w:val="829"/>
        </w:trPr>
        <w:tc>
          <w:tcPr>
            <w:tcW w:w="1037" w:type="dxa"/>
            <w:vAlign w:val="center"/>
          </w:tcPr>
          <w:p w14:paraId="04E9E42C"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HATFF</w:t>
            </w:r>
          </w:p>
        </w:tc>
        <w:tc>
          <w:tcPr>
            <w:tcW w:w="6954" w:type="dxa"/>
            <w:vAlign w:val="center"/>
          </w:tcPr>
          <w:p w14:paraId="1BE330B3" w14:textId="77777777" w:rsidR="00CC4CAF" w:rsidRPr="00305CFA" w:rsidRDefault="00305CFA" w:rsidP="00313F9E">
            <w:pPr>
              <w:spacing w:after="100" w:afterAutospacing="1"/>
              <w:ind w:left="-988"/>
              <w:jc w:val="both"/>
              <w:rPr>
                <w:i/>
                <w:sz w:val="18"/>
                <w:szCs w:val="18"/>
              </w:rPr>
            </w:pPr>
            <m:oMathPara>
              <m:oMath>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t</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lang w:val="en-US"/>
                      </w:rPr>
                    </m:ctrlPr>
                  </m:sSubPr>
                  <m:e>
                    <m:r>
                      <w:rPr>
                        <w:rFonts w:ascii="Cambria Math" w:hAnsi="Cambria Math"/>
                        <w:sz w:val="18"/>
                        <w:szCs w:val="18"/>
                        <w:lang w:val="en-US"/>
                      </w:rPr>
                      <m:t>β</m:t>
                    </m:r>
                  </m:e>
                  <m:sub>
                    <m:r>
                      <w:rPr>
                        <w:rFonts w:ascii="Cambria Math" w:hAnsi="Cambria Math"/>
                        <w:sz w:val="18"/>
                        <w:szCs w:val="18"/>
                        <w:lang w:val="en-US"/>
                      </w:rPr>
                      <m:t>1</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GDP</m:t>
                    </m:r>
                  </m:e>
                  <m:sub>
                    <m:r>
                      <w:rPr>
                        <w:rFonts w:ascii="Cambria Math" w:hAnsi="Cambria Math"/>
                        <w:sz w:val="18"/>
                        <w:szCs w:val="18"/>
                        <w:lang w:val="en-US"/>
                      </w:rPr>
                      <m:t>t</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β</m:t>
                    </m:r>
                  </m:e>
                  <m:sub>
                    <m:r>
                      <w:rPr>
                        <w:rFonts w:ascii="Cambria Math" w:hAnsi="Cambria Math"/>
                        <w:sz w:val="18"/>
                        <w:szCs w:val="18"/>
                        <w:lang w:val="en-US"/>
                      </w:rPr>
                      <m:t>2</m:t>
                    </m:r>
                  </m:sub>
                </m:sSub>
                <m:r>
                  <w:rPr>
                    <w:rFonts w:ascii="Cambria Math" w:hAnsi="Cambria Math"/>
                    <w:sz w:val="18"/>
                    <w:szCs w:val="18"/>
                    <w:lang w:val="en-US"/>
                  </w:rPr>
                  <m:t>∙</m:t>
                </m:r>
                <m:sSup>
                  <m:sSupPr>
                    <m:ctrlPr>
                      <w:rPr>
                        <w:rFonts w:ascii="Cambria Math" w:hAnsi="Cambria Math"/>
                        <w:i/>
                        <w:sz w:val="18"/>
                        <w:szCs w:val="18"/>
                        <w:lang w:val="en-US"/>
                      </w:rPr>
                    </m:ctrlPr>
                  </m:sSupPr>
                  <m:e>
                    <m:d>
                      <m:dPr>
                        <m:ctrlPr>
                          <w:rPr>
                            <w:rFonts w:ascii="Cambria Math" w:hAnsi="Cambria Math"/>
                            <w:i/>
                            <w:sz w:val="18"/>
                            <w:szCs w:val="18"/>
                            <w:lang w:val="en-US"/>
                          </w:rPr>
                        </m:ctrlPr>
                      </m:dPr>
                      <m:e>
                        <m:sSub>
                          <m:sSubPr>
                            <m:ctrlPr>
                              <w:rPr>
                                <w:rFonts w:ascii="Cambria Math" w:hAnsi="Cambria Math"/>
                                <w:i/>
                                <w:sz w:val="18"/>
                                <w:szCs w:val="18"/>
                                <w:lang w:val="en-US"/>
                              </w:rPr>
                            </m:ctrlPr>
                          </m:sSubPr>
                          <m:e>
                            <m:r>
                              <w:rPr>
                                <w:rFonts w:ascii="Cambria Math" w:hAnsi="Cambria Math"/>
                                <w:sz w:val="18"/>
                                <w:szCs w:val="18"/>
                                <w:lang w:val="en-US"/>
                              </w:rPr>
                              <m:t>GDP</m:t>
                            </m:r>
                          </m:e>
                          <m:sub>
                            <m:r>
                              <w:rPr>
                                <w:rFonts w:ascii="Cambria Math" w:hAnsi="Cambria Math"/>
                                <w:sz w:val="18"/>
                                <w:szCs w:val="18"/>
                                <w:lang w:val="en-US"/>
                              </w:rPr>
                              <m:t>t</m:t>
                            </m:r>
                          </m:sub>
                        </m:sSub>
                      </m:e>
                    </m:d>
                  </m:e>
                  <m:sup>
                    <m:r>
                      <w:rPr>
                        <w:rFonts w:ascii="Cambria Math" w:hAnsi="Cambria Math"/>
                        <w:sz w:val="18"/>
                        <w:szCs w:val="18"/>
                        <w:lang w:val="en-US"/>
                      </w:rPr>
                      <m:t>2</m:t>
                    </m:r>
                  </m:sup>
                </m:sSup>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β</m:t>
                    </m:r>
                  </m:e>
                  <m:sub>
                    <m:r>
                      <w:rPr>
                        <w:rFonts w:ascii="Cambria Math" w:hAnsi="Cambria Math"/>
                        <w:sz w:val="18"/>
                        <w:szCs w:val="18"/>
                        <w:lang w:val="en-US"/>
                      </w:rPr>
                      <m:t>3</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CF</m:t>
                    </m:r>
                  </m:e>
                  <m:sub>
                    <m:r>
                      <w:rPr>
                        <w:rFonts w:ascii="Cambria Math" w:hAnsi="Cambria Math"/>
                        <w:sz w:val="18"/>
                        <w:szCs w:val="18"/>
                        <w:lang w:val="en-US"/>
                      </w:rPr>
                      <m:t>t</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β</m:t>
                    </m:r>
                  </m:e>
                  <m:sub>
                    <m:r>
                      <w:rPr>
                        <w:rFonts w:ascii="Cambria Math" w:hAnsi="Cambria Math"/>
                        <w:sz w:val="18"/>
                        <w:szCs w:val="18"/>
                        <w:lang w:val="en-US"/>
                      </w:rPr>
                      <m:t>4</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S</m:t>
                    </m:r>
                  </m:e>
                  <m:sub>
                    <m:r>
                      <w:rPr>
                        <w:rFonts w:ascii="Cambria Math" w:hAnsi="Cambria Math"/>
                        <w:sz w:val="18"/>
                        <w:szCs w:val="18"/>
                        <w:lang w:val="en-US"/>
                      </w:rPr>
                      <m:t>t</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S</m:t>
                    </m:r>
                  </m:e>
                  <m:sub>
                    <m:r>
                      <w:rPr>
                        <w:rFonts w:ascii="Cambria Math" w:hAnsi="Cambria Math"/>
                        <w:sz w:val="18"/>
                        <w:szCs w:val="18"/>
                        <w:lang w:val="en-US"/>
                      </w:rPr>
                      <m:t>m</m:t>
                    </m:r>
                  </m:sub>
                </m:sSub>
                <m:r>
                  <m:rPr>
                    <m:sty m:val="p"/>
                  </m:rPr>
                  <w:rPr>
                    <w:rFonts w:ascii="Cambria Math" w:hAnsi="Cambria Math"/>
                    <w:sz w:val="18"/>
                    <w:szCs w:val="18"/>
                  </w:rPr>
                  <m:t>​</m:t>
                </m:r>
                <m:r>
                  <w:rPr>
                    <w:rFonts w:ascii="Cambria Math" w:hAnsi="Cambria Math"/>
                    <w:sz w:val="18"/>
                    <w:szCs w:val="18"/>
                  </w:rPr>
                  <m:t>+</m:t>
                </m:r>
                <m:r>
                  <m:rPr>
                    <m:sty m:val="p"/>
                  </m:rPr>
                  <w:rPr>
                    <w:rFonts w:ascii="Cambria Math" w:hAnsi="Cambria Math"/>
                    <w:sz w:val="18"/>
                    <w:szCs w:val="18"/>
                  </w:rPr>
                  <m:t xml:space="preserve">​ </m:t>
                </m:r>
                <m:sSub>
                  <m:sSubPr>
                    <m:ctrlPr>
                      <w:rPr>
                        <w:rFonts w:ascii="Cambria Math" w:hAnsi="Cambria Math"/>
                        <w:i/>
                        <w:sz w:val="18"/>
                        <w:szCs w:val="18"/>
                        <w:lang w:val="en-US"/>
                      </w:rPr>
                    </m:ctrlPr>
                  </m:sSubPr>
                  <m:e>
                    <m:r>
                      <m:rPr>
                        <m:sty m:val="p"/>
                      </m:rPr>
                      <w:rPr>
                        <w:rFonts w:ascii="Cambria Math" w:hAnsi="Cambria Math"/>
                        <w:sz w:val="18"/>
                        <w:szCs w:val="18"/>
                      </w:rPr>
                      <m:t>ϵ</m:t>
                    </m:r>
                  </m:e>
                  <m:sub>
                    <m:r>
                      <m:rPr>
                        <m:sty m:val="p"/>
                      </m:rPr>
                      <w:rPr>
                        <w:rFonts w:ascii="Cambria Math" w:hAnsi="Cambria Math"/>
                        <w:sz w:val="18"/>
                        <w:szCs w:val="18"/>
                      </w:rPr>
                      <m:t>t</m:t>
                    </m:r>
                  </m:sub>
                </m:sSub>
              </m:oMath>
            </m:oMathPara>
          </w:p>
          <w:p w14:paraId="75CFFCC9"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β</w:t>
            </w:r>
            <w:r w:rsidRPr="00305CFA">
              <w:rPr>
                <w:sz w:val="18"/>
                <w:szCs w:val="18"/>
                <w:vertAlign w:val="subscript"/>
              </w:rPr>
              <w:t>1</w:t>
            </w:r>
            <w:r w:rsidRPr="00305CFA">
              <w:rPr>
                <w:sz w:val="18"/>
                <w:szCs w:val="18"/>
              </w:rPr>
              <w:t>=-124.4, β</w:t>
            </w:r>
            <w:r w:rsidRPr="00305CFA">
              <w:rPr>
                <w:sz w:val="18"/>
                <w:szCs w:val="18"/>
                <w:vertAlign w:val="subscript"/>
              </w:rPr>
              <w:t>2</w:t>
            </w:r>
            <w:r w:rsidRPr="00305CFA">
              <w:rPr>
                <w:sz w:val="18"/>
                <w:szCs w:val="18"/>
              </w:rPr>
              <w:t>=48.2, R²=0.949</w:t>
            </w:r>
          </w:p>
        </w:tc>
        <w:tc>
          <w:tcPr>
            <w:tcW w:w="1522" w:type="dxa"/>
            <w:vAlign w:val="center"/>
          </w:tcPr>
          <w:p w14:paraId="47219DB2"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 xml:space="preserve">341,000 (2026, </w:t>
            </w:r>
            <w:proofErr w:type="spellStart"/>
            <w:r w:rsidRPr="00305CFA">
              <w:rPr>
                <w:sz w:val="18"/>
                <w:szCs w:val="18"/>
              </w:rPr>
              <w:t>May</w:t>
            </w:r>
            <w:proofErr w:type="spellEnd"/>
            <w:r w:rsidRPr="00305CFA">
              <w:rPr>
                <w:sz w:val="18"/>
                <w:szCs w:val="18"/>
              </w:rPr>
              <w:t>)</w:t>
            </w:r>
          </w:p>
        </w:tc>
      </w:tr>
      <w:tr w:rsidR="00CC4CAF" w:rsidRPr="00305CFA" w14:paraId="48DA6B37" w14:textId="77777777" w:rsidTr="00E97276">
        <w:trPr>
          <w:trHeight w:val="867"/>
        </w:trPr>
        <w:tc>
          <w:tcPr>
            <w:tcW w:w="1037" w:type="dxa"/>
            <w:vAlign w:val="center"/>
          </w:tcPr>
          <w:p w14:paraId="2692B82C" w14:textId="77777777" w:rsidR="00CC4CAF" w:rsidRPr="00305CFA" w:rsidRDefault="00CC4CAF" w:rsidP="00EC04EF">
            <w:pPr>
              <w:pStyle w:val="a8"/>
              <w:spacing w:before="0" w:beforeAutospacing="0" w:after="0" w:afterAutospacing="0"/>
              <w:jc w:val="center"/>
              <w:rPr>
                <w:sz w:val="18"/>
                <w:szCs w:val="18"/>
              </w:rPr>
            </w:pPr>
            <w:proofErr w:type="spellStart"/>
            <w:r w:rsidRPr="00305CFA">
              <w:rPr>
                <w:sz w:val="18"/>
                <w:szCs w:val="18"/>
              </w:rPr>
              <w:t>maxZ</w:t>
            </w:r>
            <w:proofErr w:type="spellEnd"/>
          </w:p>
        </w:tc>
        <w:tc>
          <w:tcPr>
            <w:tcW w:w="6954" w:type="dxa"/>
            <w:vAlign w:val="center"/>
          </w:tcPr>
          <w:p w14:paraId="65B02DF3" w14:textId="21F9FFBF" w:rsidR="00CC4CAF" w:rsidRPr="00305CFA" w:rsidRDefault="004F6A92" w:rsidP="00313F9E">
            <w:pPr>
              <w:ind w:left="-802" w:hanging="20"/>
              <w:jc w:val="center"/>
              <w:rPr>
                <w:sz w:val="18"/>
                <w:szCs w:val="18"/>
                <w:lang w:val="en-US"/>
              </w:rPr>
            </w:pPr>
            <m:oMathPara>
              <m:oMath>
                <m:r>
                  <w:rPr>
                    <w:rFonts w:ascii="Cambria Math" w:hAnsi="Cambria Math"/>
                    <w:sz w:val="18"/>
                    <w:szCs w:val="18"/>
                    <w:lang w:val="en-US"/>
                  </w:rPr>
                  <m:t>max→Z=0</m:t>
                </m:r>
                <m:r>
                  <w:rPr>
                    <w:rFonts w:ascii="Cambria Math" w:hAnsi="Cambria Math"/>
                    <w:sz w:val="18"/>
                    <w:szCs w:val="18"/>
                  </w:rPr>
                  <m:t>,4</m:t>
                </m:r>
                <m:nary>
                  <m:naryPr>
                    <m:chr m:val="∑"/>
                    <m:limLoc m:val="undOvr"/>
                    <m:supHide m:val="1"/>
                    <m:ctrlPr>
                      <w:rPr>
                        <w:rFonts w:ascii="Cambria Math" w:hAnsi="Cambria Math"/>
                        <w:i/>
                        <w:sz w:val="18"/>
                        <w:szCs w:val="18"/>
                      </w:rPr>
                    </m:ctrlPr>
                  </m:naryPr>
                  <m:sub>
                    <m:r>
                      <w:rPr>
                        <w:rFonts w:ascii="Cambria Math" w:hAnsi="Cambria Math"/>
                        <w:sz w:val="18"/>
                        <w:szCs w:val="18"/>
                        <w:lang w:val="en-US"/>
                      </w:rPr>
                      <m:t>i∈V</m:t>
                    </m:r>
                  </m:sub>
                  <m:sup/>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lang w:val="en-US"/>
                              </w:rPr>
                              <m:t>u</m:t>
                            </m:r>
                          </m:e>
                          <m:sub>
                            <m:r>
                              <w:rPr>
                                <w:rFonts w:ascii="Cambria Math" w:hAnsi="Cambria Math"/>
                                <w:sz w:val="18"/>
                                <w:szCs w:val="18"/>
                                <w:lang w:val="en-US"/>
                              </w:rPr>
                              <m:t>i</m:t>
                            </m:r>
                          </m:sub>
                        </m:sSub>
                        <m:r>
                          <w:rPr>
                            <w:rFonts w:ascii="Cambria Math" w:hAnsi="Cambria Math"/>
                            <w:sz w:val="18"/>
                            <w:szCs w:val="18"/>
                            <w:lang w:val="en-US"/>
                          </w:rPr>
                          <m:t>+0</m:t>
                        </m:r>
                        <m:r>
                          <w:rPr>
                            <w:rFonts w:ascii="Cambria Math" w:hAnsi="Cambria Math"/>
                            <w:sz w:val="18"/>
                            <w:szCs w:val="18"/>
                          </w:rPr>
                          <m:t>,5</m:t>
                        </m:r>
                        <m:sSub>
                          <m:sSubPr>
                            <m:ctrlPr>
                              <w:rPr>
                                <w:rFonts w:ascii="Cambria Math" w:hAnsi="Cambria Math"/>
                                <w:i/>
                                <w:sz w:val="18"/>
                                <w:szCs w:val="18"/>
                              </w:rPr>
                            </m:ctrlPr>
                          </m:sSubPr>
                          <m:e>
                            <m:r>
                              <w:rPr>
                                <w:rFonts w:ascii="Cambria Math" w:hAnsi="Cambria Math"/>
                                <w:sz w:val="18"/>
                                <w:szCs w:val="18"/>
                                <w:lang w:val="en-US"/>
                              </w:rPr>
                              <m:t>Con</m:t>
                            </m:r>
                          </m:e>
                          <m:sub>
                            <m:r>
                              <w:rPr>
                                <w:rFonts w:ascii="Cambria Math" w:hAnsi="Cambria Math"/>
                                <w:sz w:val="18"/>
                                <w:szCs w:val="18"/>
                                <w:lang w:val="en-US"/>
                              </w:rPr>
                              <m:t>i</m:t>
                            </m:r>
                          </m:sub>
                        </m:sSub>
                        <m:r>
                          <w:rPr>
                            <w:rFonts w:ascii="Cambria Math" w:hAnsi="Cambria Math"/>
                            <w:sz w:val="18"/>
                            <w:szCs w:val="18"/>
                            <w:lang w:val="en-US"/>
                          </w:rPr>
                          <m:t>+0</m:t>
                        </m:r>
                        <m:r>
                          <w:rPr>
                            <w:rFonts w:ascii="Cambria Math" w:hAnsi="Cambria Math"/>
                            <w:sz w:val="18"/>
                            <w:szCs w:val="18"/>
                          </w:rPr>
                          <m:t>,5</m:t>
                        </m:r>
                        <m:sSub>
                          <m:sSubPr>
                            <m:ctrlPr>
                              <w:rPr>
                                <w:rFonts w:ascii="Cambria Math" w:hAnsi="Cambria Math"/>
                                <w:i/>
                                <w:sz w:val="18"/>
                                <w:szCs w:val="18"/>
                              </w:rPr>
                            </m:ctrlPr>
                          </m:sSubPr>
                          <m:e>
                            <m:r>
                              <w:rPr>
                                <w:rFonts w:ascii="Cambria Math" w:hAnsi="Cambria Math"/>
                                <w:sz w:val="18"/>
                                <w:szCs w:val="18"/>
                                <w:lang w:val="en-US"/>
                              </w:rPr>
                              <m:t>Ita</m:t>
                            </m:r>
                          </m:e>
                          <m:sub>
                            <m:r>
                              <w:rPr>
                                <w:rFonts w:ascii="Cambria Math" w:hAnsi="Cambria Math"/>
                                <w:sz w:val="18"/>
                                <w:szCs w:val="18"/>
                                <w:lang w:val="en-US"/>
                              </w:rPr>
                              <m:t>i</m:t>
                            </m:r>
                          </m:sub>
                        </m:sSub>
                      </m:e>
                    </m:d>
                    <m:sSub>
                      <m:sSubPr>
                        <m:ctrlPr>
                          <w:rPr>
                            <w:rFonts w:ascii="Cambria Math" w:hAnsi="Cambria Math"/>
                            <w:i/>
                            <w:sz w:val="18"/>
                            <w:szCs w:val="18"/>
                          </w:rPr>
                        </m:ctrlPr>
                      </m:sSubPr>
                      <m:e>
                        <m:r>
                          <w:rPr>
                            <w:rFonts w:ascii="Cambria Math" w:hAnsi="Cambria Math"/>
                            <w:sz w:val="18"/>
                            <w:szCs w:val="18"/>
                            <w:lang w:val="en-US"/>
                          </w:rPr>
                          <m:t>y</m:t>
                        </m:r>
                      </m:e>
                      <m:sub>
                        <m:r>
                          <w:rPr>
                            <w:rFonts w:ascii="Cambria Math" w:hAnsi="Cambria Math"/>
                            <w:sz w:val="18"/>
                            <w:szCs w:val="18"/>
                            <w:lang w:val="en-US"/>
                          </w:rPr>
                          <m:t>i</m:t>
                        </m:r>
                      </m:sub>
                    </m:sSub>
                    <m:r>
                      <w:rPr>
                        <w:rFonts w:ascii="Cambria Math" w:hAnsi="Cambria Math"/>
                        <w:sz w:val="18"/>
                        <w:szCs w:val="18"/>
                        <w:lang w:val="en-US"/>
                      </w:rPr>
                      <m:t>-0</m:t>
                    </m:r>
                    <m:r>
                      <w:rPr>
                        <w:rFonts w:ascii="Cambria Math" w:hAnsi="Cambria Math"/>
                        <w:sz w:val="18"/>
                        <w:szCs w:val="18"/>
                      </w:rPr>
                      <m:t>,3</m:t>
                    </m:r>
                    <m:d>
                      <m:dPr>
                        <m:ctrlPr>
                          <w:rPr>
                            <w:rFonts w:ascii="Cambria Math" w:hAnsi="Cambria Math"/>
                            <w:i/>
                            <w:sz w:val="18"/>
                            <w:szCs w:val="18"/>
                          </w:rPr>
                        </m:ctrlPr>
                      </m:dPr>
                      <m:e>
                        <m:nary>
                          <m:naryPr>
                            <m:chr m:val="∑"/>
                            <m:limLoc m:val="undOvr"/>
                            <m:supHide m:val="1"/>
                            <m:ctrlPr>
                              <w:rPr>
                                <w:rFonts w:ascii="Cambria Math" w:hAnsi="Cambria Math"/>
                                <w:i/>
                                <w:sz w:val="18"/>
                                <w:szCs w:val="18"/>
                              </w:rPr>
                            </m:ctrlPr>
                          </m:naryPr>
                          <m:sub>
                            <m:r>
                              <w:rPr>
                                <w:rFonts w:ascii="Cambria Math" w:hAnsi="Cambria Math"/>
                                <w:sz w:val="18"/>
                                <w:szCs w:val="18"/>
                                <w:lang w:val="en-US"/>
                              </w:rPr>
                              <m:t>i∈V</m:t>
                            </m:r>
                          </m:sub>
                          <m:sup/>
                          <m:e>
                            <m:sSub>
                              <m:sSubPr>
                                <m:ctrlPr>
                                  <w:rPr>
                                    <w:rFonts w:ascii="Cambria Math" w:hAnsi="Cambria Math"/>
                                    <w:i/>
                                    <w:sz w:val="18"/>
                                    <w:szCs w:val="18"/>
                                  </w:rPr>
                                </m:ctrlPr>
                              </m:sSubPr>
                              <m:e>
                                <m:r>
                                  <w:rPr>
                                    <w:rFonts w:ascii="Cambria Math" w:hAnsi="Cambria Math"/>
                                    <w:sz w:val="18"/>
                                    <w:szCs w:val="18"/>
                                    <w:lang w:val="en-US"/>
                                  </w:rPr>
                                  <m:t>t</m:t>
                                </m:r>
                              </m:e>
                              <m:sub>
                                <m:r>
                                  <w:rPr>
                                    <w:rFonts w:ascii="Cambria Math" w:hAnsi="Cambria Math"/>
                                    <w:sz w:val="18"/>
                                    <w:szCs w:val="18"/>
                                    <w:lang w:val="en-US"/>
                                  </w:rPr>
                                  <m:t>i</m:t>
                                </m:r>
                              </m:sub>
                            </m:sSub>
                            <m:sSub>
                              <m:sSubPr>
                                <m:ctrlPr>
                                  <w:rPr>
                                    <w:rFonts w:ascii="Cambria Math" w:hAnsi="Cambria Math"/>
                                    <w:i/>
                                    <w:sz w:val="18"/>
                                    <w:szCs w:val="18"/>
                                  </w:rPr>
                                </m:ctrlPr>
                              </m:sSubPr>
                              <m:e>
                                <m:r>
                                  <w:rPr>
                                    <w:rFonts w:ascii="Cambria Math" w:hAnsi="Cambria Math"/>
                                    <w:sz w:val="18"/>
                                    <w:szCs w:val="18"/>
                                    <w:lang w:val="en-US"/>
                                  </w:rPr>
                                  <m:t>y</m:t>
                                </m:r>
                              </m:e>
                              <m:sub>
                                <m:r>
                                  <w:rPr>
                                    <w:rFonts w:ascii="Cambria Math" w:hAnsi="Cambria Math"/>
                                    <w:sz w:val="18"/>
                                    <w:szCs w:val="18"/>
                                    <w:lang w:val="en-US"/>
                                  </w:rPr>
                                  <m:t>i</m:t>
                                </m:r>
                              </m:sub>
                            </m:sSub>
                            <m:r>
                              <w:rPr>
                                <w:rFonts w:ascii="Cambria Math" w:hAnsi="Cambria Math"/>
                                <w:sz w:val="18"/>
                                <w:szCs w:val="18"/>
                                <w:lang w:val="en-US"/>
                              </w:rPr>
                              <m:t>+</m:t>
                            </m:r>
                          </m:e>
                        </m:nary>
                        <m:nary>
                          <m:naryPr>
                            <m:chr m:val="∑"/>
                            <m:limLoc m:val="undOvr"/>
                            <m:supHide m:val="1"/>
                            <m:ctrlPr>
                              <w:rPr>
                                <w:rFonts w:ascii="Cambria Math" w:hAnsi="Cambria Math"/>
                                <w:i/>
                                <w:sz w:val="18"/>
                                <w:szCs w:val="18"/>
                              </w:rPr>
                            </m:ctrlPr>
                          </m:naryPr>
                          <m:sub>
                            <m:d>
                              <m:dPr>
                                <m:ctrlPr>
                                  <w:rPr>
                                    <w:rFonts w:ascii="Cambria Math" w:hAnsi="Cambria Math"/>
                                    <w:i/>
                                    <w:sz w:val="18"/>
                                    <w:szCs w:val="18"/>
                                  </w:rPr>
                                </m:ctrlPr>
                              </m:dPr>
                              <m:e>
                                <m:r>
                                  <w:rPr>
                                    <w:rFonts w:ascii="Cambria Math" w:hAnsi="Cambria Math"/>
                                    <w:sz w:val="18"/>
                                    <w:szCs w:val="18"/>
                                    <w:lang w:val="en-US"/>
                                  </w:rPr>
                                  <m:t>i,j</m:t>
                                </m:r>
                              </m:e>
                            </m:d>
                            <m:r>
                              <w:rPr>
                                <w:rFonts w:ascii="Cambria Math" w:hAnsi="Cambria Math"/>
                                <w:sz w:val="18"/>
                                <w:szCs w:val="18"/>
                                <w:lang w:val="en-US"/>
                              </w:rPr>
                              <m:t>∈E</m:t>
                            </m:r>
                          </m:sub>
                          <m:sup/>
                          <m:e>
                            <m:sSub>
                              <m:sSubPr>
                                <m:ctrlPr>
                                  <w:rPr>
                                    <w:rFonts w:ascii="Cambria Math" w:hAnsi="Cambria Math"/>
                                    <w:i/>
                                    <w:sz w:val="18"/>
                                    <w:szCs w:val="18"/>
                                  </w:rPr>
                                </m:ctrlPr>
                              </m:sSubPr>
                              <m:e>
                                <m:r>
                                  <w:rPr>
                                    <w:rFonts w:ascii="Cambria Math" w:hAnsi="Cambria Math"/>
                                    <w:sz w:val="18"/>
                                    <w:szCs w:val="18"/>
                                    <w:lang w:val="en-US"/>
                                  </w:rPr>
                                  <m:t>t</m:t>
                                </m:r>
                              </m:e>
                              <m:sub>
                                <m:r>
                                  <w:rPr>
                                    <w:rFonts w:ascii="Cambria Math" w:hAnsi="Cambria Math"/>
                                    <w:sz w:val="18"/>
                                    <w:szCs w:val="18"/>
                                    <w:lang w:val="en-US"/>
                                  </w:rPr>
                                  <m:t>ij</m:t>
                                </m:r>
                              </m:sub>
                            </m:sSub>
                            <m:sSub>
                              <m:sSubPr>
                                <m:ctrlPr>
                                  <w:rPr>
                                    <w:rFonts w:ascii="Cambria Math" w:hAnsi="Cambria Math"/>
                                    <w:i/>
                                    <w:sz w:val="18"/>
                                    <w:szCs w:val="18"/>
                                  </w:rPr>
                                </m:ctrlPr>
                              </m:sSubPr>
                              <m:e>
                                <m:r>
                                  <w:rPr>
                                    <w:rFonts w:ascii="Cambria Math" w:hAnsi="Cambria Math"/>
                                    <w:sz w:val="18"/>
                                    <w:szCs w:val="18"/>
                                    <w:lang w:val="en-US"/>
                                  </w:rPr>
                                  <m:t>x</m:t>
                                </m:r>
                              </m:e>
                              <m:sub>
                                <m:r>
                                  <w:rPr>
                                    <w:rFonts w:ascii="Cambria Math" w:hAnsi="Cambria Math"/>
                                    <w:sz w:val="18"/>
                                    <w:szCs w:val="18"/>
                                    <w:lang w:val="en-US"/>
                                  </w:rPr>
                                  <m:t>ij</m:t>
                                </m:r>
                              </m:sub>
                            </m:sSub>
                          </m:e>
                        </m:nary>
                      </m:e>
                    </m:d>
                    <m:r>
                      <w:rPr>
                        <w:rFonts w:ascii="Cambria Math" w:hAnsi="Cambria Math"/>
                        <w:sz w:val="18"/>
                        <w:szCs w:val="18"/>
                        <w:lang w:val="en-US"/>
                      </w:rPr>
                      <m:t>-0</m:t>
                    </m:r>
                    <m:r>
                      <w:rPr>
                        <w:rFonts w:ascii="Cambria Math" w:hAnsi="Cambria Math"/>
                        <w:sz w:val="18"/>
                        <w:szCs w:val="18"/>
                      </w:rPr>
                      <m:t>,2</m:t>
                    </m:r>
                    <m:d>
                      <m:dPr>
                        <m:ctrlPr>
                          <w:rPr>
                            <w:rFonts w:ascii="Cambria Math" w:hAnsi="Cambria Math"/>
                            <w:i/>
                            <w:sz w:val="18"/>
                            <w:szCs w:val="18"/>
                          </w:rPr>
                        </m:ctrlPr>
                      </m:dPr>
                      <m:e>
                        <m:nary>
                          <m:naryPr>
                            <m:chr m:val="∑"/>
                            <m:limLoc m:val="undOvr"/>
                            <m:supHide m:val="1"/>
                            <m:ctrlPr>
                              <w:rPr>
                                <w:rFonts w:ascii="Cambria Math" w:hAnsi="Cambria Math"/>
                                <w:i/>
                                <w:sz w:val="18"/>
                                <w:szCs w:val="18"/>
                              </w:rPr>
                            </m:ctrlPr>
                          </m:naryPr>
                          <m:sub>
                            <m:r>
                              <w:rPr>
                                <w:rFonts w:ascii="Cambria Math" w:hAnsi="Cambria Math"/>
                                <w:sz w:val="18"/>
                                <w:szCs w:val="18"/>
                                <w:lang w:val="en-US"/>
                              </w:rPr>
                              <m:t>i∈V</m:t>
                            </m:r>
                          </m:sub>
                          <m:sup/>
                          <m:e>
                            <m:sSub>
                              <m:sSubPr>
                                <m:ctrlPr>
                                  <w:rPr>
                                    <w:rFonts w:ascii="Cambria Math" w:hAnsi="Cambria Math"/>
                                    <w:i/>
                                    <w:sz w:val="18"/>
                                    <w:szCs w:val="18"/>
                                  </w:rPr>
                                </m:ctrlPr>
                              </m:sSubPr>
                              <m:e>
                                <m:r>
                                  <w:rPr>
                                    <w:rFonts w:ascii="Cambria Math" w:hAnsi="Cambria Math"/>
                                    <w:sz w:val="18"/>
                                    <w:szCs w:val="18"/>
                                    <w:lang w:val="en-US"/>
                                  </w:rPr>
                                  <m:t>c</m:t>
                                </m:r>
                              </m:e>
                              <m:sub>
                                <m:r>
                                  <w:rPr>
                                    <w:rFonts w:ascii="Cambria Math" w:hAnsi="Cambria Math"/>
                                    <w:sz w:val="18"/>
                                    <w:szCs w:val="18"/>
                                    <w:lang w:val="en-US"/>
                                  </w:rPr>
                                  <m:t>i</m:t>
                                </m:r>
                              </m:sub>
                            </m:sSub>
                            <m:sSub>
                              <m:sSubPr>
                                <m:ctrlPr>
                                  <w:rPr>
                                    <w:rFonts w:ascii="Cambria Math" w:hAnsi="Cambria Math"/>
                                    <w:i/>
                                    <w:sz w:val="18"/>
                                    <w:szCs w:val="18"/>
                                  </w:rPr>
                                </m:ctrlPr>
                              </m:sSubPr>
                              <m:e>
                                <m:r>
                                  <w:rPr>
                                    <w:rFonts w:ascii="Cambria Math" w:hAnsi="Cambria Math"/>
                                    <w:sz w:val="18"/>
                                    <w:szCs w:val="18"/>
                                    <w:lang w:val="en-US"/>
                                  </w:rPr>
                                  <m:t>y</m:t>
                                </m:r>
                              </m:e>
                              <m:sub>
                                <m:r>
                                  <w:rPr>
                                    <w:rFonts w:ascii="Cambria Math" w:hAnsi="Cambria Math"/>
                                    <w:sz w:val="18"/>
                                    <w:szCs w:val="18"/>
                                    <w:lang w:val="en-US"/>
                                  </w:rPr>
                                  <m:t>i</m:t>
                                </m:r>
                              </m:sub>
                            </m:sSub>
                            <m:r>
                              <w:rPr>
                                <w:rFonts w:ascii="Cambria Math" w:hAnsi="Cambria Math"/>
                                <w:sz w:val="18"/>
                                <w:szCs w:val="18"/>
                                <w:lang w:val="en-US"/>
                              </w:rPr>
                              <m:t>+</m:t>
                            </m:r>
                          </m:e>
                        </m:nary>
                        <m:nary>
                          <m:naryPr>
                            <m:chr m:val="∑"/>
                            <m:limLoc m:val="undOvr"/>
                            <m:supHide m:val="1"/>
                            <m:ctrlPr>
                              <w:rPr>
                                <w:rFonts w:ascii="Cambria Math" w:hAnsi="Cambria Math"/>
                                <w:i/>
                                <w:sz w:val="18"/>
                                <w:szCs w:val="18"/>
                              </w:rPr>
                            </m:ctrlPr>
                          </m:naryPr>
                          <m:sub>
                            <m:d>
                              <m:dPr>
                                <m:ctrlPr>
                                  <w:rPr>
                                    <w:rFonts w:ascii="Cambria Math" w:hAnsi="Cambria Math"/>
                                    <w:i/>
                                    <w:sz w:val="18"/>
                                    <w:szCs w:val="18"/>
                                  </w:rPr>
                                </m:ctrlPr>
                              </m:dPr>
                              <m:e>
                                <m:r>
                                  <w:rPr>
                                    <w:rFonts w:ascii="Cambria Math" w:hAnsi="Cambria Math"/>
                                    <w:sz w:val="18"/>
                                    <w:szCs w:val="18"/>
                                    <w:lang w:val="en-US"/>
                                  </w:rPr>
                                  <m:t>i,j</m:t>
                                </m:r>
                              </m:e>
                            </m:d>
                            <m:r>
                              <w:rPr>
                                <w:rFonts w:ascii="Cambria Math" w:hAnsi="Cambria Math"/>
                                <w:sz w:val="18"/>
                                <w:szCs w:val="18"/>
                                <w:lang w:val="en-US"/>
                              </w:rPr>
                              <m:t>∈E</m:t>
                            </m:r>
                          </m:sub>
                          <m:sup/>
                          <m:e>
                            <m:sSub>
                              <m:sSubPr>
                                <m:ctrlPr>
                                  <w:rPr>
                                    <w:rFonts w:ascii="Cambria Math" w:hAnsi="Cambria Math"/>
                                    <w:i/>
                                    <w:sz w:val="18"/>
                                    <w:szCs w:val="18"/>
                                  </w:rPr>
                                </m:ctrlPr>
                              </m:sSubPr>
                              <m:e>
                                <m:r>
                                  <w:rPr>
                                    <w:rFonts w:ascii="Cambria Math" w:hAnsi="Cambria Math"/>
                                    <w:sz w:val="18"/>
                                    <w:szCs w:val="18"/>
                                    <w:lang w:val="en-US"/>
                                  </w:rPr>
                                  <m:t>c</m:t>
                                </m:r>
                              </m:e>
                              <m:sub>
                                <m:r>
                                  <w:rPr>
                                    <w:rFonts w:ascii="Cambria Math" w:hAnsi="Cambria Math"/>
                                    <w:sz w:val="18"/>
                                    <w:szCs w:val="18"/>
                                    <w:lang w:val="en-US"/>
                                  </w:rPr>
                                  <m:t>ij</m:t>
                                </m:r>
                              </m:sub>
                            </m:sSub>
                            <m:sSub>
                              <m:sSubPr>
                                <m:ctrlPr>
                                  <w:rPr>
                                    <w:rFonts w:ascii="Cambria Math" w:hAnsi="Cambria Math"/>
                                    <w:i/>
                                    <w:sz w:val="18"/>
                                    <w:szCs w:val="18"/>
                                  </w:rPr>
                                </m:ctrlPr>
                              </m:sSubPr>
                              <m:e>
                                <m:r>
                                  <w:rPr>
                                    <w:rFonts w:ascii="Cambria Math" w:hAnsi="Cambria Math"/>
                                    <w:sz w:val="18"/>
                                    <w:szCs w:val="18"/>
                                    <w:lang w:val="en-US"/>
                                  </w:rPr>
                                  <m:t>x</m:t>
                                </m:r>
                              </m:e>
                              <m:sub>
                                <m:r>
                                  <w:rPr>
                                    <w:rFonts w:ascii="Cambria Math" w:hAnsi="Cambria Math"/>
                                    <w:sz w:val="18"/>
                                    <w:szCs w:val="18"/>
                                    <w:lang w:val="en-US"/>
                                  </w:rPr>
                                  <m:t>ij</m:t>
                                </m:r>
                              </m:sub>
                            </m:sSub>
                          </m:e>
                        </m:nary>
                      </m:e>
                    </m:d>
                    <m:r>
                      <w:rPr>
                        <w:rFonts w:ascii="Cambria Math" w:hAnsi="Cambria Math"/>
                        <w:sz w:val="18"/>
                        <w:szCs w:val="18"/>
                        <w:lang w:val="en-US"/>
                      </w:rPr>
                      <m:t>-0</m:t>
                    </m:r>
                    <m:r>
                      <w:rPr>
                        <w:rFonts w:ascii="Cambria Math" w:hAnsi="Cambria Math"/>
                        <w:sz w:val="18"/>
                        <w:szCs w:val="18"/>
                      </w:rPr>
                      <m:t>,1</m:t>
                    </m:r>
                    <m:nary>
                      <m:naryPr>
                        <m:chr m:val="∑"/>
                        <m:limLoc m:val="undOvr"/>
                        <m:supHide m:val="1"/>
                        <m:ctrlPr>
                          <w:rPr>
                            <w:rFonts w:ascii="Cambria Math" w:hAnsi="Cambria Math"/>
                            <w:i/>
                            <w:sz w:val="18"/>
                            <w:szCs w:val="18"/>
                          </w:rPr>
                        </m:ctrlPr>
                      </m:naryPr>
                      <m:sub>
                        <m:d>
                          <m:dPr>
                            <m:ctrlPr>
                              <w:rPr>
                                <w:rFonts w:ascii="Cambria Math" w:hAnsi="Cambria Math"/>
                                <w:i/>
                                <w:sz w:val="18"/>
                                <w:szCs w:val="18"/>
                              </w:rPr>
                            </m:ctrlPr>
                          </m:dPr>
                          <m:e>
                            <m:r>
                              <w:rPr>
                                <w:rFonts w:ascii="Cambria Math" w:hAnsi="Cambria Math"/>
                                <w:sz w:val="18"/>
                                <w:szCs w:val="18"/>
                                <w:lang w:val="en-US"/>
                              </w:rPr>
                              <m:t>i,j</m:t>
                            </m:r>
                          </m:e>
                        </m:d>
                        <m:r>
                          <w:rPr>
                            <w:rFonts w:ascii="Cambria Math" w:hAnsi="Cambria Math"/>
                            <w:sz w:val="18"/>
                            <w:szCs w:val="18"/>
                            <w:lang w:val="en-US"/>
                          </w:rPr>
                          <m:t>∈E</m:t>
                        </m:r>
                      </m:sub>
                      <m:sup/>
                      <m:e>
                        <m:sSub>
                          <m:sSubPr>
                            <m:ctrlPr>
                              <w:rPr>
                                <w:rFonts w:ascii="Cambria Math" w:hAnsi="Cambria Math"/>
                                <w:i/>
                                <w:sz w:val="18"/>
                                <w:szCs w:val="18"/>
                              </w:rPr>
                            </m:ctrlPr>
                          </m:sSubPr>
                          <m:e>
                            <m:r>
                              <w:rPr>
                                <w:rFonts w:ascii="Cambria Math" w:hAnsi="Cambria Math"/>
                                <w:sz w:val="18"/>
                                <w:szCs w:val="18"/>
                                <w:lang w:val="en-US"/>
                              </w:rPr>
                              <m:t>e</m:t>
                            </m:r>
                          </m:e>
                          <m:sub>
                            <m:r>
                              <w:rPr>
                                <w:rFonts w:ascii="Cambria Math" w:hAnsi="Cambria Math"/>
                                <w:sz w:val="18"/>
                                <w:szCs w:val="18"/>
                                <w:lang w:val="en-US"/>
                              </w:rPr>
                              <m:t>ij</m:t>
                            </m:r>
                          </m:sub>
                        </m:sSub>
                        <m:sSub>
                          <m:sSubPr>
                            <m:ctrlPr>
                              <w:rPr>
                                <w:rFonts w:ascii="Cambria Math" w:hAnsi="Cambria Math"/>
                                <w:i/>
                                <w:sz w:val="18"/>
                                <w:szCs w:val="18"/>
                              </w:rPr>
                            </m:ctrlPr>
                          </m:sSubPr>
                          <m:e>
                            <m:r>
                              <w:rPr>
                                <w:rFonts w:ascii="Cambria Math" w:hAnsi="Cambria Math"/>
                                <w:sz w:val="18"/>
                                <w:szCs w:val="18"/>
                                <w:lang w:val="en-US"/>
                              </w:rPr>
                              <m:t>x</m:t>
                            </m:r>
                          </m:e>
                          <m:sub>
                            <m:r>
                              <w:rPr>
                                <w:rFonts w:ascii="Cambria Math" w:hAnsi="Cambria Math"/>
                                <w:sz w:val="18"/>
                                <w:szCs w:val="18"/>
                                <w:lang w:val="en-US"/>
                              </w:rPr>
                              <m:t>ij</m:t>
                            </m:r>
                          </m:sub>
                        </m:sSub>
                      </m:e>
                    </m:nary>
                  </m:e>
                </m:nary>
              </m:oMath>
            </m:oMathPara>
          </w:p>
        </w:tc>
        <w:tc>
          <w:tcPr>
            <w:tcW w:w="1522" w:type="dxa"/>
            <w:vAlign w:val="center"/>
          </w:tcPr>
          <w:p w14:paraId="32DFA56F"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Z = 8606.64 (</w:t>
            </w:r>
            <w:proofErr w:type="spellStart"/>
            <w:r w:rsidRPr="00305CFA">
              <w:rPr>
                <w:sz w:val="18"/>
                <w:szCs w:val="18"/>
              </w:rPr>
              <w:t>full</w:t>
            </w:r>
            <w:proofErr w:type="spellEnd"/>
            <w:r w:rsidRPr="00305CFA">
              <w:rPr>
                <w:sz w:val="18"/>
                <w:szCs w:val="18"/>
              </w:rPr>
              <w:t xml:space="preserve"> </w:t>
            </w:r>
            <w:proofErr w:type="spellStart"/>
            <w:r w:rsidRPr="00305CFA">
              <w:rPr>
                <w:sz w:val="18"/>
                <w:szCs w:val="18"/>
              </w:rPr>
              <w:t>route</w:t>
            </w:r>
            <w:proofErr w:type="spellEnd"/>
            <w:r w:rsidRPr="00305CFA">
              <w:rPr>
                <w:sz w:val="18"/>
                <w:szCs w:val="18"/>
              </w:rPr>
              <w:t>)</w:t>
            </w:r>
          </w:p>
        </w:tc>
      </w:tr>
      <w:tr w:rsidR="00CC4CAF" w:rsidRPr="00305CFA" w14:paraId="7A805443" w14:textId="77777777" w:rsidTr="00E97276">
        <w:trPr>
          <w:trHeight w:val="1334"/>
        </w:trPr>
        <w:tc>
          <w:tcPr>
            <w:tcW w:w="1037" w:type="dxa"/>
            <w:vAlign w:val="center"/>
          </w:tcPr>
          <w:p w14:paraId="7E4FF94A"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Z</w:t>
            </w:r>
            <w:r w:rsidRPr="00305CFA">
              <w:rPr>
                <w:sz w:val="18"/>
                <w:szCs w:val="18"/>
                <w:vertAlign w:val="subscript"/>
              </w:rPr>
              <w:t>IMOUTL</w:t>
            </w:r>
          </w:p>
        </w:tc>
        <w:tc>
          <w:tcPr>
            <w:tcW w:w="6954" w:type="dxa"/>
            <w:vAlign w:val="center"/>
          </w:tcPr>
          <w:p w14:paraId="5D1B83B1" w14:textId="77777777" w:rsidR="00CC4CAF" w:rsidRPr="00305CFA" w:rsidRDefault="00305CFA" w:rsidP="00EC04EF">
            <w:pPr>
              <w:ind w:right="-110"/>
              <w:jc w:val="center"/>
              <w:rPr>
                <w:sz w:val="18"/>
                <w:szCs w:val="18"/>
                <w:lang w:val="en-US"/>
              </w:rPr>
            </w:pPr>
            <m:oMathPara>
              <m:oMath>
                <m:sSub>
                  <m:sSubPr>
                    <m:ctrlPr>
                      <w:rPr>
                        <w:rFonts w:ascii="Cambria Math" w:hAnsi="Cambria Math"/>
                        <w:i/>
                        <w:sz w:val="18"/>
                        <w:szCs w:val="18"/>
                        <w:lang w:val="en-US"/>
                      </w:rPr>
                    </m:ctrlPr>
                  </m:sSubPr>
                  <m:e>
                    <m:r>
                      <w:rPr>
                        <w:rFonts w:ascii="Cambria Math" w:hAnsi="Cambria Math"/>
                        <w:sz w:val="18"/>
                        <w:szCs w:val="18"/>
                        <w:lang w:val="en-US"/>
                      </w:rPr>
                      <m:t>Z</m:t>
                    </m:r>
                  </m:e>
                  <m:sub>
                    <m:r>
                      <w:rPr>
                        <w:rFonts w:ascii="Cambria Math" w:hAnsi="Cambria Math"/>
                        <w:sz w:val="18"/>
                        <w:szCs w:val="18"/>
                        <w:lang w:val="en-US"/>
                      </w:rPr>
                      <m:t>IMOUTL</m:t>
                    </m:r>
                  </m:sub>
                </m:sSub>
                <m:r>
                  <w:rPr>
                    <w:rFonts w:ascii="Cambria Math" w:hAnsi="Cambria Math"/>
                    <w:sz w:val="18"/>
                    <w:szCs w:val="18"/>
                    <w:lang w:val="en-US"/>
                  </w:rPr>
                  <m:t>=0</m:t>
                </m:r>
                <m:r>
                  <w:rPr>
                    <w:rFonts w:ascii="Cambria Math" w:hAnsi="Cambria Math"/>
                    <w:sz w:val="18"/>
                    <w:szCs w:val="18"/>
                  </w:rPr>
                  <m:t>,2</m:t>
                </m:r>
                <m:r>
                  <w:rPr>
                    <w:rFonts w:ascii="Cambria Math" w:hAnsi="Cambria Math"/>
                    <w:sz w:val="18"/>
                    <w:szCs w:val="18"/>
                    <w:lang w:val="en-US"/>
                  </w:rPr>
                  <m:t>∙</m:t>
                </m:r>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u</m:t>
                        </m:r>
                      </m:e>
                      <m:sub>
                        <m:r>
                          <w:rPr>
                            <w:rFonts w:ascii="Cambria Math" w:hAnsi="Cambria Math"/>
                            <w:sz w:val="18"/>
                            <w:szCs w:val="18"/>
                            <w:lang w:val="en-US"/>
                          </w:rPr>
                          <m:t>ob</m:t>
                        </m:r>
                      </m:sub>
                    </m:sSub>
                  </m:num>
                  <m:den>
                    <m:sSub>
                      <m:sSubPr>
                        <m:ctrlPr>
                          <w:rPr>
                            <w:rFonts w:ascii="Cambria Math" w:hAnsi="Cambria Math"/>
                            <w:i/>
                            <w:sz w:val="18"/>
                            <w:szCs w:val="18"/>
                            <w:lang w:val="en-US"/>
                          </w:rPr>
                        </m:ctrlPr>
                      </m:sSubPr>
                      <m:e>
                        <m:r>
                          <w:rPr>
                            <w:rFonts w:ascii="Cambria Math" w:hAnsi="Cambria Math"/>
                            <w:sz w:val="18"/>
                            <w:szCs w:val="18"/>
                            <w:lang w:val="en-US"/>
                          </w:rPr>
                          <m:t>u</m:t>
                        </m:r>
                      </m:e>
                      <m:sub>
                        <m:r>
                          <w:rPr>
                            <w:rFonts w:ascii="Cambria Math" w:hAnsi="Cambria Math"/>
                            <w:sz w:val="18"/>
                            <w:szCs w:val="18"/>
                            <w:lang w:val="en-US"/>
                          </w:rPr>
                          <m:t>max</m:t>
                        </m:r>
                      </m:sub>
                    </m:sSub>
                  </m:den>
                </m:f>
                <m:r>
                  <w:rPr>
                    <w:rFonts w:ascii="Cambria Math" w:hAnsi="Cambria Math"/>
                    <w:sz w:val="18"/>
                    <w:szCs w:val="18"/>
                    <w:lang w:val="en-US"/>
                  </w:rPr>
                  <m:t>+0</m:t>
                </m:r>
                <m:r>
                  <w:rPr>
                    <w:rFonts w:ascii="Cambria Math" w:hAnsi="Cambria Math"/>
                    <w:sz w:val="18"/>
                    <w:szCs w:val="18"/>
                  </w:rPr>
                  <m:t>,2</m:t>
                </m:r>
                <m:r>
                  <w:rPr>
                    <w:rFonts w:ascii="Cambria Math" w:hAnsi="Cambria Math"/>
                    <w:sz w:val="18"/>
                    <w:szCs w:val="18"/>
                    <w:lang w:val="en-US"/>
                  </w:rPr>
                  <m:t>∙</m:t>
                </m:r>
                <m:d>
                  <m:dPr>
                    <m:ctrlPr>
                      <w:rPr>
                        <w:rFonts w:ascii="Cambria Math" w:hAnsi="Cambria Math"/>
                        <w:i/>
                        <w:sz w:val="18"/>
                        <w:szCs w:val="18"/>
                        <w:lang w:val="en-US"/>
                      </w:rPr>
                    </m:ctrlPr>
                  </m:dPr>
                  <m:e>
                    <m:r>
                      <w:rPr>
                        <w:rFonts w:ascii="Cambria Math" w:hAnsi="Cambria Math"/>
                        <w:sz w:val="18"/>
                        <w:szCs w:val="18"/>
                        <w:lang w:val="en-US"/>
                      </w:rPr>
                      <m:t>1-</m:t>
                    </m:r>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T</m:t>
                            </m:r>
                          </m:e>
                          <m:sub>
                            <m:r>
                              <w:rPr>
                                <w:rFonts w:ascii="Cambria Math" w:hAnsi="Cambria Math"/>
                                <w:sz w:val="18"/>
                                <w:szCs w:val="18"/>
                                <w:lang w:val="en-US"/>
                              </w:rPr>
                              <m:t>OB</m:t>
                            </m:r>
                          </m:sub>
                        </m:sSub>
                      </m:num>
                      <m:den>
                        <m:sSub>
                          <m:sSubPr>
                            <m:ctrlPr>
                              <w:rPr>
                                <w:rFonts w:ascii="Cambria Math" w:hAnsi="Cambria Math"/>
                                <w:i/>
                                <w:sz w:val="18"/>
                                <w:szCs w:val="18"/>
                                <w:lang w:val="en-US"/>
                              </w:rPr>
                            </m:ctrlPr>
                          </m:sSubPr>
                          <m:e>
                            <m:r>
                              <w:rPr>
                                <w:rFonts w:ascii="Cambria Math" w:hAnsi="Cambria Math"/>
                                <w:sz w:val="18"/>
                                <w:szCs w:val="18"/>
                                <w:lang w:val="en-US"/>
                              </w:rPr>
                              <m:t>T</m:t>
                            </m:r>
                          </m:e>
                          <m:sub>
                            <m:r>
                              <w:rPr>
                                <w:rFonts w:ascii="Cambria Math" w:hAnsi="Cambria Math"/>
                                <w:sz w:val="18"/>
                                <w:szCs w:val="18"/>
                                <w:lang w:val="en-US"/>
                              </w:rPr>
                              <m:t>MAX</m:t>
                            </m:r>
                          </m:sub>
                        </m:sSub>
                      </m:den>
                    </m:f>
                  </m:e>
                </m:d>
                <m:r>
                  <w:rPr>
                    <w:rFonts w:ascii="Cambria Math" w:hAnsi="Cambria Math"/>
                    <w:sz w:val="18"/>
                    <w:szCs w:val="18"/>
                    <w:lang w:val="en-US"/>
                  </w:rPr>
                  <m:t>+0</m:t>
                </m:r>
                <m:r>
                  <w:rPr>
                    <w:rFonts w:ascii="Cambria Math" w:hAnsi="Cambria Math"/>
                    <w:sz w:val="18"/>
                    <w:szCs w:val="18"/>
                  </w:rPr>
                  <m:t>,2</m:t>
                </m:r>
                <m:r>
                  <w:rPr>
                    <w:rFonts w:ascii="Cambria Math" w:hAnsi="Cambria Math"/>
                    <w:sz w:val="18"/>
                    <w:szCs w:val="18"/>
                    <w:lang w:val="en-US"/>
                  </w:rPr>
                  <m:t>∙</m:t>
                </m:r>
                <m:d>
                  <m:dPr>
                    <m:ctrlPr>
                      <w:rPr>
                        <w:rFonts w:ascii="Cambria Math" w:hAnsi="Cambria Math"/>
                        <w:i/>
                        <w:sz w:val="18"/>
                        <w:szCs w:val="18"/>
                        <w:lang w:val="en-US"/>
                      </w:rPr>
                    </m:ctrlPr>
                  </m:dPr>
                  <m:e>
                    <m:r>
                      <w:rPr>
                        <w:rFonts w:ascii="Cambria Math" w:hAnsi="Cambria Math"/>
                        <w:sz w:val="18"/>
                        <w:szCs w:val="18"/>
                        <w:lang w:val="en-US"/>
                      </w:rPr>
                      <m:t>1-</m:t>
                    </m:r>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C</m:t>
                            </m:r>
                          </m:e>
                          <m:sub>
                            <m:r>
                              <w:rPr>
                                <w:rFonts w:ascii="Cambria Math" w:hAnsi="Cambria Math"/>
                                <w:sz w:val="18"/>
                                <w:szCs w:val="18"/>
                                <w:lang w:val="en-US"/>
                              </w:rPr>
                              <m:t>OB</m:t>
                            </m:r>
                          </m:sub>
                        </m:sSub>
                      </m:num>
                      <m:den>
                        <m:sSub>
                          <m:sSubPr>
                            <m:ctrlPr>
                              <w:rPr>
                                <w:rFonts w:ascii="Cambria Math" w:hAnsi="Cambria Math"/>
                                <w:i/>
                                <w:sz w:val="18"/>
                                <w:szCs w:val="18"/>
                                <w:lang w:val="en-US"/>
                              </w:rPr>
                            </m:ctrlPr>
                          </m:sSubPr>
                          <m:e>
                            <m:r>
                              <w:rPr>
                                <w:rFonts w:ascii="Cambria Math" w:hAnsi="Cambria Math"/>
                                <w:sz w:val="18"/>
                                <w:szCs w:val="18"/>
                                <w:lang w:val="en-US"/>
                              </w:rPr>
                              <m:t>C</m:t>
                            </m:r>
                          </m:e>
                          <m:sub>
                            <m:r>
                              <w:rPr>
                                <w:rFonts w:ascii="Cambria Math" w:hAnsi="Cambria Math"/>
                                <w:sz w:val="18"/>
                                <w:szCs w:val="18"/>
                                <w:lang w:val="en-US"/>
                              </w:rPr>
                              <m:t>max</m:t>
                            </m:r>
                          </m:sub>
                        </m:sSub>
                      </m:den>
                    </m:f>
                  </m:e>
                </m:d>
                <m:r>
                  <w:rPr>
                    <w:rFonts w:ascii="Cambria Math" w:hAnsi="Cambria Math"/>
                    <w:sz w:val="18"/>
                    <w:szCs w:val="18"/>
                    <w:lang w:val="en-US"/>
                  </w:rPr>
                  <m:t>+0</m:t>
                </m:r>
                <m:r>
                  <w:rPr>
                    <w:rFonts w:ascii="Cambria Math" w:hAnsi="Cambria Math"/>
                    <w:sz w:val="18"/>
                    <w:szCs w:val="18"/>
                  </w:rPr>
                  <m:t>,2</m:t>
                </m:r>
                <m:r>
                  <w:rPr>
                    <w:rFonts w:ascii="Cambria Math" w:hAnsi="Cambria Math"/>
                    <w:sz w:val="18"/>
                    <w:szCs w:val="18"/>
                    <w:lang w:val="en-US"/>
                  </w:rPr>
                  <m:t>∙</m:t>
                </m:r>
                <m:d>
                  <m:dPr>
                    <m:ctrlPr>
                      <w:rPr>
                        <w:rFonts w:ascii="Cambria Math" w:hAnsi="Cambria Math"/>
                        <w:i/>
                        <w:sz w:val="18"/>
                        <w:szCs w:val="18"/>
                        <w:lang w:val="en-US"/>
                      </w:rPr>
                    </m:ctrlPr>
                  </m:dPr>
                  <m:e>
                    <m:r>
                      <w:rPr>
                        <w:rFonts w:ascii="Cambria Math" w:hAnsi="Cambria Math"/>
                        <w:sz w:val="18"/>
                        <w:szCs w:val="18"/>
                        <w:lang w:val="en-US"/>
                      </w:rPr>
                      <m:t>1-</m:t>
                    </m:r>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E</m:t>
                            </m:r>
                          </m:e>
                          <m:sub>
                            <m:r>
                              <w:rPr>
                                <w:rFonts w:ascii="Cambria Math" w:hAnsi="Cambria Math"/>
                                <w:sz w:val="18"/>
                                <w:szCs w:val="18"/>
                                <w:lang w:val="en-US"/>
                              </w:rPr>
                              <m:t>ob</m:t>
                            </m:r>
                          </m:sub>
                        </m:sSub>
                      </m:num>
                      <m:den>
                        <m:sSub>
                          <m:sSubPr>
                            <m:ctrlPr>
                              <w:rPr>
                                <w:rFonts w:ascii="Cambria Math" w:hAnsi="Cambria Math"/>
                                <w:i/>
                                <w:sz w:val="18"/>
                                <w:szCs w:val="18"/>
                                <w:lang w:val="en-US"/>
                              </w:rPr>
                            </m:ctrlPr>
                          </m:sSubPr>
                          <m:e>
                            <m:r>
                              <w:rPr>
                                <w:rFonts w:ascii="Cambria Math" w:hAnsi="Cambria Math"/>
                                <w:sz w:val="18"/>
                                <w:szCs w:val="18"/>
                                <w:lang w:val="en-US"/>
                              </w:rPr>
                              <m:t>E</m:t>
                            </m:r>
                          </m:e>
                          <m:sub>
                            <m:r>
                              <w:rPr>
                                <w:rFonts w:ascii="Cambria Math" w:hAnsi="Cambria Math"/>
                                <w:sz w:val="18"/>
                                <w:szCs w:val="18"/>
                                <w:lang w:val="en-US"/>
                              </w:rPr>
                              <m:t>MAX</m:t>
                            </m:r>
                          </m:sub>
                        </m:sSub>
                      </m:den>
                    </m:f>
                  </m:e>
                </m:d>
                <m:r>
                  <w:rPr>
                    <w:rFonts w:ascii="Cambria Math" w:hAnsi="Cambria Math"/>
                    <w:sz w:val="18"/>
                    <w:szCs w:val="18"/>
                    <w:lang w:val="en-US"/>
                  </w:rPr>
                  <m:t>+0</m:t>
                </m:r>
                <m:r>
                  <w:rPr>
                    <w:rFonts w:ascii="Cambria Math" w:hAnsi="Cambria Math"/>
                    <w:sz w:val="18"/>
                    <w:szCs w:val="18"/>
                  </w:rPr>
                  <m:t>,1</m:t>
                </m:r>
                <m:r>
                  <w:rPr>
                    <w:rFonts w:ascii="Cambria Math" w:hAnsi="Cambria Math"/>
                    <w:sz w:val="18"/>
                    <w:szCs w:val="18"/>
                    <w:lang w:val="en-US"/>
                  </w:rPr>
                  <m:t>∙</m:t>
                </m:r>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D</m:t>
                        </m:r>
                      </m:e>
                      <m:sub>
                        <m:r>
                          <w:rPr>
                            <w:rFonts w:ascii="Cambria Math" w:hAnsi="Cambria Math"/>
                            <w:sz w:val="18"/>
                            <w:szCs w:val="18"/>
                            <w:lang w:val="en-US"/>
                          </w:rPr>
                          <m:t>avg</m:t>
                        </m:r>
                      </m:sub>
                    </m:sSub>
                  </m:num>
                  <m:den>
                    <m:sSub>
                      <m:sSubPr>
                        <m:ctrlPr>
                          <w:rPr>
                            <w:rFonts w:ascii="Cambria Math" w:hAnsi="Cambria Math"/>
                            <w:i/>
                            <w:sz w:val="18"/>
                            <w:szCs w:val="18"/>
                            <w:lang w:val="en-US"/>
                          </w:rPr>
                        </m:ctrlPr>
                      </m:sSubPr>
                      <m:e>
                        <m:r>
                          <w:rPr>
                            <w:rFonts w:ascii="Cambria Math" w:hAnsi="Cambria Math"/>
                            <w:sz w:val="18"/>
                            <w:szCs w:val="18"/>
                            <w:lang w:val="en-US"/>
                          </w:rPr>
                          <m:t>D</m:t>
                        </m:r>
                      </m:e>
                      <m:sub>
                        <m:r>
                          <w:rPr>
                            <w:rFonts w:ascii="Cambria Math" w:hAnsi="Cambria Math"/>
                            <w:sz w:val="18"/>
                            <w:szCs w:val="18"/>
                            <w:lang w:val="en-US"/>
                          </w:rPr>
                          <m:t>max</m:t>
                        </m:r>
                      </m:sub>
                    </m:sSub>
                  </m:den>
                </m:f>
                <m:r>
                  <w:rPr>
                    <w:rFonts w:ascii="Cambria Math" w:hAnsi="Cambria Math"/>
                    <w:sz w:val="18"/>
                    <w:szCs w:val="18"/>
                    <w:lang w:val="en-US"/>
                  </w:rPr>
                  <m:t>+0</m:t>
                </m:r>
                <m:r>
                  <w:rPr>
                    <w:rFonts w:ascii="Cambria Math" w:hAnsi="Cambria Math"/>
                    <w:sz w:val="18"/>
                    <w:szCs w:val="18"/>
                  </w:rPr>
                  <m:t>,05</m:t>
                </m:r>
                <m:r>
                  <w:rPr>
                    <w:rFonts w:ascii="Cambria Math" w:hAnsi="Cambria Math"/>
                    <w:sz w:val="18"/>
                    <w:szCs w:val="18"/>
                    <w:lang w:val="en-US"/>
                  </w:rPr>
                  <m:t>∙</m:t>
                </m:r>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lang w:val="en-US"/>
                          </w:rPr>
                          <m:t>Ita</m:t>
                        </m:r>
                      </m:e>
                      <m:sub>
                        <m:r>
                          <w:rPr>
                            <w:rFonts w:ascii="Cambria Math" w:hAnsi="Cambria Math"/>
                            <w:sz w:val="18"/>
                            <w:szCs w:val="18"/>
                            <w:lang w:val="en-US"/>
                          </w:rPr>
                          <m:t>avg</m:t>
                        </m:r>
                      </m:sub>
                    </m:sSub>
                  </m:num>
                  <m:den>
                    <m:sSub>
                      <m:sSubPr>
                        <m:ctrlPr>
                          <w:rPr>
                            <w:rFonts w:ascii="Cambria Math" w:hAnsi="Cambria Math"/>
                            <w:i/>
                            <w:sz w:val="18"/>
                            <w:szCs w:val="18"/>
                            <w:lang w:val="en-US"/>
                          </w:rPr>
                        </m:ctrlPr>
                      </m:sSubPr>
                      <m:e>
                        <m:r>
                          <w:rPr>
                            <w:rFonts w:ascii="Cambria Math" w:hAnsi="Cambria Math"/>
                            <w:sz w:val="18"/>
                            <w:szCs w:val="18"/>
                            <w:lang w:val="en-US"/>
                          </w:rPr>
                          <m:t>Ita</m:t>
                        </m:r>
                      </m:e>
                      <m:sub>
                        <m:r>
                          <w:rPr>
                            <w:rFonts w:ascii="Cambria Math" w:hAnsi="Cambria Math"/>
                            <w:sz w:val="18"/>
                            <w:szCs w:val="18"/>
                            <w:lang w:val="en-US"/>
                          </w:rPr>
                          <m:t>max</m:t>
                        </m:r>
                      </m:sub>
                    </m:sSub>
                  </m:den>
                </m:f>
                <m:r>
                  <w:rPr>
                    <w:rFonts w:ascii="Cambria Math" w:hAnsi="Cambria Math"/>
                    <w:sz w:val="18"/>
                    <w:szCs w:val="18"/>
                    <w:lang w:val="en-US"/>
                  </w:rPr>
                  <m:t>-0</m:t>
                </m:r>
                <m:r>
                  <w:rPr>
                    <w:rFonts w:ascii="Cambria Math" w:hAnsi="Cambria Math"/>
                    <w:sz w:val="18"/>
                    <w:szCs w:val="18"/>
                  </w:rPr>
                  <m:t>,05</m:t>
                </m:r>
                <m:sSub>
                  <m:sSubPr>
                    <m:ctrlPr>
                      <w:rPr>
                        <w:rFonts w:ascii="Cambria Math" w:hAnsi="Cambria Math"/>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rejection</m:t>
                    </m:r>
                  </m:sub>
                </m:sSub>
              </m:oMath>
            </m:oMathPara>
          </w:p>
        </w:tc>
        <w:tc>
          <w:tcPr>
            <w:tcW w:w="1522" w:type="dxa"/>
            <w:vAlign w:val="center"/>
          </w:tcPr>
          <w:p w14:paraId="0398083A" w14:textId="77777777" w:rsidR="00CC4CAF" w:rsidRPr="00305CFA" w:rsidRDefault="00CC4CAF" w:rsidP="00EC04EF">
            <w:pPr>
              <w:pStyle w:val="a8"/>
              <w:spacing w:before="0" w:beforeAutospacing="0" w:after="0" w:afterAutospacing="0"/>
              <w:jc w:val="center"/>
              <w:rPr>
                <w:sz w:val="18"/>
                <w:szCs w:val="18"/>
              </w:rPr>
            </w:pPr>
            <w:r w:rsidRPr="00305CFA">
              <w:rPr>
                <w:sz w:val="18"/>
                <w:szCs w:val="18"/>
              </w:rPr>
              <w:t>0.605 (</w:t>
            </w:r>
            <w:proofErr w:type="spellStart"/>
            <w:r w:rsidRPr="00305CFA">
              <w:rPr>
                <w:sz w:val="18"/>
                <w:szCs w:val="18"/>
              </w:rPr>
              <w:t>average</w:t>
            </w:r>
            <w:proofErr w:type="spellEnd"/>
            <w:r w:rsidRPr="00305CFA">
              <w:rPr>
                <w:sz w:val="18"/>
                <w:szCs w:val="18"/>
              </w:rPr>
              <w:t xml:space="preserve"> </w:t>
            </w:r>
            <w:proofErr w:type="spellStart"/>
            <w:r w:rsidRPr="00305CFA">
              <w:rPr>
                <w:sz w:val="18"/>
                <w:szCs w:val="18"/>
              </w:rPr>
              <w:t>sustainability</w:t>
            </w:r>
            <w:proofErr w:type="spellEnd"/>
            <w:r w:rsidRPr="00305CFA">
              <w:rPr>
                <w:sz w:val="18"/>
                <w:szCs w:val="18"/>
              </w:rPr>
              <w:t>)</w:t>
            </w:r>
          </w:p>
        </w:tc>
      </w:tr>
    </w:tbl>
    <w:p w14:paraId="282D7B36" w14:textId="77777777" w:rsidR="00CC4CAF" w:rsidRPr="00C0351B" w:rsidRDefault="00CC4CAF" w:rsidP="00CC4CAF">
      <w:pPr>
        <w:pStyle w:val="a8"/>
        <w:spacing w:before="0" w:beforeAutospacing="0" w:after="0" w:afterAutospacing="0"/>
        <w:ind w:firstLine="284"/>
        <w:jc w:val="center"/>
        <w:rPr>
          <w:sz w:val="20"/>
          <w:szCs w:val="20"/>
        </w:rPr>
      </w:pPr>
    </w:p>
    <w:p w14:paraId="73DC9D9B" w14:textId="77777777" w:rsidR="00CC4CAF" w:rsidRPr="00C0351B" w:rsidRDefault="00CC4CAF" w:rsidP="00CC4CAF">
      <w:pPr>
        <w:pStyle w:val="a8"/>
        <w:spacing w:before="0" w:beforeAutospacing="0" w:after="0" w:afterAutospacing="0"/>
        <w:ind w:firstLine="284"/>
        <w:jc w:val="both"/>
        <w:rPr>
          <w:sz w:val="20"/>
          <w:szCs w:val="20"/>
          <w:lang w:val="en-US"/>
        </w:rPr>
      </w:pPr>
      <w:r w:rsidRPr="00C0351B">
        <w:rPr>
          <w:b/>
          <w:bCs/>
          <w:sz w:val="20"/>
          <w:szCs w:val="20"/>
          <w:lang w:val="en-US"/>
        </w:rPr>
        <w:lastRenderedPageBreak/>
        <w:t>Mechanism</w:t>
      </w:r>
      <w:r w:rsidRPr="00C0351B">
        <w:rPr>
          <w:sz w:val="20"/>
          <w:szCs w:val="20"/>
          <w:lang w:val="en-US"/>
        </w:rPr>
        <w:t xml:space="preserve">: HATFF forecasts </w:t>
      </w:r>
      <w:proofErr w:type="spellStart"/>
      <w:r w:rsidRPr="00C0351B">
        <w:rPr>
          <w:sz w:val="20"/>
          <w:szCs w:val="20"/>
          <w:lang w:val="en-US"/>
        </w:rPr>
        <w:t>Y</w:t>
      </w:r>
      <w:r w:rsidRPr="00C0351B">
        <w:rPr>
          <w:sz w:val="20"/>
          <w:szCs w:val="20"/>
          <w:vertAlign w:val="subscript"/>
          <w:lang w:val="en-US"/>
        </w:rPr>
        <w:t>t</w:t>
      </w:r>
      <w:proofErr w:type="spellEnd"/>
      <w:r w:rsidRPr="00C0351B">
        <w:rPr>
          <w:sz w:val="20"/>
          <w:szCs w:val="20"/>
          <w:lang w:val="en-US"/>
        </w:rPr>
        <w:t xml:space="preserve">, </w:t>
      </w:r>
      <w:proofErr w:type="spellStart"/>
      <w:r w:rsidRPr="00C0351B">
        <w:rPr>
          <w:sz w:val="20"/>
          <w:szCs w:val="20"/>
          <w:lang w:val="en-US"/>
        </w:rPr>
        <w:t>maxZ</w:t>
      </w:r>
      <w:proofErr w:type="spellEnd"/>
      <w:r w:rsidRPr="00C0351B">
        <w:rPr>
          <w:sz w:val="20"/>
          <w:szCs w:val="20"/>
          <w:lang w:val="en-US"/>
        </w:rPr>
        <w:t xml:space="preserve"> optimizes selection, Z</w:t>
      </w:r>
      <w:r w:rsidRPr="00C0351B">
        <w:rPr>
          <w:sz w:val="20"/>
          <w:szCs w:val="20"/>
          <w:vertAlign w:val="subscript"/>
          <w:lang w:val="en-US"/>
        </w:rPr>
        <w:t>IMOUTL</w:t>
      </w:r>
      <w:r w:rsidRPr="00C0351B">
        <w:rPr>
          <w:sz w:val="20"/>
          <w:szCs w:val="20"/>
          <w:lang w:val="en-US"/>
        </w:rPr>
        <w:t xml:space="preserve"> validates. Calculations: HATFF (</w:t>
      </w:r>
      <w:proofErr w:type="spellStart"/>
      <w:r w:rsidRPr="00C0351B">
        <w:rPr>
          <w:sz w:val="20"/>
          <w:szCs w:val="20"/>
          <w:lang w:val="en-US"/>
        </w:rPr>
        <w:t>statsmodels.OLS</w:t>
      </w:r>
      <w:proofErr w:type="spellEnd"/>
      <w:r w:rsidRPr="00C0351B">
        <w:rPr>
          <w:sz w:val="20"/>
          <w:szCs w:val="20"/>
          <w:lang w:val="en-US"/>
        </w:rPr>
        <w:t xml:space="preserve">, F = 23.28, p = 0.002); </w:t>
      </w:r>
      <w:proofErr w:type="spellStart"/>
      <w:r w:rsidRPr="00C0351B">
        <w:rPr>
          <w:sz w:val="20"/>
          <w:szCs w:val="20"/>
          <w:lang w:val="en-US"/>
        </w:rPr>
        <w:t>maxZ</w:t>
      </w:r>
      <w:proofErr w:type="spellEnd"/>
      <w:r w:rsidRPr="00C0351B">
        <w:rPr>
          <w:sz w:val="20"/>
          <w:szCs w:val="20"/>
          <w:lang w:val="en-US"/>
        </w:rPr>
        <w:t xml:space="preserve"> (</w:t>
      </w:r>
      <w:proofErr w:type="spellStart"/>
      <w:r w:rsidRPr="00C0351B">
        <w:rPr>
          <w:sz w:val="20"/>
          <w:szCs w:val="20"/>
          <w:lang w:val="en-US"/>
        </w:rPr>
        <w:t>PuLP</w:t>
      </w:r>
      <w:proofErr w:type="spellEnd"/>
      <w:r w:rsidRPr="00C0351B">
        <w:rPr>
          <w:sz w:val="20"/>
          <w:szCs w:val="20"/>
          <w:lang w:val="en-US"/>
        </w:rPr>
        <w:t>); Z</w:t>
      </w:r>
      <w:r w:rsidRPr="00C0351B">
        <w:rPr>
          <w:sz w:val="20"/>
          <w:szCs w:val="20"/>
          <w:vertAlign w:val="subscript"/>
          <w:lang w:val="en-US"/>
        </w:rPr>
        <w:t>IMOUTL</w:t>
      </w:r>
      <w:r w:rsidRPr="00C0351B">
        <w:rPr>
          <w:sz w:val="20"/>
          <w:szCs w:val="20"/>
          <w:lang w:val="en-US"/>
        </w:rPr>
        <w:t xml:space="preserve"> (normalization).</w:t>
      </w:r>
    </w:p>
    <w:p w14:paraId="2ABC5E25" w14:textId="44D23A41" w:rsidR="00CC4CAF" w:rsidRDefault="00CC4CAF" w:rsidP="00305CFA">
      <w:pPr>
        <w:pStyle w:val="a8"/>
        <w:spacing w:before="240" w:beforeAutospacing="0" w:after="240" w:afterAutospacing="0"/>
        <w:ind w:firstLine="284"/>
        <w:jc w:val="center"/>
        <w:rPr>
          <w:b/>
          <w:bCs/>
          <w:lang w:val="en-US"/>
        </w:rPr>
      </w:pPr>
      <w:r w:rsidRPr="00CC4CAF">
        <w:rPr>
          <w:b/>
          <w:bCs/>
          <w:lang w:val="en-US"/>
        </w:rPr>
        <w:t>RESULTS</w:t>
      </w:r>
    </w:p>
    <w:p w14:paraId="345C053C" w14:textId="77777777" w:rsidR="00CC4CAF" w:rsidRPr="00C0351B" w:rsidRDefault="00CC4CAF" w:rsidP="00CC4CAF">
      <w:pPr>
        <w:pStyle w:val="a8"/>
        <w:spacing w:before="0" w:beforeAutospacing="0" w:after="0" w:afterAutospacing="0"/>
        <w:ind w:firstLine="284"/>
        <w:jc w:val="both"/>
        <w:rPr>
          <w:sz w:val="20"/>
          <w:szCs w:val="20"/>
          <w:lang w:val="en-US"/>
        </w:rPr>
      </w:pPr>
      <w:r w:rsidRPr="00C0351B">
        <w:rPr>
          <w:sz w:val="20"/>
          <w:szCs w:val="20"/>
          <w:lang w:val="en-US"/>
        </w:rPr>
        <w:t xml:space="preserve">Correlation analysis (Table 6) confirmed the priority of transport (r=0.63) and ecology (r=0.54). The HATFF model demonstrated high accuracy (R²=0.949), forecasting 341,000 tourists in 2026. The </w:t>
      </w:r>
      <w:proofErr w:type="spellStart"/>
      <w:r w:rsidRPr="00C0351B">
        <w:rPr>
          <w:sz w:val="20"/>
          <w:szCs w:val="20"/>
          <w:lang w:val="en-US"/>
        </w:rPr>
        <w:t>maxZ</w:t>
      </w:r>
      <w:proofErr w:type="spellEnd"/>
      <w:r w:rsidRPr="00C0351B">
        <w:rPr>
          <w:sz w:val="20"/>
          <w:szCs w:val="20"/>
          <w:lang w:val="en-US"/>
        </w:rPr>
        <w:t xml:space="preserve"> model identified an optimal route (11</w:t>
      </w:r>
      <w:r>
        <w:rPr>
          <w:sz w:val="20"/>
          <w:szCs w:val="20"/>
          <w:lang w:val="en-US"/>
        </w:rPr>
        <w:t>,</w:t>
      </w:r>
      <w:r w:rsidRPr="00C0351B">
        <w:rPr>
          <w:sz w:val="20"/>
          <w:szCs w:val="20"/>
          <w:lang w:val="en-US"/>
        </w:rPr>
        <w:t>5 hours, $53, 60 kg CO₂, Z=8606</w:t>
      </w:r>
      <w:r>
        <w:rPr>
          <w:sz w:val="20"/>
          <w:szCs w:val="20"/>
          <w:lang w:val="en-US"/>
        </w:rPr>
        <w:t>,</w:t>
      </w:r>
      <w:r w:rsidRPr="00C0351B">
        <w:rPr>
          <w:sz w:val="20"/>
          <w:szCs w:val="20"/>
          <w:lang w:val="en-US"/>
        </w:rPr>
        <w:t>64). The Z</w:t>
      </w:r>
      <w:r w:rsidRPr="00C0351B">
        <w:rPr>
          <w:sz w:val="20"/>
          <w:szCs w:val="20"/>
          <w:vertAlign w:val="subscript"/>
          <w:lang w:val="en-US"/>
        </w:rPr>
        <w:t>IMOUTL</w:t>
      </w:r>
      <w:r w:rsidRPr="00C0351B">
        <w:rPr>
          <w:sz w:val="20"/>
          <w:szCs w:val="20"/>
          <w:lang w:val="en-US"/>
        </w:rPr>
        <w:t xml:space="preserve"> index yielded a value of 0</w:t>
      </w:r>
      <w:r>
        <w:rPr>
          <w:sz w:val="20"/>
          <w:szCs w:val="20"/>
          <w:lang w:val="en-US"/>
        </w:rPr>
        <w:t>,</w:t>
      </w:r>
      <w:r w:rsidRPr="00C0351B">
        <w:rPr>
          <w:sz w:val="20"/>
          <w:szCs w:val="20"/>
          <w:lang w:val="en-US"/>
        </w:rPr>
        <w:t>605, with a rejection penalty (</w:t>
      </w:r>
      <w:proofErr w:type="spellStart"/>
      <w:r w:rsidRPr="00C0351B">
        <w:rPr>
          <w:sz w:val="20"/>
          <w:szCs w:val="20"/>
          <w:lang w:val="en-US"/>
        </w:rPr>
        <w:t>P</w:t>
      </w:r>
      <w:r w:rsidRPr="00C0351B">
        <w:rPr>
          <w:sz w:val="20"/>
          <w:szCs w:val="20"/>
          <w:vertAlign w:val="subscript"/>
          <w:lang w:val="en-US"/>
        </w:rPr>
        <w:t>rejection</w:t>
      </w:r>
      <w:proofErr w:type="spellEnd"/>
      <w:r w:rsidRPr="00C0351B">
        <w:rPr>
          <w:sz w:val="20"/>
          <w:szCs w:val="20"/>
          <w:lang w:val="en-US"/>
        </w:rPr>
        <w:t>) of 12%. Economic impact: +1–2% to GDP.</w:t>
      </w:r>
    </w:p>
    <w:p w14:paraId="4941AE2E" w14:textId="7DC4B2D4" w:rsidR="00CC4CAF" w:rsidRDefault="00CC4CAF" w:rsidP="00CC4CAF">
      <w:pPr>
        <w:pStyle w:val="a8"/>
        <w:spacing w:before="240" w:beforeAutospacing="0" w:after="0" w:afterAutospacing="0"/>
        <w:ind w:firstLine="284"/>
        <w:jc w:val="center"/>
        <w:rPr>
          <w:sz w:val="20"/>
          <w:szCs w:val="20"/>
          <w:lang w:val="en-US"/>
        </w:rPr>
      </w:pPr>
      <w:r w:rsidRPr="00C0351B">
        <w:rPr>
          <w:b/>
          <w:bCs/>
          <w:sz w:val="20"/>
          <w:szCs w:val="20"/>
          <w:lang w:val="en-US"/>
        </w:rPr>
        <w:t xml:space="preserve">TABLE 3. </w:t>
      </w:r>
      <w:r w:rsidRPr="00C0351B">
        <w:rPr>
          <w:sz w:val="20"/>
          <w:szCs w:val="20"/>
          <w:lang w:val="en-US"/>
        </w:rPr>
        <w:t>Tourism Flow Forecast (HATFF)</w:t>
      </w:r>
    </w:p>
    <w:tbl>
      <w:tblPr>
        <w:tblStyle w:val="a3"/>
        <w:tblW w:w="9398" w:type="dxa"/>
        <w:tblLook w:val="04A0" w:firstRow="1" w:lastRow="0" w:firstColumn="1" w:lastColumn="0" w:noHBand="0" w:noVBand="1"/>
      </w:tblPr>
      <w:tblGrid>
        <w:gridCol w:w="619"/>
        <w:gridCol w:w="2651"/>
        <w:gridCol w:w="2769"/>
        <w:gridCol w:w="1513"/>
        <w:gridCol w:w="1846"/>
      </w:tblGrid>
      <w:tr w:rsidR="00CC4CAF" w:rsidRPr="00305CFA" w14:paraId="443BCBDF" w14:textId="77777777" w:rsidTr="00E97276">
        <w:trPr>
          <w:trHeight w:val="657"/>
        </w:trPr>
        <w:tc>
          <w:tcPr>
            <w:tcW w:w="619" w:type="dxa"/>
            <w:vAlign w:val="center"/>
          </w:tcPr>
          <w:p w14:paraId="77C3FD50"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Year</w:t>
            </w:r>
          </w:p>
        </w:tc>
        <w:tc>
          <w:tcPr>
            <w:tcW w:w="2651" w:type="dxa"/>
            <w:vAlign w:val="center"/>
          </w:tcPr>
          <w:p w14:paraId="34D9E7C4"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 xml:space="preserve">Foreign </w:t>
            </w:r>
            <w:proofErr w:type="spellStart"/>
            <w:r w:rsidRPr="00305CFA">
              <w:rPr>
                <w:sz w:val="18"/>
                <w:szCs w:val="18"/>
              </w:rPr>
              <w:t>Tourists</w:t>
            </w:r>
            <w:proofErr w:type="spellEnd"/>
            <w:r w:rsidRPr="00305CFA">
              <w:rPr>
                <w:sz w:val="18"/>
                <w:szCs w:val="18"/>
              </w:rPr>
              <w:t xml:space="preserve"> (</w:t>
            </w:r>
            <w:proofErr w:type="spellStart"/>
            <w:r w:rsidRPr="00305CFA">
              <w:rPr>
                <w:sz w:val="18"/>
                <w:szCs w:val="18"/>
              </w:rPr>
              <w:t>thousands</w:t>
            </w:r>
            <w:proofErr w:type="spellEnd"/>
            <w:r w:rsidRPr="00305CFA">
              <w:rPr>
                <w:sz w:val="18"/>
                <w:szCs w:val="18"/>
              </w:rPr>
              <w:t>)</w:t>
            </w:r>
          </w:p>
        </w:tc>
        <w:tc>
          <w:tcPr>
            <w:tcW w:w="2769" w:type="dxa"/>
            <w:vAlign w:val="center"/>
          </w:tcPr>
          <w:p w14:paraId="269D0DDE" w14:textId="77777777" w:rsidR="00CC4CAF" w:rsidRPr="00305CFA" w:rsidRDefault="00CC4CAF" w:rsidP="00EC04EF">
            <w:pPr>
              <w:pStyle w:val="a8"/>
              <w:spacing w:before="0" w:beforeAutospacing="0" w:after="0" w:afterAutospacing="0"/>
              <w:jc w:val="center"/>
              <w:rPr>
                <w:sz w:val="18"/>
                <w:szCs w:val="18"/>
                <w:lang w:val="en-US"/>
              </w:rPr>
            </w:pPr>
            <w:proofErr w:type="spellStart"/>
            <w:r w:rsidRPr="00305CFA">
              <w:rPr>
                <w:sz w:val="18"/>
                <w:szCs w:val="18"/>
              </w:rPr>
              <w:t>Domestic</w:t>
            </w:r>
            <w:proofErr w:type="spellEnd"/>
            <w:r w:rsidRPr="00305CFA">
              <w:rPr>
                <w:sz w:val="18"/>
                <w:szCs w:val="18"/>
              </w:rPr>
              <w:t xml:space="preserve"> </w:t>
            </w:r>
            <w:proofErr w:type="spellStart"/>
            <w:r w:rsidRPr="00305CFA">
              <w:rPr>
                <w:sz w:val="18"/>
                <w:szCs w:val="18"/>
              </w:rPr>
              <w:t>Tourists</w:t>
            </w:r>
            <w:proofErr w:type="spellEnd"/>
            <w:r w:rsidRPr="00305CFA">
              <w:rPr>
                <w:sz w:val="18"/>
                <w:szCs w:val="18"/>
              </w:rPr>
              <w:t xml:space="preserve"> (</w:t>
            </w:r>
            <w:proofErr w:type="spellStart"/>
            <w:r w:rsidRPr="00305CFA">
              <w:rPr>
                <w:sz w:val="18"/>
                <w:szCs w:val="18"/>
              </w:rPr>
              <w:t>thousands</w:t>
            </w:r>
            <w:proofErr w:type="spellEnd"/>
            <w:r w:rsidRPr="00305CFA">
              <w:rPr>
                <w:sz w:val="18"/>
                <w:szCs w:val="18"/>
              </w:rPr>
              <w:t>)</w:t>
            </w:r>
          </w:p>
        </w:tc>
        <w:tc>
          <w:tcPr>
            <w:tcW w:w="1513" w:type="dxa"/>
            <w:vAlign w:val="center"/>
          </w:tcPr>
          <w:p w14:paraId="7229B1F2"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 xml:space="preserve">GDP ($ </w:t>
            </w:r>
            <w:proofErr w:type="spellStart"/>
            <w:r w:rsidRPr="00305CFA">
              <w:rPr>
                <w:sz w:val="18"/>
                <w:szCs w:val="18"/>
              </w:rPr>
              <w:t>billion</w:t>
            </w:r>
            <w:proofErr w:type="spellEnd"/>
            <w:r w:rsidRPr="00305CFA">
              <w:rPr>
                <w:sz w:val="18"/>
                <w:szCs w:val="18"/>
              </w:rPr>
              <w:t>)</w:t>
            </w:r>
          </w:p>
        </w:tc>
        <w:tc>
          <w:tcPr>
            <w:tcW w:w="1846" w:type="dxa"/>
            <w:vAlign w:val="center"/>
          </w:tcPr>
          <w:p w14:paraId="449C88E0"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UZS/USD Exchange Rate</w:t>
            </w:r>
          </w:p>
        </w:tc>
      </w:tr>
      <w:tr w:rsidR="00CC4CAF" w:rsidRPr="00305CFA" w14:paraId="62E8C97A" w14:textId="77777777" w:rsidTr="00E97276">
        <w:trPr>
          <w:trHeight w:val="328"/>
        </w:trPr>
        <w:tc>
          <w:tcPr>
            <w:tcW w:w="619" w:type="dxa"/>
            <w:vAlign w:val="center"/>
          </w:tcPr>
          <w:p w14:paraId="45090354"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2016</w:t>
            </w:r>
          </w:p>
        </w:tc>
        <w:tc>
          <w:tcPr>
            <w:tcW w:w="2651" w:type="dxa"/>
            <w:vAlign w:val="center"/>
          </w:tcPr>
          <w:p w14:paraId="05D174C7"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42</w:t>
            </w:r>
          </w:p>
        </w:tc>
        <w:tc>
          <w:tcPr>
            <w:tcW w:w="2769" w:type="dxa"/>
            <w:vAlign w:val="center"/>
          </w:tcPr>
          <w:p w14:paraId="4F799FCD"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82</w:t>
            </w:r>
          </w:p>
        </w:tc>
        <w:tc>
          <w:tcPr>
            <w:tcW w:w="1513" w:type="dxa"/>
            <w:vAlign w:val="center"/>
          </w:tcPr>
          <w:p w14:paraId="07F46D71"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1.1</w:t>
            </w:r>
          </w:p>
        </w:tc>
        <w:tc>
          <w:tcPr>
            <w:tcW w:w="1846" w:type="dxa"/>
            <w:vAlign w:val="center"/>
          </w:tcPr>
          <w:p w14:paraId="47174617"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4,200</w:t>
            </w:r>
          </w:p>
        </w:tc>
      </w:tr>
      <w:tr w:rsidR="00CC4CAF" w:rsidRPr="00305CFA" w14:paraId="1458F6A4" w14:textId="77777777" w:rsidTr="00E97276">
        <w:trPr>
          <w:trHeight w:val="328"/>
        </w:trPr>
        <w:tc>
          <w:tcPr>
            <w:tcW w:w="619" w:type="dxa"/>
            <w:vAlign w:val="center"/>
          </w:tcPr>
          <w:p w14:paraId="17864775"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2019</w:t>
            </w:r>
          </w:p>
        </w:tc>
        <w:tc>
          <w:tcPr>
            <w:tcW w:w="2651" w:type="dxa"/>
            <w:vAlign w:val="center"/>
          </w:tcPr>
          <w:p w14:paraId="157009D4"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100.4</w:t>
            </w:r>
          </w:p>
        </w:tc>
        <w:tc>
          <w:tcPr>
            <w:tcW w:w="2769" w:type="dxa"/>
            <w:vAlign w:val="center"/>
          </w:tcPr>
          <w:p w14:paraId="0635D7F2"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150</w:t>
            </w:r>
          </w:p>
        </w:tc>
        <w:tc>
          <w:tcPr>
            <w:tcW w:w="1513" w:type="dxa"/>
            <w:vAlign w:val="center"/>
          </w:tcPr>
          <w:p w14:paraId="5AAA0ECB"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1.8</w:t>
            </w:r>
          </w:p>
        </w:tc>
        <w:tc>
          <w:tcPr>
            <w:tcW w:w="1846" w:type="dxa"/>
            <w:vAlign w:val="center"/>
          </w:tcPr>
          <w:p w14:paraId="49065E35"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9,400</w:t>
            </w:r>
          </w:p>
        </w:tc>
      </w:tr>
      <w:tr w:rsidR="00CC4CAF" w:rsidRPr="00305CFA" w14:paraId="61DDB605" w14:textId="77777777" w:rsidTr="00E97276">
        <w:trPr>
          <w:trHeight w:val="328"/>
        </w:trPr>
        <w:tc>
          <w:tcPr>
            <w:tcW w:w="619" w:type="dxa"/>
            <w:vAlign w:val="center"/>
          </w:tcPr>
          <w:p w14:paraId="33FAADD2"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2024</w:t>
            </w:r>
          </w:p>
        </w:tc>
        <w:tc>
          <w:tcPr>
            <w:tcW w:w="2651" w:type="dxa"/>
            <w:vAlign w:val="center"/>
          </w:tcPr>
          <w:p w14:paraId="32EB2CA1"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200.7</w:t>
            </w:r>
          </w:p>
        </w:tc>
        <w:tc>
          <w:tcPr>
            <w:tcW w:w="2769" w:type="dxa"/>
            <w:vAlign w:val="center"/>
          </w:tcPr>
          <w:p w14:paraId="031BE014"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2,239.5</w:t>
            </w:r>
          </w:p>
        </w:tc>
        <w:tc>
          <w:tcPr>
            <w:tcW w:w="1513" w:type="dxa"/>
            <w:vAlign w:val="center"/>
          </w:tcPr>
          <w:p w14:paraId="5F700C98"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3.1</w:t>
            </w:r>
          </w:p>
        </w:tc>
        <w:tc>
          <w:tcPr>
            <w:tcW w:w="1846" w:type="dxa"/>
            <w:vAlign w:val="center"/>
          </w:tcPr>
          <w:p w14:paraId="68A01F4D"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12,600</w:t>
            </w:r>
          </w:p>
        </w:tc>
      </w:tr>
      <w:tr w:rsidR="00CC4CAF" w:rsidRPr="00305CFA" w14:paraId="5585B1E9" w14:textId="77777777" w:rsidTr="00E97276">
        <w:trPr>
          <w:trHeight w:val="328"/>
        </w:trPr>
        <w:tc>
          <w:tcPr>
            <w:tcW w:w="619" w:type="dxa"/>
            <w:vAlign w:val="center"/>
          </w:tcPr>
          <w:p w14:paraId="119CD0FC"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2025</w:t>
            </w:r>
          </w:p>
        </w:tc>
        <w:tc>
          <w:tcPr>
            <w:tcW w:w="2651" w:type="dxa"/>
            <w:vAlign w:val="center"/>
          </w:tcPr>
          <w:p w14:paraId="480A0DFE"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169.6</w:t>
            </w:r>
          </w:p>
        </w:tc>
        <w:tc>
          <w:tcPr>
            <w:tcW w:w="2769" w:type="dxa"/>
            <w:vAlign w:val="center"/>
          </w:tcPr>
          <w:p w14:paraId="44C796D3"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1,154</w:t>
            </w:r>
          </w:p>
        </w:tc>
        <w:tc>
          <w:tcPr>
            <w:tcW w:w="1513" w:type="dxa"/>
            <w:vAlign w:val="center"/>
          </w:tcPr>
          <w:p w14:paraId="37F1F66B"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3.3</w:t>
            </w:r>
          </w:p>
        </w:tc>
        <w:tc>
          <w:tcPr>
            <w:tcW w:w="1846" w:type="dxa"/>
            <w:vAlign w:val="center"/>
          </w:tcPr>
          <w:p w14:paraId="58873193"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12,120</w:t>
            </w:r>
          </w:p>
        </w:tc>
      </w:tr>
      <w:tr w:rsidR="00CC4CAF" w:rsidRPr="00305CFA" w14:paraId="0EE89DC3" w14:textId="77777777" w:rsidTr="00E97276">
        <w:trPr>
          <w:trHeight w:val="328"/>
        </w:trPr>
        <w:tc>
          <w:tcPr>
            <w:tcW w:w="619" w:type="dxa"/>
            <w:vAlign w:val="center"/>
          </w:tcPr>
          <w:p w14:paraId="05072BDD"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2026</w:t>
            </w:r>
          </w:p>
        </w:tc>
        <w:tc>
          <w:tcPr>
            <w:tcW w:w="2651" w:type="dxa"/>
            <w:vAlign w:val="center"/>
          </w:tcPr>
          <w:p w14:paraId="7F2A6631"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341</w:t>
            </w:r>
          </w:p>
        </w:tc>
        <w:tc>
          <w:tcPr>
            <w:tcW w:w="2769" w:type="dxa"/>
            <w:vAlign w:val="center"/>
          </w:tcPr>
          <w:p w14:paraId="189F6CC0"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1,500</w:t>
            </w:r>
          </w:p>
        </w:tc>
        <w:tc>
          <w:tcPr>
            <w:tcW w:w="1513" w:type="dxa"/>
            <w:vAlign w:val="center"/>
          </w:tcPr>
          <w:p w14:paraId="371BBA79"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3.5</w:t>
            </w:r>
          </w:p>
        </w:tc>
        <w:tc>
          <w:tcPr>
            <w:tcW w:w="1846" w:type="dxa"/>
            <w:vAlign w:val="center"/>
          </w:tcPr>
          <w:p w14:paraId="3DCD7AB1" w14:textId="77777777" w:rsidR="00CC4CAF" w:rsidRPr="00305CFA" w:rsidRDefault="00CC4CAF" w:rsidP="00EC04EF">
            <w:pPr>
              <w:pStyle w:val="a8"/>
              <w:spacing w:before="0" w:beforeAutospacing="0" w:after="0" w:afterAutospacing="0"/>
              <w:jc w:val="center"/>
              <w:rPr>
                <w:sz w:val="18"/>
                <w:szCs w:val="18"/>
                <w:lang w:val="en-US"/>
              </w:rPr>
            </w:pPr>
            <w:r w:rsidRPr="00305CFA">
              <w:rPr>
                <w:sz w:val="18"/>
                <w:szCs w:val="18"/>
              </w:rPr>
              <w:t>12,500</w:t>
            </w:r>
          </w:p>
        </w:tc>
      </w:tr>
    </w:tbl>
    <w:p w14:paraId="0CF903EE" w14:textId="77777777" w:rsidR="00CC4CAF" w:rsidRPr="00C0351B" w:rsidRDefault="00CC4CAF" w:rsidP="00CC4CAF">
      <w:pPr>
        <w:pStyle w:val="a8"/>
        <w:spacing w:before="240" w:beforeAutospacing="0" w:after="0" w:afterAutospacing="0"/>
        <w:ind w:firstLine="284"/>
        <w:jc w:val="center"/>
        <w:rPr>
          <w:sz w:val="20"/>
          <w:szCs w:val="20"/>
          <w:lang w:val="en-US"/>
        </w:rPr>
      </w:pPr>
      <w:r>
        <w:rPr>
          <w:noProof/>
        </w:rPr>
        <w:drawing>
          <wp:inline distT="0" distB="0" distL="0" distR="0" wp14:anchorId="6E7B9F26" wp14:editId="0FCE71D1">
            <wp:extent cx="4420535" cy="2064412"/>
            <wp:effectExtent l="0" t="0" r="18415" b="12065"/>
            <wp:docPr id="1365438350" name="Диаграмма 1">
              <a:extLst xmlns:a="http://schemas.openxmlformats.org/drawingml/2006/main">
                <a:ext uri="{FF2B5EF4-FFF2-40B4-BE49-F238E27FC236}">
                  <a16:creationId xmlns:a16="http://schemas.microsoft.com/office/drawing/2014/main" id="{8EBA62DE-800C-DCDC-D37A-4090D332F3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187CE1" w14:textId="0A84D1D6" w:rsidR="00CC4CAF" w:rsidRPr="00CC4CAF" w:rsidRDefault="004F6A92" w:rsidP="00CC4CAF">
      <w:pPr>
        <w:pStyle w:val="JVEFigureCaption"/>
        <w:rPr>
          <w:bCs/>
          <w:szCs w:val="18"/>
        </w:rPr>
      </w:pPr>
      <w:r>
        <w:rPr>
          <w:noProof/>
        </w:rPr>
        <w:drawing>
          <wp:anchor distT="0" distB="0" distL="114300" distR="114300" simplePos="0" relativeHeight="251660288" behindDoc="1" locked="0" layoutInCell="1" allowOverlap="1" wp14:anchorId="578EDF03" wp14:editId="59E824D8">
            <wp:simplePos x="0" y="0"/>
            <wp:positionH relativeFrom="column">
              <wp:posOffset>3006725</wp:posOffset>
            </wp:positionH>
            <wp:positionV relativeFrom="paragraph">
              <wp:posOffset>283210</wp:posOffset>
            </wp:positionV>
            <wp:extent cx="2815590" cy="2019935"/>
            <wp:effectExtent l="0" t="0" r="3810" b="0"/>
            <wp:wrapTight wrapText="bothSides">
              <wp:wrapPolygon edited="0">
                <wp:start x="0" y="0"/>
                <wp:lineTo x="0" y="21390"/>
                <wp:lineTo x="21483" y="21390"/>
                <wp:lineTo x="21483" y="0"/>
                <wp:lineTo x="0" y="0"/>
              </wp:wrapPolygon>
            </wp:wrapTight>
            <wp:docPr id="1528360810" name="Рисунок 2" descr="Pristine Aral Sea and Karakalpak Nature 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stine Aral Sea and Karakalpak Nature T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5590" cy="2019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4CAF" w:rsidRPr="00CC4CAF">
        <w:rPr>
          <w:b/>
          <w:szCs w:val="18"/>
          <w:lang w:eastAsia="de-DE"/>
        </w:rPr>
        <w:t>FIGURE</w:t>
      </w:r>
      <w:r w:rsidR="00CC4CAF" w:rsidRPr="00CC4CAF">
        <w:rPr>
          <w:b/>
          <w:szCs w:val="18"/>
        </w:rPr>
        <w:t xml:space="preserve"> 1.</w:t>
      </w:r>
      <w:r w:rsidR="00CC4CAF" w:rsidRPr="00CC4CAF">
        <w:rPr>
          <w:szCs w:val="18"/>
          <w:lang w:eastAsia="ru-RU" w:bidi="ar-SA"/>
        </w:rPr>
        <w:t xml:space="preserve"> </w:t>
      </w:r>
      <w:r w:rsidR="00CC4CAF" w:rsidRPr="00CC4CAF">
        <w:rPr>
          <w:bCs/>
          <w:szCs w:val="18"/>
        </w:rPr>
        <w:t>Tourism Flow Forecast (HATFF)</w:t>
      </w:r>
    </w:p>
    <w:p w14:paraId="6D576B3D" w14:textId="1A3F5ABD" w:rsidR="00CC4CAF" w:rsidRPr="00AD43B9" w:rsidRDefault="004F6A92" w:rsidP="004F6A92">
      <w:pPr>
        <w:pStyle w:val="JVEFigureCaption"/>
        <w:ind w:left="1843"/>
        <w:jc w:val="left"/>
        <w:rPr>
          <w:sz w:val="20"/>
          <w:lang w:val="uz-Cyrl-UZ"/>
        </w:rPr>
      </w:pPr>
      <w:r>
        <w:rPr>
          <w:noProof/>
        </w:rPr>
        <w:drawing>
          <wp:anchor distT="0" distB="0" distL="114300" distR="114300" simplePos="0" relativeHeight="251659264" behindDoc="1" locked="0" layoutInCell="1" allowOverlap="1" wp14:anchorId="03D526DC" wp14:editId="0245ABC6">
            <wp:simplePos x="0" y="0"/>
            <wp:positionH relativeFrom="column">
              <wp:posOffset>24021</wp:posOffset>
            </wp:positionH>
            <wp:positionV relativeFrom="paragraph">
              <wp:posOffset>150495</wp:posOffset>
            </wp:positionV>
            <wp:extent cx="2907665" cy="2019935"/>
            <wp:effectExtent l="0" t="0" r="6985" b="0"/>
            <wp:wrapTight wrapText="bothSides">
              <wp:wrapPolygon edited="0">
                <wp:start x="0" y="0"/>
                <wp:lineTo x="0" y="21390"/>
                <wp:lineTo x="21510" y="21390"/>
                <wp:lineTo x="21510" y="0"/>
                <wp:lineTo x="0" y="0"/>
              </wp:wrapPolygon>
            </wp:wrapTight>
            <wp:docPr id="985162234" name="Рисунок 1" descr="Khiva to Aral Sea Ship Graveyard - A Road Trip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iva to Aral Sea Ship Graveyard - A Road Trip Gui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7665" cy="2019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F9E">
        <w:rPr>
          <w:sz w:val="20"/>
        </w:rPr>
        <w:t xml:space="preserve">                                                                                               </w:t>
      </w:r>
    </w:p>
    <w:p w14:paraId="589E651E" w14:textId="422A58A1" w:rsidR="00CC4CAF" w:rsidRPr="00545CAC" w:rsidRDefault="00AD43B9" w:rsidP="00AD43B9">
      <w:pPr>
        <w:pStyle w:val="a8"/>
        <w:spacing w:before="240" w:beforeAutospacing="0" w:after="240" w:afterAutospacing="0"/>
        <w:rPr>
          <w:bCs/>
          <w:sz w:val="18"/>
          <w:szCs w:val="18"/>
          <w:lang w:val="en-US"/>
        </w:rPr>
      </w:pPr>
      <w:r>
        <w:rPr>
          <w:b/>
          <w:sz w:val="18"/>
          <w:szCs w:val="18"/>
          <w:lang w:val="uz-Cyrl-UZ" w:eastAsia="de-DE"/>
        </w:rPr>
        <w:t xml:space="preserve">     </w:t>
      </w:r>
      <w:r w:rsidRPr="00AD43B9">
        <w:rPr>
          <w:b/>
          <w:sz w:val="18"/>
          <w:szCs w:val="18"/>
          <w:lang w:val="en-US" w:eastAsia="de-DE"/>
        </w:rPr>
        <w:t>FIGURE</w:t>
      </w:r>
      <w:r w:rsidRPr="00AD43B9">
        <w:rPr>
          <w:b/>
          <w:sz w:val="18"/>
          <w:szCs w:val="18"/>
          <w:lang w:val="en-US"/>
        </w:rPr>
        <w:t xml:space="preserve"> </w:t>
      </w:r>
      <w:r>
        <w:rPr>
          <w:b/>
          <w:sz w:val="18"/>
          <w:szCs w:val="18"/>
          <w:lang w:val="en-US"/>
        </w:rPr>
        <w:t>2</w:t>
      </w:r>
      <w:r w:rsidRPr="00AD43B9">
        <w:rPr>
          <w:b/>
          <w:sz w:val="18"/>
          <w:szCs w:val="18"/>
          <w:lang w:val="en-US"/>
        </w:rPr>
        <w:t>.</w:t>
      </w:r>
      <w:r w:rsidRPr="00AD43B9">
        <w:rPr>
          <w:sz w:val="18"/>
          <w:szCs w:val="18"/>
          <w:lang w:val="en-US"/>
        </w:rPr>
        <w:t xml:space="preserve"> </w:t>
      </w:r>
      <w:r>
        <w:rPr>
          <w:sz w:val="18"/>
          <w:szCs w:val="18"/>
          <w:lang w:val="en-US"/>
        </w:rPr>
        <w:t>V</w:t>
      </w:r>
      <w:r w:rsidRPr="00AD43B9">
        <w:rPr>
          <w:sz w:val="18"/>
          <w:szCs w:val="18"/>
          <w:lang w:val="en-US"/>
        </w:rPr>
        <w:t>iew of the route on a satellite map</w:t>
      </w:r>
      <w:r>
        <w:rPr>
          <w:sz w:val="18"/>
          <w:szCs w:val="18"/>
          <w:lang w:val="en-US"/>
        </w:rPr>
        <w:t xml:space="preserve">                       </w:t>
      </w:r>
      <w:r w:rsidRPr="00AD43B9">
        <w:rPr>
          <w:b/>
          <w:sz w:val="18"/>
          <w:szCs w:val="18"/>
          <w:lang w:val="en-US" w:eastAsia="de-DE"/>
        </w:rPr>
        <w:t>FIGURE</w:t>
      </w:r>
      <w:r w:rsidRPr="00AD43B9">
        <w:rPr>
          <w:b/>
          <w:sz w:val="18"/>
          <w:szCs w:val="18"/>
          <w:lang w:val="en-US"/>
        </w:rPr>
        <w:t xml:space="preserve"> </w:t>
      </w:r>
      <w:r>
        <w:rPr>
          <w:b/>
          <w:sz w:val="18"/>
          <w:szCs w:val="18"/>
          <w:lang w:val="en-US"/>
        </w:rPr>
        <w:t>3</w:t>
      </w:r>
      <w:r w:rsidRPr="00AD43B9">
        <w:rPr>
          <w:b/>
          <w:sz w:val="18"/>
          <w:szCs w:val="18"/>
          <w:lang w:val="en-US"/>
        </w:rPr>
        <w:t>.</w:t>
      </w:r>
      <w:r>
        <w:rPr>
          <w:b/>
          <w:sz w:val="18"/>
          <w:szCs w:val="18"/>
          <w:lang w:val="en-US"/>
        </w:rPr>
        <w:t xml:space="preserve"> </w:t>
      </w:r>
      <w:r w:rsidRPr="00545CAC">
        <w:rPr>
          <w:bCs/>
          <w:sz w:val="18"/>
          <w:szCs w:val="18"/>
          <w:lang w:val="en-US"/>
        </w:rPr>
        <w:t>View of the route on a relief map</w:t>
      </w:r>
    </w:p>
    <w:p w14:paraId="4564069E" w14:textId="52C20D7E" w:rsidR="00CC4CAF" w:rsidRDefault="00E97276" w:rsidP="00CC4CAF">
      <w:pPr>
        <w:pStyle w:val="a8"/>
        <w:spacing w:before="240" w:beforeAutospacing="0" w:after="240" w:afterAutospacing="0"/>
        <w:jc w:val="center"/>
        <w:rPr>
          <w:b/>
          <w:bCs/>
          <w:lang w:val="en-US"/>
        </w:rPr>
      </w:pPr>
      <w:r>
        <w:rPr>
          <w:noProof/>
        </w:rPr>
        <w:lastRenderedPageBreak/>
        <w:drawing>
          <wp:anchor distT="0" distB="0" distL="114300" distR="114300" simplePos="0" relativeHeight="251661312" behindDoc="1" locked="0" layoutInCell="1" allowOverlap="1" wp14:anchorId="4DB9FFC4" wp14:editId="3CF9C9FC">
            <wp:simplePos x="0" y="0"/>
            <wp:positionH relativeFrom="column">
              <wp:posOffset>1121410</wp:posOffset>
            </wp:positionH>
            <wp:positionV relativeFrom="paragraph">
              <wp:posOffset>7900</wp:posOffset>
            </wp:positionV>
            <wp:extent cx="3402330" cy="2204085"/>
            <wp:effectExtent l="0" t="0" r="7620" b="5715"/>
            <wp:wrapTight wrapText="bothSides">
              <wp:wrapPolygon edited="0">
                <wp:start x="0" y="0"/>
                <wp:lineTo x="0" y="21469"/>
                <wp:lineTo x="21527" y="21469"/>
                <wp:lineTo x="21527" y="0"/>
                <wp:lineTo x="0" y="0"/>
              </wp:wrapPolygon>
            </wp:wrapTight>
            <wp:docPr id="434573462" name="Рисунок 3" descr="Aral Sea Tour from Khiva - 3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al Sea Tour from Khiva - 3 Day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2330" cy="2204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7595AB" w14:textId="063FA5A3" w:rsidR="00CC4CAF" w:rsidRDefault="00CC4CAF" w:rsidP="00CC4CAF">
      <w:pPr>
        <w:pStyle w:val="a8"/>
        <w:spacing w:before="240" w:beforeAutospacing="0" w:after="240" w:afterAutospacing="0"/>
        <w:jc w:val="center"/>
        <w:rPr>
          <w:b/>
          <w:bCs/>
          <w:lang w:val="en-US"/>
        </w:rPr>
      </w:pPr>
    </w:p>
    <w:p w14:paraId="7D943F9D" w14:textId="1B59EAE8" w:rsidR="00CC4CAF" w:rsidRDefault="00CC4CAF" w:rsidP="00CC4CAF">
      <w:pPr>
        <w:pStyle w:val="a8"/>
        <w:spacing w:before="240" w:beforeAutospacing="0" w:after="240" w:afterAutospacing="0"/>
        <w:jc w:val="center"/>
        <w:rPr>
          <w:b/>
          <w:bCs/>
          <w:lang w:val="en-US"/>
        </w:rPr>
      </w:pPr>
    </w:p>
    <w:p w14:paraId="6F30E4A2" w14:textId="4AF22896" w:rsidR="00CC4CAF" w:rsidRDefault="00CC4CAF" w:rsidP="00CC4CAF">
      <w:pPr>
        <w:pStyle w:val="a8"/>
        <w:spacing w:before="240" w:beforeAutospacing="0" w:after="240" w:afterAutospacing="0"/>
        <w:jc w:val="center"/>
        <w:rPr>
          <w:b/>
          <w:bCs/>
          <w:lang w:val="en-US"/>
        </w:rPr>
      </w:pPr>
    </w:p>
    <w:p w14:paraId="7FAFF2DD" w14:textId="64F466B7" w:rsidR="00CC4CAF" w:rsidRDefault="00CC4CAF" w:rsidP="00CC4CAF">
      <w:pPr>
        <w:pStyle w:val="a8"/>
        <w:spacing w:before="240" w:beforeAutospacing="0" w:after="240" w:afterAutospacing="0"/>
        <w:jc w:val="center"/>
        <w:rPr>
          <w:b/>
          <w:bCs/>
          <w:lang w:val="en-US"/>
        </w:rPr>
      </w:pPr>
    </w:p>
    <w:p w14:paraId="7456A908" w14:textId="77777777" w:rsidR="004F6A92" w:rsidRDefault="004F6A92" w:rsidP="00CC4CAF">
      <w:pPr>
        <w:pStyle w:val="a8"/>
        <w:spacing w:before="240" w:beforeAutospacing="0" w:after="240" w:afterAutospacing="0"/>
        <w:jc w:val="center"/>
        <w:rPr>
          <w:b/>
          <w:bCs/>
          <w:lang w:val="en-US"/>
        </w:rPr>
      </w:pPr>
    </w:p>
    <w:p w14:paraId="3B4EF6DD" w14:textId="77777777" w:rsidR="004F6A92" w:rsidRDefault="004F6A92" w:rsidP="00CC4CAF">
      <w:pPr>
        <w:pStyle w:val="a8"/>
        <w:spacing w:before="240" w:beforeAutospacing="0" w:after="240" w:afterAutospacing="0"/>
        <w:jc w:val="center"/>
        <w:rPr>
          <w:b/>
          <w:bCs/>
          <w:lang w:val="en-US"/>
        </w:rPr>
      </w:pPr>
    </w:p>
    <w:p w14:paraId="34AB5962" w14:textId="50CA69FC" w:rsidR="00CC4CAF" w:rsidRPr="00CC4CAF" w:rsidRDefault="00CC4CAF" w:rsidP="00CC4CAF">
      <w:pPr>
        <w:spacing w:before="240"/>
        <w:jc w:val="center"/>
        <w:rPr>
          <w:rFonts w:ascii="Times New Roman" w:hAnsi="Times New Roman" w:cs="Times New Roman"/>
          <w:sz w:val="18"/>
          <w:szCs w:val="18"/>
        </w:rPr>
      </w:pPr>
      <w:r w:rsidRPr="00CC4CAF">
        <w:rPr>
          <w:rFonts w:ascii="Times New Roman" w:hAnsi="Times New Roman" w:cs="Times New Roman"/>
          <w:b/>
          <w:sz w:val="18"/>
          <w:szCs w:val="18"/>
          <w:lang w:eastAsia="de-DE"/>
        </w:rPr>
        <w:t>FIGURE</w:t>
      </w:r>
      <w:r w:rsidRPr="00CC4CAF">
        <w:rPr>
          <w:rFonts w:ascii="Times New Roman" w:hAnsi="Times New Roman" w:cs="Times New Roman"/>
          <w:b/>
          <w:sz w:val="18"/>
          <w:szCs w:val="18"/>
        </w:rPr>
        <w:t xml:space="preserve"> </w:t>
      </w:r>
      <w:r w:rsidR="00AD43B9">
        <w:rPr>
          <w:rFonts w:ascii="Times New Roman" w:hAnsi="Times New Roman" w:cs="Times New Roman"/>
          <w:b/>
          <w:sz w:val="18"/>
          <w:szCs w:val="18"/>
        </w:rPr>
        <w:t>4</w:t>
      </w:r>
      <w:r w:rsidRPr="00CC4CAF">
        <w:rPr>
          <w:rFonts w:ascii="Times New Roman" w:hAnsi="Times New Roman" w:cs="Times New Roman"/>
          <w:b/>
          <w:bCs/>
          <w:sz w:val="18"/>
          <w:szCs w:val="18"/>
        </w:rPr>
        <w:t>.</w:t>
      </w:r>
      <w:r w:rsidRPr="00CC4CAF">
        <w:rPr>
          <w:rFonts w:ascii="Times New Roman" w:hAnsi="Times New Roman" w:cs="Times New Roman"/>
          <w:sz w:val="18"/>
          <w:szCs w:val="18"/>
        </w:rPr>
        <w:t xml:space="preserve"> Map of the Branded Tourism Route</w:t>
      </w:r>
    </w:p>
    <w:p w14:paraId="1CC4C942" w14:textId="544E54D1" w:rsidR="00CC4CAF" w:rsidRPr="00CC4CAF" w:rsidRDefault="00CC4CAF" w:rsidP="00305CFA">
      <w:pPr>
        <w:pStyle w:val="1"/>
        <w:tabs>
          <w:tab w:val="num" w:pos="360"/>
        </w:tabs>
        <w:spacing w:before="240" w:after="240"/>
        <w:ind w:firstLine="284"/>
        <w:jc w:val="center"/>
        <w:rPr>
          <w:sz w:val="24"/>
          <w:szCs w:val="24"/>
        </w:rPr>
      </w:pPr>
      <w:r w:rsidRPr="00CC4CAF">
        <w:rPr>
          <w:sz w:val="24"/>
          <w:szCs w:val="24"/>
        </w:rPr>
        <w:t>DISCUSSION</w:t>
      </w:r>
    </w:p>
    <w:p w14:paraId="003DB865" w14:textId="3345A59A" w:rsidR="00CC4CAF" w:rsidRPr="00CC4CAF" w:rsidRDefault="00CC4CAF" w:rsidP="00CC4CAF">
      <w:pPr>
        <w:pStyle w:val="JVEReferences"/>
        <w:numPr>
          <w:ilvl w:val="0"/>
          <w:numId w:val="0"/>
        </w:numPr>
        <w:ind w:firstLine="284"/>
        <w:rPr>
          <w:sz w:val="20"/>
          <w:szCs w:val="20"/>
        </w:rPr>
      </w:pPr>
      <w:r w:rsidRPr="00CC4CAF">
        <w:rPr>
          <w:sz w:val="20"/>
          <w:szCs w:val="20"/>
        </w:rPr>
        <w:t xml:space="preserve">The obtained results confirm the hypothesis about the advantages of the proposed mechanism in the context of remote regions with limited infrastructure, such as </w:t>
      </w:r>
      <w:proofErr w:type="spellStart"/>
      <w:r w:rsidRPr="00CC4CAF">
        <w:rPr>
          <w:sz w:val="20"/>
          <w:szCs w:val="20"/>
        </w:rPr>
        <w:t>Karakalpakstan</w:t>
      </w:r>
      <w:proofErr w:type="spellEnd"/>
      <w:r w:rsidRPr="00CC4CAF">
        <w:rPr>
          <w:sz w:val="20"/>
          <w:szCs w:val="20"/>
        </w:rPr>
        <w:t>, where environmental and logistical challenges require a balanced approach. Correlation analysis (r=0.63 for the relationship between route quality and transport convenience, p&lt;0.01; r=0.54 for attractiveness and ecology, p&lt;0.05) demonstrates that infrastructure and sustainability factors are key determinants of the branded route’s efficiency, aligning with findings in [3], where the correlation between infrastructure load and environmental risk reaches 0.5, though without accounting for nonlinear economic effects. Unlike static models like SANEL HERMES [6,18], our approach integrates dynamic social media data (Con</w:t>
      </w:r>
      <w:r w:rsidRPr="00CC4CAF">
        <w:rPr>
          <w:sz w:val="20"/>
          <w:szCs w:val="20"/>
          <w:vertAlign w:val="subscript"/>
        </w:rPr>
        <w:t>i</w:t>
      </w:r>
      <w:r w:rsidRPr="00CC4CAF">
        <w:rPr>
          <w:sz w:val="20"/>
          <w:szCs w:val="20"/>
        </w:rPr>
        <w:t xml:space="preserve"> from X, 15–20 thousand mentions), enhancing optimization accuracy (Z=8606.64) and enabling route adaptation to real-time popularity trends absent in traditional VRP models [7,8]. The HATFF model (R²=0.949, F=23.28, p=0.002) outperforms time series models [7,12] (R²=0.3–0.4) due to nonlinear GDP accounting (</w:t>
      </w:r>
      <w:r w:rsidRPr="00CC4CAF">
        <w:rPr>
          <w:sz w:val="20"/>
          <w:szCs w:val="20"/>
          <w:lang w:val="ru-RU"/>
        </w:rPr>
        <w:t>β</w:t>
      </w:r>
      <w:r w:rsidRPr="00CC4CAF">
        <w:rPr>
          <w:sz w:val="20"/>
          <w:szCs w:val="20"/>
        </w:rPr>
        <w:t>2=48.2, p=0.055), predicting a tourist flow increase to 341 thousand by 2026, consistent with 20–50% growth scenarios in similar regions [1,10]. Z</w:t>
      </w:r>
      <w:r w:rsidRPr="00CC4CAF">
        <w:rPr>
          <w:sz w:val="20"/>
          <w:szCs w:val="20"/>
          <w:vertAlign w:val="subscript"/>
        </w:rPr>
        <w:t>IMOUTL</w:t>
      </w:r>
      <w:r w:rsidRPr="00CC4CAF">
        <w:rPr>
          <w:sz w:val="20"/>
          <w:szCs w:val="20"/>
        </w:rPr>
        <w:t xml:space="preserve">=0.605 indicates moderate sustainability, with a penalty for </w:t>
      </w:r>
      <w:proofErr w:type="spellStart"/>
      <w:r w:rsidRPr="00CC4CAF">
        <w:rPr>
          <w:sz w:val="20"/>
          <w:szCs w:val="20"/>
        </w:rPr>
        <w:t>P</w:t>
      </w:r>
      <w:r w:rsidRPr="00CC4CAF">
        <w:rPr>
          <w:sz w:val="20"/>
          <w:szCs w:val="20"/>
          <w:vertAlign w:val="subscript"/>
        </w:rPr>
        <w:t>refusal</w:t>
      </w:r>
      <w:proofErr w:type="spellEnd"/>
      <w:r w:rsidRPr="00CC4CAF">
        <w:rPr>
          <w:sz w:val="20"/>
          <w:szCs w:val="20"/>
        </w:rPr>
        <w:t xml:space="preserve">=10–15%, outperforming static assessments in [8,19], where risks are not integrated with optimization. Model limitations include multicollinearity in HATFF (Cond. No.=inf), which could be addressed with additional climate data, and the lack of a comprehensive expert survey, reducing generalizability. Recommendations include implementing digitalization (GIS applications for routes, as in [5]) and partnerships with organizations like UNDP for green transport, which would enhance the environmental component (Emax=100 kg CO₂) and economic impact (+1–2% GDP, 0.5–1 billion USD) [9]. Compared to international analogs, the mechanism offers an innovative triad tailored to </w:t>
      </w:r>
      <w:proofErr w:type="spellStart"/>
      <w:r w:rsidRPr="00CC4CAF">
        <w:rPr>
          <w:sz w:val="20"/>
          <w:szCs w:val="20"/>
        </w:rPr>
        <w:t>Karakalpakstan’s</w:t>
      </w:r>
      <w:proofErr w:type="spellEnd"/>
      <w:r w:rsidRPr="00CC4CAF">
        <w:rPr>
          <w:sz w:val="20"/>
          <w:szCs w:val="20"/>
        </w:rPr>
        <w:t xml:space="preserve"> desert conditions, where the “Avant-Garde in the Desert” branding could boost attractiveness, similar to Route 66 [10,17], but with a focus on the ecology of the Aral Sea disaster.</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69B5393" w14:textId="77777777" w:rsidR="00CC4CAF" w:rsidRPr="00CC4CAF" w:rsidRDefault="00CC4CAF" w:rsidP="00CC4CAF">
      <w:pPr>
        <w:pStyle w:val="JVEReferences"/>
        <w:numPr>
          <w:ilvl w:val="0"/>
          <w:numId w:val="0"/>
        </w:numPr>
        <w:ind w:firstLine="284"/>
        <w:rPr>
          <w:sz w:val="20"/>
          <w:szCs w:val="20"/>
        </w:rPr>
      </w:pPr>
      <w:r w:rsidRPr="00CC4CAF">
        <w:rPr>
          <w:sz w:val="20"/>
          <w:szCs w:val="20"/>
        </w:rPr>
        <w:t>The proposed integrated mechanism, based on empirical calculations (Z=8606.64, Z</w:t>
      </w:r>
      <w:r w:rsidRPr="00CC4CAF">
        <w:rPr>
          <w:sz w:val="20"/>
          <w:szCs w:val="20"/>
          <w:vertAlign w:val="subscript"/>
        </w:rPr>
        <w:t>IMOUTL</w:t>
      </w:r>
      <w:r w:rsidRPr="00CC4CAF">
        <w:rPr>
          <w:sz w:val="20"/>
          <w:szCs w:val="20"/>
        </w:rPr>
        <w:t xml:space="preserve">=0.605, HATFF forecast=341 thousand tourists in 2026), confirms its effectiveness for branded tourism in </w:t>
      </w:r>
      <w:proofErr w:type="spellStart"/>
      <w:r w:rsidRPr="00CC4CAF">
        <w:rPr>
          <w:sz w:val="20"/>
          <w:szCs w:val="20"/>
        </w:rPr>
        <w:t>Karakalpakstan</w:t>
      </w:r>
      <w:proofErr w:type="spellEnd"/>
      <w:r w:rsidRPr="00CC4CAF">
        <w:rPr>
          <w:sz w:val="20"/>
          <w:szCs w:val="20"/>
        </w:rPr>
        <w:t>, ensuring a balance between attractiveness, logistics, and sustainability. The approach’s novelty lies in the synthesis of nonlinear forecasting (R²=0.949), optimization using social media data, and correlation-based weight calibration (r=0.63), enabling a potential increase in tourism’s contribution to Uzbekistan’s GDP by 1–2% (from 3.3–4.2% to 5–6%), surpassing static VRP and TSP models in [7,8,16]. In the future, the mechanism could be expanded by integrating climate models (accounting for dust storms and 5–8 mm seasonal precipitation) and event-based tourism, increasing its applicability to other Central Asian regions with similar challenges. Further research should focus on validation through field tests and expanding expert surveys to enhance generalizability [9,11].</w:t>
      </w:r>
    </w:p>
    <w:p w14:paraId="0ADB48A4" w14:textId="77777777" w:rsidR="00305CFA" w:rsidRDefault="00305CF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uz-Cyrl-UZ"/>
        </w:rPr>
      </w:pPr>
    </w:p>
    <w:p w14:paraId="5FF2BC5A" w14:textId="0FF02580" w:rsidR="00F84944" w:rsidRPr="00CC4CAF"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REFERENCES</w:t>
      </w:r>
    </w:p>
    <w:p w14:paraId="65B9DAF1" w14:textId="1068A3E4"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287B8C">
        <w:rPr>
          <w:rFonts w:ascii="Times New Roman" w:hAnsi="Times New Roman" w:cs="Times New Roman"/>
          <w:sz w:val="20"/>
          <w:szCs w:val="20"/>
        </w:rPr>
        <w:t xml:space="preserve">S. Kostopoulou, K. G. </w:t>
      </w:r>
      <w:proofErr w:type="spellStart"/>
      <w:r w:rsidRPr="00287B8C">
        <w:rPr>
          <w:rFonts w:ascii="Times New Roman" w:hAnsi="Times New Roman" w:cs="Times New Roman"/>
          <w:sz w:val="20"/>
          <w:szCs w:val="20"/>
        </w:rPr>
        <w:t>Koutoulas</w:t>
      </w:r>
      <w:proofErr w:type="spellEnd"/>
      <w:r w:rsidRPr="00287B8C">
        <w:rPr>
          <w:rFonts w:ascii="Times New Roman" w:hAnsi="Times New Roman" w:cs="Times New Roman"/>
          <w:sz w:val="20"/>
          <w:szCs w:val="20"/>
        </w:rPr>
        <w:t xml:space="preserve">, and E. Lavandoski, Silk Road Heritage Branding and Polycentric Tourism Development, Athens, Greece: Springer, 2021. </w:t>
      </w:r>
    </w:p>
    <w:p w14:paraId="26114783" w14:textId="057441ED"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287B8C">
        <w:rPr>
          <w:rFonts w:ascii="Times New Roman" w:hAnsi="Times New Roman" w:cs="Times New Roman"/>
          <w:sz w:val="20"/>
          <w:szCs w:val="20"/>
        </w:rPr>
        <w:t xml:space="preserve">M. Raimkulov, H. A. Usmanova, and A. R. Turgunov, “Destination Attractiveness and Memorable Travel Experiences in Silk Road Tourism in Uzbekistan,” Tourism Management Perspectives, vol. 39, pp. 100–112, 2021, </w:t>
      </w:r>
      <w:hyperlink r:id="rId12" w:history="1">
        <w:r w:rsidRPr="00287B8C">
          <w:rPr>
            <w:rStyle w:val="a6"/>
            <w:rFonts w:ascii="Times New Roman" w:hAnsi="Times New Roman" w:cs="Times New Roman"/>
            <w:sz w:val="20"/>
            <w:szCs w:val="20"/>
          </w:rPr>
          <w:t>https://doi.org/10.1016/j.tmp.2021.100856</w:t>
        </w:r>
      </w:hyperlink>
      <w:r w:rsidRPr="00287B8C">
        <w:rPr>
          <w:rFonts w:ascii="Times New Roman" w:hAnsi="Times New Roman" w:cs="Times New Roman"/>
          <w:sz w:val="20"/>
          <w:szCs w:val="20"/>
        </w:rPr>
        <w:t xml:space="preserve">. </w:t>
      </w:r>
    </w:p>
    <w:p w14:paraId="7FF13F02" w14:textId="4BF2E632"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287B8C">
        <w:rPr>
          <w:rFonts w:ascii="Times New Roman" w:hAnsi="Times New Roman" w:cs="Times New Roman"/>
          <w:sz w:val="20"/>
          <w:szCs w:val="20"/>
        </w:rPr>
        <w:t xml:space="preserve">H. A. Usmonova, D. M. Saidov, and R. T. Alieva, “Combining Tourists and Stakeholders Perceptions of Sustainable Community-Based Tourism in Central Asia,” in Proceedings of the International Conference on Sustainable Tourism Development, Tashkent, Uzbekistan, 2022, pp. 45–53. </w:t>
      </w:r>
    </w:p>
    <w:p w14:paraId="650B286F" w14:textId="16606E28"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287B8C">
        <w:rPr>
          <w:rFonts w:ascii="Times New Roman" w:hAnsi="Times New Roman" w:cs="Times New Roman"/>
          <w:sz w:val="20"/>
          <w:szCs w:val="20"/>
        </w:rPr>
        <w:t xml:space="preserve">B. </w:t>
      </w:r>
      <w:proofErr w:type="spellStart"/>
      <w:r w:rsidRPr="00287B8C">
        <w:rPr>
          <w:rFonts w:ascii="Times New Roman" w:hAnsi="Times New Roman" w:cs="Times New Roman"/>
          <w:sz w:val="20"/>
          <w:szCs w:val="20"/>
        </w:rPr>
        <w:t>Turaev</w:t>
      </w:r>
      <w:proofErr w:type="spellEnd"/>
      <w:r w:rsidRPr="00287B8C">
        <w:rPr>
          <w:rFonts w:ascii="Times New Roman" w:hAnsi="Times New Roman" w:cs="Times New Roman"/>
          <w:sz w:val="20"/>
          <w:szCs w:val="20"/>
        </w:rPr>
        <w:t xml:space="preserve">, A. K. Rakhimov, and S. M. Karimov, “Agritourism as an Emerging Sustainable Tourism Industry in Uzbekistan,” Journal of Sustainable Tourism, vol. 32, no. 3, pp. 567–582, 2024, </w:t>
      </w:r>
      <w:hyperlink r:id="rId13" w:history="1">
        <w:r w:rsidRPr="00287B8C">
          <w:rPr>
            <w:rStyle w:val="a6"/>
            <w:rFonts w:ascii="Times New Roman" w:hAnsi="Times New Roman" w:cs="Times New Roman"/>
            <w:sz w:val="20"/>
            <w:szCs w:val="20"/>
          </w:rPr>
          <w:t>https://doi.org/10.1080/09669582.2023.2189473</w:t>
        </w:r>
      </w:hyperlink>
      <w:r w:rsidRPr="00287B8C">
        <w:rPr>
          <w:rFonts w:ascii="Times New Roman" w:hAnsi="Times New Roman" w:cs="Times New Roman"/>
          <w:sz w:val="20"/>
          <w:szCs w:val="20"/>
        </w:rPr>
        <w:t xml:space="preserve">. </w:t>
      </w:r>
    </w:p>
    <w:p w14:paraId="494D41F4" w14:textId="77777777" w:rsidR="00C92B0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287B8C">
        <w:rPr>
          <w:rFonts w:ascii="Times New Roman" w:hAnsi="Times New Roman" w:cs="Times New Roman"/>
          <w:sz w:val="20"/>
          <w:szCs w:val="20"/>
        </w:rPr>
        <w:t xml:space="preserve">S. Demir and L. Çelik, “Producing Alternative Tourism Routes Using Network Analysis to Promote </w:t>
      </w:r>
      <w:proofErr w:type="spellStart"/>
      <w:r w:rsidRPr="00287B8C">
        <w:rPr>
          <w:rFonts w:ascii="Times New Roman" w:hAnsi="Times New Roman" w:cs="Times New Roman"/>
          <w:sz w:val="20"/>
          <w:szCs w:val="20"/>
        </w:rPr>
        <w:t>Seferihisar</w:t>
      </w:r>
      <w:proofErr w:type="spellEnd"/>
      <w:r w:rsidRPr="00287B8C">
        <w:rPr>
          <w:rFonts w:ascii="Times New Roman" w:hAnsi="Times New Roman" w:cs="Times New Roman"/>
          <w:sz w:val="20"/>
          <w:szCs w:val="20"/>
        </w:rPr>
        <w:t xml:space="preserve"> </w:t>
      </w:r>
      <w:proofErr w:type="spellStart"/>
      <w:r w:rsidRPr="00287B8C">
        <w:rPr>
          <w:rFonts w:ascii="Times New Roman" w:hAnsi="Times New Roman" w:cs="Times New Roman"/>
          <w:sz w:val="20"/>
          <w:szCs w:val="20"/>
        </w:rPr>
        <w:t>Cittaslow</w:t>
      </w:r>
      <w:proofErr w:type="spellEnd"/>
      <w:r w:rsidRPr="00287B8C">
        <w:rPr>
          <w:rFonts w:ascii="Times New Roman" w:hAnsi="Times New Roman" w:cs="Times New Roman"/>
          <w:sz w:val="20"/>
          <w:szCs w:val="20"/>
        </w:rPr>
        <w:t xml:space="preserve"> Concept,” Current Issues in Tourism, vol. 28, no. 5, pp. 1234–1250, 2025, </w:t>
      </w:r>
      <w:hyperlink r:id="rId14" w:history="1">
        <w:r w:rsidRPr="00287B8C">
          <w:rPr>
            <w:rStyle w:val="a6"/>
            <w:rFonts w:ascii="Times New Roman" w:hAnsi="Times New Roman" w:cs="Times New Roman"/>
            <w:sz w:val="20"/>
            <w:szCs w:val="20"/>
          </w:rPr>
          <w:t>https://doi.org/10.1080/13683500.2024.2314567</w:t>
        </w:r>
      </w:hyperlink>
      <w:r w:rsidRPr="00287B8C">
        <w:rPr>
          <w:rFonts w:ascii="Times New Roman" w:hAnsi="Times New Roman" w:cs="Times New Roman"/>
          <w:sz w:val="20"/>
          <w:szCs w:val="20"/>
        </w:rPr>
        <w:t xml:space="preserve">. </w:t>
      </w:r>
    </w:p>
    <w:p w14:paraId="4313678C" w14:textId="79845FE0" w:rsidR="00CC4CAF" w:rsidRPr="00287B8C" w:rsidRDefault="00C92B0F" w:rsidP="00545CAC">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287B8C">
        <w:rPr>
          <w:rFonts w:ascii="Times New Roman" w:hAnsi="Times New Roman" w:cs="Times New Roman"/>
          <w:sz w:val="20"/>
          <w:szCs w:val="20"/>
        </w:rPr>
        <w:t>A.</w:t>
      </w:r>
      <w:r w:rsidR="00CC4CAF" w:rsidRPr="00287B8C">
        <w:rPr>
          <w:rFonts w:ascii="Times New Roman" w:hAnsi="Times New Roman" w:cs="Times New Roman"/>
          <w:sz w:val="20"/>
          <w:szCs w:val="20"/>
        </w:rPr>
        <w:t xml:space="preserve">R. </w:t>
      </w:r>
      <w:proofErr w:type="spellStart"/>
      <w:r w:rsidR="00CC4CAF" w:rsidRPr="00287B8C">
        <w:rPr>
          <w:rFonts w:ascii="Times New Roman" w:hAnsi="Times New Roman" w:cs="Times New Roman"/>
          <w:sz w:val="20"/>
          <w:szCs w:val="20"/>
        </w:rPr>
        <w:t>Khodjaev</w:t>
      </w:r>
      <w:proofErr w:type="spellEnd"/>
      <w:r w:rsidR="00CC4CAF" w:rsidRPr="00287B8C">
        <w:rPr>
          <w:rFonts w:ascii="Times New Roman" w:hAnsi="Times New Roman" w:cs="Times New Roman"/>
          <w:sz w:val="20"/>
          <w:szCs w:val="20"/>
        </w:rPr>
        <w:t xml:space="preserve">, Green Spaces in Uzbekistan: A Review of Their Role in Urban Sustainability, Tashkent, Uzbekistan: Fan </w:t>
      </w:r>
      <w:proofErr w:type="spellStart"/>
      <w:r w:rsidR="00CC4CAF" w:rsidRPr="00287B8C">
        <w:rPr>
          <w:rFonts w:ascii="Times New Roman" w:hAnsi="Times New Roman" w:cs="Times New Roman"/>
          <w:sz w:val="20"/>
          <w:szCs w:val="20"/>
        </w:rPr>
        <w:t>va</w:t>
      </w:r>
      <w:proofErr w:type="spellEnd"/>
      <w:r w:rsidR="00CC4CAF" w:rsidRPr="00287B8C">
        <w:rPr>
          <w:rFonts w:ascii="Times New Roman" w:hAnsi="Times New Roman" w:cs="Times New Roman"/>
          <w:sz w:val="20"/>
          <w:szCs w:val="20"/>
        </w:rPr>
        <w:t xml:space="preserve"> </w:t>
      </w:r>
      <w:proofErr w:type="spellStart"/>
      <w:r w:rsidR="00CC4CAF" w:rsidRPr="00287B8C">
        <w:rPr>
          <w:rFonts w:ascii="Times New Roman" w:hAnsi="Times New Roman" w:cs="Times New Roman"/>
          <w:sz w:val="20"/>
          <w:szCs w:val="20"/>
        </w:rPr>
        <w:t>Texnologiya</w:t>
      </w:r>
      <w:proofErr w:type="spellEnd"/>
      <w:r w:rsidR="00CC4CAF" w:rsidRPr="00287B8C">
        <w:rPr>
          <w:rFonts w:ascii="Times New Roman" w:hAnsi="Times New Roman" w:cs="Times New Roman"/>
          <w:sz w:val="20"/>
          <w:szCs w:val="20"/>
        </w:rPr>
        <w:t xml:space="preserve">, 2023. </w:t>
      </w:r>
    </w:p>
    <w:p w14:paraId="5A783103" w14:textId="6A304DB7"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287B8C">
        <w:rPr>
          <w:rFonts w:ascii="Times New Roman" w:hAnsi="Times New Roman" w:cs="Times New Roman"/>
          <w:sz w:val="20"/>
          <w:szCs w:val="20"/>
        </w:rPr>
        <w:t xml:space="preserve">D. M. Saidov, “Ecotourism Development in the Republic of </w:t>
      </w:r>
      <w:proofErr w:type="spellStart"/>
      <w:r w:rsidRPr="00287B8C">
        <w:rPr>
          <w:rFonts w:ascii="Times New Roman" w:hAnsi="Times New Roman" w:cs="Times New Roman"/>
          <w:sz w:val="20"/>
          <w:szCs w:val="20"/>
        </w:rPr>
        <w:t>Karakalpakstan</w:t>
      </w:r>
      <w:proofErr w:type="spellEnd"/>
      <w:r w:rsidRPr="00287B8C">
        <w:rPr>
          <w:rFonts w:ascii="Times New Roman" w:hAnsi="Times New Roman" w:cs="Times New Roman"/>
          <w:sz w:val="20"/>
          <w:szCs w:val="20"/>
        </w:rPr>
        <w:t xml:space="preserve">,” Central Asian Journal of Sustainability and Tourism, vol. 3, no. 1, pp. 15–28, 2022. </w:t>
      </w:r>
    </w:p>
    <w:p w14:paraId="4FFD210C" w14:textId="2F0B8386"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287B8C">
        <w:rPr>
          <w:rFonts w:ascii="Times New Roman" w:hAnsi="Times New Roman" w:cs="Times New Roman"/>
          <w:sz w:val="20"/>
          <w:szCs w:val="20"/>
        </w:rPr>
        <w:t xml:space="preserve">K. M. Yusupov and T. R. Abdullaev, “Exploring Eco-Tourism in Uzbekistan: Challenges and Opportunities,” in International Conference on Tourism and Hospitality Management, Samarkand, Uzbekistan, 2024, pp. 89–97. </w:t>
      </w:r>
    </w:p>
    <w:p w14:paraId="3CE9A4D9" w14:textId="13787BE7"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287B8C">
        <w:rPr>
          <w:rFonts w:ascii="Times New Roman" w:hAnsi="Times New Roman" w:cs="Times New Roman"/>
          <w:sz w:val="20"/>
          <w:szCs w:val="20"/>
        </w:rPr>
        <w:t xml:space="preserve">R. T. Alieva, “Sustainable Tourism Resources in Central Asia: A Bibliometric Analysis,” Journal of Ecotourism, vol. 24, no. 2, pp. 301–318, 2025, </w:t>
      </w:r>
      <w:hyperlink r:id="rId15" w:history="1">
        <w:r w:rsidRPr="00287B8C">
          <w:rPr>
            <w:rStyle w:val="a6"/>
            <w:rFonts w:ascii="Times New Roman" w:hAnsi="Times New Roman" w:cs="Times New Roman"/>
            <w:sz w:val="20"/>
            <w:szCs w:val="20"/>
          </w:rPr>
          <w:t>https://doi.org/10.1080/14724049.2024.2298765</w:t>
        </w:r>
      </w:hyperlink>
      <w:r w:rsidRPr="00287B8C">
        <w:rPr>
          <w:rFonts w:ascii="Times New Roman" w:hAnsi="Times New Roman" w:cs="Times New Roman"/>
          <w:sz w:val="20"/>
          <w:szCs w:val="20"/>
        </w:rPr>
        <w:t xml:space="preserve">. </w:t>
      </w:r>
    </w:p>
    <w:p w14:paraId="6A65EA5A" w14:textId="5CB820A6"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287B8C">
        <w:rPr>
          <w:rFonts w:ascii="Times New Roman" w:hAnsi="Times New Roman" w:cs="Times New Roman"/>
          <w:sz w:val="20"/>
          <w:szCs w:val="20"/>
        </w:rPr>
        <w:t xml:space="preserve">B. K. </w:t>
      </w:r>
      <w:proofErr w:type="spellStart"/>
      <w:r w:rsidRPr="00287B8C">
        <w:rPr>
          <w:rFonts w:ascii="Times New Roman" w:hAnsi="Times New Roman" w:cs="Times New Roman"/>
          <w:sz w:val="20"/>
          <w:szCs w:val="20"/>
        </w:rPr>
        <w:t>Tukhliev</w:t>
      </w:r>
      <w:proofErr w:type="spellEnd"/>
      <w:r w:rsidRPr="00287B8C">
        <w:rPr>
          <w:rFonts w:ascii="Times New Roman" w:hAnsi="Times New Roman" w:cs="Times New Roman"/>
          <w:sz w:val="20"/>
          <w:szCs w:val="20"/>
        </w:rPr>
        <w:t xml:space="preserve">, “Employing Ecotourism Opportunities for Regional Development in Uzbekistan,” Asia Pacific Journal of Tourism Research, vol. 25, no. 4, pp. 423–435, 2020, </w:t>
      </w:r>
      <w:hyperlink r:id="rId16" w:history="1">
        <w:r w:rsidRPr="00287B8C">
          <w:rPr>
            <w:rStyle w:val="a6"/>
            <w:rFonts w:ascii="Times New Roman" w:hAnsi="Times New Roman" w:cs="Times New Roman"/>
            <w:sz w:val="20"/>
            <w:szCs w:val="20"/>
          </w:rPr>
          <w:t>https://doi.org/10.1080/10941665.2020.1737159</w:t>
        </w:r>
      </w:hyperlink>
      <w:r w:rsidRPr="00287B8C">
        <w:rPr>
          <w:rFonts w:ascii="Times New Roman" w:hAnsi="Times New Roman" w:cs="Times New Roman"/>
          <w:sz w:val="20"/>
          <w:szCs w:val="20"/>
        </w:rPr>
        <w:t>.</w:t>
      </w:r>
    </w:p>
    <w:p w14:paraId="49008A91" w14:textId="77777777" w:rsidR="00C92B0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287B8C">
        <w:rPr>
          <w:rFonts w:ascii="Times New Roman" w:hAnsi="Times New Roman" w:cs="Times New Roman"/>
          <w:color w:val="333333"/>
          <w:sz w:val="20"/>
          <w:szCs w:val="20"/>
        </w:rPr>
        <w:t xml:space="preserve">Improving the method of assessing road safety at intersections of single-level highways. </w:t>
      </w:r>
      <w:r w:rsidRPr="00287B8C">
        <w:rPr>
          <w:rFonts w:ascii="Times New Roman" w:hAnsi="Times New Roman" w:cs="Times New Roman"/>
          <w:sz w:val="20"/>
          <w:szCs w:val="20"/>
        </w:rPr>
        <w:t>Botir Abdullaev, Davron Yuldoshev, </w:t>
      </w:r>
      <w:proofErr w:type="spellStart"/>
      <w:r w:rsidRPr="00287B8C">
        <w:rPr>
          <w:rFonts w:ascii="Times New Roman" w:hAnsi="Times New Roman" w:cs="Times New Roman"/>
          <w:sz w:val="20"/>
          <w:szCs w:val="20"/>
        </w:rPr>
        <w:t>Tolqin</w:t>
      </w:r>
      <w:proofErr w:type="spellEnd"/>
      <w:r w:rsidRPr="00287B8C">
        <w:rPr>
          <w:rFonts w:ascii="Times New Roman" w:hAnsi="Times New Roman" w:cs="Times New Roman"/>
          <w:sz w:val="20"/>
          <w:szCs w:val="20"/>
        </w:rPr>
        <w:t xml:space="preserve"> </w:t>
      </w:r>
      <w:proofErr w:type="spellStart"/>
      <w:r w:rsidRPr="00287B8C">
        <w:rPr>
          <w:rFonts w:ascii="Times New Roman" w:hAnsi="Times New Roman" w:cs="Times New Roman"/>
          <w:sz w:val="20"/>
          <w:szCs w:val="20"/>
        </w:rPr>
        <w:t>Muminov</w:t>
      </w:r>
      <w:proofErr w:type="spellEnd"/>
      <w:r w:rsidRPr="00287B8C">
        <w:rPr>
          <w:rFonts w:ascii="Times New Roman" w:hAnsi="Times New Roman" w:cs="Times New Roman"/>
          <w:sz w:val="20"/>
          <w:szCs w:val="20"/>
        </w:rPr>
        <w:t> and </w:t>
      </w:r>
      <w:proofErr w:type="spellStart"/>
      <w:r w:rsidRPr="00287B8C">
        <w:rPr>
          <w:rFonts w:ascii="Times New Roman" w:hAnsi="Times New Roman" w:cs="Times New Roman"/>
          <w:sz w:val="20"/>
          <w:szCs w:val="20"/>
        </w:rPr>
        <w:t>Dilmurod</w:t>
      </w:r>
      <w:proofErr w:type="spellEnd"/>
      <w:r w:rsidRPr="00287B8C">
        <w:rPr>
          <w:rFonts w:ascii="Times New Roman" w:hAnsi="Times New Roman" w:cs="Times New Roman"/>
          <w:sz w:val="20"/>
          <w:szCs w:val="20"/>
        </w:rPr>
        <w:t xml:space="preserve"> Axmedov, E3S Web Conf., 264 (2021) 05027. DOI: </w:t>
      </w:r>
      <w:hyperlink r:id="rId17" w:history="1">
        <w:r w:rsidRPr="00287B8C">
          <w:rPr>
            <w:rStyle w:val="a6"/>
            <w:rFonts w:ascii="Times New Roman" w:hAnsi="Times New Roman" w:cs="Times New Roman"/>
            <w:sz w:val="20"/>
            <w:szCs w:val="20"/>
          </w:rPr>
          <w:t>https://doi.org/10.1051/e3sconf/202126405027</w:t>
        </w:r>
      </w:hyperlink>
    </w:p>
    <w:p w14:paraId="3DD5280F" w14:textId="5A796829" w:rsidR="00CC4CAF" w:rsidRPr="00287B8C" w:rsidRDefault="00C92B0F" w:rsidP="00545CAC">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287B8C">
        <w:rPr>
          <w:rFonts w:ascii="Times New Roman" w:hAnsi="Times New Roman" w:cs="Times New Roman"/>
          <w:color w:val="333333"/>
          <w:sz w:val="20"/>
          <w:szCs w:val="20"/>
        </w:rPr>
        <w:t>A.</w:t>
      </w:r>
      <w:r w:rsidRPr="00287B8C">
        <w:rPr>
          <w:rFonts w:ascii="Times New Roman" w:hAnsi="Times New Roman" w:cs="Times New Roman"/>
          <w:color w:val="1A1A1A"/>
          <w:sz w:val="20"/>
          <w:szCs w:val="20"/>
          <w:shd w:val="clear" w:color="auto" w:fill="FFFFFF"/>
        </w:rPr>
        <w:t xml:space="preserve"> </w:t>
      </w:r>
      <w:r w:rsidR="00CC4CAF" w:rsidRPr="00287B8C">
        <w:rPr>
          <w:rFonts w:ascii="Times New Roman" w:hAnsi="Times New Roman" w:cs="Times New Roman"/>
          <w:color w:val="1A1A1A"/>
          <w:sz w:val="20"/>
          <w:szCs w:val="20"/>
          <w:shd w:val="clear" w:color="auto" w:fill="FFFFFF"/>
        </w:rPr>
        <w:t>Kuziev</w:t>
      </w:r>
      <w:r w:rsidR="00CC4CAF" w:rsidRPr="00287B8C">
        <w:rPr>
          <w:rStyle w:val="al-author-delim"/>
          <w:rFonts w:ascii="Times New Roman" w:hAnsi="Times New Roman" w:cs="Times New Roman"/>
          <w:color w:val="1A1A1A"/>
          <w:sz w:val="20"/>
          <w:szCs w:val="20"/>
          <w:bdr w:val="none" w:sz="0" w:space="0" w:color="auto" w:frame="1"/>
          <w:shd w:val="clear" w:color="auto" w:fill="FFFFFF"/>
        </w:rPr>
        <w:t>, </w:t>
      </w:r>
      <w:r w:rsidR="00CC4CAF" w:rsidRPr="00287B8C">
        <w:rPr>
          <w:rFonts w:ascii="Times New Roman" w:hAnsi="Times New Roman" w:cs="Times New Roman"/>
          <w:color w:val="1A1A1A"/>
          <w:sz w:val="20"/>
          <w:szCs w:val="20"/>
          <w:shd w:val="clear" w:color="auto" w:fill="FFFFFF"/>
        </w:rPr>
        <w:t>M. Juraev</w:t>
      </w:r>
      <w:r w:rsidR="00CC4CAF" w:rsidRPr="00287B8C">
        <w:rPr>
          <w:rStyle w:val="al-author-delim"/>
          <w:rFonts w:ascii="Times New Roman" w:hAnsi="Times New Roman" w:cs="Times New Roman"/>
          <w:color w:val="1A1A1A"/>
          <w:sz w:val="20"/>
          <w:szCs w:val="20"/>
          <w:bdr w:val="none" w:sz="0" w:space="0" w:color="auto" w:frame="1"/>
          <w:shd w:val="clear" w:color="auto" w:fill="FFFFFF"/>
        </w:rPr>
        <w:t>, </w:t>
      </w:r>
      <w:r w:rsidR="00CC4CAF" w:rsidRPr="00287B8C">
        <w:rPr>
          <w:rFonts w:ascii="Times New Roman" w:hAnsi="Times New Roman" w:cs="Times New Roman"/>
          <w:color w:val="1A1A1A"/>
          <w:sz w:val="20"/>
          <w:szCs w:val="20"/>
          <w:shd w:val="clear" w:color="auto" w:fill="FFFFFF"/>
        </w:rPr>
        <w:t>Z. Yusufkhonov</w:t>
      </w:r>
      <w:r w:rsidR="00CC4CAF" w:rsidRPr="00287B8C">
        <w:rPr>
          <w:rStyle w:val="al-author-delim"/>
          <w:rFonts w:ascii="Times New Roman" w:hAnsi="Times New Roman" w:cs="Times New Roman"/>
          <w:color w:val="1A1A1A"/>
          <w:sz w:val="20"/>
          <w:szCs w:val="20"/>
          <w:bdr w:val="none" w:sz="0" w:space="0" w:color="auto" w:frame="1"/>
          <w:shd w:val="clear" w:color="auto" w:fill="FFFFFF"/>
        </w:rPr>
        <w:t>, </w:t>
      </w:r>
      <w:r w:rsidR="00CC4CAF" w:rsidRPr="00287B8C">
        <w:rPr>
          <w:rFonts w:ascii="Times New Roman" w:hAnsi="Times New Roman" w:cs="Times New Roman"/>
          <w:color w:val="1A1A1A"/>
          <w:sz w:val="20"/>
          <w:szCs w:val="20"/>
          <w:shd w:val="clear" w:color="auto" w:fill="FFFFFF"/>
        </w:rPr>
        <w:t>D. Akhmedov; Application of multimodal transportation in the development of future flows of the region. </w:t>
      </w:r>
      <w:r w:rsidR="00CC4CAF" w:rsidRPr="00287B8C">
        <w:rPr>
          <w:rStyle w:val="aa"/>
          <w:rFonts w:ascii="Times New Roman" w:hAnsi="Times New Roman" w:cs="Times New Roman"/>
          <w:color w:val="1A1A1A"/>
          <w:sz w:val="20"/>
          <w:szCs w:val="20"/>
          <w:bdr w:val="none" w:sz="0" w:space="0" w:color="auto" w:frame="1"/>
          <w:shd w:val="clear" w:color="auto" w:fill="FFFFFF"/>
        </w:rPr>
        <w:t>AIP Conf. Proc.</w:t>
      </w:r>
      <w:r w:rsidR="00CC4CAF" w:rsidRPr="00287B8C">
        <w:rPr>
          <w:rFonts w:ascii="Times New Roman" w:hAnsi="Times New Roman" w:cs="Times New Roman"/>
          <w:color w:val="1A1A1A"/>
          <w:sz w:val="20"/>
          <w:szCs w:val="20"/>
          <w:shd w:val="clear" w:color="auto" w:fill="FFFFFF"/>
        </w:rPr>
        <w:t> 15 March 2023; 2612 (1): 060027. </w:t>
      </w:r>
      <w:hyperlink r:id="rId18" w:tgtFrame="_blank" w:history="1">
        <w:r w:rsidR="00CC4CAF" w:rsidRPr="00287B8C">
          <w:rPr>
            <w:rStyle w:val="a6"/>
            <w:rFonts w:ascii="Times New Roman" w:hAnsi="Times New Roman" w:cs="Times New Roman"/>
            <w:color w:val="0066CC"/>
            <w:sz w:val="20"/>
            <w:szCs w:val="20"/>
            <w:bdr w:val="none" w:sz="0" w:space="0" w:color="auto" w:frame="1"/>
            <w:shd w:val="clear" w:color="auto" w:fill="FFFFFF"/>
          </w:rPr>
          <w:t>https://doi.org/10.1063/5.0134950</w:t>
        </w:r>
      </w:hyperlink>
    </w:p>
    <w:p w14:paraId="356E9274" w14:textId="5F269803"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color w:val="000000"/>
          <w:sz w:val="20"/>
          <w:szCs w:val="20"/>
        </w:rPr>
      </w:pPr>
      <w:proofErr w:type="spellStart"/>
      <w:r w:rsidRPr="00287B8C">
        <w:rPr>
          <w:rFonts w:ascii="Times New Roman" w:hAnsi="Times New Roman" w:cs="Times New Roman"/>
          <w:color w:val="000000"/>
          <w:sz w:val="20"/>
          <w:szCs w:val="20"/>
        </w:rPr>
        <w:t>Zokirkhan</w:t>
      </w:r>
      <w:proofErr w:type="spellEnd"/>
      <w:r w:rsidRPr="00287B8C">
        <w:rPr>
          <w:rFonts w:ascii="Times New Roman" w:hAnsi="Times New Roman" w:cs="Times New Roman"/>
          <w:color w:val="000000"/>
          <w:sz w:val="20"/>
          <w:szCs w:val="20"/>
        </w:rPr>
        <w:t xml:space="preserve"> Yusufkhonov, Malik Ravshanov, Akmal </w:t>
      </w:r>
      <w:proofErr w:type="spellStart"/>
      <w:r w:rsidRPr="00287B8C">
        <w:rPr>
          <w:rFonts w:ascii="Times New Roman" w:hAnsi="Times New Roman" w:cs="Times New Roman"/>
          <w:color w:val="000000"/>
          <w:sz w:val="20"/>
          <w:szCs w:val="20"/>
        </w:rPr>
        <w:t>Kamolov</w:t>
      </w:r>
      <w:proofErr w:type="spellEnd"/>
      <w:r w:rsidRPr="00287B8C">
        <w:rPr>
          <w:rFonts w:ascii="Times New Roman" w:hAnsi="Times New Roman" w:cs="Times New Roman"/>
          <w:color w:val="000000"/>
          <w:sz w:val="20"/>
          <w:szCs w:val="20"/>
        </w:rPr>
        <w:t xml:space="preserve">, and </w:t>
      </w:r>
      <w:proofErr w:type="spellStart"/>
      <w:r w:rsidRPr="00287B8C">
        <w:rPr>
          <w:rFonts w:ascii="Times New Roman" w:hAnsi="Times New Roman" w:cs="Times New Roman"/>
          <w:color w:val="000000"/>
          <w:sz w:val="20"/>
          <w:szCs w:val="20"/>
        </w:rPr>
        <w:t>Dilmurod</w:t>
      </w:r>
      <w:proofErr w:type="spellEnd"/>
      <w:r w:rsidRPr="00287B8C">
        <w:rPr>
          <w:rFonts w:ascii="Times New Roman" w:hAnsi="Times New Roman" w:cs="Times New Roman"/>
          <w:color w:val="000000"/>
          <w:sz w:val="20"/>
          <w:szCs w:val="20"/>
        </w:rPr>
        <w:t xml:space="preserve"> </w:t>
      </w:r>
      <w:proofErr w:type="gramStart"/>
      <w:r w:rsidRPr="00287B8C">
        <w:rPr>
          <w:rFonts w:ascii="Times New Roman" w:hAnsi="Times New Roman" w:cs="Times New Roman"/>
          <w:color w:val="000000"/>
          <w:sz w:val="20"/>
          <w:szCs w:val="20"/>
        </w:rPr>
        <w:t>Ahmedov ,</w:t>
      </w:r>
      <w:proofErr w:type="gramEnd"/>
      <w:r w:rsidRPr="00287B8C">
        <w:rPr>
          <w:rFonts w:ascii="Times New Roman" w:hAnsi="Times New Roman" w:cs="Times New Roman"/>
          <w:color w:val="000000"/>
          <w:sz w:val="20"/>
          <w:szCs w:val="20"/>
        </w:rPr>
        <w:t xml:space="preserve"> "Prospects for the development of transport corridors of Uzbekistan", AIP Conference Proceedings 2432, 030074 (2022) </w:t>
      </w:r>
      <w:hyperlink r:id="rId19" w:history="1">
        <w:r w:rsidRPr="00287B8C">
          <w:rPr>
            <w:rStyle w:val="a6"/>
            <w:rFonts w:ascii="Times New Roman" w:hAnsi="Times New Roman" w:cs="Times New Roman"/>
            <w:sz w:val="20"/>
            <w:szCs w:val="20"/>
          </w:rPr>
          <w:t>https://doi.org/10.1063/5.0089689</w:t>
        </w:r>
      </w:hyperlink>
    </w:p>
    <w:p w14:paraId="6DF53F29" w14:textId="6A555604"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287B8C">
        <w:rPr>
          <w:rFonts w:ascii="Times New Roman" w:hAnsi="Times New Roman" w:cs="Times New Roman"/>
          <w:color w:val="1A1A1A"/>
          <w:sz w:val="20"/>
          <w:szCs w:val="20"/>
          <w:shd w:val="clear" w:color="auto" w:fill="FFFFFF"/>
        </w:rPr>
        <w:t>Nataliya Sarvirova</w:t>
      </w:r>
      <w:r w:rsidRPr="00287B8C">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287B8C">
        <w:rPr>
          <w:rFonts w:ascii="Times New Roman" w:hAnsi="Times New Roman" w:cs="Times New Roman"/>
          <w:color w:val="1A1A1A"/>
          <w:sz w:val="20"/>
          <w:szCs w:val="20"/>
          <w:shd w:val="clear" w:color="auto" w:fill="FFFFFF"/>
        </w:rPr>
        <w:t>Gaffor</w:t>
      </w:r>
      <w:proofErr w:type="spellEnd"/>
      <w:r w:rsidRPr="00287B8C">
        <w:rPr>
          <w:rFonts w:ascii="Times New Roman" w:hAnsi="Times New Roman" w:cs="Times New Roman"/>
          <w:color w:val="1A1A1A"/>
          <w:sz w:val="20"/>
          <w:szCs w:val="20"/>
          <w:shd w:val="clear" w:color="auto" w:fill="FFFFFF"/>
        </w:rPr>
        <w:t xml:space="preserve"> </w:t>
      </w:r>
      <w:proofErr w:type="spellStart"/>
      <w:r w:rsidRPr="00287B8C">
        <w:rPr>
          <w:rFonts w:ascii="Times New Roman" w:hAnsi="Times New Roman" w:cs="Times New Roman"/>
          <w:color w:val="1A1A1A"/>
          <w:sz w:val="20"/>
          <w:szCs w:val="20"/>
          <w:shd w:val="clear" w:color="auto" w:fill="FFFFFF"/>
        </w:rPr>
        <w:t>Samatov</w:t>
      </w:r>
      <w:proofErr w:type="spellEnd"/>
      <w:r w:rsidRPr="00287B8C">
        <w:rPr>
          <w:rStyle w:val="al-author-delim"/>
          <w:rFonts w:ascii="Times New Roman" w:hAnsi="Times New Roman" w:cs="Times New Roman"/>
          <w:color w:val="1A1A1A"/>
          <w:sz w:val="20"/>
          <w:szCs w:val="20"/>
          <w:bdr w:val="none" w:sz="0" w:space="0" w:color="auto" w:frame="1"/>
          <w:shd w:val="clear" w:color="auto" w:fill="FFFFFF"/>
        </w:rPr>
        <w:t>, </w:t>
      </w:r>
      <w:r w:rsidRPr="00287B8C">
        <w:rPr>
          <w:rFonts w:ascii="Times New Roman" w:hAnsi="Times New Roman" w:cs="Times New Roman"/>
          <w:color w:val="1A1A1A"/>
          <w:sz w:val="20"/>
          <w:szCs w:val="20"/>
          <w:shd w:val="clear" w:color="auto" w:fill="FFFFFF"/>
        </w:rPr>
        <w:t xml:space="preserve">Ulugbek </w:t>
      </w:r>
      <w:proofErr w:type="spellStart"/>
      <w:r w:rsidRPr="00287B8C">
        <w:rPr>
          <w:rFonts w:ascii="Times New Roman" w:hAnsi="Times New Roman" w:cs="Times New Roman"/>
          <w:color w:val="1A1A1A"/>
          <w:sz w:val="20"/>
          <w:szCs w:val="20"/>
          <w:shd w:val="clear" w:color="auto" w:fill="FFFFFF"/>
        </w:rPr>
        <w:t>Samatov</w:t>
      </w:r>
      <w:proofErr w:type="spellEnd"/>
      <w:r w:rsidRPr="00287B8C">
        <w:rPr>
          <w:rFonts w:ascii="Times New Roman" w:hAnsi="Times New Roman" w:cs="Times New Roman"/>
          <w:color w:val="1A1A1A"/>
          <w:sz w:val="20"/>
          <w:szCs w:val="20"/>
          <w:shd w:val="clear" w:color="auto" w:fill="FFFFFF"/>
        </w:rPr>
        <w:t>; Innovative development in agriculture. </w:t>
      </w:r>
      <w:r w:rsidRPr="00287B8C">
        <w:rPr>
          <w:rStyle w:val="aa"/>
          <w:rFonts w:ascii="Times New Roman" w:hAnsi="Times New Roman" w:cs="Times New Roman"/>
          <w:color w:val="1A1A1A"/>
          <w:sz w:val="20"/>
          <w:szCs w:val="20"/>
          <w:bdr w:val="none" w:sz="0" w:space="0" w:color="auto" w:frame="1"/>
          <w:shd w:val="clear" w:color="auto" w:fill="FFFFFF"/>
        </w:rPr>
        <w:t>AIP Conf. Proc.</w:t>
      </w:r>
      <w:r w:rsidRPr="00287B8C">
        <w:rPr>
          <w:rFonts w:ascii="Times New Roman" w:hAnsi="Times New Roman" w:cs="Times New Roman"/>
          <w:color w:val="1A1A1A"/>
          <w:sz w:val="20"/>
          <w:szCs w:val="20"/>
          <w:shd w:val="clear" w:color="auto" w:fill="FFFFFF"/>
        </w:rPr>
        <w:t> 16 June 2022; 2432 (1): 040035. </w:t>
      </w:r>
      <w:hyperlink r:id="rId20" w:tgtFrame="_blank" w:history="1">
        <w:r w:rsidRPr="00287B8C">
          <w:rPr>
            <w:rStyle w:val="a6"/>
            <w:rFonts w:ascii="Times New Roman" w:hAnsi="Times New Roman" w:cs="Times New Roman"/>
            <w:color w:val="0066CC"/>
            <w:sz w:val="20"/>
            <w:szCs w:val="20"/>
            <w:bdr w:val="none" w:sz="0" w:space="0" w:color="auto" w:frame="1"/>
            <w:shd w:val="clear" w:color="auto" w:fill="FFFFFF"/>
          </w:rPr>
          <w:t>https://doi.org/10.1063/5.0090363</w:t>
        </w:r>
      </w:hyperlink>
    </w:p>
    <w:p w14:paraId="7484EB9F" w14:textId="6F150690"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287B8C">
        <w:rPr>
          <w:rFonts w:ascii="Times New Roman" w:hAnsi="Times New Roman" w:cs="Times New Roman"/>
          <w:color w:val="1A1A1A"/>
          <w:sz w:val="20"/>
          <w:szCs w:val="20"/>
          <w:shd w:val="clear" w:color="auto" w:fill="FFFFFF"/>
        </w:rPr>
        <w:t>Botir Ergashev</w:t>
      </w:r>
      <w:r w:rsidRPr="00287B8C">
        <w:rPr>
          <w:rStyle w:val="al-author-delim"/>
          <w:rFonts w:ascii="Times New Roman" w:hAnsi="Times New Roman" w:cs="Times New Roman"/>
          <w:color w:val="1A1A1A"/>
          <w:sz w:val="20"/>
          <w:szCs w:val="20"/>
          <w:bdr w:val="none" w:sz="0" w:space="0" w:color="auto" w:frame="1"/>
          <w:shd w:val="clear" w:color="auto" w:fill="FFFFFF"/>
        </w:rPr>
        <w:t>, </w:t>
      </w:r>
      <w:r w:rsidRPr="00287B8C">
        <w:rPr>
          <w:rFonts w:ascii="Times New Roman" w:hAnsi="Times New Roman" w:cs="Times New Roman"/>
          <w:color w:val="1A1A1A"/>
          <w:sz w:val="20"/>
          <w:szCs w:val="20"/>
          <w:shd w:val="clear" w:color="auto" w:fill="FFFFFF"/>
        </w:rPr>
        <w:t>Akmal Kamalov</w:t>
      </w:r>
      <w:r w:rsidRPr="00287B8C">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287B8C">
        <w:rPr>
          <w:rFonts w:ascii="Times New Roman" w:hAnsi="Times New Roman" w:cs="Times New Roman"/>
          <w:color w:val="1A1A1A"/>
          <w:sz w:val="20"/>
          <w:szCs w:val="20"/>
          <w:shd w:val="clear" w:color="auto" w:fill="FFFFFF"/>
        </w:rPr>
        <w:t>Gaffor</w:t>
      </w:r>
      <w:proofErr w:type="spellEnd"/>
      <w:r w:rsidRPr="00287B8C">
        <w:rPr>
          <w:rFonts w:ascii="Times New Roman" w:hAnsi="Times New Roman" w:cs="Times New Roman"/>
          <w:color w:val="1A1A1A"/>
          <w:sz w:val="20"/>
          <w:szCs w:val="20"/>
          <w:shd w:val="clear" w:color="auto" w:fill="FFFFFF"/>
        </w:rPr>
        <w:t xml:space="preserve"> </w:t>
      </w:r>
      <w:proofErr w:type="spellStart"/>
      <w:r w:rsidRPr="00287B8C">
        <w:rPr>
          <w:rFonts w:ascii="Times New Roman" w:hAnsi="Times New Roman" w:cs="Times New Roman"/>
          <w:color w:val="1A1A1A"/>
          <w:sz w:val="20"/>
          <w:szCs w:val="20"/>
          <w:shd w:val="clear" w:color="auto" w:fill="FFFFFF"/>
        </w:rPr>
        <w:t>Samatov</w:t>
      </w:r>
      <w:proofErr w:type="spellEnd"/>
      <w:r w:rsidRPr="00287B8C">
        <w:rPr>
          <w:rFonts w:ascii="Times New Roman" w:hAnsi="Times New Roman" w:cs="Times New Roman"/>
          <w:color w:val="1A1A1A"/>
          <w:sz w:val="20"/>
          <w:szCs w:val="20"/>
          <w:shd w:val="clear" w:color="auto" w:fill="FFFFFF"/>
        </w:rPr>
        <w:t>; Integrated approach for freight transportation in Uzbekistan. </w:t>
      </w:r>
      <w:r w:rsidRPr="00287B8C">
        <w:rPr>
          <w:rStyle w:val="aa"/>
          <w:rFonts w:ascii="Times New Roman" w:hAnsi="Times New Roman" w:cs="Times New Roman"/>
          <w:color w:val="1A1A1A"/>
          <w:sz w:val="20"/>
          <w:szCs w:val="20"/>
          <w:bdr w:val="none" w:sz="0" w:space="0" w:color="auto" w:frame="1"/>
          <w:shd w:val="clear" w:color="auto" w:fill="FFFFFF"/>
        </w:rPr>
        <w:t>AIP Conf. Proc.</w:t>
      </w:r>
      <w:r w:rsidRPr="00287B8C">
        <w:rPr>
          <w:rFonts w:ascii="Times New Roman" w:hAnsi="Times New Roman" w:cs="Times New Roman"/>
          <w:color w:val="1A1A1A"/>
          <w:sz w:val="20"/>
          <w:szCs w:val="20"/>
          <w:shd w:val="clear" w:color="auto" w:fill="FFFFFF"/>
        </w:rPr>
        <w:t> 16 June 2022; 2432 (1): 030015. </w:t>
      </w:r>
      <w:hyperlink r:id="rId21" w:tgtFrame="_blank" w:history="1">
        <w:r w:rsidRPr="00287B8C">
          <w:rPr>
            <w:rStyle w:val="a6"/>
            <w:rFonts w:ascii="Times New Roman" w:hAnsi="Times New Roman" w:cs="Times New Roman"/>
            <w:color w:val="0066CC"/>
            <w:sz w:val="20"/>
            <w:szCs w:val="20"/>
            <w:bdr w:val="none" w:sz="0" w:space="0" w:color="auto" w:frame="1"/>
            <w:shd w:val="clear" w:color="auto" w:fill="FFFFFF"/>
          </w:rPr>
          <w:t>https://doi.org/10.1063/5.0089729</w:t>
        </w:r>
      </w:hyperlink>
    </w:p>
    <w:p w14:paraId="2A5029F9" w14:textId="6FCCABD3"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287B8C">
        <w:rPr>
          <w:rFonts w:ascii="Times New Roman" w:hAnsi="Times New Roman" w:cs="Times New Roman"/>
          <w:sz w:val="20"/>
          <w:szCs w:val="20"/>
        </w:rPr>
        <w:t xml:space="preserve">Improving methodology of automobile operating </w:t>
      </w:r>
      <w:proofErr w:type="gramStart"/>
      <w:r w:rsidRPr="00287B8C">
        <w:rPr>
          <w:rFonts w:ascii="Times New Roman" w:hAnsi="Times New Roman" w:cs="Times New Roman"/>
          <w:sz w:val="20"/>
          <w:szCs w:val="20"/>
        </w:rPr>
        <w:t>companies</w:t>
      </w:r>
      <w:proofErr w:type="gramEnd"/>
      <w:r w:rsidRPr="00287B8C">
        <w:rPr>
          <w:rFonts w:ascii="Times New Roman" w:hAnsi="Times New Roman" w:cs="Times New Roman"/>
          <w:sz w:val="20"/>
          <w:szCs w:val="20"/>
        </w:rPr>
        <w:t xml:space="preserve"> activities simulation modeling </w:t>
      </w:r>
      <w:r w:rsidRPr="00287B8C">
        <w:rPr>
          <w:rFonts w:ascii="Times New Roman" w:hAnsi="Times New Roman" w:cs="Times New Roman"/>
          <w:color w:val="000000"/>
          <w:sz w:val="20"/>
          <w:szCs w:val="20"/>
        </w:rPr>
        <w:t xml:space="preserve">Mavluda Irisbekova E3S Web Conf., 264 (2021) 05024 DOI: </w:t>
      </w:r>
      <w:hyperlink r:id="rId22" w:history="1">
        <w:r w:rsidRPr="00287B8C">
          <w:rPr>
            <w:rStyle w:val="a6"/>
            <w:rFonts w:ascii="Times New Roman" w:hAnsi="Times New Roman" w:cs="Times New Roman"/>
            <w:sz w:val="20"/>
            <w:szCs w:val="20"/>
          </w:rPr>
          <w:t>https://doi.org/10.1051/e3sconf/2021264050</w:t>
        </w:r>
      </w:hyperlink>
    </w:p>
    <w:p w14:paraId="5E375FDD" w14:textId="77777777" w:rsidR="00C92B0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color w:val="000000"/>
          <w:sz w:val="20"/>
          <w:szCs w:val="20"/>
        </w:rPr>
      </w:pPr>
      <w:r w:rsidRPr="00287B8C">
        <w:rPr>
          <w:rFonts w:ascii="Times New Roman" w:hAnsi="Times New Roman" w:cs="Times New Roman"/>
          <w:sz w:val="20"/>
          <w:szCs w:val="20"/>
        </w:rPr>
        <w:t xml:space="preserve">Management of consumers needs for volume of transportation, taking into account the probable nature. </w:t>
      </w:r>
      <w:proofErr w:type="spellStart"/>
      <w:r w:rsidRPr="00287B8C">
        <w:rPr>
          <w:rFonts w:ascii="Times New Roman" w:hAnsi="Times New Roman" w:cs="Times New Roman"/>
          <w:color w:val="000000"/>
          <w:sz w:val="20"/>
          <w:szCs w:val="20"/>
        </w:rPr>
        <w:t>Mukhiddin</w:t>
      </w:r>
      <w:proofErr w:type="spellEnd"/>
      <w:r w:rsidRPr="00287B8C">
        <w:rPr>
          <w:rFonts w:ascii="Times New Roman" w:hAnsi="Times New Roman" w:cs="Times New Roman"/>
          <w:color w:val="000000"/>
          <w:sz w:val="20"/>
          <w:szCs w:val="20"/>
        </w:rPr>
        <w:t xml:space="preserve"> Zhuraev, Jamshid </w:t>
      </w:r>
      <w:proofErr w:type="spellStart"/>
      <w:r w:rsidRPr="00287B8C">
        <w:rPr>
          <w:rFonts w:ascii="Times New Roman" w:hAnsi="Times New Roman" w:cs="Times New Roman"/>
          <w:color w:val="000000"/>
          <w:sz w:val="20"/>
          <w:szCs w:val="20"/>
        </w:rPr>
        <w:t>Togaev</w:t>
      </w:r>
      <w:proofErr w:type="spellEnd"/>
      <w:r w:rsidRPr="00287B8C">
        <w:rPr>
          <w:rFonts w:ascii="Times New Roman" w:hAnsi="Times New Roman" w:cs="Times New Roman"/>
          <w:color w:val="000000"/>
          <w:sz w:val="20"/>
          <w:szCs w:val="20"/>
        </w:rPr>
        <w:t> and </w:t>
      </w:r>
      <w:proofErr w:type="spellStart"/>
      <w:r w:rsidRPr="00287B8C">
        <w:rPr>
          <w:rFonts w:ascii="Times New Roman" w:hAnsi="Times New Roman" w:cs="Times New Roman"/>
          <w:color w:val="000000"/>
          <w:sz w:val="20"/>
          <w:szCs w:val="20"/>
        </w:rPr>
        <w:t>Zokirkhon</w:t>
      </w:r>
      <w:proofErr w:type="spellEnd"/>
      <w:r w:rsidRPr="00287B8C">
        <w:rPr>
          <w:rFonts w:ascii="Times New Roman" w:hAnsi="Times New Roman" w:cs="Times New Roman"/>
          <w:color w:val="000000"/>
          <w:sz w:val="20"/>
          <w:szCs w:val="20"/>
        </w:rPr>
        <w:t xml:space="preserve"> </w:t>
      </w:r>
      <w:proofErr w:type="spellStart"/>
      <w:r w:rsidRPr="00287B8C">
        <w:rPr>
          <w:rFonts w:ascii="Times New Roman" w:hAnsi="Times New Roman" w:cs="Times New Roman"/>
          <w:color w:val="000000"/>
          <w:sz w:val="20"/>
          <w:szCs w:val="20"/>
        </w:rPr>
        <w:t>Yusufkhonov</w:t>
      </w:r>
      <w:proofErr w:type="spellEnd"/>
      <w:r w:rsidRPr="00287B8C">
        <w:rPr>
          <w:rFonts w:ascii="Times New Roman" w:hAnsi="Times New Roman" w:cs="Times New Roman"/>
          <w:color w:val="000000"/>
          <w:sz w:val="20"/>
          <w:szCs w:val="20"/>
        </w:rPr>
        <w:t xml:space="preserve">. E3S Web of Conf., 401 (2023) 01066 DOI: </w:t>
      </w:r>
      <w:hyperlink r:id="rId23" w:history="1">
        <w:r w:rsidRPr="00287B8C">
          <w:rPr>
            <w:rStyle w:val="a6"/>
            <w:rFonts w:ascii="Times New Roman" w:hAnsi="Times New Roman" w:cs="Times New Roman"/>
            <w:sz w:val="20"/>
            <w:szCs w:val="20"/>
          </w:rPr>
          <w:t>https://doi.org/10.1051/e3sconf/202340101066</w:t>
        </w:r>
      </w:hyperlink>
    </w:p>
    <w:p w14:paraId="6CB728CC" w14:textId="76DD43F1" w:rsidR="00CC4CAF" w:rsidRPr="00287B8C" w:rsidRDefault="00287B8C" w:rsidP="00545CAC">
      <w:pPr>
        <w:pStyle w:val="a4"/>
        <w:numPr>
          <w:ilvl w:val="0"/>
          <w:numId w:val="7"/>
        </w:numPr>
        <w:tabs>
          <w:tab w:val="left" w:pos="284"/>
        </w:tabs>
        <w:spacing w:after="0" w:line="240" w:lineRule="auto"/>
        <w:ind w:left="0" w:firstLine="0"/>
        <w:jc w:val="both"/>
        <w:rPr>
          <w:rFonts w:ascii="Times New Roman" w:hAnsi="Times New Roman" w:cs="Times New Roman"/>
          <w:color w:val="000000"/>
          <w:sz w:val="20"/>
          <w:szCs w:val="20"/>
        </w:rPr>
      </w:pPr>
      <w:r w:rsidRPr="00287B8C">
        <w:rPr>
          <w:rFonts w:ascii="Times New Roman" w:hAnsi="Times New Roman" w:cs="Times New Roman"/>
          <w:color w:val="1A1A1A"/>
          <w:sz w:val="20"/>
          <w:szCs w:val="20"/>
          <w:shd w:val="clear" w:color="auto" w:fill="FFFFFF"/>
        </w:rPr>
        <w:t>A.</w:t>
      </w:r>
      <w:r w:rsidR="00CC4CAF" w:rsidRPr="00287B8C">
        <w:rPr>
          <w:rFonts w:ascii="Times New Roman" w:hAnsi="Times New Roman" w:cs="Times New Roman"/>
          <w:color w:val="1A1A1A"/>
          <w:sz w:val="20"/>
          <w:szCs w:val="20"/>
          <w:shd w:val="clear" w:color="auto" w:fill="FFFFFF"/>
        </w:rPr>
        <w:t xml:space="preserve">A. </w:t>
      </w:r>
      <w:proofErr w:type="spellStart"/>
      <w:r w:rsidR="00CC4CAF" w:rsidRPr="00287B8C">
        <w:rPr>
          <w:rFonts w:ascii="Times New Roman" w:hAnsi="Times New Roman" w:cs="Times New Roman"/>
          <w:color w:val="1A1A1A"/>
          <w:sz w:val="20"/>
          <w:szCs w:val="20"/>
          <w:shd w:val="clear" w:color="auto" w:fill="FFFFFF"/>
        </w:rPr>
        <w:t>Shermukhamedov</w:t>
      </w:r>
      <w:proofErr w:type="spellEnd"/>
      <w:r w:rsidR="00CC4CAF" w:rsidRPr="00287B8C">
        <w:rPr>
          <w:rStyle w:val="al-author-delim"/>
          <w:rFonts w:ascii="Times New Roman" w:hAnsi="Times New Roman" w:cs="Times New Roman"/>
          <w:color w:val="1A1A1A"/>
          <w:sz w:val="20"/>
          <w:szCs w:val="20"/>
          <w:bdr w:val="none" w:sz="0" w:space="0" w:color="auto" w:frame="1"/>
          <w:shd w:val="clear" w:color="auto" w:fill="FFFFFF"/>
        </w:rPr>
        <w:t>, </w:t>
      </w:r>
      <w:r w:rsidR="00CC4CAF" w:rsidRPr="00287B8C">
        <w:rPr>
          <w:rFonts w:ascii="Times New Roman" w:hAnsi="Times New Roman" w:cs="Times New Roman"/>
          <w:color w:val="1A1A1A"/>
          <w:sz w:val="20"/>
          <w:szCs w:val="20"/>
          <w:shd w:val="clear" w:color="auto" w:fill="FFFFFF"/>
        </w:rPr>
        <w:t>M. N. Juraev</w:t>
      </w:r>
      <w:r w:rsidR="00CC4CAF" w:rsidRPr="00287B8C">
        <w:rPr>
          <w:rStyle w:val="al-author-delim"/>
          <w:rFonts w:ascii="Times New Roman" w:hAnsi="Times New Roman" w:cs="Times New Roman"/>
          <w:color w:val="1A1A1A"/>
          <w:sz w:val="20"/>
          <w:szCs w:val="20"/>
          <w:bdr w:val="none" w:sz="0" w:space="0" w:color="auto" w:frame="1"/>
          <w:shd w:val="clear" w:color="auto" w:fill="FFFFFF"/>
        </w:rPr>
        <w:t>, </w:t>
      </w:r>
      <w:r w:rsidR="00CC4CAF" w:rsidRPr="00287B8C">
        <w:rPr>
          <w:rFonts w:ascii="Times New Roman" w:hAnsi="Times New Roman" w:cs="Times New Roman"/>
          <w:color w:val="1A1A1A"/>
          <w:sz w:val="20"/>
          <w:szCs w:val="20"/>
          <w:shd w:val="clear" w:color="auto" w:fill="FFFFFF"/>
        </w:rPr>
        <w:t>S. N. Kenjayev; Efficient distribution of motor vehicles of different loading capacities on routes. </w:t>
      </w:r>
      <w:r w:rsidR="00CC4CAF" w:rsidRPr="00287B8C">
        <w:rPr>
          <w:rStyle w:val="aa"/>
          <w:rFonts w:ascii="Times New Roman" w:hAnsi="Times New Roman" w:cs="Times New Roman"/>
          <w:color w:val="1A1A1A"/>
          <w:sz w:val="20"/>
          <w:szCs w:val="20"/>
          <w:bdr w:val="none" w:sz="0" w:space="0" w:color="auto" w:frame="1"/>
          <w:shd w:val="clear" w:color="auto" w:fill="FFFFFF"/>
        </w:rPr>
        <w:t>AIP Conf. Proc.</w:t>
      </w:r>
      <w:r w:rsidR="00CC4CAF" w:rsidRPr="00287B8C">
        <w:rPr>
          <w:rFonts w:ascii="Times New Roman" w:hAnsi="Times New Roman" w:cs="Times New Roman"/>
          <w:color w:val="1A1A1A"/>
          <w:sz w:val="20"/>
          <w:szCs w:val="20"/>
          <w:shd w:val="clear" w:color="auto" w:fill="FFFFFF"/>
        </w:rPr>
        <w:t> 15 March 2023; 2612 (1): 060013. </w:t>
      </w:r>
      <w:hyperlink r:id="rId24" w:tgtFrame="_blank" w:history="1">
        <w:r w:rsidR="00CC4CAF" w:rsidRPr="00287B8C">
          <w:rPr>
            <w:rStyle w:val="a6"/>
            <w:rFonts w:ascii="Times New Roman" w:hAnsi="Times New Roman" w:cs="Times New Roman"/>
            <w:color w:val="0066CC"/>
            <w:sz w:val="20"/>
            <w:szCs w:val="20"/>
            <w:bdr w:val="none" w:sz="0" w:space="0" w:color="auto" w:frame="1"/>
            <w:shd w:val="clear" w:color="auto" w:fill="FFFFFF"/>
          </w:rPr>
          <w:t>https://doi.org/10.1063/5.0134786</w:t>
        </w:r>
      </w:hyperlink>
    </w:p>
    <w:p w14:paraId="49A503FC" w14:textId="3844FD3D"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287B8C">
        <w:rPr>
          <w:rFonts w:ascii="Times New Roman" w:hAnsi="Times New Roman" w:cs="Times New Roman"/>
          <w:color w:val="1A1A1A"/>
          <w:sz w:val="20"/>
          <w:szCs w:val="20"/>
          <w:shd w:val="clear" w:color="auto" w:fill="FFFFFF"/>
        </w:rPr>
        <w:t>Abdulaziz Shermukhamedov</w:t>
      </w:r>
      <w:r w:rsidRPr="00287B8C">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287B8C">
        <w:rPr>
          <w:rFonts w:ascii="Times New Roman" w:hAnsi="Times New Roman" w:cs="Times New Roman"/>
          <w:color w:val="1A1A1A"/>
          <w:sz w:val="20"/>
          <w:szCs w:val="20"/>
          <w:shd w:val="clear" w:color="auto" w:fill="FFFFFF"/>
        </w:rPr>
        <w:t>Muhiddin</w:t>
      </w:r>
      <w:proofErr w:type="spellEnd"/>
      <w:r w:rsidRPr="00287B8C">
        <w:rPr>
          <w:rFonts w:ascii="Times New Roman" w:hAnsi="Times New Roman" w:cs="Times New Roman"/>
          <w:color w:val="1A1A1A"/>
          <w:sz w:val="20"/>
          <w:szCs w:val="20"/>
          <w:shd w:val="clear" w:color="auto" w:fill="FFFFFF"/>
        </w:rPr>
        <w:t xml:space="preserve"> </w:t>
      </w:r>
      <w:proofErr w:type="spellStart"/>
      <w:r w:rsidRPr="00287B8C">
        <w:rPr>
          <w:rFonts w:ascii="Times New Roman" w:hAnsi="Times New Roman" w:cs="Times New Roman"/>
          <w:color w:val="1A1A1A"/>
          <w:sz w:val="20"/>
          <w:szCs w:val="20"/>
          <w:shd w:val="clear" w:color="auto" w:fill="FFFFFF"/>
        </w:rPr>
        <w:t>Jurayev</w:t>
      </w:r>
      <w:proofErr w:type="spellEnd"/>
      <w:r w:rsidRPr="00287B8C">
        <w:rPr>
          <w:rStyle w:val="al-author-delim"/>
          <w:rFonts w:ascii="Times New Roman" w:hAnsi="Times New Roman" w:cs="Times New Roman"/>
          <w:color w:val="1A1A1A"/>
          <w:sz w:val="20"/>
          <w:szCs w:val="20"/>
          <w:bdr w:val="none" w:sz="0" w:space="0" w:color="auto" w:frame="1"/>
          <w:shd w:val="clear" w:color="auto" w:fill="FFFFFF"/>
        </w:rPr>
        <w:t>, </w:t>
      </w:r>
      <w:r w:rsidRPr="00287B8C">
        <w:rPr>
          <w:rFonts w:ascii="Times New Roman" w:hAnsi="Times New Roman" w:cs="Times New Roman"/>
          <w:color w:val="1A1A1A"/>
          <w:sz w:val="20"/>
          <w:szCs w:val="20"/>
          <w:shd w:val="clear" w:color="auto" w:fill="FFFFFF"/>
        </w:rPr>
        <w:t>Botir Ergashev; Combination method for determining individual solutions to the problem of rational distribution of vehicles on radial routes. </w:t>
      </w:r>
      <w:r w:rsidRPr="00287B8C">
        <w:rPr>
          <w:rStyle w:val="aa"/>
          <w:rFonts w:ascii="Times New Roman" w:hAnsi="Times New Roman" w:cs="Times New Roman"/>
          <w:color w:val="1A1A1A"/>
          <w:sz w:val="20"/>
          <w:szCs w:val="20"/>
          <w:bdr w:val="none" w:sz="0" w:space="0" w:color="auto" w:frame="1"/>
          <w:shd w:val="clear" w:color="auto" w:fill="FFFFFF"/>
        </w:rPr>
        <w:t>AIP Conf. Proc.</w:t>
      </w:r>
      <w:r w:rsidRPr="00287B8C">
        <w:rPr>
          <w:rFonts w:ascii="Times New Roman" w:hAnsi="Times New Roman" w:cs="Times New Roman"/>
          <w:color w:val="1A1A1A"/>
          <w:sz w:val="20"/>
          <w:szCs w:val="20"/>
          <w:shd w:val="clear" w:color="auto" w:fill="FFFFFF"/>
        </w:rPr>
        <w:t> 16 June 2022; 2432 (1): 030016. </w:t>
      </w:r>
      <w:hyperlink r:id="rId25" w:tgtFrame="_blank" w:history="1">
        <w:r w:rsidRPr="00287B8C">
          <w:rPr>
            <w:rStyle w:val="a6"/>
            <w:rFonts w:ascii="Times New Roman" w:hAnsi="Times New Roman" w:cs="Times New Roman"/>
            <w:color w:val="0066CC"/>
            <w:sz w:val="20"/>
            <w:szCs w:val="20"/>
            <w:bdr w:val="none" w:sz="0" w:space="0" w:color="auto" w:frame="1"/>
            <w:shd w:val="clear" w:color="auto" w:fill="FFFFFF"/>
          </w:rPr>
          <w:t>https://doi.org/10.1063/5.0089743</w:t>
        </w:r>
      </w:hyperlink>
    </w:p>
    <w:p w14:paraId="5A96A759" w14:textId="1010F4AC"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287B8C">
        <w:rPr>
          <w:rFonts w:ascii="Times New Roman" w:hAnsi="Times New Roman" w:cs="Times New Roman"/>
          <w:color w:val="1A1A1A"/>
          <w:sz w:val="20"/>
          <w:szCs w:val="20"/>
          <w:shd w:val="clear" w:color="auto" w:fill="FFFFFF"/>
        </w:rPr>
        <w:t xml:space="preserve">M. </w:t>
      </w:r>
      <w:proofErr w:type="spellStart"/>
      <w:r w:rsidRPr="00287B8C">
        <w:rPr>
          <w:rFonts w:ascii="Times New Roman" w:hAnsi="Times New Roman" w:cs="Times New Roman"/>
          <w:color w:val="1A1A1A"/>
          <w:sz w:val="20"/>
          <w:szCs w:val="20"/>
          <w:shd w:val="clear" w:color="auto" w:fill="FFFFFF"/>
        </w:rPr>
        <w:t>Irisbekova</w:t>
      </w:r>
      <w:proofErr w:type="spellEnd"/>
      <w:r w:rsidRPr="00287B8C">
        <w:rPr>
          <w:rStyle w:val="al-author-delim"/>
          <w:rFonts w:ascii="Times New Roman" w:hAnsi="Times New Roman" w:cs="Times New Roman"/>
          <w:color w:val="1A1A1A"/>
          <w:sz w:val="20"/>
          <w:szCs w:val="20"/>
          <w:bdr w:val="none" w:sz="0" w:space="0" w:color="auto" w:frame="1"/>
          <w:shd w:val="clear" w:color="auto" w:fill="FFFFFF"/>
        </w:rPr>
        <w:t>, </w:t>
      </w:r>
      <w:r w:rsidRPr="00287B8C">
        <w:rPr>
          <w:rFonts w:ascii="Times New Roman" w:hAnsi="Times New Roman" w:cs="Times New Roman"/>
          <w:color w:val="1A1A1A"/>
          <w:sz w:val="20"/>
          <w:szCs w:val="20"/>
          <w:shd w:val="clear" w:color="auto" w:fill="FFFFFF"/>
        </w:rPr>
        <w:t>V. Nazarova</w:t>
      </w:r>
      <w:r w:rsidRPr="00287B8C">
        <w:rPr>
          <w:rStyle w:val="al-author-delim"/>
          <w:rFonts w:ascii="Times New Roman" w:hAnsi="Times New Roman" w:cs="Times New Roman"/>
          <w:color w:val="1A1A1A"/>
          <w:sz w:val="20"/>
          <w:szCs w:val="20"/>
          <w:bdr w:val="none" w:sz="0" w:space="0" w:color="auto" w:frame="1"/>
          <w:shd w:val="clear" w:color="auto" w:fill="FFFFFF"/>
        </w:rPr>
        <w:t>, </w:t>
      </w:r>
      <w:r w:rsidRPr="00287B8C">
        <w:rPr>
          <w:rFonts w:ascii="Times New Roman" w:hAnsi="Times New Roman" w:cs="Times New Roman"/>
          <w:color w:val="1A1A1A"/>
          <w:sz w:val="20"/>
          <w:szCs w:val="20"/>
          <w:shd w:val="clear" w:color="auto" w:fill="FFFFFF"/>
        </w:rPr>
        <w:t>M. Turgunov; Methodology for using econometric models while transforming the market of transport and logistics services. </w:t>
      </w:r>
      <w:r w:rsidRPr="00287B8C">
        <w:rPr>
          <w:rStyle w:val="aa"/>
          <w:rFonts w:ascii="Times New Roman" w:hAnsi="Times New Roman" w:cs="Times New Roman"/>
          <w:color w:val="1A1A1A"/>
          <w:sz w:val="20"/>
          <w:szCs w:val="20"/>
          <w:bdr w:val="none" w:sz="0" w:space="0" w:color="auto" w:frame="1"/>
          <w:shd w:val="clear" w:color="auto" w:fill="FFFFFF"/>
        </w:rPr>
        <w:t>AIP Conf. Proc.</w:t>
      </w:r>
      <w:r w:rsidRPr="00287B8C">
        <w:rPr>
          <w:rFonts w:ascii="Times New Roman" w:hAnsi="Times New Roman" w:cs="Times New Roman"/>
          <w:color w:val="1A1A1A"/>
          <w:sz w:val="20"/>
          <w:szCs w:val="20"/>
          <w:shd w:val="clear" w:color="auto" w:fill="FFFFFF"/>
        </w:rPr>
        <w:t> 16 May 2023; 2476 (1): 040006. </w:t>
      </w:r>
      <w:hyperlink r:id="rId26" w:tgtFrame="_blank" w:history="1">
        <w:r w:rsidRPr="00287B8C">
          <w:rPr>
            <w:rStyle w:val="a6"/>
            <w:rFonts w:ascii="Times New Roman" w:hAnsi="Times New Roman" w:cs="Times New Roman"/>
            <w:color w:val="0066CC"/>
            <w:sz w:val="20"/>
            <w:szCs w:val="20"/>
            <w:bdr w:val="none" w:sz="0" w:space="0" w:color="auto" w:frame="1"/>
            <w:shd w:val="clear" w:color="auto" w:fill="FFFFFF"/>
          </w:rPr>
          <w:t>https://doi.org/10.1063/5.0107537</w:t>
        </w:r>
      </w:hyperlink>
    </w:p>
    <w:p w14:paraId="609EE223" w14:textId="1AADCEE5"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proofErr w:type="spellStart"/>
      <w:r w:rsidRPr="00287B8C">
        <w:rPr>
          <w:rFonts w:ascii="Times New Roman" w:hAnsi="Times New Roman" w:cs="Times New Roman"/>
          <w:color w:val="1A1A1A"/>
          <w:sz w:val="20"/>
          <w:szCs w:val="20"/>
          <w:shd w:val="clear" w:color="auto" w:fill="FFFFFF"/>
        </w:rPr>
        <w:lastRenderedPageBreak/>
        <w:t>Mirsalikh</w:t>
      </w:r>
      <w:proofErr w:type="spellEnd"/>
      <w:r w:rsidRPr="00287B8C">
        <w:rPr>
          <w:rFonts w:ascii="Times New Roman" w:hAnsi="Times New Roman" w:cs="Times New Roman"/>
          <w:color w:val="1A1A1A"/>
          <w:sz w:val="20"/>
          <w:szCs w:val="20"/>
          <w:shd w:val="clear" w:color="auto" w:fill="FFFFFF"/>
        </w:rPr>
        <w:t xml:space="preserve"> Marupov</w:t>
      </w:r>
      <w:r w:rsidRPr="00287B8C">
        <w:rPr>
          <w:rStyle w:val="al-author-delim"/>
          <w:rFonts w:ascii="Times New Roman" w:hAnsi="Times New Roman" w:cs="Times New Roman"/>
          <w:color w:val="1A1A1A"/>
          <w:sz w:val="20"/>
          <w:szCs w:val="20"/>
          <w:bdr w:val="none" w:sz="0" w:space="0" w:color="auto" w:frame="1"/>
          <w:shd w:val="clear" w:color="auto" w:fill="FFFFFF"/>
        </w:rPr>
        <w:t>, </w:t>
      </w:r>
      <w:r w:rsidRPr="00287B8C">
        <w:rPr>
          <w:rFonts w:ascii="Times New Roman" w:hAnsi="Times New Roman" w:cs="Times New Roman"/>
          <w:color w:val="1A1A1A"/>
          <w:sz w:val="20"/>
          <w:szCs w:val="20"/>
          <w:shd w:val="clear" w:color="auto" w:fill="FFFFFF"/>
        </w:rPr>
        <w:t>Abdurakhim Murodov</w:t>
      </w:r>
      <w:r w:rsidRPr="00287B8C">
        <w:rPr>
          <w:rStyle w:val="al-author-delim"/>
          <w:rFonts w:ascii="Times New Roman" w:hAnsi="Times New Roman" w:cs="Times New Roman"/>
          <w:color w:val="1A1A1A"/>
          <w:sz w:val="20"/>
          <w:szCs w:val="20"/>
          <w:bdr w:val="none" w:sz="0" w:space="0" w:color="auto" w:frame="1"/>
          <w:shd w:val="clear" w:color="auto" w:fill="FFFFFF"/>
        </w:rPr>
        <w:t xml:space="preserve">, </w:t>
      </w:r>
      <w:proofErr w:type="spellStart"/>
      <w:r w:rsidRPr="00287B8C">
        <w:rPr>
          <w:rFonts w:ascii="Times New Roman" w:hAnsi="Times New Roman" w:cs="Times New Roman"/>
          <w:color w:val="1A1A1A"/>
          <w:sz w:val="20"/>
          <w:szCs w:val="20"/>
          <w:shd w:val="clear" w:color="auto" w:fill="FFFFFF"/>
        </w:rPr>
        <w:t>Zokirkhon</w:t>
      </w:r>
      <w:proofErr w:type="spellEnd"/>
      <w:r w:rsidRPr="00287B8C">
        <w:rPr>
          <w:rFonts w:ascii="Times New Roman" w:hAnsi="Times New Roman" w:cs="Times New Roman"/>
          <w:color w:val="1A1A1A"/>
          <w:sz w:val="20"/>
          <w:szCs w:val="20"/>
          <w:shd w:val="clear" w:color="auto" w:fill="FFFFFF"/>
        </w:rPr>
        <w:t xml:space="preserve"> </w:t>
      </w:r>
      <w:proofErr w:type="spellStart"/>
      <w:r w:rsidRPr="00287B8C">
        <w:rPr>
          <w:rFonts w:ascii="Times New Roman" w:hAnsi="Times New Roman" w:cs="Times New Roman"/>
          <w:color w:val="1A1A1A"/>
          <w:sz w:val="20"/>
          <w:szCs w:val="20"/>
          <w:shd w:val="clear" w:color="auto" w:fill="FFFFFF"/>
        </w:rPr>
        <w:t>Yusufkhonov</w:t>
      </w:r>
      <w:proofErr w:type="spellEnd"/>
      <w:r w:rsidRPr="00287B8C">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287B8C">
        <w:rPr>
          <w:rFonts w:ascii="Times New Roman" w:hAnsi="Times New Roman" w:cs="Times New Roman"/>
          <w:color w:val="1A1A1A"/>
          <w:sz w:val="20"/>
          <w:szCs w:val="20"/>
          <w:shd w:val="clear" w:color="auto" w:fill="FFFFFF"/>
        </w:rPr>
        <w:t>Isomiddin</w:t>
      </w:r>
      <w:proofErr w:type="spellEnd"/>
      <w:r w:rsidRPr="00287B8C">
        <w:rPr>
          <w:rFonts w:ascii="Times New Roman" w:hAnsi="Times New Roman" w:cs="Times New Roman"/>
          <w:color w:val="1A1A1A"/>
          <w:sz w:val="20"/>
          <w:szCs w:val="20"/>
          <w:shd w:val="clear" w:color="auto" w:fill="FFFFFF"/>
        </w:rPr>
        <w:t xml:space="preserve"> </w:t>
      </w:r>
      <w:proofErr w:type="spellStart"/>
      <w:r w:rsidRPr="00287B8C">
        <w:rPr>
          <w:rFonts w:ascii="Times New Roman" w:hAnsi="Times New Roman" w:cs="Times New Roman"/>
          <w:color w:val="1A1A1A"/>
          <w:sz w:val="20"/>
          <w:szCs w:val="20"/>
          <w:shd w:val="clear" w:color="auto" w:fill="FFFFFF"/>
        </w:rPr>
        <w:t>Absattorov</w:t>
      </w:r>
      <w:proofErr w:type="spellEnd"/>
      <w:r w:rsidRPr="00287B8C">
        <w:rPr>
          <w:rFonts w:ascii="Times New Roman" w:hAnsi="Times New Roman" w:cs="Times New Roman"/>
          <w:color w:val="1A1A1A"/>
          <w:sz w:val="20"/>
          <w:szCs w:val="20"/>
          <w:shd w:val="clear" w:color="auto" w:fill="FFFFFF"/>
        </w:rPr>
        <w:t>; Choice of optimum forecast models in planning and management of transport. </w:t>
      </w:r>
      <w:r w:rsidRPr="00287B8C">
        <w:rPr>
          <w:rStyle w:val="aa"/>
          <w:rFonts w:ascii="Times New Roman" w:hAnsi="Times New Roman" w:cs="Times New Roman"/>
          <w:color w:val="1A1A1A"/>
          <w:sz w:val="20"/>
          <w:szCs w:val="20"/>
          <w:bdr w:val="none" w:sz="0" w:space="0" w:color="auto" w:frame="1"/>
          <w:shd w:val="clear" w:color="auto" w:fill="FFFFFF"/>
        </w:rPr>
        <w:t>AIP Conf. Proc.</w:t>
      </w:r>
      <w:r w:rsidRPr="00287B8C">
        <w:rPr>
          <w:rFonts w:ascii="Times New Roman" w:hAnsi="Times New Roman" w:cs="Times New Roman"/>
          <w:color w:val="1A1A1A"/>
          <w:sz w:val="20"/>
          <w:szCs w:val="20"/>
          <w:shd w:val="clear" w:color="auto" w:fill="FFFFFF"/>
        </w:rPr>
        <w:t> 11 March 2024; 3045 (1): 050019. </w:t>
      </w:r>
      <w:hyperlink r:id="rId27" w:tgtFrame="_blank" w:history="1">
        <w:r w:rsidRPr="00287B8C">
          <w:rPr>
            <w:rStyle w:val="a6"/>
            <w:rFonts w:ascii="Times New Roman" w:hAnsi="Times New Roman" w:cs="Times New Roman"/>
            <w:color w:val="0066CC"/>
            <w:sz w:val="20"/>
            <w:szCs w:val="20"/>
            <w:bdr w:val="none" w:sz="0" w:space="0" w:color="auto" w:frame="1"/>
            <w:shd w:val="clear" w:color="auto" w:fill="FFFFFF"/>
          </w:rPr>
          <w:t>https://doi.org/10.1063/5.0197538</w:t>
        </w:r>
      </w:hyperlink>
    </w:p>
    <w:p w14:paraId="4A564CA1" w14:textId="76AC71D0"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proofErr w:type="spellStart"/>
      <w:r w:rsidRPr="00287B8C">
        <w:rPr>
          <w:rFonts w:ascii="Times New Roman" w:hAnsi="Times New Roman" w:cs="Times New Roman"/>
          <w:color w:val="1A1A1A"/>
          <w:sz w:val="20"/>
          <w:szCs w:val="20"/>
          <w:shd w:val="clear" w:color="auto" w:fill="FFFFFF"/>
        </w:rPr>
        <w:t>Mirsalih</w:t>
      </w:r>
      <w:proofErr w:type="spellEnd"/>
      <w:r w:rsidRPr="00287B8C">
        <w:rPr>
          <w:rFonts w:ascii="Times New Roman" w:hAnsi="Times New Roman" w:cs="Times New Roman"/>
          <w:color w:val="1A1A1A"/>
          <w:sz w:val="20"/>
          <w:szCs w:val="20"/>
          <w:shd w:val="clear" w:color="auto" w:fill="FFFFFF"/>
        </w:rPr>
        <w:t xml:space="preserve"> Madiyevich </w:t>
      </w:r>
      <w:proofErr w:type="spellStart"/>
      <w:r w:rsidRPr="00287B8C">
        <w:rPr>
          <w:rFonts w:ascii="Times New Roman" w:hAnsi="Times New Roman" w:cs="Times New Roman"/>
          <w:color w:val="1A1A1A"/>
          <w:sz w:val="20"/>
          <w:szCs w:val="20"/>
          <w:shd w:val="clear" w:color="auto" w:fill="FFFFFF"/>
        </w:rPr>
        <w:t>Marupov</w:t>
      </w:r>
      <w:proofErr w:type="spellEnd"/>
      <w:r w:rsidRPr="00287B8C">
        <w:rPr>
          <w:rStyle w:val="al-author-delim"/>
          <w:rFonts w:ascii="Times New Roman" w:hAnsi="Times New Roman" w:cs="Times New Roman"/>
          <w:color w:val="1A1A1A"/>
          <w:sz w:val="20"/>
          <w:szCs w:val="20"/>
          <w:bdr w:val="none" w:sz="0" w:space="0" w:color="auto" w:frame="1"/>
          <w:shd w:val="clear" w:color="auto" w:fill="FFFFFF"/>
        </w:rPr>
        <w:t>, </w:t>
      </w:r>
      <w:r w:rsidRPr="00287B8C">
        <w:rPr>
          <w:rFonts w:ascii="Times New Roman" w:hAnsi="Times New Roman" w:cs="Times New Roman"/>
          <w:color w:val="1A1A1A"/>
          <w:sz w:val="20"/>
          <w:szCs w:val="20"/>
          <w:shd w:val="clear" w:color="auto" w:fill="FFFFFF"/>
        </w:rPr>
        <w:t xml:space="preserve">Burcu </w:t>
      </w:r>
      <w:proofErr w:type="spellStart"/>
      <w:r w:rsidRPr="00287B8C">
        <w:rPr>
          <w:rFonts w:ascii="Times New Roman" w:hAnsi="Times New Roman" w:cs="Times New Roman"/>
          <w:color w:val="1A1A1A"/>
          <w:sz w:val="20"/>
          <w:szCs w:val="20"/>
          <w:shd w:val="clear" w:color="auto" w:fill="FFFFFF"/>
        </w:rPr>
        <w:t>Aracıoğlu</w:t>
      </w:r>
      <w:proofErr w:type="spellEnd"/>
      <w:r w:rsidRPr="00287B8C">
        <w:rPr>
          <w:rStyle w:val="al-author-delim"/>
          <w:rFonts w:ascii="Times New Roman" w:hAnsi="Times New Roman" w:cs="Times New Roman"/>
          <w:color w:val="1A1A1A"/>
          <w:sz w:val="20"/>
          <w:szCs w:val="20"/>
          <w:bdr w:val="none" w:sz="0" w:space="0" w:color="auto" w:frame="1"/>
          <w:shd w:val="clear" w:color="auto" w:fill="FFFFFF"/>
        </w:rPr>
        <w:t xml:space="preserve">, </w:t>
      </w:r>
      <w:proofErr w:type="spellStart"/>
      <w:r w:rsidRPr="00287B8C">
        <w:rPr>
          <w:rFonts w:ascii="Times New Roman" w:hAnsi="Times New Roman" w:cs="Times New Roman"/>
          <w:color w:val="1A1A1A"/>
          <w:sz w:val="20"/>
          <w:szCs w:val="20"/>
          <w:shd w:val="clear" w:color="auto" w:fill="FFFFFF"/>
        </w:rPr>
        <w:t>Zokirkhon</w:t>
      </w:r>
      <w:proofErr w:type="spellEnd"/>
      <w:r w:rsidRPr="00287B8C">
        <w:rPr>
          <w:rFonts w:ascii="Times New Roman" w:hAnsi="Times New Roman" w:cs="Times New Roman"/>
          <w:color w:val="1A1A1A"/>
          <w:sz w:val="20"/>
          <w:szCs w:val="20"/>
          <w:shd w:val="clear" w:color="auto" w:fill="FFFFFF"/>
        </w:rPr>
        <w:t xml:space="preserve"> </w:t>
      </w:r>
      <w:proofErr w:type="spellStart"/>
      <w:r w:rsidRPr="00287B8C">
        <w:rPr>
          <w:rFonts w:ascii="Times New Roman" w:hAnsi="Times New Roman" w:cs="Times New Roman"/>
          <w:color w:val="1A1A1A"/>
          <w:sz w:val="20"/>
          <w:szCs w:val="20"/>
          <w:shd w:val="clear" w:color="auto" w:fill="FFFFFF"/>
        </w:rPr>
        <w:t>Yusufkhon</w:t>
      </w:r>
      <w:proofErr w:type="spellEnd"/>
      <w:r w:rsidRPr="00287B8C">
        <w:rPr>
          <w:rFonts w:ascii="Times New Roman" w:hAnsi="Times New Roman" w:cs="Times New Roman"/>
          <w:color w:val="1A1A1A"/>
          <w:sz w:val="20"/>
          <w:szCs w:val="20"/>
          <w:shd w:val="clear" w:color="auto" w:fill="FFFFFF"/>
        </w:rPr>
        <w:t xml:space="preserve">-Ugli </w:t>
      </w:r>
      <w:proofErr w:type="spellStart"/>
      <w:r w:rsidRPr="00287B8C">
        <w:rPr>
          <w:rFonts w:ascii="Times New Roman" w:hAnsi="Times New Roman" w:cs="Times New Roman"/>
          <w:color w:val="1A1A1A"/>
          <w:sz w:val="20"/>
          <w:szCs w:val="20"/>
          <w:shd w:val="clear" w:color="auto" w:fill="FFFFFF"/>
        </w:rPr>
        <w:t>Yusufkhonov</w:t>
      </w:r>
      <w:proofErr w:type="spellEnd"/>
      <w:r w:rsidRPr="00287B8C">
        <w:rPr>
          <w:rFonts w:ascii="Times New Roman" w:hAnsi="Times New Roman" w:cs="Times New Roman"/>
          <w:color w:val="1A1A1A"/>
          <w:sz w:val="20"/>
          <w:szCs w:val="20"/>
          <w:shd w:val="clear" w:color="auto" w:fill="FFFFFF"/>
        </w:rPr>
        <w:t>; Modeling and forecasting of freight traffic volumes. </w:t>
      </w:r>
      <w:r w:rsidRPr="00287B8C">
        <w:rPr>
          <w:rStyle w:val="aa"/>
          <w:rFonts w:ascii="Times New Roman" w:hAnsi="Times New Roman" w:cs="Times New Roman"/>
          <w:color w:val="1A1A1A"/>
          <w:sz w:val="20"/>
          <w:szCs w:val="20"/>
          <w:bdr w:val="none" w:sz="0" w:space="0" w:color="auto" w:frame="1"/>
          <w:shd w:val="clear" w:color="auto" w:fill="FFFFFF"/>
        </w:rPr>
        <w:t>AIP Conf. Proc.</w:t>
      </w:r>
      <w:r w:rsidRPr="00287B8C">
        <w:rPr>
          <w:rFonts w:ascii="Times New Roman" w:hAnsi="Times New Roman" w:cs="Times New Roman"/>
          <w:color w:val="1A1A1A"/>
          <w:sz w:val="20"/>
          <w:szCs w:val="20"/>
          <w:shd w:val="clear" w:color="auto" w:fill="FFFFFF"/>
        </w:rPr>
        <w:t> 11 March 2024; 3045 (1): 050028. </w:t>
      </w:r>
      <w:hyperlink r:id="rId28" w:tgtFrame="_blank" w:history="1">
        <w:r w:rsidRPr="00287B8C">
          <w:rPr>
            <w:rStyle w:val="a6"/>
            <w:rFonts w:ascii="Times New Roman" w:hAnsi="Times New Roman" w:cs="Times New Roman"/>
            <w:color w:val="0066CC"/>
            <w:sz w:val="20"/>
            <w:szCs w:val="20"/>
            <w:bdr w:val="none" w:sz="0" w:space="0" w:color="auto" w:frame="1"/>
            <w:shd w:val="clear" w:color="auto" w:fill="FFFFFF"/>
          </w:rPr>
          <w:t>https://doi.org/10.1063/5.0197412</w:t>
        </w:r>
      </w:hyperlink>
    </w:p>
    <w:p w14:paraId="6BC69640" w14:textId="7A734783"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color w:val="000000"/>
          <w:sz w:val="20"/>
          <w:szCs w:val="20"/>
        </w:rPr>
      </w:pPr>
      <w:r w:rsidRPr="00287B8C">
        <w:rPr>
          <w:rFonts w:ascii="Times New Roman" w:hAnsi="Times New Roman" w:cs="Times New Roman"/>
          <w:sz w:val="20"/>
          <w:szCs w:val="20"/>
        </w:rPr>
        <w:t xml:space="preserve">Exploring environmental technologies for optimizing vehicle management in commercial warehouses. </w:t>
      </w:r>
      <w:proofErr w:type="spellStart"/>
      <w:r w:rsidRPr="00287B8C">
        <w:rPr>
          <w:rFonts w:ascii="Times New Roman" w:hAnsi="Times New Roman" w:cs="Times New Roman"/>
          <w:color w:val="000000"/>
          <w:sz w:val="20"/>
          <w:szCs w:val="20"/>
        </w:rPr>
        <w:t>Daurenbek</w:t>
      </w:r>
      <w:proofErr w:type="spellEnd"/>
      <w:r w:rsidRPr="00287B8C">
        <w:rPr>
          <w:rFonts w:ascii="Times New Roman" w:hAnsi="Times New Roman" w:cs="Times New Roman"/>
          <w:color w:val="000000"/>
          <w:sz w:val="20"/>
          <w:szCs w:val="20"/>
        </w:rPr>
        <w:t xml:space="preserve"> Ilesaliev, </w:t>
      </w:r>
      <w:proofErr w:type="spellStart"/>
      <w:r w:rsidRPr="00287B8C">
        <w:rPr>
          <w:rFonts w:ascii="Times New Roman" w:hAnsi="Times New Roman" w:cs="Times New Roman"/>
          <w:color w:val="000000"/>
          <w:sz w:val="20"/>
          <w:szCs w:val="20"/>
        </w:rPr>
        <w:t>Gaffor</w:t>
      </w:r>
      <w:proofErr w:type="spellEnd"/>
      <w:r w:rsidRPr="00287B8C">
        <w:rPr>
          <w:rFonts w:ascii="Times New Roman" w:hAnsi="Times New Roman" w:cs="Times New Roman"/>
          <w:color w:val="000000"/>
          <w:sz w:val="20"/>
          <w:szCs w:val="20"/>
        </w:rPr>
        <w:t xml:space="preserve"> </w:t>
      </w:r>
      <w:proofErr w:type="spellStart"/>
      <w:r w:rsidRPr="00287B8C">
        <w:rPr>
          <w:rFonts w:ascii="Times New Roman" w:hAnsi="Times New Roman" w:cs="Times New Roman"/>
          <w:color w:val="000000"/>
          <w:sz w:val="20"/>
          <w:szCs w:val="20"/>
        </w:rPr>
        <w:t>Samatov</w:t>
      </w:r>
      <w:proofErr w:type="spellEnd"/>
      <w:r w:rsidRPr="00287B8C">
        <w:rPr>
          <w:rFonts w:ascii="Times New Roman" w:hAnsi="Times New Roman" w:cs="Times New Roman"/>
          <w:color w:val="000000"/>
          <w:sz w:val="20"/>
          <w:szCs w:val="20"/>
        </w:rPr>
        <w:t xml:space="preserve">, Natalya </w:t>
      </w:r>
      <w:proofErr w:type="spellStart"/>
      <w:r w:rsidRPr="00287B8C">
        <w:rPr>
          <w:rFonts w:ascii="Times New Roman" w:hAnsi="Times New Roman" w:cs="Times New Roman"/>
          <w:color w:val="000000"/>
          <w:sz w:val="20"/>
          <w:szCs w:val="20"/>
        </w:rPr>
        <w:t>Sarvirova</w:t>
      </w:r>
      <w:proofErr w:type="spellEnd"/>
      <w:r w:rsidRPr="00287B8C">
        <w:rPr>
          <w:rFonts w:ascii="Times New Roman" w:hAnsi="Times New Roman" w:cs="Times New Roman"/>
          <w:color w:val="000000"/>
          <w:sz w:val="20"/>
          <w:szCs w:val="20"/>
        </w:rPr>
        <w:t>, </w:t>
      </w:r>
      <w:proofErr w:type="spellStart"/>
      <w:r w:rsidRPr="00287B8C">
        <w:rPr>
          <w:rFonts w:ascii="Times New Roman" w:hAnsi="Times New Roman" w:cs="Times New Roman"/>
          <w:color w:val="000000"/>
          <w:sz w:val="20"/>
          <w:szCs w:val="20"/>
        </w:rPr>
        <w:t>Odilbek</w:t>
      </w:r>
      <w:proofErr w:type="spellEnd"/>
      <w:r w:rsidRPr="00287B8C">
        <w:rPr>
          <w:rFonts w:ascii="Times New Roman" w:hAnsi="Times New Roman" w:cs="Times New Roman"/>
          <w:color w:val="000000"/>
          <w:sz w:val="20"/>
          <w:szCs w:val="20"/>
        </w:rPr>
        <w:t xml:space="preserve"> </w:t>
      </w:r>
      <w:proofErr w:type="spellStart"/>
      <w:r w:rsidRPr="00287B8C">
        <w:rPr>
          <w:rFonts w:ascii="Times New Roman" w:hAnsi="Times New Roman" w:cs="Times New Roman"/>
          <w:color w:val="000000"/>
          <w:sz w:val="20"/>
          <w:szCs w:val="20"/>
        </w:rPr>
        <w:t>Mustanov</w:t>
      </w:r>
      <w:proofErr w:type="spellEnd"/>
      <w:r w:rsidRPr="00287B8C">
        <w:rPr>
          <w:rFonts w:ascii="Times New Roman" w:hAnsi="Times New Roman" w:cs="Times New Roman"/>
          <w:color w:val="000000"/>
          <w:sz w:val="20"/>
          <w:szCs w:val="20"/>
        </w:rPr>
        <w:t> and </w:t>
      </w:r>
      <w:proofErr w:type="spellStart"/>
      <w:r w:rsidRPr="00287B8C">
        <w:rPr>
          <w:rFonts w:ascii="Times New Roman" w:hAnsi="Times New Roman" w:cs="Times New Roman"/>
          <w:color w:val="000000"/>
          <w:sz w:val="20"/>
          <w:szCs w:val="20"/>
        </w:rPr>
        <w:t>Jumamurat</w:t>
      </w:r>
      <w:proofErr w:type="spellEnd"/>
      <w:r w:rsidRPr="00287B8C">
        <w:rPr>
          <w:rFonts w:ascii="Times New Roman" w:hAnsi="Times New Roman" w:cs="Times New Roman"/>
          <w:color w:val="000000"/>
          <w:sz w:val="20"/>
          <w:szCs w:val="20"/>
        </w:rPr>
        <w:t xml:space="preserve"> </w:t>
      </w:r>
      <w:proofErr w:type="spellStart"/>
      <w:r w:rsidRPr="00287B8C">
        <w:rPr>
          <w:rFonts w:ascii="Times New Roman" w:hAnsi="Times New Roman" w:cs="Times New Roman"/>
          <w:color w:val="000000"/>
          <w:sz w:val="20"/>
          <w:szCs w:val="20"/>
        </w:rPr>
        <w:t>Kutlumuratov</w:t>
      </w:r>
      <w:proofErr w:type="spellEnd"/>
      <w:r w:rsidRPr="00287B8C">
        <w:rPr>
          <w:rFonts w:ascii="Times New Roman" w:hAnsi="Times New Roman" w:cs="Times New Roman"/>
          <w:color w:val="000000"/>
          <w:sz w:val="20"/>
          <w:szCs w:val="20"/>
        </w:rPr>
        <w:t xml:space="preserve">. E3S Web Conf., 460 (2023) 06001 DOI: </w:t>
      </w:r>
      <w:hyperlink r:id="rId29" w:history="1">
        <w:r w:rsidRPr="00287B8C">
          <w:rPr>
            <w:rStyle w:val="a6"/>
            <w:rFonts w:ascii="Times New Roman" w:hAnsi="Times New Roman" w:cs="Times New Roman"/>
            <w:sz w:val="20"/>
            <w:szCs w:val="20"/>
          </w:rPr>
          <w:t>https://doi.org/10.1051/e3sconf/202346006001</w:t>
        </w:r>
      </w:hyperlink>
    </w:p>
    <w:p w14:paraId="3C7F0651" w14:textId="5F7896C8" w:rsidR="00CC4CAF" w:rsidRPr="00287B8C" w:rsidRDefault="00CC4CAF" w:rsidP="00545CAC">
      <w:pPr>
        <w:pStyle w:val="a4"/>
        <w:numPr>
          <w:ilvl w:val="0"/>
          <w:numId w:val="7"/>
        </w:numPr>
        <w:tabs>
          <w:tab w:val="left" w:pos="284"/>
        </w:tabs>
        <w:spacing w:after="0" w:line="240" w:lineRule="auto"/>
        <w:ind w:left="0" w:firstLine="0"/>
        <w:jc w:val="both"/>
        <w:rPr>
          <w:rStyle w:val="a6"/>
          <w:rFonts w:ascii="Times New Roman" w:hAnsi="Times New Roman" w:cs="Times New Roman"/>
          <w:sz w:val="20"/>
          <w:szCs w:val="20"/>
        </w:rPr>
      </w:pPr>
      <w:r w:rsidRPr="00287B8C">
        <w:rPr>
          <w:rFonts w:ascii="Times New Roman" w:hAnsi="Times New Roman" w:cs="Times New Roman"/>
          <w:sz w:val="20"/>
          <w:szCs w:val="20"/>
        </w:rPr>
        <w:t xml:space="preserve">Influence of racking equipment parameters on the capacity of a covered warehouse </w:t>
      </w:r>
      <w:proofErr w:type="spellStart"/>
      <w:r w:rsidRPr="00287B8C">
        <w:rPr>
          <w:rFonts w:ascii="Times New Roman" w:hAnsi="Times New Roman" w:cs="Times New Roman"/>
          <w:color w:val="000000"/>
          <w:sz w:val="20"/>
          <w:szCs w:val="20"/>
        </w:rPr>
        <w:t>Daurenbek</w:t>
      </w:r>
      <w:proofErr w:type="spellEnd"/>
      <w:r w:rsidRPr="00287B8C">
        <w:rPr>
          <w:rFonts w:ascii="Times New Roman" w:hAnsi="Times New Roman" w:cs="Times New Roman"/>
          <w:color w:val="000000"/>
          <w:sz w:val="20"/>
          <w:szCs w:val="20"/>
        </w:rPr>
        <w:t xml:space="preserve"> </w:t>
      </w:r>
      <w:proofErr w:type="spellStart"/>
      <w:r w:rsidRPr="00287B8C">
        <w:rPr>
          <w:rFonts w:ascii="Times New Roman" w:hAnsi="Times New Roman" w:cs="Times New Roman"/>
          <w:color w:val="000000"/>
          <w:sz w:val="20"/>
          <w:szCs w:val="20"/>
        </w:rPr>
        <w:t>Ilesaliev</w:t>
      </w:r>
      <w:proofErr w:type="spellEnd"/>
      <w:r w:rsidRPr="00287B8C">
        <w:rPr>
          <w:rFonts w:ascii="Times New Roman" w:hAnsi="Times New Roman" w:cs="Times New Roman"/>
          <w:color w:val="000000"/>
          <w:sz w:val="20"/>
          <w:szCs w:val="20"/>
        </w:rPr>
        <w:t>, </w:t>
      </w:r>
      <w:proofErr w:type="spellStart"/>
      <w:r w:rsidRPr="00287B8C">
        <w:rPr>
          <w:rFonts w:ascii="Times New Roman" w:hAnsi="Times New Roman" w:cs="Times New Roman"/>
          <w:color w:val="000000"/>
          <w:sz w:val="20"/>
          <w:szCs w:val="20"/>
        </w:rPr>
        <w:t>Gaffor</w:t>
      </w:r>
      <w:proofErr w:type="spellEnd"/>
      <w:r w:rsidRPr="00287B8C">
        <w:rPr>
          <w:rFonts w:ascii="Times New Roman" w:hAnsi="Times New Roman" w:cs="Times New Roman"/>
          <w:color w:val="000000"/>
          <w:sz w:val="20"/>
          <w:szCs w:val="20"/>
        </w:rPr>
        <w:t xml:space="preserve"> </w:t>
      </w:r>
      <w:proofErr w:type="spellStart"/>
      <w:r w:rsidRPr="00287B8C">
        <w:rPr>
          <w:rFonts w:ascii="Times New Roman" w:hAnsi="Times New Roman" w:cs="Times New Roman"/>
          <w:color w:val="000000"/>
          <w:sz w:val="20"/>
          <w:szCs w:val="20"/>
        </w:rPr>
        <w:t>Samatov</w:t>
      </w:r>
      <w:proofErr w:type="spellEnd"/>
      <w:r w:rsidRPr="00287B8C">
        <w:rPr>
          <w:rFonts w:ascii="Times New Roman" w:hAnsi="Times New Roman" w:cs="Times New Roman"/>
          <w:color w:val="000000"/>
          <w:sz w:val="20"/>
          <w:szCs w:val="20"/>
        </w:rPr>
        <w:t xml:space="preserve">, Natalya </w:t>
      </w:r>
      <w:proofErr w:type="spellStart"/>
      <w:r w:rsidRPr="00287B8C">
        <w:rPr>
          <w:rFonts w:ascii="Times New Roman" w:hAnsi="Times New Roman" w:cs="Times New Roman"/>
          <w:color w:val="000000"/>
          <w:sz w:val="20"/>
          <w:szCs w:val="20"/>
        </w:rPr>
        <w:t>Sarvirova</w:t>
      </w:r>
      <w:proofErr w:type="spellEnd"/>
      <w:r w:rsidRPr="00287B8C">
        <w:rPr>
          <w:rFonts w:ascii="Times New Roman" w:hAnsi="Times New Roman" w:cs="Times New Roman"/>
          <w:color w:val="000000"/>
          <w:sz w:val="20"/>
          <w:szCs w:val="20"/>
        </w:rPr>
        <w:t>, </w:t>
      </w:r>
      <w:proofErr w:type="spellStart"/>
      <w:r w:rsidRPr="00287B8C">
        <w:rPr>
          <w:rFonts w:ascii="Times New Roman" w:hAnsi="Times New Roman" w:cs="Times New Roman"/>
          <w:color w:val="000000"/>
          <w:sz w:val="20"/>
          <w:szCs w:val="20"/>
        </w:rPr>
        <w:t>Odilbek</w:t>
      </w:r>
      <w:proofErr w:type="spellEnd"/>
      <w:r w:rsidRPr="00287B8C">
        <w:rPr>
          <w:rFonts w:ascii="Times New Roman" w:hAnsi="Times New Roman" w:cs="Times New Roman"/>
          <w:color w:val="000000"/>
          <w:sz w:val="20"/>
          <w:szCs w:val="20"/>
        </w:rPr>
        <w:t xml:space="preserve"> </w:t>
      </w:r>
      <w:proofErr w:type="spellStart"/>
      <w:r w:rsidRPr="00287B8C">
        <w:rPr>
          <w:rFonts w:ascii="Times New Roman" w:hAnsi="Times New Roman" w:cs="Times New Roman"/>
          <w:color w:val="000000"/>
          <w:sz w:val="20"/>
          <w:szCs w:val="20"/>
        </w:rPr>
        <w:t>Mustanov</w:t>
      </w:r>
      <w:proofErr w:type="spellEnd"/>
      <w:r w:rsidRPr="00287B8C">
        <w:rPr>
          <w:rFonts w:ascii="Times New Roman" w:hAnsi="Times New Roman" w:cs="Times New Roman"/>
          <w:color w:val="000000"/>
          <w:sz w:val="20"/>
          <w:szCs w:val="20"/>
        </w:rPr>
        <w:t> and </w:t>
      </w:r>
      <w:proofErr w:type="spellStart"/>
      <w:r w:rsidRPr="00287B8C">
        <w:rPr>
          <w:rFonts w:ascii="Times New Roman" w:hAnsi="Times New Roman" w:cs="Times New Roman"/>
          <w:color w:val="000000"/>
          <w:sz w:val="20"/>
          <w:szCs w:val="20"/>
        </w:rPr>
        <w:t>Jumamurat</w:t>
      </w:r>
      <w:proofErr w:type="spellEnd"/>
      <w:r w:rsidRPr="00287B8C">
        <w:rPr>
          <w:rFonts w:ascii="Times New Roman" w:hAnsi="Times New Roman" w:cs="Times New Roman"/>
          <w:color w:val="000000"/>
          <w:sz w:val="20"/>
          <w:szCs w:val="20"/>
        </w:rPr>
        <w:t xml:space="preserve"> </w:t>
      </w:r>
      <w:proofErr w:type="spellStart"/>
      <w:r w:rsidRPr="00287B8C">
        <w:rPr>
          <w:rFonts w:ascii="Times New Roman" w:hAnsi="Times New Roman" w:cs="Times New Roman"/>
          <w:color w:val="000000"/>
          <w:sz w:val="20"/>
          <w:szCs w:val="20"/>
        </w:rPr>
        <w:t>Kutlumuratov</w:t>
      </w:r>
      <w:proofErr w:type="spellEnd"/>
      <w:r w:rsidRPr="00287B8C">
        <w:rPr>
          <w:rFonts w:ascii="Times New Roman" w:hAnsi="Times New Roman" w:cs="Times New Roman"/>
          <w:color w:val="000000"/>
          <w:sz w:val="20"/>
          <w:szCs w:val="20"/>
        </w:rPr>
        <w:t>. E3S Web Conf., 460 (2023) 10004</w:t>
      </w:r>
      <w:r w:rsidRPr="00287B8C">
        <w:rPr>
          <w:rFonts w:ascii="Times New Roman" w:hAnsi="Times New Roman" w:cs="Times New Roman"/>
          <w:sz w:val="20"/>
          <w:szCs w:val="20"/>
        </w:rPr>
        <w:t xml:space="preserve"> </w:t>
      </w:r>
      <w:r w:rsidRPr="00287B8C">
        <w:rPr>
          <w:rFonts w:ascii="Times New Roman" w:hAnsi="Times New Roman" w:cs="Times New Roman"/>
          <w:color w:val="000000"/>
          <w:sz w:val="20"/>
          <w:szCs w:val="20"/>
        </w:rPr>
        <w:t xml:space="preserve">DOI: </w:t>
      </w:r>
      <w:hyperlink r:id="rId30" w:history="1">
        <w:r w:rsidRPr="00287B8C">
          <w:rPr>
            <w:rStyle w:val="a6"/>
            <w:rFonts w:ascii="Times New Roman" w:hAnsi="Times New Roman" w:cs="Times New Roman"/>
            <w:sz w:val="20"/>
            <w:szCs w:val="20"/>
          </w:rPr>
          <w:t>https://doi.org/10.1051/e3sconf/202346010004</w:t>
        </w:r>
      </w:hyperlink>
    </w:p>
    <w:p w14:paraId="70222F02" w14:textId="5205E21A"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color w:val="222222"/>
          <w:sz w:val="20"/>
          <w:szCs w:val="20"/>
          <w:shd w:val="clear" w:color="auto" w:fill="FFFFFF"/>
        </w:rPr>
      </w:pPr>
      <w:proofErr w:type="spellStart"/>
      <w:r w:rsidRPr="00287B8C">
        <w:rPr>
          <w:rFonts w:ascii="Times New Roman" w:hAnsi="Times New Roman" w:cs="Times New Roman"/>
          <w:color w:val="222222"/>
          <w:sz w:val="20"/>
          <w:szCs w:val="20"/>
          <w:shd w:val="clear" w:color="auto" w:fill="FFFFFF"/>
        </w:rPr>
        <w:t>Samatov</w:t>
      </w:r>
      <w:proofErr w:type="spellEnd"/>
      <w:r w:rsidRPr="00287B8C">
        <w:rPr>
          <w:rFonts w:ascii="Times New Roman" w:hAnsi="Times New Roman" w:cs="Times New Roman"/>
          <w:color w:val="222222"/>
          <w:sz w:val="20"/>
          <w:szCs w:val="20"/>
          <w:shd w:val="clear" w:color="auto" w:fill="FFFFFF"/>
        </w:rPr>
        <w:t xml:space="preserve">, G.A., </w:t>
      </w:r>
      <w:proofErr w:type="spellStart"/>
      <w:r w:rsidRPr="00287B8C">
        <w:rPr>
          <w:rFonts w:ascii="Times New Roman" w:hAnsi="Times New Roman" w:cs="Times New Roman"/>
          <w:color w:val="222222"/>
          <w:sz w:val="20"/>
          <w:szCs w:val="20"/>
          <w:shd w:val="clear" w:color="auto" w:fill="FFFFFF"/>
        </w:rPr>
        <w:t>Chariev</w:t>
      </w:r>
      <w:proofErr w:type="spellEnd"/>
      <w:r w:rsidRPr="00287B8C">
        <w:rPr>
          <w:rFonts w:ascii="Times New Roman" w:hAnsi="Times New Roman" w:cs="Times New Roman"/>
          <w:color w:val="222222"/>
          <w:sz w:val="20"/>
          <w:szCs w:val="20"/>
          <w:shd w:val="clear" w:color="auto" w:fill="FFFFFF"/>
        </w:rPr>
        <w:t>, K.S., Kamalov, A.S. (2025). Statistical Analysis of the Dynamics of Passenger Transportation on Railway Transport of the Republic of Uzbekistan. In: Sultanova, S.M.,</w:t>
      </w:r>
      <w:r w:rsidR="00C92B0F" w:rsidRPr="00287B8C">
        <w:rPr>
          <w:rFonts w:ascii="Times New Roman" w:hAnsi="Times New Roman" w:cs="Times New Roman"/>
          <w:color w:val="222222"/>
          <w:sz w:val="20"/>
          <w:szCs w:val="20"/>
          <w:shd w:val="clear" w:color="auto" w:fill="FFFFFF"/>
        </w:rPr>
        <w:t xml:space="preserve"> </w:t>
      </w:r>
      <w:proofErr w:type="spellStart"/>
      <w:r w:rsidRPr="00287B8C">
        <w:rPr>
          <w:rFonts w:ascii="Times New Roman" w:hAnsi="Times New Roman" w:cs="Times New Roman"/>
          <w:color w:val="222222"/>
          <w:sz w:val="20"/>
          <w:szCs w:val="20"/>
          <w:shd w:val="clear" w:color="auto" w:fill="FFFFFF"/>
        </w:rPr>
        <w:t>Babakhanova</w:t>
      </w:r>
      <w:proofErr w:type="spellEnd"/>
      <w:r w:rsidRPr="00287B8C">
        <w:rPr>
          <w:rFonts w:ascii="Times New Roman" w:hAnsi="Times New Roman" w:cs="Times New Roman"/>
          <w:color w:val="222222"/>
          <w:sz w:val="20"/>
          <w:szCs w:val="20"/>
          <w:shd w:val="clear" w:color="auto" w:fill="FFFFFF"/>
        </w:rPr>
        <w:t xml:space="preserve">, N.U., </w:t>
      </w:r>
      <w:proofErr w:type="spellStart"/>
      <w:r w:rsidRPr="00287B8C">
        <w:rPr>
          <w:rFonts w:ascii="Times New Roman" w:hAnsi="Times New Roman" w:cs="Times New Roman"/>
          <w:color w:val="222222"/>
          <w:sz w:val="20"/>
          <w:szCs w:val="20"/>
          <w:shd w:val="clear" w:color="auto" w:fill="FFFFFF"/>
        </w:rPr>
        <w:t>Shaumarov</w:t>
      </w:r>
      <w:proofErr w:type="spellEnd"/>
      <w:r w:rsidRPr="00287B8C">
        <w:rPr>
          <w:rFonts w:ascii="Times New Roman" w:hAnsi="Times New Roman" w:cs="Times New Roman"/>
          <w:color w:val="222222"/>
          <w:sz w:val="20"/>
          <w:szCs w:val="20"/>
          <w:shd w:val="clear" w:color="auto" w:fill="FFFFFF"/>
        </w:rPr>
        <w:t xml:space="preserve">, S.S., Masharipov, M.N. (eds) Sustainable Development of Transport. Lecture Notes in Networks and Systems, vol 1366. Springer, Cham. </w:t>
      </w:r>
      <w:hyperlink r:id="rId31" w:history="1">
        <w:r w:rsidRPr="00287B8C">
          <w:rPr>
            <w:rStyle w:val="a6"/>
            <w:rFonts w:ascii="Times New Roman" w:hAnsi="Times New Roman" w:cs="Times New Roman"/>
            <w:sz w:val="20"/>
            <w:szCs w:val="20"/>
            <w:shd w:val="clear" w:color="auto" w:fill="FFFFFF"/>
          </w:rPr>
          <w:t>https://doi.org/10.1007/978-3-031-88846-5_6</w:t>
        </w:r>
      </w:hyperlink>
    </w:p>
    <w:p w14:paraId="6A725AE8" w14:textId="6EE9CE3A"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color w:val="222222"/>
          <w:sz w:val="20"/>
          <w:szCs w:val="20"/>
          <w:shd w:val="clear" w:color="auto" w:fill="FFFFFF"/>
        </w:rPr>
      </w:pPr>
      <w:proofErr w:type="spellStart"/>
      <w:r w:rsidRPr="00287B8C">
        <w:rPr>
          <w:rFonts w:ascii="Times New Roman" w:hAnsi="Times New Roman" w:cs="Times New Roman"/>
          <w:color w:val="222222"/>
          <w:sz w:val="20"/>
          <w:szCs w:val="20"/>
          <w:shd w:val="clear" w:color="auto" w:fill="FFFFFF"/>
        </w:rPr>
        <w:t>Kenjaeva</w:t>
      </w:r>
      <w:proofErr w:type="spellEnd"/>
      <w:r w:rsidRPr="00287B8C">
        <w:rPr>
          <w:rFonts w:ascii="Times New Roman" w:hAnsi="Times New Roman" w:cs="Times New Roman"/>
          <w:color w:val="222222"/>
          <w:sz w:val="20"/>
          <w:szCs w:val="20"/>
          <w:shd w:val="clear" w:color="auto" w:fill="FFFFFF"/>
        </w:rPr>
        <w:t xml:space="preserve">, B.O., Nazarov, A.A. (2025). Logistics System of Passenger Transportation in Large Cities: Problems and Solutions. In: Sultanova, S.M., </w:t>
      </w:r>
      <w:proofErr w:type="spellStart"/>
      <w:r w:rsidRPr="00287B8C">
        <w:rPr>
          <w:rFonts w:ascii="Times New Roman" w:hAnsi="Times New Roman" w:cs="Times New Roman"/>
          <w:color w:val="222222"/>
          <w:sz w:val="20"/>
          <w:szCs w:val="20"/>
          <w:shd w:val="clear" w:color="auto" w:fill="FFFFFF"/>
        </w:rPr>
        <w:t>Babakhanova</w:t>
      </w:r>
      <w:proofErr w:type="spellEnd"/>
      <w:r w:rsidRPr="00287B8C">
        <w:rPr>
          <w:rFonts w:ascii="Times New Roman" w:hAnsi="Times New Roman" w:cs="Times New Roman"/>
          <w:color w:val="222222"/>
          <w:sz w:val="20"/>
          <w:szCs w:val="20"/>
          <w:shd w:val="clear" w:color="auto" w:fill="FFFFFF"/>
        </w:rPr>
        <w:t xml:space="preserve">, N.U., </w:t>
      </w:r>
      <w:proofErr w:type="spellStart"/>
      <w:r w:rsidRPr="00287B8C">
        <w:rPr>
          <w:rFonts w:ascii="Times New Roman" w:hAnsi="Times New Roman" w:cs="Times New Roman"/>
          <w:color w:val="222222"/>
          <w:sz w:val="20"/>
          <w:szCs w:val="20"/>
          <w:shd w:val="clear" w:color="auto" w:fill="FFFFFF"/>
        </w:rPr>
        <w:t>Shaumarov</w:t>
      </w:r>
      <w:proofErr w:type="spellEnd"/>
      <w:r w:rsidRPr="00287B8C">
        <w:rPr>
          <w:rFonts w:ascii="Times New Roman" w:hAnsi="Times New Roman" w:cs="Times New Roman"/>
          <w:color w:val="222222"/>
          <w:sz w:val="20"/>
          <w:szCs w:val="20"/>
          <w:shd w:val="clear" w:color="auto" w:fill="FFFFFF"/>
        </w:rPr>
        <w:t xml:space="preserve">, S.S., Masharipov, M.N. (eds) Sustainable Development of Transport. Lecture Notes in Networks and Systems, vol 1366. Springer, Cham. </w:t>
      </w:r>
      <w:hyperlink r:id="rId32" w:history="1">
        <w:r w:rsidRPr="00287B8C">
          <w:rPr>
            <w:rStyle w:val="a6"/>
            <w:rFonts w:ascii="Times New Roman" w:hAnsi="Times New Roman" w:cs="Times New Roman"/>
            <w:sz w:val="20"/>
            <w:szCs w:val="20"/>
            <w:shd w:val="clear" w:color="auto" w:fill="FFFFFF"/>
          </w:rPr>
          <w:t>https://doi.org/10.1007/978-3-031-88846-5_7</w:t>
        </w:r>
      </w:hyperlink>
    </w:p>
    <w:p w14:paraId="401667CC" w14:textId="47A3BA2E" w:rsidR="00CC4CAF" w:rsidRPr="00287B8C" w:rsidRDefault="00CC4CAF" w:rsidP="00545CAC">
      <w:pPr>
        <w:pStyle w:val="a4"/>
        <w:numPr>
          <w:ilvl w:val="0"/>
          <w:numId w:val="7"/>
        </w:numPr>
        <w:tabs>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287B8C">
        <w:rPr>
          <w:rFonts w:ascii="Times New Roman" w:hAnsi="Times New Roman" w:cs="Times New Roman"/>
          <w:color w:val="222222"/>
          <w:sz w:val="20"/>
          <w:szCs w:val="20"/>
          <w:shd w:val="clear" w:color="auto" w:fill="FFFFFF"/>
        </w:rPr>
        <w:t xml:space="preserve">The method of calculating the parameters of the materials delivery mechanism of the technological materials distributor. Saloxiddin Turdibekov, </w:t>
      </w:r>
      <w:proofErr w:type="spellStart"/>
      <w:r w:rsidRPr="00287B8C">
        <w:rPr>
          <w:rFonts w:ascii="Times New Roman" w:hAnsi="Times New Roman" w:cs="Times New Roman"/>
          <w:color w:val="222222"/>
          <w:sz w:val="20"/>
          <w:szCs w:val="20"/>
          <w:shd w:val="clear" w:color="auto" w:fill="FFFFFF"/>
        </w:rPr>
        <w:t>Rasuljon</w:t>
      </w:r>
      <w:proofErr w:type="spellEnd"/>
      <w:r w:rsidRPr="00287B8C">
        <w:rPr>
          <w:rFonts w:ascii="Times New Roman" w:hAnsi="Times New Roman" w:cs="Times New Roman"/>
          <w:color w:val="222222"/>
          <w:sz w:val="20"/>
          <w:szCs w:val="20"/>
          <w:shd w:val="clear" w:color="auto" w:fill="FFFFFF"/>
        </w:rPr>
        <w:t xml:space="preserve"> </w:t>
      </w:r>
      <w:proofErr w:type="spellStart"/>
      <w:r w:rsidRPr="00287B8C">
        <w:rPr>
          <w:rFonts w:ascii="Times New Roman" w:hAnsi="Times New Roman" w:cs="Times New Roman"/>
          <w:color w:val="222222"/>
          <w:sz w:val="20"/>
          <w:szCs w:val="20"/>
          <w:shd w:val="clear" w:color="auto" w:fill="FFFFFF"/>
        </w:rPr>
        <w:t>Xamraqulov</w:t>
      </w:r>
      <w:proofErr w:type="spellEnd"/>
      <w:r w:rsidRPr="00287B8C">
        <w:rPr>
          <w:rFonts w:ascii="Times New Roman" w:hAnsi="Times New Roman" w:cs="Times New Roman"/>
          <w:color w:val="222222"/>
          <w:sz w:val="20"/>
          <w:szCs w:val="20"/>
          <w:shd w:val="clear" w:color="auto" w:fill="FFFFFF"/>
        </w:rPr>
        <w:t xml:space="preserve">, Navruz </w:t>
      </w:r>
      <w:proofErr w:type="spellStart"/>
      <w:r w:rsidRPr="00287B8C">
        <w:rPr>
          <w:rFonts w:ascii="Times New Roman" w:hAnsi="Times New Roman" w:cs="Times New Roman"/>
          <w:color w:val="222222"/>
          <w:sz w:val="20"/>
          <w:szCs w:val="20"/>
          <w:shd w:val="clear" w:color="auto" w:fill="FFFFFF"/>
        </w:rPr>
        <w:t>Negmatov</w:t>
      </w:r>
      <w:proofErr w:type="spellEnd"/>
      <w:r w:rsidRPr="00287B8C">
        <w:rPr>
          <w:rFonts w:ascii="Times New Roman" w:hAnsi="Times New Roman" w:cs="Times New Roman"/>
          <w:color w:val="222222"/>
          <w:sz w:val="20"/>
          <w:szCs w:val="20"/>
          <w:shd w:val="clear" w:color="auto" w:fill="FFFFFF"/>
        </w:rPr>
        <w:t xml:space="preserve"> and </w:t>
      </w:r>
      <w:proofErr w:type="spellStart"/>
      <w:r w:rsidRPr="00287B8C">
        <w:rPr>
          <w:rFonts w:ascii="Times New Roman" w:hAnsi="Times New Roman" w:cs="Times New Roman"/>
          <w:color w:val="222222"/>
          <w:sz w:val="20"/>
          <w:szCs w:val="20"/>
          <w:shd w:val="clear" w:color="auto" w:fill="FFFFFF"/>
        </w:rPr>
        <w:t>Zaxidjan</w:t>
      </w:r>
      <w:proofErr w:type="spellEnd"/>
      <w:r w:rsidRPr="00287B8C">
        <w:rPr>
          <w:rFonts w:ascii="Times New Roman" w:hAnsi="Times New Roman" w:cs="Times New Roman"/>
          <w:color w:val="222222"/>
          <w:sz w:val="20"/>
          <w:szCs w:val="20"/>
          <w:shd w:val="clear" w:color="auto" w:fill="FFFFFF"/>
        </w:rPr>
        <w:t xml:space="preserve"> </w:t>
      </w:r>
      <w:proofErr w:type="spellStart"/>
      <w:r w:rsidRPr="00287B8C">
        <w:rPr>
          <w:rFonts w:ascii="Times New Roman" w:hAnsi="Times New Roman" w:cs="Times New Roman"/>
          <w:color w:val="222222"/>
          <w:sz w:val="20"/>
          <w:szCs w:val="20"/>
          <w:shd w:val="clear" w:color="auto" w:fill="FFFFFF"/>
        </w:rPr>
        <w:t>Raximbayev</w:t>
      </w:r>
      <w:proofErr w:type="spellEnd"/>
      <w:r w:rsidRPr="00287B8C">
        <w:rPr>
          <w:rFonts w:ascii="Times New Roman" w:hAnsi="Times New Roman" w:cs="Times New Roman"/>
          <w:color w:val="222222"/>
          <w:sz w:val="20"/>
          <w:szCs w:val="20"/>
          <w:shd w:val="clear" w:color="auto" w:fill="FFFFFF"/>
        </w:rPr>
        <w:t>. BIO Web Conf., 145 (2024) 03025. DOI: https://doi.org/10.1051/bioconf/202414503025</w:t>
      </w:r>
    </w:p>
    <w:p w14:paraId="5B30AF25" w14:textId="77979B01" w:rsidR="00683229" w:rsidRPr="00E97276" w:rsidRDefault="00CC4CAF" w:rsidP="00545CAC">
      <w:pPr>
        <w:pStyle w:val="a4"/>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287B8C">
        <w:rPr>
          <w:rFonts w:ascii="Times New Roman" w:hAnsi="Times New Roman" w:cs="Times New Roman"/>
          <w:color w:val="222222"/>
          <w:sz w:val="20"/>
          <w:szCs w:val="20"/>
          <w:shd w:val="clear" w:color="auto" w:fill="FFFFFF"/>
        </w:rPr>
        <w:t>The method of calculating the parameters of the materials delivery mechanism of the technological materials distributor. Saloxiddin Turdibekov, </w:t>
      </w:r>
      <w:proofErr w:type="spellStart"/>
      <w:r w:rsidRPr="00287B8C">
        <w:rPr>
          <w:rFonts w:ascii="Times New Roman" w:hAnsi="Times New Roman" w:cs="Times New Roman"/>
          <w:color w:val="222222"/>
          <w:sz w:val="20"/>
          <w:szCs w:val="20"/>
          <w:shd w:val="clear" w:color="auto" w:fill="FFFFFF"/>
        </w:rPr>
        <w:t>Rasuljon</w:t>
      </w:r>
      <w:proofErr w:type="spellEnd"/>
      <w:r w:rsidRPr="00287B8C">
        <w:rPr>
          <w:rFonts w:ascii="Times New Roman" w:hAnsi="Times New Roman" w:cs="Times New Roman"/>
          <w:color w:val="222222"/>
          <w:sz w:val="20"/>
          <w:szCs w:val="20"/>
          <w:shd w:val="clear" w:color="auto" w:fill="FFFFFF"/>
        </w:rPr>
        <w:t xml:space="preserve"> Xamraqulov, Navruz </w:t>
      </w:r>
      <w:proofErr w:type="spellStart"/>
      <w:r w:rsidRPr="00287B8C">
        <w:rPr>
          <w:rFonts w:ascii="Times New Roman" w:hAnsi="Times New Roman" w:cs="Times New Roman"/>
          <w:color w:val="222222"/>
          <w:sz w:val="20"/>
          <w:szCs w:val="20"/>
          <w:shd w:val="clear" w:color="auto" w:fill="FFFFFF"/>
        </w:rPr>
        <w:t>Negmatov</w:t>
      </w:r>
      <w:proofErr w:type="spellEnd"/>
      <w:r w:rsidRPr="00287B8C">
        <w:rPr>
          <w:rFonts w:ascii="Times New Roman" w:hAnsi="Times New Roman" w:cs="Times New Roman"/>
          <w:color w:val="222222"/>
          <w:sz w:val="20"/>
          <w:szCs w:val="20"/>
          <w:shd w:val="clear" w:color="auto" w:fill="FFFFFF"/>
        </w:rPr>
        <w:t> and </w:t>
      </w:r>
      <w:proofErr w:type="spellStart"/>
      <w:r w:rsidRPr="00287B8C">
        <w:rPr>
          <w:rFonts w:ascii="Times New Roman" w:hAnsi="Times New Roman" w:cs="Times New Roman"/>
          <w:color w:val="222222"/>
          <w:sz w:val="20"/>
          <w:szCs w:val="20"/>
          <w:shd w:val="clear" w:color="auto" w:fill="FFFFFF"/>
        </w:rPr>
        <w:t>Zaxidjan</w:t>
      </w:r>
      <w:proofErr w:type="spellEnd"/>
      <w:r w:rsidRPr="00287B8C">
        <w:rPr>
          <w:rFonts w:ascii="Times New Roman" w:hAnsi="Times New Roman" w:cs="Times New Roman"/>
          <w:color w:val="222222"/>
          <w:sz w:val="20"/>
          <w:szCs w:val="20"/>
          <w:shd w:val="clear" w:color="auto" w:fill="FFFFFF"/>
        </w:rPr>
        <w:t xml:space="preserve"> Raximbayev. BIO Web Conf., 145 (2024) 03025. DOI: </w:t>
      </w:r>
      <w:hyperlink r:id="rId33" w:history="1">
        <w:r w:rsidRPr="00287B8C">
          <w:rPr>
            <w:rStyle w:val="a6"/>
            <w:rFonts w:ascii="Times New Roman" w:hAnsi="Times New Roman" w:cs="Times New Roman"/>
            <w:sz w:val="20"/>
            <w:szCs w:val="20"/>
            <w:shd w:val="clear" w:color="auto" w:fill="FFFFFF"/>
          </w:rPr>
          <w:t>https://doi.org/10.1051/bioconf/202414503025</w:t>
        </w:r>
      </w:hyperlink>
    </w:p>
    <w:sectPr w:rsidR="00683229" w:rsidRPr="00E97276" w:rsidSect="00595988">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DD549" w14:textId="77777777" w:rsidR="006E5BDD" w:rsidRDefault="006E5BDD" w:rsidP="00E97276">
      <w:pPr>
        <w:spacing w:after="0" w:line="240" w:lineRule="auto"/>
      </w:pPr>
      <w:r>
        <w:separator/>
      </w:r>
    </w:p>
  </w:endnote>
  <w:endnote w:type="continuationSeparator" w:id="0">
    <w:p w14:paraId="5F530749" w14:textId="77777777" w:rsidR="006E5BDD" w:rsidRDefault="006E5BDD" w:rsidP="00E9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8E1EF" w14:textId="77777777" w:rsidR="006E5BDD" w:rsidRDefault="006E5BDD" w:rsidP="00E97276">
      <w:pPr>
        <w:spacing w:after="0" w:line="240" w:lineRule="auto"/>
      </w:pPr>
      <w:r>
        <w:separator/>
      </w:r>
    </w:p>
  </w:footnote>
  <w:footnote w:type="continuationSeparator" w:id="0">
    <w:p w14:paraId="466E6085" w14:textId="77777777" w:rsidR="006E5BDD" w:rsidRDefault="006E5BDD" w:rsidP="00E97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C98"/>
    <w:multiLevelType w:val="singleLevel"/>
    <w:tmpl w:val="D72E7E6A"/>
    <w:name w:val="References Numbering"/>
    <w:lvl w:ilvl="0">
      <w:start w:val="1"/>
      <w:numFmt w:val="decimal"/>
      <w:pStyle w:val="JVEReferences"/>
      <w:lvlText w:val="[%1]"/>
      <w:lvlJc w:val="left"/>
      <w:pPr>
        <w:tabs>
          <w:tab w:val="num" w:pos="454"/>
        </w:tabs>
        <w:ind w:left="454" w:hanging="454"/>
      </w:pPr>
      <w:rPr>
        <w:rFonts w:ascii="Times New Roman" w:hAnsi="Times New Roman" w:cs="Times New Roman"/>
        <w:b/>
        <w:i w:val="0"/>
        <w:sz w:val="18"/>
        <w:u w:val="none"/>
      </w:rPr>
    </w:lvl>
  </w:abstractNum>
  <w:abstractNum w:abstractNumId="1" w15:restartNumberingAfterBreak="0">
    <w:nsid w:val="0669202D"/>
    <w:multiLevelType w:val="hybridMultilevel"/>
    <w:tmpl w:val="667AAE76"/>
    <w:lvl w:ilvl="0" w:tplc="8226789A">
      <w:start w:val="1"/>
      <w:numFmt w:val="decimal"/>
      <w:lvlText w:val="%1."/>
      <w:lvlJc w:val="left"/>
      <w:pPr>
        <w:ind w:left="720" w:hanging="360"/>
      </w:pPr>
      <w:rPr>
        <w:color w:val="auto"/>
      </w:rPr>
    </w:lvl>
    <w:lvl w:ilvl="1" w:tplc="56985E3A">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7E5735"/>
    <w:multiLevelType w:val="hybridMultilevel"/>
    <w:tmpl w:val="0148A3F8"/>
    <w:lvl w:ilvl="0" w:tplc="BCE2B73C">
      <w:start w:val="1"/>
      <w:numFmt w:val="lowerLetter"/>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0616765">
    <w:abstractNumId w:val="4"/>
  </w:num>
  <w:num w:numId="2" w16cid:durableId="812522096">
    <w:abstractNumId w:val="3"/>
  </w:num>
  <w:num w:numId="3" w16cid:durableId="1469857899">
    <w:abstractNumId w:val="7"/>
  </w:num>
  <w:num w:numId="4" w16cid:durableId="1999533851">
    <w:abstractNumId w:val="6"/>
  </w:num>
  <w:num w:numId="5" w16cid:durableId="848063200">
    <w:abstractNumId w:val="5"/>
  </w:num>
  <w:num w:numId="6" w16cid:durableId="1789202490">
    <w:abstractNumId w:val="0"/>
  </w:num>
  <w:num w:numId="7" w16cid:durableId="1933659200">
    <w:abstractNumId w:val="1"/>
  </w:num>
  <w:num w:numId="8" w16cid:durableId="817695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5ECD"/>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B8C"/>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25F0"/>
    <w:rsid w:val="003049A2"/>
    <w:rsid w:val="00305CFA"/>
    <w:rsid w:val="00305EEB"/>
    <w:rsid w:val="00305FE0"/>
    <w:rsid w:val="0030727D"/>
    <w:rsid w:val="003075D8"/>
    <w:rsid w:val="003079CA"/>
    <w:rsid w:val="003103D0"/>
    <w:rsid w:val="00311F9F"/>
    <w:rsid w:val="0031230B"/>
    <w:rsid w:val="00313C9B"/>
    <w:rsid w:val="00313F9E"/>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926"/>
    <w:rsid w:val="004F273A"/>
    <w:rsid w:val="004F2981"/>
    <w:rsid w:val="004F2AC8"/>
    <w:rsid w:val="004F32E1"/>
    <w:rsid w:val="004F3498"/>
    <w:rsid w:val="004F3557"/>
    <w:rsid w:val="004F3719"/>
    <w:rsid w:val="004F3A9D"/>
    <w:rsid w:val="004F3FE3"/>
    <w:rsid w:val="004F6700"/>
    <w:rsid w:val="004F6A92"/>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CAC"/>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988"/>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BDD"/>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10C8"/>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43B9"/>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839"/>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1627"/>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2B0F"/>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4CAF"/>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5F1E"/>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08E"/>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27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099A"/>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14" w:unhideWhenUsed="1" w:qFormat="1"/>
    <w:lsdException w:name="heading 3" w:semiHidden="1" w:uiPriority="15" w:unhideWhenUsed="1" w:qFormat="1"/>
    <w:lsdException w:name="heading 4" w:semiHidden="1" w:uiPriority="16" w:unhideWhenUsed="1" w:qFormat="1"/>
    <w:lsdException w:name="heading 5" w:semiHidden="1" w:uiPriority="17" w:unhideWhenUsed="1" w:qFormat="1"/>
    <w:lsdException w:name="heading 6" w:semiHidden="1" w:uiPriority="18" w:unhideWhenUsed="1" w:qFormat="1"/>
    <w:lsdException w:name="heading 7" w:semiHidden="1" w:uiPriority="19" w:unhideWhenUsed="1" w:qFormat="1"/>
    <w:lsdException w:name="heading 8" w:semiHidden="1" w:uiPriority="20" w:unhideWhenUsed="1" w:qFormat="1"/>
    <w:lsdException w:name="heading 9" w:semiHidden="1" w:uiPriority="2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uiPriority w:val="13"/>
    <w:rsid w:val="00B44839"/>
    <w:pPr>
      <w:keepNext/>
      <w:spacing w:before="200" w:after="200" w:line="240" w:lineRule="auto"/>
      <w:jc w:val="both"/>
      <w:outlineLvl w:val="0"/>
    </w:pPr>
    <w:rPr>
      <w:rFonts w:ascii="Times New Roman" w:eastAsia="Times New Roman" w:hAnsi="Times New Roman" w:cs="Times New Roman"/>
      <w:b/>
      <w:sz w:val="20"/>
      <w:szCs w:val="20"/>
      <w:lang w:bidi="en-US"/>
    </w:rPr>
  </w:style>
  <w:style w:type="paragraph" w:styleId="2">
    <w:name w:val="heading 2"/>
    <w:basedOn w:val="a"/>
    <w:next w:val="a"/>
    <w:link w:val="20"/>
    <w:uiPriority w:val="14"/>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next w:val="a"/>
    <w:link w:val="30"/>
    <w:uiPriority w:val="15"/>
    <w:semiHidden/>
    <w:rsid w:val="00B44839"/>
    <w:pPr>
      <w:keepNext/>
      <w:spacing w:before="200" w:after="200" w:line="240" w:lineRule="auto"/>
      <w:jc w:val="both"/>
      <w:outlineLvl w:val="2"/>
    </w:pPr>
    <w:rPr>
      <w:rFonts w:ascii="Times New Roman" w:eastAsia="Times New Roman" w:hAnsi="Times New Roman" w:cs="Times New Roman"/>
      <w:b/>
      <w:sz w:val="20"/>
      <w:szCs w:val="20"/>
      <w:lang w:bidi="en-US"/>
    </w:rPr>
  </w:style>
  <w:style w:type="paragraph" w:styleId="4">
    <w:name w:val="heading 4"/>
    <w:next w:val="a"/>
    <w:link w:val="40"/>
    <w:uiPriority w:val="16"/>
    <w:semiHidden/>
    <w:rsid w:val="00B44839"/>
    <w:pPr>
      <w:keepNext/>
      <w:spacing w:before="200" w:after="200" w:line="240" w:lineRule="auto"/>
      <w:jc w:val="both"/>
      <w:outlineLvl w:val="3"/>
    </w:pPr>
    <w:rPr>
      <w:rFonts w:ascii="Times New Roman" w:eastAsia="Times New Roman" w:hAnsi="Times New Roman" w:cs="Times New Roman"/>
      <w:b/>
      <w:sz w:val="20"/>
      <w:szCs w:val="20"/>
      <w:lang w:bidi="en-US"/>
    </w:rPr>
  </w:style>
  <w:style w:type="paragraph" w:styleId="5">
    <w:name w:val="heading 5"/>
    <w:next w:val="a"/>
    <w:link w:val="50"/>
    <w:uiPriority w:val="17"/>
    <w:semiHidden/>
    <w:rsid w:val="00B44839"/>
    <w:pPr>
      <w:keepNext/>
      <w:spacing w:before="200" w:after="200" w:line="240" w:lineRule="auto"/>
      <w:jc w:val="both"/>
      <w:outlineLvl w:val="4"/>
    </w:pPr>
    <w:rPr>
      <w:rFonts w:ascii="Times New Roman" w:eastAsia="Times New Roman" w:hAnsi="Times New Roman" w:cs="Times New Roman"/>
      <w:b/>
      <w:sz w:val="20"/>
      <w:szCs w:val="20"/>
      <w:lang w:bidi="en-US"/>
    </w:rPr>
  </w:style>
  <w:style w:type="paragraph" w:styleId="6">
    <w:name w:val="heading 6"/>
    <w:next w:val="a"/>
    <w:link w:val="60"/>
    <w:uiPriority w:val="18"/>
    <w:semiHidden/>
    <w:rsid w:val="00B44839"/>
    <w:pPr>
      <w:keepNext/>
      <w:spacing w:before="200" w:after="200" w:line="240" w:lineRule="auto"/>
      <w:jc w:val="both"/>
      <w:outlineLvl w:val="5"/>
    </w:pPr>
    <w:rPr>
      <w:rFonts w:ascii="Times New Roman" w:eastAsia="Times New Roman" w:hAnsi="Times New Roman" w:cs="Times New Roman"/>
      <w:b/>
      <w:sz w:val="20"/>
      <w:szCs w:val="20"/>
      <w:lang w:bidi="en-US"/>
    </w:rPr>
  </w:style>
  <w:style w:type="paragraph" w:styleId="7">
    <w:name w:val="heading 7"/>
    <w:next w:val="a"/>
    <w:link w:val="70"/>
    <w:uiPriority w:val="19"/>
    <w:semiHidden/>
    <w:rsid w:val="00B44839"/>
    <w:pPr>
      <w:keepNext/>
      <w:spacing w:before="200" w:after="200" w:line="240" w:lineRule="auto"/>
      <w:jc w:val="both"/>
      <w:outlineLvl w:val="6"/>
    </w:pPr>
    <w:rPr>
      <w:rFonts w:ascii="Times New Roman" w:eastAsia="Times New Roman" w:hAnsi="Times New Roman" w:cs="Times New Roman"/>
      <w:b/>
      <w:sz w:val="20"/>
      <w:szCs w:val="20"/>
      <w:lang w:bidi="en-US"/>
    </w:rPr>
  </w:style>
  <w:style w:type="paragraph" w:styleId="8">
    <w:name w:val="heading 8"/>
    <w:next w:val="a"/>
    <w:link w:val="80"/>
    <w:uiPriority w:val="20"/>
    <w:semiHidden/>
    <w:rsid w:val="00B44839"/>
    <w:pPr>
      <w:keepNext/>
      <w:spacing w:before="200" w:after="200" w:line="240" w:lineRule="auto"/>
      <w:jc w:val="both"/>
      <w:outlineLvl w:val="7"/>
    </w:pPr>
    <w:rPr>
      <w:rFonts w:ascii="Times New Roman" w:eastAsia="Times New Roman" w:hAnsi="Times New Roman" w:cs="Times New Roman"/>
      <w:b/>
      <w:sz w:val="20"/>
      <w:szCs w:val="20"/>
      <w:lang w:bidi="en-US"/>
    </w:rPr>
  </w:style>
  <w:style w:type="paragraph" w:styleId="9">
    <w:name w:val="heading 9"/>
    <w:next w:val="a"/>
    <w:link w:val="90"/>
    <w:uiPriority w:val="21"/>
    <w:semiHidden/>
    <w:rsid w:val="00B44839"/>
    <w:pPr>
      <w:keepNext/>
      <w:spacing w:before="200" w:after="200" w:line="240" w:lineRule="auto"/>
      <w:jc w:val="both"/>
      <w:outlineLvl w:val="8"/>
    </w:pPr>
    <w:rPr>
      <w:rFonts w:ascii="Times New Roman" w:eastAsia="Times New Roman" w:hAnsi="Times New Roman" w:cs="Times New Roman"/>
      <w:b/>
      <w:sz w:val="20"/>
      <w:szCs w:val="16"/>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8">
    <w:name w:val="Normal (Web)"/>
    <w:basedOn w:val="a"/>
    <w:uiPriority w:val="99"/>
    <w:unhideWhenUsed/>
    <w:rsid w:val="00B448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Strong"/>
    <w:basedOn w:val="a0"/>
    <w:uiPriority w:val="22"/>
    <w:qFormat/>
    <w:rsid w:val="00B44839"/>
    <w:rPr>
      <w:b/>
      <w:bCs/>
    </w:rPr>
  </w:style>
  <w:style w:type="character" w:customStyle="1" w:styleId="10">
    <w:name w:val="Заголовок 1 Знак"/>
    <w:basedOn w:val="a0"/>
    <w:link w:val="1"/>
    <w:uiPriority w:val="13"/>
    <w:rsid w:val="00B44839"/>
    <w:rPr>
      <w:rFonts w:ascii="Times New Roman" w:eastAsia="Times New Roman" w:hAnsi="Times New Roman" w:cs="Times New Roman"/>
      <w:b/>
      <w:sz w:val="20"/>
      <w:szCs w:val="20"/>
      <w:lang w:bidi="en-US"/>
    </w:rPr>
  </w:style>
  <w:style w:type="character" w:customStyle="1" w:styleId="30">
    <w:name w:val="Заголовок 3 Знак"/>
    <w:basedOn w:val="a0"/>
    <w:link w:val="3"/>
    <w:uiPriority w:val="15"/>
    <w:semiHidden/>
    <w:rsid w:val="00B44839"/>
    <w:rPr>
      <w:rFonts w:ascii="Times New Roman" w:eastAsia="Times New Roman" w:hAnsi="Times New Roman" w:cs="Times New Roman"/>
      <w:b/>
      <w:sz w:val="20"/>
      <w:szCs w:val="20"/>
      <w:lang w:bidi="en-US"/>
    </w:rPr>
  </w:style>
  <w:style w:type="character" w:customStyle="1" w:styleId="40">
    <w:name w:val="Заголовок 4 Знак"/>
    <w:basedOn w:val="a0"/>
    <w:link w:val="4"/>
    <w:uiPriority w:val="16"/>
    <w:semiHidden/>
    <w:rsid w:val="00B44839"/>
    <w:rPr>
      <w:rFonts w:ascii="Times New Roman" w:eastAsia="Times New Roman" w:hAnsi="Times New Roman" w:cs="Times New Roman"/>
      <w:b/>
      <w:sz w:val="20"/>
      <w:szCs w:val="20"/>
      <w:lang w:bidi="en-US"/>
    </w:rPr>
  </w:style>
  <w:style w:type="character" w:customStyle="1" w:styleId="50">
    <w:name w:val="Заголовок 5 Знак"/>
    <w:basedOn w:val="a0"/>
    <w:link w:val="5"/>
    <w:uiPriority w:val="17"/>
    <w:semiHidden/>
    <w:rsid w:val="00B44839"/>
    <w:rPr>
      <w:rFonts w:ascii="Times New Roman" w:eastAsia="Times New Roman" w:hAnsi="Times New Roman" w:cs="Times New Roman"/>
      <w:b/>
      <w:sz w:val="20"/>
      <w:szCs w:val="20"/>
      <w:lang w:bidi="en-US"/>
    </w:rPr>
  </w:style>
  <w:style w:type="character" w:customStyle="1" w:styleId="60">
    <w:name w:val="Заголовок 6 Знак"/>
    <w:basedOn w:val="a0"/>
    <w:link w:val="6"/>
    <w:uiPriority w:val="18"/>
    <w:semiHidden/>
    <w:rsid w:val="00B44839"/>
    <w:rPr>
      <w:rFonts w:ascii="Times New Roman" w:eastAsia="Times New Roman" w:hAnsi="Times New Roman" w:cs="Times New Roman"/>
      <w:b/>
      <w:sz w:val="20"/>
      <w:szCs w:val="20"/>
      <w:lang w:bidi="en-US"/>
    </w:rPr>
  </w:style>
  <w:style w:type="character" w:customStyle="1" w:styleId="70">
    <w:name w:val="Заголовок 7 Знак"/>
    <w:basedOn w:val="a0"/>
    <w:link w:val="7"/>
    <w:uiPriority w:val="19"/>
    <w:semiHidden/>
    <w:rsid w:val="00B44839"/>
    <w:rPr>
      <w:rFonts w:ascii="Times New Roman" w:eastAsia="Times New Roman" w:hAnsi="Times New Roman" w:cs="Times New Roman"/>
      <w:b/>
      <w:sz w:val="20"/>
      <w:szCs w:val="20"/>
      <w:lang w:bidi="en-US"/>
    </w:rPr>
  </w:style>
  <w:style w:type="character" w:customStyle="1" w:styleId="80">
    <w:name w:val="Заголовок 8 Знак"/>
    <w:basedOn w:val="a0"/>
    <w:link w:val="8"/>
    <w:uiPriority w:val="20"/>
    <w:semiHidden/>
    <w:rsid w:val="00B44839"/>
    <w:rPr>
      <w:rFonts w:ascii="Times New Roman" w:eastAsia="Times New Roman" w:hAnsi="Times New Roman" w:cs="Times New Roman"/>
      <w:b/>
      <w:sz w:val="20"/>
      <w:szCs w:val="20"/>
      <w:lang w:bidi="en-US"/>
    </w:rPr>
  </w:style>
  <w:style w:type="character" w:customStyle="1" w:styleId="90">
    <w:name w:val="Заголовок 9 Знак"/>
    <w:basedOn w:val="a0"/>
    <w:link w:val="9"/>
    <w:uiPriority w:val="21"/>
    <w:semiHidden/>
    <w:rsid w:val="00B44839"/>
    <w:rPr>
      <w:rFonts w:ascii="Times New Roman" w:eastAsia="Times New Roman" w:hAnsi="Times New Roman" w:cs="Times New Roman"/>
      <w:b/>
      <w:sz w:val="20"/>
      <w:szCs w:val="16"/>
      <w:lang w:bidi="en-US"/>
    </w:rPr>
  </w:style>
  <w:style w:type="paragraph" w:customStyle="1" w:styleId="JVEFigureCaption">
    <w:name w:val="JVE Figure Caption"/>
    <w:next w:val="a"/>
    <w:uiPriority w:val="3"/>
    <w:qFormat/>
    <w:rsid w:val="00CC4CAF"/>
    <w:pPr>
      <w:keepLines/>
      <w:widowControl w:val="0"/>
      <w:autoSpaceDN w:val="0"/>
      <w:spacing w:after="200" w:line="240" w:lineRule="auto"/>
      <w:contextualSpacing/>
      <w:jc w:val="center"/>
    </w:pPr>
    <w:rPr>
      <w:rFonts w:ascii="Times New Roman" w:eastAsia="Times New Roman" w:hAnsi="Times New Roman" w:cs="Times New Roman"/>
      <w:sz w:val="18"/>
      <w:szCs w:val="20"/>
      <w:lang w:bidi="en-US"/>
    </w:rPr>
  </w:style>
  <w:style w:type="paragraph" w:customStyle="1" w:styleId="JVEReferences">
    <w:name w:val="JVE References"/>
    <w:uiPriority w:val="9"/>
    <w:qFormat/>
    <w:rsid w:val="00CC4CAF"/>
    <w:pPr>
      <w:numPr>
        <w:numId w:val="6"/>
      </w:numPr>
      <w:tabs>
        <w:tab w:val="clear" w:pos="454"/>
      </w:tabs>
      <w:spacing w:before="200" w:after="200" w:line="240" w:lineRule="auto"/>
      <w:contextualSpacing/>
      <w:jc w:val="both"/>
    </w:pPr>
    <w:rPr>
      <w:rFonts w:ascii="Times New Roman" w:eastAsia="Times New Roman" w:hAnsi="Times New Roman" w:cs="Times New Roman"/>
      <w:sz w:val="18"/>
      <w:szCs w:val="16"/>
      <w:lang w:bidi="en-US"/>
    </w:rPr>
  </w:style>
  <w:style w:type="character" w:customStyle="1" w:styleId="al-author-delim">
    <w:name w:val="al-author-delim"/>
    <w:basedOn w:val="a0"/>
    <w:rsid w:val="00CC4CAF"/>
  </w:style>
  <w:style w:type="character" w:styleId="aa">
    <w:name w:val="Emphasis"/>
    <w:basedOn w:val="a0"/>
    <w:uiPriority w:val="20"/>
    <w:qFormat/>
    <w:rsid w:val="00CC4CAF"/>
    <w:rPr>
      <w:i/>
      <w:iCs/>
    </w:rPr>
  </w:style>
  <w:style w:type="paragraph" w:styleId="ab">
    <w:name w:val="header"/>
    <w:basedOn w:val="a"/>
    <w:link w:val="ac"/>
    <w:uiPriority w:val="99"/>
    <w:unhideWhenUsed/>
    <w:rsid w:val="00E9727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97276"/>
  </w:style>
  <w:style w:type="paragraph" w:styleId="ad">
    <w:name w:val="footer"/>
    <w:basedOn w:val="a"/>
    <w:link w:val="ae"/>
    <w:uiPriority w:val="99"/>
    <w:unhideWhenUsed/>
    <w:rsid w:val="00E9727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97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9669582.2023.2189473" TargetMode="External"/><Relationship Id="rId18" Type="http://schemas.openxmlformats.org/officeDocument/2006/relationships/hyperlink" Target="https://doi.org/10.1063/5.0134950" TargetMode="External"/><Relationship Id="rId26" Type="http://schemas.openxmlformats.org/officeDocument/2006/relationships/hyperlink" Target="https://doi.org/10.1063/5.0107537" TargetMode="External"/><Relationship Id="rId3" Type="http://schemas.openxmlformats.org/officeDocument/2006/relationships/settings" Target="settings.xml"/><Relationship Id="rId21" Type="http://schemas.openxmlformats.org/officeDocument/2006/relationships/hyperlink" Target="https://doi.org/10.1063/5.0089729" TargetMode="External"/><Relationship Id="rId34" Type="http://schemas.openxmlformats.org/officeDocument/2006/relationships/fontTable" Target="fontTable.xml"/><Relationship Id="rId7" Type="http://schemas.openxmlformats.org/officeDocument/2006/relationships/hyperlink" Target="mailto:tajibaevdami@gmail.com" TargetMode="External"/><Relationship Id="rId12" Type="http://schemas.openxmlformats.org/officeDocument/2006/relationships/hyperlink" Target="https://doi.org/10.1016/j.tmp.2021.100856" TargetMode="External"/><Relationship Id="rId17" Type="http://schemas.openxmlformats.org/officeDocument/2006/relationships/hyperlink" Target="https://doi.org/10.1051/e3sconf/202126405027" TargetMode="External"/><Relationship Id="rId25" Type="http://schemas.openxmlformats.org/officeDocument/2006/relationships/hyperlink" Target="https://doi.org/10.1063/5.0089743" TargetMode="External"/><Relationship Id="rId33" Type="http://schemas.openxmlformats.org/officeDocument/2006/relationships/hyperlink" Target="https://doi.org/10.1051/bioconf/202414503025" TargetMode="External"/><Relationship Id="rId2" Type="http://schemas.openxmlformats.org/officeDocument/2006/relationships/styles" Target="styles.xml"/><Relationship Id="rId16" Type="http://schemas.openxmlformats.org/officeDocument/2006/relationships/hyperlink" Target="https://doi.org/10.1080/10941665.2020.1737159" TargetMode="External"/><Relationship Id="rId20" Type="http://schemas.openxmlformats.org/officeDocument/2006/relationships/hyperlink" Target="https://doi.org/10.1063/5.0090363" TargetMode="External"/><Relationship Id="rId29" Type="http://schemas.openxmlformats.org/officeDocument/2006/relationships/hyperlink" Target="https://doi.org/10.1051/e3sconf/202346006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doi.org/10.1063/5.0134786" TargetMode="External"/><Relationship Id="rId32" Type="http://schemas.openxmlformats.org/officeDocument/2006/relationships/hyperlink" Target="https://doi.org/10.1007/978-3-031-88846-5_7" TargetMode="External"/><Relationship Id="rId5" Type="http://schemas.openxmlformats.org/officeDocument/2006/relationships/footnotes" Target="footnotes.xml"/><Relationship Id="rId15" Type="http://schemas.openxmlformats.org/officeDocument/2006/relationships/hyperlink" Target="https://doi.org/10.1080/14724049.2024.2298765" TargetMode="External"/><Relationship Id="rId23" Type="http://schemas.openxmlformats.org/officeDocument/2006/relationships/hyperlink" Target="https://doi.org/10.1051/e3sconf/202340101066" TargetMode="External"/><Relationship Id="rId28" Type="http://schemas.openxmlformats.org/officeDocument/2006/relationships/hyperlink" Target="https://doi.org/10.1063/5.0197412" TargetMode="External"/><Relationship Id="rId10" Type="http://schemas.openxmlformats.org/officeDocument/2006/relationships/image" Target="media/image2.jpeg"/><Relationship Id="rId19" Type="http://schemas.openxmlformats.org/officeDocument/2006/relationships/hyperlink" Target="https://doi.org/10.1063/5.0089689" TargetMode="External"/><Relationship Id="rId31" Type="http://schemas.openxmlformats.org/officeDocument/2006/relationships/hyperlink" Target="https://doi.org/10.1007/978-3-031-88846-5_6"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1080/13683500.2024.2314567" TargetMode="External"/><Relationship Id="rId22" Type="http://schemas.openxmlformats.org/officeDocument/2006/relationships/hyperlink" Target="https://doi.org/10.1051/e3sconf/2021264050" TargetMode="External"/><Relationship Id="rId27" Type="http://schemas.openxmlformats.org/officeDocument/2006/relationships/hyperlink" Target="https://doi.org/10.1063/5.0197538" TargetMode="External"/><Relationship Id="rId30" Type="http://schemas.openxmlformats.org/officeDocument/2006/relationships/hyperlink" Target="https://doi.org/10.1051/e3sconf/202346010004" TargetMode="External"/><Relationship Id="rId35" Type="http://schemas.openxmlformats.org/officeDocument/2006/relationships/theme" Target="theme/theme1.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058;&#1088;&#1072;&#1085;&#1089;&#1087;&#1086;&#1088;&#1090;&#1085;&#1072;&#1103;%20&#1083;&#1086;&#1075;&#1080;&#1089;&#1090;&#1080;&#1082;&#1072;%2005.03.2025.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percentStacked"/>
        <c:varyColors val="0"/>
        <c:ser>
          <c:idx val="0"/>
          <c:order val="0"/>
          <c:tx>
            <c:strRef>
              <c:f>Лист4!$A$2</c:f>
              <c:strCache>
                <c:ptCount val="1"/>
                <c:pt idx="0">
                  <c:v>2016</c:v>
                </c:pt>
              </c:strCache>
            </c:strRef>
          </c:tx>
          <c:spPr>
            <a:ln w="38100" cap="flat" cmpd="dbl" algn="ctr">
              <a:solidFill>
                <a:schemeClr val="accent1"/>
              </a:solidFill>
              <a:miter lim="800000"/>
            </a:ln>
            <a:effectLst/>
          </c:spPr>
          <c:marker>
            <c:symbol val="none"/>
          </c:marker>
          <c:cat>
            <c:strRef>
              <c:f>Лист4!$B$1:$F$1</c:f>
              <c:strCache>
                <c:ptCount val="5"/>
                <c:pt idx="0">
                  <c:v>Foreign Tourists (in thousands)</c:v>
                </c:pt>
                <c:pt idx="1">
                  <c:v>Internal Tourists (thous.)</c:v>
                </c:pt>
                <c:pt idx="2">
                  <c:v>GDP (bill.)</c:v>
                </c:pt>
                <c:pt idx="3">
                  <c:v>Exchange Rate UZS/USD</c:v>
                </c:pt>
                <c:pt idx="4">
                  <c:v>St​</c:v>
                </c:pt>
              </c:strCache>
            </c:strRef>
          </c:cat>
          <c:val>
            <c:numRef>
              <c:f>Лист4!$B$2:$F$2</c:f>
              <c:numCache>
                <c:formatCode>General</c:formatCode>
                <c:ptCount val="5"/>
                <c:pt idx="0">
                  <c:v>42</c:v>
                </c:pt>
                <c:pt idx="1">
                  <c:v>82</c:v>
                </c:pt>
                <c:pt idx="2" formatCode="d\-mmm">
                  <c:v>45658</c:v>
                </c:pt>
                <c:pt idx="3">
                  <c:v>4.2</c:v>
                </c:pt>
                <c:pt idx="4">
                  <c:v>0</c:v>
                </c:pt>
              </c:numCache>
            </c:numRef>
          </c:val>
          <c:smooth val="0"/>
          <c:extLst>
            <c:ext xmlns:c16="http://schemas.microsoft.com/office/drawing/2014/chart" uri="{C3380CC4-5D6E-409C-BE32-E72D297353CC}">
              <c16:uniqueId val="{00000000-D063-466F-8C42-0659343A927A}"/>
            </c:ext>
          </c:extLst>
        </c:ser>
        <c:ser>
          <c:idx val="1"/>
          <c:order val="1"/>
          <c:tx>
            <c:strRef>
              <c:f>Лист4!$A$3</c:f>
              <c:strCache>
                <c:ptCount val="1"/>
                <c:pt idx="0">
                  <c:v>2019</c:v>
                </c:pt>
              </c:strCache>
            </c:strRef>
          </c:tx>
          <c:spPr>
            <a:ln w="38100" cap="flat" cmpd="dbl" algn="ctr">
              <a:solidFill>
                <a:schemeClr val="accent2"/>
              </a:solidFill>
              <a:miter lim="800000"/>
            </a:ln>
            <a:effectLst/>
          </c:spPr>
          <c:marker>
            <c:symbol val="none"/>
          </c:marker>
          <c:cat>
            <c:strRef>
              <c:f>Лист4!$B$1:$F$1</c:f>
              <c:strCache>
                <c:ptCount val="5"/>
                <c:pt idx="0">
                  <c:v>Foreign Tourists (in thousands)</c:v>
                </c:pt>
                <c:pt idx="1">
                  <c:v>Internal Tourists (thous.)</c:v>
                </c:pt>
                <c:pt idx="2">
                  <c:v>GDP (bill.)</c:v>
                </c:pt>
                <c:pt idx="3">
                  <c:v>Exchange Rate UZS/USD</c:v>
                </c:pt>
                <c:pt idx="4">
                  <c:v>St​</c:v>
                </c:pt>
              </c:strCache>
            </c:strRef>
          </c:cat>
          <c:val>
            <c:numRef>
              <c:f>Лист4!$B$3:$F$3</c:f>
              <c:numCache>
                <c:formatCode>General</c:formatCode>
                <c:ptCount val="5"/>
                <c:pt idx="0">
                  <c:v>100.4</c:v>
                </c:pt>
                <c:pt idx="1">
                  <c:v>150</c:v>
                </c:pt>
                <c:pt idx="2" formatCode="d\-mmm">
                  <c:v>45870</c:v>
                </c:pt>
                <c:pt idx="3">
                  <c:v>9.4</c:v>
                </c:pt>
                <c:pt idx="4">
                  <c:v>0</c:v>
                </c:pt>
              </c:numCache>
            </c:numRef>
          </c:val>
          <c:smooth val="0"/>
          <c:extLst>
            <c:ext xmlns:c16="http://schemas.microsoft.com/office/drawing/2014/chart" uri="{C3380CC4-5D6E-409C-BE32-E72D297353CC}">
              <c16:uniqueId val="{00000001-D063-466F-8C42-0659343A927A}"/>
            </c:ext>
          </c:extLst>
        </c:ser>
        <c:ser>
          <c:idx val="2"/>
          <c:order val="2"/>
          <c:tx>
            <c:strRef>
              <c:f>Лист4!$A$4</c:f>
              <c:strCache>
                <c:ptCount val="1"/>
                <c:pt idx="0">
                  <c:v>2024</c:v>
                </c:pt>
              </c:strCache>
            </c:strRef>
          </c:tx>
          <c:spPr>
            <a:ln w="38100" cap="flat" cmpd="dbl" algn="ctr">
              <a:solidFill>
                <a:schemeClr val="accent3"/>
              </a:solidFill>
              <a:miter lim="800000"/>
            </a:ln>
            <a:effectLst/>
          </c:spPr>
          <c:marker>
            <c:symbol val="none"/>
          </c:marker>
          <c:cat>
            <c:strRef>
              <c:f>Лист4!$B$1:$F$1</c:f>
              <c:strCache>
                <c:ptCount val="5"/>
                <c:pt idx="0">
                  <c:v>Foreign Tourists (in thousands)</c:v>
                </c:pt>
                <c:pt idx="1">
                  <c:v>Internal Tourists (thous.)</c:v>
                </c:pt>
                <c:pt idx="2">
                  <c:v>GDP (bill.)</c:v>
                </c:pt>
                <c:pt idx="3">
                  <c:v>Exchange Rate UZS/USD</c:v>
                </c:pt>
                <c:pt idx="4">
                  <c:v>St​</c:v>
                </c:pt>
              </c:strCache>
            </c:strRef>
          </c:cat>
          <c:val>
            <c:numRef>
              <c:f>Лист4!$B$4:$F$4</c:f>
              <c:numCache>
                <c:formatCode>General</c:formatCode>
                <c:ptCount val="5"/>
                <c:pt idx="0">
                  <c:v>200.7</c:v>
                </c:pt>
                <c:pt idx="1">
                  <c:v>2239.5</c:v>
                </c:pt>
                <c:pt idx="2" formatCode="d\-mmm">
                  <c:v>45660</c:v>
                </c:pt>
                <c:pt idx="3">
                  <c:v>12.6</c:v>
                </c:pt>
                <c:pt idx="4">
                  <c:v>0</c:v>
                </c:pt>
              </c:numCache>
            </c:numRef>
          </c:val>
          <c:smooth val="0"/>
          <c:extLst>
            <c:ext xmlns:c16="http://schemas.microsoft.com/office/drawing/2014/chart" uri="{C3380CC4-5D6E-409C-BE32-E72D297353CC}">
              <c16:uniqueId val="{00000002-D063-466F-8C42-0659343A927A}"/>
            </c:ext>
          </c:extLst>
        </c:ser>
        <c:ser>
          <c:idx val="3"/>
          <c:order val="3"/>
          <c:tx>
            <c:strRef>
              <c:f>Лист4!$A$5</c:f>
              <c:strCache>
                <c:ptCount val="1"/>
                <c:pt idx="0">
                  <c:v>2025</c:v>
                </c:pt>
              </c:strCache>
            </c:strRef>
          </c:tx>
          <c:spPr>
            <a:ln w="38100" cap="flat" cmpd="dbl" algn="ctr">
              <a:solidFill>
                <a:schemeClr val="accent4"/>
              </a:solidFill>
              <a:miter lim="800000"/>
            </a:ln>
            <a:effectLst/>
          </c:spPr>
          <c:marker>
            <c:symbol val="none"/>
          </c:marker>
          <c:cat>
            <c:strRef>
              <c:f>Лист4!$B$1:$F$1</c:f>
              <c:strCache>
                <c:ptCount val="5"/>
                <c:pt idx="0">
                  <c:v>Foreign Tourists (in thousands)</c:v>
                </c:pt>
                <c:pt idx="1">
                  <c:v>Internal Tourists (thous.)</c:v>
                </c:pt>
                <c:pt idx="2">
                  <c:v>GDP (bill.)</c:v>
                </c:pt>
                <c:pt idx="3">
                  <c:v>Exchange Rate UZS/USD</c:v>
                </c:pt>
                <c:pt idx="4">
                  <c:v>St​</c:v>
                </c:pt>
              </c:strCache>
            </c:strRef>
          </c:cat>
          <c:val>
            <c:numRef>
              <c:f>Лист4!$B$5:$F$5</c:f>
              <c:numCache>
                <c:formatCode>General</c:formatCode>
                <c:ptCount val="5"/>
                <c:pt idx="0">
                  <c:v>169.6</c:v>
                </c:pt>
                <c:pt idx="1">
                  <c:v>1.1539999999999999</c:v>
                </c:pt>
                <c:pt idx="2" formatCode="d\-mmm">
                  <c:v>45719</c:v>
                </c:pt>
                <c:pt idx="3">
                  <c:v>12.12</c:v>
                </c:pt>
                <c:pt idx="4">
                  <c:v>0</c:v>
                </c:pt>
              </c:numCache>
            </c:numRef>
          </c:val>
          <c:smooth val="0"/>
          <c:extLst>
            <c:ext xmlns:c16="http://schemas.microsoft.com/office/drawing/2014/chart" uri="{C3380CC4-5D6E-409C-BE32-E72D297353CC}">
              <c16:uniqueId val="{00000003-D063-466F-8C42-0659343A927A}"/>
            </c:ext>
          </c:extLst>
        </c:ser>
        <c:ser>
          <c:idx val="4"/>
          <c:order val="4"/>
          <c:tx>
            <c:strRef>
              <c:f>Лист4!$A$6</c:f>
              <c:strCache>
                <c:ptCount val="1"/>
                <c:pt idx="0">
                  <c:v>2026</c:v>
                </c:pt>
              </c:strCache>
            </c:strRef>
          </c:tx>
          <c:spPr>
            <a:ln w="38100" cap="flat" cmpd="dbl" algn="ctr">
              <a:solidFill>
                <a:schemeClr val="accent5"/>
              </a:solidFill>
              <a:miter lim="800000"/>
            </a:ln>
            <a:effectLst/>
          </c:spPr>
          <c:marker>
            <c:symbol val="none"/>
          </c:marker>
          <c:cat>
            <c:strRef>
              <c:f>Лист4!$B$1:$F$1</c:f>
              <c:strCache>
                <c:ptCount val="5"/>
                <c:pt idx="0">
                  <c:v>Foreign Tourists (in thousands)</c:v>
                </c:pt>
                <c:pt idx="1">
                  <c:v>Internal Tourists (thous.)</c:v>
                </c:pt>
                <c:pt idx="2">
                  <c:v>GDP (bill.)</c:v>
                </c:pt>
                <c:pt idx="3">
                  <c:v>Exchange Rate UZS/USD</c:v>
                </c:pt>
                <c:pt idx="4">
                  <c:v>St​</c:v>
                </c:pt>
              </c:strCache>
            </c:strRef>
          </c:cat>
          <c:val>
            <c:numRef>
              <c:f>Лист4!$B$6:$F$6</c:f>
              <c:numCache>
                <c:formatCode>General</c:formatCode>
                <c:ptCount val="5"/>
                <c:pt idx="0">
                  <c:v>341</c:v>
                </c:pt>
                <c:pt idx="1">
                  <c:v>1.5</c:v>
                </c:pt>
                <c:pt idx="2" formatCode="d\-mmm">
                  <c:v>45780</c:v>
                </c:pt>
                <c:pt idx="3">
                  <c:v>12.5</c:v>
                </c:pt>
                <c:pt idx="4">
                  <c:v>0</c:v>
                </c:pt>
              </c:numCache>
            </c:numRef>
          </c:val>
          <c:smooth val="0"/>
          <c:extLst>
            <c:ext xmlns:c16="http://schemas.microsoft.com/office/drawing/2014/chart" uri="{C3380CC4-5D6E-409C-BE32-E72D297353CC}">
              <c16:uniqueId val="{00000004-D063-466F-8C42-0659343A927A}"/>
            </c:ext>
          </c:extLst>
        </c:ser>
        <c:dLbls>
          <c:showLegendKey val="0"/>
          <c:showVal val="0"/>
          <c:showCatName val="0"/>
          <c:showSerName val="0"/>
          <c:showPercent val="0"/>
          <c:showBubbleSize val="0"/>
        </c:dLbls>
        <c:smooth val="0"/>
        <c:axId val="649851248"/>
        <c:axId val="649848848"/>
      </c:lineChart>
      <c:catAx>
        <c:axId val="649851248"/>
        <c:scaling>
          <c:orientation val="minMax"/>
        </c:scaling>
        <c:delete val="0"/>
        <c:axPos val="b"/>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9848848"/>
        <c:crosses val="autoZero"/>
        <c:auto val="1"/>
        <c:lblAlgn val="ctr"/>
        <c:lblOffset val="100"/>
        <c:noMultiLvlLbl val="0"/>
      </c:catAx>
      <c:valAx>
        <c:axId val="649848848"/>
        <c:scaling>
          <c:orientation val="minMax"/>
        </c:scaling>
        <c:delete val="0"/>
        <c:axPos val="l"/>
        <c:majorGridlines>
          <c:spPr>
            <a:ln w="9525" cap="flat" cmpd="sng" algn="ctr">
              <a:solidFill>
                <a:schemeClr val="tx1">
                  <a:lumMod val="15000"/>
                  <a:lumOff val="85000"/>
                  <a:alpha val="32000"/>
                </a:schemeClr>
              </a:solidFill>
              <a:round/>
            </a:ln>
            <a:effectLst/>
          </c:spPr>
        </c:majorGridlines>
        <c:numFmt formatCode="0%"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9851248"/>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3334</Words>
  <Characters>19010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7</cp:revision>
  <cp:lastPrinted>2023-12-26T18:03:00Z</cp:lastPrinted>
  <dcterms:created xsi:type="dcterms:W3CDTF">2025-11-07T06:47:00Z</dcterms:created>
  <dcterms:modified xsi:type="dcterms:W3CDTF">2025-12-28T08:53:00Z</dcterms:modified>
</cp:coreProperties>
</file>