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BBFAC" w14:textId="0D6D61B0" w:rsidR="00BC219A" w:rsidRPr="00BC219A" w:rsidRDefault="00BC219A" w:rsidP="00001FA4">
      <w:pPr>
        <w:shd w:val="clear" w:color="auto" w:fill="FFFFFF"/>
        <w:spacing w:before="1200" w:after="200"/>
        <w:ind w:firstLine="567"/>
        <w:jc w:val="center"/>
        <w:rPr>
          <w:b/>
          <w:sz w:val="36"/>
          <w:szCs w:val="36"/>
          <w:lang w:val="en-US"/>
        </w:rPr>
      </w:pPr>
      <w:r w:rsidRPr="00BC219A">
        <w:rPr>
          <w:b/>
          <w:sz w:val="36"/>
          <w:szCs w:val="36"/>
          <w:lang w:val="en-US"/>
        </w:rPr>
        <w:t xml:space="preserve">Methods for </w:t>
      </w:r>
      <w:r w:rsidR="006D2582">
        <w:rPr>
          <w:b/>
          <w:sz w:val="36"/>
          <w:szCs w:val="36"/>
          <w:lang w:val="en-US"/>
        </w:rPr>
        <w:t>D</w:t>
      </w:r>
      <w:r w:rsidRPr="00BC219A">
        <w:rPr>
          <w:b/>
          <w:sz w:val="36"/>
          <w:szCs w:val="36"/>
          <w:lang w:val="en-US"/>
        </w:rPr>
        <w:t xml:space="preserve">etermining </w:t>
      </w:r>
      <w:r w:rsidR="00F25E62">
        <w:rPr>
          <w:b/>
          <w:sz w:val="36"/>
          <w:szCs w:val="36"/>
          <w:lang w:val="en-US"/>
        </w:rPr>
        <w:t>a</w:t>
      </w:r>
      <w:r w:rsidRPr="00BC219A">
        <w:rPr>
          <w:b/>
          <w:sz w:val="36"/>
          <w:szCs w:val="36"/>
          <w:lang w:val="en-US"/>
        </w:rPr>
        <w:t xml:space="preserve">nd </w:t>
      </w:r>
      <w:r w:rsidR="00F25E62">
        <w:rPr>
          <w:b/>
          <w:sz w:val="36"/>
          <w:szCs w:val="36"/>
          <w:lang w:val="en-US"/>
        </w:rPr>
        <w:t>A</w:t>
      </w:r>
      <w:r w:rsidRPr="00BC219A">
        <w:rPr>
          <w:b/>
          <w:sz w:val="36"/>
          <w:szCs w:val="36"/>
          <w:lang w:val="en-US"/>
        </w:rPr>
        <w:t xml:space="preserve">pplying </w:t>
      </w:r>
      <w:r w:rsidR="006D2582">
        <w:rPr>
          <w:b/>
          <w:sz w:val="36"/>
          <w:szCs w:val="36"/>
          <w:lang w:val="en-US"/>
        </w:rPr>
        <w:t>I</w:t>
      </w:r>
      <w:r w:rsidRPr="00BC219A">
        <w:rPr>
          <w:b/>
          <w:sz w:val="36"/>
          <w:szCs w:val="36"/>
          <w:lang w:val="en-US"/>
        </w:rPr>
        <w:t>ndic</w:t>
      </w:r>
      <w:r w:rsidR="00F25E62">
        <w:rPr>
          <w:b/>
          <w:sz w:val="36"/>
          <w:szCs w:val="36"/>
          <w:lang w:val="en-US"/>
        </w:rPr>
        <w:t>a</w:t>
      </w:r>
      <w:r w:rsidRPr="00BC219A">
        <w:rPr>
          <w:b/>
          <w:sz w:val="36"/>
          <w:szCs w:val="36"/>
          <w:lang w:val="en-US"/>
        </w:rPr>
        <w:t xml:space="preserve">tors of </w:t>
      </w:r>
      <w:r w:rsidR="006D2582">
        <w:rPr>
          <w:b/>
          <w:sz w:val="36"/>
          <w:szCs w:val="36"/>
          <w:lang w:val="en-US"/>
        </w:rPr>
        <w:t>D</w:t>
      </w:r>
      <w:r w:rsidRPr="00BC219A">
        <w:rPr>
          <w:b/>
          <w:sz w:val="36"/>
          <w:szCs w:val="36"/>
          <w:lang w:val="en-US"/>
        </w:rPr>
        <w:t xml:space="preserve">eep </w:t>
      </w:r>
      <w:r w:rsidR="006D2582">
        <w:rPr>
          <w:b/>
          <w:sz w:val="36"/>
          <w:szCs w:val="36"/>
          <w:lang w:val="en-US"/>
        </w:rPr>
        <w:t>P</w:t>
      </w:r>
      <w:r w:rsidRPr="00BC219A">
        <w:rPr>
          <w:b/>
          <w:sz w:val="36"/>
          <w:szCs w:val="36"/>
          <w:lang w:val="en-US"/>
        </w:rPr>
        <w:t>enetr</w:t>
      </w:r>
      <w:r w:rsidR="00F25E62">
        <w:rPr>
          <w:b/>
          <w:sz w:val="36"/>
          <w:szCs w:val="36"/>
          <w:lang w:val="en-US"/>
        </w:rPr>
        <w:t>a</w:t>
      </w:r>
      <w:r w:rsidRPr="00BC219A">
        <w:rPr>
          <w:b/>
          <w:sz w:val="36"/>
          <w:szCs w:val="36"/>
          <w:lang w:val="en-US"/>
        </w:rPr>
        <w:t xml:space="preserve">tion </w:t>
      </w:r>
      <w:r w:rsidR="006D2582">
        <w:rPr>
          <w:b/>
          <w:sz w:val="36"/>
          <w:szCs w:val="36"/>
          <w:lang w:val="en-US"/>
        </w:rPr>
        <w:t>N</w:t>
      </w:r>
      <w:r w:rsidRPr="00BC219A">
        <w:rPr>
          <w:b/>
          <w:sz w:val="36"/>
          <w:szCs w:val="36"/>
          <w:lang w:val="en-US"/>
        </w:rPr>
        <w:t xml:space="preserve">etworks to </w:t>
      </w:r>
      <w:r w:rsidR="006D2582">
        <w:rPr>
          <w:b/>
          <w:sz w:val="36"/>
          <w:szCs w:val="36"/>
          <w:lang w:val="en-US"/>
        </w:rPr>
        <w:t>I</w:t>
      </w:r>
      <w:r w:rsidRPr="00BC219A">
        <w:rPr>
          <w:b/>
          <w:sz w:val="36"/>
          <w:szCs w:val="36"/>
          <w:lang w:val="en-US"/>
        </w:rPr>
        <w:t>ncre</w:t>
      </w:r>
      <w:r w:rsidR="00F25E62">
        <w:rPr>
          <w:b/>
          <w:sz w:val="36"/>
          <w:szCs w:val="36"/>
          <w:lang w:val="en-US"/>
        </w:rPr>
        <w:t>a</w:t>
      </w:r>
      <w:r w:rsidRPr="00BC219A">
        <w:rPr>
          <w:b/>
          <w:sz w:val="36"/>
          <w:szCs w:val="36"/>
          <w:lang w:val="en-US"/>
        </w:rPr>
        <w:t xml:space="preserve">se the </w:t>
      </w:r>
      <w:r w:rsidR="006D2582">
        <w:rPr>
          <w:b/>
          <w:sz w:val="36"/>
          <w:szCs w:val="36"/>
          <w:lang w:val="en-US"/>
        </w:rPr>
        <w:t>R</w:t>
      </w:r>
      <w:r w:rsidRPr="00BC219A">
        <w:rPr>
          <w:b/>
          <w:sz w:val="36"/>
          <w:szCs w:val="36"/>
          <w:lang w:val="en-US"/>
        </w:rPr>
        <w:t>eli</w:t>
      </w:r>
      <w:r w:rsidR="00F25E62">
        <w:rPr>
          <w:b/>
          <w:sz w:val="36"/>
          <w:szCs w:val="36"/>
          <w:lang w:val="en-US"/>
        </w:rPr>
        <w:t>a</w:t>
      </w:r>
      <w:r w:rsidRPr="00BC219A">
        <w:rPr>
          <w:b/>
          <w:sz w:val="36"/>
          <w:szCs w:val="36"/>
          <w:lang w:val="en-US"/>
        </w:rPr>
        <w:t xml:space="preserve">bility of </w:t>
      </w:r>
      <w:r w:rsidR="006D2582">
        <w:rPr>
          <w:b/>
          <w:sz w:val="36"/>
          <w:szCs w:val="36"/>
          <w:lang w:val="en-US"/>
        </w:rPr>
        <w:t>U</w:t>
      </w:r>
      <w:r w:rsidRPr="00BC219A">
        <w:rPr>
          <w:b/>
          <w:sz w:val="36"/>
          <w:szCs w:val="36"/>
          <w:lang w:val="en-US"/>
        </w:rPr>
        <w:t>rb</w:t>
      </w:r>
      <w:r w:rsidR="00F25E62">
        <w:rPr>
          <w:b/>
          <w:sz w:val="36"/>
          <w:szCs w:val="36"/>
          <w:lang w:val="en-US"/>
        </w:rPr>
        <w:t>a</w:t>
      </w:r>
      <w:r w:rsidRPr="00BC219A">
        <w:rPr>
          <w:b/>
          <w:sz w:val="36"/>
          <w:szCs w:val="36"/>
          <w:lang w:val="en-US"/>
        </w:rPr>
        <w:t xml:space="preserve">n </w:t>
      </w:r>
      <w:r w:rsidR="006D2582">
        <w:rPr>
          <w:b/>
          <w:sz w:val="36"/>
          <w:szCs w:val="36"/>
          <w:lang w:val="en-US"/>
        </w:rPr>
        <w:t>P</w:t>
      </w:r>
      <w:r w:rsidRPr="00BC219A">
        <w:rPr>
          <w:b/>
          <w:sz w:val="36"/>
          <w:szCs w:val="36"/>
          <w:lang w:val="en-US"/>
        </w:rPr>
        <w:t xml:space="preserve">ower </w:t>
      </w:r>
      <w:r w:rsidR="006D2582">
        <w:rPr>
          <w:b/>
          <w:sz w:val="36"/>
          <w:szCs w:val="36"/>
          <w:lang w:val="en-US"/>
        </w:rPr>
        <w:t>S</w:t>
      </w:r>
      <w:r w:rsidRPr="00BC219A">
        <w:rPr>
          <w:b/>
          <w:sz w:val="36"/>
          <w:szCs w:val="36"/>
          <w:lang w:val="en-US"/>
        </w:rPr>
        <w:t xml:space="preserve">upply </w:t>
      </w:r>
      <w:r w:rsidR="006D2582">
        <w:rPr>
          <w:b/>
          <w:sz w:val="36"/>
          <w:szCs w:val="36"/>
          <w:lang w:val="en-US"/>
        </w:rPr>
        <w:t>S</w:t>
      </w:r>
      <w:r w:rsidRPr="00BC219A">
        <w:rPr>
          <w:b/>
          <w:sz w:val="36"/>
          <w:szCs w:val="36"/>
          <w:lang w:val="en-US"/>
        </w:rPr>
        <w:t>ystems</w:t>
      </w:r>
    </w:p>
    <w:p w14:paraId="23BCA033" w14:textId="1FD8B2E7" w:rsidR="004434E2" w:rsidRPr="009328DF" w:rsidRDefault="00F25E62" w:rsidP="00C16521">
      <w:pPr>
        <w:shd w:val="clear" w:color="auto" w:fill="FFFFFF"/>
        <w:spacing w:before="240" w:after="200"/>
        <w:ind w:firstLine="284"/>
        <w:jc w:val="center"/>
        <w:rPr>
          <w:bCs/>
          <w:sz w:val="28"/>
          <w:szCs w:val="28"/>
          <w:vertAlign w:val="superscript"/>
          <w:lang w:val="en-US"/>
        </w:rPr>
      </w:pPr>
      <w:r>
        <w:rPr>
          <w:bCs/>
          <w:sz w:val="28"/>
          <w:szCs w:val="28"/>
          <w:lang w:val="en-US"/>
        </w:rPr>
        <w:t>A</w:t>
      </w:r>
      <w:r w:rsidR="006D2582">
        <w:rPr>
          <w:bCs/>
          <w:sz w:val="28"/>
          <w:szCs w:val="28"/>
          <w:lang w:val="en-US"/>
        </w:rPr>
        <w:t>bdur</w:t>
      </w:r>
      <w:r>
        <w:rPr>
          <w:bCs/>
          <w:sz w:val="28"/>
          <w:szCs w:val="28"/>
          <w:lang w:val="en-US"/>
        </w:rPr>
        <w:t>a</w:t>
      </w:r>
      <w:r w:rsidR="000A6153">
        <w:rPr>
          <w:bCs/>
          <w:sz w:val="28"/>
          <w:szCs w:val="28"/>
          <w:lang w:val="en-US"/>
        </w:rPr>
        <w:t>x</w:t>
      </w:r>
      <w:r w:rsidR="006D2582">
        <w:rPr>
          <w:bCs/>
          <w:sz w:val="28"/>
          <w:szCs w:val="28"/>
          <w:lang w:val="en-US"/>
        </w:rPr>
        <w:t>im</w:t>
      </w:r>
      <w:r w:rsidR="004434E2">
        <w:rPr>
          <w:bCs/>
          <w:sz w:val="28"/>
          <w:szCs w:val="28"/>
          <w:lang w:val="en-US"/>
        </w:rPr>
        <w:t xml:space="preserve"> </w:t>
      </w:r>
      <w:r w:rsidR="006D2582">
        <w:rPr>
          <w:bCs/>
          <w:sz w:val="28"/>
          <w:szCs w:val="28"/>
          <w:lang w:val="en-US"/>
        </w:rPr>
        <w:t>T</w:t>
      </w:r>
      <w:r>
        <w:rPr>
          <w:bCs/>
          <w:sz w:val="28"/>
          <w:szCs w:val="28"/>
          <w:lang w:val="en-US"/>
        </w:rPr>
        <w:t>a</w:t>
      </w:r>
      <w:r w:rsidR="006D2582">
        <w:rPr>
          <w:bCs/>
          <w:sz w:val="28"/>
          <w:szCs w:val="28"/>
          <w:lang w:val="en-US"/>
        </w:rPr>
        <w:t>slimov</w:t>
      </w:r>
      <w:r w:rsidR="006D2582" w:rsidRPr="006D2582">
        <w:rPr>
          <w:bCs/>
          <w:sz w:val="28"/>
          <w:szCs w:val="28"/>
          <w:vertAlign w:val="superscript"/>
          <w:lang w:val="en-US"/>
        </w:rPr>
        <w:t>1</w:t>
      </w:r>
      <w:r w:rsidR="000A6153">
        <w:rPr>
          <w:bCs/>
          <w:sz w:val="28"/>
          <w:szCs w:val="28"/>
          <w:lang w:val="en-US"/>
        </w:rPr>
        <w:t xml:space="preserve">, </w:t>
      </w:r>
      <w:proofErr w:type="spellStart"/>
      <w:r w:rsidR="000A6153">
        <w:rPr>
          <w:bCs/>
          <w:sz w:val="28"/>
          <w:szCs w:val="28"/>
          <w:lang w:val="en-US"/>
        </w:rPr>
        <w:t>D</w:t>
      </w:r>
      <w:r w:rsidR="00BC219A" w:rsidRPr="006D2582">
        <w:rPr>
          <w:bCs/>
          <w:sz w:val="28"/>
          <w:szCs w:val="28"/>
          <w:lang w:val="en-US"/>
        </w:rPr>
        <w:t>ilshodbek</w:t>
      </w:r>
      <w:proofErr w:type="spellEnd"/>
      <w:r w:rsidR="00BC219A" w:rsidRPr="006D2582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>A</w:t>
      </w:r>
      <w:r w:rsidR="00BC219A" w:rsidRPr="006D2582">
        <w:rPr>
          <w:bCs/>
          <w:sz w:val="28"/>
          <w:szCs w:val="28"/>
          <w:lang w:val="en-US"/>
        </w:rPr>
        <w:t>bdukh</w:t>
      </w:r>
      <w:r>
        <w:rPr>
          <w:bCs/>
          <w:sz w:val="28"/>
          <w:szCs w:val="28"/>
          <w:lang w:val="en-US"/>
        </w:rPr>
        <w:t>a</w:t>
      </w:r>
      <w:r w:rsidR="00BC219A" w:rsidRPr="006D2582">
        <w:rPr>
          <w:bCs/>
          <w:sz w:val="28"/>
          <w:szCs w:val="28"/>
          <w:lang w:val="en-US"/>
        </w:rPr>
        <w:t>lilov</w:t>
      </w:r>
      <w:r w:rsidR="00064BC1">
        <w:rPr>
          <w:bCs/>
          <w:sz w:val="28"/>
          <w:szCs w:val="28"/>
          <w:vertAlign w:val="superscript"/>
          <w:lang w:val="en-US"/>
        </w:rPr>
        <w:t>2</w:t>
      </w:r>
      <w:r w:rsidR="000A6153">
        <w:rPr>
          <w:bCs/>
          <w:sz w:val="28"/>
          <w:szCs w:val="28"/>
          <w:lang w:val="en-US"/>
        </w:rPr>
        <w:t>, O</w:t>
      </w:r>
      <w:r w:rsidR="006D2582">
        <w:rPr>
          <w:bCs/>
          <w:sz w:val="28"/>
          <w:szCs w:val="28"/>
          <w:lang w:val="en-US"/>
        </w:rPr>
        <w:t>ybek Qosimov</w:t>
      </w:r>
      <w:r w:rsidR="00402C8B">
        <w:rPr>
          <w:bCs/>
          <w:sz w:val="28"/>
          <w:szCs w:val="28"/>
          <w:vertAlign w:val="superscript"/>
          <w:lang w:val="en-US"/>
        </w:rPr>
        <w:t>2</w:t>
      </w:r>
      <w:r w:rsidR="00064BC1">
        <w:rPr>
          <w:bCs/>
          <w:sz w:val="28"/>
          <w:szCs w:val="28"/>
          <w:vertAlign w:val="superscript"/>
          <w:lang w:val="en-US"/>
        </w:rPr>
        <w:t>,</w:t>
      </w:r>
      <w:r w:rsidR="00725FE0">
        <w:rPr>
          <w:bCs/>
          <w:sz w:val="28"/>
          <w:szCs w:val="28"/>
          <w:vertAlign w:val="superscript"/>
          <w:lang w:val="en-US"/>
        </w:rPr>
        <w:t xml:space="preserve"> </w:t>
      </w:r>
      <w:r>
        <w:rPr>
          <w:bCs/>
          <w:sz w:val="28"/>
          <w:szCs w:val="28"/>
          <w:vertAlign w:val="superscript"/>
          <w:lang w:val="en-US"/>
        </w:rPr>
        <w:t>a</w:t>
      </w:r>
      <w:r w:rsidR="006D2582">
        <w:rPr>
          <w:bCs/>
          <w:sz w:val="28"/>
          <w:szCs w:val="28"/>
          <w:vertAlign w:val="superscript"/>
          <w:lang w:val="en-US"/>
        </w:rPr>
        <w:t xml:space="preserve"> </w:t>
      </w:r>
    </w:p>
    <w:p w14:paraId="05DDE5C3" w14:textId="2E3E6240" w:rsidR="00BC219A" w:rsidRPr="009328DF" w:rsidRDefault="004434E2" w:rsidP="00BC219A">
      <w:pPr>
        <w:shd w:val="clear" w:color="auto" w:fill="FFFFFF"/>
        <w:spacing w:line="276" w:lineRule="auto"/>
        <w:jc w:val="center"/>
        <w:rPr>
          <w:bCs/>
          <w:i/>
          <w:iCs/>
          <w:sz w:val="20"/>
          <w:szCs w:val="20"/>
          <w:lang w:val="en-US"/>
        </w:rPr>
      </w:pPr>
      <w:r w:rsidRPr="009328DF">
        <w:rPr>
          <w:bCs/>
          <w:i/>
          <w:iCs/>
          <w:sz w:val="20"/>
          <w:szCs w:val="20"/>
          <w:vertAlign w:val="superscript"/>
          <w:lang w:val="en-US"/>
        </w:rPr>
        <w:t>1</w:t>
      </w:r>
      <w:r w:rsidR="00725FE0">
        <w:rPr>
          <w:bCs/>
          <w:i/>
          <w:iCs/>
          <w:sz w:val="20"/>
          <w:szCs w:val="20"/>
          <w:vertAlign w:val="superscript"/>
          <w:lang w:val="en-US"/>
        </w:rPr>
        <w:t xml:space="preserve"> </w:t>
      </w:r>
      <w:r w:rsidRPr="009328DF">
        <w:rPr>
          <w:bCs/>
          <w:i/>
          <w:iCs/>
          <w:sz w:val="20"/>
          <w:szCs w:val="20"/>
          <w:lang w:val="en-US"/>
        </w:rPr>
        <w:t>T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Pr="009328DF">
        <w:rPr>
          <w:bCs/>
          <w:i/>
          <w:iCs/>
          <w:sz w:val="20"/>
          <w:szCs w:val="20"/>
          <w:lang w:val="en-US"/>
        </w:rPr>
        <w:t>shkent St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Pr="009328DF">
        <w:rPr>
          <w:bCs/>
          <w:i/>
          <w:iCs/>
          <w:sz w:val="20"/>
          <w:szCs w:val="20"/>
          <w:lang w:val="en-US"/>
        </w:rPr>
        <w:t>te Technic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Pr="009328DF">
        <w:rPr>
          <w:bCs/>
          <w:i/>
          <w:iCs/>
          <w:sz w:val="20"/>
          <w:szCs w:val="20"/>
          <w:lang w:val="en-US"/>
        </w:rPr>
        <w:t>l University n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Pr="009328DF">
        <w:rPr>
          <w:bCs/>
          <w:i/>
          <w:iCs/>
          <w:sz w:val="20"/>
          <w:szCs w:val="20"/>
          <w:lang w:val="en-US"/>
        </w:rPr>
        <w:t xml:space="preserve">med 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Pr="009328DF">
        <w:rPr>
          <w:bCs/>
          <w:i/>
          <w:iCs/>
          <w:sz w:val="20"/>
          <w:szCs w:val="20"/>
          <w:lang w:val="en-US"/>
        </w:rPr>
        <w:t>fter Isl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Pr="009328DF">
        <w:rPr>
          <w:bCs/>
          <w:i/>
          <w:iCs/>
          <w:sz w:val="20"/>
          <w:szCs w:val="20"/>
          <w:lang w:val="en-US"/>
        </w:rPr>
        <w:t>m K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Pr="009328DF">
        <w:rPr>
          <w:bCs/>
          <w:i/>
          <w:iCs/>
          <w:sz w:val="20"/>
          <w:szCs w:val="20"/>
          <w:lang w:val="en-US"/>
        </w:rPr>
        <w:t>rimov</w:t>
      </w:r>
      <w:r w:rsidR="00856844" w:rsidRPr="009328DF">
        <w:rPr>
          <w:bCs/>
          <w:i/>
          <w:iCs/>
          <w:sz w:val="20"/>
          <w:szCs w:val="20"/>
          <w:lang w:val="en-US"/>
        </w:rPr>
        <w:t>,</w:t>
      </w:r>
      <w:r w:rsidR="00725FE0">
        <w:rPr>
          <w:bCs/>
          <w:i/>
          <w:iCs/>
          <w:sz w:val="20"/>
          <w:szCs w:val="20"/>
          <w:lang w:val="en-US"/>
        </w:rPr>
        <w:t xml:space="preserve"> </w:t>
      </w:r>
      <w:r w:rsidR="00856844" w:rsidRPr="009328DF">
        <w:rPr>
          <w:bCs/>
          <w:i/>
          <w:iCs/>
          <w:sz w:val="20"/>
          <w:szCs w:val="20"/>
          <w:lang w:val="en-US"/>
        </w:rPr>
        <w:t>T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="00856844" w:rsidRPr="009328DF">
        <w:rPr>
          <w:bCs/>
          <w:i/>
          <w:iCs/>
          <w:sz w:val="20"/>
          <w:szCs w:val="20"/>
          <w:lang w:val="en-US"/>
        </w:rPr>
        <w:t>shkent,</w:t>
      </w:r>
      <w:r w:rsidR="00725FE0">
        <w:rPr>
          <w:bCs/>
          <w:i/>
          <w:iCs/>
          <w:sz w:val="20"/>
          <w:szCs w:val="20"/>
          <w:lang w:val="en-US"/>
        </w:rPr>
        <w:t xml:space="preserve"> </w:t>
      </w:r>
      <w:r w:rsidR="00856844" w:rsidRPr="009328DF">
        <w:rPr>
          <w:bCs/>
          <w:i/>
          <w:iCs/>
          <w:sz w:val="20"/>
          <w:szCs w:val="20"/>
          <w:lang w:val="en-US"/>
        </w:rPr>
        <w:t>Uzbekist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="00856844" w:rsidRPr="009328DF">
        <w:rPr>
          <w:bCs/>
          <w:i/>
          <w:iCs/>
          <w:sz w:val="20"/>
          <w:szCs w:val="20"/>
          <w:lang w:val="en-US"/>
        </w:rPr>
        <w:t>n</w:t>
      </w:r>
    </w:p>
    <w:p w14:paraId="2CC412FA" w14:textId="68565F1C" w:rsidR="00BC219A" w:rsidRPr="009328DF" w:rsidRDefault="006D2582" w:rsidP="00BC219A">
      <w:pPr>
        <w:shd w:val="clear" w:color="auto" w:fill="FFFFFF"/>
        <w:spacing w:line="276" w:lineRule="auto"/>
        <w:jc w:val="center"/>
        <w:rPr>
          <w:bCs/>
          <w:i/>
          <w:iCs/>
          <w:sz w:val="20"/>
          <w:szCs w:val="20"/>
          <w:lang w:val="en-US"/>
        </w:rPr>
      </w:pPr>
      <w:r w:rsidRPr="009328DF">
        <w:rPr>
          <w:bCs/>
          <w:i/>
          <w:iCs/>
          <w:sz w:val="20"/>
          <w:szCs w:val="20"/>
          <w:vertAlign w:val="superscript"/>
          <w:lang w:val="en-US"/>
        </w:rPr>
        <w:t>2</w:t>
      </w:r>
      <w:r w:rsidR="00725FE0">
        <w:rPr>
          <w:bCs/>
          <w:sz w:val="20"/>
          <w:szCs w:val="20"/>
          <w:vertAlign w:val="superscript"/>
          <w:lang w:val="en-US"/>
        </w:rPr>
        <w:t xml:space="preserve"> 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="00BC219A" w:rsidRPr="009328DF">
        <w:rPr>
          <w:bCs/>
          <w:i/>
          <w:iCs/>
          <w:sz w:val="20"/>
          <w:szCs w:val="20"/>
          <w:lang w:val="en-US"/>
        </w:rPr>
        <w:t>ndij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="00BC219A" w:rsidRPr="009328DF">
        <w:rPr>
          <w:bCs/>
          <w:i/>
          <w:iCs/>
          <w:sz w:val="20"/>
          <w:szCs w:val="20"/>
          <w:lang w:val="en-US"/>
        </w:rPr>
        <w:t>n St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="00BC219A" w:rsidRPr="009328DF">
        <w:rPr>
          <w:bCs/>
          <w:i/>
          <w:iCs/>
          <w:sz w:val="20"/>
          <w:szCs w:val="20"/>
          <w:lang w:val="en-US"/>
        </w:rPr>
        <w:t>te Technic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="00BC219A" w:rsidRPr="009328DF">
        <w:rPr>
          <w:bCs/>
          <w:i/>
          <w:iCs/>
          <w:sz w:val="20"/>
          <w:szCs w:val="20"/>
          <w:lang w:val="en-US"/>
        </w:rPr>
        <w:t xml:space="preserve">l Institute, 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="00BC219A" w:rsidRPr="009328DF">
        <w:rPr>
          <w:bCs/>
          <w:i/>
          <w:iCs/>
          <w:sz w:val="20"/>
          <w:szCs w:val="20"/>
          <w:lang w:val="en-US"/>
        </w:rPr>
        <w:t>ndij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="00BC219A" w:rsidRPr="009328DF">
        <w:rPr>
          <w:bCs/>
          <w:i/>
          <w:iCs/>
          <w:sz w:val="20"/>
          <w:szCs w:val="20"/>
          <w:lang w:val="en-US"/>
        </w:rPr>
        <w:t>n, Uzbekist</w:t>
      </w:r>
      <w:r w:rsidR="00F25E62">
        <w:rPr>
          <w:bCs/>
          <w:i/>
          <w:iCs/>
          <w:sz w:val="20"/>
          <w:szCs w:val="20"/>
          <w:lang w:val="en-US"/>
        </w:rPr>
        <w:t>a</w:t>
      </w:r>
      <w:r w:rsidR="00BC219A" w:rsidRPr="009328DF">
        <w:rPr>
          <w:bCs/>
          <w:i/>
          <w:iCs/>
          <w:sz w:val="20"/>
          <w:szCs w:val="20"/>
          <w:lang w:val="en-US"/>
        </w:rPr>
        <w:t>n</w:t>
      </w:r>
    </w:p>
    <w:p w14:paraId="3DCFD60E" w14:textId="5B59DE41" w:rsidR="00C222DF" w:rsidRPr="007E5C7F" w:rsidRDefault="00F25E62" w:rsidP="00C16521">
      <w:pPr>
        <w:shd w:val="clear" w:color="auto" w:fill="FFFFFF"/>
        <w:spacing w:before="200" w:after="200"/>
        <w:jc w:val="center"/>
        <w:rPr>
          <w:b/>
          <w:sz w:val="20"/>
          <w:szCs w:val="20"/>
          <w:lang w:val="en-US"/>
        </w:rPr>
      </w:pPr>
      <w:r w:rsidRPr="007E5C7F">
        <w:rPr>
          <w:i/>
          <w:sz w:val="20"/>
          <w:szCs w:val="20"/>
          <w:vertAlign w:val="superscript"/>
          <w:lang w:val="en-US"/>
        </w:rPr>
        <w:t>a</w:t>
      </w:r>
      <w:r w:rsidR="004434E2" w:rsidRPr="007E5C7F">
        <w:rPr>
          <w:i/>
          <w:sz w:val="20"/>
          <w:szCs w:val="20"/>
          <w:vertAlign w:val="superscript"/>
          <w:lang w:val="en-US"/>
        </w:rPr>
        <w:t xml:space="preserve">) </w:t>
      </w:r>
      <w:r w:rsidR="004434E2" w:rsidRPr="007E5C7F">
        <w:rPr>
          <w:i/>
          <w:sz w:val="20"/>
          <w:szCs w:val="20"/>
          <w:lang w:val="en-US"/>
        </w:rPr>
        <w:t xml:space="preserve">Corresponding </w:t>
      </w:r>
      <w:r w:rsidRPr="007E5C7F">
        <w:rPr>
          <w:i/>
          <w:sz w:val="20"/>
          <w:szCs w:val="20"/>
          <w:lang w:val="en-US"/>
        </w:rPr>
        <w:t>a</w:t>
      </w:r>
      <w:r w:rsidR="004434E2" w:rsidRPr="007E5C7F">
        <w:rPr>
          <w:i/>
          <w:sz w:val="20"/>
          <w:szCs w:val="20"/>
          <w:lang w:val="en-US"/>
        </w:rPr>
        <w:t>uthor:</w:t>
      </w:r>
      <w:r w:rsidR="00402C8B" w:rsidRPr="007E5C7F">
        <w:rPr>
          <w:sz w:val="20"/>
          <w:szCs w:val="20"/>
          <w:lang w:val="en-US"/>
        </w:rPr>
        <w:t xml:space="preserve"> </w:t>
      </w:r>
      <w:hyperlink r:id="rId8" w:history="1">
        <w:r w:rsidR="00402C8B" w:rsidRPr="007E5C7F">
          <w:rPr>
            <w:rStyle w:val="a7"/>
            <w:i/>
            <w:sz w:val="20"/>
            <w:szCs w:val="20"/>
            <w:lang w:val="en-US"/>
          </w:rPr>
          <w:t>oybek910066575@gmail.com</w:t>
        </w:r>
      </w:hyperlink>
    </w:p>
    <w:p w14:paraId="34F751ED" w14:textId="576B87A1" w:rsidR="002F0261" w:rsidRPr="00ED1E14" w:rsidRDefault="00F25E62" w:rsidP="004434E2">
      <w:pPr>
        <w:spacing w:before="360" w:after="360"/>
        <w:ind w:left="289" w:right="289"/>
        <w:jc w:val="both"/>
        <w:rPr>
          <w:sz w:val="20"/>
          <w:szCs w:val="20"/>
          <w:lang w:val="en-US"/>
        </w:rPr>
      </w:pPr>
      <w:r w:rsidRPr="00402C8B">
        <w:rPr>
          <w:b/>
          <w:sz w:val="18"/>
          <w:szCs w:val="18"/>
          <w:lang w:val="en-US"/>
        </w:rPr>
        <w:t>A</w:t>
      </w:r>
      <w:r w:rsidR="005438C1" w:rsidRPr="00402C8B">
        <w:rPr>
          <w:b/>
          <w:sz w:val="18"/>
          <w:szCs w:val="18"/>
          <w:lang w:val="en-US"/>
        </w:rPr>
        <w:t>bstr</w:t>
      </w:r>
      <w:r w:rsidRPr="00402C8B">
        <w:rPr>
          <w:b/>
          <w:sz w:val="18"/>
          <w:szCs w:val="18"/>
          <w:lang w:val="en-US"/>
        </w:rPr>
        <w:t>a</w:t>
      </w:r>
      <w:r w:rsidR="005438C1" w:rsidRPr="00402C8B">
        <w:rPr>
          <w:b/>
          <w:sz w:val="18"/>
          <w:szCs w:val="18"/>
          <w:lang w:val="en-US"/>
        </w:rPr>
        <w:t>ct:</w:t>
      </w:r>
      <w:r w:rsidR="005438C1" w:rsidRPr="00402C8B">
        <w:rPr>
          <w:sz w:val="18"/>
          <w:szCs w:val="18"/>
          <w:lang w:val="en-US"/>
        </w:rPr>
        <w:t xml:space="preserve"> </w:t>
      </w:r>
      <w:r w:rsidR="00ED1E14" w:rsidRPr="00402C8B">
        <w:rPr>
          <w:sz w:val="18"/>
          <w:szCs w:val="18"/>
          <w:lang w:val="uz-Cyrl-UZ"/>
        </w:rPr>
        <w:t xml:space="preserve">This 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rticle ex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 xml:space="preserve">mines methods for 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ssessing the perform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nce of deep penetr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 xml:space="preserve">tion networks 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 xml:space="preserve">nd their 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pplic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tion in enh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ncing the reli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 xml:space="preserve">bility 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nd efficiency of urb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n electricity supply systems. The perform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nce of deep penetr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 xml:space="preserve">tion networks is considered 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 xml:space="preserve">s 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 xml:space="preserve"> str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tegy for the development of existing urb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 xml:space="preserve">n networks. 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 xml:space="preserve"> key 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 xml:space="preserve">spect of the modern 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nd forw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rd-looking development of urb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n electricity supply is the reduction of energy losses, m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teri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 xml:space="preserve">l consumption, 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nd the number of intermedi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 xml:space="preserve">te network connections, 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 xml:space="preserve">s well 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s the optimiz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tion of the oper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ting modes of electric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l lo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ds through the implement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tion of high-volt</w:t>
      </w:r>
      <w:r w:rsidRPr="00402C8B">
        <w:rPr>
          <w:sz w:val="18"/>
          <w:szCs w:val="18"/>
          <w:lang w:val="uz-Cyrl-UZ"/>
        </w:rPr>
        <w:t>a</w:t>
      </w:r>
      <w:r w:rsidR="00ED1E14" w:rsidRPr="00402C8B">
        <w:rPr>
          <w:sz w:val="18"/>
          <w:szCs w:val="18"/>
          <w:lang w:val="uz-Cyrl-UZ"/>
        </w:rPr>
        <w:t>ge networks</w:t>
      </w:r>
      <w:r w:rsidR="00ED1E14" w:rsidRPr="00ED1E14">
        <w:rPr>
          <w:sz w:val="20"/>
          <w:szCs w:val="20"/>
          <w:lang w:val="uz-Cyrl-UZ"/>
        </w:rPr>
        <w:t>.</w:t>
      </w:r>
    </w:p>
    <w:p w14:paraId="2B6AEB6E" w14:textId="709B5C64" w:rsidR="007F37D8" w:rsidRPr="009328DF" w:rsidRDefault="0066221B" w:rsidP="00012141">
      <w:pPr>
        <w:spacing w:before="240" w:after="240"/>
        <w:ind w:firstLine="284"/>
        <w:jc w:val="center"/>
        <w:rPr>
          <w:rFonts w:asciiTheme="minorHAnsi" w:hAnsiTheme="minorHAnsi" w:cs="Times-Bold"/>
          <w:b/>
          <w:bCs/>
          <w:lang w:val="en-US"/>
        </w:rPr>
      </w:pPr>
      <w:r w:rsidRPr="00BC0F67">
        <w:rPr>
          <w:rFonts w:ascii="Times-Bold" w:hAnsi="Times-Bold" w:cs="Times-Bold"/>
          <w:b/>
          <w:bCs/>
          <w:lang w:val="en-US"/>
        </w:rPr>
        <w:t>INTRODUCTION</w:t>
      </w:r>
    </w:p>
    <w:p w14:paraId="54A11A1C" w14:textId="3B007812" w:rsidR="00FA2F15" w:rsidRDefault="007268DD" w:rsidP="0098005D">
      <w:pPr>
        <w:pStyle w:val="af6"/>
        <w:spacing w:before="0" w:beforeAutospacing="0" w:after="0" w:afterAutospacing="0"/>
        <w:ind w:firstLine="284"/>
        <w:jc w:val="both"/>
        <w:rPr>
          <w:sz w:val="20"/>
          <w:szCs w:val="20"/>
          <w:lang w:val="uz-Cyrl-UZ"/>
        </w:rPr>
      </w:pPr>
      <w:r w:rsidRPr="007268DD">
        <w:rPr>
          <w:sz w:val="20"/>
          <w:szCs w:val="20"/>
          <w:lang w:val="uz-Cyrl-UZ"/>
        </w:rPr>
        <w:t>More th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 40% of the electricity gener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ted in the country is delivered through urb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 power supply networks (ETT). These networks h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ve developed into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n independent sector of the electric power industry,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nd ensuring their effective functioning is considered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 m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tter of n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tion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l signific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nce. Cities serve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s the m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in consumers of electricity,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s not only the m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jority of the popul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tion resides there, but m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ny industri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l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nd m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nuf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cturing enterprises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re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lso concentr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ted in urb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n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re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s.</w:t>
      </w:r>
      <w:r>
        <w:rPr>
          <w:sz w:val="20"/>
          <w:szCs w:val="20"/>
          <w:lang w:val="en-US"/>
        </w:rPr>
        <w:t xml:space="preserve"> </w:t>
      </w:r>
      <w:r w:rsidRPr="007268DD">
        <w:rPr>
          <w:sz w:val="20"/>
          <w:szCs w:val="20"/>
          <w:lang w:val="uz-Cyrl-UZ"/>
        </w:rPr>
        <w:t>In connection with this, l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rge cities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nd m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jor towns h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ve formed v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rious public utility f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cilities th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t provide electricity to urb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 lo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ds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nd meet the energy needs of m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jor industri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l enterprises. Such f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cilities include l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rge shopping centers, recre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tion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l complexes, office buildings, business centers, b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nks, m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jor sports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ren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s,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dv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nced medic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l centers, urb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 electric tr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nsport, w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ter supply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nd sew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ge systems,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nd other infr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structure units.</w:t>
      </w:r>
      <w:r>
        <w:rPr>
          <w:sz w:val="20"/>
          <w:szCs w:val="20"/>
          <w:lang w:val="en-US"/>
        </w:rPr>
        <w:t xml:space="preserve"> </w:t>
      </w:r>
      <w:r w:rsidRPr="007268DD">
        <w:rPr>
          <w:sz w:val="20"/>
          <w:szCs w:val="20"/>
          <w:lang w:val="uz-Cyrl-UZ"/>
        </w:rPr>
        <w:t>The exp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nsion of cities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nd the growth of urb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 popul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tions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re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ccomp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nied by r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pid electrific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tion of municip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l services, industry,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nd m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nuf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cturing sectors.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s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 result, electricity consumption in cities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nd their surrounding territories incre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ses signific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ntly. Glob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l st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tistic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l d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t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 on electric energy development indic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te th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t in developed countries, electricity consumption typic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lly doubles every ten ye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rs.</w:t>
      </w:r>
      <w:r>
        <w:rPr>
          <w:sz w:val="20"/>
          <w:szCs w:val="20"/>
          <w:lang w:val="en-US"/>
        </w:rPr>
        <w:t xml:space="preserve"> </w:t>
      </w:r>
      <w:r w:rsidRPr="007268DD">
        <w:rPr>
          <w:sz w:val="20"/>
          <w:szCs w:val="20"/>
          <w:lang w:val="uz-Cyrl-UZ"/>
        </w:rPr>
        <w:t>The subst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nti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l growth in electricity us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ge in the municip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l sector is p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rtly due to the incre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se in the number of high-rise buildings, which reflects more efficient use of developed l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nd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re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s.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nother f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ctor is the growing presence of tr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dition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l household electric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l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ppli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nces,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s well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s the emergence of new, more energy-intensive electric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l devices in d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ily life [1,2].</w:t>
      </w:r>
      <w:r>
        <w:rPr>
          <w:sz w:val="20"/>
          <w:szCs w:val="20"/>
          <w:lang w:val="en-US"/>
        </w:rPr>
        <w:t xml:space="preserve"> </w:t>
      </w:r>
      <w:r w:rsidRPr="007268DD">
        <w:rPr>
          <w:sz w:val="20"/>
          <w:szCs w:val="20"/>
          <w:lang w:val="uz-Cyrl-UZ"/>
        </w:rPr>
        <w:t xml:space="preserve">When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lyzing the rising dem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nd for electricity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nd the trends in consumption, it becomes cle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r th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t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 defining fe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ture of modern societ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l development is the r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pid incre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 xml:space="preserve">se in the number of consumers 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nd the urb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n popul</w:t>
      </w:r>
      <w:r w:rsidR="00F25E62">
        <w:rPr>
          <w:sz w:val="20"/>
          <w:szCs w:val="20"/>
          <w:lang w:val="uz-Cyrl-UZ"/>
        </w:rPr>
        <w:t>a</w:t>
      </w:r>
      <w:r w:rsidRPr="007268DD">
        <w:rPr>
          <w:sz w:val="20"/>
          <w:szCs w:val="20"/>
          <w:lang w:val="uz-Cyrl-UZ"/>
        </w:rPr>
        <w:t>tion.</w:t>
      </w:r>
      <w:r>
        <w:rPr>
          <w:sz w:val="20"/>
          <w:szCs w:val="20"/>
          <w:lang w:val="en-US"/>
        </w:rPr>
        <w:t xml:space="preserve"> </w:t>
      </w:r>
      <w:r w:rsidR="007B325B" w:rsidRPr="007B325B">
        <w:rPr>
          <w:lang w:val="en-US"/>
        </w:rPr>
        <w:t xml:space="preserve"> </w:t>
      </w:r>
      <w:r w:rsidR="007B325B" w:rsidRPr="007B325B">
        <w:rPr>
          <w:sz w:val="20"/>
          <w:szCs w:val="20"/>
          <w:lang w:val="uz-Cyrl-UZ"/>
        </w:rPr>
        <w:t>B</w:t>
      </w:r>
      <w:r w:rsidR="00F25E62">
        <w:rPr>
          <w:sz w:val="20"/>
          <w:szCs w:val="20"/>
          <w:lang w:val="uz-Cyrl-UZ"/>
        </w:rPr>
        <w:t>a</w:t>
      </w:r>
      <w:r w:rsidR="007B325B" w:rsidRPr="007B325B">
        <w:rPr>
          <w:sz w:val="20"/>
          <w:szCs w:val="20"/>
          <w:lang w:val="uz-Cyrl-UZ"/>
        </w:rPr>
        <w:t xml:space="preserve">sed on this, it is considered </w:t>
      </w:r>
      <w:r w:rsidR="00F25E62">
        <w:rPr>
          <w:sz w:val="20"/>
          <w:szCs w:val="20"/>
          <w:lang w:val="uz-Cyrl-UZ"/>
        </w:rPr>
        <w:t>a</w:t>
      </w:r>
      <w:r w:rsidR="007B325B" w:rsidRPr="007B325B">
        <w:rPr>
          <w:sz w:val="20"/>
          <w:szCs w:val="20"/>
          <w:lang w:val="uz-Cyrl-UZ"/>
        </w:rPr>
        <w:t>ppropri</w:t>
      </w:r>
      <w:r w:rsidR="00F25E62">
        <w:rPr>
          <w:sz w:val="20"/>
          <w:szCs w:val="20"/>
          <w:lang w:val="uz-Cyrl-UZ"/>
        </w:rPr>
        <w:t>a</w:t>
      </w:r>
      <w:r w:rsidR="007B325B" w:rsidRPr="007B325B">
        <w:rPr>
          <w:sz w:val="20"/>
          <w:szCs w:val="20"/>
          <w:lang w:val="uz-Cyrl-UZ"/>
        </w:rPr>
        <w:t>te to use deep penetr</w:t>
      </w:r>
      <w:r w:rsidR="00F25E62">
        <w:rPr>
          <w:sz w:val="20"/>
          <w:szCs w:val="20"/>
          <w:lang w:val="uz-Cyrl-UZ"/>
        </w:rPr>
        <w:t>a</w:t>
      </w:r>
      <w:r w:rsidR="007B325B" w:rsidRPr="007B325B">
        <w:rPr>
          <w:sz w:val="20"/>
          <w:szCs w:val="20"/>
          <w:lang w:val="uz-Cyrl-UZ"/>
        </w:rPr>
        <w:t>tion (ChK) in energy supply systems implemented in countries with developed energy systems.</w:t>
      </w:r>
    </w:p>
    <w:p w14:paraId="411C15E5" w14:textId="7EAA85DA" w:rsidR="0066221B" w:rsidRPr="009328DF" w:rsidRDefault="0066221B" w:rsidP="00012141">
      <w:pPr>
        <w:spacing w:before="240" w:after="240"/>
        <w:ind w:firstLine="284"/>
        <w:jc w:val="center"/>
        <w:rPr>
          <w:rFonts w:asciiTheme="minorHAnsi" w:hAnsiTheme="minorHAnsi" w:cs="Times-Bold"/>
          <w:b/>
          <w:bCs/>
          <w:lang w:val="uz-Cyrl-UZ"/>
        </w:rPr>
      </w:pPr>
      <w:r w:rsidRPr="006015D0">
        <w:rPr>
          <w:rFonts w:ascii="Times-Bold" w:hAnsi="Times-Bold" w:cs="Times-Bold"/>
          <w:b/>
          <w:bCs/>
          <w:lang w:val="uz-Cyrl-UZ"/>
        </w:rPr>
        <w:t>METHODS</w:t>
      </w:r>
    </w:p>
    <w:p w14:paraId="301B28D4" w14:textId="4352FA96" w:rsidR="008D671E" w:rsidRPr="00725FE0" w:rsidRDefault="008D671E" w:rsidP="00725FE0">
      <w:pPr>
        <w:pStyle w:val="af6"/>
        <w:spacing w:before="0" w:beforeAutospacing="0" w:after="0" w:afterAutospacing="0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Deep penetr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tion networks. Depending on the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bility of deep penetr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tion networks to p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ss through urb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n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s, they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 be implemented in the form of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ble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overhe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d </w:t>
      </w:r>
      <w:r w:rsidR="00ED1E14" w:rsidRPr="00725FE0">
        <w:rPr>
          <w:sz w:val="20"/>
          <w:szCs w:val="20"/>
          <w:lang w:val="uz-Cyrl-UZ"/>
        </w:rPr>
        <w:t>The pl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cement of deep penetr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tion network subst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tions is determined by the lo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d distribution of existing or pl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nned networks. In single-tr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nsformer subst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tions, centr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lized </w:t>
      </w:r>
      <w:r w:rsidR="00ED1E14" w:rsidRPr="00725FE0">
        <w:rPr>
          <w:sz w:val="20"/>
          <w:szCs w:val="20"/>
          <w:lang w:val="uz-Cyrl-UZ"/>
        </w:rPr>
        <w:lastRenderedPageBreak/>
        <w:t>tr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nsformer b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ckup is typic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lly provided, often in the form of one or more tr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nsformers serving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ll subst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tions in the city. In the design of new residenti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l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re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s, deep penetr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tion networks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re usu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lly implemented using configur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tions with two redund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nt tr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nsformers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nd du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l-tr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nsformer schemes.</w:t>
      </w:r>
      <w:r w:rsidR="00346DD5" w:rsidRPr="00725FE0">
        <w:rPr>
          <w:sz w:val="20"/>
          <w:szCs w:val="20"/>
          <w:lang w:val="uz-Cyrl-UZ"/>
        </w:rPr>
        <w:t xml:space="preserve"> [3</w:t>
      </w:r>
      <w:r w:rsidRPr="00725FE0">
        <w:rPr>
          <w:sz w:val="20"/>
          <w:szCs w:val="20"/>
          <w:lang w:val="uz-Cyrl-UZ"/>
        </w:rPr>
        <w:t>].</w:t>
      </w:r>
    </w:p>
    <w:p w14:paraId="3BB4979F" w14:textId="05DD81B0" w:rsidR="00D8547B" w:rsidRPr="00725FE0" w:rsidRDefault="00D8547B" w:rsidP="00725FE0">
      <w:pPr>
        <w:jc w:val="center"/>
        <w:rPr>
          <w:sz w:val="20"/>
          <w:szCs w:val="20"/>
          <w:lang w:val="en-US"/>
        </w:rPr>
      </w:pPr>
      <w:r w:rsidRPr="00725FE0">
        <w:rPr>
          <w:noProof/>
          <w:sz w:val="20"/>
          <w:szCs w:val="20"/>
        </w:rPr>
        <w:drawing>
          <wp:inline distT="0" distB="0" distL="0" distR="0" wp14:anchorId="37B1D087" wp14:editId="658719B9">
            <wp:extent cx="3573868" cy="200977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459" cy="201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9BE7B" w14:textId="0861EB1D" w:rsidR="000A4128" w:rsidRPr="00725FE0" w:rsidRDefault="009D6F1E" w:rsidP="00725FE0">
      <w:pPr>
        <w:jc w:val="center"/>
        <w:rPr>
          <w:sz w:val="18"/>
          <w:szCs w:val="18"/>
          <w:lang w:val="en-US"/>
        </w:rPr>
      </w:pPr>
      <w:r w:rsidRPr="00725FE0">
        <w:rPr>
          <w:b/>
          <w:bCs/>
          <w:sz w:val="18"/>
          <w:szCs w:val="18"/>
          <w:lang w:val="en-US"/>
        </w:rPr>
        <w:t>FIGURE</w:t>
      </w:r>
      <w:r w:rsidR="00C222DF" w:rsidRPr="00725FE0">
        <w:rPr>
          <w:b/>
          <w:bCs/>
          <w:sz w:val="18"/>
          <w:szCs w:val="18"/>
          <w:lang w:val="en-US"/>
        </w:rPr>
        <w:t xml:space="preserve"> 1</w:t>
      </w:r>
      <w:r w:rsidR="00C222DF" w:rsidRPr="00725FE0">
        <w:rPr>
          <w:sz w:val="18"/>
          <w:szCs w:val="18"/>
          <w:lang w:val="en-US"/>
        </w:rPr>
        <w:t xml:space="preserve">. Deep </w:t>
      </w:r>
      <w:r w:rsidR="00F25E62" w:rsidRPr="00725FE0">
        <w:rPr>
          <w:sz w:val="18"/>
          <w:szCs w:val="18"/>
          <w:lang w:val="en-US"/>
        </w:rPr>
        <w:t>a</w:t>
      </w:r>
      <w:r w:rsidR="00C222DF" w:rsidRPr="00725FE0">
        <w:rPr>
          <w:sz w:val="18"/>
          <w:szCs w:val="18"/>
          <w:lang w:val="en-US"/>
        </w:rPr>
        <w:t>ccess network di</w:t>
      </w:r>
      <w:r w:rsidR="00F25E62" w:rsidRPr="00725FE0">
        <w:rPr>
          <w:sz w:val="18"/>
          <w:szCs w:val="18"/>
          <w:lang w:val="en-US"/>
        </w:rPr>
        <w:t>a</w:t>
      </w:r>
      <w:r w:rsidR="00C222DF" w:rsidRPr="00725FE0">
        <w:rPr>
          <w:sz w:val="18"/>
          <w:szCs w:val="18"/>
          <w:lang w:val="en-US"/>
        </w:rPr>
        <w:t>gr</w:t>
      </w:r>
      <w:r w:rsidR="00F25E62" w:rsidRPr="00725FE0">
        <w:rPr>
          <w:sz w:val="18"/>
          <w:szCs w:val="18"/>
          <w:lang w:val="en-US"/>
        </w:rPr>
        <w:t>a</w:t>
      </w:r>
      <w:r w:rsidR="00C222DF" w:rsidRPr="00725FE0">
        <w:rPr>
          <w:sz w:val="18"/>
          <w:szCs w:val="18"/>
          <w:lang w:val="en-US"/>
        </w:rPr>
        <w:t>m for urb</w:t>
      </w:r>
      <w:r w:rsidR="00F25E62" w:rsidRPr="00725FE0">
        <w:rPr>
          <w:sz w:val="18"/>
          <w:szCs w:val="18"/>
          <w:lang w:val="en-US"/>
        </w:rPr>
        <w:t>a</w:t>
      </w:r>
      <w:r w:rsidR="00C222DF" w:rsidRPr="00725FE0">
        <w:rPr>
          <w:sz w:val="18"/>
          <w:szCs w:val="18"/>
          <w:lang w:val="en-US"/>
        </w:rPr>
        <w:t xml:space="preserve">n </w:t>
      </w:r>
      <w:r w:rsidR="00F25E62" w:rsidRPr="00725FE0">
        <w:rPr>
          <w:sz w:val="18"/>
          <w:szCs w:val="18"/>
          <w:lang w:val="en-US"/>
        </w:rPr>
        <w:t>a</w:t>
      </w:r>
      <w:r w:rsidR="00C222DF" w:rsidRPr="00725FE0">
        <w:rPr>
          <w:sz w:val="18"/>
          <w:szCs w:val="18"/>
          <w:lang w:val="en-US"/>
        </w:rPr>
        <w:t>nd industri</w:t>
      </w:r>
      <w:r w:rsidR="00F25E62" w:rsidRPr="00725FE0">
        <w:rPr>
          <w:sz w:val="18"/>
          <w:szCs w:val="18"/>
          <w:lang w:val="en-US"/>
        </w:rPr>
        <w:t>a</w:t>
      </w:r>
      <w:r w:rsidR="00C222DF" w:rsidRPr="00725FE0">
        <w:rPr>
          <w:sz w:val="18"/>
          <w:szCs w:val="18"/>
          <w:lang w:val="en-US"/>
        </w:rPr>
        <w:t>l enterprises.</w:t>
      </w:r>
    </w:p>
    <w:p w14:paraId="7E3EE8A8" w14:textId="77777777" w:rsidR="00C222DF" w:rsidRPr="00725FE0" w:rsidRDefault="00C222DF" w:rsidP="00725FE0">
      <w:pPr>
        <w:jc w:val="both"/>
        <w:rPr>
          <w:sz w:val="20"/>
          <w:szCs w:val="20"/>
          <w:lang w:val="uz-Cyrl-UZ"/>
        </w:rPr>
      </w:pPr>
    </w:p>
    <w:p w14:paraId="5FBE5E76" w14:textId="6EC9BF4E" w:rsidR="00ED1E14" w:rsidRPr="00725FE0" w:rsidRDefault="00ED1E14" w:rsidP="00725FE0">
      <w:pPr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In this context, overhe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d networks with volt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ges of 35–220 kV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re typic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lly configured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s two-circuit systems, which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re more efficient in urb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 environments th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n single-circuit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ltern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tives. Currently, with improvements in technic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st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rds, it is recommended th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 new urb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 networks be designed for 10 kV, which 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y cre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te ch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llenges when integr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ting new 10 kV networks with existing 6 kV systems. Therefore, the use of deep penetr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tion networks with three-ph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se 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nsformers 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ted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 35–110/10/6 kV is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dvised. However, 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ss production of such 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nsformers h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 not yet been est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blished, highlighting the need to develop designs for these configur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tions. One of the key objectives of modern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forw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rd-looking urb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n power supply development is to reduce energy losses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teri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consumption, minimize the number of intermedi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te network connections,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optimize the oper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ting modes of the power supply system.</w:t>
      </w:r>
    </w:p>
    <w:p w14:paraId="4FFDDCDC" w14:textId="4F5F0FAC" w:rsidR="00B80991" w:rsidRPr="00725FE0" w:rsidRDefault="00727187" w:rsidP="00725FE0">
      <w:pPr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 xml:space="preserve">Deep introduction is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</w:t>
      </w:r>
      <w:r w:rsidR="00ED1E14" w:rsidRPr="00725FE0">
        <w:rPr>
          <w:sz w:val="20"/>
          <w:szCs w:val="20"/>
          <w:lang w:val="uz-Cyrl-UZ"/>
        </w:rPr>
        <w:t>power supply system in which consumer lo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ds of 35 kV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nd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bove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re connected with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 minim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l number of intermedi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te tr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nsform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tion st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ges. High-volt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ge deep integr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tion c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n be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chieved by directly splitting the DC from the m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in power source into both the DC network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nd the ring network. </w:t>
      </w:r>
      <w:r w:rsidR="007268DD" w:rsidRPr="00725FE0">
        <w:rPr>
          <w:sz w:val="20"/>
          <w:szCs w:val="20"/>
          <w:lang w:val="uz-Cyrl-UZ"/>
        </w:rPr>
        <w:t>[3].</w:t>
      </w:r>
      <w:r w:rsidR="007268DD" w:rsidRPr="00725FE0">
        <w:rPr>
          <w:sz w:val="20"/>
          <w:szCs w:val="20"/>
          <w:lang w:val="en-US"/>
        </w:rPr>
        <w:t xml:space="preserve"> </w:t>
      </w:r>
      <w:r w:rsidR="007268DD" w:rsidRPr="00725FE0">
        <w:rPr>
          <w:sz w:val="20"/>
          <w:szCs w:val="20"/>
          <w:lang w:val="uz-Cyrl-UZ"/>
        </w:rPr>
        <w:t>Deep penetr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tion networks in power systems serve sever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l import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nt purposes. Their implement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tion is linked to the extension of high-volt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ge tr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 xml:space="preserve">nsmission lines. 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lthough incre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sing the length of high-volt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ge networks r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ises their construction cost, it signific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ntly lowers the over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ll cost of medium-volt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 xml:space="preserve">ge networks by reducing their required length. 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ddition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 xml:space="preserve">lly, this 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ppro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ch m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 xml:space="preserve">kes it possible to complete the </w:t>
      </w:r>
      <w:r w:rsidR="00ED1E14" w:rsidRPr="00725FE0">
        <w:rPr>
          <w:sz w:val="20"/>
          <w:szCs w:val="20"/>
          <w:lang w:val="uz-Cyrl-UZ"/>
        </w:rPr>
        <w:t>the construction of distribution subst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tions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nd the deployment of 6–10 kV supply networks </w:t>
      </w:r>
      <w:r w:rsidR="007268DD" w:rsidRPr="00725FE0">
        <w:rPr>
          <w:sz w:val="20"/>
          <w:szCs w:val="20"/>
          <w:lang w:val="uz-Cyrl-UZ"/>
        </w:rPr>
        <w:t>[3,4].</w:t>
      </w:r>
    </w:p>
    <w:p w14:paraId="57869D6A" w14:textId="77777777" w:rsidR="00495A3B" w:rsidRPr="00725FE0" w:rsidRDefault="00495A3B" w:rsidP="00725FE0">
      <w:pPr>
        <w:ind w:firstLine="284"/>
        <w:jc w:val="both"/>
        <w:rPr>
          <w:sz w:val="20"/>
          <w:szCs w:val="20"/>
          <w:lang w:val="uz-Cyrl-UZ"/>
        </w:rPr>
      </w:pPr>
    </w:p>
    <w:p w14:paraId="50FC4718" w14:textId="57EC23AE" w:rsidR="00EB5180" w:rsidRPr="00725FE0" w:rsidRDefault="00A26C33" w:rsidP="00725FE0">
      <w:pPr>
        <w:ind w:firstLine="284"/>
        <w:jc w:val="center"/>
        <w:rPr>
          <w:sz w:val="20"/>
          <w:szCs w:val="20"/>
          <w:lang w:val="en-US"/>
        </w:rPr>
      </w:pPr>
      <w:r w:rsidRPr="00725FE0">
        <w:rPr>
          <w:noProof/>
          <w:sz w:val="20"/>
          <w:szCs w:val="20"/>
        </w:rPr>
        <w:drawing>
          <wp:inline distT="0" distB="0" distL="0" distR="0" wp14:anchorId="5426A047" wp14:editId="7FEC4100">
            <wp:extent cx="4467225" cy="1905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318" cy="1905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61101" w14:textId="126D0785" w:rsidR="00EB5180" w:rsidRPr="00725FE0" w:rsidRDefault="009D6F1E" w:rsidP="00725FE0">
      <w:pPr>
        <w:ind w:firstLine="284"/>
        <w:jc w:val="center"/>
        <w:rPr>
          <w:sz w:val="18"/>
          <w:szCs w:val="18"/>
          <w:lang w:val="en-US"/>
        </w:rPr>
      </w:pPr>
      <w:r w:rsidRPr="00725FE0">
        <w:rPr>
          <w:b/>
          <w:bCs/>
          <w:sz w:val="18"/>
          <w:szCs w:val="18"/>
          <w:lang w:val="en-US"/>
        </w:rPr>
        <w:t>FIGURE</w:t>
      </w:r>
      <w:r w:rsidR="005C09B0" w:rsidRPr="00725FE0">
        <w:rPr>
          <w:b/>
          <w:bCs/>
          <w:sz w:val="18"/>
          <w:szCs w:val="18"/>
          <w:lang w:val="en-US"/>
        </w:rPr>
        <w:t xml:space="preserve"> 2</w:t>
      </w:r>
      <w:r w:rsidR="005C09B0" w:rsidRPr="00725FE0">
        <w:rPr>
          <w:sz w:val="18"/>
          <w:szCs w:val="18"/>
          <w:lang w:val="en-US"/>
        </w:rPr>
        <w:t>. R</w:t>
      </w:r>
      <w:r w:rsidR="00F25E62" w:rsidRPr="00725FE0">
        <w:rPr>
          <w:sz w:val="18"/>
          <w:szCs w:val="18"/>
          <w:lang w:val="en-US"/>
        </w:rPr>
        <w:t>a</w:t>
      </w:r>
      <w:r w:rsidR="005C09B0" w:rsidRPr="00725FE0">
        <w:rPr>
          <w:sz w:val="18"/>
          <w:szCs w:val="18"/>
          <w:lang w:val="en-US"/>
        </w:rPr>
        <w:t>di</w:t>
      </w:r>
      <w:r w:rsidR="00F25E62" w:rsidRPr="00725FE0">
        <w:rPr>
          <w:sz w:val="18"/>
          <w:szCs w:val="18"/>
          <w:lang w:val="en-US"/>
        </w:rPr>
        <w:t>a</w:t>
      </w:r>
      <w:r w:rsidR="005C09B0" w:rsidRPr="00725FE0">
        <w:rPr>
          <w:sz w:val="18"/>
          <w:szCs w:val="18"/>
          <w:lang w:val="en-US"/>
        </w:rPr>
        <w:t xml:space="preserve">l schemes of deep </w:t>
      </w:r>
      <w:r w:rsidR="00F25E62" w:rsidRPr="00725FE0">
        <w:rPr>
          <w:sz w:val="18"/>
          <w:szCs w:val="18"/>
          <w:lang w:val="en-US"/>
        </w:rPr>
        <w:t>a</w:t>
      </w:r>
      <w:r w:rsidR="005C09B0" w:rsidRPr="00725FE0">
        <w:rPr>
          <w:sz w:val="18"/>
          <w:szCs w:val="18"/>
          <w:lang w:val="en-US"/>
        </w:rPr>
        <w:t>ccess networks used in the city's energy supply system.</w:t>
      </w:r>
    </w:p>
    <w:p w14:paraId="66883FC9" w14:textId="77777777" w:rsidR="005C09B0" w:rsidRPr="00725FE0" w:rsidRDefault="005C09B0" w:rsidP="00725FE0">
      <w:pPr>
        <w:ind w:firstLine="284"/>
        <w:jc w:val="center"/>
        <w:rPr>
          <w:sz w:val="20"/>
          <w:szCs w:val="20"/>
          <w:lang w:val="en-US"/>
        </w:rPr>
      </w:pPr>
    </w:p>
    <w:p w14:paraId="2152AA1A" w14:textId="65150F0E" w:rsidR="00ED1E14" w:rsidRPr="00725FE0" w:rsidRDefault="00ED1E14" w:rsidP="00725FE0">
      <w:pPr>
        <w:ind w:firstLine="284"/>
        <w:jc w:val="both"/>
        <w:rPr>
          <w:sz w:val="20"/>
          <w:szCs w:val="20"/>
          <w:lang w:val="en-US"/>
        </w:rPr>
      </w:pPr>
      <w:r w:rsidRPr="00725FE0">
        <w:rPr>
          <w:sz w:val="20"/>
          <w:szCs w:val="20"/>
          <w:lang w:val="en-US"/>
        </w:rPr>
        <w:t>City networks should be supplied from the 10 kV city subst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tion bus (1) vi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 xml:space="preserve"> 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 xml:space="preserve"> single L-1 line. When the lo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d incre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ses, which c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n le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d to cont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ct corrosion, it becomes necess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ry to incre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se the nomin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 xml:space="preserve">l cross-section of the supply networks or their number (up to 10 kV). When using 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 xml:space="preserve"> 35–220 kV deep penetr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 xml:space="preserve">tion line, 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 xml:space="preserve"> 35–220/10 kV tr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 xml:space="preserve">nsformer </w:t>
      </w:r>
      <w:r w:rsidRPr="00725FE0">
        <w:rPr>
          <w:sz w:val="20"/>
          <w:szCs w:val="20"/>
          <w:lang w:val="en-US"/>
        </w:rPr>
        <w:lastRenderedPageBreak/>
        <w:t>of the L-2 design with volt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ge regul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tion is inst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lled ne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r the cont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ct to mitig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te corrosion effects. Under norm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l oper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tion, the circuit is energized through L-2, while L-1 rem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ins in reserve. The development of this network configur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 xml:space="preserve">tion 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llows for reductions in both c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pit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 xml:space="preserve">l 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nd oper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tion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 xml:space="preserve">l costs, 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 xml:space="preserve">s well 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s decre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sed consumption of non-ferrous met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 xml:space="preserve">ls 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nd lower energy losses.</w:t>
      </w:r>
    </w:p>
    <w:p w14:paraId="745C7664" w14:textId="07E7DCA6" w:rsidR="009D6F1E" w:rsidRPr="00725FE0" w:rsidRDefault="007268DD" w:rsidP="00725FE0">
      <w:pPr>
        <w:ind w:firstLine="284"/>
        <w:jc w:val="both"/>
        <w:rPr>
          <w:sz w:val="20"/>
          <w:szCs w:val="20"/>
          <w:lang w:val="en-US"/>
        </w:rPr>
      </w:pPr>
      <w:r w:rsidRPr="00725FE0">
        <w:rPr>
          <w:sz w:val="20"/>
          <w:szCs w:val="20"/>
          <w:lang w:val="en-US"/>
        </w:rPr>
        <w:t>The power supply of deep-entry subst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tions c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n be org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nized using sever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l types of high-volt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ge network configur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tions, including r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di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 xml:space="preserve">l systems, trunk networks with one-sided or two-sided power feed, 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>nd ring circuits with du</w:t>
      </w:r>
      <w:r w:rsidR="00F25E62" w:rsidRPr="00725FE0">
        <w:rPr>
          <w:sz w:val="20"/>
          <w:szCs w:val="20"/>
          <w:lang w:val="en-US"/>
        </w:rPr>
        <w:t>a</w:t>
      </w:r>
      <w:r w:rsidRPr="00725FE0">
        <w:rPr>
          <w:sz w:val="20"/>
          <w:szCs w:val="20"/>
          <w:lang w:val="en-US"/>
        </w:rPr>
        <w:t xml:space="preserve">l-sided supply. </w:t>
      </w:r>
      <w:r w:rsidR="00ED1E14" w:rsidRPr="00725FE0">
        <w:rPr>
          <w:sz w:val="20"/>
          <w:szCs w:val="20"/>
          <w:lang w:val="en-US"/>
        </w:rPr>
        <w:t>For consumer-type high-volt</w:t>
      </w:r>
      <w:r w:rsidR="00F25E62" w:rsidRPr="00725FE0">
        <w:rPr>
          <w:sz w:val="20"/>
          <w:szCs w:val="20"/>
          <w:lang w:val="en-US"/>
        </w:rPr>
        <w:t>a</w:t>
      </w:r>
      <w:r w:rsidR="00ED1E14" w:rsidRPr="00725FE0">
        <w:rPr>
          <w:sz w:val="20"/>
          <w:szCs w:val="20"/>
          <w:lang w:val="en-US"/>
        </w:rPr>
        <w:t>ge networks, subst</w:t>
      </w:r>
      <w:r w:rsidR="00F25E62" w:rsidRPr="00725FE0">
        <w:rPr>
          <w:sz w:val="20"/>
          <w:szCs w:val="20"/>
          <w:lang w:val="en-US"/>
        </w:rPr>
        <w:t>a</w:t>
      </w:r>
      <w:r w:rsidR="00ED1E14" w:rsidRPr="00725FE0">
        <w:rPr>
          <w:sz w:val="20"/>
          <w:szCs w:val="20"/>
          <w:lang w:val="en-US"/>
        </w:rPr>
        <w:t xml:space="preserve">tions, </w:t>
      </w:r>
      <w:r w:rsidR="00F25E62" w:rsidRPr="00725FE0">
        <w:rPr>
          <w:sz w:val="20"/>
          <w:szCs w:val="20"/>
          <w:lang w:val="en-US"/>
        </w:rPr>
        <w:t>a</w:t>
      </w:r>
      <w:r w:rsidR="00ED1E14" w:rsidRPr="00725FE0">
        <w:rPr>
          <w:sz w:val="20"/>
          <w:szCs w:val="20"/>
          <w:lang w:val="en-US"/>
        </w:rPr>
        <w:t xml:space="preserve">nd deep-entry networks—such </w:t>
      </w:r>
      <w:r w:rsidR="00F25E62" w:rsidRPr="00725FE0">
        <w:rPr>
          <w:sz w:val="20"/>
          <w:szCs w:val="20"/>
          <w:lang w:val="en-US"/>
        </w:rPr>
        <w:t>a</w:t>
      </w:r>
      <w:r w:rsidR="00ED1E14" w:rsidRPr="00725FE0">
        <w:rPr>
          <w:sz w:val="20"/>
          <w:szCs w:val="20"/>
          <w:lang w:val="en-US"/>
        </w:rPr>
        <w:t>s r</w:t>
      </w:r>
      <w:r w:rsidR="00F25E62" w:rsidRPr="00725FE0">
        <w:rPr>
          <w:sz w:val="20"/>
          <w:szCs w:val="20"/>
          <w:lang w:val="en-US"/>
        </w:rPr>
        <w:t>a</w:t>
      </w:r>
      <w:r w:rsidR="00ED1E14" w:rsidRPr="00725FE0">
        <w:rPr>
          <w:sz w:val="20"/>
          <w:szCs w:val="20"/>
          <w:lang w:val="en-US"/>
        </w:rPr>
        <w:t>di</w:t>
      </w:r>
      <w:r w:rsidR="00F25E62" w:rsidRPr="00725FE0">
        <w:rPr>
          <w:sz w:val="20"/>
          <w:szCs w:val="20"/>
          <w:lang w:val="en-US"/>
        </w:rPr>
        <w:t>a</w:t>
      </w:r>
      <w:r w:rsidR="00ED1E14" w:rsidRPr="00725FE0">
        <w:rPr>
          <w:sz w:val="20"/>
          <w:szCs w:val="20"/>
          <w:lang w:val="en-US"/>
        </w:rPr>
        <w:t xml:space="preserve">l </w:t>
      </w:r>
      <w:r w:rsidR="00F25E62" w:rsidRPr="00725FE0">
        <w:rPr>
          <w:sz w:val="20"/>
          <w:szCs w:val="20"/>
          <w:lang w:val="en-US"/>
        </w:rPr>
        <w:t>a</w:t>
      </w:r>
      <w:r w:rsidR="00ED1E14" w:rsidRPr="00725FE0">
        <w:rPr>
          <w:sz w:val="20"/>
          <w:szCs w:val="20"/>
          <w:lang w:val="en-US"/>
        </w:rPr>
        <w:t>nd trunk configur</w:t>
      </w:r>
      <w:r w:rsidR="00F25E62" w:rsidRPr="00725FE0">
        <w:rPr>
          <w:sz w:val="20"/>
          <w:szCs w:val="20"/>
          <w:lang w:val="en-US"/>
        </w:rPr>
        <w:t>a</w:t>
      </w:r>
      <w:r w:rsidR="00ED1E14" w:rsidRPr="00725FE0">
        <w:rPr>
          <w:sz w:val="20"/>
          <w:szCs w:val="20"/>
          <w:lang w:val="en-US"/>
        </w:rPr>
        <w:t>tions—the m</w:t>
      </w:r>
      <w:r w:rsidR="00F25E62" w:rsidRPr="00725FE0">
        <w:rPr>
          <w:sz w:val="20"/>
          <w:szCs w:val="20"/>
          <w:lang w:val="en-US"/>
        </w:rPr>
        <w:t>a</w:t>
      </w:r>
      <w:r w:rsidR="00ED1E14" w:rsidRPr="00725FE0">
        <w:rPr>
          <w:sz w:val="20"/>
          <w:szCs w:val="20"/>
          <w:lang w:val="en-US"/>
        </w:rPr>
        <w:t>in structur</w:t>
      </w:r>
      <w:r w:rsidR="00F25E62" w:rsidRPr="00725FE0">
        <w:rPr>
          <w:sz w:val="20"/>
          <w:szCs w:val="20"/>
          <w:lang w:val="en-US"/>
        </w:rPr>
        <w:t>a</w:t>
      </w:r>
      <w:r w:rsidR="00ED1E14" w:rsidRPr="00725FE0">
        <w:rPr>
          <w:sz w:val="20"/>
          <w:szCs w:val="20"/>
          <w:lang w:val="en-US"/>
        </w:rPr>
        <w:t>l l</w:t>
      </w:r>
      <w:r w:rsidR="00F25E62" w:rsidRPr="00725FE0">
        <w:rPr>
          <w:sz w:val="20"/>
          <w:szCs w:val="20"/>
          <w:lang w:val="en-US"/>
        </w:rPr>
        <w:t>a</w:t>
      </w:r>
      <w:r w:rsidR="00ED1E14" w:rsidRPr="00725FE0">
        <w:rPr>
          <w:sz w:val="20"/>
          <w:szCs w:val="20"/>
          <w:lang w:val="en-US"/>
        </w:rPr>
        <w:t>youts of deep-entry systems commonly used in urb</w:t>
      </w:r>
      <w:r w:rsidR="00F25E62" w:rsidRPr="00725FE0">
        <w:rPr>
          <w:sz w:val="20"/>
          <w:szCs w:val="20"/>
          <w:lang w:val="en-US"/>
        </w:rPr>
        <w:t>a</w:t>
      </w:r>
      <w:r w:rsidR="00ED1E14" w:rsidRPr="00725FE0">
        <w:rPr>
          <w:sz w:val="20"/>
          <w:szCs w:val="20"/>
          <w:lang w:val="en-US"/>
        </w:rPr>
        <w:t xml:space="preserve">n power supply networks </w:t>
      </w:r>
      <w:r w:rsidR="00F25E62" w:rsidRPr="00725FE0">
        <w:rPr>
          <w:sz w:val="20"/>
          <w:szCs w:val="20"/>
          <w:lang w:val="en-US"/>
        </w:rPr>
        <w:t>a</w:t>
      </w:r>
      <w:r w:rsidR="00ED1E14" w:rsidRPr="00725FE0">
        <w:rPr>
          <w:sz w:val="20"/>
          <w:szCs w:val="20"/>
          <w:lang w:val="en-US"/>
        </w:rPr>
        <w:t>re described in the liter</w:t>
      </w:r>
      <w:r w:rsidR="00F25E62" w:rsidRPr="00725FE0">
        <w:rPr>
          <w:sz w:val="20"/>
          <w:szCs w:val="20"/>
          <w:lang w:val="en-US"/>
        </w:rPr>
        <w:t>a</w:t>
      </w:r>
      <w:r w:rsidR="00ED1E14" w:rsidRPr="00725FE0">
        <w:rPr>
          <w:sz w:val="20"/>
          <w:szCs w:val="20"/>
          <w:lang w:val="en-US"/>
        </w:rPr>
        <w:t xml:space="preserve">ture </w:t>
      </w:r>
      <w:r w:rsidRPr="00725FE0">
        <w:rPr>
          <w:sz w:val="20"/>
          <w:szCs w:val="20"/>
          <w:lang w:val="en-US"/>
        </w:rPr>
        <w:t>[2,3].</w:t>
      </w:r>
    </w:p>
    <w:p w14:paraId="6508791C" w14:textId="77777777" w:rsidR="0098005D" w:rsidRPr="00725FE0" w:rsidRDefault="0098005D" w:rsidP="00012141">
      <w:pPr>
        <w:ind w:firstLine="284"/>
        <w:jc w:val="center"/>
        <w:rPr>
          <w:sz w:val="20"/>
          <w:szCs w:val="20"/>
          <w:lang w:val="en-US"/>
        </w:rPr>
      </w:pPr>
    </w:p>
    <w:p w14:paraId="66D5D137" w14:textId="52BA6302" w:rsidR="00EB5180" w:rsidRPr="00725FE0" w:rsidRDefault="00D46887" w:rsidP="00725FE0">
      <w:pPr>
        <w:ind w:firstLine="284"/>
        <w:jc w:val="center"/>
        <w:rPr>
          <w:sz w:val="28"/>
          <w:szCs w:val="28"/>
          <w:lang w:val="en-US"/>
        </w:rPr>
      </w:pPr>
      <w:r w:rsidRPr="00012141">
        <w:rPr>
          <w:noProof/>
        </w:rPr>
        <w:drawing>
          <wp:inline distT="0" distB="0" distL="0" distR="0" wp14:anchorId="441C8BFB" wp14:editId="08C4172B">
            <wp:extent cx="4486275" cy="26384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699" cy="263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80970" w14:textId="494D9CD6" w:rsidR="0064475D" w:rsidRPr="00725FE0" w:rsidRDefault="009D6F1E" w:rsidP="00725FE0">
      <w:pPr>
        <w:ind w:firstLine="284"/>
        <w:jc w:val="center"/>
        <w:rPr>
          <w:sz w:val="18"/>
          <w:szCs w:val="18"/>
          <w:lang w:val="en-US"/>
        </w:rPr>
      </w:pPr>
      <w:r w:rsidRPr="00725FE0">
        <w:rPr>
          <w:b/>
          <w:bCs/>
          <w:sz w:val="18"/>
          <w:szCs w:val="18"/>
          <w:lang w:val="en-US"/>
        </w:rPr>
        <w:t>FIGURE</w:t>
      </w:r>
      <w:r w:rsidR="00402D9C" w:rsidRPr="00725FE0">
        <w:rPr>
          <w:b/>
          <w:bCs/>
          <w:sz w:val="18"/>
          <w:szCs w:val="18"/>
          <w:lang w:val="en-US"/>
        </w:rPr>
        <w:t xml:space="preserve"> 3</w:t>
      </w:r>
      <w:r w:rsidR="0064475D" w:rsidRPr="00725FE0">
        <w:rPr>
          <w:sz w:val="18"/>
          <w:szCs w:val="18"/>
          <w:lang w:val="en-US"/>
        </w:rPr>
        <w:t>. The m</w:t>
      </w:r>
      <w:r w:rsidR="00F25E62" w:rsidRPr="00725FE0">
        <w:rPr>
          <w:sz w:val="18"/>
          <w:szCs w:val="18"/>
          <w:lang w:val="en-US"/>
        </w:rPr>
        <w:t>a</w:t>
      </w:r>
      <w:r w:rsidR="0064475D" w:rsidRPr="00725FE0">
        <w:rPr>
          <w:sz w:val="18"/>
          <w:szCs w:val="18"/>
          <w:lang w:val="en-US"/>
        </w:rPr>
        <w:t xml:space="preserve">in types of deep </w:t>
      </w:r>
      <w:r w:rsidR="00F25E62" w:rsidRPr="00725FE0">
        <w:rPr>
          <w:sz w:val="18"/>
          <w:szCs w:val="18"/>
          <w:lang w:val="en-US"/>
        </w:rPr>
        <w:t>a</w:t>
      </w:r>
      <w:r w:rsidR="0064475D" w:rsidRPr="00725FE0">
        <w:rPr>
          <w:sz w:val="18"/>
          <w:szCs w:val="18"/>
          <w:lang w:val="en-US"/>
        </w:rPr>
        <w:t>ccess subst</w:t>
      </w:r>
      <w:r w:rsidR="00F25E62" w:rsidRPr="00725FE0">
        <w:rPr>
          <w:sz w:val="18"/>
          <w:szCs w:val="18"/>
          <w:lang w:val="en-US"/>
        </w:rPr>
        <w:t>a</w:t>
      </w:r>
      <w:r w:rsidR="0064475D" w:rsidRPr="00725FE0">
        <w:rPr>
          <w:sz w:val="18"/>
          <w:szCs w:val="18"/>
          <w:lang w:val="en-US"/>
        </w:rPr>
        <w:t>tion schemes.</w:t>
      </w:r>
    </w:p>
    <w:p w14:paraId="58096187" w14:textId="77777777" w:rsidR="0064475D" w:rsidRPr="00725FE0" w:rsidRDefault="0064475D" w:rsidP="00725FE0">
      <w:pPr>
        <w:ind w:firstLine="284"/>
        <w:jc w:val="center"/>
        <w:rPr>
          <w:sz w:val="18"/>
          <w:szCs w:val="18"/>
          <w:lang w:val="en-US"/>
        </w:rPr>
      </w:pPr>
    </w:p>
    <w:p w14:paraId="0AE93737" w14:textId="43B13269" w:rsidR="00ED1E14" w:rsidRPr="00725FE0" w:rsidRDefault="00F25E62" w:rsidP="00725FE0">
      <w:pPr>
        <w:pStyle w:val="af6"/>
        <w:spacing w:before="0" w:beforeAutospacing="0" w:after="0" w:afterAutospacing="0"/>
        <w:ind w:firstLine="284"/>
        <w:jc w:val="both"/>
        <w:rPr>
          <w:rFonts w:eastAsia="CIDFont+F4"/>
          <w:sz w:val="20"/>
          <w:szCs w:val="20"/>
          <w:lang w:val="uz-Cyrl-UZ"/>
        </w:rPr>
      </w:pPr>
      <w:r w:rsidRPr="00725FE0">
        <w:rPr>
          <w:rFonts w:eastAsia="CIDFont+F4"/>
          <w:sz w:val="20"/>
          <w:szCs w:val="20"/>
          <w:lang w:val="uz-Cyrl-UZ"/>
        </w:rPr>
        <w:t>a</w:t>
      </w:r>
      <w:r w:rsidR="00ED1E14" w:rsidRPr="00725FE0">
        <w:rPr>
          <w:rFonts w:eastAsia="CIDFont+F4"/>
          <w:sz w:val="20"/>
          <w:szCs w:val="20"/>
          <w:lang w:val="uz-Cyrl-UZ"/>
        </w:rPr>
        <w:t>) R</w:t>
      </w:r>
      <w:r w:rsidRPr="00725FE0">
        <w:rPr>
          <w:rFonts w:eastAsia="CIDFont+F4"/>
          <w:sz w:val="20"/>
          <w:szCs w:val="20"/>
          <w:lang w:val="uz-Cyrl-UZ"/>
        </w:rPr>
        <w:t>a</w:t>
      </w:r>
      <w:r w:rsidR="00ED1E14" w:rsidRPr="00725FE0">
        <w:rPr>
          <w:rFonts w:eastAsia="CIDFont+F4"/>
          <w:sz w:val="20"/>
          <w:szCs w:val="20"/>
          <w:lang w:val="uz-Cyrl-UZ"/>
        </w:rPr>
        <w:t>di</w:t>
      </w:r>
      <w:r w:rsidRPr="00725FE0">
        <w:rPr>
          <w:rFonts w:eastAsia="CIDFont+F4"/>
          <w:sz w:val="20"/>
          <w:szCs w:val="20"/>
          <w:lang w:val="uz-Cyrl-UZ"/>
        </w:rPr>
        <w:t>a</w:t>
      </w:r>
      <w:r w:rsidR="00ED1E14" w:rsidRPr="00725FE0">
        <w:rPr>
          <w:rFonts w:eastAsia="CIDFont+F4"/>
          <w:sz w:val="20"/>
          <w:szCs w:val="20"/>
          <w:lang w:val="uz-Cyrl-UZ"/>
        </w:rPr>
        <w:t>l di</w:t>
      </w:r>
      <w:r w:rsidRPr="00725FE0">
        <w:rPr>
          <w:rFonts w:eastAsia="CIDFont+F4"/>
          <w:sz w:val="20"/>
          <w:szCs w:val="20"/>
          <w:lang w:val="uz-Cyrl-UZ"/>
        </w:rPr>
        <w:t>a</w:t>
      </w:r>
      <w:r w:rsidR="00ED1E14" w:rsidRPr="00725FE0">
        <w:rPr>
          <w:rFonts w:eastAsia="CIDFont+F4"/>
          <w:sz w:val="20"/>
          <w:szCs w:val="20"/>
          <w:lang w:val="uz-Cyrl-UZ"/>
        </w:rPr>
        <w:t>gr</w:t>
      </w:r>
      <w:r w:rsidRPr="00725FE0">
        <w:rPr>
          <w:rFonts w:eastAsia="CIDFont+F4"/>
          <w:sz w:val="20"/>
          <w:szCs w:val="20"/>
          <w:lang w:val="uz-Cyrl-UZ"/>
        </w:rPr>
        <w:t>a</w:t>
      </w:r>
      <w:r w:rsidR="00ED1E14" w:rsidRPr="00725FE0">
        <w:rPr>
          <w:rFonts w:eastAsia="CIDFont+F4"/>
          <w:sz w:val="20"/>
          <w:szCs w:val="20"/>
          <w:lang w:val="uz-Cyrl-UZ"/>
        </w:rPr>
        <w:t xml:space="preserve">m of </w:t>
      </w:r>
      <w:r w:rsidRPr="00725FE0">
        <w:rPr>
          <w:rFonts w:eastAsia="CIDFont+F4"/>
          <w:sz w:val="20"/>
          <w:szCs w:val="20"/>
          <w:lang w:val="uz-Cyrl-UZ"/>
        </w:rPr>
        <w:t>a</w:t>
      </w:r>
      <w:r w:rsidR="00ED1E14" w:rsidRPr="00725FE0">
        <w:rPr>
          <w:rFonts w:eastAsia="CIDFont+F4"/>
          <w:sz w:val="20"/>
          <w:szCs w:val="20"/>
          <w:lang w:val="uz-Cyrl-UZ"/>
        </w:rPr>
        <w:t xml:space="preserve"> two-tr</w:t>
      </w:r>
      <w:r w:rsidRPr="00725FE0">
        <w:rPr>
          <w:rFonts w:eastAsia="CIDFont+F4"/>
          <w:sz w:val="20"/>
          <w:szCs w:val="20"/>
          <w:lang w:val="uz-Cyrl-UZ"/>
        </w:rPr>
        <w:t>a</w:t>
      </w:r>
      <w:r w:rsidR="00ED1E14" w:rsidRPr="00725FE0">
        <w:rPr>
          <w:rFonts w:eastAsia="CIDFont+F4"/>
          <w:sz w:val="20"/>
          <w:szCs w:val="20"/>
          <w:lang w:val="uz-Cyrl-UZ"/>
        </w:rPr>
        <w:t>nsformer deep-entry subst</w:t>
      </w:r>
      <w:r w:rsidRPr="00725FE0">
        <w:rPr>
          <w:rFonts w:eastAsia="CIDFont+F4"/>
          <w:sz w:val="20"/>
          <w:szCs w:val="20"/>
          <w:lang w:val="uz-Cyrl-UZ"/>
        </w:rPr>
        <w:t>a</w:t>
      </w:r>
      <w:r w:rsidR="00ED1E14" w:rsidRPr="00725FE0">
        <w:rPr>
          <w:rFonts w:eastAsia="CIDFont+F4"/>
          <w:sz w:val="20"/>
          <w:szCs w:val="20"/>
          <w:lang w:val="uz-Cyrl-UZ"/>
        </w:rPr>
        <w:t>tion.</w:t>
      </w:r>
    </w:p>
    <w:p w14:paraId="3F7FB404" w14:textId="055BFE8B" w:rsidR="00ED1E14" w:rsidRPr="00725FE0" w:rsidRDefault="00ED1E14" w:rsidP="00725FE0">
      <w:pPr>
        <w:pStyle w:val="af6"/>
        <w:spacing w:before="0" w:beforeAutospacing="0" w:after="0" w:afterAutospacing="0"/>
        <w:ind w:firstLine="284"/>
        <w:jc w:val="both"/>
        <w:rPr>
          <w:rFonts w:eastAsia="CIDFont+F4"/>
          <w:sz w:val="20"/>
          <w:szCs w:val="20"/>
          <w:lang w:val="uz-Cyrl-UZ"/>
        </w:rPr>
      </w:pPr>
      <w:r w:rsidRPr="00725FE0">
        <w:rPr>
          <w:rFonts w:eastAsia="CIDFont+F4"/>
          <w:sz w:val="20"/>
          <w:szCs w:val="20"/>
          <w:lang w:val="uz-Cyrl-UZ"/>
        </w:rPr>
        <w:t>b) Trunk di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gr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m of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 two-tr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nsformer deep-entry subst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tion.</w:t>
      </w:r>
    </w:p>
    <w:p w14:paraId="2E81381E" w14:textId="7571FE13" w:rsidR="00ED1E14" w:rsidRPr="00725FE0" w:rsidRDefault="00ED1E14" w:rsidP="00725FE0">
      <w:pPr>
        <w:pStyle w:val="af6"/>
        <w:spacing w:before="0" w:beforeAutospacing="0" w:after="0" w:afterAutospacing="0"/>
        <w:ind w:firstLine="284"/>
        <w:jc w:val="both"/>
        <w:rPr>
          <w:rFonts w:eastAsia="CIDFont+F4"/>
          <w:sz w:val="20"/>
          <w:szCs w:val="20"/>
          <w:lang w:val="uz-Cyrl-UZ"/>
        </w:rPr>
      </w:pPr>
      <w:r w:rsidRPr="00725FE0">
        <w:rPr>
          <w:rFonts w:eastAsia="CIDFont+F4"/>
          <w:sz w:val="20"/>
          <w:szCs w:val="20"/>
          <w:lang w:val="uz-Cyrl-UZ"/>
        </w:rPr>
        <w:t>c) P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st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 di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gr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m of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 two-tr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nsformer deep-entry subst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tion.</w:t>
      </w:r>
    </w:p>
    <w:p w14:paraId="3609D103" w14:textId="0FDF9C99" w:rsidR="00ED1E14" w:rsidRPr="00725FE0" w:rsidRDefault="00ED1E14" w:rsidP="00725FE0">
      <w:pPr>
        <w:pStyle w:val="af6"/>
        <w:spacing w:before="0" w:beforeAutospacing="0" w:after="0" w:afterAutospacing="0"/>
        <w:ind w:firstLine="284"/>
        <w:jc w:val="both"/>
        <w:rPr>
          <w:rFonts w:eastAsia="CIDFont+F4"/>
          <w:sz w:val="20"/>
          <w:szCs w:val="20"/>
          <w:lang w:val="uz-Cyrl-UZ"/>
        </w:rPr>
      </w:pPr>
      <w:r w:rsidRPr="00725FE0">
        <w:rPr>
          <w:rFonts w:eastAsia="CIDFont+F4"/>
          <w:sz w:val="20"/>
          <w:szCs w:val="20"/>
          <w:lang w:val="uz-Cyrl-UZ"/>
        </w:rPr>
        <w:t>d) Two-st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ge ring di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gr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m of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 two-tr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nsformer deep-entry subst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tion.</w:t>
      </w:r>
    </w:p>
    <w:p w14:paraId="12141275" w14:textId="7214EF10" w:rsidR="00ED1E14" w:rsidRPr="00725FE0" w:rsidRDefault="00ED1E14" w:rsidP="00725FE0">
      <w:pPr>
        <w:pStyle w:val="af6"/>
        <w:spacing w:before="0" w:beforeAutospacing="0" w:after="0" w:afterAutospacing="0"/>
        <w:ind w:firstLine="284"/>
        <w:jc w:val="both"/>
        <w:rPr>
          <w:rFonts w:eastAsia="CIDFont+F4"/>
          <w:sz w:val="20"/>
          <w:szCs w:val="20"/>
          <w:lang w:val="uz-Cyrl-UZ"/>
        </w:rPr>
      </w:pPr>
      <w:r w:rsidRPr="00725FE0">
        <w:rPr>
          <w:rFonts w:eastAsia="CIDFont+F4"/>
          <w:sz w:val="20"/>
          <w:szCs w:val="20"/>
          <w:lang w:val="uz-Cyrl-UZ"/>
        </w:rPr>
        <w:t>e) Single-circuit 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di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l scheme of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 single-tr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nsformer deep-entry subst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tion.</w:t>
      </w:r>
    </w:p>
    <w:p w14:paraId="2714D052" w14:textId="4DC5A858" w:rsidR="00ED1E14" w:rsidRPr="00725FE0" w:rsidRDefault="00ED1E14" w:rsidP="00725FE0">
      <w:pPr>
        <w:pStyle w:val="af6"/>
        <w:spacing w:before="0" w:beforeAutospacing="0" w:after="0" w:afterAutospacing="0"/>
        <w:ind w:firstLine="284"/>
        <w:jc w:val="both"/>
        <w:rPr>
          <w:rFonts w:eastAsia="CIDFont+F4"/>
          <w:sz w:val="20"/>
          <w:szCs w:val="20"/>
          <w:lang w:val="uz-Cyrl-UZ"/>
        </w:rPr>
      </w:pPr>
      <w:r w:rsidRPr="00725FE0">
        <w:rPr>
          <w:rFonts w:eastAsia="CIDFont+F4"/>
          <w:sz w:val="20"/>
          <w:szCs w:val="20"/>
          <w:lang w:val="uz-Cyrl-UZ"/>
        </w:rPr>
        <w:t>Pr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ctic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l experience in designing urb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n power networks indic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tes th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t the 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di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l deep penetr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tion scheme (Fig. 6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) is the simplest, e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siest to implement,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nd most widely used option. Constructing deep-entry networks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ccording to the 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di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l-tight principle ensures the required level of reli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bility. The m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in deep-entry configur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tion (Fig. 6b) is gener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lly employed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s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n extension of 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di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l deep-entry systems in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re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s with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 lo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d density of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t le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st 30 MW/km,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 city 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dius exceeding 15 km,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nd oper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ting volt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ges of 220 kV or higher. The other schemes (Fig. 6c, d,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nd e)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re prim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rily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pplied in countries with very l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rge power systems.</w:t>
      </w:r>
    </w:p>
    <w:p w14:paraId="476E8624" w14:textId="1DEC3184" w:rsidR="00BC0F67" w:rsidRPr="00725FE0" w:rsidRDefault="00ED1E14" w:rsidP="00725FE0">
      <w:pPr>
        <w:pStyle w:val="af6"/>
        <w:spacing w:before="0" w:beforeAutospacing="0" w:after="0" w:afterAutospacing="0"/>
        <w:ind w:firstLine="284"/>
        <w:jc w:val="both"/>
        <w:rPr>
          <w:sz w:val="20"/>
          <w:szCs w:val="20"/>
          <w:lang w:val="uz-Cyrl-UZ"/>
        </w:rPr>
      </w:pPr>
      <w:r w:rsidRPr="00725FE0">
        <w:rPr>
          <w:rFonts w:eastAsia="CIDFont+F4"/>
          <w:sz w:val="20"/>
          <w:szCs w:val="20"/>
          <w:lang w:val="uz-Cyrl-UZ"/>
        </w:rPr>
        <w:t>These configur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tions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re designed to enh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nce the reli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 xml:space="preserve">bility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nd energy efficiency of urb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Pr="00725FE0">
        <w:rPr>
          <w:rFonts w:eastAsia="CIDFont+F4"/>
          <w:sz w:val="20"/>
          <w:szCs w:val="20"/>
          <w:lang w:val="uz-Cyrl-UZ"/>
        </w:rPr>
        <w:t>n electricity supply systems</w:t>
      </w:r>
      <w:r w:rsidR="00940398" w:rsidRPr="00725FE0">
        <w:rPr>
          <w:rFonts w:eastAsia="CIDFont+F4"/>
          <w:sz w:val="20"/>
          <w:szCs w:val="20"/>
          <w:lang w:val="uz-Cyrl-UZ"/>
        </w:rPr>
        <w:t>, b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sed on the experience of developed countries, it c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n be implemented on the b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 xml:space="preserve">sis of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 xml:space="preserve"> deeply integr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ted grid (ChKT). In this method, it is c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rried out by directing the 35 kV volt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ge from the subst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tions directly to the tr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nsformers through overhe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 xml:space="preserve">d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nd c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ble networks.</w:t>
      </w:r>
      <w:r w:rsidR="00940398" w:rsidRPr="00725FE0">
        <w:rPr>
          <w:lang w:val="en-US"/>
        </w:rPr>
        <w:t xml:space="preserve"> </w:t>
      </w:r>
      <w:r w:rsidR="00940398" w:rsidRPr="00725FE0">
        <w:rPr>
          <w:rFonts w:eastAsia="CIDFont+F4"/>
          <w:sz w:val="20"/>
          <w:szCs w:val="20"/>
          <w:lang w:val="uz-Cyrl-UZ"/>
        </w:rPr>
        <w:t>B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sed on this, there is no need to use 6-10 kV overhe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 xml:space="preserve">d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nd c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 xml:space="preserve">ble networks.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 xml:space="preserve">s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 xml:space="preserve"> result, the reli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bility of the power supply system, the incre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se of energy efficiency, the reduction of energy w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 xml:space="preserve">ste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nd the s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 xml:space="preserve">ving of spent funds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 xml:space="preserve">re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940398" w:rsidRPr="00725FE0">
        <w:rPr>
          <w:rFonts w:eastAsia="CIDFont+F4"/>
          <w:sz w:val="20"/>
          <w:szCs w:val="20"/>
          <w:lang w:val="uz-Cyrl-UZ"/>
        </w:rPr>
        <w:t>chieved.</w:t>
      </w:r>
      <w:r w:rsidR="00F966D8" w:rsidRPr="00725FE0">
        <w:rPr>
          <w:lang w:val="en-US"/>
        </w:rPr>
        <w:t xml:space="preserve"> </w:t>
      </w:r>
      <w:r w:rsidR="00F966D8" w:rsidRPr="00725FE0">
        <w:rPr>
          <w:rFonts w:eastAsia="CIDFont+F4"/>
          <w:sz w:val="20"/>
          <w:szCs w:val="20"/>
          <w:lang w:val="uz-Cyrl-UZ"/>
        </w:rPr>
        <w:t>To use this deep penetr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F966D8" w:rsidRPr="00725FE0">
        <w:rPr>
          <w:rFonts w:eastAsia="CIDFont+F4"/>
          <w:sz w:val="20"/>
          <w:szCs w:val="20"/>
          <w:lang w:val="uz-Cyrl-UZ"/>
        </w:rPr>
        <w:t>tion network (DPN), it is necess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F966D8" w:rsidRPr="00725FE0">
        <w:rPr>
          <w:rFonts w:eastAsia="CIDFont+F4"/>
          <w:sz w:val="20"/>
          <w:szCs w:val="20"/>
          <w:lang w:val="uz-Cyrl-UZ"/>
        </w:rPr>
        <w:t>ry to cre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F966D8" w:rsidRPr="00725FE0">
        <w:rPr>
          <w:rFonts w:eastAsia="CIDFont+F4"/>
          <w:sz w:val="20"/>
          <w:szCs w:val="20"/>
          <w:lang w:val="uz-Cyrl-UZ"/>
        </w:rPr>
        <w:t xml:space="preserve">te 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F966D8" w:rsidRPr="00725FE0">
        <w:rPr>
          <w:rFonts w:eastAsia="CIDFont+F4"/>
          <w:sz w:val="20"/>
          <w:szCs w:val="20"/>
          <w:lang w:val="uz-Cyrl-UZ"/>
        </w:rPr>
        <w:t xml:space="preserve"> topologic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F966D8" w:rsidRPr="00725FE0">
        <w:rPr>
          <w:rFonts w:eastAsia="CIDFont+F4"/>
          <w:sz w:val="20"/>
          <w:szCs w:val="20"/>
          <w:lang w:val="uz-Cyrl-UZ"/>
        </w:rPr>
        <w:t>l model of the urb</w:t>
      </w:r>
      <w:r w:rsidR="00F25E62" w:rsidRPr="00725FE0">
        <w:rPr>
          <w:rFonts w:eastAsia="CIDFont+F4"/>
          <w:sz w:val="20"/>
          <w:szCs w:val="20"/>
          <w:lang w:val="uz-Cyrl-UZ"/>
        </w:rPr>
        <w:t>a</w:t>
      </w:r>
      <w:r w:rsidR="00F966D8" w:rsidRPr="00725FE0">
        <w:rPr>
          <w:rFonts w:eastAsia="CIDFont+F4"/>
          <w:sz w:val="20"/>
          <w:szCs w:val="20"/>
          <w:lang w:val="uz-Cyrl-UZ"/>
        </w:rPr>
        <w:t xml:space="preserve">n power supply system </w:t>
      </w:r>
      <w:r w:rsidR="00BC0F67" w:rsidRPr="00725FE0">
        <w:rPr>
          <w:sz w:val="20"/>
          <w:szCs w:val="20"/>
          <w:lang w:val="uz-Cyrl-UZ"/>
        </w:rPr>
        <w:t>[3.4].</w:t>
      </w:r>
    </w:p>
    <w:p w14:paraId="53653352" w14:textId="51634C11" w:rsidR="007268DD" w:rsidRPr="00725FE0" w:rsidRDefault="007268DD" w:rsidP="00725FE0">
      <w:pPr>
        <w:pStyle w:val="af6"/>
        <w:spacing w:before="0" w:beforeAutospacing="0" w:after="0" w:afterAutospacing="0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Urb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 exp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nsion is typic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lly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ccomp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nied by the development of new residenti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buildings, industri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l zones,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other infr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structure, which le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ds to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consider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ble incre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se in the physic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size of cities. Consequently, this growth necessit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tes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continuous incre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se in the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p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cities of individu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gener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tors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the over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ll output of power pl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nts,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s well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 higher nomin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volt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ges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gre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ter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p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cities of power 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nsmission networks. It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lso requires moderniz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tion of electric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l equipment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improvements in its oper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ting perform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nce.</w:t>
      </w:r>
    </w:p>
    <w:p w14:paraId="6D4CABE1" w14:textId="43A6B809" w:rsidR="007268DD" w:rsidRPr="00725FE0" w:rsidRDefault="007268DD" w:rsidP="00725FE0">
      <w:pPr>
        <w:pStyle w:val="af6"/>
        <w:spacing w:before="0" w:beforeAutospacing="0" w:after="0" w:afterAutospacing="0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The rise in electric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lo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ds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energy consumption within cities dem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nds in-depth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lysis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the formul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tion of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ppropri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te str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tegies for the development of urb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n power supply systems (UPS).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n urb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n power supply system </w:t>
      </w:r>
      <w:r w:rsidR="00ED1E14" w:rsidRPr="00725FE0">
        <w:rPr>
          <w:sz w:val="20"/>
          <w:szCs w:val="20"/>
          <w:lang w:val="uz-Cyrl-UZ"/>
        </w:rPr>
        <w:lastRenderedPageBreak/>
        <w:t>refers to the network of electric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l lines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nd tr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nsformer subst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tions loc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ted within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 xml:space="preserve"> city’s limits, designed to provide electricity to </w:t>
      </w:r>
      <w:r w:rsidR="00F25E62" w:rsidRPr="00725FE0">
        <w:rPr>
          <w:sz w:val="20"/>
          <w:szCs w:val="20"/>
          <w:lang w:val="uz-Cyrl-UZ"/>
        </w:rPr>
        <w:t>a</w:t>
      </w:r>
      <w:r w:rsidR="00ED1E14" w:rsidRPr="00725FE0">
        <w:rPr>
          <w:sz w:val="20"/>
          <w:szCs w:val="20"/>
          <w:lang w:val="uz-Cyrl-UZ"/>
        </w:rPr>
        <w:t>ll consumers.</w:t>
      </w:r>
      <w:r w:rsidR="00ED1E14" w:rsidRPr="00725FE0">
        <w:rPr>
          <w:sz w:val="20"/>
          <w:szCs w:val="20"/>
          <w:lang w:val="en-US"/>
        </w:rPr>
        <w:t xml:space="preserve">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city's electric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grid encomp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sses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ll power f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cilities loc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ted within its territory—from 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in subst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tions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power pl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nt busb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rs to the service entr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nces of individu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consumers—designed to ensure reli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ble electricity supply throughout the city. The configur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tion of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 urb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 power supply system is influenced by both the sc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le of the city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the size of its popul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tion.</w:t>
      </w:r>
    </w:p>
    <w:p w14:paraId="316ADB70" w14:textId="721822E1" w:rsidR="007268DD" w:rsidRPr="00725FE0" w:rsidRDefault="007268DD" w:rsidP="00725FE0">
      <w:pPr>
        <w:pStyle w:val="af6"/>
        <w:spacing w:before="0" w:beforeAutospacing="0" w:after="0" w:afterAutospacing="0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In 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rge cities with high lo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d density, power supply systems typic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lly include five key components in their structur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yout:</w:t>
      </w:r>
    </w:p>
    <w:p w14:paraId="6B712589" w14:textId="2A04CE7A" w:rsidR="007268DD" w:rsidRPr="00725FE0" w:rsidRDefault="007268DD" w:rsidP="00725FE0">
      <w:pPr>
        <w:pStyle w:val="af6"/>
        <w:numPr>
          <w:ilvl w:val="0"/>
          <w:numId w:val="21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the extern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power supply system of the city;</w:t>
      </w:r>
    </w:p>
    <w:p w14:paraId="6EB9EE68" w14:textId="431DFCCA" w:rsidR="007268DD" w:rsidRPr="00725FE0" w:rsidRDefault="007268DD" w:rsidP="00725FE0">
      <w:pPr>
        <w:pStyle w:val="af6"/>
        <w:numPr>
          <w:ilvl w:val="0"/>
          <w:numId w:val="21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high-volt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ge (220–110–35 kV) deep-entry networks (ChKT), including deep-entry subst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tions (ChKP);</w:t>
      </w:r>
    </w:p>
    <w:p w14:paraId="6DFBEC83" w14:textId="3838AF2B" w:rsidR="007268DD" w:rsidRPr="00725FE0" w:rsidRDefault="007268DD" w:rsidP="00725FE0">
      <w:pPr>
        <w:pStyle w:val="af6"/>
        <w:numPr>
          <w:ilvl w:val="0"/>
          <w:numId w:val="21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medium-volt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ge (6–10 kV) distribution networks with distribution nodes;</w:t>
      </w:r>
    </w:p>
    <w:p w14:paraId="74AD4A9C" w14:textId="26478DB5" w:rsidR="007268DD" w:rsidRPr="00725FE0" w:rsidRDefault="007268DD" w:rsidP="00725FE0">
      <w:pPr>
        <w:pStyle w:val="af6"/>
        <w:numPr>
          <w:ilvl w:val="0"/>
          <w:numId w:val="21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medium-volt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ge 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nsformers in the distribution infr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structure, including 6–10/0.4 kV 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nsformer subst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tions;</w:t>
      </w:r>
    </w:p>
    <w:p w14:paraId="3714279A" w14:textId="77B59320" w:rsidR="007268DD" w:rsidRPr="00725FE0" w:rsidRDefault="007268DD" w:rsidP="00725FE0">
      <w:pPr>
        <w:pStyle w:val="af6"/>
        <w:numPr>
          <w:ilvl w:val="0"/>
          <w:numId w:val="21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low-volt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ge distribution networks (up to 1000 V).</w:t>
      </w:r>
    </w:p>
    <w:p w14:paraId="1B400C33" w14:textId="333DCE0F" w:rsidR="007268DD" w:rsidRPr="00725FE0" w:rsidRDefault="007268DD" w:rsidP="00725FE0">
      <w:pPr>
        <w:pStyle w:val="af6"/>
        <w:spacing w:before="0" w:beforeAutospacing="0" w:after="0" w:afterAutospacing="0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The extern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power supply system is ch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cterized by the est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blishment of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ring-sh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ped power network surrounding the city, which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 be considered its supporting b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se network. This ring is typic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lly formed from high-c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p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city step-down subst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tions of the 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in power system oper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ting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 prim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ry 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nsmission volt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ges or inter-system communic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tion lines, from which the deep-entry (CT) networks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re supplied.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 urb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 electric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lo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ds grow, the dem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on this support ring correspondingly incre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ses [3,4].</w:t>
      </w:r>
    </w:p>
    <w:p w14:paraId="5FB1C776" w14:textId="198E9D7A" w:rsidR="00F75A94" w:rsidRPr="00725FE0" w:rsidRDefault="007268DD" w:rsidP="00725FE0">
      <w:pPr>
        <w:pStyle w:val="af6"/>
        <w:spacing w:before="0" w:beforeAutospacing="0" w:after="0" w:afterAutospacing="0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Constructing power pl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nts within the urb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n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becomes necess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ry when the extern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power supply f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ces disruption. Therefore, it is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dvis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ble to develop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 le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st sever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intern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gener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tion sources within the city, 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ch possessing sufficient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p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city to ensure reli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bility.</w:t>
      </w:r>
      <w:r w:rsidRPr="00725FE0">
        <w:rPr>
          <w:sz w:val="20"/>
          <w:szCs w:val="20"/>
          <w:lang w:val="en-US"/>
        </w:rPr>
        <w:t xml:space="preserve"> </w:t>
      </w:r>
      <w:r w:rsidR="00F75A94" w:rsidRPr="00725FE0">
        <w:rPr>
          <w:sz w:val="20"/>
          <w:szCs w:val="20"/>
          <w:lang w:val="uz-Cyrl-UZ"/>
        </w:rPr>
        <w:t>When choosing energy sources for individu</w:t>
      </w:r>
      <w:r w:rsidR="00F25E62" w:rsidRPr="00725FE0">
        <w:rPr>
          <w:sz w:val="20"/>
          <w:szCs w:val="20"/>
          <w:lang w:val="uz-Cyrl-UZ"/>
        </w:rPr>
        <w:t>a</w:t>
      </w:r>
      <w:r w:rsidR="00F75A94" w:rsidRPr="00725FE0">
        <w:rPr>
          <w:sz w:val="20"/>
          <w:szCs w:val="20"/>
          <w:lang w:val="uz-Cyrl-UZ"/>
        </w:rPr>
        <w:t>l neighborhoods of l</w:t>
      </w:r>
      <w:r w:rsidR="00F25E62" w:rsidRPr="00725FE0">
        <w:rPr>
          <w:sz w:val="20"/>
          <w:szCs w:val="20"/>
          <w:lang w:val="uz-Cyrl-UZ"/>
        </w:rPr>
        <w:t>a</w:t>
      </w:r>
      <w:r w:rsidR="00F75A94" w:rsidRPr="00725FE0">
        <w:rPr>
          <w:sz w:val="20"/>
          <w:szCs w:val="20"/>
          <w:lang w:val="uz-Cyrl-UZ"/>
        </w:rPr>
        <w:t xml:space="preserve">rge cities </w:t>
      </w:r>
      <w:r w:rsidR="00F25E62" w:rsidRPr="00725FE0">
        <w:rPr>
          <w:sz w:val="20"/>
          <w:szCs w:val="20"/>
          <w:lang w:val="uz-Cyrl-UZ"/>
        </w:rPr>
        <w:t>a</w:t>
      </w:r>
      <w:r w:rsidR="00F75A94" w:rsidRPr="00725FE0">
        <w:rPr>
          <w:sz w:val="20"/>
          <w:szCs w:val="20"/>
          <w:lang w:val="uz-Cyrl-UZ"/>
        </w:rPr>
        <w:t xml:space="preserve">nd new </w:t>
      </w:r>
      <w:r w:rsidR="00F25E62" w:rsidRPr="00725FE0">
        <w:rPr>
          <w:sz w:val="20"/>
          <w:szCs w:val="20"/>
          <w:lang w:val="uz-Cyrl-UZ"/>
        </w:rPr>
        <w:t>a</w:t>
      </w:r>
      <w:r w:rsidR="00F75A94" w:rsidRPr="00725FE0">
        <w:rPr>
          <w:sz w:val="20"/>
          <w:szCs w:val="20"/>
          <w:lang w:val="uz-Cyrl-UZ"/>
        </w:rPr>
        <w:t>re</w:t>
      </w:r>
      <w:r w:rsidR="00F25E62" w:rsidRPr="00725FE0">
        <w:rPr>
          <w:sz w:val="20"/>
          <w:szCs w:val="20"/>
          <w:lang w:val="uz-Cyrl-UZ"/>
        </w:rPr>
        <w:t>a</w:t>
      </w:r>
      <w:r w:rsidR="00F75A94" w:rsidRPr="00725FE0">
        <w:rPr>
          <w:sz w:val="20"/>
          <w:szCs w:val="20"/>
          <w:lang w:val="uz-Cyrl-UZ"/>
        </w:rPr>
        <w:t>s of housing complexes, the specifics of pollut</w:t>
      </w:r>
      <w:r w:rsidR="00F25E62" w:rsidRPr="00725FE0">
        <w:rPr>
          <w:sz w:val="20"/>
          <w:szCs w:val="20"/>
          <w:lang w:val="uz-Cyrl-UZ"/>
        </w:rPr>
        <w:t>a</w:t>
      </w:r>
      <w:r w:rsidR="00F75A94" w:rsidRPr="00725FE0">
        <w:rPr>
          <w:sz w:val="20"/>
          <w:szCs w:val="20"/>
          <w:lang w:val="uz-Cyrl-UZ"/>
        </w:rPr>
        <w:t>nts, comp</w:t>
      </w:r>
      <w:r w:rsidR="00F25E62" w:rsidRPr="00725FE0">
        <w:rPr>
          <w:sz w:val="20"/>
          <w:szCs w:val="20"/>
          <w:lang w:val="uz-Cyrl-UZ"/>
        </w:rPr>
        <w:t>a</w:t>
      </w:r>
      <w:r w:rsidR="00F75A94" w:rsidRPr="00725FE0">
        <w:rPr>
          <w:sz w:val="20"/>
          <w:szCs w:val="20"/>
          <w:lang w:val="uz-Cyrl-UZ"/>
        </w:rPr>
        <w:t>ctness of inst</w:t>
      </w:r>
      <w:r w:rsidR="00F25E62" w:rsidRPr="00725FE0">
        <w:rPr>
          <w:sz w:val="20"/>
          <w:szCs w:val="20"/>
          <w:lang w:val="uz-Cyrl-UZ"/>
        </w:rPr>
        <w:t>a</w:t>
      </w:r>
      <w:r w:rsidR="00F75A94" w:rsidRPr="00725FE0">
        <w:rPr>
          <w:sz w:val="20"/>
          <w:szCs w:val="20"/>
          <w:lang w:val="uz-Cyrl-UZ"/>
        </w:rPr>
        <w:t>ll</w:t>
      </w:r>
      <w:r w:rsidR="00F25E62" w:rsidRPr="00725FE0">
        <w:rPr>
          <w:sz w:val="20"/>
          <w:szCs w:val="20"/>
          <w:lang w:val="uz-Cyrl-UZ"/>
        </w:rPr>
        <w:t>a</w:t>
      </w:r>
      <w:r w:rsidR="00F75A94" w:rsidRPr="00725FE0">
        <w:rPr>
          <w:sz w:val="20"/>
          <w:szCs w:val="20"/>
          <w:lang w:val="uz-Cyrl-UZ"/>
        </w:rPr>
        <w:t xml:space="preserve">tion, </w:t>
      </w:r>
      <w:r w:rsidR="00F25E62" w:rsidRPr="00725FE0">
        <w:rPr>
          <w:sz w:val="20"/>
          <w:szCs w:val="20"/>
          <w:lang w:val="uz-Cyrl-UZ"/>
        </w:rPr>
        <w:t>a</w:t>
      </w:r>
      <w:r w:rsidR="00F75A94" w:rsidRPr="00725FE0">
        <w:rPr>
          <w:sz w:val="20"/>
          <w:szCs w:val="20"/>
          <w:lang w:val="uz-Cyrl-UZ"/>
        </w:rPr>
        <w:t xml:space="preserve">nd cost-effectiveness </w:t>
      </w:r>
      <w:r w:rsidR="00F25E62" w:rsidRPr="00725FE0">
        <w:rPr>
          <w:sz w:val="20"/>
          <w:szCs w:val="20"/>
          <w:lang w:val="uz-Cyrl-UZ"/>
        </w:rPr>
        <w:t>a</w:t>
      </w:r>
      <w:r w:rsidR="00F75A94" w:rsidRPr="00725FE0">
        <w:rPr>
          <w:sz w:val="20"/>
          <w:szCs w:val="20"/>
          <w:lang w:val="uz-Cyrl-UZ"/>
        </w:rPr>
        <w:t>re of decisive import</w:t>
      </w:r>
      <w:r w:rsidR="00F25E62" w:rsidRPr="00725FE0">
        <w:rPr>
          <w:sz w:val="20"/>
          <w:szCs w:val="20"/>
          <w:lang w:val="uz-Cyrl-UZ"/>
        </w:rPr>
        <w:t>a</w:t>
      </w:r>
      <w:r w:rsidR="00F75A94" w:rsidRPr="00725FE0">
        <w:rPr>
          <w:sz w:val="20"/>
          <w:szCs w:val="20"/>
          <w:lang w:val="uz-Cyrl-UZ"/>
        </w:rPr>
        <w:t>nce.</w:t>
      </w:r>
    </w:p>
    <w:p w14:paraId="2A0F2EB5" w14:textId="32A77C33" w:rsidR="00084058" w:rsidRPr="00725FE0" w:rsidRDefault="00F25E62" w:rsidP="00725FE0">
      <w:pPr>
        <w:pStyle w:val="1"/>
        <w:spacing w:line="240" w:lineRule="auto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ccording to modern urb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n pl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nning st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nd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 xml:space="preserve">rds 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nd s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nit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ry–hygienic requirements, l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rge power pl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nts should not be constructed within the bound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ries of m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jor cities. For this re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son, signific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 xml:space="preserve">nt 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mounts of electric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l energy for l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rge urb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 xml:space="preserve">n 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re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s must be supplied from remote gener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tion sources loc</w:t>
      </w:r>
      <w:r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ted outside the city.</w:t>
      </w:r>
    </w:p>
    <w:p w14:paraId="593FEF73" w14:textId="44DDBEA3" w:rsidR="00BF70CC" w:rsidRPr="00725FE0" w:rsidRDefault="00BF70CC" w:rsidP="00725FE0">
      <w:pPr>
        <w:pStyle w:val="1"/>
        <w:spacing w:line="240" w:lineRule="auto"/>
        <w:ind w:firstLine="284"/>
        <w:jc w:val="center"/>
        <w:rPr>
          <w:sz w:val="20"/>
          <w:szCs w:val="20"/>
          <w:lang w:val="en-US"/>
        </w:rPr>
      </w:pPr>
      <w:r w:rsidRPr="00725FE0">
        <w:rPr>
          <w:noProof/>
          <w:sz w:val="20"/>
          <w:szCs w:val="20"/>
        </w:rPr>
        <w:drawing>
          <wp:inline distT="0" distB="0" distL="0" distR="0" wp14:anchorId="5FE3A3B8" wp14:editId="2355EE66">
            <wp:extent cx="3181350" cy="26765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9660" cy="2675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9226B" w14:textId="77777777" w:rsidR="0098005D" w:rsidRPr="00725FE0" w:rsidRDefault="00CC0027" w:rsidP="00725FE0">
      <w:pPr>
        <w:ind w:firstLine="284"/>
        <w:jc w:val="center"/>
        <w:rPr>
          <w:i/>
          <w:sz w:val="20"/>
          <w:szCs w:val="20"/>
          <w:lang w:val="uz-Cyrl-UZ"/>
        </w:rPr>
      </w:pPr>
      <w:r w:rsidRPr="00725FE0">
        <w:rPr>
          <w:i/>
          <w:sz w:val="20"/>
          <w:szCs w:val="20"/>
          <w:lang w:val="uz-Cyrl-UZ"/>
        </w:rPr>
        <w:t>1-therm</w:t>
      </w:r>
      <w:r w:rsidR="00F25E62" w:rsidRPr="00725FE0">
        <w:rPr>
          <w:i/>
          <w:sz w:val="20"/>
          <w:szCs w:val="20"/>
          <w:lang w:val="uz-Cyrl-UZ"/>
        </w:rPr>
        <w:t>a</w:t>
      </w:r>
      <w:r w:rsidRPr="00725FE0">
        <w:rPr>
          <w:i/>
          <w:sz w:val="20"/>
          <w:szCs w:val="20"/>
          <w:lang w:val="uz-Cyrl-UZ"/>
        </w:rPr>
        <w:t>l power pl</w:t>
      </w:r>
      <w:r w:rsidR="00F25E62" w:rsidRPr="00725FE0">
        <w:rPr>
          <w:i/>
          <w:sz w:val="20"/>
          <w:szCs w:val="20"/>
          <w:lang w:val="uz-Cyrl-UZ"/>
        </w:rPr>
        <w:t>a</w:t>
      </w:r>
      <w:r w:rsidRPr="00725FE0">
        <w:rPr>
          <w:i/>
          <w:sz w:val="20"/>
          <w:szCs w:val="20"/>
          <w:lang w:val="uz-Cyrl-UZ"/>
        </w:rPr>
        <w:t>nts (IES); 2-b</w:t>
      </w:r>
      <w:r w:rsidR="00F25E62" w:rsidRPr="00725FE0">
        <w:rPr>
          <w:i/>
          <w:sz w:val="20"/>
          <w:szCs w:val="20"/>
          <w:lang w:val="uz-Cyrl-UZ"/>
        </w:rPr>
        <w:t>a</w:t>
      </w:r>
      <w:r w:rsidRPr="00725FE0">
        <w:rPr>
          <w:i/>
          <w:sz w:val="20"/>
          <w:szCs w:val="20"/>
          <w:lang w:val="uz-Cyrl-UZ"/>
        </w:rPr>
        <w:t>se subst</w:t>
      </w:r>
      <w:r w:rsidR="00F25E62" w:rsidRPr="00725FE0">
        <w:rPr>
          <w:i/>
          <w:sz w:val="20"/>
          <w:szCs w:val="20"/>
          <w:lang w:val="uz-Cyrl-UZ"/>
        </w:rPr>
        <w:t>a</w:t>
      </w:r>
      <w:r w:rsidRPr="00725FE0">
        <w:rPr>
          <w:i/>
          <w:sz w:val="20"/>
          <w:szCs w:val="20"/>
          <w:lang w:val="uz-Cyrl-UZ"/>
        </w:rPr>
        <w:t>tion of the electric power system system;  3-b</w:t>
      </w:r>
      <w:r w:rsidR="00F25E62" w:rsidRPr="00725FE0">
        <w:rPr>
          <w:i/>
          <w:sz w:val="20"/>
          <w:szCs w:val="20"/>
          <w:lang w:val="uz-Cyrl-UZ"/>
        </w:rPr>
        <w:t>a</w:t>
      </w:r>
      <w:r w:rsidRPr="00725FE0">
        <w:rPr>
          <w:i/>
          <w:sz w:val="20"/>
          <w:szCs w:val="20"/>
          <w:lang w:val="uz-Cyrl-UZ"/>
        </w:rPr>
        <w:t>se subst</w:t>
      </w:r>
      <w:r w:rsidR="00F25E62" w:rsidRPr="00725FE0">
        <w:rPr>
          <w:i/>
          <w:sz w:val="20"/>
          <w:szCs w:val="20"/>
          <w:lang w:val="uz-Cyrl-UZ"/>
        </w:rPr>
        <w:t>a</w:t>
      </w:r>
      <w:r w:rsidRPr="00725FE0">
        <w:rPr>
          <w:i/>
          <w:sz w:val="20"/>
          <w:szCs w:val="20"/>
          <w:lang w:val="uz-Cyrl-UZ"/>
        </w:rPr>
        <w:t>tion of the extern</w:t>
      </w:r>
      <w:r w:rsidR="00F25E62" w:rsidRPr="00725FE0">
        <w:rPr>
          <w:i/>
          <w:sz w:val="20"/>
          <w:szCs w:val="20"/>
          <w:lang w:val="uz-Cyrl-UZ"/>
        </w:rPr>
        <w:t>a</w:t>
      </w:r>
      <w:r w:rsidRPr="00725FE0">
        <w:rPr>
          <w:i/>
          <w:sz w:val="20"/>
          <w:szCs w:val="20"/>
          <w:lang w:val="uz-Cyrl-UZ"/>
        </w:rPr>
        <w:t xml:space="preserve">l power supply system; 4- deep </w:t>
      </w:r>
      <w:r w:rsidR="00F25E62" w:rsidRPr="00725FE0">
        <w:rPr>
          <w:i/>
          <w:sz w:val="20"/>
          <w:szCs w:val="20"/>
          <w:lang w:val="uz-Cyrl-UZ"/>
        </w:rPr>
        <w:t>a</w:t>
      </w:r>
      <w:r w:rsidRPr="00725FE0">
        <w:rPr>
          <w:i/>
          <w:sz w:val="20"/>
          <w:szCs w:val="20"/>
          <w:lang w:val="uz-Cyrl-UZ"/>
        </w:rPr>
        <w:t>ccess subst</w:t>
      </w:r>
      <w:r w:rsidR="00F25E62" w:rsidRPr="00725FE0">
        <w:rPr>
          <w:i/>
          <w:sz w:val="20"/>
          <w:szCs w:val="20"/>
          <w:lang w:val="uz-Cyrl-UZ"/>
        </w:rPr>
        <w:t>a</w:t>
      </w:r>
      <w:r w:rsidRPr="00725FE0">
        <w:rPr>
          <w:i/>
          <w:sz w:val="20"/>
          <w:szCs w:val="20"/>
          <w:lang w:val="uz-Cyrl-UZ"/>
        </w:rPr>
        <w:t>tion;  TT - distribution networks SZ - industri</w:t>
      </w:r>
      <w:r w:rsidR="00F25E62" w:rsidRPr="00725FE0">
        <w:rPr>
          <w:i/>
          <w:sz w:val="20"/>
          <w:szCs w:val="20"/>
          <w:lang w:val="uz-Cyrl-UZ"/>
        </w:rPr>
        <w:t>a</w:t>
      </w:r>
      <w:r w:rsidRPr="00725FE0">
        <w:rPr>
          <w:i/>
          <w:sz w:val="20"/>
          <w:szCs w:val="20"/>
          <w:lang w:val="uz-Cyrl-UZ"/>
        </w:rPr>
        <w:t xml:space="preserve">l zones;  </w:t>
      </w:r>
    </w:p>
    <w:p w14:paraId="2675C38F" w14:textId="67CF3D8C" w:rsidR="00402C8B" w:rsidRPr="00725FE0" w:rsidRDefault="00CC0027" w:rsidP="00725FE0">
      <w:pPr>
        <w:ind w:firstLine="284"/>
        <w:jc w:val="center"/>
        <w:rPr>
          <w:i/>
          <w:sz w:val="20"/>
          <w:szCs w:val="20"/>
          <w:lang w:val="en-US"/>
        </w:rPr>
      </w:pPr>
      <w:r w:rsidRPr="00725FE0">
        <w:rPr>
          <w:i/>
          <w:sz w:val="20"/>
          <w:szCs w:val="20"/>
          <w:lang w:val="uz-Cyrl-UZ"/>
        </w:rPr>
        <w:t>TJB - residenti</w:t>
      </w:r>
      <w:r w:rsidR="00F25E62" w:rsidRPr="00725FE0">
        <w:rPr>
          <w:i/>
          <w:sz w:val="20"/>
          <w:szCs w:val="20"/>
          <w:lang w:val="uz-Cyrl-UZ"/>
        </w:rPr>
        <w:t>a</w:t>
      </w:r>
      <w:r w:rsidRPr="00725FE0">
        <w:rPr>
          <w:i/>
          <w:sz w:val="20"/>
          <w:szCs w:val="20"/>
          <w:lang w:val="uz-Cyrl-UZ"/>
        </w:rPr>
        <w:t>l buildings</w:t>
      </w:r>
      <w:r w:rsidR="00402C8B" w:rsidRPr="00725FE0">
        <w:rPr>
          <w:i/>
          <w:sz w:val="20"/>
          <w:szCs w:val="20"/>
          <w:lang w:val="en-US"/>
        </w:rPr>
        <w:t>.</w:t>
      </w:r>
    </w:p>
    <w:p w14:paraId="0EDC1580" w14:textId="77777777" w:rsidR="00402C8B" w:rsidRPr="00725FE0" w:rsidRDefault="00402C8B" w:rsidP="00725FE0">
      <w:pPr>
        <w:pStyle w:val="1"/>
        <w:tabs>
          <w:tab w:val="left" w:pos="757"/>
        </w:tabs>
        <w:spacing w:line="240" w:lineRule="auto"/>
        <w:ind w:firstLine="284"/>
        <w:jc w:val="center"/>
        <w:rPr>
          <w:color w:val="201F21"/>
          <w:sz w:val="18"/>
          <w:szCs w:val="18"/>
          <w:lang w:val="uz-Cyrl-UZ"/>
        </w:rPr>
      </w:pPr>
      <w:r w:rsidRPr="00725FE0">
        <w:rPr>
          <w:b/>
          <w:bCs/>
          <w:color w:val="201F21"/>
          <w:sz w:val="18"/>
          <w:szCs w:val="18"/>
          <w:lang w:val="uz-Cyrl-UZ"/>
        </w:rPr>
        <w:t>FIGURE 4</w:t>
      </w:r>
      <w:r w:rsidRPr="00725FE0">
        <w:rPr>
          <w:color w:val="201F21"/>
          <w:sz w:val="18"/>
          <w:szCs w:val="18"/>
          <w:lang w:val="uz-Cyrl-UZ"/>
        </w:rPr>
        <w:t>.  Scheme of a large city power supply system.</w:t>
      </w:r>
    </w:p>
    <w:p w14:paraId="75D0EFDC" w14:textId="77777777" w:rsidR="00CC0027" w:rsidRPr="00725FE0" w:rsidRDefault="00CC0027" w:rsidP="00725FE0">
      <w:pPr>
        <w:ind w:firstLine="284"/>
        <w:jc w:val="center"/>
        <w:rPr>
          <w:sz w:val="20"/>
          <w:szCs w:val="20"/>
          <w:lang w:val="uz-Cyrl-UZ"/>
        </w:rPr>
      </w:pPr>
    </w:p>
    <w:p w14:paraId="170B40CA" w14:textId="67637B23" w:rsidR="00336AEF" w:rsidRPr="00725FE0" w:rsidRDefault="00CC0027" w:rsidP="00725FE0">
      <w:pPr>
        <w:pStyle w:val="af6"/>
        <w:spacing w:before="0" w:beforeAutospacing="0" w:after="0" w:afterAutospacing="0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 xml:space="preserve">It is not </w:t>
      </w:r>
      <w:r w:rsidR="007268DD" w:rsidRPr="00725FE0">
        <w:rPr>
          <w:sz w:val="20"/>
          <w:szCs w:val="20"/>
          <w:lang w:val="uz-Cyrl-UZ"/>
        </w:rPr>
        <w:t>It is not fe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sible to cre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 xml:space="preserve">te 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n economic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lly efficient urb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n power grid using only 6–10 kV for electricity tr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 xml:space="preserve">nsmission 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nd distribution, since doing so would necessit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te inst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lling hundreds of kilometers of 6–10 kV lines from remote gener</w:t>
      </w:r>
      <w:r w:rsidR="00F25E62" w:rsidRPr="00725FE0">
        <w:rPr>
          <w:sz w:val="20"/>
          <w:szCs w:val="20"/>
          <w:lang w:val="uz-Cyrl-UZ"/>
        </w:rPr>
        <w:t>a</w:t>
      </w:r>
      <w:r w:rsidR="007268DD" w:rsidRPr="00725FE0">
        <w:rPr>
          <w:sz w:val="20"/>
          <w:szCs w:val="20"/>
          <w:lang w:val="uz-Cyrl-UZ"/>
        </w:rPr>
        <w:t>tion sources to consumers.</w:t>
      </w:r>
      <w:r w:rsidRPr="00725FE0">
        <w:rPr>
          <w:sz w:val="20"/>
          <w:szCs w:val="20"/>
          <w:lang w:val="uz-Cyrl-UZ"/>
        </w:rPr>
        <w:t xml:space="preserve">Such networks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re not possible in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limited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of ​​the city.</w:t>
      </w:r>
    </w:p>
    <w:p w14:paraId="296959F6" w14:textId="1E8F1D71" w:rsidR="00BF70CC" w:rsidRPr="00725FE0" w:rsidRDefault="00336AEF" w:rsidP="00725FE0">
      <w:pPr>
        <w:pStyle w:val="1"/>
        <w:spacing w:line="240" w:lineRule="auto"/>
        <w:ind w:firstLine="284"/>
        <w:jc w:val="both"/>
        <w:rPr>
          <w:noProof/>
          <w:sz w:val="20"/>
          <w:szCs w:val="20"/>
          <w:lang w:val="uz-Cyrl-UZ"/>
        </w:rPr>
      </w:pPr>
      <w:r w:rsidRPr="00725FE0">
        <w:rPr>
          <w:noProof/>
          <w:sz w:val="20"/>
          <w:szCs w:val="20"/>
          <w:lang w:val="uz-Cyrl-UZ"/>
        </w:rPr>
        <w:t xml:space="preserve">In 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 xml:space="preserve">ddition, 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 xml:space="preserve"> l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 xml:space="preserve">rge 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>mount of non-ferrous met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>l is consumed in high-power tr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>nsmission. We will consider this in the following ex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>mple. Let's c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>lcul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>te how m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>ny c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 xml:space="preserve">bles 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 xml:space="preserve">re needed to supply 1 km2 of electricity in 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>n urb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 xml:space="preserve">n 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>re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 xml:space="preserve"> with 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 xml:space="preserve"> surf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>ce lo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>d density of 30 MV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 xml:space="preserve"> / km2. The lo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 xml:space="preserve">d of this 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>re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 xml:space="preserve"> = 30 MV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 xml:space="preserve">. The current flow in 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 xml:space="preserve"> 10 kV </w:t>
      </w:r>
      <w:r w:rsidRPr="00725FE0">
        <w:rPr>
          <w:noProof/>
          <w:sz w:val="20"/>
          <w:szCs w:val="20"/>
          <w:lang w:val="uz-Cyrl-UZ"/>
        </w:rPr>
        <w:lastRenderedPageBreak/>
        <w:t>tr</w:t>
      </w:r>
      <w:r w:rsidR="00F25E62" w:rsidRPr="00725FE0">
        <w:rPr>
          <w:noProof/>
          <w:sz w:val="20"/>
          <w:szCs w:val="20"/>
          <w:lang w:val="uz-Cyrl-UZ"/>
        </w:rPr>
        <w:t>a</w:t>
      </w:r>
      <w:r w:rsidRPr="00725FE0">
        <w:rPr>
          <w:noProof/>
          <w:sz w:val="20"/>
          <w:szCs w:val="20"/>
          <w:lang w:val="uz-Cyrl-UZ"/>
        </w:rPr>
        <w:t>nsmission line</w:t>
      </w:r>
    </w:p>
    <w:p w14:paraId="49AD0636" w14:textId="6ECF4530" w:rsidR="00BF70CC" w:rsidRPr="00725FE0" w:rsidRDefault="00F57A46" w:rsidP="00725FE0">
      <w:pPr>
        <w:pStyle w:val="1"/>
        <w:spacing w:line="240" w:lineRule="auto"/>
        <w:ind w:firstLine="284"/>
        <w:jc w:val="center"/>
        <w:rPr>
          <w:noProof/>
          <w:sz w:val="20"/>
          <w:szCs w:val="20"/>
          <w:lang w:val="uz-Cyrl-UZ"/>
        </w:rPr>
      </w:pPr>
      <w:r w:rsidRPr="00725FE0">
        <w:rPr>
          <w:noProof/>
          <w:sz w:val="20"/>
          <w:szCs w:val="20"/>
          <w:lang w:val="en-US"/>
        </w:rPr>
        <w:t xml:space="preserve">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uz-Cyrl-U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uz-Cyrl-UZ"/>
              </w:rPr>
              <m:t xml:space="preserve">                  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0"/>
                <w:szCs w:val="20"/>
                <w:lang w:val="uz-Cyrl-UZ"/>
              </w:rPr>
              <m:t>n</m:t>
            </m:r>
          </m:sub>
        </m:sSub>
        <m:r>
          <w:rPr>
            <w:rFonts w:ascii="Cambria Math" w:hAnsi="Cambria Math"/>
            <w:sz w:val="20"/>
            <w:szCs w:val="20"/>
            <w:lang w:val="uz-Cyrl-UZ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  <w:lang w:val="uz-Cyrl-UZ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uz-Cyrl-UZ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uz-Cyrl-UZ"/>
                  </w:rPr>
                  <m:t>n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  <w:szCs w:val="20"/>
                    <w:lang w:val="uz-Cyrl-U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  <w:szCs w:val="20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uz-Cyrl-UZ"/>
                      </w:rPr>
                      <m:t xml:space="preserve"> ∙ U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uz-Cyrl-UZ"/>
                      </w:rPr>
                      <m:t>nom</m:t>
                    </m:r>
                  </m:sub>
                </m:sSub>
              </m:e>
            </m:rad>
          </m:den>
        </m:f>
        <m:r>
          <w:rPr>
            <w:rFonts w:ascii="Cambria Math" w:hAnsi="Cambria Math"/>
            <w:sz w:val="20"/>
            <w:szCs w:val="20"/>
            <w:lang w:val="uz-Cyrl-UZ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  <w:lang w:val="uz-Cyrl-UZ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uz-Cyrl-UZ"/>
              </w:rPr>
              <m:t>30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  <w:lang w:val="uz-Cyrl-UZ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  <w:lang w:val="uz-Cyrl-UZ"/>
                  </w:rPr>
                  <m:t xml:space="preserve"> ∙10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  <w:lang w:val="uz-Cyrl-UZ"/>
                  </w:rPr>
                  <m:t>3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  <w:szCs w:val="20"/>
                    <w:lang w:val="uz-Cyrl-U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  <w:szCs w:val="20"/>
                    <w:lang w:val="uz-Cyrl-UZ"/>
                  </w:rPr>
                  <m:t>3 ∙</m:t>
                </m:r>
              </m:e>
            </m:rad>
            <m:r>
              <w:rPr>
                <w:rFonts w:ascii="Cambria Math" w:hAnsi="Cambria Math"/>
                <w:sz w:val="20"/>
                <w:szCs w:val="20"/>
                <w:lang w:val="uz-Cyrl-UZ"/>
              </w:rPr>
              <m:t xml:space="preserve"> 10</m:t>
            </m:r>
          </m:den>
        </m:f>
        <m:r>
          <w:rPr>
            <w:rFonts w:ascii="Cambria Math" w:hAnsi="Cambria Math"/>
            <w:sz w:val="20"/>
            <w:szCs w:val="20"/>
            <w:lang w:val="uz-Cyrl-UZ"/>
          </w:rPr>
          <m:t>=1732 A</m:t>
        </m:r>
      </m:oMath>
      <w:r w:rsidR="00BF70CC" w:rsidRPr="00725FE0">
        <w:rPr>
          <w:sz w:val="20"/>
          <w:szCs w:val="20"/>
          <w:lang w:val="uz-Cyrl-UZ"/>
        </w:rPr>
        <w:t xml:space="preserve">               </w:t>
      </w:r>
      <w:r w:rsidRPr="00725FE0">
        <w:rPr>
          <w:sz w:val="20"/>
          <w:szCs w:val="20"/>
          <w:lang w:val="en-US"/>
        </w:rPr>
        <w:t xml:space="preserve">          </w:t>
      </w:r>
      <w:r w:rsidR="00356B59" w:rsidRPr="00725FE0">
        <w:rPr>
          <w:sz w:val="20"/>
          <w:szCs w:val="20"/>
          <w:lang w:val="en-US"/>
        </w:rPr>
        <w:t xml:space="preserve"> </w:t>
      </w:r>
      <w:r w:rsidRPr="00725FE0">
        <w:rPr>
          <w:sz w:val="20"/>
          <w:szCs w:val="20"/>
          <w:lang w:val="en-US"/>
        </w:rPr>
        <w:t xml:space="preserve">               </w:t>
      </w:r>
      <w:r w:rsidR="00BF70CC" w:rsidRPr="00725FE0">
        <w:rPr>
          <w:sz w:val="20"/>
          <w:szCs w:val="20"/>
          <w:lang w:val="uz-Cyrl-UZ"/>
        </w:rPr>
        <w:t xml:space="preserve">          </w:t>
      </w:r>
      <w:r w:rsidR="00BF70CC" w:rsidRPr="00725FE0">
        <w:rPr>
          <w:noProof/>
          <w:sz w:val="20"/>
          <w:szCs w:val="20"/>
          <w:lang w:val="uz-Cyrl-UZ"/>
        </w:rPr>
        <w:t>( 1 )</w:t>
      </w:r>
    </w:p>
    <w:p w14:paraId="0DD42946" w14:textId="77777777" w:rsidR="00BF70CC" w:rsidRPr="00725FE0" w:rsidRDefault="00BF70CC" w:rsidP="00725FE0">
      <w:pPr>
        <w:pStyle w:val="1"/>
        <w:spacing w:line="240" w:lineRule="auto"/>
        <w:ind w:firstLine="284"/>
        <w:rPr>
          <w:noProof/>
          <w:sz w:val="20"/>
          <w:szCs w:val="20"/>
          <w:lang w:val="uz-Cyrl-UZ"/>
        </w:rPr>
      </w:pPr>
    </w:p>
    <w:p w14:paraId="7C0E1489" w14:textId="6E170541" w:rsidR="00965793" w:rsidRPr="00725FE0" w:rsidRDefault="00965793" w:rsidP="00725FE0">
      <w:pPr>
        <w:pStyle w:val="1"/>
        <w:spacing w:line="240" w:lineRule="auto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The power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p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city of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ble network is determined by the therm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regime of the insul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tion. Long-term permissible he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ting current for 10 kV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bles with woven polyethylene insul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tion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nd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luminum conductors with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cross section of 240 mm2.</w:t>
      </w:r>
    </w:p>
    <w:p w14:paraId="7BEDD069" w14:textId="77777777" w:rsidR="00BF70CC" w:rsidRPr="00725FE0" w:rsidRDefault="000C5625" w:rsidP="00725FE0">
      <w:pPr>
        <w:pStyle w:val="1"/>
        <w:spacing w:line="240" w:lineRule="auto"/>
        <w:ind w:firstLine="284"/>
        <w:jc w:val="both"/>
        <w:rPr>
          <w:i/>
          <w:sz w:val="20"/>
          <w:szCs w:val="20"/>
          <w:lang w:val="en-US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0"/>
                  <w:szCs w:val="20"/>
                  <w:lang w:val="uz-Cyrl-UZ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>I</m:t>
              </m:r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 xml:space="preserve"> 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 xml:space="preserve"> </m:t>
              </m:r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>um</m:t>
              </m:r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 xml:space="preserve"> </m:t>
              </m:r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>ret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>240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uz-Cyrl-U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mm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uz-Cyrl-UZ"/>
                    </w:rPr>
                    <m:t>2</m:t>
                  </m:r>
                </m:sup>
              </m:sSup>
            </m:sup>
          </m:sSubSup>
          <m:r>
            <w:rPr>
              <w:rFonts w:ascii="Cambria Math" w:hAnsi="Cambria Math"/>
              <w:sz w:val="20"/>
              <w:szCs w:val="20"/>
              <w:lang w:val="en-US"/>
            </w:rPr>
            <m:t xml:space="preserve">=530 </m:t>
          </m:r>
          <m:r>
            <w:rPr>
              <w:rFonts w:ascii="Cambria Math" w:hAnsi="Cambria Math"/>
              <w:sz w:val="20"/>
              <w:szCs w:val="20"/>
            </w:rPr>
            <m:t>A</m:t>
          </m:r>
        </m:oMath>
      </m:oMathPara>
    </w:p>
    <w:p w14:paraId="6D614B72" w14:textId="77777777" w:rsidR="00BF70CC" w:rsidRPr="00725FE0" w:rsidRDefault="00BF70CC" w:rsidP="00725FE0">
      <w:pPr>
        <w:pStyle w:val="1"/>
        <w:spacing w:line="240" w:lineRule="auto"/>
        <w:ind w:firstLine="284"/>
        <w:jc w:val="both"/>
        <w:rPr>
          <w:i/>
          <w:sz w:val="20"/>
          <w:szCs w:val="20"/>
          <w:lang w:val="en-US"/>
        </w:rPr>
      </w:pPr>
    </w:p>
    <w:p w14:paraId="541FCA3D" w14:textId="061A5E01" w:rsidR="00965793" w:rsidRPr="00725FE0" w:rsidRDefault="00965793" w:rsidP="00725FE0">
      <w:pPr>
        <w:pStyle w:val="1"/>
        <w:spacing w:line="240" w:lineRule="auto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The necess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ry number of 10 kV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bles th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 ensure the 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nsmission of electricity of the required power in norm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l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post-f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ult modes, 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king into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ccount the 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ying conditions, the temper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ture of the ground, the number of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bles 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id in one trench, the permissible lo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d of the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bles;</w:t>
      </w:r>
    </w:p>
    <w:p w14:paraId="5CC9C8AA" w14:textId="703C4B40" w:rsidR="00BF70CC" w:rsidRPr="00725FE0" w:rsidRDefault="000C5625" w:rsidP="00725FE0">
      <w:pPr>
        <w:pStyle w:val="1"/>
        <w:spacing w:line="240" w:lineRule="auto"/>
        <w:ind w:firstLine="284"/>
        <w:jc w:val="center"/>
        <w:rPr>
          <w:sz w:val="20"/>
          <w:szCs w:val="20"/>
          <w:lang w:val="uz-Cyrl-UZ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uz-Cyrl-UZ"/>
              </w:rPr>
              <m:t>n</m:t>
            </m:r>
          </m:e>
          <m:sub>
            <m:r>
              <w:rPr>
                <w:rFonts w:ascii="Cambria Math" w:hAnsi="Cambria Math"/>
                <w:sz w:val="20"/>
                <w:szCs w:val="20"/>
                <w:lang w:val="uz-Cyrl-UZ"/>
              </w:rPr>
              <m:t>kab</m:t>
            </m:r>
          </m:sub>
        </m:sSub>
      </m:oMath>
      <w:r w:rsidR="00BF70CC" w:rsidRPr="00725FE0">
        <w:rPr>
          <w:sz w:val="20"/>
          <w:szCs w:val="20"/>
          <w:lang w:val="uz-Cyrl-UZ"/>
        </w:rPr>
        <w:t xml:space="preserve"> =10</w:t>
      </w:r>
    </w:p>
    <w:p w14:paraId="0852308E" w14:textId="77777777" w:rsidR="00965793" w:rsidRPr="00725FE0" w:rsidRDefault="00965793" w:rsidP="00725FE0">
      <w:pPr>
        <w:pStyle w:val="1"/>
        <w:spacing w:line="240" w:lineRule="auto"/>
        <w:ind w:firstLine="284"/>
        <w:jc w:val="center"/>
        <w:rPr>
          <w:sz w:val="20"/>
          <w:szCs w:val="20"/>
          <w:lang w:val="uz-Cyrl-UZ"/>
        </w:rPr>
      </w:pPr>
    </w:p>
    <w:p w14:paraId="689DF93E" w14:textId="38051A2E" w:rsidR="00965793" w:rsidRPr="00725FE0" w:rsidRDefault="00965793" w:rsidP="00725FE0">
      <w:pPr>
        <w:pStyle w:val="1"/>
        <w:spacing w:line="240" w:lineRule="auto"/>
        <w:ind w:firstLine="284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The s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me power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 be 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nsmitted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 110 kV with much lower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luminum consumption. Lo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d current in 110 kV power 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nsmission.</w:t>
      </w:r>
    </w:p>
    <w:p w14:paraId="08A6E55D" w14:textId="6FFCBB84" w:rsidR="00BF70CC" w:rsidRPr="00725FE0" w:rsidRDefault="00F57A46" w:rsidP="00725FE0">
      <w:pPr>
        <w:pStyle w:val="1"/>
        <w:spacing w:line="240" w:lineRule="auto"/>
        <w:ind w:firstLine="284"/>
        <w:jc w:val="center"/>
        <w:rPr>
          <w:noProof/>
          <w:sz w:val="20"/>
          <w:szCs w:val="20"/>
          <w:lang w:val="uz-Cyrl-UZ"/>
        </w:rPr>
      </w:pPr>
      <w:r w:rsidRPr="00725FE0">
        <w:rPr>
          <w:sz w:val="20"/>
          <w:szCs w:val="20"/>
          <w:lang w:val="en-US"/>
        </w:rPr>
        <w:t xml:space="preserve">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uz-Cyrl-U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uz-Cyrl-UZ"/>
              </w:rPr>
              <m:t xml:space="preserve">                       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lang w:val="uz-Cyrl-UZ"/>
              </w:rPr>
              <m:t>I</m:t>
            </m:r>
          </m:e>
          <m:sub>
            <m:r>
              <w:rPr>
                <w:rFonts w:ascii="Cambria Math" w:hAnsi="Cambria Math"/>
                <w:sz w:val="20"/>
                <w:szCs w:val="20"/>
                <w:lang w:val="uz-Cyrl-UZ"/>
              </w:rPr>
              <m:t>n</m:t>
            </m:r>
          </m:sub>
        </m:sSub>
        <m:r>
          <w:rPr>
            <w:rFonts w:ascii="Cambria Math" w:hAnsi="Cambria Math"/>
            <w:sz w:val="20"/>
            <w:szCs w:val="20"/>
            <w:lang w:val="uz-Cyrl-UZ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  <w:lang w:val="uz-Cyrl-UZ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uz-Cyrl-UZ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uz-Cyrl-UZ"/>
                  </w:rPr>
                  <m:t>n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  <w:szCs w:val="20"/>
                    <w:lang w:val="uz-Cyrl-U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  <w:szCs w:val="20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uz-Cyrl-UZ"/>
                      </w:rPr>
                      <m:t xml:space="preserve"> ∙ U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uz-Cyrl-UZ"/>
                      </w:rPr>
                      <m:t>nom</m:t>
                    </m:r>
                  </m:sub>
                </m:sSub>
              </m:e>
            </m:rad>
          </m:den>
        </m:f>
        <m:r>
          <w:rPr>
            <w:rFonts w:ascii="Cambria Math" w:hAnsi="Cambria Math"/>
            <w:sz w:val="20"/>
            <w:szCs w:val="20"/>
            <w:lang w:val="uz-Cyrl-UZ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  <w:lang w:val="uz-Cyrl-UZ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uz-Cyrl-UZ"/>
              </w:rPr>
              <m:t>30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  <w:lang w:val="uz-Cyrl-UZ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  <w:lang w:val="uz-Cyrl-UZ"/>
                  </w:rPr>
                  <m:t xml:space="preserve"> ∙10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  <w:lang w:val="uz-Cyrl-UZ"/>
                  </w:rPr>
                  <m:t>3</m:t>
                </m:r>
              </m:sup>
            </m:sSup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  <w:szCs w:val="20"/>
                    <w:lang w:val="uz-Cyrl-UZ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  <w:szCs w:val="20"/>
                    <w:lang w:val="uz-Cyrl-UZ"/>
                  </w:rPr>
                  <m:t>3 ∙</m:t>
                </m:r>
              </m:e>
            </m:rad>
            <m:r>
              <w:rPr>
                <w:rFonts w:ascii="Cambria Math" w:hAnsi="Cambria Math"/>
                <w:sz w:val="20"/>
                <w:szCs w:val="20"/>
                <w:lang w:val="uz-Cyrl-UZ"/>
              </w:rPr>
              <m:t xml:space="preserve"> 10</m:t>
            </m:r>
          </m:den>
        </m:f>
        <m:r>
          <w:rPr>
            <w:rFonts w:ascii="Cambria Math" w:hAnsi="Cambria Math"/>
            <w:sz w:val="20"/>
            <w:szCs w:val="20"/>
            <w:lang w:val="uz-Cyrl-UZ"/>
          </w:rPr>
          <m:t>=1732 A.</m:t>
        </m:r>
      </m:oMath>
      <w:r w:rsidR="00BF70CC" w:rsidRPr="00725FE0">
        <w:rPr>
          <w:sz w:val="20"/>
          <w:szCs w:val="20"/>
          <w:lang w:val="uz-Cyrl-UZ"/>
        </w:rPr>
        <w:t xml:space="preserve">                </w:t>
      </w:r>
      <w:r w:rsidRPr="00725FE0">
        <w:rPr>
          <w:sz w:val="20"/>
          <w:szCs w:val="20"/>
          <w:lang w:val="en-US"/>
        </w:rPr>
        <w:t xml:space="preserve">                     </w:t>
      </w:r>
      <w:r w:rsidR="00BF70CC" w:rsidRPr="00725FE0">
        <w:rPr>
          <w:sz w:val="20"/>
          <w:szCs w:val="20"/>
          <w:lang w:val="uz-Cyrl-UZ"/>
        </w:rPr>
        <w:t xml:space="preserve">         </w:t>
      </w:r>
      <w:r w:rsidR="00BF70CC" w:rsidRPr="00725FE0">
        <w:rPr>
          <w:noProof/>
          <w:sz w:val="20"/>
          <w:szCs w:val="20"/>
          <w:lang w:val="uz-Cyrl-UZ"/>
        </w:rPr>
        <w:t>(2)</w:t>
      </w:r>
    </w:p>
    <w:p w14:paraId="446187E7" w14:textId="12D7D022" w:rsidR="00BF70CC" w:rsidRPr="00725FE0" w:rsidRDefault="00E94777" w:rsidP="00725FE0">
      <w:pPr>
        <w:pStyle w:val="1"/>
        <w:spacing w:line="240" w:lineRule="auto"/>
        <w:ind w:firstLine="284"/>
        <w:jc w:val="both"/>
        <w:rPr>
          <w:bCs/>
          <w:sz w:val="20"/>
          <w:szCs w:val="20"/>
          <w:lang w:val="uz-Cyrl-UZ"/>
        </w:rPr>
      </w:pPr>
      <w:r w:rsidRPr="00725FE0">
        <w:rPr>
          <w:bCs/>
          <w:sz w:val="20"/>
          <w:szCs w:val="20"/>
          <w:lang w:val="uz-Cyrl-UZ"/>
        </w:rPr>
        <w:t>Long-term permissible he</w:t>
      </w:r>
      <w:r w:rsidR="00F25E62" w:rsidRPr="00725FE0">
        <w:rPr>
          <w:bCs/>
          <w:sz w:val="20"/>
          <w:szCs w:val="20"/>
          <w:lang w:val="uz-Cyrl-UZ"/>
        </w:rPr>
        <w:t>a</w:t>
      </w:r>
      <w:r w:rsidRPr="00725FE0">
        <w:rPr>
          <w:bCs/>
          <w:sz w:val="20"/>
          <w:szCs w:val="20"/>
          <w:lang w:val="uz-Cyrl-UZ"/>
        </w:rPr>
        <w:t>ting current for 110 kV c</w:t>
      </w:r>
      <w:r w:rsidR="00F25E62" w:rsidRPr="00725FE0">
        <w:rPr>
          <w:bCs/>
          <w:sz w:val="20"/>
          <w:szCs w:val="20"/>
          <w:lang w:val="uz-Cyrl-UZ"/>
        </w:rPr>
        <w:t>a</w:t>
      </w:r>
      <w:r w:rsidRPr="00725FE0">
        <w:rPr>
          <w:bCs/>
          <w:sz w:val="20"/>
          <w:szCs w:val="20"/>
          <w:lang w:val="uz-Cyrl-UZ"/>
        </w:rPr>
        <w:t xml:space="preserve">bles with </w:t>
      </w:r>
      <w:r w:rsidR="00F25E62" w:rsidRPr="00725FE0">
        <w:rPr>
          <w:bCs/>
          <w:sz w:val="20"/>
          <w:szCs w:val="20"/>
          <w:lang w:val="uz-Cyrl-UZ"/>
        </w:rPr>
        <w:t>a</w:t>
      </w:r>
      <w:r w:rsidRPr="00725FE0">
        <w:rPr>
          <w:bCs/>
          <w:sz w:val="20"/>
          <w:szCs w:val="20"/>
          <w:lang w:val="uz-Cyrl-UZ"/>
        </w:rPr>
        <w:t xml:space="preserve">luminum conductors </w:t>
      </w:r>
      <w:r w:rsidR="00F25E62" w:rsidRPr="00725FE0">
        <w:rPr>
          <w:bCs/>
          <w:sz w:val="20"/>
          <w:szCs w:val="20"/>
          <w:lang w:val="uz-Cyrl-UZ"/>
        </w:rPr>
        <w:t>a</w:t>
      </w:r>
      <w:r w:rsidRPr="00725FE0">
        <w:rPr>
          <w:bCs/>
          <w:sz w:val="20"/>
          <w:szCs w:val="20"/>
          <w:lang w:val="uz-Cyrl-UZ"/>
        </w:rPr>
        <w:t>nd woven polyethylene insul</w:t>
      </w:r>
      <w:r w:rsidR="00F25E62" w:rsidRPr="00725FE0">
        <w:rPr>
          <w:bCs/>
          <w:sz w:val="20"/>
          <w:szCs w:val="20"/>
          <w:lang w:val="uz-Cyrl-UZ"/>
        </w:rPr>
        <w:t>a</w:t>
      </w:r>
      <w:r w:rsidRPr="00725FE0">
        <w:rPr>
          <w:bCs/>
          <w:sz w:val="20"/>
          <w:szCs w:val="20"/>
          <w:lang w:val="uz-Cyrl-UZ"/>
        </w:rPr>
        <w:t>tion of cross section 185 mm2</w:t>
      </w:r>
    </w:p>
    <w:p w14:paraId="6CA77125" w14:textId="77777777" w:rsidR="00BF70CC" w:rsidRPr="00725FE0" w:rsidRDefault="000C5625" w:rsidP="00725FE0">
      <w:pPr>
        <w:pStyle w:val="1"/>
        <w:spacing w:line="240" w:lineRule="auto"/>
        <w:ind w:firstLine="284"/>
        <w:jc w:val="both"/>
        <w:rPr>
          <w:i/>
          <w:sz w:val="20"/>
          <w:szCs w:val="20"/>
          <w:lang w:val="uz-Cyrl-UZ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  <w:sz w:val="20"/>
                  <w:szCs w:val="20"/>
                  <w:lang w:val="uz-Cyrl-UZ"/>
                </w:rPr>
              </m:ctrlPr>
            </m:sSubSupPr>
            <m:e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>I</m:t>
              </m:r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 xml:space="preserve"> 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 xml:space="preserve"> </m:t>
              </m:r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>dl</m:t>
              </m:r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 xml:space="preserve"> </m:t>
              </m:r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>dop</m:t>
              </m:r>
            </m:sub>
            <m:sup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>185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uz-Cyrl-U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mm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uz-Cyrl-UZ"/>
                    </w:rPr>
                    <m:t>2</m:t>
                  </m:r>
                </m:sup>
              </m:sSup>
            </m:sup>
          </m:sSubSup>
          <m:r>
            <w:rPr>
              <w:rFonts w:ascii="Cambria Math" w:hAnsi="Cambria Math"/>
              <w:sz w:val="20"/>
              <w:szCs w:val="20"/>
            </w:rPr>
            <m:t xml:space="preserve">=395 </m:t>
          </m:r>
          <m:r>
            <w:rPr>
              <w:rFonts w:ascii="Cambria Math" w:hAnsi="Cambria Math"/>
              <w:sz w:val="20"/>
              <w:szCs w:val="20"/>
            </w:rPr>
            <m:t>A</m:t>
          </m:r>
        </m:oMath>
      </m:oMathPara>
    </w:p>
    <w:p w14:paraId="229F08DF" w14:textId="79E41C65" w:rsidR="00660462" w:rsidRPr="00725FE0" w:rsidRDefault="00660462" w:rsidP="00725FE0">
      <w:pPr>
        <w:pStyle w:val="1"/>
        <w:spacing w:line="240" w:lineRule="auto"/>
        <w:ind w:firstLine="284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The required number of 110 kV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bles th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 provide the necess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ry power 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nsmission in norm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l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post-f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ult modes;</w:t>
      </w:r>
    </w:p>
    <w:p w14:paraId="2A7599B0" w14:textId="2A7FEB4D" w:rsidR="00BF70CC" w:rsidRPr="00725FE0" w:rsidRDefault="000C5625" w:rsidP="00725FE0">
      <w:pPr>
        <w:pStyle w:val="1"/>
        <w:spacing w:line="240" w:lineRule="auto"/>
        <w:ind w:firstLine="284"/>
        <w:jc w:val="center"/>
        <w:rPr>
          <w:sz w:val="20"/>
          <w:szCs w:val="20"/>
          <w:lang w:val="uz-Cyrl-UZ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>n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uz-Cyrl-UZ"/>
                </w:rPr>
                <m:t>kab</m:t>
              </m:r>
            </m:sub>
          </m:sSub>
          <m:r>
            <w:rPr>
              <w:rFonts w:ascii="Cambria Math" w:hAnsi="Cambria Math"/>
              <w:sz w:val="20"/>
              <w:szCs w:val="20"/>
              <w:lang w:val="en-US"/>
            </w:rPr>
            <m:t>=2</m:t>
          </m:r>
        </m:oMath>
      </m:oMathPara>
    </w:p>
    <w:p w14:paraId="64B425B4" w14:textId="4A5FF5C9" w:rsidR="006015D0" w:rsidRPr="00725FE0" w:rsidRDefault="00660462" w:rsidP="00725FE0">
      <w:pPr>
        <w:pStyle w:val="1"/>
        <w:spacing w:line="240" w:lineRule="auto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 xml:space="preserve">When using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volt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ge of 110 kV comp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red to 10 kV, s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ving of non-ferrous met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is determined [3].</w:t>
      </w:r>
    </w:p>
    <w:p w14:paraId="530EDC65" w14:textId="0C00052F" w:rsidR="00727DCC" w:rsidRPr="00725FE0" w:rsidRDefault="00727DCC" w:rsidP="00725FE0">
      <w:pPr>
        <w:pStyle w:val="1"/>
        <w:spacing w:line="240" w:lineRule="auto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 xml:space="preserve">The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dv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ges of 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nsmission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distribution of high-volt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ge electric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energy derive from the b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sic 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ws of electric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l engineering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help to reduce energy losses in electric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l networks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structures, incre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se the conductivity of equipment,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reduce the consumption of electric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energy.</w:t>
      </w:r>
      <w:r w:rsidRPr="00725FE0">
        <w:rPr>
          <w:lang w:val="en-US"/>
        </w:rPr>
        <w:t xml:space="preserve"> </w:t>
      </w:r>
      <w:r w:rsidRPr="00725FE0">
        <w:rPr>
          <w:sz w:val="20"/>
          <w:szCs w:val="20"/>
          <w:lang w:val="uz-Cyrl-UZ"/>
        </w:rPr>
        <w:t>Modern world trends in the development of electric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networks indic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te the desire of 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ny developed countries to introduce higher volt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ge cl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sses.</w:t>
      </w:r>
      <w:r w:rsidRPr="00725FE0">
        <w:rPr>
          <w:lang w:val="en-US"/>
        </w:rPr>
        <w:t xml:space="preserve"> </w:t>
      </w:r>
      <w:r w:rsidR="005C5FB2" w:rsidRPr="00725FE0">
        <w:rPr>
          <w:sz w:val="20"/>
          <w:szCs w:val="20"/>
          <w:lang w:val="uz-Cyrl-UZ"/>
        </w:rPr>
        <w:t>Therefore, one of the prim</w:t>
      </w:r>
      <w:r w:rsidR="00F25E62" w:rsidRPr="00725FE0">
        <w:rPr>
          <w:sz w:val="20"/>
          <w:szCs w:val="20"/>
          <w:lang w:val="uz-Cyrl-UZ"/>
        </w:rPr>
        <w:t>a</w:t>
      </w:r>
      <w:r w:rsidR="005C5FB2" w:rsidRPr="00725FE0">
        <w:rPr>
          <w:sz w:val="20"/>
          <w:szCs w:val="20"/>
          <w:lang w:val="uz-Cyrl-UZ"/>
        </w:rPr>
        <w:t xml:space="preserve">ry </w:t>
      </w:r>
      <w:r w:rsidR="00F25E62" w:rsidRPr="00725FE0">
        <w:rPr>
          <w:sz w:val="20"/>
          <w:szCs w:val="20"/>
          <w:lang w:val="uz-Cyrl-UZ"/>
        </w:rPr>
        <w:t>a</w:t>
      </w:r>
      <w:r w:rsidR="005C5FB2" w:rsidRPr="00725FE0">
        <w:rPr>
          <w:sz w:val="20"/>
          <w:szCs w:val="20"/>
          <w:lang w:val="uz-Cyrl-UZ"/>
        </w:rPr>
        <w:t>nd defining ch</w:t>
      </w:r>
      <w:r w:rsidR="00F25E62" w:rsidRPr="00725FE0">
        <w:rPr>
          <w:sz w:val="20"/>
          <w:szCs w:val="20"/>
          <w:lang w:val="uz-Cyrl-UZ"/>
        </w:rPr>
        <w:t>a</w:t>
      </w:r>
      <w:r w:rsidR="005C5FB2" w:rsidRPr="00725FE0">
        <w:rPr>
          <w:sz w:val="20"/>
          <w:szCs w:val="20"/>
          <w:lang w:val="uz-Cyrl-UZ"/>
        </w:rPr>
        <w:t>r</w:t>
      </w:r>
      <w:r w:rsidR="00F25E62" w:rsidRPr="00725FE0">
        <w:rPr>
          <w:sz w:val="20"/>
          <w:szCs w:val="20"/>
          <w:lang w:val="uz-Cyrl-UZ"/>
        </w:rPr>
        <w:t>a</w:t>
      </w:r>
      <w:r w:rsidR="005C5FB2" w:rsidRPr="00725FE0">
        <w:rPr>
          <w:sz w:val="20"/>
          <w:szCs w:val="20"/>
          <w:lang w:val="uz-Cyrl-UZ"/>
        </w:rPr>
        <w:t xml:space="preserve">cteristics of modern </w:t>
      </w:r>
      <w:r w:rsidR="00F25E62" w:rsidRPr="00725FE0">
        <w:rPr>
          <w:sz w:val="20"/>
          <w:szCs w:val="20"/>
          <w:lang w:val="uz-Cyrl-UZ"/>
        </w:rPr>
        <w:t>a</w:t>
      </w:r>
      <w:r w:rsidR="005C5FB2" w:rsidRPr="00725FE0">
        <w:rPr>
          <w:sz w:val="20"/>
          <w:szCs w:val="20"/>
          <w:lang w:val="uz-Cyrl-UZ"/>
        </w:rPr>
        <w:t>nd future urb</w:t>
      </w:r>
      <w:r w:rsidR="00F25E62" w:rsidRPr="00725FE0">
        <w:rPr>
          <w:sz w:val="20"/>
          <w:szCs w:val="20"/>
          <w:lang w:val="uz-Cyrl-UZ"/>
        </w:rPr>
        <w:t>a</w:t>
      </w:r>
      <w:r w:rsidR="005C5FB2" w:rsidRPr="00725FE0">
        <w:rPr>
          <w:sz w:val="20"/>
          <w:szCs w:val="20"/>
          <w:lang w:val="uz-Cyrl-UZ"/>
        </w:rPr>
        <w:t>n electricity supply development is to enh</w:t>
      </w:r>
      <w:r w:rsidR="00F25E62" w:rsidRPr="00725FE0">
        <w:rPr>
          <w:sz w:val="20"/>
          <w:szCs w:val="20"/>
          <w:lang w:val="uz-Cyrl-UZ"/>
        </w:rPr>
        <w:t>a</w:t>
      </w:r>
      <w:r w:rsidR="005C5FB2" w:rsidRPr="00725FE0">
        <w:rPr>
          <w:sz w:val="20"/>
          <w:szCs w:val="20"/>
          <w:lang w:val="uz-Cyrl-UZ"/>
        </w:rPr>
        <w:t xml:space="preserve">nce </w:t>
      </w:r>
      <w:r w:rsidRPr="00725FE0">
        <w:rPr>
          <w:sz w:val="20"/>
          <w:szCs w:val="20"/>
          <w:lang w:val="uz-Cyrl-UZ"/>
        </w:rPr>
        <w:t>the role of high-volt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ge deep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ccess networks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nd subst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tions in cities.</w:t>
      </w:r>
    </w:p>
    <w:p w14:paraId="55947C88" w14:textId="087F3017" w:rsidR="000C3763" w:rsidRPr="00725FE0" w:rsidRDefault="000C3763" w:rsidP="00725FE0">
      <w:pPr>
        <w:pStyle w:val="1"/>
        <w:spacing w:line="240" w:lineRule="auto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Deep entry subst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tions (DEPs)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re loc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ted directly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 the 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in consumer distribution centers, me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ning th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 the required power is 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nsmitted directly to the center of high-volt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ge electric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 lo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ds.</w:t>
      </w:r>
    </w:p>
    <w:p w14:paraId="6BDC6779" w14:textId="2667E491" w:rsidR="000C3763" w:rsidRPr="00725FE0" w:rsidRDefault="000C3763" w:rsidP="00725FE0">
      <w:pPr>
        <w:pStyle w:val="1"/>
        <w:spacing w:line="240" w:lineRule="auto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Deep penetr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tion (DP) is seen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s one solution to the following problem.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rge city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 be im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gined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rge energy circle, with electricity flowing from everywhere. The problem is th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 not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ll p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rts of the city h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ve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strong enough system to provide the city with the electricity it needs.</w:t>
      </w:r>
    </w:p>
    <w:p w14:paraId="5D7A98BA" w14:textId="794D66C3" w:rsidR="009E755F" w:rsidRPr="00725FE0" w:rsidRDefault="00F25E62" w:rsidP="00725FE0">
      <w:pPr>
        <w:pStyle w:val="1"/>
        <w:spacing w:line="240" w:lineRule="auto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 xml:space="preserve"> strong power system 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>llows for the construction of multiple tr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>nsmission lines to deliver l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 xml:space="preserve">rge 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 xml:space="preserve">mounts of electricity to 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 xml:space="preserve"> city. However, 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 xml:space="preserve"> we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 xml:space="preserve">k grid connected to 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 xml:space="preserve"> l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 xml:space="preserve">rge city is not 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>ble to h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>ndle the lo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>d. Inste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>d, the we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>k system is powered by the city grid inste</w:t>
      </w:r>
      <w:r w:rsidRPr="00725FE0">
        <w:rPr>
          <w:sz w:val="20"/>
          <w:szCs w:val="20"/>
          <w:lang w:val="uz-Cyrl-UZ"/>
        </w:rPr>
        <w:t>a</w:t>
      </w:r>
      <w:r w:rsidR="009E755F" w:rsidRPr="00725FE0">
        <w:rPr>
          <w:sz w:val="20"/>
          <w:szCs w:val="20"/>
          <w:lang w:val="uz-Cyrl-UZ"/>
        </w:rPr>
        <w:t>d of supplying it [3.4].</w:t>
      </w:r>
    </w:p>
    <w:p w14:paraId="4973D2CB" w14:textId="2AA8DB53" w:rsidR="00AE44A2" w:rsidRPr="00725FE0" w:rsidRDefault="00FA4160" w:rsidP="00725FE0">
      <w:pPr>
        <w:pStyle w:val="1"/>
        <w:spacing w:line="240" w:lineRule="auto"/>
        <w:ind w:firstLine="284"/>
        <w:jc w:val="both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B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sed on the given d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, this problem c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n be solved by building deep penetr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tion networks (DCPs) from the strong system to the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dj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cent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s of the we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k system.</w:t>
      </w:r>
      <w:r w:rsidRPr="00725FE0">
        <w:rPr>
          <w:lang w:val="en-US"/>
        </w:rPr>
        <w:t xml:space="preserve"> </w:t>
      </w:r>
      <w:r w:rsidRPr="00725FE0">
        <w:rPr>
          <w:sz w:val="20"/>
          <w:szCs w:val="20"/>
          <w:lang w:val="uz-Cyrl-UZ"/>
        </w:rPr>
        <w:t>Considering th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 the reconstruction of the existing power supply system in l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rge cities t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kes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lot of time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nd requires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lot of money, it would be more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ppropri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>te to implement it in the power supply systems of newly built cities.</w:t>
      </w:r>
    </w:p>
    <w:p w14:paraId="4700DEBD" w14:textId="417E4E7E" w:rsidR="00BF70CC" w:rsidRPr="00725FE0" w:rsidRDefault="00F25E62" w:rsidP="00725FE0">
      <w:pPr>
        <w:pStyle w:val="1"/>
        <w:spacing w:line="240" w:lineRule="auto"/>
        <w:ind w:firstLine="284"/>
        <w:rPr>
          <w:sz w:val="20"/>
          <w:szCs w:val="20"/>
          <w:lang w:val="uz-Cyrl-UZ"/>
        </w:rPr>
      </w:pPr>
      <w:r w:rsidRPr="00725FE0">
        <w:rPr>
          <w:sz w:val="20"/>
          <w:szCs w:val="20"/>
          <w:lang w:val="uz-Cyrl-UZ"/>
        </w:rPr>
        <w:t>A</w:t>
      </w:r>
      <w:r w:rsidR="00FA4160" w:rsidRPr="00725FE0">
        <w:rPr>
          <w:sz w:val="20"/>
          <w:szCs w:val="20"/>
          <w:lang w:val="uz-Cyrl-UZ"/>
        </w:rPr>
        <w:t xml:space="preserve">s </w:t>
      </w:r>
      <w:r w:rsidRPr="00725FE0">
        <w:rPr>
          <w:sz w:val="20"/>
          <w:szCs w:val="20"/>
          <w:lang w:val="uz-Cyrl-UZ"/>
        </w:rPr>
        <w:t>a</w:t>
      </w:r>
      <w:r w:rsidR="00FA4160" w:rsidRPr="00725FE0">
        <w:rPr>
          <w:sz w:val="20"/>
          <w:szCs w:val="20"/>
          <w:lang w:val="uz-Cyrl-UZ"/>
        </w:rPr>
        <w:t>n ex</w:t>
      </w:r>
      <w:r w:rsidRPr="00725FE0">
        <w:rPr>
          <w:sz w:val="20"/>
          <w:szCs w:val="20"/>
          <w:lang w:val="uz-Cyrl-UZ"/>
        </w:rPr>
        <w:t>a</w:t>
      </w:r>
      <w:r w:rsidR="00FA4160" w:rsidRPr="00725FE0">
        <w:rPr>
          <w:sz w:val="20"/>
          <w:szCs w:val="20"/>
          <w:lang w:val="uz-Cyrl-UZ"/>
        </w:rPr>
        <w:t>mple, we c</w:t>
      </w:r>
      <w:r w:rsidRPr="00725FE0">
        <w:rPr>
          <w:sz w:val="20"/>
          <w:szCs w:val="20"/>
          <w:lang w:val="uz-Cyrl-UZ"/>
        </w:rPr>
        <w:t>a</w:t>
      </w:r>
      <w:r w:rsidR="00FA4160" w:rsidRPr="00725FE0">
        <w:rPr>
          <w:sz w:val="20"/>
          <w:szCs w:val="20"/>
          <w:lang w:val="uz-Cyrl-UZ"/>
        </w:rPr>
        <w:t>n t</w:t>
      </w:r>
      <w:r w:rsidRPr="00725FE0">
        <w:rPr>
          <w:sz w:val="20"/>
          <w:szCs w:val="20"/>
          <w:lang w:val="uz-Cyrl-UZ"/>
        </w:rPr>
        <w:t>a</w:t>
      </w:r>
      <w:r w:rsidR="00FA4160" w:rsidRPr="00725FE0">
        <w:rPr>
          <w:sz w:val="20"/>
          <w:szCs w:val="20"/>
          <w:lang w:val="uz-Cyrl-UZ"/>
        </w:rPr>
        <w:t xml:space="preserve">ke the newly built city of </w:t>
      </w:r>
      <w:r w:rsidRPr="00725FE0">
        <w:rPr>
          <w:sz w:val="20"/>
          <w:szCs w:val="20"/>
          <w:lang w:val="uz-Cyrl-UZ"/>
        </w:rPr>
        <w:t>A</w:t>
      </w:r>
      <w:r w:rsidR="00FA4160" w:rsidRPr="00725FE0">
        <w:rPr>
          <w:sz w:val="20"/>
          <w:szCs w:val="20"/>
          <w:lang w:val="uz-Cyrl-UZ"/>
        </w:rPr>
        <w:t>ndij</w:t>
      </w:r>
      <w:r w:rsidRPr="00725FE0">
        <w:rPr>
          <w:sz w:val="20"/>
          <w:szCs w:val="20"/>
          <w:lang w:val="uz-Cyrl-UZ"/>
        </w:rPr>
        <w:t>a</w:t>
      </w:r>
      <w:r w:rsidR="00FA4160" w:rsidRPr="00725FE0">
        <w:rPr>
          <w:sz w:val="20"/>
          <w:szCs w:val="20"/>
          <w:lang w:val="uz-Cyrl-UZ"/>
        </w:rPr>
        <w:t>n.</w:t>
      </w:r>
    </w:p>
    <w:p w14:paraId="2747C484" w14:textId="0E07720C" w:rsidR="009C6AB7" w:rsidRPr="00725FE0" w:rsidRDefault="00F57A46" w:rsidP="00725FE0">
      <w:pPr>
        <w:pStyle w:val="1"/>
        <w:spacing w:line="240" w:lineRule="auto"/>
        <w:ind w:firstLine="284"/>
        <w:jc w:val="center"/>
        <w:rPr>
          <w:sz w:val="20"/>
          <w:szCs w:val="20"/>
          <w:lang w:val="en-US"/>
        </w:rPr>
      </w:pPr>
      <w:r w:rsidRPr="00725FE0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2423B" wp14:editId="7921FDE4">
                <wp:simplePos x="0" y="0"/>
                <wp:positionH relativeFrom="column">
                  <wp:posOffset>2303704</wp:posOffset>
                </wp:positionH>
                <wp:positionV relativeFrom="paragraph">
                  <wp:posOffset>943610</wp:posOffset>
                </wp:positionV>
                <wp:extent cx="1141171" cy="352425"/>
                <wp:effectExtent l="0" t="0" r="20955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171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76BA7" w14:textId="579BC319" w:rsidR="00F57A46" w:rsidRPr="00F57A46" w:rsidRDefault="00F57A46" w:rsidP="00725FE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Andijan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2423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81.4pt;margin-top:74.3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" fillcolor="white [3201]" strokeweight=".5pt">
                <v:textbox>
                  <w:txbxContent>
                    <w:p w14:paraId="56976BA7" w14:textId="579BC319" w:rsidR="00F57A46" w:rsidRPr="00F57A46" w:rsidRDefault="00F57A46" w:rsidP="00725FE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Andijan city</w:t>
                      </w:r>
                    </w:p>
                  </w:txbxContent>
                </v:textbox>
              </v:shape>
            </w:pict>
          </mc:Fallback>
        </mc:AlternateContent>
      </w:r>
      <w:r w:rsidR="009C6AB7" w:rsidRPr="00725FE0">
        <w:rPr>
          <w:noProof/>
          <w:sz w:val="20"/>
          <w:szCs w:val="20"/>
        </w:rPr>
        <w:drawing>
          <wp:inline distT="0" distB="0" distL="0" distR="0" wp14:anchorId="54F586B9" wp14:editId="4EAEF3CD">
            <wp:extent cx="4448175" cy="2590799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59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9CC00" w14:textId="551C50C7" w:rsidR="00305F2B" w:rsidRPr="00725FE0" w:rsidRDefault="009D6F1E" w:rsidP="00725FE0">
      <w:pPr>
        <w:pStyle w:val="af"/>
        <w:tabs>
          <w:tab w:val="left" w:pos="567"/>
        </w:tabs>
        <w:spacing w:line="240" w:lineRule="auto"/>
        <w:ind w:firstLine="284"/>
        <w:jc w:val="center"/>
        <w:rPr>
          <w:sz w:val="18"/>
          <w:szCs w:val="18"/>
          <w:lang w:val="uz-Cyrl-UZ"/>
        </w:rPr>
      </w:pPr>
      <w:r w:rsidRPr="00725FE0">
        <w:rPr>
          <w:b/>
          <w:bCs/>
          <w:sz w:val="18"/>
          <w:szCs w:val="18"/>
          <w:lang w:val="uz-Cyrl-UZ"/>
        </w:rPr>
        <w:t>FIGURE</w:t>
      </w:r>
      <w:r w:rsidR="00305F2B" w:rsidRPr="00725FE0">
        <w:rPr>
          <w:b/>
          <w:bCs/>
          <w:sz w:val="18"/>
          <w:szCs w:val="18"/>
          <w:lang w:val="uz-Cyrl-UZ"/>
        </w:rPr>
        <w:t xml:space="preserve"> 5</w:t>
      </w:r>
      <w:r w:rsidR="00305F2B" w:rsidRPr="00725FE0">
        <w:rPr>
          <w:sz w:val="18"/>
          <w:szCs w:val="18"/>
          <w:lang w:val="uz-Cyrl-UZ"/>
        </w:rPr>
        <w:t>. Loc</w:t>
      </w:r>
      <w:r w:rsidR="00F25E62" w:rsidRPr="00725FE0">
        <w:rPr>
          <w:sz w:val="18"/>
          <w:szCs w:val="18"/>
          <w:lang w:val="uz-Cyrl-UZ"/>
        </w:rPr>
        <w:t>a</w:t>
      </w:r>
      <w:r w:rsidR="00305F2B" w:rsidRPr="00725FE0">
        <w:rPr>
          <w:sz w:val="18"/>
          <w:szCs w:val="18"/>
          <w:lang w:val="uz-Cyrl-UZ"/>
        </w:rPr>
        <w:t>tion of deep penetr</w:t>
      </w:r>
      <w:r w:rsidR="00F25E62" w:rsidRPr="00725FE0">
        <w:rPr>
          <w:sz w:val="18"/>
          <w:szCs w:val="18"/>
          <w:lang w:val="uz-Cyrl-UZ"/>
        </w:rPr>
        <w:t>a</w:t>
      </w:r>
      <w:r w:rsidR="00305F2B" w:rsidRPr="00725FE0">
        <w:rPr>
          <w:sz w:val="18"/>
          <w:szCs w:val="18"/>
          <w:lang w:val="uz-Cyrl-UZ"/>
        </w:rPr>
        <w:t xml:space="preserve">tion networks (DPNs) to ensure uniformity </w:t>
      </w:r>
    </w:p>
    <w:p w14:paraId="6B3A5807" w14:textId="58ABACED" w:rsidR="00305F2B" w:rsidRPr="00725FE0" w:rsidRDefault="00305F2B" w:rsidP="00725FE0">
      <w:pPr>
        <w:pStyle w:val="af"/>
        <w:tabs>
          <w:tab w:val="left" w:pos="567"/>
        </w:tabs>
        <w:spacing w:line="240" w:lineRule="auto"/>
        <w:ind w:firstLine="284"/>
        <w:jc w:val="center"/>
        <w:rPr>
          <w:sz w:val="18"/>
          <w:szCs w:val="18"/>
          <w:lang w:val="uz-Cyrl-UZ"/>
        </w:rPr>
      </w:pPr>
      <w:r w:rsidRPr="00725FE0">
        <w:rPr>
          <w:sz w:val="18"/>
          <w:szCs w:val="18"/>
          <w:lang w:val="uz-Cyrl-UZ"/>
        </w:rPr>
        <w:t xml:space="preserve">of energy flows to </w:t>
      </w:r>
      <w:r w:rsidR="00F25E62" w:rsidRPr="00725FE0">
        <w:rPr>
          <w:sz w:val="18"/>
          <w:szCs w:val="18"/>
          <w:lang w:val="uz-Cyrl-UZ"/>
        </w:rPr>
        <w:t>a</w:t>
      </w:r>
      <w:r w:rsidRPr="00725FE0">
        <w:rPr>
          <w:sz w:val="18"/>
          <w:szCs w:val="18"/>
          <w:lang w:val="uz-Cyrl-UZ"/>
        </w:rPr>
        <w:t xml:space="preserve"> l</w:t>
      </w:r>
      <w:r w:rsidR="00F25E62" w:rsidRPr="00725FE0">
        <w:rPr>
          <w:sz w:val="18"/>
          <w:szCs w:val="18"/>
          <w:lang w:val="uz-Cyrl-UZ"/>
        </w:rPr>
        <w:t>a</w:t>
      </w:r>
      <w:r w:rsidRPr="00725FE0">
        <w:rPr>
          <w:sz w:val="18"/>
          <w:szCs w:val="18"/>
          <w:lang w:val="uz-Cyrl-UZ"/>
        </w:rPr>
        <w:t>rge city.</w:t>
      </w:r>
    </w:p>
    <w:p w14:paraId="6CE7B257" w14:textId="77777777" w:rsidR="00305F2B" w:rsidRPr="00725FE0" w:rsidRDefault="00305F2B" w:rsidP="00725FE0">
      <w:pPr>
        <w:pStyle w:val="af"/>
        <w:tabs>
          <w:tab w:val="left" w:pos="567"/>
        </w:tabs>
        <w:spacing w:line="240" w:lineRule="auto"/>
        <w:ind w:firstLine="284"/>
        <w:jc w:val="both"/>
        <w:rPr>
          <w:sz w:val="20"/>
          <w:szCs w:val="20"/>
          <w:lang w:val="uz-Cyrl-UZ"/>
        </w:rPr>
      </w:pPr>
    </w:p>
    <w:p w14:paraId="134B683E" w14:textId="47580F08" w:rsidR="007268DD" w:rsidRDefault="00951FFB" w:rsidP="00725FE0">
      <w:pPr>
        <w:pStyle w:val="af"/>
        <w:tabs>
          <w:tab w:val="left" w:pos="567"/>
        </w:tabs>
        <w:spacing w:line="240" w:lineRule="auto"/>
        <w:ind w:firstLine="284"/>
        <w:jc w:val="both"/>
        <w:rPr>
          <w:color w:val="000000" w:themeColor="text1"/>
          <w:sz w:val="20"/>
          <w:szCs w:val="20"/>
          <w:lang w:val="en-US"/>
        </w:rPr>
      </w:pPr>
      <w:r w:rsidRPr="00725FE0">
        <w:rPr>
          <w:sz w:val="20"/>
          <w:szCs w:val="20"/>
          <w:lang w:val="uz-Cyrl-UZ"/>
        </w:rPr>
        <w:t>Urb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n power grids should be implemented in </w:t>
      </w:r>
      <w:r w:rsidR="00F25E62" w:rsidRPr="00725FE0">
        <w:rPr>
          <w:sz w:val="20"/>
          <w:szCs w:val="20"/>
          <w:lang w:val="uz-Cyrl-UZ"/>
        </w:rPr>
        <w:t>a</w:t>
      </w:r>
      <w:r w:rsidRPr="00725FE0">
        <w:rPr>
          <w:sz w:val="20"/>
          <w:szCs w:val="20"/>
          <w:lang w:val="uz-Cyrl-UZ"/>
        </w:rPr>
        <w:t xml:space="preserve"> complex</w:t>
      </w:r>
      <w:r w:rsidRPr="00725FE0">
        <w:rPr>
          <w:color w:val="000000" w:themeColor="text1"/>
          <w:sz w:val="20"/>
          <w:szCs w:val="20"/>
          <w:lang w:val="uz-Cyrl-UZ"/>
        </w:rPr>
        <w:t xml:space="preserve">, </w:t>
      </w:r>
      <w:r w:rsidR="005C5FB2" w:rsidRPr="00725FE0">
        <w:rPr>
          <w:color w:val="000000" w:themeColor="text1"/>
          <w:sz w:val="20"/>
          <w:szCs w:val="20"/>
          <w:lang w:val="uz-Cyrl-UZ"/>
        </w:rPr>
        <w:t xml:space="preserve">in 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5C5FB2" w:rsidRPr="00725FE0">
        <w:rPr>
          <w:color w:val="000000" w:themeColor="text1"/>
          <w:sz w:val="20"/>
          <w:szCs w:val="20"/>
          <w:lang w:val="uz-Cyrl-UZ"/>
        </w:rPr>
        <w:t>n interconnected m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5C5FB2" w:rsidRPr="00725FE0">
        <w:rPr>
          <w:color w:val="000000" w:themeColor="text1"/>
          <w:sz w:val="20"/>
          <w:szCs w:val="20"/>
          <w:lang w:val="uz-Cyrl-UZ"/>
        </w:rPr>
        <w:t xml:space="preserve">nner, considering 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5C5FB2" w:rsidRPr="00725FE0">
        <w:rPr>
          <w:color w:val="000000" w:themeColor="text1"/>
          <w:sz w:val="20"/>
          <w:szCs w:val="20"/>
          <w:lang w:val="uz-Cyrl-UZ"/>
        </w:rPr>
        <w:t xml:space="preserve">ll consumers within the city 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5C5FB2" w:rsidRPr="00725FE0">
        <w:rPr>
          <w:color w:val="000000" w:themeColor="text1"/>
          <w:sz w:val="20"/>
          <w:szCs w:val="20"/>
          <w:lang w:val="uz-Cyrl-UZ"/>
        </w:rPr>
        <w:t xml:space="preserve">nd surrounding 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5C5FB2" w:rsidRPr="00725FE0">
        <w:rPr>
          <w:color w:val="000000" w:themeColor="text1"/>
          <w:sz w:val="20"/>
          <w:szCs w:val="20"/>
          <w:lang w:val="uz-Cyrl-UZ"/>
        </w:rPr>
        <w:t>re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5C5FB2" w:rsidRPr="00725FE0">
        <w:rPr>
          <w:color w:val="000000" w:themeColor="text1"/>
          <w:sz w:val="20"/>
          <w:szCs w:val="20"/>
          <w:lang w:val="uz-Cyrl-UZ"/>
        </w:rPr>
        <w:t xml:space="preserve">s, using power supply networks of 35 kV 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5C5FB2" w:rsidRPr="00725FE0">
        <w:rPr>
          <w:color w:val="000000" w:themeColor="text1"/>
          <w:sz w:val="20"/>
          <w:szCs w:val="20"/>
          <w:lang w:val="uz-Cyrl-UZ"/>
        </w:rPr>
        <w:t xml:space="preserve">nd 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5C5FB2" w:rsidRPr="00725FE0">
        <w:rPr>
          <w:color w:val="000000" w:themeColor="text1"/>
          <w:sz w:val="20"/>
          <w:szCs w:val="20"/>
          <w:lang w:val="uz-Cyrl-UZ"/>
        </w:rPr>
        <w:t xml:space="preserve">bove 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5C5FB2" w:rsidRPr="00725FE0">
        <w:rPr>
          <w:color w:val="000000" w:themeColor="text1"/>
          <w:sz w:val="20"/>
          <w:szCs w:val="20"/>
          <w:lang w:val="uz-Cyrl-UZ"/>
        </w:rPr>
        <w:t>long with 6–10 kV distribution networks</w:t>
      </w:r>
      <w:r w:rsidRPr="00725FE0">
        <w:rPr>
          <w:color w:val="000000" w:themeColor="text1"/>
          <w:sz w:val="20"/>
          <w:szCs w:val="20"/>
          <w:lang w:val="uz-Cyrl-UZ"/>
        </w:rPr>
        <w:t xml:space="preserve">. </w:t>
      </w:r>
      <w:r w:rsidR="007268DD" w:rsidRPr="00725FE0">
        <w:rPr>
          <w:color w:val="000000" w:themeColor="text1"/>
          <w:sz w:val="20"/>
          <w:szCs w:val="20"/>
          <w:lang w:val="en-US"/>
        </w:rPr>
        <w:t>I</w:t>
      </w:r>
      <w:r w:rsidR="007268DD" w:rsidRPr="00725FE0">
        <w:rPr>
          <w:color w:val="000000" w:themeColor="text1"/>
          <w:sz w:val="20"/>
          <w:szCs w:val="20"/>
          <w:lang w:val="uz-Cyrl-UZ"/>
        </w:rPr>
        <w:t>n gener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l, sol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r power pl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nts (SPPs) in urb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 xml:space="preserve">n 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re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s should be pl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 xml:space="preserve">nned 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 xml:space="preserve">nd implemented 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 xml:space="preserve">ccording to 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 xml:space="preserve"> schedule 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ligned with the city’s long-term development pl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n (typic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lly 20–30 ye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rs), t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 xml:space="preserve">king into 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ccount the evolving dyn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mics of key urb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n d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t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 xml:space="preserve"> [3,4,5]. Electric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l networks should be designed to optimize efficiency, ensure the required reli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 xml:space="preserve">bility of power supply, 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nd comply with est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blished power qu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lity st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nd</w:t>
      </w:r>
      <w:r w:rsidR="00F25E62" w:rsidRPr="00725FE0">
        <w:rPr>
          <w:color w:val="000000" w:themeColor="text1"/>
          <w:sz w:val="20"/>
          <w:szCs w:val="20"/>
          <w:lang w:val="uz-Cyrl-UZ"/>
        </w:rPr>
        <w:t>a</w:t>
      </w:r>
      <w:r w:rsidR="007268DD" w:rsidRPr="00725FE0">
        <w:rPr>
          <w:color w:val="000000" w:themeColor="text1"/>
          <w:sz w:val="20"/>
          <w:szCs w:val="20"/>
          <w:lang w:val="uz-Cyrl-UZ"/>
        </w:rPr>
        <w:t>rds.</w:t>
      </w:r>
    </w:p>
    <w:p w14:paraId="0E35D1E1" w14:textId="77777777" w:rsidR="00725FE0" w:rsidRPr="00725FE0" w:rsidRDefault="00725FE0" w:rsidP="00725FE0">
      <w:pPr>
        <w:pStyle w:val="af"/>
        <w:tabs>
          <w:tab w:val="left" w:pos="567"/>
        </w:tabs>
        <w:spacing w:line="240" w:lineRule="auto"/>
        <w:ind w:firstLine="284"/>
        <w:jc w:val="both"/>
        <w:rPr>
          <w:lang w:val="en-US"/>
        </w:rPr>
      </w:pPr>
    </w:p>
    <w:p w14:paraId="2349E924" w14:textId="53F5AF1A" w:rsidR="00276B02" w:rsidRPr="00725FE0" w:rsidRDefault="00276B02" w:rsidP="00725FE0">
      <w:pPr>
        <w:pStyle w:val="af"/>
        <w:tabs>
          <w:tab w:val="left" w:pos="567"/>
        </w:tabs>
        <w:spacing w:before="240" w:after="240" w:line="240" w:lineRule="auto"/>
        <w:ind w:firstLine="284"/>
        <w:jc w:val="center"/>
        <w:rPr>
          <w:rFonts w:asciiTheme="minorHAnsi" w:hAnsiTheme="minorHAnsi" w:cs="Times-Bold"/>
          <w:b/>
          <w:bCs/>
          <w:sz w:val="24"/>
          <w:szCs w:val="24"/>
          <w:lang w:val="uz-Cyrl-UZ"/>
        </w:rPr>
      </w:pPr>
      <w:r w:rsidRPr="00725FE0">
        <w:rPr>
          <w:rFonts w:ascii="Times-Bold" w:hAnsi="Times-Bold" w:cs="Times-Bold"/>
          <w:b/>
          <w:bCs/>
          <w:sz w:val="24"/>
          <w:szCs w:val="24"/>
          <w:lang w:val="uz-Cyrl-UZ"/>
        </w:rPr>
        <w:t>RESULTS</w:t>
      </w:r>
    </w:p>
    <w:p w14:paraId="67109D27" w14:textId="1DEC552F" w:rsidR="009E0526" w:rsidRDefault="005C5FB2" w:rsidP="00725FE0">
      <w:pPr>
        <w:autoSpaceDE w:val="0"/>
        <w:autoSpaceDN w:val="0"/>
        <w:adjustRightInd w:val="0"/>
        <w:ind w:firstLine="284"/>
        <w:jc w:val="both"/>
        <w:rPr>
          <w:rFonts w:eastAsia="TimesNewRomanPSMT"/>
          <w:color w:val="000000" w:themeColor="text1"/>
          <w:sz w:val="20"/>
          <w:szCs w:val="20"/>
          <w:lang w:val="uz-Cyrl-UZ"/>
        </w:rPr>
      </w:pPr>
      <w:r w:rsidRPr="005C5FB2">
        <w:rPr>
          <w:rFonts w:eastAsia="TimesNewRomanPSMT"/>
          <w:color w:val="000000" w:themeColor="text1"/>
          <w:sz w:val="20"/>
          <w:szCs w:val="20"/>
          <w:lang w:val="uz-Cyrl-UZ"/>
        </w:rPr>
        <w:t>Deep penetr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Pr="005C5FB2">
        <w:rPr>
          <w:rFonts w:eastAsia="TimesNewRomanPSMT"/>
          <w:color w:val="000000" w:themeColor="text1"/>
          <w:sz w:val="20"/>
          <w:szCs w:val="20"/>
          <w:lang w:val="uz-Cyrl-UZ"/>
        </w:rPr>
        <w:t xml:space="preserve">tion refers to 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Pr="005C5FB2">
        <w:rPr>
          <w:rFonts w:eastAsia="TimesNewRomanPSMT"/>
          <w:color w:val="000000" w:themeColor="text1"/>
          <w:sz w:val="20"/>
          <w:szCs w:val="20"/>
          <w:lang w:val="uz-Cyrl-UZ"/>
        </w:rPr>
        <w:t xml:space="preserve"> power supply system th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Pr="005C5FB2">
        <w:rPr>
          <w:rFonts w:eastAsia="TimesNewRomanPSMT"/>
          <w:color w:val="000000" w:themeColor="text1"/>
          <w:sz w:val="20"/>
          <w:szCs w:val="20"/>
          <w:lang w:val="uz-Cyrl-UZ"/>
        </w:rPr>
        <w:t>t delivers electricity to consumers from the highest volt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Pr="005C5FB2">
        <w:rPr>
          <w:rFonts w:eastAsia="TimesNewRomanPSMT"/>
          <w:color w:val="000000" w:themeColor="text1"/>
          <w:sz w:val="20"/>
          <w:szCs w:val="20"/>
          <w:lang w:val="uz-Cyrl-UZ"/>
        </w:rPr>
        <w:t>ge cl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Pr="005C5FB2">
        <w:rPr>
          <w:rFonts w:eastAsia="TimesNewRomanPSMT"/>
          <w:color w:val="000000" w:themeColor="text1"/>
          <w:sz w:val="20"/>
          <w:szCs w:val="20"/>
          <w:lang w:val="uz-Cyrl-UZ"/>
        </w:rPr>
        <w:t>ss within the electric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Pr="005C5FB2">
        <w:rPr>
          <w:rFonts w:eastAsia="TimesNewRomanPSMT"/>
          <w:color w:val="000000" w:themeColor="text1"/>
          <w:sz w:val="20"/>
          <w:szCs w:val="20"/>
          <w:lang w:val="uz-Cyrl-UZ"/>
        </w:rPr>
        <w:t>l network, ch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Pr="005C5FB2">
        <w:rPr>
          <w:rFonts w:eastAsia="TimesNewRomanPSMT"/>
          <w:color w:val="000000" w:themeColor="text1"/>
          <w:sz w:val="20"/>
          <w:szCs w:val="20"/>
          <w:lang w:val="uz-Cyrl-UZ"/>
        </w:rPr>
        <w:t>r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Pr="005C5FB2">
        <w:rPr>
          <w:rFonts w:eastAsia="TimesNewRomanPSMT"/>
          <w:color w:val="000000" w:themeColor="text1"/>
          <w:sz w:val="20"/>
          <w:szCs w:val="20"/>
          <w:lang w:val="uz-Cyrl-UZ"/>
        </w:rPr>
        <w:t xml:space="preserve">cterized by 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Pr="005C5FB2">
        <w:rPr>
          <w:rFonts w:eastAsia="TimesNewRomanPSMT"/>
          <w:color w:val="000000" w:themeColor="text1"/>
          <w:sz w:val="20"/>
          <w:szCs w:val="20"/>
          <w:lang w:val="uz-Cyrl-UZ"/>
        </w:rPr>
        <w:t xml:space="preserve"> minim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Pr="005C5FB2">
        <w:rPr>
          <w:rFonts w:eastAsia="TimesNewRomanPSMT"/>
          <w:color w:val="000000" w:themeColor="text1"/>
          <w:sz w:val="20"/>
          <w:szCs w:val="20"/>
          <w:lang w:val="uz-Cyrl-UZ"/>
        </w:rPr>
        <w:t>l number of tr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Pr="005C5FB2">
        <w:rPr>
          <w:rFonts w:eastAsia="TimesNewRomanPSMT"/>
          <w:color w:val="000000" w:themeColor="text1"/>
          <w:sz w:val="20"/>
          <w:szCs w:val="20"/>
          <w:lang w:val="uz-Cyrl-UZ"/>
        </w:rPr>
        <w:t>nsform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Pr="005C5FB2">
        <w:rPr>
          <w:rFonts w:eastAsia="TimesNewRomanPSMT"/>
          <w:color w:val="000000" w:themeColor="text1"/>
          <w:sz w:val="20"/>
          <w:szCs w:val="20"/>
          <w:lang w:val="uz-Cyrl-UZ"/>
        </w:rPr>
        <w:t>tion st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Pr="005C5FB2">
        <w:rPr>
          <w:rFonts w:eastAsia="TimesNewRomanPSMT"/>
          <w:color w:val="000000" w:themeColor="text1"/>
          <w:sz w:val="20"/>
          <w:szCs w:val="20"/>
          <w:lang w:val="uz-Cyrl-UZ"/>
        </w:rPr>
        <w:t>ges.</w:t>
      </w:r>
      <w:r w:rsidR="007268DD" w:rsidRPr="007268DD">
        <w:rPr>
          <w:rFonts w:eastAsia="TimesNewRomanPSMT"/>
          <w:color w:val="000000" w:themeColor="text1"/>
          <w:sz w:val="20"/>
          <w:szCs w:val="20"/>
          <w:lang w:val="uz-Cyrl-UZ"/>
        </w:rPr>
        <w:t xml:space="preserve"> It includes supply networks 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7268DD" w:rsidRPr="007268DD">
        <w:rPr>
          <w:rFonts w:eastAsia="TimesNewRomanPSMT"/>
          <w:color w:val="000000" w:themeColor="text1"/>
          <w:sz w:val="20"/>
          <w:szCs w:val="20"/>
          <w:lang w:val="uz-Cyrl-UZ"/>
        </w:rPr>
        <w:t>nd step-down subst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7268DD" w:rsidRPr="007268DD">
        <w:rPr>
          <w:rFonts w:eastAsia="TimesNewRomanPSMT"/>
          <w:color w:val="000000" w:themeColor="text1"/>
          <w:sz w:val="20"/>
          <w:szCs w:val="20"/>
          <w:lang w:val="uz-Cyrl-UZ"/>
        </w:rPr>
        <w:t>tions, en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7268DD" w:rsidRPr="007268DD">
        <w:rPr>
          <w:rFonts w:eastAsia="TimesNewRomanPSMT"/>
          <w:color w:val="000000" w:themeColor="text1"/>
          <w:sz w:val="20"/>
          <w:szCs w:val="20"/>
          <w:lang w:val="uz-Cyrl-UZ"/>
        </w:rPr>
        <w:t>bling the tr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7268DD" w:rsidRPr="007268DD">
        <w:rPr>
          <w:rFonts w:eastAsia="TimesNewRomanPSMT"/>
          <w:color w:val="000000" w:themeColor="text1"/>
          <w:sz w:val="20"/>
          <w:szCs w:val="20"/>
          <w:lang w:val="uz-Cyrl-UZ"/>
        </w:rPr>
        <w:t>nsmission of l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7268DD" w:rsidRPr="007268DD">
        <w:rPr>
          <w:rFonts w:eastAsia="TimesNewRomanPSMT"/>
          <w:color w:val="000000" w:themeColor="text1"/>
          <w:sz w:val="20"/>
          <w:szCs w:val="20"/>
          <w:lang w:val="uz-Cyrl-UZ"/>
        </w:rPr>
        <w:t xml:space="preserve">rge 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7268DD" w:rsidRPr="007268DD">
        <w:rPr>
          <w:rFonts w:eastAsia="TimesNewRomanPSMT"/>
          <w:color w:val="000000" w:themeColor="text1"/>
          <w:sz w:val="20"/>
          <w:szCs w:val="20"/>
          <w:lang w:val="uz-Cyrl-UZ"/>
        </w:rPr>
        <w:t xml:space="preserve">mounts of power over extensive 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7268DD" w:rsidRPr="007268DD">
        <w:rPr>
          <w:rFonts w:eastAsia="TimesNewRomanPSMT"/>
          <w:color w:val="000000" w:themeColor="text1"/>
          <w:sz w:val="20"/>
          <w:szCs w:val="20"/>
          <w:lang w:val="uz-Cyrl-UZ"/>
        </w:rPr>
        <w:t>re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7268DD" w:rsidRPr="007268DD">
        <w:rPr>
          <w:rFonts w:eastAsia="TimesNewRomanPSMT"/>
          <w:color w:val="000000" w:themeColor="text1"/>
          <w:sz w:val="20"/>
          <w:szCs w:val="20"/>
          <w:lang w:val="uz-Cyrl-UZ"/>
        </w:rPr>
        <w:t>s.</w:t>
      </w:r>
      <w:r w:rsidR="007268DD">
        <w:rPr>
          <w:rFonts w:eastAsia="TimesNewRomanPSMT"/>
          <w:color w:val="000000" w:themeColor="text1"/>
          <w:sz w:val="20"/>
          <w:szCs w:val="20"/>
          <w:lang w:val="en-US"/>
        </w:rPr>
        <w:t xml:space="preserve"> </w:t>
      </w:r>
      <w:r w:rsidR="009E0526" w:rsidRPr="009E0526">
        <w:rPr>
          <w:rFonts w:eastAsia="TimesNewRomanPSMT"/>
          <w:color w:val="000000" w:themeColor="text1"/>
          <w:sz w:val="20"/>
          <w:szCs w:val="20"/>
          <w:lang w:val="uz-Cyrl-UZ"/>
        </w:rPr>
        <w:t>Deep penetr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9E0526" w:rsidRPr="009E0526">
        <w:rPr>
          <w:rFonts w:eastAsia="TimesNewRomanPSMT"/>
          <w:color w:val="000000" w:themeColor="text1"/>
          <w:sz w:val="20"/>
          <w:szCs w:val="20"/>
          <w:lang w:val="uz-Cyrl-UZ"/>
        </w:rPr>
        <w:t xml:space="preserve">tion networks 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9E0526" w:rsidRPr="009E0526">
        <w:rPr>
          <w:rFonts w:eastAsia="TimesNewRomanPSMT"/>
          <w:color w:val="000000" w:themeColor="text1"/>
          <w:sz w:val="20"/>
          <w:szCs w:val="20"/>
          <w:lang w:val="uz-Cyrl-UZ"/>
        </w:rPr>
        <w:t>re widely used in extern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9E0526" w:rsidRPr="009E0526">
        <w:rPr>
          <w:rFonts w:eastAsia="TimesNewRomanPSMT"/>
          <w:color w:val="000000" w:themeColor="text1"/>
          <w:sz w:val="20"/>
          <w:szCs w:val="20"/>
          <w:lang w:val="uz-Cyrl-UZ"/>
        </w:rPr>
        <w:t xml:space="preserve">l 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9E0526" w:rsidRPr="009E0526">
        <w:rPr>
          <w:rFonts w:eastAsia="TimesNewRomanPSMT"/>
          <w:color w:val="000000" w:themeColor="text1"/>
          <w:sz w:val="20"/>
          <w:szCs w:val="20"/>
          <w:lang w:val="uz-Cyrl-UZ"/>
        </w:rPr>
        <w:t>nd intern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9E0526" w:rsidRPr="009E0526">
        <w:rPr>
          <w:rFonts w:eastAsia="TimesNewRomanPSMT"/>
          <w:color w:val="000000" w:themeColor="text1"/>
          <w:sz w:val="20"/>
          <w:szCs w:val="20"/>
          <w:lang w:val="uz-Cyrl-UZ"/>
        </w:rPr>
        <w:t>l power supply schemes for industri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9E0526" w:rsidRPr="009E0526">
        <w:rPr>
          <w:rFonts w:eastAsia="TimesNewRomanPSMT"/>
          <w:color w:val="000000" w:themeColor="text1"/>
          <w:sz w:val="20"/>
          <w:szCs w:val="20"/>
          <w:lang w:val="uz-Cyrl-UZ"/>
        </w:rPr>
        <w:t xml:space="preserve">l enterprises 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9E0526" w:rsidRPr="009E0526">
        <w:rPr>
          <w:rFonts w:eastAsia="TimesNewRomanPSMT"/>
          <w:color w:val="000000" w:themeColor="text1"/>
          <w:sz w:val="20"/>
          <w:szCs w:val="20"/>
          <w:lang w:val="uz-Cyrl-UZ"/>
        </w:rPr>
        <w:t xml:space="preserve">nd </w:t>
      </w:r>
      <w:r w:rsidR="00F25E62">
        <w:rPr>
          <w:rFonts w:eastAsia="TimesNewRomanPSMT"/>
          <w:color w:val="000000" w:themeColor="text1"/>
          <w:sz w:val="20"/>
          <w:szCs w:val="20"/>
          <w:lang w:val="uz-Cyrl-UZ"/>
        </w:rPr>
        <w:t>a</w:t>
      </w:r>
      <w:r w:rsidR="009E0526" w:rsidRPr="009E0526">
        <w:rPr>
          <w:rFonts w:eastAsia="TimesNewRomanPSMT"/>
          <w:color w:val="000000" w:themeColor="text1"/>
          <w:sz w:val="20"/>
          <w:szCs w:val="20"/>
          <w:lang w:val="uz-Cyrl-UZ"/>
        </w:rPr>
        <w:t>re considered the most progressive power supply schemes.</w:t>
      </w:r>
    </w:p>
    <w:p w14:paraId="7F0F280D" w14:textId="45BD3FC8" w:rsidR="009E0526" w:rsidRPr="009E0526" w:rsidRDefault="009E0526" w:rsidP="00725FE0">
      <w:pPr>
        <w:autoSpaceDE w:val="0"/>
        <w:autoSpaceDN w:val="0"/>
        <w:adjustRightInd w:val="0"/>
        <w:ind w:firstLine="284"/>
        <w:jc w:val="both"/>
        <w:rPr>
          <w:rFonts w:eastAsia="TimesNewRomanPSMT"/>
          <w:color w:val="000000" w:themeColor="text1"/>
          <w:sz w:val="20"/>
          <w:szCs w:val="20"/>
          <w:lang w:val="en-US"/>
        </w:rPr>
      </w:pPr>
      <w:r w:rsidRPr="009E0526">
        <w:rPr>
          <w:rFonts w:eastAsia="TimesNewRomanPSMT"/>
          <w:color w:val="000000" w:themeColor="text1"/>
          <w:sz w:val="20"/>
          <w:szCs w:val="20"/>
          <w:lang w:val="en-US"/>
        </w:rPr>
        <w:t xml:space="preserve">Using them </w:t>
      </w:r>
      <w:r w:rsidR="00F25E62">
        <w:rPr>
          <w:rFonts w:eastAsia="TimesNewRomanPSMT"/>
          <w:color w:val="000000" w:themeColor="text1"/>
          <w:sz w:val="20"/>
          <w:szCs w:val="20"/>
          <w:lang w:val="en-US"/>
        </w:rPr>
        <w:t>a</w:t>
      </w:r>
      <w:r w:rsidRPr="009E0526">
        <w:rPr>
          <w:rFonts w:eastAsia="TimesNewRomanPSMT"/>
          <w:color w:val="000000" w:themeColor="text1"/>
          <w:sz w:val="20"/>
          <w:szCs w:val="20"/>
          <w:lang w:val="en-US"/>
        </w:rPr>
        <w:t>llows you to:</w:t>
      </w:r>
    </w:p>
    <w:p w14:paraId="7382A1A2" w14:textId="640EAF55" w:rsidR="009E0526" w:rsidRPr="00BC0F67" w:rsidRDefault="009E0526" w:rsidP="00725FE0">
      <w:pPr>
        <w:autoSpaceDE w:val="0"/>
        <w:autoSpaceDN w:val="0"/>
        <w:adjustRightInd w:val="0"/>
        <w:ind w:firstLine="284"/>
        <w:jc w:val="both"/>
        <w:rPr>
          <w:rFonts w:eastAsia="TimesNewRomanPSMT"/>
          <w:color w:val="000000" w:themeColor="text1"/>
          <w:sz w:val="20"/>
          <w:szCs w:val="20"/>
          <w:lang w:val="en-US"/>
        </w:rPr>
      </w:pPr>
      <w:r w:rsidRPr="009E0526">
        <w:rPr>
          <w:rFonts w:eastAsia="TimesNewRomanPSMT"/>
          <w:color w:val="000000" w:themeColor="text1"/>
          <w:sz w:val="20"/>
          <w:szCs w:val="20"/>
          <w:lang w:val="en-US"/>
        </w:rPr>
        <w:t xml:space="preserve"> </w:t>
      </w:r>
      <w:r w:rsidRPr="00BC0F67">
        <w:rPr>
          <w:rFonts w:eastAsia="TimesNewRomanPSMT"/>
          <w:color w:val="000000" w:themeColor="text1"/>
          <w:sz w:val="20"/>
          <w:szCs w:val="20"/>
          <w:lang w:val="en-US"/>
        </w:rPr>
        <w:t>- pl</w:t>
      </w:r>
      <w:r w:rsidR="00F25E62">
        <w:rPr>
          <w:rFonts w:eastAsia="TimesNewRomanPSMT"/>
          <w:color w:val="000000" w:themeColor="text1"/>
          <w:sz w:val="20"/>
          <w:szCs w:val="20"/>
          <w:lang w:val="en-US"/>
        </w:rPr>
        <w:t>a</w:t>
      </w:r>
      <w:r w:rsidRPr="00BC0F67">
        <w:rPr>
          <w:rFonts w:eastAsia="TimesNewRomanPSMT"/>
          <w:color w:val="000000" w:themeColor="text1"/>
          <w:sz w:val="20"/>
          <w:szCs w:val="20"/>
          <w:lang w:val="en-US"/>
        </w:rPr>
        <w:t xml:space="preserve">cement of deep </w:t>
      </w:r>
      <w:r w:rsidR="00F25E62">
        <w:rPr>
          <w:rFonts w:eastAsia="TimesNewRomanPSMT"/>
          <w:color w:val="000000" w:themeColor="text1"/>
          <w:sz w:val="20"/>
          <w:szCs w:val="20"/>
          <w:lang w:val="en-US"/>
        </w:rPr>
        <w:t>a</w:t>
      </w:r>
      <w:r w:rsidRPr="00BC0F67">
        <w:rPr>
          <w:rFonts w:eastAsia="TimesNewRomanPSMT"/>
          <w:color w:val="000000" w:themeColor="text1"/>
          <w:sz w:val="20"/>
          <w:szCs w:val="20"/>
          <w:lang w:val="en-US"/>
        </w:rPr>
        <w:t>ccess subst</w:t>
      </w:r>
      <w:r w:rsidR="00F25E62">
        <w:rPr>
          <w:rFonts w:eastAsia="TimesNewRomanPSMT"/>
          <w:color w:val="000000" w:themeColor="text1"/>
          <w:sz w:val="20"/>
          <w:szCs w:val="20"/>
          <w:lang w:val="en-US"/>
        </w:rPr>
        <w:t>a</w:t>
      </w:r>
      <w:r w:rsidRPr="00BC0F67">
        <w:rPr>
          <w:rFonts w:eastAsia="TimesNewRomanPSMT"/>
          <w:color w:val="000000" w:themeColor="text1"/>
          <w:sz w:val="20"/>
          <w:szCs w:val="20"/>
          <w:lang w:val="en-US"/>
        </w:rPr>
        <w:t>tions in l</w:t>
      </w:r>
      <w:r w:rsidR="00F25E62">
        <w:rPr>
          <w:rFonts w:eastAsia="TimesNewRomanPSMT"/>
          <w:color w:val="000000" w:themeColor="text1"/>
          <w:sz w:val="20"/>
          <w:szCs w:val="20"/>
          <w:lang w:val="en-US"/>
        </w:rPr>
        <w:t>a</w:t>
      </w:r>
      <w:r w:rsidRPr="00BC0F67">
        <w:rPr>
          <w:rFonts w:eastAsia="TimesNewRomanPSMT"/>
          <w:color w:val="000000" w:themeColor="text1"/>
          <w:sz w:val="20"/>
          <w:szCs w:val="20"/>
          <w:lang w:val="en-US"/>
        </w:rPr>
        <w:t>rge electricity consumption units (electrolysis pl</w:t>
      </w:r>
      <w:r w:rsidR="00F25E62">
        <w:rPr>
          <w:rFonts w:eastAsia="TimesNewRomanPSMT"/>
          <w:color w:val="000000" w:themeColor="text1"/>
          <w:sz w:val="20"/>
          <w:szCs w:val="20"/>
          <w:lang w:val="en-US"/>
        </w:rPr>
        <w:t>a</w:t>
      </w:r>
      <w:r w:rsidRPr="00BC0F67">
        <w:rPr>
          <w:rFonts w:eastAsia="TimesNewRomanPSMT"/>
          <w:color w:val="000000" w:themeColor="text1"/>
          <w:sz w:val="20"/>
          <w:szCs w:val="20"/>
          <w:lang w:val="en-US"/>
        </w:rPr>
        <w:t>nts, rolling mills, nitrogen-oxygen st</w:t>
      </w:r>
      <w:r w:rsidR="00F25E62">
        <w:rPr>
          <w:rFonts w:eastAsia="TimesNewRomanPSMT"/>
          <w:color w:val="000000" w:themeColor="text1"/>
          <w:sz w:val="20"/>
          <w:szCs w:val="20"/>
          <w:lang w:val="en-US"/>
        </w:rPr>
        <w:t>a</w:t>
      </w:r>
      <w:r w:rsidRPr="00BC0F67">
        <w:rPr>
          <w:rFonts w:eastAsia="TimesNewRomanPSMT"/>
          <w:color w:val="000000" w:themeColor="text1"/>
          <w:sz w:val="20"/>
          <w:szCs w:val="20"/>
          <w:lang w:val="en-US"/>
        </w:rPr>
        <w:t>tions, etc.);</w:t>
      </w:r>
    </w:p>
    <w:p w14:paraId="27C43733" w14:textId="4486A1C8" w:rsidR="00443540" w:rsidRPr="00443540" w:rsidRDefault="00443540" w:rsidP="00725FE0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443540">
        <w:rPr>
          <w:color w:val="000000" w:themeColor="text1"/>
          <w:sz w:val="20"/>
          <w:szCs w:val="20"/>
          <w:lang w:val="uz-Cyrl-UZ"/>
        </w:rPr>
        <w:t>- with the exception of intermedi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443540">
        <w:rPr>
          <w:color w:val="000000" w:themeColor="text1"/>
          <w:sz w:val="20"/>
          <w:szCs w:val="20"/>
          <w:lang w:val="uz-Cyrl-UZ"/>
        </w:rPr>
        <w:t xml:space="preserve">te distribution devices, since their functions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443540">
        <w:rPr>
          <w:color w:val="000000" w:themeColor="text1"/>
          <w:sz w:val="20"/>
          <w:szCs w:val="20"/>
          <w:lang w:val="uz-Cyrl-UZ"/>
        </w:rPr>
        <w:t>re performed by second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443540">
        <w:rPr>
          <w:color w:val="000000" w:themeColor="text1"/>
          <w:sz w:val="20"/>
          <w:szCs w:val="20"/>
          <w:lang w:val="uz-Cyrl-UZ"/>
        </w:rPr>
        <w:t>ry 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443540">
        <w:rPr>
          <w:color w:val="000000" w:themeColor="text1"/>
          <w:sz w:val="20"/>
          <w:szCs w:val="20"/>
          <w:lang w:val="uz-Cyrl-UZ"/>
        </w:rPr>
        <w:t>ge conductors of deep-entry subst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443540">
        <w:rPr>
          <w:color w:val="000000" w:themeColor="text1"/>
          <w:sz w:val="20"/>
          <w:szCs w:val="20"/>
          <w:lang w:val="uz-Cyrl-UZ"/>
        </w:rPr>
        <w:t>tions;</w:t>
      </w:r>
    </w:p>
    <w:p w14:paraId="16CBEC49" w14:textId="2488A28A" w:rsidR="00443540" w:rsidRDefault="00443540" w:rsidP="00725FE0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443540">
        <w:rPr>
          <w:color w:val="000000" w:themeColor="text1"/>
          <w:sz w:val="20"/>
          <w:szCs w:val="20"/>
          <w:lang w:val="uz-Cyrl-UZ"/>
        </w:rPr>
        <w:t xml:space="preserve"> - Use of simplified prim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443540">
        <w:rPr>
          <w:color w:val="000000" w:themeColor="text1"/>
          <w:sz w:val="20"/>
          <w:szCs w:val="20"/>
          <w:lang w:val="uz-Cyrl-UZ"/>
        </w:rPr>
        <w:t>ry switching schemes for ChKP;</w:t>
      </w:r>
    </w:p>
    <w:p w14:paraId="025685DA" w14:textId="05067CFC" w:rsidR="005C5FB2" w:rsidRPr="005C5FB2" w:rsidRDefault="0011056E" w:rsidP="00725FE0">
      <w:pPr>
        <w:pStyle w:val="af6"/>
        <w:spacing w:before="0" w:beforeAutospacing="0" w:after="0" w:afterAutospacing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11056E">
        <w:rPr>
          <w:color w:val="000000" w:themeColor="text1"/>
          <w:sz w:val="20"/>
          <w:szCs w:val="20"/>
          <w:lang w:val="uz-Cyrl-UZ"/>
        </w:rPr>
        <w:t>- to dr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1056E">
        <w:rPr>
          <w:color w:val="000000" w:themeColor="text1"/>
          <w:sz w:val="20"/>
          <w:szCs w:val="20"/>
          <w:lang w:val="uz-Cyrl-UZ"/>
        </w:rPr>
        <w:t>stic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1056E">
        <w:rPr>
          <w:color w:val="000000" w:themeColor="text1"/>
          <w:sz w:val="20"/>
          <w:szCs w:val="20"/>
          <w:lang w:val="uz-Cyrl-UZ"/>
        </w:rPr>
        <w:t xml:space="preserve">lly reduce the length of 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  6/10 kV power lines, thereby reducing power, energy,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nd 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ge losses,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s well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s decre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sing the length of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ble routes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nd the number of switching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nd protective devices required;</w:t>
      </w:r>
    </w:p>
    <w:p w14:paraId="4C59BCDC" w14:textId="14C05D06" w:rsidR="005C5FB2" w:rsidRPr="005C5FB2" w:rsidRDefault="005C5FB2" w:rsidP="00725FE0">
      <w:pPr>
        <w:pStyle w:val="af6"/>
        <w:spacing w:before="0" w:beforeAutospacing="0" w:after="0" w:afterAutospacing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>
        <w:rPr>
          <w:color w:val="000000" w:themeColor="text1"/>
          <w:sz w:val="20"/>
          <w:szCs w:val="20"/>
          <w:lang w:val="en-US"/>
        </w:rPr>
        <w:t>-</w:t>
      </w:r>
      <w:r w:rsidRPr="005C5FB2">
        <w:rPr>
          <w:color w:val="000000" w:themeColor="text1"/>
          <w:sz w:val="20"/>
          <w:szCs w:val="20"/>
          <w:lang w:val="uz-Cyrl-UZ"/>
        </w:rPr>
        <w:t>reduction of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p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citive currents in 6/10 kV networks, which in most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ses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llows these currents to be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rried without compens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ting devices;</w:t>
      </w:r>
    </w:p>
    <w:p w14:paraId="29AF1466" w14:textId="33ABE5B2" w:rsidR="005C5FB2" w:rsidRPr="005C5FB2" w:rsidRDefault="005C5FB2" w:rsidP="00725FE0">
      <w:pPr>
        <w:pStyle w:val="af6"/>
        <w:spacing w:before="0" w:beforeAutospacing="0" w:after="0" w:afterAutospacing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>
        <w:rPr>
          <w:color w:val="000000" w:themeColor="text1"/>
          <w:sz w:val="20"/>
          <w:szCs w:val="20"/>
          <w:lang w:val="en-US"/>
        </w:rPr>
        <w:t>-</w:t>
      </w:r>
      <w:r w:rsidRPr="005C5FB2">
        <w:rPr>
          <w:color w:val="000000" w:themeColor="text1"/>
          <w:sz w:val="20"/>
          <w:szCs w:val="20"/>
          <w:lang w:val="uz-Cyrl-UZ"/>
        </w:rPr>
        <w:t>supplying electricity to specific groups of consumers.</w:t>
      </w:r>
    </w:p>
    <w:p w14:paraId="38F04E6E" w14:textId="14ECE751" w:rsidR="0011056E" w:rsidRDefault="005C5FB2" w:rsidP="00725FE0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61458D">
        <w:rPr>
          <w:color w:val="000000" w:themeColor="text1"/>
          <w:sz w:val="20"/>
          <w:szCs w:val="20"/>
          <w:lang w:val="uz-Cyrl-UZ"/>
        </w:rPr>
        <w:t xml:space="preserve"> </w:t>
      </w:r>
      <w:r w:rsidR="0061458D" w:rsidRPr="0061458D">
        <w:rPr>
          <w:color w:val="000000" w:themeColor="text1"/>
          <w:sz w:val="20"/>
          <w:szCs w:val="20"/>
          <w:lang w:val="uz-Cyrl-UZ"/>
        </w:rPr>
        <w:t>with non-line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r, highly v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ri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 xml:space="preserve">ble,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nd shock lo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ds directly from deep-entry subst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t</w:t>
      </w:r>
      <w:r w:rsidR="0061458D">
        <w:rPr>
          <w:color w:val="000000" w:themeColor="text1"/>
          <w:sz w:val="20"/>
          <w:szCs w:val="20"/>
          <w:lang w:val="uz-Cyrl-UZ"/>
        </w:rPr>
        <w:t>ions through dedic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>
        <w:rPr>
          <w:color w:val="000000" w:themeColor="text1"/>
          <w:sz w:val="20"/>
          <w:szCs w:val="20"/>
          <w:lang w:val="uz-Cyrl-UZ"/>
        </w:rPr>
        <w:t>ted networks</w:t>
      </w:r>
      <w:r w:rsidR="0011056E" w:rsidRPr="0011056E">
        <w:rPr>
          <w:color w:val="000000" w:themeColor="text1"/>
          <w:sz w:val="20"/>
          <w:szCs w:val="20"/>
          <w:lang w:val="uz-Cyrl-UZ"/>
        </w:rPr>
        <w:t>, signific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1056E" w:rsidRPr="0011056E">
        <w:rPr>
          <w:color w:val="000000" w:themeColor="text1"/>
          <w:sz w:val="20"/>
          <w:szCs w:val="20"/>
          <w:lang w:val="uz-Cyrl-UZ"/>
        </w:rPr>
        <w:t>ntly reducing the imp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1056E" w:rsidRPr="0011056E">
        <w:rPr>
          <w:color w:val="000000" w:themeColor="text1"/>
          <w:sz w:val="20"/>
          <w:szCs w:val="20"/>
          <w:lang w:val="uz-Cyrl-UZ"/>
        </w:rPr>
        <w:t>ct of these lo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1056E" w:rsidRPr="0011056E">
        <w:rPr>
          <w:color w:val="000000" w:themeColor="text1"/>
          <w:sz w:val="20"/>
          <w:szCs w:val="20"/>
          <w:lang w:val="uz-Cyrl-UZ"/>
        </w:rPr>
        <w:t xml:space="preserve">ds on the power supply system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1056E" w:rsidRPr="0011056E">
        <w:rPr>
          <w:color w:val="000000" w:themeColor="text1"/>
          <w:sz w:val="20"/>
          <w:szCs w:val="20"/>
          <w:lang w:val="uz-Cyrl-UZ"/>
        </w:rPr>
        <w:t>nd improving the qu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1056E" w:rsidRPr="0011056E">
        <w:rPr>
          <w:color w:val="000000" w:themeColor="text1"/>
          <w:sz w:val="20"/>
          <w:szCs w:val="20"/>
          <w:lang w:val="uz-Cyrl-UZ"/>
        </w:rPr>
        <w:t>lity of electricity;</w:t>
      </w:r>
    </w:p>
    <w:p w14:paraId="24E0E808" w14:textId="569E8B06" w:rsidR="004578F5" w:rsidRDefault="0011056E" w:rsidP="00725FE0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11056E">
        <w:rPr>
          <w:color w:val="000000" w:themeColor="text1"/>
          <w:sz w:val="20"/>
          <w:szCs w:val="20"/>
          <w:lang w:val="uz-Cyrl-UZ"/>
        </w:rPr>
        <w:t>- incre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1056E">
        <w:rPr>
          <w:color w:val="000000" w:themeColor="text1"/>
          <w:sz w:val="20"/>
          <w:szCs w:val="20"/>
          <w:lang w:val="uz-Cyrl-UZ"/>
        </w:rPr>
        <w:t xml:space="preserve">se the efficiency of the power supply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1056E">
        <w:rPr>
          <w:color w:val="000000" w:themeColor="text1"/>
          <w:sz w:val="20"/>
          <w:szCs w:val="20"/>
          <w:lang w:val="uz-Cyrl-UZ"/>
        </w:rPr>
        <w:t>nd reduce the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1056E">
        <w:rPr>
          <w:color w:val="000000" w:themeColor="text1"/>
          <w:sz w:val="20"/>
          <w:szCs w:val="20"/>
          <w:lang w:val="uz-Cyrl-UZ"/>
        </w:rPr>
        <w:t>pit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1056E">
        <w:rPr>
          <w:color w:val="000000" w:themeColor="text1"/>
          <w:sz w:val="20"/>
          <w:szCs w:val="20"/>
          <w:lang w:val="uz-Cyrl-UZ"/>
        </w:rPr>
        <w:t xml:space="preserve">l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1056E">
        <w:rPr>
          <w:color w:val="000000" w:themeColor="text1"/>
          <w:sz w:val="20"/>
          <w:szCs w:val="20"/>
          <w:lang w:val="uz-Cyrl-UZ"/>
        </w:rPr>
        <w:t>nd oper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1056E">
        <w:rPr>
          <w:color w:val="000000" w:themeColor="text1"/>
          <w:sz w:val="20"/>
          <w:szCs w:val="20"/>
          <w:lang w:val="uz-Cyrl-UZ"/>
        </w:rPr>
        <w:t>ting costs of the system.</w:t>
      </w:r>
    </w:p>
    <w:p w14:paraId="7982CB96" w14:textId="718F2A1F" w:rsidR="00884436" w:rsidRDefault="0061458D" w:rsidP="00725FE0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61458D">
        <w:rPr>
          <w:color w:val="000000" w:themeColor="text1"/>
          <w:sz w:val="20"/>
          <w:szCs w:val="20"/>
          <w:lang w:val="uz-Cyrl-UZ"/>
        </w:rPr>
        <w:t>The implement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tion of deep penetr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tion networks is linked to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 extension of the high-volt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ge network.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lthough this incre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ses the cost of the high-volt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ge system, it signific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ntly reduces the expenses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ssoci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ted with medium-volt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ge networks by shortening their required length. Consequently, there is no need to construct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ddition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 distribution subst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tions or 6–10 kV supply networks.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Deep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ccess refers to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n urb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n power supply system in which the high-volt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ge supply network is loc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ted close to consumer equipment, thereby reducing the number of 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ges in the </w:t>
      </w:r>
      <w:r w:rsidR="005C5FB2" w:rsidRPr="005C5FB2">
        <w:rPr>
          <w:color w:val="000000" w:themeColor="text1"/>
          <w:sz w:val="20"/>
          <w:szCs w:val="20"/>
          <w:lang w:val="uz-Cyrl-UZ"/>
        </w:rPr>
        <w:lastRenderedPageBreak/>
        <w:t>conversion of electricity from the source to the lo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d. Deep introduction is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 power supply system in which consumer lo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ds with 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ges of 35 kV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nd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bove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re connected with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 minim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l number of intermedi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te tr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nsform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tion 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ges. High-volt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ge deep introduction (DI)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n be implemented by directly connecting the network to the power source.</w:t>
      </w:r>
      <w:r w:rsidR="005C5FB2" w:rsidRPr="00884436">
        <w:rPr>
          <w:color w:val="000000" w:themeColor="text1"/>
          <w:sz w:val="20"/>
          <w:szCs w:val="20"/>
          <w:lang w:val="uz-Cyrl-UZ"/>
        </w:rPr>
        <w:t xml:space="preserve"> </w:t>
      </w:r>
      <w:r w:rsidR="00884436" w:rsidRPr="00884436">
        <w:rPr>
          <w:color w:val="000000" w:themeColor="text1"/>
          <w:sz w:val="20"/>
          <w:szCs w:val="20"/>
          <w:lang w:val="uz-Cyrl-UZ"/>
        </w:rPr>
        <w:t xml:space="preserve">source (PS)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884436" w:rsidRPr="00884436">
        <w:rPr>
          <w:color w:val="000000" w:themeColor="text1"/>
          <w:sz w:val="20"/>
          <w:szCs w:val="20"/>
          <w:lang w:val="uz-Cyrl-UZ"/>
        </w:rPr>
        <w:t xml:space="preserve">nd dividing it into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884436" w:rsidRPr="00884436">
        <w:rPr>
          <w:color w:val="000000" w:themeColor="text1"/>
          <w:sz w:val="20"/>
          <w:szCs w:val="20"/>
          <w:lang w:val="uz-Cyrl-UZ"/>
        </w:rPr>
        <w:t xml:space="preserve"> ring network [3.4</w:t>
      </w:r>
      <w:r w:rsidR="00D25FCF">
        <w:rPr>
          <w:color w:val="000000" w:themeColor="text1"/>
          <w:sz w:val="20"/>
          <w:szCs w:val="20"/>
          <w:lang w:val="uz-Cyrl-UZ"/>
        </w:rPr>
        <w:t>.5</w:t>
      </w:r>
      <w:r w:rsidR="00884436" w:rsidRPr="00884436">
        <w:rPr>
          <w:color w:val="000000" w:themeColor="text1"/>
          <w:sz w:val="20"/>
          <w:szCs w:val="20"/>
          <w:lang w:val="uz-Cyrl-UZ"/>
        </w:rPr>
        <w:t>].</w:t>
      </w:r>
    </w:p>
    <w:p w14:paraId="1DA9FB50" w14:textId="06A70301" w:rsidR="00884436" w:rsidRPr="00D02A9B" w:rsidRDefault="0061458D" w:rsidP="00725FE0">
      <w:pPr>
        <w:autoSpaceDE w:val="0"/>
        <w:autoSpaceDN w:val="0"/>
        <w:adjustRightInd w:val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61458D">
        <w:rPr>
          <w:color w:val="000000" w:themeColor="text1"/>
          <w:sz w:val="20"/>
          <w:szCs w:val="20"/>
          <w:lang w:val="uz-Cyrl-UZ"/>
        </w:rPr>
        <w:t>Deep-entry subst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tions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 v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ry in purpose,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s they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re utilized not only to supply electricity to urb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n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s but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lso within the power systems of l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rge industri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l enterprises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nd other city consumers.</w:t>
      </w:r>
      <w:r>
        <w:rPr>
          <w:lang w:val="en-US"/>
        </w:rPr>
        <w:t xml:space="preserve"> </w:t>
      </w:r>
      <w:r w:rsidR="005C5FB2" w:rsidRPr="005C5FB2">
        <w:rPr>
          <w:color w:val="000000" w:themeColor="text1"/>
          <w:sz w:val="20"/>
          <w:szCs w:val="20"/>
          <w:lang w:val="uz-Cyrl-UZ"/>
        </w:rPr>
        <w:t>Deep entry points—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 shortened form of deep-entry subst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tions—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re subst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tions with 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ges 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nging from 35 to 220 kV, typic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lly implemented using simplified switching circuits on the prim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ry 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ge side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nd receiving power directly from the m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in p</w:t>
      </w:r>
      <w:r w:rsidR="005C5FB2">
        <w:rPr>
          <w:color w:val="000000" w:themeColor="text1"/>
          <w:sz w:val="20"/>
          <w:szCs w:val="20"/>
          <w:lang w:val="uz-Cyrl-UZ"/>
        </w:rPr>
        <w:t xml:space="preserve">ower system </w:t>
      </w:r>
      <w:r w:rsidR="00884436" w:rsidRPr="00884436">
        <w:rPr>
          <w:color w:val="000000" w:themeColor="text1"/>
          <w:sz w:val="20"/>
          <w:szCs w:val="20"/>
          <w:lang w:val="uz-Cyrl-UZ"/>
        </w:rPr>
        <w:t>or electric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884436" w:rsidRPr="00884436">
        <w:rPr>
          <w:color w:val="000000" w:themeColor="text1"/>
          <w:sz w:val="20"/>
          <w:szCs w:val="20"/>
          <w:lang w:val="uz-Cyrl-UZ"/>
        </w:rPr>
        <w:t>l grid.</w:t>
      </w:r>
    </w:p>
    <w:p w14:paraId="12A3CDDB" w14:textId="618FEEEB" w:rsidR="00057137" w:rsidRDefault="0061458D" w:rsidP="00725FE0">
      <w:pPr>
        <w:pStyle w:val="af6"/>
        <w:spacing w:before="0" w:beforeAutospacing="0" w:after="0" w:afterAutospacing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61458D">
        <w:rPr>
          <w:color w:val="000000" w:themeColor="text1"/>
          <w:sz w:val="20"/>
          <w:szCs w:val="20"/>
          <w:lang w:val="uz-Cyrl-UZ"/>
        </w:rPr>
        <w:t>Wh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t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re the objectives of deep networks in power systems? The implement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tion of deep networks is linked to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 extension of high-volt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ge tr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nsmission lines.</w:t>
      </w:r>
      <w:r w:rsidRPr="00921A92">
        <w:rPr>
          <w:color w:val="000000" w:themeColor="text1"/>
          <w:sz w:val="20"/>
          <w:szCs w:val="20"/>
          <w:lang w:val="uz-Cyrl-UZ"/>
        </w:rPr>
        <w:t xml:space="preserve"> </w:t>
      </w:r>
      <w:r w:rsidR="00921A92" w:rsidRPr="00921A92">
        <w:rPr>
          <w:color w:val="000000" w:themeColor="text1"/>
          <w:sz w:val="20"/>
          <w:szCs w:val="20"/>
          <w:lang w:val="uz-Cyrl-UZ"/>
        </w:rPr>
        <w:t xml:space="preserve">network. </w:t>
      </w:r>
      <w:r w:rsidR="005C5FB2" w:rsidRPr="005C5FB2">
        <w:rPr>
          <w:color w:val="000000" w:themeColor="text1"/>
          <w:sz w:val="20"/>
          <w:szCs w:val="20"/>
          <w:lang w:val="uz-Cyrl-UZ"/>
        </w:rPr>
        <w:t>The implement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tion of deep penetr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tion networks involves extending the high-volt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ge network.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lthough this incre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ses the cost of the high-volt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ge system, it subst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nti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lly reduces the expenses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ssoci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ted with medium-volt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ge networks by shortening their required length. Consequently, the construction of distribution subst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tions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nd the inst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ll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tion of 6–10 kV supply networks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re l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rgely considered</w:t>
      </w:r>
      <w:r w:rsidR="005C5FB2" w:rsidRPr="005C5FB2">
        <w:rPr>
          <w:lang w:val="en-US"/>
        </w:rPr>
        <w:t xml:space="preserve"> </w:t>
      </w:r>
      <w:r w:rsidR="005C5FB2" w:rsidRPr="005C5FB2">
        <w:rPr>
          <w:color w:val="000000" w:themeColor="text1"/>
          <w:sz w:val="20"/>
          <w:szCs w:val="20"/>
          <w:lang w:val="uz-Cyrl-UZ"/>
        </w:rPr>
        <w:t>complete.</w:t>
      </w:r>
      <w:r w:rsidR="005C5FB2">
        <w:rPr>
          <w:color w:val="000000" w:themeColor="text1"/>
          <w:sz w:val="20"/>
          <w:szCs w:val="20"/>
          <w:lang w:val="en-US"/>
        </w:rPr>
        <w:t xml:space="preserve">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014680" w:rsidRPr="00014680">
        <w:rPr>
          <w:color w:val="000000" w:themeColor="text1"/>
          <w:sz w:val="20"/>
          <w:szCs w:val="20"/>
          <w:lang w:val="uz-Cyrl-UZ"/>
        </w:rPr>
        <w:t>t the s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014680" w:rsidRPr="00014680">
        <w:rPr>
          <w:color w:val="000000" w:themeColor="text1"/>
          <w:sz w:val="20"/>
          <w:szCs w:val="20"/>
          <w:lang w:val="uz-Cyrl-UZ"/>
        </w:rPr>
        <w:t xml:space="preserve">me time, there will be no need to build distribution points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014680" w:rsidRPr="00014680">
        <w:rPr>
          <w:color w:val="000000" w:themeColor="text1"/>
          <w:sz w:val="20"/>
          <w:szCs w:val="20"/>
          <w:lang w:val="uz-Cyrl-UZ"/>
        </w:rPr>
        <w:t>nd 6-10 kV supply networks</w:t>
      </w:r>
      <w:r w:rsidR="00014680">
        <w:rPr>
          <w:color w:val="000000" w:themeColor="text1"/>
          <w:sz w:val="20"/>
          <w:szCs w:val="20"/>
          <w:lang w:val="uz-Cyrl-UZ"/>
        </w:rPr>
        <w:t>[3.4</w:t>
      </w:r>
      <w:r w:rsidR="00D25FCF">
        <w:rPr>
          <w:color w:val="000000" w:themeColor="text1"/>
          <w:sz w:val="20"/>
          <w:szCs w:val="20"/>
          <w:lang w:val="uz-Cyrl-UZ"/>
        </w:rPr>
        <w:t>.6</w:t>
      </w:r>
      <w:r w:rsidR="00014680">
        <w:rPr>
          <w:color w:val="000000" w:themeColor="text1"/>
          <w:sz w:val="20"/>
          <w:szCs w:val="20"/>
          <w:lang w:val="uz-Cyrl-UZ"/>
        </w:rPr>
        <w:t>]</w:t>
      </w:r>
      <w:r w:rsidR="00014680" w:rsidRPr="00014680">
        <w:rPr>
          <w:color w:val="000000" w:themeColor="text1"/>
          <w:sz w:val="20"/>
          <w:szCs w:val="20"/>
          <w:lang w:val="uz-Cyrl-UZ"/>
        </w:rPr>
        <w:t>.</w:t>
      </w:r>
    </w:p>
    <w:p w14:paraId="7EC39362" w14:textId="244A91B9" w:rsidR="0061458D" w:rsidRPr="0061458D" w:rsidRDefault="00014680" w:rsidP="00725FE0">
      <w:pPr>
        <w:pStyle w:val="af6"/>
        <w:spacing w:before="0" w:beforeAutospacing="0" w:after="0" w:afterAutospacing="0"/>
        <w:ind w:firstLine="284"/>
        <w:rPr>
          <w:sz w:val="20"/>
          <w:szCs w:val="20"/>
          <w:lang w:val="uz-Cyrl-UZ"/>
        </w:rPr>
      </w:pPr>
      <w:r w:rsidRPr="00014680">
        <w:rPr>
          <w:sz w:val="20"/>
          <w:szCs w:val="20"/>
          <w:lang w:val="uz-Cyrl-UZ"/>
        </w:rPr>
        <w:t>The supply of electricity to industri</w:t>
      </w:r>
      <w:r w:rsidR="00F25E62">
        <w:rPr>
          <w:sz w:val="20"/>
          <w:szCs w:val="20"/>
          <w:lang w:val="uz-Cyrl-UZ"/>
        </w:rPr>
        <w:t>a</w:t>
      </w:r>
      <w:r w:rsidRPr="00014680">
        <w:rPr>
          <w:sz w:val="20"/>
          <w:szCs w:val="20"/>
          <w:lang w:val="uz-Cyrl-UZ"/>
        </w:rPr>
        <w:t>l consumers c</w:t>
      </w:r>
      <w:r w:rsidR="00F25E62">
        <w:rPr>
          <w:sz w:val="20"/>
          <w:szCs w:val="20"/>
          <w:lang w:val="uz-Cyrl-UZ"/>
        </w:rPr>
        <w:t>a</w:t>
      </w:r>
      <w:r w:rsidRPr="00014680">
        <w:rPr>
          <w:sz w:val="20"/>
          <w:szCs w:val="20"/>
          <w:lang w:val="uz-Cyrl-UZ"/>
        </w:rPr>
        <w:t>n be c</w:t>
      </w:r>
      <w:r w:rsidR="00F25E62">
        <w:rPr>
          <w:sz w:val="20"/>
          <w:szCs w:val="20"/>
          <w:lang w:val="uz-Cyrl-UZ"/>
        </w:rPr>
        <w:t>a</w:t>
      </w:r>
      <w:r w:rsidRPr="00014680">
        <w:rPr>
          <w:sz w:val="20"/>
          <w:szCs w:val="20"/>
          <w:lang w:val="uz-Cyrl-UZ"/>
        </w:rPr>
        <w:t xml:space="preserve">rried out from the power system networks </w:t>
      </w:r>
      <w:r w:rsidR="00F25E62">
        <w:rPr>
          <w:sz w:val="20"/>
          <w:szCs w:val="20"/>
          <w:lang w:val="uz-Cyrl-UZ"/>
        </w:rPr>
        <w:t>a</w:t>
      </w:r>
      <w:r w:rsidRPr="00014680">
        <w:rPr>
          <w:sz w:val="20"/>
          <w:szCs w:val="20"/>
          <w:lang w:val="uz-Cyrl-UZ"/>
        </w:rPr>
        <w:t>nd their gener</w:t>
      </w:r>
      <w:r w:rsidR="00F25E62">
        <w:rPr>
          <w:sz w:val="20"/>
          <w:szCs w:val="20"/>
          <w:lang w:val="uz-Cyrl-UZ"/>
        </w:rPr>
        <w:t>a</w:t>
      </w:r>
      <w:r w:rsidRPr="00014680">
        <w:rPr>
          <w:sz w:val="20"/>
          <w:szCs w:val="20"/>
          <w:lang w:val="uz-Cyrl-UZ"/>
        </w:rPr>
        <w:t xml:space="preserve">ting sources. Own </w:t>
      </w:r>
      <w:r w:rsidR="0061458D" w:rsidRPr="0061458D">
        <w:rPr>
          <w:sz w:val="20"/>
          <w:szCs w:val="20"/>
          <w:lang w:val="uz-Cyrl-UZ"/>
        </w:rPr>
        <w:t>Power pl</w:t>
      </w:r>
      <w:r w:rsidR="00F25E62">
        <w:rPr>
          <w:sz w:val="20"/>
          <w:szCs w:val="20"/>
          <w:lang w:val="uz-Cyrl-UZ"/>
        </w:rPr>
        <w:t>a</w:t>
      </w:r>
      <w:r w:rsidR="0061458D" w:rsidRPr="0061458D">
        <w:rPr>
          <w:sz w:val="20"/>
          <w:szCs w:val="20"/>
          <w:lang w:val="uz-Cyrl-UZ"/>
        </w:rPr>
        <w:t>nts (prim</w:t>
      </w:r>
      <w:r w:rsidR="00F25E62">
        <w:rPr>
          <w:sz w:val="20"/>
          <w:szCs w:val="20"/>
          <w:lang w:val="uz-Cyrl-UZ"/>
        </w:rPr>
        <w:t>a</w:t>
      </w:r>
      <w:r w:rsidR="0061458D" w:rsidRPr="0061458D">
        <w:rPr>
          <w:sz w:val="20"/>
          <w:szCs w:val="20"/>
          <w:lang w:val="uz-Cyrl-UZ"/>
        </w:rPr>
        <w:t>rily therm</w:t>
      </w:r>
      <w:r w:rsidR="00F25E62">
        <w:rPr>
          <w:sz w:val="20"/>
          <w:szCs w:val="20"/>
          <w:lang w:val="uz-Cyrl-UZ"/>
        </w:rPr>
        <w:t>a</w:t>
      </w:r>
      <w:r w:rsidR="0061458D" w:rsidRPr="0061458D">
        <w:rPr>
          <w:sz w:val="20"/>
          <w:szCs w:val="20"/>
          <w:lang w:val="uz-Cyrl-UZ"/>
        </w:rPr>
        <w:t>l power pl</w:t>
      </w:r>
      <w:r w:rsidR="00F25E62">
        <w:rPr>
          <w:sz w:val="20"/>
          <w:szCs w:val="20"/>
          <w:lang w:val="uz-Cyrl-UZ"/>
        </w:rPr>
        <w:t>a</w:t>
      </w:r>
      <w:r w:rsidR="0061458D" w:rsidRPr="0061458D">
        <w:rPr>
          <w:sz w:val="20"/>
          <w:szCs w:val="20"/>
          <w:lang w:val="uz-Cyrl-UZ"/>
        </w:rPr>
        <w:t>nts) m</w:t>
      </w:r>
      <w:r w:rsidR="00F25E62">
        <w:rPr>
          <w:sz w:val="20"/>
          <w:szCs w:val="20"/>
          <w:lang w:val="uz-Cyrl-UZ"/>
        </w:rPr>
        <w:t>a</w:t>
      </w:r>
      <w:r w:rsidR="0061458D" w:rsidRPr="0061458D">
        <w:rPr>
          <w:sz w:val="20"/>
          <w:szCs w:val="20"/>
          <w:lang w:val="uz-Cyrl-UZ"/>
        </w:rPr>
        <w:t>y be utilized in the following situ</w:t>
      </w:r>
      <w:r w:rsidR="00F25E62">
        <w:rPr>
          <w:sz w:val="20"/>
          <w:szCs w:val="20"/>
          <w:lang w:val="uz-Cyrl-UZ"/>
        </w:rPr>
        <w:t>a</w:t>
      </w:r>
      <w:r w:rsidR="0061458D" w:rsidRPr="0061458D">
        <w:rPr>
          <w:sz w:val="20"/>
          <w:szCs w:val="20"/>
          <w:lang w:val="uz-Cyrl-UZ"/>
        </w:rPr>
        <w:t>tions:</w:t>
      </w:r>
    </w:p>
    <w:p w14:paraId="2FFA0280" w14:textId="2B2A797B" w:rsidR="0061458D" w:rsidRPr="0061458D" w:rsidRDefault="0061458D" w:rsidP="00725FE0">
      <w:pPr>
        <w:pStyle w:val="af6"/>
        <w:spacing w:before="0" w:beforeAutospacing="0" w:after="0" w:afterAutospacing="0"/>
        <w:ind w:firstLine="284"/>
        <w:rPr>
          <w:sz w:val="20"/>
          <w:szCs w:val="20"/>
          <w:lang w:val="uz-Cyrl-UZ"/>
        </w:rPr>
      </w:pPr>
      <w:r>
        <w:rPr>
          <w:sz w:val="20"/>
          <w:szCs w:val="20"/>
          <w:lang w:val="en-US"/>
        </w:rPr>
        <w:t>-</w:t>
      </w:r>
      <w:r w:rsidR="00F25E62">
        <w:rPr>
          <w:sz w:val="20"/>
          <w:szCs w:val="20"/>
          <w:lang w:val="uz-Cyrl-UZ"/>
        </w:rPr>
        <w:t>a</w:t>
      </w:r>
      <w:r w:rsidRPr="0061458D">
        <w:rPr>
          <w:sz w:val="20"/>
          <w:szCs w:val="20"/>
          <w:lang w:val="uz-Cyrl-UZ"/>
        </w:rPr>
        <w:t>t enterprises with high he</w:t>
      </w:r>
      <w:r w:rsidR="00F25E62">
        <w:rPr>
          <w:sz w:val="20"/>
          <w:szCs w:val="20"/>
          <w:lang w:val="uz-Cyrl-UZ"/>
        </w:rPr>
        <w:t>a</w:t>
      </w:r>
      <w:r w:rsidRPr="0061458D">
        <w:rPr>
          <w:sz w:val="20"/>
          <w:szCs w:val="20"/>
          <w:lang w:val="uz-Cyrl-UZ"/>
        </w:rPr>
        <w:t>t dem</w:t>
      </w:r>
      <w:r w:rsidR="00F25E62">
        <w:rPr>
          <w:sz w:val="20"/>
          <w:szCs w:val="20"/>
          <w:lang w:val="uz-Cyrl-UZ"/>
        </w:rPr>
        <w:t>a</w:t>
      </w:r>
      <w:r w:rsidRPr="0061458D">
        <w:rPr>
          <w:sz w:val="20"/>
          <w:szCs w:val="20"/>
          <w:lang w:val="uz-Cyrl-UZ"/>
        </w:rPr>
        <w:t>nd;</w:t>
      </w:r>
    </w:p>
    <w:p w14:paraId="253EB18F" w14:textId="5CAAB5B1" w:rsidR="0061458D" w:rsidRPr="0061458D" w:rsidRDefault="0061458D" w:rsidP="00725FE0">
      <w:pPr>
        <w:pStyle w:val="af6"/>
        <w:spacing w:before="0" w:beforeAutospacing="0" w:after="0" w:afterAutospacing="0"/>
        <w:ind w:firstLine="284"/>
        <w:rPr>
          <w:sz w:val="20"/>
          <w:szCs w:val="20"/>
          <w:lang w:val="uz-Cyrl-UZ"/>
        </w:rPr>
      </w:pPr>
      <w:r>
        <w:rPr>
          <w:sz w:val="20"/>
          <w:szCs w:val="20"/>
          <w:lang w:val="en-US"/>
        </w:rPr>
        <w:t>-</w:t>
      </w:r>
      <w:r w:rsidRPr="0061458D">
        <w:rPr>
          <w:sz w:val="20"/>
          <w:szCs w:val="20"/>
          <w:lang w:val="uz-Cyrl-UZ"/>
        </w:rPr>
        <w:t>when the consumer is loc</w:t>
      </w:r>
      <w:r w:rsidR="00F25E62">
        <w:rPr>
          <w:sz w:val="20"/>
          <w:szCs w:val="20"/>
          <w:lang w:val="uz-Cyrl-UZ"/>
        </w:rPr>
        <w:t>a</w:t>
      </w:r>
      <w:r w:rsidRPr="0061458D">
        <w:rPr>
          <w:sz w:val="20"/>
          <w:szCs w:val="20"/>
          <w:lang w:val="uz-Cyrl-UZ"/>
        </w:rPr>
        <w:t>ted f</w:t>
      </w:r>
      <w:r w:rsidR="00F25E62">
        <w:rPr>
          <w:sz w:val="20"/>
          <w:szCs w:val="20"/>
          <w:lang w:val="uz-Cyrl-UZ"/>
        </w:rPr>
        <w:t>a</w:t>
      </w:r>
      <w:r w:rsidRPr="0061458D">
        <w:rPr>
          <w:sz w:val="20"/>
          <w:szCs w:val="20"/>
          <w:lang w:val="uz-Cyrl-UZ"/>
        </w:rPr>
        <w:t>r from the m</w:t>
      </w:r>
      <w:r w:rsidR="00F25E62">
        <w:rPr>
          <w:sz w:val="20"/>
          <w:szCs w:val="20"/>
          <w:lang w:val="uz-Cyrl-UZ"/>
        </w:rPr>
        <w:t>a</w:t>
      </w:r>
      <w:r w:rsidRPr="0061458D">
        <w:rPr>
          <w:sz w:val="20"/>
          <w:szCs w:val="20"/>
          <w:lang w:val="uz-Cyrl-UZ"/>
        </w:rPr>
        <w:t>in energy system grid;</w:t>
      </w:r>
    </w:p>
    <w:p w14:paraId="50AE739B" w14:textId="6D199B74" w:rsidR="00852861" w:rsidRPr="0061458D" w:rsidRDefault="0061458D" w:rsidP="00725FE0">
      <w:pPr>
        <w:pStyle w:val="af6"/>
        <w:spacing w:before="0" w:beforeAutospacing="0" w:after="0" w:afterAutospacing="0"/>
        <w:ind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-</w:t>
      </w:r>
      <w:r w:rsidRPr="0061458D">
        <w:rPr>
          <w:sz w:val="20"/>
          <w:szCs w:val="20"/>
          <w:lang w:val="uz-Cyrl-UZ"/>
        </w:rPr>
        <w:t xml:space="preserve">in </w:t>
      </w:r>
      <w:r w:rsidR="00F25E62">
        <w:rPr>
          <w:sz w:val="20"/>
          <w:szCs w:val="20"/>
          <w:lang w:val="uz-Cyrl-UZ"/>
        </w:rPr>
        <w:t>a</w:t>
      </w:r>
      <w:r w:rsidRPr="0061458D">
        <w:rPr>
          <w:sz w:val="20"/>
          <w:szCs w:val="20"/>
          <w:lang w:val="uz-Cyrl-UZ"/>
        </w:rPr>
        <w:t>re</w:t>
      </w:r>
      <w:r w:rsidR="00F25E62">
        <w:rPr>
          <w:sz w:val="20"/>
          <w:szCs w:val="20"/>
          <w:lang w:val="uz-Cyrl-UZ"/>
        </w:rPr>
        <w:t>a</w:t>
      </w:r>
      <w:r w:rsidRPr="0061458D">
        <w:rPr>
          <w:sz w:val="20"/>
          <w:szCs w:val="20"/>
          <w:lang w:val="uz-Cyrl-UZ"/>
        </w:rPr>
        <w:t xml:space="preserve">s experiencing </w:t>
      </w:r>
      <w:r w:rsidR="00F25E62">
        <w:rPr>
          <w:sz w:val="20"/>
          <w:szCs w:val="20"/>
          <w:lang w:val="uz-Cyrl-UZ"/>
        </w:rPr>
        <w:t>a</w:t>
      </w:r>
      <w:r w:rsidRPr="0061458D">
        <w:rPr>
          <w:sz w:val="20"/>
          <w:szCs w:val="20"/>
          <w:lang w:val="uz-Cyrl-UZ"/>
        </w:rPr>
        <w:t>n energy short</w:t>
      </w:r>
      <w:r w:rsidR="00F25E62">
        <w:rPr>
          <w:sz w:val="20"/>
          <w:szCs w:val="20"/>
          <w:lang w:val="uz-Cyrl-UZ"/>
        </w:rPr>
        <w:t>a</w:t>
      </w:r>
      <w:r w:rsidRPr="0061458D">
        <w:rPr>
          <w:sz w:val="20"/>
          <w:szCs w:val="20"/>
          <w:lang w:val="uz-Cyrl-UZ"/>
        </w:rPr>
        <w:t>ge where the industri</w:t>
      </w:r>
      <w:r w:rsidR="00F25E62">
        <w:rPr>
          <w:sz w:val="20"/>
          <w:szCs w:val="20"/>
          <w:lang w:val="uz-Cyrl-UZ"/>
        </w:rPr>
        <w:t>a</w:t>
      </w:r>
      <w:r w:rsidRPr="0061458D">
        <w:rPr>
          <w:sz w:val="20"/>
          <w:szCs w:val="20"/>
          <w:lang w:val="uz-Cyrl-UZ"/>
        </w:rPr>
        <w:t>l f</w:t>
      </w:r>
      <w:r w:rsidR="00F25E62">
        <w:rPr>
          <w:sz w:val="20"/>
          <w:szCs w:val="20"/>
          <w:lang w:val="uz-Cyrl-UZ"/>
        </w:rPr>
        <w:t>a</w:t>
      </w:r>
      <w:r w:rsidRPr="0061458D">
        <w:rPr>
          <w:sz w:val="20"/>
          <w:szCs w:val="20"/>
          <w:lang w:val="uz-Cyrl-UZ"/>
        </w:rPr>
        <w:t>cility is situ</w:t>
      </w:r>
      <w:r w:rsidR="00F25E62">
        <w:rPr>
          <w:sz w:val="20"/>
          <w:szCs w:val="20"/>
          <w:lang w:val="uz-Cyrl-UZ"/>
        </w:rPr>
        <w:t>a</w:t>
      </w:r>
      <w:r w:rsidRPr="0061458D">
        <w:rPr>
          <w:sz w:val="20"/>
          <w:szCs w:val="20"/>
          <w:lang w:val="uz-Cyrl-UZ"/>
        </w:rPr>
        <w:t>ted.</w:t>
      </w:r>
    </w:p>
    <w:p w14:paraId="5E010EB7" w14:textId="73A0B51E" w:rsidR="00852861" w:rsidRPr="00852861" w:rsidRDefault="00852861" w:rsidP="00725FE0">
      <w:pPr>
        <w:ind w:firstLine="284"/>
        <w:jc w:val="both"/>
        <w:rPr>
          <w:sz w:val="20"/>
          <w:szCs w:val="20"/>
          <w:lang w:val="uz-Cyrl-UZ"/>
        </w:rPr>
      </w:pPr>
      <w:r w:rsidRPr="00852861">
        <w:rPr>
          <w:sz w:val="20"/>
          <w:szCs w:val="20"/>
          <w:lang w:val="uz-Cyrl-UZ"/>
        </w:rPr>
        <w:t>- when speci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 xml:space="preserve">l requirements 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>re imposed on the reli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 xml:space="preserve">bility of electricity supply, when 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 xml:space="preserve">n own power source is needed 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 xml:space="preserve">s 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 xml:space="preserve"> reserve;</w:t>
      </w:r>
    </w:p>
    <w:p w14:paraId="3B9CE05D" w14:textId="719E7C15" w:rsidR="00852861" w:rsidRPr="00D02A9B" w:rsidRDefault="00852861" w:rsidP="00725FE0">
      <w:pPr>
        <w:ind w:firstLine="284"/>
        <w:jc w:val="both"/>
        <w:rPr>
          <w:sz w:val="20"/>
          <w:szCs w:val="20"/>
          <w:lang w:val="uz-Cyrl-UZ"/>
        </w:rPr>
      </w:pPr>
      <w:r w:rsidRPr="00852861">
        <w:rPr>
          <w:sz w:val="20"/>
          <w:szCs w:val="20"/>
          <w:lang w:val="uz-Cyrl-UZ"/>
        </w:rPr>
        <w:t>- when the production f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>cility h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>s production w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 xml:space="preserve">ste (wood, 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>gricultur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>l, etc.) th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>t c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>n be economic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 xml:space="preserve">lly used 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>s fuel for power pl</w:t>
      </w:r>
      <w:r w:rsidR="00F25E62">
        <w:rPr>
          <w:sz w:val="20"/>
          <w:szCs w:val="20"/>
          <w:lang w:val="uz-Cyrl-UZ"/>
        </w:rPr>
        <w:t>a</w:t>
      </w:r>
      <w:r w:rsidRPr="00852861">
        <w:rPr>
          <w:sz w:val="20"/>
          <w:szCs w:val="20"/>
          <w:lang w:val="uz-Cyrl-UZ"/>
        </w:rPr>
        <w:t>nts;</w:t>
      </w:r>
    </w:p>
    <w:p w14:paraId="5803D19D" w14:textId="6C2D57E4" w:rsidR="009028E9" w:rsidRDefault="009028E9" w:rsidP="00725FE0">
      <w:pPr>
        <w:ind w:firstLine="284"/>
        <w:jc w:val="both"/>
        <w:rPr>
          <w:sz w:val="20"/>
          <w:szCs w:val="20"/>
          <w:lang w:val="uz-Cyrl-UZ"/>
        </w:rPr>
      </w:pPr>
      <w:r w:rsidRPr="009028E9">
        <w:rPr>
          <w:sz w:val="20"/>
          <w:szCs w:val="20"/>
          <w:lang w:val="uz-Cyrl-UZ"/>
        </w:rPr>
        <w:t xml:space="preserve">- when it is </w:t>
      </w:r>
      <w:r w:rsidR="00F25E62">
        <w:rPr>
          <w:sz w:val="20"/>
          <w:szCs w:val="20"/>
          <w:lang w:val="uz-Cyrl-UZ"/>
        </w:rPr>
        <w:t>a</w:t>
      </w:r>
      <w:r w:rsidRPr="009028E9">
        <w:rPr>
          <w:sz w:val="20"/>
          <w:szCs w:val="20"/>
          <w:lang w:val="uz-Cyrl-UZ"/>
        </w:rPr>
        <w:t>ppropri</w:t>
      </w:r>
      <w:r w:rsidR="00F25E62">
        <w:rPr>
          <w:sz w:val="20"/>
          <w:szCs w:val="20"/>
          <w:lang w:val="uz-Cyrl-UZ"/>
        </w:rPr>
        <w:t>a</w:t>
      </w:r>
      <w:r w:rsidRPr="009028E9">
        <w:rPr>
          <w:sz w:val="20"/>
          <w:szCs w:val="20"/>
          <w:lang w:val="uz-Cyrl-UZ"/>
        </w:rPr>
        <w:t>te to use unconvention</w:t>
      </w:r>
      <w:r w:rsidR="00F25E62">
        <w:rPr>
          <w:sz w:val="20"/>
          <w:szCs w:val="20"/>
          <w:lang w:val="uz-Cyrl-UZ"/>
        </w:rPr>
        <w:t>a</w:t>
      </w:r>
      <w:r w:rsidRPr="009028E9">
        <w:rPr>
          <w:sz w:val="20"/>
          <w:szCs w:val="20"/>
          <w:lang w:val="uz-Cyrl-UZ"/>
        </w:rPr>
        <w:t>l energy sources.</w:t>
      </w:r>
    </w:p>
    <w:p w14:paraId="55A05577" w14:textId="0C7BAB0F" w:rsidR="009028E9" w:rsidRDefault="009028E9" w:rsidP="00725FE0">
      <w:pPr>
        <w:ind w:firstLine="284"/>
        <w:jc w:val="both"/>
        <w:rPr>
          <w:color w:val="202124"/>
          <w:sz w:val="20"/>
          <w:szCs w:val="20"/>
          <w:lang w:val="uz-Cyrl-UZ"/>
        </w:rPr>
      </w:pPr>
      <w:r w:rsidRPr="009028E9">
        <w:rPr>
          <w:color w:val="202124"/>
          <w:sz w:val="20"/>
          <w:szCs w:val="20"/>
          <w:lang w:val="uz-Cyrl-UZ"/>
        </w:rPr>
        <w:t>The connections must be equipped with isol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>ting protection designed to isol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>te the enterprise's power pl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>nt from the power supply org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>niz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 xml:space="preserve">tion's networks in the event of 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>n emergency in the power system th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>t le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 xml:space="preserve">ds to 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 xml:space="preserve"> short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 xml:space="preserve">ge of electricity, 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 xml:space="preserve"> decre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>se in frequency to un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>ccept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 xml:space="preserve">ble limits, or 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 xml:space="preserve"> disruption in st</w:t>
      </w:r>
      <w:r w:rsidR="00F25E62">
        <w:rPr>
          <w:color w:val="202124"/>
          <w:sz w:val="20"/>
          <w:szCs w:val="20"/>
          <w:lang w:val="uz-Cyrl-UZ"/>
        </w:rPr>
        <w:t>a</w:t>
      </w:r>
      <w:r w:rsidRPr="009028E9">
        <w:rPr>
          <w:color w:val="202124"/>
          <w:sz w:val="20"/>
          <w:szCs w:val="20"/>
          <w:lang w:val="uz-Cyrl-UZ"/>
        </w:rPr>
        <w:t>bility.</w:t>
      </w:r>
    </w:p>
    <w:p w14:paraId="330BF893" w14:textId="52034DD6" w:rsidR="00D35254" w:rsidRPr="009D6F1E" w:rsidRDefault="00D35254" w:rsidP="000C5625">
      <w:pPr>
        <w:autoSpaceDE w:val="0"/>
        <w:autoSpaceDN w:val="0"/>
        <w:adjustRightInd w:val="0"/>
        <w:spacing w:before="240" w:after="240"/>
        <w:ind w:firstLine="284"/>
        <w:jc w:val="center"/>
        <w:rPr>
          <w:b/>
          <w:lang w:val="uz-Cyrl-UZ"/>
        </w:rPr>
      </w:pPr>
      <w:r w:rsidRPr="00D35254">
        <w:rPr>
          <w:b/>
          <w:lang w:val="uz-Cyrl-UZ"/>
        </w:rPr>
        <w:t>DISCUSSION</w:t>
      </w:r>
    </w:p>
    <w:p w14:paraId="6922D945" w14:textId="46DB0A98" w:rsidR="005C5FB2" w:rsidRPr="005C5FB2" w:rsidRDefault="005C5FB2" w:rsidP="00725FE0">
      <w:pPr>
        <w:pStyle w:val="af6"/>
        <w:tabs>
          <w:tab w:val="left" w:pos="426"/>
        </w:tabs>
        <w:spacing w:before="0" w:beforeAutospacing="0" w:after="0" w:afterAutospacing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5C5FB2">
        <w:rPr>
          <w:color w:val="000000" w:themeColor="text1"/>
          <w:sz w:val="20"/>
          <w:szCs w:val="20"/>
          <w:lang w:val="uz-Cyrl-UZ"/>
        </w:rPr>
        <w:t>Deep networks offer the following technic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l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dv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nt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ges:</w:t>
      </w:r>
    </w:p>
    <w:p w14:paraId="78F625E6" w14:textId="3D6AFDFA" w:rsidR="005C5FB2" w:rsidRPr="005C5FB2" w:rsidRDefault="005C5FB2" w:rsidP="00725FE0">
      <w:pPr>
        <w:pStyle w:val="af6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color w:val="000000" w:themeColor="text1"/>
          <w:sz w:val="20"/>
          <w:szCs w:val="20"/>
          <w:lang w:val="uz-Cyrl-UZ"/>
        </w:rPr>
      </w:pPr>
      <w:r w:rsidRPr="005C5FB2">
        <w:rPr>
          <w:color w:val="000000" w:themeColor="text1"/>
          <w:sz w:val="20"/>
          <w:szCs w:val="20"/>
          <w:lang w:val="uz-Cyrl-UZ"/>
        </w:rPr>
        <w:t>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ge monitoring devices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re positioned closer to the lo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d center due to the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bsence of p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llel networks;</w:t>
      </w:r>
    </w:p>
    <w:p w14:paraId="1618E6BD" w14:textId="1F84084F" w:rsidR="005C5FB2" w:rsidRPr="005C5FB2" w:rsidRDefault="005C5FB2" w:rsidP="00725FE0">
      <w:pPr>
        <w:pStyle w:val="af6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color w:val="000000" w:themeColor="text1"/>
          <w:sz w:val="20"/>
          <w:szCs w:val="20"/>
          <w:lang w:val="uz-Cyrl-UZ"/>
        </w:rPr>
      </w:pPr>
      <w:r w:rsidRPr="005C5FB2">
        <w:rPr>
          <w:color w:val="000000" w:themeColor="text1"/>
          <w:sz w:val="20"/>
          <w:szCs w:val="20"/>
          <w:lang w:val="uz-Cyrl-UZ"/>
        </w:rPr>
        <w:t>rel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y protection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n be implemented more simply;</w:t>
      </w:r>
    </w:p>
    <w:p w14:paraId="54588FA4" w14:textId="5B24D726" w:rsidR="005C5FB2" w:rsidRPr="005C5FB2" w:rsidRDefault="00F25E62" w:rsidP="00725FE0">
      <w:pPr>
        <w:pStyle w:val="af6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color w:val="000000" w:themeColor="text1"/>
          <w:sz w:val="20"/>
          <w:szCs w:val="20"/>
          <w:lang w:val="uz-Cyrl-UZ"/>
        </w:rPr>
      </w:pPr>
      <w:r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ddition</w:t>
      </w:r>
      <w:r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l reserves </w:t>
      </w:r>
      <w:r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re cre</w:t>
      </w:r>
      <w:r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ted in low-volt</w:t>
      </w:r>
      <w:r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 xml:space="preserve">ge networks with the possibility of </w:t>
      </w:r>
      <w:r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utom</w:t>
      </w:r>
      <w:r>
        <w:rPr>
          <w:color w:val="000000" w:themeColor="text1"/>
          <w:sz w:val="20"/>
          <w:szCs w:val="20"/>
          <w:lang w:val="uz-Cyrl-UZ"/>
        </w:rPr>
        <w:t>a</w:t>
      </w:r>
      <w:r w:rsidR="005C5FB2" w:rsidRPr="005C5FB2">
        <w:rPr>
          <w:color w:val="000000" w:themeColor="text1"/>
          <w:sz w:val="20"/>
          <w:szCs w:val="20"/>
          <w:lang w:val="uz-Cyrl-UZ"/>
        </w:rPr>
        <w:t>tion;</w:t>
      </w:r>
    </w:p>
    <w:p w14:paraId="648B5C25" w14:textId="243F543A" w:rsidR="005C5FB2" w:rsidRPr="005C5FB2" w:rsidRDefault="005C5FB2" w:rsidP="00725FE0">
      <w:pPr>
        <w:pStyle w:val="af6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color w:val="000000" w:themeColor="text1"/>
          <w:sz w:val="20"/>
          <w:szCs w:val="20"/>
          <w:lang w:val="uz-Cyrl-UZ"/>
        </w:rPr>
      </w:pPr>
      <w:r w:rsidRPr="005C5FB2">
        <w:rPr>
          <w:color w:val="000000" w:themeColor="text1"/>
          <w:sz w:val="20"/>
          <w:szCs w:val="20"/>
          <w:lang w:val="uz-Cyrl-UZ"/>
        </w:rPr>
        <w:t>short-circuit currents in low-power tr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nsformers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re reduced bec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use urb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n networks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re connected through high-resist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nce tr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nsformers 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ther th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n directly to p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llel 6–10 kV networks.</w:t>
      </w:r>
    </w:p>
    <w:p w14:paraId="515AE1EA" w14:textId="090DABA1" w:rsidR="005C5FB2" w:rsidRPr="005C5FB2" w:rsidRDefault="005C5FB2" w:rsidP="00725FE0">
      <w:pPr>
        <w:pStyle w:val="af6"/>
        <w:tabs>
          <w:tab w:val="left" w:pos="426"/>
        </w:tabs>
        <w:spacing w:before="0" w:beforeAutospacing="0" w:after="0" w:afterAutospacing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5C5FB2">
        <w:rPr>
          <w:color w:val="000000" w:themeColor="text1"/>
          <w:sz w:val="20"/>
          <w:szCs w:val="20"/>
          <w:lang w:val="uz-Cyrl-UZ"/>
        </w:rPr>
        <w:t>Currently, in the electric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l supply system, the short-circuit power limits for urb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n networks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re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s follows:</w:t>
      </w:r>
    </w:p>
    <w:p w14:paraId="2699AC1F" w14:textId="385FEE13" w:rsidR="005C5FB2" w:rsidRPr="005C5FB2" w:rsidRDefault="005C5FB2" w:rsidP="00725FE0">
      <w:pPr>
        <w:pStyle w:val="af6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color w:val="000000" w:themeColor="text1"/>
          <w:sz w:val="20"/>
          <w:szCs w:val="20"/>
          <w:lang w:val="uz-Cyrl-UZ"/>
        </w:rPr>
      </w:pPr>
      <w:r w:rsidRPr="005C5FB2">
        <w:rPr>
          <w:color w:val="000000" w:themeColor="text1"/>
          <w:sz w:val="20"/>
          <w:szCs w:val="20"/>
          <w:lang w:val="uz-Cyrl-UZ"/>
        </w:rPr>
        <w:t>6 kV – 200 MV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;</w:t>
      </w:r>
    </w:p>
    <w:p w14:paraId="706CDA21" w14:textId="0B865075" w:rsidR="005C5FB2" w:rsidRPr="005C5FB2" w:rsidRDefault="005C5FB2" w:rsidP="00725FE0">
      <w:pPr>
        <w:pStyle w:val="af6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color w:val="000000" w:themeColor="text1"/>
          <w:sz w:val="20"/>
          <w:szCs w:val="20"/>
          <w:lang w:val="uz-Cyrl-UZ"/>
        </w:rPr>
      </w:pPr>
      <w:r w:rsidRPr="005C5FB2">
        <w:rPr>
          <w:color w:val="000000" w:themeColor="text1"/>
          <w:sz w:val="20"/>
          <w:szCs w:val="20"/>
          <w:lang w:val="uz-Cyrl-UZ"/>
        </w:rPr>
        <w:t>10 kV – 350 MV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 (depending on the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lcul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tion of these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p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cities);</w:t>
      </w:r>
    </w:p>
    <w:p w14:paraId="1AF91F06" w14:textId="7EE6249B" w:rsidR="005C5FB2" w:rsidRPr="005C5FB2" w:rsidRDefault="005C5FB2" w:rsidP="00725FE0">
      <w:pPr>
        <w:pStyle w:val="af6"/>
        <w:numPr>
          <w:ilvl w:val="0"/>
          <w:numId w:val="26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color w:val="000000" w:themeColor="text1"/>
          <w:sz w:val="20"/>
          <w:szCs w:val="20"/>
          <w:lang w:val="uz-Cyrl-UZ"/>
        </w:rPr>
      </w:pPr>
      <w:r w:rsidRPr="005C5FB2">
        <w:rPr>
          <w:color w:val="000000" w:themeColor="text1"/>
          <w:sz w:val="20"/>
          <w:szCs w:val="20"/>
          <w:lang w:val="uz-Cyrl-UZ"/>
        </w:rPr>
        <w:t>35 kV – 60 MV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 for electric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l equipment.</w:t>
      </w:r>
    </w:p>
    <w:p w14:paraId="6227E68B" w14:textId="68DE80DB" w:rsidR="005C5FB2" w:rsidRPr="005C5FB2" w:rsidRDefault="005C5FB2" w:rsidP="00725FE0">
      <w:pPr>
        <w:pStyle w:val="af6"/>
        <w:tabs>
          <w:tab w:val="left" w:pos="426"/>
        </w:tabs>
        <w:spacing w:before="0" w:beforeAutospacing="0" w:after="0" w:afterAutospacing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5C5FB2">
        <w:rPr>
          <w:color w:val="000000" w:themeColor="text1"/>
          <w:sz w:val="20"/>
          <w:szCs w:val="20"/>
          <w:lang w:val="uz-Cyrl-UZ"/>
        </w:rPr>
        <w:t>The m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ximum tr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nsformer power corresponding to short-circuit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p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cities does not exceed the v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lues specified for second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ry 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ge deep-entry networks:</w:t>
      </w:r>
    </w:p>
    <w:p w14:paraId="2FC459A2" w14:textId="5F7280C4" w:rsidR="005C5FB2" w:rsidRPr="005C5FB2" w:rsidRDefault="005C5FB2" w:rsidP="00725FE0">
      <w:pPr>
        <w:pStyle w:val="af6"/>
        <w:numPr>
          <w:ilvl w:val="0"/>
          <w:numId w:val="2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color w:val="000000" w:themeColor="text1"/>
          <w:sz w:val="20"/>
          <w:szCs w:val="20"/>
          <w:lang w:val="uz-Cyrl-UZ"/>
        </w:rPr>
      </w:pPr>
      <w:r w:rsidRPr="005C5FB2">
        <w:rPr>
          <w:color w:val="000000" w:themeColor="text1"/>
          <w:sz w:val="20"/>
          <w:szCs w:val="20"/>
          <w:lang w:val="uz-Cyrl-UZ"/>
        </w:rPr>
        <w:t>6 kV network – 16 MV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;</w:t>
      </w:r>
    </w:p>
    <w:p w14:paraId="1AAF6E5A" w14:textId="38BA3BBA" w:rsidR="005C5FB2" w:rsidRPr="005C5FB2" w:rsidRDefault="005C5FB2" w:rsidP="00725FE0">
      <w:pPr>
        <w:pStyle w:val="af6"/>
        <w:numPr>
          <w:ilvl w:val="0"/>
          <w:numId w:val="27"/>
        </w:numPr>
        <w:tabs>
          <w:tab w:val="left" w:pos="426"/>
        </w:tabs>
        <w:spacing w:before="0" w:beforeAutospacing="0" w:after="0" w:afterAutospacing="0"/>
        <w:ind w:left="0" w:firstLine="284"/>
        <w:jc w:val="both"/>
        <w:rPr>
          <w:color w:val="000000" w:themeColor="text1"/>
          <w:sz w:val="20"/>
          <w:szCs w:val="20"/>
          <w:lang w:val="uz-Cyrl-UZ"/>
        </w:rPr>
      </w:pPr>
      <w:r w:rsidRPr="005C5FB2">
        <w:rPr>
          <w:color w:val="000000" w:themeColor="text1"/>
          <w:sz w:val="20"/>
          <w:szCs w:val="20"/>
          <w:lang w:val="uz-Cyrl-UZ"/>
        </w:rPr>
        <w:t>10 kV network – 32 MV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.</w:t>
      </w:r>
    </w:p>
    <w:p w14:paraId="572925A5" w14:textId="28431E4A" w:rsidR="005C5FB2" w:rsidRPr="005C5FB2" w:rsidRDefault="005C5FB2" w:rsidP="00725FE0">
      <w:pPr>
        <w:pStyle w:val="af6"/>
        <w:tabs>
          <w:tab w:val="left" w:pos="426"/>
        </w:tabs>
        <w:spacing w:before="0" w:beforeAutospacing="0" w:after="0" w:afterAutospacing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>
        <w:rPr>
          <w:color w:val="000000" w:themeColor="text1"/>
          <w:sz w:val="20"/>
          <w:szCs w:val="20"/>
          <w:lang w:val="uz-Cyrl-UZ"/>
        </w:rPr>
        <w:tab/>
      </w:r>
      <w:r>
        <w:rPr>
          <w:color w:val="000000" w:themeColor="text1"/>
          <w:sz w:val="20"/>
          <w:szCs w:val="20"/>
          <w:lang w:val="en-US"/>
        </w:rPr>
        <w:t>I</w:t>
      </w:r>
      <w:r w:rsidRPr="005C5FB2">
        <w:rPr>
          <w:color w:val="000000" w:themeColor="text1"/>
          <w:sz w:val="20"/>
          <w:szCs w:val="20"/>
          <w:lang w:val="uz-Cyrl-UZ"/>
        </w:rPr>
        <w:t>t is necess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ry to inst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ll high-power tr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nsformers in the power supply system. In this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se, me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sures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re 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ken to limit short-circuit currents, such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s using 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ctor circuits.</w:t>
      </w:r>
    </w:p>
    <w:p w14:paraId="68A7864E" w14:textId="5F06E552" w:rsidR="009B0015" w:rsidRDefault="009B0015" w:rsidP="00725FE0">
      <w:pPr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9B0015">
        <w:rPr>
          <w:color w:val="000000" w:themeColor="text1"/>
          <w:sz w:val="20"/>
          <w:szCs w:val="20"/>
          <w:lang w:val="uz-Cyrl-UZ"/>
        </w:rPr>
        <w:t>Before using deep networks, it w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9B0015">
        <w:rPr>
          <w:color w:val="000000" w:themeColor="text1"/>
          <w:sz w:val="20"/>
          <w:szCs w:val="20"/>
          <w:lang w:val="uz-Cyrl-UZ"/>
        </w:rPr>
        <w:t xml:space="preserve">s required to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9B0015">
        <w:rPr>
          <w:color w:val="000000" w:themeColor="text1"/>
          <w:sz w:val="20"/>
          <w:szCs w:val="20"/>
          <w:lang w:val="uz-Cyrl-UZ"/>
        </w:rPr>
        <w:t>n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9B0015">
        <w:rPr>
          <w:color w:val="000000" w:themeColor="text1"/>
          <w:sz w:val="20"/>
          <w:szCs w:val="20"/>
          <w:lang w:val="uz-Cyrl-UZ"/>
        </w:rPr>
        <w:t>lyze the implement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9B0015">
        <w:rPr>
          <w:color w:val="000000" w:themeColor="text1"/>
          <w:sz w:val="20"/>
          <w:szCs w:val="20"/>
          <w:lang w:val="uz-Cyrl-UZ"/>
        </w:rPr>
        <w:t xml:space="preserve">tion of deep </w:t>
      </w:r>
      <w:r w:rsidR="000F1C47">
        <w:rPr>
          <w:color w:val="000000" w:themeColor="text1"/>
          <w:sz w:val="20"/>
          <w:szCs w:val="20"/>
          <w:lang w:val="uz-Cyrl-UZ"/>
        </w:rPr>
        <w:t>penetr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0F1C47">
        <w:rPr>
          <w:color w:val="000000" w:themeColor="text1"/>
          <w:sz w:val="20"/>
          <w:szCs w:val="20"/>
          <w:lang w:val="uz-Cyrl-UZ"/>
        </w:rPr>
        <w:t>tion subst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0F1C47">
        <w:rPr>
          <w:color w:val="000000" w:themeColor="text1"/>
          <w:sz w:val="20"/>
          <w:szCs w:val="20"/>
          <w:lang w:val="uz-Cyrl-UZ"/>
        </w:rPr>
        <w:t>tions (DPP) [5.6</w:t>
      </w:r>
      <w:r w:rsidRPr="009B0015">
        <w:rPr>
          <w:color w:val="000000" w:themeColor="text1"/>
          <w:sz w:val="20"/>
          <w:szCs w:val="20"/>
          <w:lang w:val="uz-Cyrl-UZ"/>
        </w:rPr>
        <w:t>].</w:t>
      </w:r>
    </w:p>
    <w:p w14:paraId="75E57DEE" w14:textId="66AFF7FA" w:rsidR="0061458D" w:rsidRPr="0061458D" w:rsidRDefault="00F25E62" w:rsidP="00725FE0">
      <w:pPr>
        <w:pStyle w:val="af6"/>
        <w:tabs>
          <w:tab w:val="left" w:pos="426"/>
        </w:tabs>
        <w:spacing w:before="0" w:beforeAutospacing="0" w:after="0" w:afterAutospacing="0"/>
        <w:ind w:firstLine="284"/>
        <w:rPr>
          <w:color w:val="000000" w:themeColor="text1"/>
          <w:sz w:val="20"/>
          <w:szCs w:val="20"/>
          <w:lang w:val="uz-Cyrl-UZ"/>
        </w:rPr>
      </w:pP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 xml:space="preserve">ccordingly, 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 xml:space="preserve"> deep-entry subst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 xml:space="preserve">tion is defined 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 xml:space="preserve">s 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 xml:space="preserve"> subst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tion of 35 kV or higher, constructed directly ne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 xml:space="preserve">r 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 xml:space="preserve"> m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jor lo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d center. The focus of this study is on the specific fe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tures of subst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tion construction. In this context, three m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in c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 xml:space="preserve">tegories should be 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n</w:t>
      </w:r>
      <w:r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lyzed:</w:t>
      </w:r>
    </w:p>
    <w:p w14:paraId="001D11DF" w14:textId="49EA805F" w:rsidR="0061458D" w:rsidRPr="0061458D" w:rsidRDefault="0061458D" w:rsidP="00725FE0">
      <w:pPr>
        <w:pStyle w:val="af6"/>
        <w:numPr>
          <w:ilvl w:val="0"/>
          <w:numId w:val="23"/>
        </w:numPr>
        <w:tabs>
          <w:tab w:val="left" w:pos="426"/>
        </w:tabs>
        <w:spacing w:before="0" w:beforeAutospacing="0" w:after="0" w:afterAutospacing="0"/>
        <w:ind w:left="0" w:firstLine="284"/>
        <w:rPr>
          <w:color w:val="000000" w:themeColor="text1"/>
          <w:sz w:val="20"/>
          <w:szCs w:val="20"/>
          <w:lang w:val="uz-Cyrl-UZ"/>
        </w:rPr>
      </w:pPr>
      <w:r w:rsidRPr="0061458D">
        <w:rPr>
          <w:color w:val="000000" w:themeColor="text1"/>
          <w:sz w:val="20"/>
          <w:szCs w:val="20"/>
          <w:lang w:val="uz-Cyrl-UZ"/>
        </w:rPr>
        <w:lastRenderedPageBreak/>
        <w:t>initi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 design conditions;</w:t>
      </w:r>
    </w:p>
    <w:p w14:paraId="7643359B" w14:textId="1B29FEA4" w:rsidR="0061458D" w:rsidRPr="0061458D" w:rsidRDefault="0061458D" w:rsidP="00725FE0">
      <w:pPr>
        <w:pStyle w:val="af6"/>
        <w:numPr>
          <w:ilvl w:val="0"/>
          <w:numId w:val="23"/>
        </w:numPr>
        <w:tabs>
          <w:tab w:val="left" w:pos="426"/>
        </w:tabs>
        <w:spacing w:before="0" w:beforeAutospacing="0" w:after="0" w:afterAutospacing="0"/>
        <w:ind w:left="0" w:firstLine="284"/>
        <w:rPr>
          <w:color w:val="000000" w:themeColor="text1"/>
          <w:sz w:val="20"/>
          <w:szCs w:val="20"/>
          <w:lang w:val="uz-Cyrl-UZ"/>
        </w:rPr>
      </w:pPr>
      <w:r w:rsidRPr="0061458D">
        <w:rPr>
          <w:color w:val="000000" w:themeColor="text1"/>
          <w:sz w:val="20"/>
          <w:szCs w:val="20"/>
          <w:lang w:val="uz-Cyrl-UZ"/>
        </w:rPr>
        <w:t>potenti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 ch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llenges during the construction process;</w:t>
      </w:r>
    </w:p>
    <w:p w14:paraId="0B6C71DA" w14:textId="46576190" w:rsidR="0061458D" w:rsidRPr="0061458D" w:rsidRDefault="0061458D" w:rsidP="00725FE0">
      <w:pPr>
        <w:pStyle w:val="af6"/>
        <w:numPr>
          <w:ilvl w:val="0"/>
          <w:numId w:val="23"/>
        </w:numPr>
        <w:tabs>
          <w:tab w:val="left" w:pos="426"/>
        </w:tabs>
        <w:spacing w:before="0" w:beforeAutospacing="0" w:after="0" w:afterAutospacing="0"/>
        <w:ind w:left="0" w:firstLine="284"/>
        <w:rPr>
          <w:color w:val="000000" w:themeColor="text1"/>
          <w:sz w:val="20"/>
          <w:szCs w:val="20"/>
          <w:lang w:val="uz-Cyrl-UZ"/>
        </w:rPr>
      </w:pPr>
      <w:r w:rsidRPr="0061458D">
        <w:rPr>
          <w:color w:val="000000" w:themeColor="text1"/>
          <w:sz w:val="20"/>
          <w:szCs w:val="20"/>
          <w:lang w:val="uz-Cyrl-UZ"/>
        </w:rPr>
        <w:t>perform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nce ch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cteristics of deep-entry subst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tions;</w:t>
      </w:r>
    </w:p>
    <w:p w14:paraId="5A586154" w14:textId="403E3D9C" w:rsidR="0061458D" w:rsidRPr="0061458D" w:rsidRDefault="0061458D" w:rsidP="00725FE0">
      <w:pPr>
        <w:pStyle w:val="af6"/>
        <w:numPr>
          <w:ilvl w:val="0"/>
          <w:numId w:val="23"/>
        </w:numPr>
        <w:tabs>
          <w:tab w:val="left" w:pos="426"/>
        </w:tabs>
        <w:spacing w:before="0" w:beforeAutospacing="0" w:after="0" w:afterAutospacing="0"/>
        <w:ind w:left="0" w:firstLine="284"/>
        <w:rPr>
          <w:color w:val="000000" w:themeColor="text1"/>
          <w:sz w:val="20"/>
          <w:szCs w:val="20"/>
          <w:lang w:val="uz-Cyrl-UZ"/>
        </w:rPr>
      </w:pPr>
      <w:r w:rsidRPr="0061458D">
        <w:rPr>
          <w:color w:val="000000" w:themeColor="text1"/>
          <w:sz w:val="20"/>
          <w:szCs w:val="20"/>
          <w:lang w:val="uz-Cyrl-UZ"/>
        </w:rPr>
        <w:t>criteri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 for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ssessing the effectiveness of their construction.</w:t>
      </w:r>
    </w:p>
    <w:p w14:paraId="0B9AC902" w14:textId="025ED2C4" w:rsidR="0061458D" w:rsidRPr="0061458D" w:rsidRDefault="0061458D" w:rsidP="00725FE0">
      <w:pPr>
        <w:pStyle w:val="af6"/>
        <w:tabs>
          <w:tab w:val="left" w:pos="426"/>
        </w:tabs>
        <w:spacing w:before="0" w:beforeAutospacing="0" w:after="0" w:afterAutospacing="0"/>
        <w:ind w:firstLine="284"/>
        <w:rPr>
          <w:color w:val="000000" w:themeColor="text1"/>
          <w:sz w:val="20"/>
          <w:szCs w:val="20"/>
          <w:lang w:val="uz-Cyrl-UZ"/>
        </w:rPr>
      </w:pPr>
      <w:r w:rsidRPr="0061458D">
        <w:rPr>
          <w:color w:val="000000" w:themeColor="text1"/>
          <w:sz w:val="20"/>
          <w:szCs w:val="20"/>
          <w:lang w:val="uz-Cyrl-UZ"/>
        </w:rPr>
        <w:t>The first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tegory presents the gre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test ch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llenges,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s it is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t this 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ge th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t the fe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sibility of constructing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 deep-entry subst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tion is determined. When ev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lu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ting the initi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 design conditions, sever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 f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ctors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re considered, the most import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nt of which include:</w:t>
      </w:r>
    </w:p>
    <w:p w14:paraId="4C1DFE02" w14:textId="4E034F9C" w:rsidR="0061458D" w:rsidRPr="0061458D" w:rsidRDefault="0061458D" w:rsidP="00725FE0">
      <w:pPr>
        <w:pStyle w:val="af6"/>
        <w:numPr>
          <w:ilvl w:val="0"/>
          <w:numId w:val="24"/>
        </w:numPr>
        <w:tabs>
          <w:tab w:val="left" w:pos="426"/>
        </w:tabs>
        <w:spacing w:before="0" w:beforeAutospacing="0" w:after="0" w:afterAutospacing="0"/>
        <w:ind w:left="0" w:firstLine="284"/>
        <w:rPr>
          <w:color w:val="000000" w:themeColor="text1"/>
          <w:sz w:val="20"/>
          <w:szCs w:val="20"/>
          <w:lang w:val="uz-Cyrl-UZ"/>
        </w:rPr>
      </w:pPr>
      <w:r w:rsidRPr="0061458D">
        <w:rPr>
          <w:color w:val="000000" w:themeColor="text1"/>
          <w:sz w:val="20"/>
          <w:szCs w:val="20"/>
          <w:lang w:val="uz-Cyrl-UZ"/>
        </w:rPr>
        <w:t>requirements for the qu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lity of supplied electricity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nd the reli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bility of power delivery to consumers;</w:t>
      </w:r>
    </w:p>
    <w:p w14:paraId="35A679FB" w14:textId="4DC9D214" w:rsidR="0061458D" w:rsidRPr="0061458D" w:rsidRDefault="0061458D" w:rsidP="00725FE0">
      <w:pPr>
        <w:pStyle w:val="af6"/>
        <w:numPr>
          <w:ilvl w:val="0"/>
          <w:numId w:val="24"/>
        </w:numPr>
        <w:tabs>
          <w:tab w:val="left" w:pos="426"/>
        </w:tabs>
        <w:spacing w:before="0" w:beforeAutospacing="0" w:after="0" w:afterAutospacing="0"/>
        <w:ind w:left="0" w:firstLine="284"/>
        <w:rPr>
          <w:color w:val="000000" w:themeColor="text1"/>
          <w:sz w:val="20"/>
          <w:szCs w:val="20"/>
          <w:lang w:val="uz-Cyrl-UZ"/>
        </w:rPr>
      </w:pPr>
      <w:r w:rsidRPr="0061458D">
        <w:rPr>
          <w:color w:val="000000" w:themeColor="text1"/>
          <w:sz w:val="20"/>
          <w:szCs w:val="20"/>
          <w:lang w:val="uz-Cyrl-UZ"/>
        </w:rPr>
        <w:t>territori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 ch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cteristics of the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, including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ny limit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tions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nd specific requirements for network construction;</w:t>
      </w:r>
    </w:p>
    <w:p w14:paraId="4EA25133" w14:textId="10A4C1C5" w:rsidR="0061458D" w:rsidRPr="0061458D" w:rsidRDefault="0061458D" w:rsidP="00725FE0">
      <w:pPr>
        <w:pStyle w:val="af6"/>
        <w:numPr>
          <w:ilvl w:val="0"/>
          <w:numId w:val="24"/>
        </w:numPr>
        <w:tabs>
          <w:tab w:val="left" w:pos="426"/>
        </w:tabs>
        <w:spacing w:before="0" w:beforeAutospacing="0" w:after="0" w:afterAutospacing="0"/>
        <w:ind w:left="0" w:firstLine="284"/>
        <w:rPr>
          <w:color w:val="000000" w:themeColor="text1"/>
          <w:sz w:val="20"/>
          <w:szCs w:val="20"/>
          <w:lang w:val="uz-Cyrl-UZ"/>
        </w:rPr>
      </w:pPr>
      <w:r w:rsidRPr="0061458D">
        <w:rPr>
          <w:color w:val="000000" w:themeColor="text1"/>
          <w:sz w:val="20"/>
          <w:szCs w:val="20"/>
          <w:lang w:val="uz-Cyrl-UZ"/>
        </w:rPr>
        <w:t>the structure of the existing electric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l network in the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nd the potenti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 for modific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tions.</w:t>
      </w:r>
    </w:p>
    <w:p w14:paraId="4411E226" w14:textId="7C7945E0" w:rsidR="0061458D" w:rsidRPr="0061458D" w:rsidRDefault="005C5FB2" w:rsidP="00725FE0">
      <w:pPr>
        <w:pStyle w:val="af6"/>
        <w:tabs>
          <w:tab w:val="left" w:pos="426"/>
        </w:tabs>
        <w:spacing w:before="0" w:beforeAutospacing="0" w:after="0" w:afterAutospacing="0"/>
        <w:ind w:firstLine="284"/>
        <w:rPr>
          <w:color w:val="000000" w:themeColor="text1"/>
          <w:sz w:val="20"/>
          <w:szCs w:val="20"/>
          <w:lang w:val="uz-Cyrl-UZ"/>
        </w:rPr>
      </w:pPr>
      <w:r w:rsidRPr="005C5FB2">
        <w:rPr>
          <w:color w:val="000000" w:themeColor="text1"/>
          <w:sz w:val="20"/>
          <w:szCs w:val="20"/>
          <w:lang w:val="uz-Cyrl-UZ"/>
        </w:rPr>
        <w:t>In summ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ry, deep-entry subst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tions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re typic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lly built ne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r m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jor industri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l centers th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t dem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nd improved qu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lity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nd reli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bility of power supply, especi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lly in regions served by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 110 kV region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l power grid.</w:t>
      </w:r>
      <w:r>
        <w:rPr>
          <w:color w:val="000000" w:themeColor="text1"/>
          <w:sz w:val="20"/>
          <w:szCs w:val="20"/>
          <w:lang w:val="uz-Cyrl-UZ"/>
        </w:rPr>
        <w:t xml:space="preserve"> </w:t>
      </w:r>
      <w:r w:rsidR="0061458D" w:rsidRPr="0061458D">
        <w:rPr>
          <w:color w:val="000000" w:themeColor="text1"/>
          <w:sz w:val="20"/>
          <w:szCs w:val="20"/>
          <w:lang w:val="uz-Cyrl-UZ"/>
        </w:rPr>
        <w:t>N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tur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 xml:space="preserve">lly, such projects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re typic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lly fe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 xml:space="preserve">sible under conditions of economic prosperity,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 xml:space="preserve">s constructing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 xml:space="preserve"> deep-entry subst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tion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 xml:space="preserve">n be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n order of m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gnitude more expensive th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n building convention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61458D" w:rsidRPr="0061458D">
        <w:rPr>
          <w:color w:val="000000" w:themeColor="text1"/>
          <w:sz w:val="20"/>
          <w:szCs w:val="20"/>
          <w:lang w:val="uz-Cyrl-UZ"/>
        </w:rPr>
        <w:t>l power networks [6,7].</w:t>
      </w:r>
    </w:p>
    <w:p w14:paraId="35D6025B" w14:textId="3C0FDD01" w:rsidR="00422342" w:rsidRPr="00422342" w:rsidRDefault="00422342" w:rsidP="00725FE0">
      <w:pPr>
        <w:tabs>
          <w:tab w:val="left" w:pos="426"/>
        </w:tabs>
        <w:spacing w:before="240" w:after="240"/>
        <w:ind w:firstLine="284"/>
        <w:jc w:val="center"/>
        <w:rPr>
          <w:b/>
          <w:lang w:val="uz-Cyrl-UZ"/>
        </w:rPr>
      </w:pPr>
      <w:r w:rsidRPr="00422342">
        <w:rPr>
          <w:b/>
          <w:lang w:val="uz-Cyrl-UZ"/>
        </w:rPr>
        <w:t>CONCLUSION</w:t>
      </w:r>
    </w:p>
    <w:p w14:paraId="1FAB9A79" w14:textId="43098677" w:rsidR="001B2661" w:rsidRDefault="001B2661" w:rsidP="00725FE0">
      <w:pPr>
        <w:tabs>
          <w:tab w:val="left" w:pos="426"/>
          <w:tab w:val="left" w:pos="567"/>
        </w:tabs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1B2661">
        <w:rPr>
          <w:color w:val="000000" w:themeColor="text1"/>
          <w:sz w:val="20"/>
          <w:szCs w:val="20"/>
          <w:lang w:val="uz-Cyrl-UZ"/>
        </w:rPr>
        <w:t>Deep penetr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 xml:space="preserve">tion networks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 xml:space="preserve">re considered the most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>dv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 xml:space="preserve">nced power supply schemes,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 xml:space="preserve">s their use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>llows them to be conveniently loc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>ted ne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>r l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>rge consumers, elimin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>te distribution points (DPs), reduce the length of power networks, incre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>se system reli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 xml:space="preserve">bility,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>nd reduce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>pit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1B2661">
        <w:rPr>
          <w:color w:val="000000" w:themeColor="text1"/>
          <w:sz w:val="20"/>
          <w:szCs w:val="20"/>
          <w:lang w:val="uz-Cyrl-UZ"/>
        </w:rPr>
        <w:t>l costs for equipment.</w:t>
      </w:r>
    </w:p>
    <w:p w14:paraId="77C6B88B" w14:textId="6325AC26" w:rsidR="005C5FB2" w:rsidRPr="005C5FB2" w:rsidRDefault="005C5FB2" w:rsidP="00725FE0">
      <w:pPr>
        <w:pStyle w:val="af6"/>
        <w:tabs>
          <w:tab w:val="left" w:pos="426"/>
        </w:tabs>
        <w:spacing w:before="0" w:beforeAutospacing="0" w:after="0" w:afterAutospacing="0"/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5C5FB2">
        <w:rPr>
          <w:color w:val="000000" w:themeColor="text1"/>
          <w:sz w:val="20"/>
          <w:szCs w:val="20"/>
          <w:lang w:val="uz-Cyrl-UZ"/>
        </w:rPr>
        <w:t xml:space="preserve">Deep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ccess is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 power supply system for industri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l enterprises in which the high-volt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ge network is situ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ted close to consumer equipment, thereby reducing the number of 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ges in the tr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nsmission of electricity from the source to the lo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d. Power supply networks of 35 kV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nd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bove,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long with 6–10 kV distribution networks, should be interconnected to serve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ll consumers within the city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nd in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dj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 xml:space="preserve">cent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5C5FB2">
        <w:rPr>
          <w:color w:val="000000" w:themeColor="text1"/>
          <w:sz w:val="20"/>
          <w:szCs w:val="20"/>
          <w:lang w:val="uz-Cyrl-UZ"/>
        </w:rPr>
        <w:t>s.</w:t>
      </w:r>
    </w:p>
    <w:p w14:paraId="0467AD57" w14:textId="1A0D758E" w:rsidR="00A46E17" w:rsidRPr="00D02A9B" w:rsidRDefault="0061458D" w:rsidP="00725FE0">
      <w:pPr>
        <w:tabs>
          <w:tab w:val="left" w:pos="426"/>
          <w:tab w:val="left" w:pos="567"/>
        </w:tabs>
        <w:ind w:firstLine="284"/>
        <w:jc w:val="both"/>
        <w:rPr>
          <w:color w:val="000000" w:themeColor="text1"/>
          <w:sz w:val="20"/>
          <w:szCs w:val="20"/>
          <w:lang w:val="uz-Cyrl-UZ"/>
        </w:rPr>
      </w:pPr>
      <w:r w:rsidRPr="0061458D">
        <w:rPr>
          <w:color w:val="000000" w:themeColor="text1"/>
          <w:sz w:val="20"/>
          <w:szCs w:val="20"/>
          <w:lang w:val="uz-Cyrl-UZ"/>
        </w:rPr>
        <w:t>In gener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l, sol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 power pl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nts (SPPs) in urb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n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s should be pl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nned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nd implemented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ccording to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 schedule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ligned with the city’s long-term development pl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 (typic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lly 15–25 ye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rs), 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king into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ccount the evolving dyn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mics of key urb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 d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. Electric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 networks should be designed to optimize efficiency, ensure the required reli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bility of power supply,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nd comply with est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blished power qu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lity st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nd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rds.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="00305931" w:rsidRPr="00305931">
        <w:rPr>
          <w:color w:val="000000" w:themeColor="text1"/>
          <w:sz w:val="20"/>
          <w:szCs w:val="20"/>
          <w:lang w:val="uz-Cyrl-UZ"/>
        </w:rPr>
        <w:t>In newly built cities, 35 kV volt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305931" w:rsidRPr="00305931">
        <w:rPr>
          <w:color w:val="000000" w:themeColor="text1"/>
          <w:sz w:val="20"/>
          <w:szCs w:val="20"/>
          <w:lang w:val="uz-Cyrl-UZ"/>
        </w:rPr>
        <w:t>ge will be tr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305931" w:rsidRPr="00305931">
        <w:rPr>
          <w:color w:val="000000" w:themeColor="text1"/>
          <w:sz w:val="20"/>
          <w:szCs w:val="20"/>
          <w:lang w:val="uz-Cyrl-UZ"/>
        </w:rPr>
        <w:t>nsmitted directly to tr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305931" w:rsidRPr="00305931">
        <w:rPr>
          <w:color w:val="000000" w:themeColor="text1"/>
          <w:sz w:val="20"/>
          <w:szCs w:val="20"/>
          <w:lang w:val="uz-Cyrl-UZ"/>
        </w:rPr>
        <w:t>nsformers through overhe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305931" w:rsidRPr="00305931">
        <w:rPr>
          <w:color w:val="000000" w:themeColor="text1"/>
          <w:sz w:val="20"/>
          <w:szCs w:val="20"/>
          <w:lang w:val="uz-Cyrl-UZ"/>
        </w:rPr>
        <w:t xml:space="preserve">d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305931" w:rsidRPr="00305931">
        <w:rPr>
          <w:color w:val="000000" w:themeColor="text1"/>
          <w:sz w:val="20"/>
          <w:szCs w:val="20"/>
          <w:lang w:val="uz-Cyrl-UZ"/>
        </w:rPr>
        <w:t>nd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305931" w:rsidRPr="00305931">
        <w:rPr>
          <w:color w:val="000000" w:themeColor="text1"/>
          <w:sz w:val="20"/>
          <w:szCs w:val="20"/>
          <w:lang w:val="uz-Cyrl-UZ"/>
        </w:rPr>
        <w:t xml:space="preserve">ble networks.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305931" w:rsidRPr="00305931">
        <w:rPr>
          <w:color w:val="000000" w:themeColor="text1"/>
          <w:sz w:val="20"/>
          <w:szCs w:val="20"/>
          <w:lang w:val="uz-Cyrl-UZ"/>
        </w:rPr>
        <w:t>ccordingly, there will be no need to use 6-10 kV overhe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305931" w:rsidRPr="00305931">
        <w:rPr>
          <w:color w:val="000000" w:themeColor="text1"/>
          <w:sz w:val="20"/>
          <w:szCs w:val="20"/>
          <w:lang w:val="uz-Cyrl-UZ"/>
        </w:rPr>
        <w:t xml:space="preserve">d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305931" w:rsidRPr="00305931">
        <w:rPr>
          <w:color w:val="000000" w:themeColor="text1"/>
          <w:sz w:val="20"/>
          <w:szCs w:val="20"/>
          <w:lang w:val="uz-Cyrl-UZ"/>
        </w:rPr>
        <w:t>nd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305931" w:rsidRPr="00305931">
        <w:rPr>
          <w:color w:val="000000" w:themeColor="text1"/>
          <w:sz w:val="20"/>
          <w:szCs w:val="20"/>
          <w:lang w:val="uz-Cyrl-UZ"/>
        </w:rPr>
        <w:t>ble networks.</w:t>
      </w:r>
      <w:r w:rsidR="00305931" w:rsidRPr="00305931">
        <w:rPr>
          <w:lang w:val="en-US"/>
        </w:rPr>
        <w:t xml:space="preserve">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305931" w:rsidRPr="00305931">
        <w:rPr>
          <w:color w:val="000000" w:themeColor="text1"/>
          <w:sz w:val="20"/>
          <w:szCs w:val="20"/>
          <w:lang w:val="uz-Cyrl-UZ"/>
        </w:rPr>
        <w:t xml:space="preserve">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 result, the reli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bility of the power supply system is enh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nced, energy efficiency is incre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sed, energy losses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re reduced,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nd fin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nci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l resources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re s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ved. B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sed on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 deep-rooted network, if the reli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bility of power supply, energy efficiency,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nd me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 xml:space="preserve">sures to prevent energy losses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re properly m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n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Pr="0061458D">
        <w:rPr>
          <w:color w:val="000000" w:themeColor="text1"/>
          <w:sz w:val="20"/>
          <w:szCs w:val="20"/>
          <w:lang w:val="uz-Cyrl-UZ"/>
        </w:rPr>
        <w:t>ged,</w:t>
      </w:r>
      <w:r w:rsidR="001B2305" w:rsidRPr="001B2305">
        <w:rPr>
          <w:color w:val="000000" w:themeColor="text1"/>
          <w:sz w:val="20"/>
          <w:szCs w:val="20"/>
          <w:lang w:val="uz-Cyrl-UZ"/>
        </w:rPr>
        <w:t xml:space="preserve">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B2305" w:rsidRPr="001B2305">
        <w:rPr>
          <w:color w:val="000000" w:themeColor="text1"/>
          <w:sz w:val="20"/>
          <w:szCs w:val="20"/>
          <w:lang w:val="uz-Cyrl-UZ"/>
        </w:rPr>
        <w:t>n uninterrupted power supply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B2305" w:rsidRPr="001B2305">
        <w:rPr>
          <w:color w:val="000000" w:themeColor="text1"/>
          <w:sz w:val="20"/>
          <w:szCs w:val="20"/>
          <w:lang w:val="uz-Cyrl-UZ"/>
        </w:rPr>
        <w:t xml:space="preserve">n be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B2305" w:rsidRPr="001B2305">
        <w:rPr>
          <w:color w:val="000000" w:themeColor="text1"/>
          <w:sz w:val="20"/>
          <w:szCs w:val="20"/>
          <w:lang w:val="uz-Cyrl-UZ"/>
        </w:rPr>
        <w:t>chieved in the system.</w:t>
      </w:r>
      <w:r w:rsidR="001E63EF" w:rsidRPr="001E63EF">
        <w:rPr>
          <w:lang w:val="en-US"/>
        </w:rPr>
        <w:t xml:space="preserve"> </w:t>
      </w:r>
      <w:r w:rsidR="001E63EF" w:rsidRPr="001E63EF">
        <w:rPr>
          <w:color w:val="000000" w:themeColor="text1"/>
          <w:sz w:val="20"/>
          <w:szCs w:val="20"/>
          <w:lang w:val="uz-Cyrl-UZ"/>
        </w:rPr>
        <w:t xml:space="preserve">If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E63EF" w:rsidRPr="001E63EF">
        <w:rPr>
          <w:color w:val="000000" w:themeColor="text1"/>
          <w:sz w:val="20"/>
          <w:szCs w:val="20"/>
          <w:lang w:val="uz-Cyrl-UZ"/>
        </w:rPr>
        <w:t xml:space="preserve"> deep-rooted energy supply system is implemented in newly constructed f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E63EF" w:rsidRPr="001E63EF">
        <w:rPr>
          <w:color w:val="000000" w:themeColor="text1"/>
          <w:sz w:val="20"/>
          <w:szCs w:val="20"/>
          <w:lang w:val="uz-Cyrl-UZ"/>
        </w:rPr>
        <w:t xml:space="preserve">cilities, institutions,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E63EF" w:rsidRPr="001E63EF">
        <w:rPr>
          <w:color w:val="000000" w:themeColor="text1"/>
          <w:sz w:val="20"/>
          <w:szCs w:val="20"/>
          <w:lang w:val="uz-Cyrl-UZ"/>
        </w:rPr>
        <w:t>nd residenti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E63EF" w:rsidRPr="001E63EF">
        <w:rPr>
          <w:color w:val="000000" w:themeColor="text1"/>
          <w:sz w:val="20"/>
          <w:szCs w:val="20"/>
          <w:lang w:val="uz-Cyrl-UZ"/>
        </w:rPr>
        <w:t xml:space="preserve">l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E63EF" w:rsidRPr="001E63EF">
        <w:rPr>
          <w:color w:val="000000" w:themeColor="text1"/>
          <w:sz w:val="20"/>
          <w:szCs w:val="20"/>
          <w:lang w:val="uz-Cyrl-UZ"/>
        </w:rPr>
        <w:t>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E63EF" w:rsidRPr="001E63EF">
        <w:rPr>
          <w:color w:val="000000" w:themeColor="text1"/>
          <w:sz w:val="20"/>
          <w:szCs w:val="20"/>
          <w:lang w:val="uz-Cyrl-UZ"/>
        </w:rPr>
        <w:t xml:space="preserve">s,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E63EF" w:rsidRPr="001E63EF">
        <w:rPr>
          <w:color w:val="000000" w:themeColor="text1"/>
          <w:sz w:val="20"/>
          <w:szCs w:val="20"/>
          <w:lang w:val="uz-Cyrl-UZ"/>
        </w:rPr>
        <w:t xml:space="preserve">nd if devices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E63EF" w:rsidRPr="001E63EF">
        <w:rPr>
          <w:color w:val="000000" w:themeColor="text1"/>
          <w:sz w:val="20"/>
          <w:szCs w:val="20"/>
          <w:lang w:val="uz-Cyrl-UZ"/>
        </w:rPr>
        <w:t xml:space="preserve">nd networks 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E63EF" w:rsidRPr="001E63EF">
        <w:rPr>
          <w:color w:val="000000" w:themeColor="text1"/>
          <w:sz w:val="20"/>
          <w:szCs w:val="20"/>
          <w:lang w:val="uz-Cyrl-UZ"/>
        </w:rPr>
        <w:t>re selected correctly, it c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E63EF" w:rsidRPr="001E63EF">
        <w:rPr>
          <w:color w:val="000000" w:themeColor="text1"/>
          <w:sz w:val="20"/>
          <w:szCs w:val="20"/>
          <w:lang w:val="uz-Cyrl-UZ"/>
        </w:rPr>
        <w:t>n become the b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E63EF" w:rsidRPr="001E63EF">
        <w:rPr>
          <w:color w:val="000000" w:themeColor="text1"/>
          <w:sz w:val="20"/>
          <w:szCs w:val="20"/>
          <w:lang w:val="uz-Cyrl-UZ"/>
        </w:rPr>
        <w:t>sis for incre</w:t>
      </w:r>
      <w:r w:rsidR="00F25E62">
        <w:rPr>
          <w:color w:val="000000" w:themeColor="text1"/>
          <w:sz w:val="20"/>
          <w:szCs w:val="20"/>
          <w:lang w:val="uz-Cyrl-UZ"/>
        </w:rPr>
        <w:t>a</w:t>
      </w:r>
      <w:r w:rsidR="001E63EF" w:rsidRPr="001E63EF">
        <w:rPr>
          <w:color w:val="000000" w:themeColor="text1"/>
          <w:sz w:val="20"/>
          <w:szCs w:val="20"/>
          <w:lang w:val="uz-Cyrl-UZ"/>
        </w:rPr>
        <w:t>sing energy efficiency.</w:t>
      </w:r>
    </w:p>
    <w:p w14:paraId="5A64199B" w14:textId="77777777" w:rsidR="00C205A9" w:rsidRPr="002916CE" w:rsidRDefault="00C205A9" w:rsidP="000C5625">
      <w:pPr>
        <w:spacing w:before="240" w:after="240"/>
        <w:ind w:firstLine="284"/>
        <w:jc w:val="center"/>
        <w:rPr>
          <w:b/>
          <w:szCs w:val="20"/>
          <w:lang w:val="en-US"/>
        </w:rPr>
      </w:pPr>
      <w:r w:rsidRPr="002916CE">
        <w:rPr>
          <w:b/>
          <w:szCs w:val="20"/>
          <w:lang w:val="en-US"/>
        </w:rPr>
        <w:t>REFERENCES</w:t>
      </w:r>
    </w:p>
    <w:p w14:paraId="07D11227" w14:textId="45080338" w:rsidR="00C205A9" w:rsidRDefault="00C205A9" w:rsidP="00725FE0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uz-Cyrl-UZ"/>
        </w:rPr>
      </w:pPr>
      <w:r w:rsidRPr="00C205A9">
        <w:rPr>
          <w:sz w:val="20"/>
          <w:szCs w:val="20"/>
          <w:lang w:val="uz-Cyrl-UZ"/>
        </w:rPr>
        <w:t>The Concept of the Ministry of Energy of the Republic of Uzbekist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n for the provision of electricity to the Republic of Uzbekist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n in 2020-2030 d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ted 01.08.2019.</w:t>
      </w:r>
    </w:p>
    <w:p w14:paraId="5E589760" w14:textId="0D97C059" w:rsidR="00C205A9" w:rsidRDefault="00F25E62" w:rsidP="00725FE0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A</w:t>
      </w:r>
      <w:r w:rsidR="00C205A9" w:rsidRPr="00E152AE">
        <w:rPr>
          <w:sz w:val="20"/>
          <w:szCs w:val="20"/>
          <w:lang w:val="uz-Cyrl-UZ"/>
        </w:rPr>
        <w:t>ll</w:t>
      </w:r>
      <w:r>
        <w:rPr>
          <w:sz w:val="20"/>
          <w:szCs w:val="20"/>
          <w:lang w:val="uz-Cyrl-UZ"/>
        </w:rPr>
        <w:t>a</w:t>
      </w:r>
      <w:r w:rsidR="00C205A9" w:rsidRPr="00E152AE">
        <w:rPr>
          <w:sz w:val="20"/>
          <w:szCs w:val="20"/>
          <w:lang w:val="uz-Cyrl-UZ"/>
        </w:rPr>
        <w:t>ev K.R. Electric power in Uzbekist</w:t>
      </w:r>
      <w:r>
        <w:rPr>
          <w:sz w:val="20"/>
          <w:szCs w:val="20"/>
          <w:lang w:val="uz-Cyrl-UZ"/>
        </w:rPr>
        <w:t>a</w:t>
      </w:r>
      <w:r w:rsidR="00C205A9" w:rsidRPr="00E152AE">
        <w:rPr>
          <w:sz w:val="20"/>
          <w:szCs w:val="20"/>
          <w:lang w:val="uz-Cyrl-UZ"/>
        </w:rPr>
        <w:t>n. -T</w:t>
      </w:r>
      <w:r>
        <w:rPr>
          <w:sz w:val="20"/>
          <w:szCs w:val="20"/>
          <w:lang w:val="uz-Cyrl-UZ"/>
        </w:rPr>
        <w:t>a</w:t>
      </w:r>
      <w:r w:rsidR="00C205A9" w:rsidRPr="00E152AE">
        <w:rPr>
          <w:sz w:val="20"/>
          <w:szCs w:val="20"/>
          <w:lang w:val="uz-Cyrl-UZ"/>
        </w:rPr>
        <w:t xml:space="preserve">shkent: Science </w:t>
      </w:r>
      <w:r>
        <w:rPr>
          <w:sz w:val="20"/>
          <w:szCs w:val="20"/>
          <w:lang w:val="uz-Cyrl-UZ"/>
        </w:rPr>
        <w:t>a</w:t>
      </w:r>
      <w:r w:rsidR="00C205A9" w:rsidRPr="00E152AE">
        <w:rPr>
          <w:sz w:val="20"/>
          <w:szCs w:val="20"/>
          <w:lang w:val="uz-Cyrl-UZ"/>
        </w:rPr>
        <w:t>nd Technology. 2009.</w:t>
      </w:r>
    </w:p>
    <w:p w14:paraId="46F8866A" w14:textId="01A6425F" w:rsidR="00C205A9" w:rsidRDefault="00F25E62" w:rsidP="00725FE0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A</w:t>
      </w:r>
      <w:r w:rsidR="00C205A9" w:rsidRPr="008E1A44">
        <w:rPr>
          <w:sz w:val="20"/>
          <w:szCs w:val="20"/>
          <w:lang w:val="uz-Cyrl-UZ"/>
        </w:rPr>
        <w:t>kchurin</w:t>
      </w:r>
      <w:r>
        <w:rPr>
          <w:sz w:val="20"/>
          <w:szCs w:val="20"/>
          <w:lang w:val="uz-Cyrl-UZ"/>
        </w:rPr>
        <w:t>a</w:t>
      </w:r>
      <w:r w:rsidR="00C205A9" w:rsidRPr="008E1A44">
        <w:rPr>
          <w:sz w:val="20"/>
          <w:szCs w:val="20"/>
          <w:lang w:val="uz-Cyrl-UZ"/>
        </w:rPr>
        <w:t xml:space="preserve"> S.</w:t>
      </w:r>
      <w:r>
        <w:rPr>
          <w:sz w:val="20"/>
          <w:szCs w:val="20"/>
          <w:lang w:val="uz-Cyrl-UZ"/>
        </w:rPr>
        <w:t>A</w:t>
      </w:r>
      <w:r w:rsidR="00C205A9" w:rsidRPr="008E1A44">
        <w:rPr>
          <w:sz w:val="20"/>
          <w:szCs w:val="20"/>
          <w:lang w:val="uz-Cyrl-UZ"/>
        </w:rPr>
        <w:t>. "Introduction to multi-criteri</w:t>
      </w:r>
      <w:r>
        <w:rPr>
          <w:sz w:val="20"/>
          <w:szCs w:val="20"/>
          <w:lang w:val="uz-Cyrl-UZ"/>
        </w:rPr>
        <w:t>a</w:t>
      </w:r>
      <w:r w:rsidR="00C205A9" w:rsidRPr="008E1A44">
        <w:rPr>
          <w:sz w:val="20"/>
          <w:szCs w:val="20"/>
          <w:lang w:val="uz-Cyrl-UZ"/>
        </w:rPr>
        <w:t xml:space="preserve"> optimiz</w:t>
      </w:r>
      <w:r>
        <w:rPr>
          <w:sz w:val="20"/>
          <w:szCs w:val="20"/>
          <w:lang w:val="uz-Cyrl-UZ"/>
        </w:rPr>
        <w:t>a</w:t>
      </w:r>
      <w:r w:rsidR="00C205A9" w:rsidRPr="008E1A44">
        <w:rPr>
          <w:sz w:val="20"/>
          <w:szCs w:val="20"/>
          <w:lang w:val="uz-Cyrl-UZ"/>
        </w:rPr>
        <w:t>tion of p</w:t>
      </w:r>
      <w:r>
        <w:rPr>
          <w:sz w:val="20"/>
          <w:szCs w:val="20"/>
          <w:lang w:val="uz-Cyrl-UZ"/>
        </w:rPr>
        <w:t>a</w:t>
      </w:r>
      <w:r w:rsidR="00C205A9" w:rsidRPr="008E1A44">
        <w:rPr>
          <w:sz w:val="20"/>
          <w:szCs w:val="20"/>
          <w:lang w:val="uz-Cyrl-UZ"/>
        </w:rPr>
        <w:t>r</w:t>
      </w:r>
      <w:r>
        <w:rPr>
          <w:sz w:val="20"/>
          <w:szCs w:val="20"/>
          <w:lang w:val="uz-Cyrl-UZ"/>
        </w:rPr>
        <w:t>a</w:t>
      </w:r>
      <w:r w:rsidR="00C205A9" w:rsidRPr="008E1A44">
        <w:rPr>
          <w:sz w:val="20"/>
          <w:szCs w:val="20"/>
          <w:lang w:val="uz-Cyrl-UZ"/>
        </w:rPr>
        <w:t>meters of the power supply system using deep high volt</w:t>
      </w:r>
      <w:r>
        <w:rPr>
          <w:sz w:val="20"/>
          <w:szCs w:val="20"/>
          <w:lang w:val="uz-Cyrl-UZ"/>
        </w:rPr>
        <w:t>a</w:t>
      </w:r>
      <w:r w:rsidR="00C205A9" w:rsidRPr="008E1A44">
        <w:rPr>
          <w:sz w:val="20"/>
          <w:szCs w:val="20"/>
          <w:lang w:val="uz-Cyrl-UZ"/>
        </w:rPr>
        <w:t>ge in the suburbs of l</w:t>
      </w:r>
      <w:r>
        <w:rPr>
          <w:sz w:val="20"/>
          <w:szCs w:val="20"/>
          <w:lang w:val="uz-Cyrl-UZ"/>
        </w:rPr>
        <w:t>a</w:t>
      </w:r>
      <w:r w:rsidR="00C205A9" w:rsidRPr="008E1A44">
        <w:rPr>
          <w:sz w:val="20"/>
          <w:szCs w:val="20"/>
          <w:lang w:val="uz-Cyrl-UZ"/>
        </w:rPr>
        <w:t>rge cities". Dissert</w:t>
      </w:r>
      <w:r>
        <w:rPr>
          <w:sz w:val="20"/>
          <w:szCs w:val="20"/>
          <w:lang w:val="uz-Cyrl-UZ"/>
        </w:rPr>
        <w:t>a</w:t>
      </w:r>
      <w:r w:rsidR="00C205A9" w:rsidRPr="008E1A44">
        <w:rPr>
          <w:sz w:val="20"/>
          <w:szCs w:val="20"/>
          <w:lang w:val="uz-Cyrl-UZ"/>
        </w:rPr>
        <w:t>tion [Text]. Moscow. -2013. - pp. 38-67.</w:t>
      </w:r>
    </w:p>
    <w:p w14:paraId="6F672572" w14:textId="1228D317" w:rsidR="00C205A9" w:rsidRDefault="00C205A9" w:rsidP="00725FE0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uz-Cyrl-UZ"/>
        </w:rPr>
      </w:pPr>
      <w:r w:rsidRPr="008E1A44">
        <w:rPr>
          <w:sz w:val="20"/>
          <w:szCs w:val="20"/>
          <w:lang w:val="uz-Cyrl-UZ"/>
        </w:rPr>
        <w:t xml:space="preserve">Shvedov G.V. "Development of </w:t>
      </w:r>
      <w:r w:rsidR="00F25E62">
        <w:rPr>
          <w:sz w:val="20"/>
          <w:szCs w:val="20"/>
          <w:lang w:val="uz-Cyrl-UZ"/>
        </w:rPr>
        <w:t>a</w:t>
      </w:r>
      <w:r w:rsidRPr="008E1A44">
        <w:rPr>
          <w:sz w:val="20"/>
          <w:szCs w:val="20"/>
          <w:lang w:val="uz-Cyrl-UZ"/>
        </w:rPr>
        <w:t xml:space="preserve"> multi-criteri</w:t>
      </w:r>
      <w:r w:rsidR="00F25E62">
        <w:rPr>
          <w:sz w:val="20"/>
          <w:szCs w:val="20"/>
          <w:lang w:val="uz-Cyrl-UZ"/>
        </w:rPr>
        <w:t>a</w:t>
      </w:r>
      <w:r w:rsidRPr="008E1A44">
        <w:rPr>
          <w:sz w:val="20"/>
          <w:szCs w:val="20"/>
          <w:lang w:val="uz-Cyrl-UZ"/>
        </w:rPr>
        <w:t xml:space="preserve"> selection methodology for the development of electric</w:t>
      </w:r>
      <w:r w:rsidR="00F25E62">
        <w:rPr>
          <w:sz w:val="20"/>
          <w:szCs w:val="20"/>
          <w:lang w:val="uz-Cyrl-UZ"/>
        </w:rPr>
        <w:t>a</w:t>
      </w:r>
      <w:r w:rsidRPr="008E1A44">
        <w:rPr>
          <w:sz w:val="20"/>
          <w:szCs w:val="20"/>
          <w:lang w:val="uz-Cyrl-UZ"/>
        </w:rPr>
        <w:t>l lo</w:t>
      </w:r>
      <w:r w:rsidR="00F25E62">
        <w:rPr>
          <w:sz w:val="20"/>
          <w:szCs w:val="20"/>
          <w:lang w:val="uz-Cyrl-UZ"/>
        </w:rPr>
        <w:t>a</w:t>
      </w:r>
      <w:r w:rsidRPr="008E1A44">
        <w:rPr>
          <w:sz w:val="20"/>
          <w:szCs w:val="20"/>
          <w:lang w:val="uz-Cyrl-UZ"/>
        </w:rPr>
        <w:t>ds of urb</w:t>
      </w:r>
      <w:r w:rsidR="00F25E62">
        <w:rPr>
          <w:sz w:val="20"/>
          <w:szCs w:val="20"/>
          <w:lang w:val="uz-Cyrl-UZ"/>
        </w:rPr>
        <w:t>a</w:t>
      </w:r>
      <w:r w:rsidRPr="008E1A44">
        <w:rPr>
          <w:sz w:val="20"/>
          <w:szCs w:val="20"/>
          <w:lang w:val="uz-Cyrl-UZ"/>
        </w:rPr>
        <w:t>n power supply, t</w:t>
      </w:r>
      <w:r w:rsidR="00F25E62">
        <w:rPr>
          <w:sz w:val="20"/>
          <w:szCs w:val="20"/>
          <w:lang w:val="uz-Cyrl-UZ"/>
        </w:rPr>
        <w:t>a</w:t>
      </w:r>
      <w:r w:rsidRPr="008E1A44">
        <w:rPr>
          <w:sz w:val="20"/>
          <w:szCs w:val="20"/>
          <w:lang w:val="uz-Cyrl-UZ"/>
        </w:rPr>
        <w:t xml:space="preserve">king into </w:t>
      </w:r>
      <w:r w:rsidR="00F25E62">
        <w:rPr>
          <w:sz w:val="20"/>
          <w:szCs w:val="20"/>
          <w:lang w:val="uz-Cyrl-UZ"/>
        </w:rPr>
        <w:t>a</w:t>
      </w:r>
      <w:r w:rsidRPr="008E1A44">
        <w:rPr>
          <w:sz w:val="20"/>
          <w:szCs w:val="20"/>
          <w:lang w:val="uz-Cyrl-UZ"/>
        </w:rPr>
        <w:t>ccount the uncert</w:t>
      </w:r>
      <w:r w:rsidR="00F25E62">
        <w:rPr>
          <w:sz w:val="20"/>
          <w:szCs w:val="20"/>
          <w:lang w:val="uz-Cyrl-UZ"/>
        </w:rPr>
        <w:t>a</w:t>
      </w:r>
      <w:r w:rsidRPr="008E1A44">
        <w:rPr>
          <w:sz w:val="20"/>
          <w:szCs w:val="20"/>
          <w:lang w:val="uz-Cyrl-UZ"/>
        </w:rPr>
        <w:t>inty of the p</w:t>
      </w:r>
      <w:r w:rsidR="00F25E62">
        <w:rPr>
          <w:sz w:val="20"/>
          <w:szCs w:val="20"/>
          <w:lang w:val="uz-Cyrl-UZ"/>
        </w:rPr>
        <w:t>a</w:t>
      </w:r>
      <w:r w:rsidRPr="008E1A44">
        <w:rPr>
          <w:sz w:val="20"/>
          <w:szCs w:val="20"/>
          <w:lang w:val="uz-Cyrl-UZ"/>
        </w:rPr>
        <w:t>r</w:t>
      </w:r>
      <w:r w:rsidR="00F25E62">
        <w:rPr>
          <w:sz w:val="20"/>
          <w:szCs w:val="20"/>
          <w:lang w:val="uz-Cyrl-UZ"/>
        </w:rPr>
        <w:t>a</w:t>
      </w:r>
      <w:r w:rsidRPr="008E1A44">
        <w:rPr>
          <w:sz w:val="20"/>
          <w:szCs w:val="20"/>
          <w:lang w:val="uz-Cyrl-UZ"/>
        </w:rPr>
        <w:t>meters of deep inputs in the systems". Moscow. - 2005. - pp. 10-14.</w:t>
      </w:r>
    </w:p>
    <w:p w14:paraId="046FB780" w14:textId="5436674C" w:rsidR="00C205A9" w:rsidRPr="00C205A9" w:rsidRDefault="00C205A9" w:rsidP="00725FE0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uz-Cyrl-UZ"/>
        </w:rPr>
      </w:pPr>
      <w:r w:rsidRPr="00C205A9">
        <w:rPr>
          <w:sz w:val="20"/>
          <w:szCs w:val="20"/>
          <w:lang w:val="uz-Cyrl-UZ"/>
        </w:rPr>
        <w:t>T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 xml:space="preserve">slimov 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 xml:space="preserve">.D., 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bdukh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lilov D.K. "Implement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tion of energy efficiency of the power supply system b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 xml:space="preserve">sed on 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 xml:space="preserve"> deep network". Current problems of the power supply system. Collection of reports of the Intern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tion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 xml:space="preserve">l scientific 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nd technic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l conference.– T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shkent, T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shkent St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te Technic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l University n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 xml:space="preserve">med 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fter Isl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m K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rimov, 2022. - 48 - 50 - p.</w:t>
      </w:r>
    </w:p>
    <w:p w14:paraId="47A87BE3" w14:textId="75CB46D9" w:rsidR="00C205A9" w:rsidRPr="00C205A9" w:rsidRDefault="00C205A9" w:rsidP="00725FE0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uz-Cyrl-UZ"/>
        </w:rPr>
      </w:pPr>
      <w:r w:rsidRPr="00C205A9">
        <w:rPr>
          <w:sz w:val="20"/>
          <w:szCs w:val="20"/>
          <w:lang w:val="uz-Cyrl-UZ"/>
        </w:rPr>
        <w:t>T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 xml:space="preserve">slimov 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 xml:space="preserve">.D., 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bdukh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lilov D.K., B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khodirov I.I. “Improving the reli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bility of the power supply system through the use of deep penetr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 xml:space="preserve">tion networks”. Current problems of the power supply system, collection of reports of the IV </w:t>
      </w:r>
      <w:r w:rsidRPr="00C205A9">
        <w:rPr>
          <w:sz w:val="20"/>
          <w:szCs w:val="20"/>
          <w:lang w:val="uz-Cyrl-UZ"/>
        </w:rPr>
        <w:lastRenderedPageBreak/>
        <w:t>intern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tion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 xml:space="preserve">l scientific 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nd technic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l conference. –T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shkent, T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shkent St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te Technic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l University n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 xml:space="preserve">med 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fter Isl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m K</w:t>
      </w:r>
      <w:r w:rsidR="00F25E62">
        <w:rPr>
          <w:sz w:val="20"/>
          <w:szCs w:val="20"/>
          <w:lang w:val="uz-Cyrl-UZ"/>
        </w:rPr>
        <w:t>a</w:t>
      </w:r>
      <w:r w:rsidRPr="00C205A9">
        <w:rPr>
          <w:sz w:val="20"/>
          <w:szCs w:val="20"/>
          <w:lang w:val="uz-Cyrl-UZ"/>
        </w:rPr>
        <w:t>rimov, 2024. – 38</w:t>
      </w:r>
    </w:p>
    <w:p w14:paraId="46AA0ADE" w14:textId="2122BF76" w:rsidR="00C205A9" w:rsidRDefault="00C205A9" w:rsidP="00725FE0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uz-Cyrl-UZ"/>
        </w:rPr>
      </w:pPr>
      <w:r w:rsidRPr="00C034F8">
        <w:rPr>
          <w:sz w:val="20"/>
          <w:szCs w:val="20"/>
          <w:lang w:val="uz-Cyrl-UZ"/>
        </w:rPr>
        <w:t>R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>khimov F., R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>khimov F., S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 xml:space="preserve">miev Sh., 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>bdukh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>lilov D. “Subst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>nti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>tion of the technic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 xml:space="preserve">l 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>nd economic efficiency of using 20 kV volt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>ge in overhe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 xml:space="preserve">d power networks” [Text]. 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>PL Energy L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 xml:space="preserve">test 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 xml:space="preserve">rticles Online, </w:t>
      </w:r>
      <w:r w:rsidR="00F25E62">
        <w:rPr>
          <w:sz w:val="20"/>
          <w:szCs w:val="20"/>
          <w:lang w:val="uz-Cyrl-UZ"/>
        </w:rPr>
        <w:t>A</w:t>
      </w:r>
      <w:r w:rsidRPr="00C034F8">
        <w:rPr>
          <w:sz w:val="20"/>
          <w:szCs w:val="20"/>
          <w:lang w:val="uz-Cyrl-UZ"/>
        </w:rPr>
        <w:t>IP Conf. Proc. 3152, 030023 (2024) 030023-1-030023-6 - pp.</w:t>
      </w:r>
      <w:r w:rsidR="00063E1F" w:rsidRPr="00356B59">
        <w:rPr>
          <w:lang w:val="en-US"/>
        </w:rPr>
        <w:t xml:space="preserve"> </w:t>
      </w:r>
      <w:r w:rsidR="00063E1F" w:rsidRPr="00063E1F">
        <w:rPr>
          <w:sz w:val="20"/>
          <w:szCs w:val="20"/>
          <w:lang w:val="uz-Cyrl-UZ"/>
        </w:rPr>
        <w:t>https://doi.org/10.1063/5.0218921</w:t>
      </w:r>
    </w:p>
    <w:p w14:paraId="27692B57" w14:textId="6F5F16C8" w:rsidR="00C205A9" w:rsidRPr="00356B59" w:rsidRDefault="00AE6F05" w:rsidP="00725FE0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sz w:val="20"/>
          <w:szCs w:val="20"/>
          <w:lang w:val="uz-Cyrl-UZ"/>
        </w:rPr>
      </w:pPr>
      <w:r w:rsidRPr="00356B59">
        <w:rPr>
          <w:color w:val="222222"/>
          <w:sz w:val="20"/>
          <w:szCs w:val="20"/>
          <w:shd w:val="clear" w:color="auto" w:fill="FFFFFF"/>
          <w:lang w:val="en-US"/>
        </w:rPr>
        <w:t>T</w:t>
      </w:r>
      <w:r w:rsidR="00F25E62">
        <w:rPr>
          <w:color w:val="222222"/>
          <w:sz w:val="20"/>
          <w:szCs w:val="20"/>
          <w:shd w:val="clear" w:color="auto" w:fill="FFFFFF"/>
          <w:lang w:val="en-US"/>
        </w:rPr>
        <w:t>a</w:t>
      </w:r>
      <w:r w:rsidRPr="00356B59">
        <w:rPr>
          <w:color w:val="222222"/>
          <w:sz w:val="20"/>
          <w:szCs w:val="20"/>
          <w:shd w:val="clear" w:color="auto" w:fill="FFFFFF"/>
          <w:lang w:val="en-US"/>
        </w:rPr>
        <w:t xml:space="preserve">slimov, </w:t>
      </w:r>
      <w:r w:rsidR="00F25E62">
        <w:rPr>
          <w:color w:val="222222"/>
          <w:sz w:val="20"/>
          <w:szCs w:val="20"/>
          <w:shd w:val="clear" w:color="auto" w:fill="FFFFFF"/>
          <w:lang w:val="en-US"/>
        </w:rPr>
        <w:t>A</w:t>
      </w:r>
      <w:r w:rsidRPr="00356B59">
        <w:rPr>
          <w:color w:val="222222"/>
          <w:sz w:val="20"/>
          <w:szCs w:val="20"/>
          <w:shd w:val="clear" w:color="auto" w:fill="FFFFFF"/>
          <w:lang w:val="en-US"/>
        </w:rPr>
        <w:t xml:space="preserve">., </w:t>
      </w:r>
      <w:proofErr w:type="spellStart"/>
      <w:r w:rsidRPr="00356B59">
        <w:rPr>
          <w:color w:val="222222"/>
          <w:sz w:val="20"/>
          <w:szCs w:val="20"/>
          <w:shd w:val="clear" w:color="auto" w:fill="FFFFFF"/>
          <w:lang w:val="en-US"/>
        </w:rPr>
        <w:t>S</w:t>
      </w:r>
      <w:r w:rsidR="00F25E62">
        <w:rPr>
          <w:color w:val="222222"/>
          <w:sz w:val="20"/>
          <w:szCs w:val="20"/>
          <w:shd w:val="clear" w:color="auto" w:fill="FFFFFF"/>
          <w:lang w:val="en-US"/>
        </w:rPr>
        <w:t>a</w:t>
      </w:r>
      <w:r w:rsidRPr="00356B59">
        <w:rPr>
          <w:color w:val="222222"/>
          <w:sz w:val="20"/>
          <w:szCs w:val="20"/>
          <w:shd w:val="clear" w:color="auto" w:fill="FFFFFF"/>
          <w:lang w:val="en-US"/>
        </w:rPr>
        <w:t>miev</w:t>
      </w:r>
      <w:proofErr w:type="spellEnd"/>
      <w:r w:rsidRPr="00356B59">
        <w:rPr>
          <w:color w:val="222222"/>
          <w:sz w:val="20"/>
          <w:szCs w:val="20"/>
          <w:shd w:val="clear" w:color="auto" w:fill="FFFFFF"/>
          <w:lang w:val="en-US"/>
        </w:rPr>
        <w:t xml:space="preserve">, S., Moʻminov, V., &amp; </w:t>
      </w:r>
      <w:r w:rsidR="00F25E62">
        <w:rPr>
          <w:color w:val="222222"/>
          <w:sz w:val="20"/>
          <w:szCs w:val="20"/>
          <w:shd w:val="clear" w:color="auto" w:fill="FFFFFF"/>
          <w:lang w:val="en-US"/>
        </w:rPr>
        <w:t>A</w:t>
      </w:r>
      <w:r w:rsidRPr="00356B59">
        <w:rPr>
          <w:color w:val="222222"/>
          <w:sz w:val="20"/>
          <w:szCs w:val="20"/>
          <w:shd w:val="clear" w:color="auto" w:fill="FFFFFF"/>
          <w:lang w:val="en-US"/>
        </w:rPr>
        <w:t>bdukh</w:t>
      </w:r>
      <w:r w:rsidR="00F25E62">
        <w:rPr>
          <w:color w:val="222222"/>
          <w:sz w:val="20"/>
          <w:szCs w:val="20"/>
          <w:shd w:val="clear" w:color="auto" w:fill="FFFFFF"/>
          <w:lang w:val="en-US"/>
        </w:rPr>
        <w:t>a</w:t>
      </w:r>
      <w:r w:rsidRPr="00356B59">
        <w:rPr>
          <w:color w:val="222222"/>
          <w:sz w:val="20"/>
          <w:szCs w:val="20"/>
          <w:shd w:val="clear" w:color="auto" w:fill="FFFFFF"/>
          <w:lang w:val="en-US"/>
        </w:rPr>
        <w:t>lilov, D. (2025, November). Issues of optimiz</w:t>
      </w:r>
      <w:r w:rsidR="00F25E62">
        <w:rPr>
          <w:color w:val="222222"/>
          <w:sz w:val="20"/>
          <w:szCs w:val="20"/>
          <w:shd w:val="clear" w:color="auto" w:fill="FFFFFF"/>
          <w:lang w:val="en-US"/>
        </w:rPr>
        <w:t>a</w:t>
      </w:r>
      <w:r w:rsidRPr="00356B59">
        <w:rPr>
          <w:color w:val="222222"/>
          <w:sz w:val="20"/>
          <w:szCs w:val="20"/>
          <w:shd w:val="clear" w:color="auto" w:fill="FFFFFF"/>
          <w:lang w:val="en-US"/>
        </w:rPr>
        <w:t>tion of electric</w:t>
      </w:r>
      <w:r w:rsidR="00F25E62">
        <w:rPr>
          <w:color w:val="222222"/>
          <w:sz w:val="20"/>
          <w:szCs w:val="20"/>
          <w:shd w:val="clear" w:color="auto" w:fill="FFFFFF"/>
          <w:lang w:val="en-US"/>
        </w:rPr>
        <w:t>a</w:t>
      </w:r>
      <w:r w:rsidRPr="00356B59">
        <w:rPr>
          <w:color w:val="222222"/>
          <w:sz w:val="20"/>
          <w:szCs w:val="20"/>
          <w:shd w:val="clear" w:color="auto" w:fill="FFFFFF"/>
          <w:lang w:val="en-US"/>
        </w:rPr>
        <w:t>l network p</w:t>
      </w:r>
      <w:r w:rsidR="00F25E62">
        <w:rPr>
          <w:color w:val="222222"/>
          <w:sz w:val="20"/>
          <w:szCs w:val="20"/>
          <w:shd w:val="clear" w:color="auto" w:fill="FFFFFF"/>
          <w:lang w:val="en-US"/>
        </w:rPr>
        <w:t>a</w:t>
      </w:r>
      <w:r w:rsidRPr="00356B59">
        <w:rPr>
          <w:color w:val="222222"/>
          <w:sz w:val="20"/>
          <w:szCs w:val="20"/>
          <w:shd w:val="clear" w:color="auto" w:fill="FFFFFF"/>
          <w:lang w:val="en-US"/>
        </w:rPr>
        <w:t>r</w:t>
      </w:r>
      <w:r w:rsidR="00F25E62">
        <w:rPr>
          <w:color w:val="222222"/>
          <w:sz w:val="20"/>
          <w:szCs w:val="20"/>
          <w:shd w:val="clear" w:color="auto" w:fill="FFFFFF"/>
          <w:lang w:val="en-US"/>
        </w:rPr>
        <w:t>a</w:t>
      </w:r>
      <w:r w:rsidRPr="00356B59">
        <w:rPr>
          <w:color w:val="222222"/>
          <w:sz w:val="20"/>
          <w:szCs w:val="20"/>
          <w:shd w:val="clear" w:color="auto" w:fill="FFFFFF"/>
          <w:lang w:val="en-US"/>
        </w:rPr>
        <w:t>meters medium volt</w:t>
      </w:r>
      <w:r w:rsidR="00F25E62">
        <w:rPr>
          <w:color w:val="222222"/>
          <w:sz w:val="20"/>
          <w:szCs w:val="20"/>
          <w:shd w:val="clear" w:color="auto" w:fill="FFFFFF"/>
          <w:lang w:val="en-US"/>
        </w:rPr>
        <w:t>a</w:t>
      </w:r>
      <w:r w:rsidRPr="00356B59">
        <w:rPr>
          <w:color w:val="222222"/>
          <w:sz w:val="20"/>
          <w:szCs w:val="20"/>
          <w:shd w:val="clear" w:color="auto" w:fill="FFFFFF"/>
          <w:lang w:val="en-US"/>
        </w:rPr>
        <w:t>ge. In </w:t>
      </w:r>
      <w:r w:rsidR="00F25E62">
        <w:rPr>
          <w:i/>
          <w:iCs/>
          <w:color w:val="222222"/>
          <w:sz w:val="20"/>
          <w:szCs w:val="20"/>
          <w:shd w:val="clear" w:color="auto" w:fill="FFFFFF"/>
          <w:lang w:val="en-US"/>
        </w:rPr>
        <w:t>A</w:t>
      </w:r>
      <w:r w:rsidRPr="00356B59">
        <w:rPr>
          <w:i/>
          <w:iCs/>
          <w:color w:val="222222"/>
          <w:sz w:val="20"/>
          <w:szCs w:val="20"/>
          <w:shd w:val="clear" w:color="auto" w:fill="FFFFFF"/>
          <w:lang w:val="en-US"/>
        </w:rPr>
        <w:t>IP Conference Proceedings</w:t>
      </w:r>
      <w:r w:rsidRPr="00356B59">
        <w:rPr>
          <w:color w:val="222222"/>
          <w:sz w:val="20"/>
          <w:szCs w:val="20"/>
          <w:shd w:val="clear" w:color="auto" w:fill="FFFFFF"/>
          <w:lang w:val="en-US"/>
        </w:rPr>
        <w:t xml:space="preserve"> (Vol. 3331, No. 1, p. 020007). </w:t>
      </w:r>
      <w:r w:rsidR="00F25E62">
        <w:rPr>
          <w:color w:val="222222"/>
          <w:sz w:val="20"/>
          <w:szCs w:val="20"/>
          <w:shd w:val="clear" w:color="auto" w:fill="FFFFFF"/>
        </w:rPr>
        <w:t>A</w:t>
      </w:r>
      <w:r w:rsidRPr="00356B59">
        <w:rPr>
          <w:color w:val="222222"/>
          <w:sz w:val="20"/>
          <w:szCs w:val="20"/>
          <w:shd w:val="clear" w:color="auto" w:fill="FFFFFF"/>
        </w:rPr>
        <w:t>IP Publishing LLC.</w:t>
      </w:r>
      <w:r w:rsidRPr="00356B59">
        <w:t xml:space="preserve"> </w:t>
      </w:r>
      <w:r w:rsidRPr="00356B59">
        <w:rPr>
          <w:color w:val="222222"/>
          <w:sz w:val="20"/>
          <w:szCs w:val="20"/>
          <w:shd w:val="clear" w:color="auto" w:fill="FFFFFF"/>
        </w:rPr>
        <w:t>https://doi.org/10.1063/5.0305781</w:t>
      </w:r>
    </w:p>
    <w:sectPr w:rsidR="00C205A9" w:rsidRPr="00356B59" w:rsidSect="007C30D0">
      <w:pgSz w:w="12242" w:h="15842" w:code="1"/>
      <w:pgMar w:top="1440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B03F" w14:textId="77777777" w:rsidR="004F1EC1" w:rsidRDefault="004F1EC1" w:rsidP="00E94777">
      <w:r>
        <w:separator/>
      </w:r>
    </w:p>
  </w:endnote>
  <w:endnote w:type="continuationSeparator" w:id="0">
    <w:p w14:paraId="5979E87D" w14:textId="77777777" w:rsidR="004F1EC1" w:rsidRDefault="004F1EC1" w:rsidP="00E9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4B4F" w14:textId="77777777" w:rsidR="004F1EC1" w:rsidRDefault="004F1EC1" w:rsidP="00E94777">
      <w:r>
        <w:separator/>
      </w:r>
    </w:p>
  </w:footnote>
  <w:footnote w:type="continuationSeparator" w:id="0">
    <w:p w14:paraId="22A04004" w14:textId="77777777" w:rsidR="004F1EC1" w:rsidRDefault="004F1EC1" w:rsidP="00E94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4D2"/>
    <w:multiLevelType w:val="multilevel"/>
    <w:tmpl w:val="1B9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E5572"/>
    <w:multiLevelType w:val="multilevel"/>
    <w:tmpl w:val="8F16E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1F21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0C5796"/>
    <w:multiLevelType w:val="multilevel"/>
    <w:tmpl w:val="CE0E9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2374E"/>
    <w:multiLevelType w:val="multilevel"/>
    <w:tmpl w:val="C494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36221"/>
    <w:multiLevelType w:val="hybridMultilevel"/>
    <w:tmpl w:val="630C38A0"/>
    <w:lvl w:ilvl="0" w:tplc="75909CB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F8022AF"/>
    <w:multiLevelType w:val="hybridMultilevel"/>
    <w:tmpl w:val="D96A5376"/>
    <w:lvl w:ilvl="0" w:tplc="4148E806">
      <w:start w:val="9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5F8636A"/>
    <w:multiLevelType w:val="hybridMultilevel"/>
    <w:tmpl w:val="D2466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65183"/>
    <w:multiLevelType w:val="multilevel"/>
    <w:tmpl w:val="C13CB07A"/>
    <w:lvl w:ilvl="0">
      <w:start w:val="14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F042AE"/>
    <w:multiLevelType w:val="multilevel"/>
    <w:tmpl w:val="A1FA9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4F613E"/>
    <w:multiLevelType w:val="multilevel"/>
    <w:tmpl w:val="AECE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647CA2"/>
    <w:multiLevelType w:val="multilevel"/>
    <w:tmpl w:val="519430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0B78F3"/>
    <w:multiLevelType w:val="hybridMultilevel"/>
    <w:tmpl w:val="DC3ED1C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610D2"/>
    <w:multiLevelType w:val="multilevel"/>
    <w:tmpl w:val="E716D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D801D3"/>
    <w:multiLevelType w:val="multilevel"/>
    <w:tmpl w:val="302E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A098E"/>
    <w:multiLevelType w:val="hybridMultilevel"/>
    <w:tmpl w:val="81122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5303D"/>
    <w:multiLevelType w:val="multilevel"/>
    <w:tmpl w:val="AD5E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E87AA0"/>
    <w:multiLevelType w:val="multilevel"/>
    <w:tmpl w:val="25AA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21043"/>
    <w:multiLevelType w:val="hybridMultilevel"/>
    <w:tmpl w:val="FB3E2620"/>
    <w:lvl w:ilvl="0" w:tplc="F580E19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0F91D37"/>
    <w:multiLevelType w:val="multilevel"/>
    <w:tmpl w:val="F764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096814"/>
    <w:multiLevelType w:val="multilevel"/>
    <w:tmpl w:val="44DAF2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114711"/>
    <w:multiLevelType w:val="hybridMultilevel"/>
    <w:tmpl w:val="996AE2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3146AF"/>
    <w:multiLevelType w:val="hybridMultilevel"/>
    <w:tmpl w:val="D2466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C6FF3"/>
    <w:multiLevelType w:val="multilevel"/>
    <w:tmpl w:val="2CA40E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83504C"/>
    <w:multiLevelType w:val="multilevel"/>
    <w:tmpl w:val="614ACF5C"/>
    <w:lvl w:ilvl="0">
      <w:start w:val="20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DA2BA0"/>
    <w:multiLevelType w:val="multilevel"/>
    <w:tmpl w:val="F378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90" w:hanging="510"/>
      </w:pPr>
      <w:rPr>
        <w:rFonts w:hint="default"/>
      </w:rPr>
    </w:lvl>
    <w:lvl w:ilvl="2">
      <w:start w:val="11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6C772F"/>
    <w:multiLevelType w:val="multilevel"/>
    <w:tmpl w:val="CE0E9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4647105">
    <w:abstractNumId w:val="11"/>
  </w:num>
  <w:num w:numId="2" w16cid:durableId="1682580962">
    <w:abstractNumId w:val="4"/>
  </w:num>
  <w:num w:numId="3" w16cid:durableId="1724517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4683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915794">
    <w:abstractNumId w:val="21"/>
  </w:num>
  <w:num w:numId="6" w16cid:durableId="1135561345">
    <w:abstractNumId w:val="19"/>
  </w:num>
  <w:num w:numId="7" w16cid:durableId="1145659552">
    <w:abstractNumId w:val="8"/>
  </w:num>
  <w:num w:numId="8" w16cid:durableId="295374694">
    <w:abstractNumId w:val="1"/>
  </w:num>
  <w:num w:numId="9" w16cid:durableId="92896290">
    <w:abstractNumId w:val="10"/>
  </w:num>
  <w:num w:numId="10" w16cid:durableId="1313871219">
    <w:abstractNumId w:val="22"/>
  </w:num>
  <w:num w:numId="11" w16cid:durableId="1323118825">
    <w:abstractNumId w:val="12"/>
  </w:num>
  <w:num w:numId="12" w16cid:durableId="1125927435">
    <w:abstractNumId w:val="2"/>
  </w:num>
  <w:num w:numId="13" w16cid:durableId="1230582416">
    <w:abstractNumId w:val="23"/>
  </w:num>
  <w:num w:numId="14" w16cid:durableId="1975333902">
    <w:abstractNumId w:val="5"/>
  </w:num>
  <w:num w:numId="15" w16cid:durableId="1415054337">
    <w:abstractNumId w:val="17"/>
  </w:num>
  <w:num w:numId="16" w16cid:durableId="204147798">
    <w:abstractNumId w:val="25"/>
  </w:num>
  <w:num w:numId="17" w16cid:durableId="143477270">
    <w:abstractNumId w:val="7"/>
  </w:num>
  <w:num w:numId="18" w16cid:durableId="1974751442">
    <w:abstractNumId w:val="24"/>
  </w:num>
  <w:num w:numId="19" w16cid:durableId="1018233941">
    <w:abstractNumId w:val="20"/>
  </w:num>
  <w:num w:numId="20" w16cid:durableId="1618440747">
    <w:abstractNumId w:val="14"/>
  </w:num>
  <w:num w:numId="21" w16cid:durableId="1459646306">
    <w:abstractNumId w:val="3"/>
  </w:num>
  <w:num w:numId="22" w16cid:durableId="475610292">
    <w:abstractNumId w:val="16"/>
  </w:num>
  <w:num w:numId="23" w16cid:durableId="1419987196">
    <w:abstractNumId w:val="13"/>
  </w:num>
  <w:num w:numId="24" w16cid:durableId="2012296986">
    <w:abstractNumId w:val="0"/>
  </w:num>
  <w:num w:numId="25" w16cid:durableId="681131888">
    <w:abstractNumId w:val="9"/>
  </w:num>
  <w:num w:numId="26" w16cid:durableId="253124842">
    <w:abstractNumId w:val="15"/>
  </w:num>
  <w:num w:numId="27" w16cid:durableId="9695533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696"/>
    <w:rsid w:val="00001FA4"/>
    <w:rsid w:val="0000205C"/>
    <w:rsid w:val="00002BB8"/>
    <w:rsid w:val="000033E7"/>
    <w:rsid w:val="00012141"/>
    <w:rsid w:val="00014680"/>
    <w:rsid w:val="00016386"/>
    <w:rsid w:val="00020DAF"/>
    <w:rsid w:val="000306D3"/>
    <w:rsid w:val="00030B41"/>
    <w:rsid w:val="00032084"/>
    <w:rsid w:val="00035B87"/>
    <w:rsid w:val="00040772"/>
    <w:rsid w:val="00043622"/>
    <w:rsid w:val="00046030"/>
    <w:rsid w:val="000467D0"/>
    <w:rsid w:val="00051682"/>
    <w:rsid w:val="000543F9"/>
    <w:rsid w:val="00057137"/>
    <w:rsid w:val="0005744E"/>
    <w:rsid w:val="00060399"/>
    <w:rsid w:val="00063D70"/>
    <w:rsid w:val="00063E1F"/>
    <w:rsid w:val="00064A73"/>
    <w:rsid w:val="00064BC1"/>
    <w:rsid w:val="00066A77"/>
    <w:rsid w:val="00066F3A"/>
    <w:rsid w:val="000711B4"/>
    <w:rsid w:val="00071F76"/>
    <w:rsid w:val="000727B2"/>
    <w:rsid w:val="00073244"/>
    <w:rsid w:val="00073E39"/>
    <w:rsid w:val="0007436E"/>
    <w:rsid w:val="00076F6E"/>
    <w:rsid w:val="00077779"/>
    <w:rsid w:val="00077C09"/>
    <w:rsid w:val="00077EF6"/>
    <w:rsid w:val="000808D5"/>
    <w:rsid w:val="00084058"/>
    <w:rsid w:val="0009769C"/>
    <w:rsid w:val="000A2ADD"/>
    <w:rsid w:val="000A4128"/>
    <w:rsid w:val="000A6153"/>
    <w:rsid w:val="000B1208"/>
    <w:rsid w:val="000B4EA0"/>
    <w:rsid w:val="000B5382"/>
    <w:rsid w:val="000B5F2F"/>
    <w:rsid w:val="000C3151"/>
    <w:rsid w:val="000C3763"/>
    <w:rsid w:val="000C5625"/>
    <w:rsid w:val="000D2415"/>
    <w:rsid w:val="000D30BB"/>
    <w:rsid w:val="000D5DAD"/>
    <w:rsid w:val="000E4B2D"/>
    <w:rsid w:val="000E5E15"/>
    <w:rsid w:val="000F144C"/>
    <w:rsid w:val="000F1C47"/>
    <w:rsid w:val="000F21F5"/>
    <w:rsid w:val="00102154"/>
    <w:rsid w:val="00103582"/>
    <w:rsid w:val="00105C2B"/>
    <w:rsid w:val="0011056E"/>
    <w:rsid w:val="00110861"/>
    <w:rsid w:val="00110E65"/>
    <w:rsid w:val="00111AAB"/>
    <w:rsid w:val="00114DC3"/>
    <w:rsid w:val="00117711"/>
    <w:rsid w:val="00120EEE"/>
    <w:rsid w:val="00121142"/>
    <w:rsid w:val="0012442E"/>
    <w:rsid w:val="00130404"/>
    <w:rsid w:val="001309D4"/>
    <w:rsid w:val="00135920"/>
    <w:rsid w:val="0014017C"/>
    <w:rsid w:val="00142F20"/>
    <w:rsid w:val="001431C2"/>
    <w:rsid w:val="001447AF"/>
    <w:rsid w:val="00144BAD"/>
    <w:rsid w:val="00150412"/>
    <w:rsid w:val="00152071"/>
    <w:rsid w:val="00154144"/>
    <w:rsid w:val="00155875"/>
    <w:rsid w:val="00157D69"/>
    <w:rsid w:val="00160527"/>
    <w:rsid w:val="00162970"/>
    <w:rsid w:val="00163904"/>
    <w:rsid w:val="00167A10"/>
    <w:rsid w:val="00174E18"/>
    <w:rsid w:val="00175E7A"/>
    <w:rsid w:val="0017635F"/>
    <w:rsid w:val="001763D8"/>
    <w:rsid w:val="00176EE3"/>
    <w:rsid w:val="00186F43"/>
    <w:rsid w:val="00190371"/>
    <w:rsid w:val="001A1DAD"/>
    <w:rsid w:val="001A292B"/>
    <w:rsid w:val="001A3B3D"/>
    <w:rsid w:val="001A5ABA"/>
    <w:rsid w:val="001A6D1C"/>
    <w:rsid w:val="001B02D9"/>
    <w:rsid w:val="001B2305"/>
    <w:rsid w:val="001B2661"/>
    <w:rsid w:val="001B3732"/>
    <w:rsid w:val="001B5A3D"/>
    <w:rsid w:val="001C0895"/>
    <w:rsid w:val="001C4B18"/>
    <w:rsid w:val="001C4B1D"/>
    <w:rsid w:val="001D396C"/>
    <w:rsid w:val="001D6990"/>
    <w:rsid w:val="001E058F"/>
    <w:rsid w:val="001E2109"/>
    <w:rsid w:val="001E258B"/>
    <w:rsid w:val="001E4EBD"/>
    <w:rsid w:val="001E6255"/>
    <w:rsid w:val="001E63EF"/>
    <w:rsid w:val="001F00BE"/>
    <w:rsid w:val="001F0512"/>
    <w:rsid w:val="001F3992"/>
    <w:rsid w:val="001F6D8B"/>
    <w:rsid w:val="00200A52"/>
    <w:rsid w:val="00203D87"/>
    <w:rsid w:val="00206640"/>
    <w:rsid w:val="00206792"/>
    <w:rsid w:val="00206F40"/>
    <w:rsid w:val="0021532C"/>
    <w:rsid w:val="00216AC9"/>
    <w:rsid w:val="00220683"/>
    <w:rsid w:val="0022118D"/>
    <w:rsid w:val="002211C7"/>
    <w:rsid w:val="00221B02"/>
    <w:rsid w:val="0022219C"/>
    <w:rsid w:val="00225344"/>
    <w:rsid w:val="002301AC"/>
    <w:rsid w:val="00232093"/>
    <w:rsid w:val="00233608"/>
    <w:rsid w:val="00235950"/>
    <w:rsid w:val="0024360D"/>
    <w:rsid w:val="00245303"/>
    <w:rsid w:val="0025293E"/>
    <w:rsid w:val="00261453"/>
    <w:rsid w:val="00261DF6"/>
    <w:rsid w:val="00263B83"/>
    <w:rsid w:val="002728C6"/>
    <w:rsid w:val="00276B02"/>
    <w:rsid w:val="00277076"/>
    <w:rsid w:val="002810C4"/>
    <w:rsid w:val="002854CA"/>
    <w:rsid w:val="00286E66"/>
    <w:rsid w:val="00287F34"/>
    <w:rsid w:val="00290542"/>
    <w:rsid w:val="0029111B"/>
    <w:rsid w:val="002931B8"/>
    <w:rsid w:val="002951C0"/>
    <w:rsid w:val="002A346E"/>
    <w:rsid w:val="002A4163"/>
    <w:rsid w:val="002A639F"/>
    <w:rsid w:val="002A7A22"/>
    <w:rsid w:val="002B18DD"/>
    <w:rsid w:val="002C0F3D"/>
    <w:rsid w:val="002C4CC2"/>
    <w:rsid w:val="002C6F0C"/>
    <w:rsid w:val="002C78DE"/>
    <w:rsid w:val="002C79FE"/>
    <w:rsid w:val="002D0DDB"/>
    <w:rsid w:val="002D2878"/>
    <w:rsid w:val="002D36E1"/>
    <w:rsid w:val="002D508D"/>
    <w:rsid w:val="002D7786"/>
    <w:rsid w:val="002E0653"/>
    <w:rsid w:val="002E16C8"/>
    <w:rsid w:val="002E2D65"/>
    <w:rsid w:val="002E4A61"/>
    <w:rsid w:val="002E5B3C"/>
    <w:rsid w:val="002E6C47"/>
    <w:rsid w:val="002F0261"/>
    <w:rsid w:val="002F0F97"/>
    <w:rsid w:val="002F1E2A"/>
    <w:rsid w:val="002F61C1"/>
    <w:rsid w:val="002F77D6"/>
    <w:rsid w:val="002F7FF1"/>
    <w:rsid w:val="00302E86"/>
    <w:rsid w:val="00302F40"/>
    <w:rsid w:val="00305337"/>
    <w:rsid w:val="00305931"/>
    <w:rsid w:val="00305F2B"/>
    <w:rsid w:val="0030678D"/>
    <w:rsid w:val="00320F77"/>
    <w:rsid w:val="00323AA9"/>
    <w:rsid w:val="003246F6"/>
    <w:rsid w:val="0032718B"/>
    <w:rsid w:val="00330983"/>
    <w:rsid w:val="00332B37"/>
    <w:rsid w:val="00332BC6"/>
    <w:rsid w:val="00334005"/>
    <w:rsid w:val="00335372"/>
    <w:rsid w:val="003369DB"/>
    <w:rsid w:val="00336AEF"/>
    <w:rsid w:val="0034129A"/>
    <w:rsid w:val="00343279"/>
    <w:rsid w:val="00343467"/>
    <w:rsid w:val="00346DD5"/>
    <w:rsid w:val="00355284"/>
    <w:rsid w:val="00356B59"/>
    <w:rsid w:val="00360AA1"/>
    <w:rsid w:val="00363E95"/>
    <w:rsid w:val="00366A66"/>
    <w:rsid w:val="0037121D"/>
    <w:rsid w:val="0037633C"/>
    <w:rsid w:val="003763C0"/>
    <w:rsid w:val="003773D7"/>
    <w:rsid w:val="003857FE"/>
    <w:rsid w:val="003874D9"/>
    <w:rsid w:val="00393E68"/>
    <w:rsid w:val="00394C19"/>
    <w:rsid w:val="00396655"/>
    <w:rsid w:val="003A5235"/>
    <w:rsid w:val="003A5D11"/>
    <w:rsid w:val="003A6007"/>
    <w:rsid w:val="003B0564"/>
    <w:rsid w:val="003B1A21"/>
    <w:rsid w:val="003B1D70"/>
    <w:rsid w:val="003B3CCD"/>
    <w:rsid w:val="003B52D4"/>
    <w:rsid w:val="003C17D3"/>
    <w:rsid w:val="003C441A"/>
    <w:rsid w:val="003C7636"/>
    <w:rsid w:val="003D3317"/>
    <w:rsid w:val="003D42C9"/>
    <w:rsid w:val="003D4339"/>
    <w:rsid w:val="003E33D9"/>
    <w:rsid w:val="003E3D54"/>
    <w:rsid w:val="003E44DF"/>
    <w:rsid w:val="003E51F8"/>
    <w:rsid w:val="003E6D91"/>
    <w:rsid w:val="003F0FDD"/>
    <w:rsid w:val="003F5A55"/>
    <w:rsid w:val="003F77B7"/>
    <w:rsid w:val="003F7ADE"/>
    <w:rsid w:val="00402849"/>
    <w:rsid w:val="00402BF6"/>
    <w:rsid w:val="00402C8B"/>
    <w:rsid w:val="00402D9C"/>
    <w:rsid w:val="00405443"/>
    <w:rsid w:val="00405D3E"/>
    <w:rsid w:val="00405EC6"/>
    <w:rsid w:val="00406915"/>
    <w:rsid w:val="0040790E"/>
    <w:rsid w:val="00407A0C"/>
    <w:rsid w:val="00417522"/>
    <w:rsid w:val="00417DDC"/>
    <w:rsid w:val="004214A3"/>
    <w:rsid w:val="004219C0"/>
    <w:rsid w:val="00421D6D"/>
    <w:rsid w:val="00422342"/>
    <w:rsid w:val="00424E58"/>
    <w:rsid w:val="00432B21"/>
    <w:rsid w:val="0043342A"/>
    <w:rsid w:val="00436CB2"/>
    <w:rsid w:val="004434E2"/>
    <w:rsid w:val="00443540"/>
    <w:rsid w:val="00445D8F"/>
    <w:rsid w:val="0044693A"/>
    <w:rsid w:val="00450D12"/>
    <w:rsid w:val="00452B0A"/>
    <w:rsid w:val="004567E2"/>
    <w:rsid w:val="00457489"/>
    <w:rsid w:val="004578F5"/>
    <w:rsid w:val="00457EEB"/>
    <w:rsid w:val="00462380"/>
    <w:rsid w:val="00465110"/>
    <w:rsid w:val="004657C5"/>
    <w:rsid w:val="00466317"/>
    <w:rsid w:val="00467A32"/>
    <w:rsid w:val="004702C5"/>
    <w:rsid w:val="0047036B"/>
    <w:rsid w:val="00471CF6"/>
    <w:rsid w:val="00473828"/>
    <w:rsid w:val="00473FA9"/>
    <w:rsid w:val="004749A8"/>
    <w:rsid w:val="00475BE1"/>
    <w:rsid w:val="00480B18"/>
    <w:rsid w:val="00481744"/>
    <w:rsid w:val="004866D9"/>
    <w:rsid w:val="00495A3B"/>
    <w:rsid w:val="004967C7"/>
    <w:rsid w:val="004967CF"/>
    <w:rsid w:val="00496D6C"/>
    <w:rsid w:val="00497FEC"/>
    <w:rsid w:val="004A0F30"/>
    <w:rsid w:val="004A1FBB"/>
    <w:rsid w:val="004A70FC"/>
    <w:rsid w:val="004B2682"/>
    <w:rsid w:val="004B64A7"/>
    <w:rsid w:val="004C0D55"/>
    <w:rsid w:val="004C5A96"/>
    <w:rsid w:val="004C5D7A"/>
    <w:rsid w:val="004D037F"/>
    <w:rsid w:val="004D282C"/>
    <w:rsid w:val="004E220E"/>
    <w:rsid w:val="004E30AC"/>
    <w:rsid w:val="004E3F96"/>
    <w:rsid w:val="004F1EC1"/>
    <w:rsid w:val="004F5718"/>
    <w:rsid w:val="004F57E5"/>
    <w:rsid w:val="00500715"/>
    <w:rsid w:val="00500972"/>
    <w:rsid w:val="0050155A"/>
    <w:rsid w:val="00501965"/>
    <w:rsid w:val="00503E30"/>
    <w:rsid w:val="00505B41"/>
    <w:rsid w:val="005103D4"/>
    <w:rsid w:val="00513432"/>
    <w:rsid w:val="0052201C"/>
    <w:rsid w:val="00522865"/>
    <w:rsid w:val="00523748"/>
    <w:rsid w:val="00525B59"/>
    <w:rsid w:val="005305BF"/>
    <w:rsid w:val="005329A6"/>
    <w:rsid w:val="00532BEA"/>
    <w:rsid w:val="00535B9E"/>
    <w:rsid w:val="00541D6E"/>
    <w:rsid w:val="005438C1"/>
    <w:rsid w:val="0054745E"/>
    <w:rsid w:val="00564D25"/>
    <w:rsid w:val="00565850"/>
    <w:rsid w:val="00566D9F"/>
    <w:rsid w:val="00567E4E"/>
    <w:rsid w:val="00570074"/>
    <w:rsid w:val="00574240"/>
    <w:rsid w:val="005747E4"/>
    <w:rsid w:val="005A14CF"/>
    <w:rsid w:val="005A7428"/>
    <w:rsid w:val="005B1307"/>
    <w:rsid w:val="005B5BD8"/>
    <w:rsid w:val="005B71B9"/>
    <w:rsid w:val="005B7B0D"/>
    <w:rsid w:val="005B7E94"/>
    <w:rsid w:val="005C09B0"/>
    <w:rsid w:val="005C3A2B"/>
    <w:rsid w:val="005C5852"/>
    <w:rsid w:val="005C5FB2"/>
    <w:rsid w:val="005D64D7"/>
    <w:rsid w:val="005E520E"/>
    <w:rsid w:val="005F0FB7"/>
    <w:rsid w:val="005F33E7"/>
    <w:rsid w:val="005F6601"/>
    <w:rsid w:val="005F753A"/>
    <w:rsid w:val="006015D0"/>
    <w:rsid w:val="00601C3A"/>
    <w:rsid w:val="00602555"/>
    <w:rsid w:val="006030E1"/>
    <w:rsid w:val="006049F2"/>
    <w:rsid w:val="006077B7"/>
    <w:rsid w:val="006100B3"/>
    <w:rsid w:val="00612DB5"/>
    <w:rsid w:val="00613411"/>
    <w:rsid w:val="0061458D"/>
    <w:rsid w:val="006146A8"/>
    <w:rsid w:val="006215CE"/>
    <w:rsid w:val="006219E5"/>
    <w:rsid w:val="00632E0D"/>
    <w:rsid w:val="0063602B"/>
    <w:rsid w:val="00642BA1"/>
    <w:rsid w:val="00642D7B"/>
    <w:rsid w:val="0064475D"/>
    <w:rsid w:val="00647B19"/>
    <w:rsid w:val="00647EAB"/>
    <w:rsid w:val="00654C3E"/>
    <w:rsid w:val="00657478"/>
    <w:rsid w:val="00660462"/>
    <w:rsid w:val="0066221B"/>
    <w:rsid w:val="00663011"/>
    <w:rsid w:val="00665C14"/>
    <w:rsid w:val="00667B10"/>
    <w:rsid w:val="00674876"/>
    <w:rsid w:val="00680A17"/>
    <w:rsid w:val="00680D47"/>
    <w:rsid w:val="0068482E"/>
    <w:rsid w:val="00684DDB"/>
    <w:rsid w:val="00685E92"/>
    <w:rsid w:val="0068767B"/>
    <w:rsid w:val="0069044D"/>
    <w:rsid w:val="0069473C"/>
    <w:rsid w:val="00694D61"/>
    <w:rsid w:val="006956C1"/>
    <w:rsid w:val="00696DAE"/>
    <w:rsid w:val="006A1426"/>
    <w:rsid w:val="006A3A14"/>
    <w:rsid w:val="006A74A4"/>
    <w:rsid w:val="006B44D5"/>
    <w:rsid w:val="006B63FB"/>
    <w:rsid w:val="006C0E68"/>
    <w:rsid w:val="006C14B9"/>
    <w:rsid w:val="006C1EB7"/>
    <w:rsid w:val="006C2B39"/>
    <w:rsid w:val="006C5F93"/>
    <w:rsid w:val="006D0F93"/>
    <w:rsid w:val="006D2582"/>
    <w:rsid w:val="006D4EFA"/>
    <w:rsid w:val="006D5A3A"/>
    <w:rsid w:val="006D7139"/>
    <w:rsid w:val="006E21E7"/>
    <w:rsid w:val="006E31D4"/>
    <w:rsid w:val="006E47FF"/>
    <w:rsid w:val="006E7901"/>
    <w:rsid w:val="006F083C"/>
    <w:rsid w:val="006F2506"/>
    <w:rsid w:val="006F2E9C"/>
    <w:rsid w:val="006F351A"/>
    <w:rsid w:val="006F47BF"/>
    <w:rsid w:val="006F6C39"/>
    <w:rsid w:val="00701AE5"/>
    <w:rsid w:val="007025E8"/>
    <w:rsid w:val="00702CE6"/>
    <w:rsid w:val="00706A16"/>
    <w:rsid w:val="00707657"/>
    <w:rsid w:val="00707A04"/>
    <w:rsid w:val="00711B39"/>
    <w:rsid w:val="00711D6F"/>
    <w:rsid w:val="0071284B"/>
    <w:rsid w:val="00715BF5"/>
    <w:rsid w:val="00717313"/>
    <w:rsid w:val="00720348"/>
    <w:rsid w:val="00725FE0"/>
    <w:rsid w:val="00726174"/>
    <w:rsid w:val="00726203"/>
    <w:rsid w:val="007268DD"/>
    <w:rsid w:val="00727187"/>
    <w:rsid w:val="00727DCC"/>
    <w:rsid w:val="0073342A"/>
    <w:rsid w:val="007344D7"/>
    <w:rsid w:val="007346E4"/>
    <w:rsid w:val="00736DE8"/>
    <w:rsid w:val="00740AC8"/>
    <w:rsid w:val="00740F54"/>
    <w:rsid w:val="00741E39"/>
    <w:rsid w:val="00743EDB"/>
    <w:rsid w:val="00745332"/>
    <w:rsid w:val="00745DE6"/>
    <w:rsid w:val="00750467"/>
    <w:rsid w:val="0075076B"/>
    <w:rsid w:val="007541E1"/>
    <w:rsid w:val="00757D6D"/>
    <w:rsid w:val="00760628"/>
    <w:rsid w:val="00765CC0"/>
    <w:rsid w:val="00774052"/>
    <w:rsid w:val="0077460B"/>
    <w:rsid w:val="00775AA0"/>
    <w:rsid w:val="00777365"/>
    <w:rsid w:val="0078191E"/>
    <w:rsid w:val="00783AAB"/>
    <w:rsid w:val="00783C1F"/>
    <w:rsid w:val="007842F7"/>
    <w:rsid w:val="00784E86"/>
    <w:rsid w:val="007854E5"/>
    <w:rsid w:val="0079269E"/>
    <w:rsid w:val="007933F8"/>
    <w:rsid w:val="00793A40"/>
    <w:rsid w:val="00793F22"/>
    <w:rsid w:val="007949B5"/>
    <w:rsid w:val="00795503"/>
    <w:rsid w:val="00797C49"/>
    <w:rsid w:val="007B2857"/>
    <w:rsid w:val="007B3086"/>
    <w:rsid w:val="007B325B"/>
    <w:rsid w:val="007B4B23"/>
    <w:rsid w:val="007C0B81"/>
    <w:rsid w:val="007C30D0"/>
    <w:rsid w:val="007D0DFB"/>
    <w:rsid w:val="007D425B"/>
    <w:rsid w:val="007D4FF8"/>
    <w:rsid w:val="007D5FD8"/>
    <w:rsid w:val="007E21BC"/>
    <w:rsid w:val="007E5C7F"/>
    <w:rsid w:val="007E6B7D"/>
    <w:rsid w:val="007E7BC0"/>
    <w:rsid w:val="007F18E0"/>
    <w:rsid w:val="007F37D8"/>
    <w:rsid w:val="007F67FF"/>
    <w:rsid w:val="0080088C"/>
    <w:rsid w:val="00800D08"/>
    <w:rsid w:val="008018DB"/>
    <w:rsid w:val="00801E4E"/>
    <w:rsid w:val="00804D74"/>
    <w:rsid w:val="00806031"/>
    <w:rsid w:val="008115D3"/>
    <w:rsid w:val="00813C81"/>
    <w:rsid w:val="008158C4"/>
    <w:rsid w:val="008159C1"/>
    <w:rsid w:val="008178B1"/>
    <w:rsid w:val="00820142"/>
    <w:rsid w:val="008203B7"/>
    <w:rsid w:val="00827B3F"/>
    <w:rsid w:val="008308CD"/>
    <w:rsid w:val="00834688"/>
    <w:rsid w:val="00837E96"/>
    <w:rsid w:val="00841AFB"/>
    <w:rsid w:val="00843DE9"/>
    <w:rsid w:val="008469E1"/>
    <w:rsid w:val="00846D2F"/>
    <w:rsid w:val="00847431"/>
    <w:rsid w:val="00850861"/>
    <w:rsid w:val="00850F34"/>
    <w:rsid w:val="00852861"/>
    <w:rsid w:val="00856844"/>
    <w:rsid w:val="00857979"/>
    <w:rsid w:val="0086005F"/>
    <w:rsid w:val="00864E9E"/>
    <w:rsid w:val="00870AFF"/>
    <w:rsid w:val="00872C87"/>
    <w:rsid w:val="008749E5"/>
    <w:rsid w:val="00874A4C"/>
    <w:rsid w:val="00874B2C"/>
    <w:rsid w:val="008835BD"/>
    <w:rsid w:val="00884436"/>
    <w:rsid w:val="00885667"/>
    <w:rsid w:val="00887262"/>
    <w:rsid w:val="00893076"/>
    <w:rsid w:val="0089348E"/>
    <w:rsid w:val="008970D6"/>
    <w:rsid w:val="00897C38"/>
    <w:rsid w:val="008A1148"/>
    <w:rsid w:val="008A1C0A"/>
    <w:rsid w:val="008A649B"/>
    <w:rsid w:val="008A6A91"/>
    <w:rsid w:val="008B1231"/>
    <w:rsid w:val="008B1D20"/>
    <w:rsid w:val="008B2BEA"/>
    <w:rsid w:val="008B4271"/>
    <w:rsid w:val="008B4E24"/>
    <w:rsid w:val="008B5A6A"/>
    <w:rsid w:val="008B6880"/>
    <w:rsid w:val="008D29DC"/>
    <w:rsid w:val="008D4BCE"/>
    <w:rsid w:val="008D671E"/>
    <w:rsid w:val="008E0F73"/>
    <w:rsid w:val="008E1A44"/>
    <w:rsid w:val="008E7614"/>
    <w:rsid w:val="008E7A6D"/>
    <w:rsid w:val="008F1C4E"/>
    <w:rsid w:val="008F7402"/>
    <w:rsid w:val="008F78AF"/>
    <w:rsid w:val="009028E9"/>
    <w:rsid w:val="009039DE"/>
    <w:rsid w:val="00912F2D"/>
    <w:rsid w:val="00913B05"/>
    <w:rsid w:val="00920613"/>
    <w:rsid w:val="00921A92"/>
    <w:rsid w:val="00921B5F"/>
    <w:rsid w:val="00922A8A"/>
    <w:rsid w:val="009311DE"/>
    <w:rsid w:val="009328DF"/>
    <w:rsid w:val="009357BB"/>
    <w:rsid w:val="00935B89"/>
    <w:rsid w:val="009373B9"/>
    <w:rsid w:val="009376C8"/>
    <w:rsid w:val="00940398"/>
    <w:rsid w:val="00940708"/>
    <w:rsid w:val="00940F46"/>
    <w:rsid w:val="00951FFB"/>
    <w:rsid w:val="00952F9C"/>
    <w:rsid w:val="009619DC"/>
    <w:rsid w:val="00962926"/>
    <w:rsid w:val="00965006"/>
    <w:rsid w:val="00965793"/>
    <w:rsid w:val="00966349"/>
    <w:rsid w:val="00975409"/>
    <w:rsid w:val="0098005D"/>
    <w:rsid w:val="009800DE"/>
    <w:rsid w:val="00980EF4"/>
    <w:rsid w:val="009822CE"/>
    <w:rsid w:val="00983776"/>
    <w:rsid w:val="00983997"/>
    <w:rsid w:val="00983CFC"/>
    <w:rsid w:val="00993520"/>
    <w:rsid w:val="00994D85"/>
    <w:rsid w:val="00996B28"/>
    <w:rsid w:val="009A2C30"/>
    <w:rsid w:val="009A3F9C"/>
    <w:rsid w:val="009A4467"/>
    <w:rsid w:val="009A65FC"/>
    <w:rsid w:val="009A71E8"/>
    <w:rsid w:val="009A7309"/>
    <w:rsid w:val="009A75D7"/>
    <w:rsid w:val="009B0015"/>
    <w:rsid w:val="009B43E5"/>
    <w:rsid w:val="009B6529"/>
    <w:rsid w:val="009B6C0F"/>
    <w:rsid w:val="009C1CCB"/>
    <w:rsid w:val="009C23F5"/>
    <w:rsid w:val="009C679B"/>
    <w:rsid w:val="009C6AB7"/>
    <w:rsid w:val="009C7192"/>
    <w:rsid w:val="009D0AF5"/>
    <w:rsid w:val="009D1973"/>
    <w:rsid w:val="009D4FF4"/>
    <w:rsid w:val="009D6F1E"/>
    <w:rsid w:val="009E0526"/>
    <w:rsid w:val="009E1309"/>
    <w:rsid w:val="009E389F"/>
    <w:rsid w:val="009E7326"/>
    <w:rsid w:val="009E755F"/>
    <w:rsid w:val="009E7E16"/>
    <w:rsid w:val="009F1799"/>
    <w:rsid w:val="009F23BD"/>
    <w:rsid w:val="009F2D75"/>
    <w:rsid w:val="009F4A17"/>
    <w:rsid w:val="009F4BC6"/>
    <w:rsid w:val="00A0165B"/>
    <w:rsid w:val="00A0353B"/>
    <w:rsid w:val="00A06D78"/>
    <w:rsid w:val="00A11B65"/>
    <w:rsid w:val="00A11ED2"/>
    <w:rsid w:val="00A13E65"/>
    <w:rsid w:val="00A143DB"/>
    <w:rsid w:val="00A17BD0"/>
    <w:rsid w:val="00A237C3"/>
    <w:rsid w:val="00A2391F"/>
    <w:rsid w:val="00A26C33"/>
    <w:rsid w:val="00A3124F"/>
    <w:rsid w:val="00A3350A"/>
    <w:rsid w:val="00A46042"/>
    <w:rsid w:val="00A46E17"/>
    <w:rsid w:val="00A50572"/>
    <w:rsid w:val="00A5362D"/>
    <w:rsid w:val="00A5450D"/>
    <w:rsid w:val="00A56303"/>
    <w:rsid w:val="00A674C9"/>
    <w:rsid w:val="00A67C23"/>
    <w:rsid w:val="00A70796"/>
    <w:rsid w:val="00A73019"/>
    <w:rsid w:val="00A81A0A"/>
    <w:rsid w:val="00A83F38"/>
    <w:rsid w:val="00A84226"/>
    <w:rsid w:val="00A9075F"/>
    <w:rsid w:val="00AA0070"/>
    <w:rsid w:val="00AA1570"/>
    <w:rsid w:val="00AA2E72"/>
    <w:rsid w:val="00AA327D"/>
    <w:rsid w:val="00AA32F7"/>
    <w:rsid w:val="00AA4132"/>
    <w:rsid w:val="00AA6F0C"/>
    <w:rsid w:val="00AB0945"/>
    <w:rsid w:val="00AB1944"/>
    <w:rsid w:val="00AB21A8"/>
    <w:rsid w:val="00AB223F"/>
    <w:rsid w:val="00AC2076"/>
    <w:rsid w:val="00AC484F"/>
    <w:rsid w:val="00AC7247"/>
    <w:rsid w:val="00AC7767"/>
    <w:rsid w:val="00AD0D14"/>
    <w:rsid w:val="00AD1D95"/>
    <w:rsid w:val="00AD25A0"/>
    <w:rsid w:val="00AD55A9"/>
    <w:rsid w:val="00AD6D24"/>
    <w:rsid w:val="00AE2E6D"/>
    <w:rsid w:val="00AE44A2"/>
    <w:rsid w:val="00AE61A3"/>
    <w:rsid w:val="00AE6F05"/>
    <w:rsid w:val="00AE731D"/>
    <w:rsid w:val="00AF1255"/>
    <w:rsid w:val="00AF59CD"/>
    <w:rsid w:val="00AF709E"/>
    <w:rsid w:val="00AF7957"/>
    <w:rsid w:val="00B01AD6"/>
    <w:rsid w:val="00B035D2"/>
    <w:rsid w:val="00B13557"/>
    <w:rsid w:val="00B144CD"/>
    <w:rsid w:val="00B1595E"/>
    <w:rsid w:val="00B21E18"/>
    <w:rsid w:val="00B226E4"/>
    <w:rsid w:val="00B2362A"/>
    <w:rsid w:val="00B31ECC"/>
    <w:rsid w:val="00B336B8"/>
    <w:rsid w:val="00B33957"/>
    <w:rsid w:val="00B37960"/>
    <w:rsid w:val="00B404DE"/>
    <w:rsid w:val="00B45594"/>
    <w:rsid w:val="00B56283"/>
    <w:rsid w:val="00B57AFC"/>
    <w:rsid w:val="00B57D57"/>
    <w:rsid w:val="00B62A99"/>
    <w:rsid w:val="00B63E95"/>
    <w:rsid w:val="00B64CCE"/>
    <w:rsid w:val="00B707BF"/>
    <w:rsid w:val="00B72C6C"/>
    <w:rsid w:val="00B74EA0"/>
    <w:rsid w:val="00B76A63"/>
    <w:rsid w:val="00B776EE"/>
    <w:rsid w:val="00B80991"/>
    <w:rsid w:val="00B856EB"/>
    <w:rsid w:val="00B861DF"/>
    <w:rsid w:val="00B86ACE"/>
    <w:rsid w:val="00B87934"/>
    <w:rsid w:val="00B94034"/>
    <w:rsid w:val="00B94887"/>
    <w:rsid w:val="00B954B9"/>
    <w:rsid w:val="00B96F38"/>
    <w:rsid w:val="00BA1AE2"/>
    <w:rsid w:val="00BA2A22"/>
    <w:rsid w:val="00BB059B"/>
    <w:rsid w:val="00BB5984"/>
    <w:rsid w:val="00BB5AA2"/>
    <w:rsid w:val="00BB6F36"/>
    <w:rsid w:val="00BC0F67"/>
    <w:rsid w:val="00BC1709"/>
    <w:rsid w:val="00BC219A"/>
    <w:rsid w:val="00BC2F51"/>
    <w:rsid w:val="00BC4FDC"/>
    <w:rsid w:val="00BC57A3"/>
    <w:rsid w:val="00BC72B0"/>
    <w:rsid w:val="00BC77D1"/>
    <w:rsid w:val="00BD29EE"/>
    <w:rsid w:val="00BD3770"/>
    <w:rsid w:val="00BD4DD6"/>
    <w:rsid w:val="00BE38A2"/>
    <w:rsid w:val="00BE4CAC"/>
    <w:rsid w:val="00BE62CD"/>
    <w:rsid w:val="00BE7C3F"/>
    <w:rsid w:val="00BF2ECC"/>
    <w:rsid w:val="00BF6634"/>
    <w:rsid w:val="00BF70CC"/>
    <w:rsid w:val="00C0233B"/>
    <w:rsid w:val="00C034F8"/>
    <w:rsid w:val="00C03BAD"/>
    <w:rsid w:val="00C06FDF"/>
    <w:rsid w:val="00C12F2C"/>
    <w:rsid w:val="00C14D81"/>
    <w:rsid w:val="00C16521"/>
    <w:rsid w:val="00C205A9"/>
    <w:rsid w:val="00C20F20"/>
    <w:rsid w:val="00C222DF"/>
    <w:rsid w:val="00C248B7"/>
    <w:rsid w:val="00C24F9C"/>
    <w:rsid w:val="00C25A17"/>
    <w:rsid w:val="00C30358"/>
    <w:rsid w:val="00C30696"/>
    <w:rsid w:val="00C3283B"/>
    <w:rsid w:val="00C41F83"/>
    <w:rsid w:val="00C4379F"/>
    <w:rsid w:val="00C4569C"/>
    <w:rsid w:val="00C51C52"/>
    <w:rsid w:val="00C57BF2"/>
    <w:rsid w:val="00C6793C"/>
    <w:rsid w:val="00C7212D"/>
    <w:rsid w:val="00C74808"/>
    <w:rsid w:val="00C74B17"/>
    <w:rsid w:val="00C75420"/>
    <w:rsid w:val="00C77077"/>
    <w:rsid w:val="00C8150F"/>
    <w:rsid w:val="00C81E24"/>
    <w:rsid w:val="00C8455C"/>
    <w:rsid w:val="00C86A2B"/>
    <w:rsid w:val="00C875D7"/>
    <w:rsid w:val="00C87AC9"/>
    <w:rsid w:val="00C941FE"/>
    <w:rsid w:val="00C95E87"/>
    <w:rsid w:val="00C9729A"/>
    <w:rsid w:val="00CA26BD"/>
    <w:rsid w:val="00CA3292"/>
    <w:rsid w:val="00CA4102"/>
    <w:rsid w:val="00CA5073"/>
    <w:rsid w:val="00CA56EC"/>
    <w:rsid w:val="00CA5927"/>
    <w:rsid w:val="00CA6CF4"/>
    <w:rsid w:val="00CB0264"/>
    <w:rsid w:val="00CB066E"/>
    <w:rsid w:val="00CB108D"/>
    <w:rsid w:val="00CB2F03"/>
    <w:rsid w:val="00CB6875"/>
    <w:rsid w:val="00CB6BC4"/>
    <w:rsid w:val="00CB6D63"/>
    <w:rsid w:val="00CB7ABD"/>
    <w:rsid w:val="00CC0027"/>
    <w:rsid w:val="00CC2F5C"/>
    <w:rsid w:val="00CC5E2D"/>
    <w:rsid w:val="00CC6740"/>
    <w:rsid w:val="00CD187D"/>
    <w:rsid w:val="00CD2354"/>
    <w:rsid w:val="00CD5D1E"/>
    <w:rsid w:val="00CD5E73"/>
    <w:rsid w:val="00CE00C7"/>
    <w:rsid w:val="00CE2B97"/>
    <w:rsid w:val="00CE3C52"/>
    <w:rsid w:val="00CE4235"/>
    <w:rsid w:val="00CE6F63"/>
    <w:rsid w:val="00CF3667"/>
    <w:rsid w:val="00CF4742"/>
    <w:rsid w:val="00D02A9B"/>
    <w:rsid w:val="00D060E6"/>
    <w:rsid w:val="00D11014"/>
    <w:rsid w:val="00D22322"/>
    <w:rsid w:val="00D23876"/>
    <w:rsid w:val="00D25FCF"/>
    <w:rsid w:val="00D26524"/>
    <w:rsid w:val="00D26E42"/>
    <w:rsid w:val="00D34343"/>
    <w:rsid w:val="00D35254"/>
    <w:rsid w:val="00D4191C"/>
    <w:rsid w:val="00D44607"/>
    <w:rsid w:val="00D44750"/>
    <w:rsid w:val="00D44782"/>
    <w:rsid w:val="00D450BA"/>
    <w:rsid w:val="00D46840"/>
    <w:rsid w:val="00D46887"/>
    <w:rsid w:val="00D500F3"/>
    <w:rsid w:val="00D50FC9"/>
    <w:rsid w:val="00D530D5"/>
    <w:rsid w:val="00D53121"/>
    <w:rsid w:val="00D55ADE"/>
    <w:rsid w:val="00D6673E"/>
    <w:rsid w:val="00D66C21"/>
    <w:rsid w:val="00D7141C"/>
    <w:rsid w:val="00D71889"/>
    <w:rsid w:val="00D74C6F"/>
    <w:rsid w:val="00D75B9B"/>
    <w:rsid w:val="00D76901"/>
    <w:rsid w:val="00D77E57"/>
    <w:rsid w:val="00D85477"/>
    <w:rsid w:val="00D8547B"/>
    <w:rsid w:val="00D8603B"/>
    <w:rsid w:val="00D963D7"/>
    <w:rsid w:val="00D9744E"/>
    <w:rsid w:val="00DA1184"/>
    <w:rsid w:val="00DA172B"/>
    <w:rsid w:val="00DA7501"/>
    <w:rsid w:val="00DB3DA1"/>
    <w:rsid w:val="00DC11A2"/>
    <w:rsid w:val="00DC7A77"/>
    <w:rsid w:val="00DD03FF"/>
    <w:rsid w:val="00DD0F96"/>
    <w:rsid w:val="00DD248B"/>
    <w:rsid w:val="00DD4087"/>
    <w:rsid w:val="00DE2BFE"/>
    <w:rsid w:val="00DF03A1"/>
    <w:rsid w:val="00DF59EE"/>
    <w:rsid w:val="00E00C76"/>
    <w:rsid w:val="00E0162C"/>
    <w:rsid w:val="00E0384B"/>
    <w:rsid w:val="00E03C41"/>
    <w:rsid w:val="00E0650A"/>
    <w:rsid w:val="00E10055"/>
    <w:rsid w:val="00E10B80"/>
    <w:rsid w:val="00E11AEE"/>
    <w:rsid w:val="00E12D6E"/>
    <w:rsid w:val="00E152AE"/>
    <w:rsid w:val="00E16B1F"/>
    <w:rsid w:val="00E201A1"/>
    <w:rsid w:val="00E22997"/>
    <w:rsid w:val="00E25E54"/>
    <w:rsid w:val="00E30BC9"/>
    <w:rsid w:val="00E30D44"/>
    <w:rsid w:val="00E31D93"/>
    <w:rsid w:val="00E320E6"/>
    <w:rsid w:val="00E32227"/>
    <w:rsid w:val="00E32889"/>
    <w:rsid w:val="00E340F7"/>
    <w:rsid w:val="00E408D7"/>
    <w:rsid w:val="00E4282E"/>
    <w:rsid w:val="00E440E5"/>
    <w:rsid w:val="00E50FBA"/>
    <w:rsid w:val="00E51CEE"/>
    <w:rsid w:val="00E53431"/>
    <w:rsid w:val="00E545DF"/>
    <w:rsid w:val="00E562C5"/>
    <w:rsid w:val="00E632ED"/>
    <w:rsid w:val="00E67780"/>
    <w:rsid w:val="00E720AF"/>
    <w:rsid w:val="00E758D6"/>
    <w:rsid w:val="00E77C13"/>
    <w:rsid w:val="00E811C1"/>
    <w:rsid w:val="00E829F6"/>
    <w:rsid w:val="00E82F42"/>
    <w:rsid w:val="00E83214"/>
    <w:rsid w:val="00E8408E"/>
    <w:rsid w:val="00E84A1C"/>
    <w:rsid w:val="00E8531A"/>
    <w:rsid w:val="00E94777"/>
    <w:rsid w:val="00E968E6"/>
    <w:rsid w:val="00E978C3"/>
    <w:rsid w:val="00EA2EF6"/>
    <w:rsid w:val="00EA3BDE"/>
    <w:rsid w:val="00EA5054"/>
    <w:rsid w:val="00EB2F87"/>
    <w:rsid w:val="00EB41CF"/>
    <w:rsid w:val="00EB5180"/>
    <w:rsid w:val="00EB6593"/>
    <w:rsid w:val="00EC0FCA"/>
    <w:rsid w:val="00EC7383"/>
    <w:rsid w:val="00ED1E14"/>
    <w:rsid w:val="00ED218F"/>
    <w:rsid w:val="00ED46A7"/>
    <w:rsid w:val="00ED7853"/>
    <w:rsid w:val="00EE5232"/>
    <w:rsid w:val="00F03885"/>
    <w:rsid w:val="00F06B5D"/>
    <w:rsid w:val="00F118F6"/>
    <w:rsid w:val="00F15084"/>
    <w:rsid w:val="00F1796C"/>
    <w:rsid w:val="00F205A0"/>
    <w:rsid w:val="00F2337F"/>
    <w:rsid w:val="00F25E62"/>
    <w:rsid w:val="00F268A7"/>
    <w:rsid w:val="00F322BA"/>
    <w:rsid w:val="00F32713"/>
    <w:rsid w:val="00F33F08"/>
    <w:rsid w:val="00F36FCA"/>
    <w:rsid w:val="00F458EB"/>
    <w:rsid w:val="00F51AA7"/>
    <w:rsid w:val="00F52F0B"/>
    <w:rsid w:val="00F565DD"/>
    <w:rsid w:val="00F57A46"/>
    <w:rsid w:val="00F66E3C"/>
    <w:rsid w:val="00F71B60"/>
    <w:rsid w:val="00F73576"/>
    <w:rsid w:val="00F75A94"/>
    <w:rsid w:val="00F926D3"/>
    <w:rsid w:val="00F92F81"/>
    <w:rsid w:val="00F9591C"/>
    <w:rsid w:val="00F966D8"/>
    <w:rsid w:val="00F9710D"/>
    <w:rsid w:val="00FA02B0"/>
    <w:rsid w:val="00FA03A4"/>
    <w:rsid w:val="00FA065E"/>
    <w:rsid w:val="00FA2931"/>
    <w:rsid w:val="00FA2F15"/>
    <w:rsid w:val="00FA4160"/>
    <w:rsid w:val="00FA588D"/>
    <w:rsid w:val="00FA58E7"/>
    <w:rsid w:val="00FA7C96"/>
    <w:rsid w:val="00FA7E7F"/>
    <w:rsid w:val="00FB0154"/>
    <w:rsid w:val="00FB0DF5"/>
    <w:rsid w:val="00FB20DF"/>
    <w:rsid w:val="00FB36A4"/>
    <w:rsid w:val="00FB6151"/>
    <w:rsid w:val="00FC5F16"/>
    <w:rsid w:val="00FC69C5"/>
    <w:rsid w:val="00FC7BBA"/>
    <w:rsid w:val="00FD3FF5"/>
    <w:rsid w:val="00FD507D"/>
    <w:rsid w:val="00FE560B"/>
    <w:rsid w:val="00FE6885"/>
    <w:rsid w:val="00FE74F2"/>
    <w:rsid w:val="00FE784D"/>
    <w:rsid w:val="00FF041D"/>
    <w:rsid w:val="00FF099A"/>
    <w:rsid w:val="00FF0CD5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B5DAEE"/>
  <w15:docId w15:val="{8F8E8279-6A86-4414-B745-3BEE91D7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F12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0696"/>
    <w:rPr>
      <w:rFonts w:ascii="Times New Roman" w:hAnsi="Times New Roman" w:cs="Times New Roman" w:hint="default"/>
      <w:b/>
      <w:bCs/>
      <w:i w:val="0"/>
      <w:iCs w:val="0"/>
      <w:color w:val="002060"/>
      <w:sz w:val="20"/>
      <w:szCs w:val="20"/>
    </w:rPr>
  </w:style>
  <w:style w:type="character" w:customStyle="1" w:styleId="fontstyle21">
    <w:name w:val="fontstyle21"/>
    <w:basedOn w:val="a0"/>
    <w:rsid w:val="00C30696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3">
    <w:name w:val="List Paragraph"/>
    <w:aliases w:val="Абзац вправо-1,Рисунки,HH"/>
    <w:basedOn w:val="a"/>
    <w:link w:val="a4"/>
    <w:uiPriority w:val="34"/>
    <w:qFormat/>
    <w:rsid w:val="006A1426"/>
    <w:pPr>
      <w:ind w:left="720"/>
      <w:contextualSpacing/>
    </w:pPr>
  </w:style>
  <w:style w:type="character" w:customStyle="1" w:styleId="21">
    <w:name w:val="Основной текст (2) + Курсив"/>
    <w:basedOn w:val="a0"/>
    <w:rsid w:val="00C12F2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C23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3F5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8D29D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4567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567E2"/>
    <w:rPr>
      <w:rFonts w:ascii="Courier New" w:hAnsi="Courier New" w:cs="Courier New"/>
    </w:rPr>
  </w:style>
  <w:style w:type="character" w:styleId="a8">
    <w:name w:val="Placeholder Text"/>
    <w:basedOn w:val="a0"/>
    <w:uiPriority w:val="99"/>
    <w:semiHidden/>
    <w:rsid w:val="00CA5927"/>
    <w:rPr>
      <w:color w:val="808080"/>
    </w:rPr>
  </w:style>
  <w:style w:type="paragraph" w:customStyle="1" w:styleId="Default">
    <w:name w:val="Default"/>
    <w:rsid w:val="008B5A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_"/>
    <w:basedOn w:val="a0"/>
    <w:link w:val="1"/>
    <w:rsid w:val="006E7901"/>
    <w:rPr>
      <w:sz w:val="26"/>
      <w:szCs w:val="26"/>
    </w:rPr>
  </w:style>
  <w:style w:type="paragraph" w:customStyle="1" w:styleId="1">
    <w:name w:val="Основной текст1"/>
    <w:basedOn w:val="a"/>
    <w:link w:val="a9"/>
    <w:rsid w:val="006E7901"/>
    <w:pPr>
      <w:widowControl w:val="0"/>
      <w:spacing w:line="372" w:lineRule="auto"/>
      <w:ind w:firstLine="400"/>
    </w:pPr>
    <w:rPr>
      <w:sz w:val="26"/>
      <w:szCs w:val="26"/>
    </w:rPr>
  </w:style>
  <w:style w:type="character" w:customStyle="1" w:styleId="22">
    <w:name w:val="Колонтитул (2)_"/>
    <w:basedOn w:val="a0"/>
    <w:link w:val="23"/>
    <w:rsid w:val="00BB6F36"/>
  </w:style>
  <w:style w:type="character" w:customStyle="1" w:styleId="24">
    <w:name w:val="Основной текст (2)_"/>
    <w:basedOn w:val="a0"/>
    <w:link w:val="25"/>
    <w:rsid w:val="00BB6F36"/>
  </w:style>
  <w:style w:type="character" w:customStyle="1" w:styleId="aa">
    <w:name w:val="Подпись к таблице_"/>
    <w:basedOn w:val="a0"/>
    <w:link w:val="ab"/>
    <w:rsid w:val="00BB6F36"/>
    <w:rPr>
      <w:color w:val="201F21"/>
    </w:rPr>
  </w:style>
  <w:style w:type="character" w:customStyle="1" w:styleId="ac">
    <w:name w:val="Другое_"/>
    <w:basedOn w:val="a0"/>
    <w:link w:val="ad"/>
    <w:rsid w:val="00BB6F36"/>
    <w:rPr>
      <w:sz w:val="26"/>
      <w:szCs w:val="26"/>
    </w:rPr>
  </w:style>
  <w:style w:type="character" w:customStyle="1" w:styleId="ae">
    <w:name w:val="Подпись к картинке_"/>
    <w:basedOn w:val="a0"/>
    <w:link w:val="af"/>
    <w:rsid w:val="00BB6F36"/>
    <w:rPr>
      <w:color w:val="201F21"/>
      <w:sz w:val="26"/>
      <w:szCs w:val="26"/>
    </w:rPr>
  </w:style>
  <w:style w:type="character" w:customStyle="1" w:styleId="3">
    <w:name w:val="Заголовок №3_"/>
    <w:basedOn w:val="a0"/>
    <w:link w:val="30"/>
    <w:rsid w:val="00BB6F36"/>
    <w:rPr>
      <w:b/>
      <w:bCs/>
      <w:i/>
      <w:iCs/>
      <w:sz w:val="26"/>
      <w:szCs w:val="26"/>
    </w:rPr>
  </w:style>
  <w:style w:type="paragraph" w:customStyle="1" w:styleId="23">
    <w:name w:val="Колонтитул (2)"/>
    <w:basedOn w:val="a"/>
    <w:link w:val="22"/>
    <w:rsid w:val="00BB6F36"/>
    <w:pPr>
      <w:widowControl w:val="0"/>
    </w:pPr>
    <w:rPr>
      <w:sz w:val="20"/>
      <w:szCs w:val="20"/>
    </w:rPr>
  </w:style>
  <w:style w:type="paragraph" w:customStyle="1" w:styleId="25">
    <w:name w:val="Основной текст (2)"/>
    <w:basedOn w:val="a"/>
    <w:link w:val="24"/>
    <w:rsid w:val="00BB6F36"/>
    <w:pPr>
      <w:widowControl w:val="0"/>
      <w:ind w:left="150"/>
    </w:pPr>
    <w:rPr>
      <w:sz w:val="20"/>
      <w:szCs w:val="20"/>
    </w:rPr>
  </w:style>
  <w:style w:type="paragraph" w:customStyle="1" w:styleId="ab">
    <w:name w:val="Подпись к таблице"/>
    <w:basedOn w:val="a"/>
    <w:link w:val="aa"/>
    <w:rsid w:val="00BB6F36"/>
    <w:pPr>
      <w:widowControl w:val="0"/>
    </w:pPr>
    <w:rPr>
      <w:color w:val="201F21"/>
      <w:sz w:val="20"/>
      <w:szCs w:val="20"/>
    </w:rPr>
  </w:style>
  <w:style w:type="paragraph" w:customStyle="1" w:styleId="ad">
    <w:name w:val="Другое"/>
    <w:basedOn w:val="a"/>
    <w:link w:val="ac"/>
    <w:rsid w:val="00BB6F36"/>
    <w:pPr>
      <w:widowControl w:val="0"/>
      <w:spacing w:line="372" w:lineRule="auto"/>
      <w:ind w:firstLine="400"/>
    </w:pPr>
    <w:rPr>
      <w:sz w:val="26"/>
      <w:szCs w:val="26"/>
    </w:rPr>
  </w:style>
  <w:style w:type="paragraph" w:customStyle="1" w:styleId="af">
    <w:name w:val="Подпись к картинке"/>
    <w:basedOn w:val="a"/>
    <w:link w:val="ae"/>
    <w:rsid w:val="00BB6F36"/>
    <w:pPr>
      <w:widowControl w:val="0"/>
      <w:spacing w:line="252" w:lineRule="auto"/>
    </w:pPr>
    <w:rPr>
      <w:color w:val="201F21"/>
      <w:sz w:val="26"/>
      <w:szCs w:val="26"/>
    </w:rPr>
  </w:style>
  <w:style w:type="paragraph" w:customStyle="1" w:styleId="30">
    <w:name w:val="Заголовок №3"/>
    <w:basedOn w:val="a"/>
    <w:link w:val="3"/>
    <w:rsid w:val="00BB6F36"/>
    <w:pPr>
      <w:widowControl w:val="0"/>
      <w:spacing w:line="360" w:lineRule="auto"/>
      <w:ind w:firstLine="680"/>
      <w:outlineLvl w:val="2"/>
    </w:pPr>
    <w:rPr>
      <w:b/>
      <w:bCs/>
      <w:i/>
      <w:iCs/>
      <w:sz w:val="26"/>
      <w:szCs w:val="26"/>
    </w:rPr>
  </w:style>
  <w:style w:type="table" w:styleId="af0">
    <w:name w:val="Table Grid"/>
    <w:basedOn w:val="a1"/>
    <w:uiPriority w:val="59"/>
    <w:rsid w:val="00BB6F36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basedOn w:val="a0"/>
    <w:link w:val="80"/>
    <w:rsid w:val="00BB6F36"/>
    <w:rPr>
      <w:rFonts w:ascii="Arial" w:eastAsia="Arial" w:hAnsi="Arial" w:cs="Arial"/>
      <w:sz w:val="17"/>
      <w:szCs w:val="17"/>
    </w:rPr>
  </w:style>
  <w:style w:type="paragraph" w:customStyle="1" w:styleId="80">
    <w:name w:val="Основной текст (8)"/>
    <w:basedOn w:val="a"/>
    <w:link w:val="8"/>
    <w:rsid w:val="00BB6F36"/>
    <w:pPr>
      <w:widowControl w:val="0"/>
    </w:pPr>
    <w:rPr>
      <w:rFonts w:ascii="Arial" w:eastAsia="Arial" w:hAnsi="Arial" w:cs="Arial"/>
      <w:sz w:val="17"/>
      <w:szCs w:val="17"/>
    </w:rPr>
  </w:style>
  <w:style w:type="character" w:customStyle="1" w:styleId="a4">
    <w:name w:val="Абзац списка Знак"/>
    <w:aliases w:val="Абзац вправо-1 Знак,Рисунки Знак,HH Знак"/>
    <w:link w:val="a3"/>
    <w:uiPriority w:val="34"/>
    <w:locked/>
    <w:rsid w:val="004702C5"/>
    <w:rPr>
      <w:sz w:val="24"/>
      <w:szCs w:val="24"/>
    </w:rPr>
  </w:style>
  <w:style w:type="character" w:styleId="af1">
    <w:name w:val="Strong"/>
    <w:basedOn w:val="a0"/>
    <w:uiPriority w:val="22"/>
    <w:qFormat/>
    <w:rsid w:val="004703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F1255"/>
    <w:rPr>
      <w:b/>
      <w:bCs/>
      <w:sz w:val="36"/>
      <w:szCs w:val="36"/>
    </w:rPr>
  </w:style>
  <w:style w:type="paragraph" w:styleId="af2">
    <w:name w:val="header"/>
    <w:basedOn w:val="a"/>
    <w:link w:val="af3"/>
    <w:uiPriority w:val="99"/>
    <w:unhideWhenUsed/>
    <w:rsid w:val="00E9477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94777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E9477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94777"/>
    <w:rPr>
      <w:sz w:val="24"/>
      <w:szCs w:val="24"/>
    </w:rPr>
  </w:style>
  <w:style w:type="paragraph" w:styleId="af6">
    <w:name w:val="Normal (Web)"/>
    <w:basedOn w:val="a"/>
    <w:uiPriority w:val="99"/>
    <w:unhideWhenUsed/>
    <w:rsid w:val="00C205A9"/>
    <w:pPr>
      <w:spacing w:before="100" w:beforeAutospacing="1" w:after="100" w:afterAutospacing="1"/>
    </w:pPr>
  </w:style>
  <w:style w:type="character" w:styleId="af7">
    <w:name w:val="Emphasis"/>
    <w:basedOn w:val="a0"/>
    <w:uiPriority w:val="20"/>
    <w:qFormat/>
    <w:rsid w:val="00C205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ybek910066575@gmail.com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7F830-DD40-481E-A7C8-833B003DF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4197</Words>
  <Characters>24357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No'monjon Niyozov</cp:lastModifiedBy>
  <cp:revision>23</cp:revision>
  <dcterms:created xsi:type="dcterms:W3CDTF">2025-11-08T04:48:00Z</dcterms:created>
  <dcterms:modified xsi:type="dcterms:W3CDTF">2025-12-28T09:05:00Z</dcterms:modified>
</cp:coreProperties>
</file>