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24EAEAFF" w:rsidR="001E129E" w:rsidRPr="00917D31" w:rsidRDefault="00B115E5" w:rsidP="00BE117D">
      <w:pPr>
        <w:spacing w:before="1200" w:after="200" w:line="240" w:lineRule="auto"/>
        <w:ind w:firstLine="567"/>
        <w:jc w:val="center"/>
        <w:rPr>
          <w:rFonts w:ascii="Times New Roman" w:hAnsi="Times New Roman" w:cs="Times New Roman"/>
          <w:b/>
          <w:sz w:val="36"/>
          <w:szCs w:val="36"/>
        </w:rPr>
      </w:pPr>
      <w:r w:rsidRPr="00917D31">
        <w:rPr>
          <w:rFonts w:ascii="Times New Roman" w:hAnsi="Times New Roman" w:cs="Times New Roman"/>
          <w:b/>
          <w:sz w:val="36"/>
          <w:szCs w:val="36"/>
        </w:rPr>
        <w:t xml:space="preserve">A review of the problems of using thermal energy </w:t>
      </w:r>
      <w:r w:rsidR="009A3CDE" w:rsidRPr="00917D31">
        <w:rPr>
          <w:rFonts w:ascii="Times New Roman" w:hAnsi="Times New Roman" w:cs="Times New Roman"/>
          <w:b/>
          <w:sz w:val="36"/>
          <w:szCs w:val="36"/>
        </w:rPr>
        <w:t>recoverees</w:t>
      </w:r>
      <w:r w:rsidRPr="00917D31">
        <w:rPr>
          <w:rFonts w:ascii="Times New Roman" w:hAnsi="Times New Roman" w:cs="Times New Roman"/>
          <w:b/>
          <w:sz w:val="36"/>
          <w:szCs w:val="36"/>
        </w:rPr>
        <w:t xml:space="preserve"> for growing agricultural poultry</w:t>
      </w:r>
    </w:p>
    <w:p w14:paraId="1F5E1B4F" w14:textId="7ABF8915" w:rsidR="00CA398A" w:rsidRPr="00917D31" w:rsidRDefault="00DF5DA3" w:rsidP="008745D5">
      <w:pPr>
        <w:pStyle w:val="AuthorName"/>
        <w:spacing w:before="240" w:after="200"/>
        <w:rPr>
          <w:sz w:val="20"/>
          <w:lang w:val="uz-Cyrl-UZ" w:eastAsia="en-GB"/>
        </w:rPr>
      </w:pPr>
      <w:proofErr w:type="spellStart"/>
      <w:r w:rsidRPr="008A1FEB">
        <w:t>Zohid</w:t>
      </w:r>
      <w:proofErr w:type="spellEnd"/>
      <w:r w:rsidRPr="008A1FEB">
        <w:t xml:space="preserve"> </w:t>
      </w:r>
      <w:proofErr w:type="spellStart"/>
      <w:r w:rsidRPr="008A1FEB">
        <w:t>Hasanov</w:t>
      </w:r>
      <w:proofErr w:type="spellEnd"/>
      <w:r w:rsidRPr="008A1FEB">
        <w:rPr>
          <w:vertAlign w:val="superscript"/>
          <w:lang w:val="uz-Cyrl-UZ"/>
        </w:rPr>
        <w:t>1</w:t>
      </w:r>
      <w:r w:rsidR="000C106A" w:rsidRPr="00917D31">
        <w:t xml:space="preserve">, </w:t>
      </w:r>
      <w:proofErr w:type="spellStart"/>
      <w:r w:rsidR="004A4B67" w:rsidRPr="00917D31">
        <w:t>Abbo</w:t>
      </w:r>
      <w:r w:rsidR="004C4C4B">
        <w:t>s</w:t>
      </w:r>
      <w:proofErr w:type="spellEnd"/>
      <w:r w:rsidR="004A4B67" w:rsidRPr="00917D31">
        <w:t xml:space="preserve"> </w:t>
      </w:r>
      <w:proofErr w:type="spellStart"/>
      <w:r w:rsidR="004A4B67" w:rsidRPr="00917D31">
        <w:t>Hazratov</w:t>
      </w:r>
      <w:proofErr w:type="spellEnd"/>
      <w:r w:rsidR="001970E3" w:rsidRPr="00917D31">
        <w:rPr>
          <w:vertAlign w:val="superscript"/>
          <w:lang w:val="uz-Cyrl-UZ"/>
        </w:rPr>
        <w:t>1</w:t>
      </w:r>
      <w:r w:rsidR="00AE177B" w:rsidRPr="00917D31">
        <w:rPr>
          <w:vertAlign w:val="superscript"/>
        </w:rPr>
        <w:t>, a)</w:t>
      </w:r>
      <w:r w:rsidR="000C106A" w:rsidRPr="00917D31">
        <w:t xml:space="preserve">, </w:t>
      </w:r>
      <w:proofErr w:type="spellStart"/>
      <w:r w:rsidR="004A4B04" w:rsidRPr="00917D31">
        <w:t>Nizomjon</w:t>
      </w:r>
      <w:proofErr w:type="spellEnd"/>
      <w:r w:rsidR="004A4B04" w:rsidRPr="00917D31">
        <w:t xml:space="preserve"> </w:t>
      </w:r>
      <w:proofErr w:type="spellStart"/>
      <w:r w:rsidR="004A4B04" w:rsidRPr="00917D31">
        <w:t>Usmon</w:t>
      </w:r>
      <w:r w:rsidR="000C106A" w:rsidRPr="00917D31">
        <w:t>ov</w:t>
      </w:r>
      <w:proofErr w:type="spellEnd"/>
      <w:r w:rsidR="001970E3" w:rsidRPr="00917D31">
        <w:rPr>
          <w:vertAlign w:val="superscript"/>
          <w:lang w:val="uz-Cyrl-UZ"/>
        </w:rPr>
        <w:t>2</w:t>
      </w:r>
    </w:p>
    <w:p w14:paraId="4709ED4E" w14:textId="0B48CBA8" w:rsidR="008745D5" w:rsidRPr="00917D31" w:rsidRDefault="001970E3" w:rsidP="00A4691D">
      <w:pPr>
        <w:pStyle w:val="AuthorAffiliation"/>
      </w:pPr>
      <w:r w:rsidRPr="00917D31">
        <w:rPr>
          <w:vertAlign w:val="superscript"/>
          <w:lang w:val="uz-Cyrl-UZ"/>
        </w:rPr>
        <w:t>1</w:t>
      </w:r>
      <w:r w:rsidR="00686256">
        <w:rPr>
          <w:vertAlign w:val="superscript"/>
        </w:rPr>
        <w:t xml:space="preserve"> </w:t>
      </w:r>
      <w:r w:rsidR="00CA398A" w:rsidRPr="00917D31">
        <w:t>Tashkent state technical university named after Islam Karimov,</w:t>
      </w:r>
      <w:r w:rsidR="004622A3" w:rsidRPr="00917D31">
        <w:t xml:space="preserve"> Tashkent,</w:t>
      </w:r>
      <w:r w:rsidR="00CA398A" w:rsidRPr="00917D31">
        <w:t xml:space="preserve"> Uzbekistan</w:t>
      </w:r>
      <w:r w:rsidRPr="00917D31">
        <w:rPr>
          <w:lang w:val="uz-Cyrl-UZ"/>
        </w:rPr>
        <w:t xml:space="preserve"> </w:t>
      </w:r>
    </w:p>
    <w:p w14:paraId="6E3296F3" w14:textId="4458A557" w:rsidR="00A4691D" w:rsidRPr="00917D31" w:rsidRDefault="00A4691D" w:rsidP="004A4B04">
      <w:pPr>
        <w:pStyle w:val="AuthorAffiliation"/>
      </w:pPr>
      <w:r w:rsidRPr="00917D31">
        <w:rPr>
          <w:vertAlign w:val="superscript"/>
        </w:rPr>
        <w:t>2</w:t>
      </w:r>
      <w:r w:rsidR="004A4B04" w:rsidRPr="00917D31">
        <w:t>Tashkent international university of fin</w:t>
      </w:r>
      <w:r w:rsidR="001A5FF6" w:rsidRPr="00917D31">
        <w:t>ancial management and technologies</w:t>
      </w:r>
      <w:r w:rsidR="004A4B04" w:rsidRPr="00917D31">
        <w:t>, Tashkent, Uzbekistan</w:t>
      </w:r>
    </w:p>
    <w:p w14:paraId="1397C91D" w14:textId="609A918F" w:rsidR="00CA398A" w:rsidRPr="00917D31" w:rsidRDefault="008745D5" w:rsidP="008745D5">
      <w:pPr>
        <w:pStyle w:val="AuthorAffiliation"/>
        <w:spacing w:before="200" w:after="200"/>
      </w:pPr>
      <w:r w:rsidRPr="00917D31">
        <w:rPr>
          <w:szCs w:val="18"/>
          <w:vertAlign w:val="superscript"/>
        </w:rPr>
        <w:t>a)</w:t>
      </w:r>
      <w:r w:rsidRPr="00917D31">
        <w:rPr>
          <w:szCs w:val="18"/>
        </w:rPr>
        <w:t xml:space="preserve"> </w:t>
      </w:r>
      <w:bookmarkStart w:id="0" w:name="_GoBack"/>
      <w:r w:rsidRPr="00917D31">
        <w:rPr>
          <w:szCs w:val="18"/>
        </w:rPr>
        <w:t xml:space="preserve">Corresponding author: </w:t>
      </w:r>
      <w:hyperlink r:id="rId5" w:history="1">
        <w:r w:rsidR="00D543EB" w:rsidRPr="00917D31">
          <w:rPr>
            <w:rStyle w:val="a6"/>
          </w:rPr>
          <w:t>abboshazratov1601@gmail.com</w:t>
        </w:r>
      </w:hyperlink>
      <w:bookmarkEnd w:id="0"/>
    </w:p>
    <w:p w14:paraId="410B173B" w14:textId="38489F15" w:rsidR="00BC4E3B" w:rsidRPr="00917D31" w:rsidRDefault="00E25282" w:rsidP="00D07789">
      <w:pPr>
        <w:spacing w:before="360" w:after="360" w:line="240" w:lineRule="auto"/>
        <w:ind w:left="284" w:right="284"/>
        <w:jc w:val="both"/>
        <w:rPr>
          <w:rFonts w:ascii="Times New Roman" w:hAnsi="Times New Roman" w:cs="Times New Roman"/>
          <w:sz w:val="18"/>
          <w:szCs w:val="18"/>
        </w:rPr>
      </w:pPr>
      <w:r w:rsidRPr="00917D31">
        <w:rPr>
          <w:rFonts w:ascii="Times New Roman" w:hAnsi="Times New Roman" w:cs="Times New Roman"/>
          <w:b/>
          <w:sz w:val="18"/>
          <w:szCs w:val="18"/>
        </w:rPr>
        <w:t>Abstract</w:t>
      </w:r>
      <w:r w:rsidR="00D543EB" w:rsidRPr="00917D31">
        <w:rPr>
          <w:rFonts w:ascii="Times New Roman" w:hAnsi="Times New Roman" w:cs="Times New Roman"/>
          <w:sz w:val="18"/>
          <w:szCs w:val="18"/>
        </w:rPr>
        <w:t xml:space="preserve">. </w:t>
      </w:r>
      <w:r w:rsidR="00A4558C" w:rsidRPr="00917D31">
        <w:rPr>
          <w:rFonts w:ascii="Times New Roman" w:hAnsi="Times New Roman" w:cs="Times New Roman"/>
          <w:iCs/>
          <w:sz w:val="18"/>
          <w:szCs w:val="18"/>
          <w:lang w:val="uz-Cyrl-UZ"/>
        </w:rPr>
        <w:t xml:space="preserve">In this article </w:t>
      </w:r>
      <w:r w:rsidR="00A4558C" w:rsidRPr="00917D31">
        <w:rPr>
          <w:rFonts w:ascii="Times New Roman" w:hAnsi="Times New Roman" w:cs="Times New Roman"/>
          <w:iCs/>
          <w:sz w:val="18"/>
          <w:szCs w:val="18"/>
        </w:rPr>
        <w:t>p</w:t>
      </w:r>
      <w:r w:rsidR="00D543EB" w:rsidRPr="00917D31">
        <w:rPr>
          <w:rFonts w:ascii="Times New Roman" w:hAnsi="Times New Roman" w:cs="Times New Roman"/>
          <w:sz w:val="18"/>
          <w:szCs w:val="18"/>
        </w:rPr>
        <w:t xml:space="preserve">oultry is one of the energy-intensive industries that consumes a large amount of energy to ensure a comfortable microclimate and the health and productivity of birds. High investment costs in poultry enterprises lead to the need to reduce costs. Due to the rising cost of fuel, traditional heating systems are not cost-effective at most poultry farms. One of the research approaches in this direction is the use of heat recovery plants to save energy. Thermal energy recovery is a process of partial return of energy for reuse. </w:t>
      </w:r>
      <w:r w:rsidR="00D6390B" w:rsidRPr="00917D31">
        <w:rPr>
          <w:rFonts w:ascii="Times New Roman" w:hAnsi="Times New Roman" w:cs="Times New Roman"/>
          <w:sz w:val="18"/>
          <w:szCs w:val="18"/>
        </w:rPr>
        <w:t>Recuperates</w:t>
      </w:r>
      <w:r w:rsidR="00D543EB" w:rsidRPr="00917D31">
        <w:rPr>
          <w:rFonts w:ascii="Times New Roman" w:hAnsi="Times New Roman" w:cs="Times New Roman"/>
          <w:sz w:val="18"/>
          <w:szCs w:val="18"/>
        </w:rPr>
        <w:t xml:space="preserve"> (heat recovery units) are surface-type heat exchangers that use the energy of exhaust gases. The use of recuperative thermal energy systems in poultry houses can significantly affect the savings in energy resources when keeping poultry. However, there is currently insufficient research in this direction. In the future, developing and applying new heat supply technologies are important researc</w:t>
      </w:r>
      <w:r w:rsidR="004C303B" w:rsidRPr="00917D31">
        <w:rPr>
          <w:rFonts w:ascii="Times New Roman" w:hAnsi="Times New Roman" w:cs="Times New Roman"/>
          <w:sz w:val="18"/>
          <w:szCs w:val="18"/>
        </w:rPr>
        <w:t>h areas in the poultry industry</w:t>
      </w:r>
      <w:r w:rsidR="000C106A" w:rsidRPr="00917D31">
        <w:rPr>
          <w:rFonts w:ascii="Times New Roman" w:hAnsi="Times New Roman" w:cs="Times New Roman"/>
          <w:sz w:val="18"/>
          <w:szCs w:val="18"/>
        </w:rPr>
        <w:t>.</w:t>
      </w:r>
      <w:r w:rsidR="004C303B" w:rsidRPr="00917D31">
        <w:rPr>
          <w:rFonts w:ascii="Times New Roman" w:hAnsi="Times New Roman" w:cs="Times New Roman"/>
          <w:sz w:val="18"/>
          <w:szCs w:val="18"/>
        </w:rPr>
        <w:t xml:space="preserve"> </w:t>
      </w:r>
      <w:r w:rsidR="007E39C3" w:rsidRPr="00917D31">
        <w:rPr>
          <w:rFonts w:ascii="Times New Roman" w:hAnsi="Times New Roman" w:cs="Times New Roman"/>
          <w:sz w:val="18"/>
          <w:szCs w:val="18"/>
        </w:rPr>
        <w:t>The system's design and technical specifications meet the developed technical requirements, reducing energy consumption by up to 50% compared to traditional livestock systems. It has been established that heat recovery from exhaust air significantly reduces energy costs for maintaining an optimal microclimate, thereby increasing animal and poultry productivity. Directions for further development of microclimate systems based on the latest information technologies and energy conservation have been identified.</w:t>
      </w:r>
    </w:p>
    <w:p w14:paraId="61870707" w14:textId="1ED93274" w:rsidR="008A22AB" w:rsidRPr="00917D31" w:rsidRDefault="00CA398A" w:rsidP="00D07789">
      <w:pPr>
        <w:spacing w:before="240" w:after="240" w:line="240" w:lineRule="auto"/>
        <w:ind w:firstLine="284"/>
        <w:jc w:val="center"/>
        <w:rPr>
          <w:rFonts w:ascii="Times New Roman" w:hAnsi="Times New Roman" w:cs="Times New Roman"/>
          <w:b/>
          <w:sz w:val="24"/>
          <w:szCs w:val="24"/>
        </w:rPr>
      </w:pPr>
      <w:r w:rsidRPr="00917D31">
        <w:rPr>
          <w:rFonts w:ascii="Times New Roman" w:hAnsi="Times New Roman" w:cs="Times New Roman"/>
          <w:b/>
          <w:sz w:val="24"/>
          <w:szCs w:val="24"/>
        </w:rPr>
        <w:t>INTRODUCTION</w:t>
      </w:r>
    </w:p>
    <w:p w14:paraId="6469A4A7" w14:textId="08764272" w:rsidR="0095259F" w:rsidRPr="00917D31" w:rsidRDefault="0095259F" w:rsidP="00686256">
      <w:pPr>
        <w:spacing w:after="0" w:line="240" w:lineRule="auto"/>
        <w:ind w:firstLine="284"/>
        <w:jc w:val="both"/>
        <w:rPr>
          <w:rFonts w:ascii="Times New Roman" w:eastAsia="Times New Roman" w:hAnsi="Times New Roman" w:cs="Times New Roman"/>
          <w:sz w:val="20"/>
          <w:szCs w:val="20"/>
          <w:lang w:eastAsia="ru-RU"/>
        </w:rPr>
      </w:pPr>
      <w:r w:rsidRPr="00917D31">
        <w:rPr>
          <w:rFonts w:ascii="Times New Roman" w:eastAsia="Times New Roman" w:hAnsi="Times New Roman" w:cs="Times New Roman"/>
          <w:sz w:val="20"/>
          <w:szCs w:val="20"/>
          <w:lang w:eastAsia="ru-RU"/>
        </w:rPr>
        <w:t>The productivity of poultry in agriculture largely depends on environmental conditions; changes in temperature within the poultry house can</w:t>
      </w:r>
      <w:r w:rsidR="00D6390B" w:rsidRPr="00917D31">
        <w:rPr>
          <w:rFonts w:ascii="Times New Roman" w:eastAsia="Times New Roman" w:hAnsi="Times New Roman" w:cs="Times New Roman"/>
          <w:sz w:val="20"/>
          <w:szCs w:val="20"/>
          <w:lang w:eastAsia="ru-RU"/>
        </w:rPr>
        <w:t xml:space="preserve"> trigger cold or heat stress</w:t>
      </w:r>
      <w:r w:rsidRPr="00917D31">
        <w:rPr>
          <w:rFonts w:ascii="Times New Roman" w:eastAsia="Times New Roman" w:hAnsi="Times New Roman" w:cs="Times New Roman"/>
          <w:sz w:val="20"/>
          <w:szCs w:val="20"/>
          <w:lang w:eastAsia="ru-RU"/>
        </w:rPr>
        <w:t>. Chickens are homeothermic, which means they maintain an almost constant internal body temperature regardless of environmental conditions. In cases where a bird's organism converts the majority of nutrients from feed into heat, productivity decreases. Table 2 presents the optimal environmental parameters for the interior of a poultry house.</w:t>
      </w:r>
      <w:r w:rsidR="00A772B7" w:rsidRPr="00917D31">
        <w:rPr>
          <w:rFonts w:ascii="Times New Roman" w:eastAsia="Times New Roman" w:hAnsi="Times New Roman" w:cs="Times New Roman"/>
          <w:sz w:val="20"/>
          <w:szCs w:val="20"/>
          <w:lang w:eastAsia="ru-RU"/>
        </w:rPr>
        <w:t xml:space="preserve"> </w:t>
      </w:r>
      <w:r w:rsidRPr="00917D31">
        <w:rPr>
          <w:rFonts w:ascii="Times New Roman" w:eastAsia="Times New Roman" w:hAnsi="Times New Roman" w:cs="Times New Roman"/>
          <w:sz w:val="20"/>
          <w:szCs w:val="20"/>
          <w:lang w:eastAsia="ru-RU"/>
        </w:rPr>
        <w:t>The temperature on the first day of chicks' lives should be maintained between 30 and 32 °C. After this, the temperature should be gradually reduced by 2-3 °C each week, until it reaches 21-23 °C when the chicks are 7 weeks old. The desired range of relative humidity (RH) is between 50% and 70%. If the RH level exceeds 70%, it will lead to significant moistening of the litter, spread of pathogens, contamination of eggs, and increased ammonia emissions. If the relative humidity level falls below 50%, bird droppings may dry out, causing dust problems. Generally, ammonia concentrations above 25 ppm are undesirable. High levels of ammonia can damage birds' respiratory systems</w:t>
      </w:r>
      <w:r w:rsidR="00D6390B" w:rsidRPr="00917D31">
        <w:rPr>
          <w:rFonts w:ascii="Times New Roman" w:eastAsia="Times New Roman" w:hAnsi="Times New Roman" w:cs="Times New Roman"/>
          <w:sz w:val="20"/>
          <w:szCs w:val="20"/>
          <w:lang w:eastAsia="ru-RU"/>
        </w:rPr>
        <w:t xml:space="preserve"> [1÷5]</w:t>
      </w:r>
      <w:r w:rsidRPr="00917D31">
        <w:rPr>
          <w:rFonts w:ascii="Times New Roman" w:eastAsia="Times New Roman" w:hAnsi="Times New Roman" w:cs="Times New Roman"/>
          <w:sz w:val="20"/>
          <w:szCs w:val="20"/>
          <w:lang w:eastAsia="ru-RU"/>
        </w:rPr>
        <w:t>.</w:t>
      </w:r>
      <w:r w:rsidR="00A772B7" w:rsidRPr="00917D31">
        <w:rPr>
          <w:rFonts w:ascii="Times New Roman" w:eastAsia="Times New Roman" w:hAnsi="Times New Roman" w:cs="Times New Roman"/>
          <w:sz w:val="20"/>
          <w:szCs w:val="20"/>
          <w:lang w:eastAsia="ru-RU"/>
        </w:rPr>
        <w:t xml:space="preserve"> </w:t>
      </w:r>
    </w:p>
    <w:p w14:paraId="4685CC7C" w14:textId="3B56FC3D" w:rsidR="00A772B7" w:rsidRPr="00917D31" w:rsidRDefault="0095259F" w:rsidP="00686256">
      <w:pPr>
        <w:spacing w:after="0" w:line="240" w:lineRule="auto"/>
        <w:ind w:firstLine="284"/>
        <w:jc w:val="both"/>
        <w:rPr>
          <w:rFonts w:ascii="Times New Roman" w:eastAsia="Times New Roman" w:hAnsi="Times New Roman" w:cs="Times New Roman"/>
          <w:sz w:val="20"/>
          <w:szCs w:val="20"/>
          <w:lang w:eastAsia="ru-RU"/>
        </w:rPr>
      </w:pPr>
      <w:r w:rsidRPr="00917D31">
        <w:rPr>
          <w:rFonts w:ascii="Times New Roman" w:eastAsia="Times New Roman" w:hAnsi="Times New Roman" w:cs="Times New Roman"/>
          <w:sz w:val="20"/>
          <w:szCs w:val="20"/>
          <w:lang w:eastAsia="ru-RU"/>
        </w:rPr>
        <w:t>Heat is generated by metabolic processes in the body, which include growth, egg production, and meat production. Heat production is influenced by species, body mass, feed quality</w:t>
      </w:r>
      <w:r w:rsidR="00D6390B" w:rsidRPr="00917D31">
        <w:rPr>
          <w:rFonts w:ascii="Times New Roman" w:eastAsia="Times New Roman" w:hAnsi="Times New Roman" w:cs="Times New Roman"/>
          <w:sz w:val="20"/>
          <w:szCs w:val="20"/>
          <w:lang w:eastAsia="ru-RU"/>
        </w:rPr>
        <w:t>, and feed consumption level [6, 7</w:t>
      </w:r>
      <w:r w:rsidRPr="00917D31">
        <w:rPr>
          <w:rFonts w:ascii="Times New Roman" w:eastAsia="Times New Roman" w:hAnsi="Times New Roman" w:cs="Times New Roman"/>
          <w:sz w:val="20"/>
          <w:szCs w:val="20"/>
          <w:lang w:eastAsia="ru-RU"/>
        </w:rPr>
        <w:t>]. Excess body heat in birds is dissipated through radiation, convection, evaporative cooling, and conduction, which are referred to as sensible heat losses.</w:t>
      </w:r>
      <w:r w:rsidR="00CF0C62" w:rsidRPr="00917D31">
        <w:rPr>
          <w:rFonts w:ascii="Times New Roman" w:eastAsia="Times New Roman" w:hAnsi="Times New Roman" w:cs="Times New Roman"/>
          <w:sz w:val="20"/>
          <w:szCs w:val="20"/>
          <w:lang w:eastAsia="ru-RU"/>
        </w:rPr>
        <w:t xml:space="preserve"> </w:t>
      </w:r>
      <w:r w:rsidR="00A772B7" w:rsidRPr="00917D31">
        <w:rPr>
          <w:rFonts w:ascii="Times New Roman" w:eastAsia="Times New Roman" w:hAnsi="Times New Roman" w:cs="Times New Roman"/>
          <w:sz w:val="20"/>
          <w:szCs w:val="20"/>
          <w:lang w:eastAsia="ru-RU"/>
        </w:rPr>
        <w:t xml:space="preserve">The impact of the microclimate on animals is a complex combination of factors, but temperature, humidity, air velocity, concentration of harmful gases, lighting, and industrial noise are of particular importance from a </w:t>
      </w:r>
      <w:proofErr w:type="spellStart"/>
      <w:r w:rsidR="00A772B7" w:rsidRPr="00917D31">
        <w:rPr>
          <w:rFonts w:ascii="Times New Roman" w:eastAsia="Times New Roman" w:hAnsi="Times New Roman" w:cs="Times New Roman"/>
          <w:sz w:val="20"/>
          <w:szCs w:val="20"/>
          <w:lang w:eastAsia="ru-RU"/>
        </w:rPr>
        <w:t>zoohygienic</w:t>
      </w:r>
      <w:proofErr w:type="spellEnd"/>
      <w:r w:rsidR="00A772B7" w:rsidRPr="00917D31">
        <w:rPr>
          <w:rFonts w:ascii="Times New Roman" w:eastAsia="Times New Roman" w:hAnsi="Times New Roman" w:cs="Times New Roman"/>
          <w:sz w:val="20"/>
          <w:szCs w:val="20"/>
          <w:lang w:eastAsia="ru-RU"/>
        </w:rPr>
        <w:t xml:space="preserve"> perspective. Air temperature significantly influences the level of animal heat production and the body's heat exchange with the environment (air and surrounding surfaces). Different groups of animals have their own zone of thermal neutrality (thermal indifference), within which metabolism remains constant. Depending on the age, breed, adaptation of the animals, feeding intensity, and other conditions, this zone ranges from +4 to +20ºC for cattle. The economic efficiency of intensive livestock farming depends on rational animal management, which is largely determined by the presence of an optimal microclimate in the facilities. Regardless of the high breeding and pedigree </w:t>
      </w:r>
      <w:r w:rsidR="00A772B7" w:rsidRPr="00917D31">
        <w:rPr>
          <w:rFonts w:ascii="Times New Roman" w:eastAsia="Times New Roman" w:hAnsi="Times New Roman" w:cs="Times New Roman"/>
          <w:sz w:val="20"/>
          <w:szCs w:val="20"/>
          <w:lang w:eastAsia="ru-RU"/>
        </w:rPr>
        <w:lastRenderedPageBreak/>
        <w:t>qualities of the animals, without the necessary microclimate conditions, they are unable to maintain health and realize their hereditary productive potential</w:t>
      </w:r>
      <w:r w:rsidR="00D6390B" w:rsidRPr="00917D31">
        <w:rPr>
          <w:rFonts w:ascii="Times New Roman" w:eastAsia="Times New Roman" w:hAnsi="Times New Roman" w:cs="Times New Roman"/>
          <w:sz w:val="20"/>
          <w:szCs w:val="20"/>
          <w:lang w:eastAsia="ru-RU"/>
        </w:rPr>
        <w:t xml:space="preserve"> [8, 9]</w:t>
      </w:r>
      <w:r w:rsidR="00A772B7" w:rsidRPr="00917D31">
        <w:rPr>
          <w:rFonts w:ascii="Times New Roman" w:eastAsia="Times New Roman" w:hAnsi="Times New Roman" w:cs="Times New Roman"/>
          <w:sz w:val="20"/>
          <w:szCs w:val="20"/>
          <w:lang w:eastAsia="ru-RU"/>
        </w:rPr>
        <w:t>.</w:t>
      </w:r>
    </w:p>
    <w:p w14:paraId="493A640D" w14:textId="1D5CD5CB" w:rsidR="008A22AB" w:rsidRPr="00917D31" w:rsidRDefault="0095259F"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917D31">
        <w:rPr>
          <w:rFonts w:ascii="Times New Roman" w:hAnsi="Times New Roman" w:cs="Times New Roman"/>
          <w:b/>
          <w:sz w:val="24"/>
          <w:szCs w:val="24"/>
        </w:rPr>
        <w:t>MODELING</w:t>
      </w:r>
    </w:p>
    <w:p w14:paraId="675F0487" w14:textId="725C9F29" w:rsidR="0095259F" w:rsidRPr="00686256" w:rsidRDefault="00E670F8" w:rsidP="00686256">
      <w:pPr>
        <w:spacing w:after="0" w:line="240" w:lineRule="auto"/>
        <w:ind w:firstLine="284"/>
        <w:jc w:val="both"/>
        <w:rPr>
          <w:rFonts w:ascii="Times New Roman" w:eastAsia="Times New Roman" w:hAnsi="Times New Roman" w:cs="Times New Roman"/>
          <w:sz w:val="20"/>
          <w:szCs w:val="20"/>
          <w:lang w:eastAsia="ru-RU"/>
        </w:rPr>
      </w:pPr>
      <w:r w:rsidRPr="00686256">
        <w:rPr>
          <w:rFonts w:ascii="Times New Roman" w:eastAsia="Times New Roman" w:hAnsi="Times New Roman" w:cs="Times New Roman"/>
          <w:sz w:val="20"/>
          <w:szCs w:val="20"/>
          <w:lang w:eastAsia="ru-RU"/>
        </w:rPr>
        <w:t xml:space="preserve">The indoor microclimate is formed under the influence of the external environment and the factors of the technological process within the building. The interaction of the building with the external environment manifests itself in the flows of heat, moisture, and air. The direction and intensity of heat and moisture transfer through external enclosures are determined by the potential difference between the components of heat, moisture, and air transfer. The determining factors are the external environmental parameters: air temperature </w:t>
      </w:r>
      <w:proofErr w:type="spellStart"/>
      <w:r w:rsidRPr="00686256">
        <w:rPr>
          <w:rFonts w:ascii="Times New Roman" w:eastAsia="Times New Roman" w:hAnsi="Times New Roman" w:cs="Times New Roman"/>
          <w:sz w:val="20"/>
          <w:szCs w:val="20"/>
          <w:lang w:eastAsia="ru-RU"/>
        </w:rPr>
        <w:t>tн</w:t>
      </w:r>
      <w:proofErr w:type="spellEnd"/>
      <w:r w:rsidRPr="00686256">
        <w:rPr>
          <w:rFonts w:ascii="Times New Roman" w:eastAsia="Times New Roman" w:hAnsi="Times New Roman" w:cs="Times New Roman"/>
          <w:sz w:val="20"/>
          <w:szCs w:val="20"/>
          <w:lang w:eastAsia="ru-RU"/>
        </w:rPr>
        <w:t>, ground temperature, wind speed and direction, intensity of direct and diffuse solar radiation, and partial pressure of water vapor in the air. Heat transfer through external enclosures is determined by the temperature difference between the external and internal environments. Due to changes in external parameters over time, heat transfer through external enclosures is non-stationary. Heat flow through windows is not distorted in magnitude or time due to the low thermal inertia of window openings. Massive enclosures—walls and ceilings—transmit transformed heat flow.</w:t>
      </w:r>
      <w:r w:rsidRPr="00686256">
        <w:rPr>
          <w:rFonts w:ascii="Times New Roman" w:eastAsia="Times New Roman" w:hAnsi="Times New Roman" w:cs="Times New Roman"/>
          <w:sz w:val="20"/>
          <w:szCs w:val="20"/>
          <w:lang w:val="uz-Cyrl-UZ" w:eastAsia="ru-RU"/>
        </w:rPr>
        <w:t xml:space="preserve"> </w:t>
      </w:r>
      <w:r w:rsidR="0095259F" w:rsidRPr="00686256">
        <w:rPr>
          <w:rFonts w:ascii="Times New Roman" w:eastAsia="Times New Roman" w:hAnsi="Times New Roman" w:cs="Times New Roman"/>
          <w:sz w:val="20"/>
          <w:szCs w:val="20"/>
          <w:lang w:eastAsia="ru-RU"/>
        </w:rPr>
        <w:t xml:space="preserve">One of the energy-saving approaches is the use of </w:t>
      </w:r>
      <w:r w:rsidR="001D1F23" w:rsidRPr="00686256">
        <w:rPr>
          <w:rFonts w:ascii="Times New Roman" w:eastAsia="Times New Roman" w:hAnsi="Times New Roman" w:cs="Times New Roman"/>
          <w:sz w:val="20"/>
          <w:szCs w:val="20"/>
          <w:lang w:eastAsia="ru-RU"/>
        </w:rPr>
        <w:t>recuperates</w:t>
      </w:r>
      <w:r w:rsidR="0095259F" w:rsidRPr="00686256">
        <w:rPr>
          <w:rFonts w:ascii="Times New Roman" w:eastAsia="Times New Roman" w:hAnsi="Times New Roman" w:cs="Times New Roman"/>
          <w:sz w:val="20"/>
          <w:szCs w:val="20"/>
          <w:lang w:eastAsia="ru-RU"/>
        </w:rPr>
        <w:t xml:space="preserve"> (heat recovery units), i.e., surface-type heat exchangers for utilizing the energy of exhaust gases, in which heat exchange between heat transfer fluids occurs continuously through a separating wall</w:t>
      </w:r>
      <w:r w:rsidR="00D6390B" w:rsidRPr="00686256">
        <w:rPr>
          <w:rFonts w:ascii="Times New Roman" w:eastAsia="Times New Roman" w:hAnsi="Times New Roman" w:cs="Times New Roman"/>
          <w:sz w:val="20"/>
          <w:szCs w:val="20"/>
          <w:lang w:eastAsia="ru-RU"/>
        </w:rPr>
        <w:t xml:space="preserve"> [10, 11</w:t>
      </w:r>
      <w:r w:rsidR="0095259F" w:rsidRPr="00686256">
        <w:rPr>
          <w:rFonts w:ascii="Times New Roman" w:eastAsia="Times New Roman" w:hAnsi="Times New Roman" w:cs="Times New Roman"/>
          <w:sz w:val="20"/>
          <w:szCs w:val="20"/>
          <w:lang w:eastAsia="ru-RU"/>
        </w:rPr>
        <w:t>].</w:t>
      </w:r>
      <w:r w:rsidR="00774DAA" w:rsidRPr="00686256">
        <w:rPr>
          <w:rFonts w:ascii="Times New Roman" w:eastAsia="Times New Roman" w:hAnsi="Times New Roman" w:cs="Times New Roman"/>
          <w:sz w:val="20"/>
          <w:szCs w:val="20"/>
          <w:lang w:eastAsia="ru-RU"/>
        </w:rPr>
        <w:t xml:space="preserve"> </w:t>
      </w:r>
      <w:r w:rsidR="0095259F" w:rsidRPr="00686256">
        <w:rPr>
          <w:rFonts w:ascii="Times New Roman" w:eastAsia="Times New Roman" w:hAnsi="Times New Roman" w:cs="Times New Roman"/>
          <w:sz w:val="20"/>
          <w:szCs w:val="20"/>
          <w:lang w:eastAsia="ru-RU"/>
        </w:rPr>
        <w:t xml:space="preserve">The effectiveness of a recuperative heat exchanger is determined </w:t>
      </w:r>
      <w:r w:rsidR="00D6390B" w:rsidRPr="00686256">
        <w:rPr>
          <w:rFonts w:ascii="Times New Roman" w:eastAsia="Times New Roman" w:hAnsi="Times New Roman" w:cs="Times New Roman"/>
          <w:sz w:val="20"/>
          <w:szCs w:val="20"/>
          <w:lang w:eastAsia="ru-RU"/>
        </w:rPr>
        <w:t>by its temperature efficiency [12</w:t>
      </w:r>
      <w:r w:rsidR="0095259F" w:rsidRPr="00686256">
        <w:rPr>
          <w:rFonts w:ascii="Times New Roman" w:eastAsia="Times New Roman" w:hAnsi="Times New Roman" w:cs="Times New Roman"/>
          <w:sz w:val="20"/>
          <w:szCs w:val="20"/>
          <w:lang w:eastAsia="ru-RU"/>
        </w:rPr>
        <w:t>] and thermal efficiency. The temperature efficiency is calculate</w:t>
      </w:r>
      <w:r w:rsidR="00D6390B" w:rsidRPr="00686256">
        <w:rPr>
          <w:rFonts w:ascii="Times New Roman" w:eastAsia="Times New Roman" w:hAnsi="Times New Roman" w:cs="Times New Roman"/>
          <w:sz w:val="20"/>
          <w:szCs w:val="20"/>
          <w:lang w:eastAsia="ru-RU"/>
        </w:rPr>
        <w:t>d using the following formula [13</w:t>
      </w:r>
      <w:r w:rsidR="0095259F" w:rsidRPr="00686256">
        <w:rPr>
          <w:rFonts w:ascii="Times New Roman" w:eastAsia="Times New Roman" w:hAnsi="Times New Roman" w:cs="Times New Roman"/>
          <w:sz w:val="20"/>
          <w:szCs w:val="20"/>
          <w:lang w:eastAsia="ru-RU"/>
        </w:rPr>
        <w:t>]:</w:t>
      </w:r>
    </w:p>
    <w:p w14:paraId="433DAD39" w14:textId="1660DA27" w:rsidR="0095259F" w:rsidRPr="00686256" w:rsidRDefault="00D72229" w:rsidP="00686256">
      <w:pPr>
        <w:spacing w:after="0" w:line="240" w:lineRule="auto"/>
        <w:ind w:firstLine="284"/>
        <w:jc w:val="right"/>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eastAsia="ru-RU"/>
              </w:rPr>
            </m:ctrlPr>
          </m:sSubPr>
          <m:e>
            <m:r>
              <m:rPr>
                <m:sty m:val="p"/>
              </m:rPr>
              <w:rPr>
                <w:rFonts w:ascii="Cambria Math" w:eastAsia="Times New Roman" w:hAnsi="Cambria Math" w:cs="Times New Roman"/>
                <w:sz w:val="20"/>
                <w:szCs w:val="20"/>
                <w:lang w:eastAsia="ru-RU"/>
              </w:rPr>
              <m:t>Φ</m:t>
            </m:r>
          </m:e>
          <m:sub>
            <m:r>
              <w:rPr>
                <w:rFonts w:ascii="Cambria Math" w:eastAsia="Times New Roman" w:hAnsi="Cambria Math" w:cs="Times New Roman"/>
                <w:sz w:val="20"/>
                <w:szCs w:val="20"/>
                <w:lang w:eastAsia="ru-RU"/>
              </w:rPr>
              <m:t>t</m:t>
            </m:r>
          </m:sub>
        </m:sSub>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eastAsia="ru-RU"/>
              </w:rPr>
            </m:ctrlPr>
          </m:fPr>
          <m:num>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22</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21</m:t>
                </m:r>
              </m:sub>
            </m:sSub>
          </m:num>
          <m:den>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11</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12</m:t>
                </m:r>
              </m:sub>
            </m:sSub>
          </m:den>
        </m:f>
      </m:oMath>
      <w:r w:rsidR="0095259F" w:rsidRPr="00686256">
        <w:rPr>
          <w:rFonts w:ascii="Times New Roman" w:eastAsia="Times New Roman" w:hAnsi="Times New Roman" w:cs="Times New Roman"/>
          <w:sz w:val="20"/>
          <w:szCs w:val="20"/>
          <w:lang w:eastAsia="ru-RU"/>
        </w:rPr>
        <w:t xml:space="preserve">              </w:t>
      </w:r>
      <w:r w:rsidR="00D37EA5" w:rsidRPr="00686256">
        <w:rPr>
          <w:rFonts w:ascii="Times New Roman" w:eastAsia="Times New Roman" w:hAnsi="Times New Roman" w:cs="Times New Roman"/>
          <w:sz w:val="20"/>
          <w:szCs w:val="20"/>
          <w:lang w:eastAsia="ru-RU"/>
        </w:rPr>
        <w:t xml:space="preserve">                      </w:t>
      </w:r>
      <w:r w:rsidR="0095259F" w:rsidRPr="00686256">
        <w:rPr>
          <w:rFonts w:ascii="Times New Roman" w:eastAsia="Times New Roman" w:hAnsi="Times New Roman" w:cs="Times New Roman"/>
          <w:sz w:val="20"/>
          <w:szCs w:val="20"/>
          <w:lang w:eastAsia="ru-RU"/>
        </w:rPr>
        <w:t xml:space="preserve">                                                (1)</w:t>
      </w:r>
    </w:p>
    <w:p w14:paraId="302B390D" w14:textId="77777777" w:rsidR="0095259F" w:rsidRPr="00686256" w:rsidRDefault="0095259F" w:rsidP="00686256">
      <w:pPr>
        <w:spacing w:after="0" w:line="240" w:lineRule="auto"/>
        <w:jc w:val="both"/>
        <w:rPr>
          <w:rFonts w:ascii="Times New Roman" w:eastAsia="Times New Roman" w:hAnsi="Times New Roman" w:cs="Times New Roman"/>
          <w:sz w:val="20"/>
          <w:szCs w:val="20"/>
          <w:lang w:eastAsia="ru-RU"/>
        </w:rPr>
      </w:pPr>
      <w:r w:rsidRPr="00686256">
        <w:rPr>
          <w:rFonts w:ascii="Times New Roman" w:eastAsia="Times New Roman" w:hAnsi="Times New Roman" w:cs="Times New Roman"/>
          <w:sz w:val="20"/>
          <w:szCs w:val="20"/>
          <w:lang w:eastAsia="ru-RU"/>
        </w:rPr>
        <w:t xml:space="preserve">where </w:t>
      </w:r>
      <m:oMath>
        <m:sSub>
          <m:sSubPr>
            <m:ctrlPr>
              <w:rPr>
                <w:rFonts w:ascii="Cambria Math" w:eastAsia="Times New Roman" w:hAnsi="Cambria Math" w:cs="Times New Roman"/>
                <w:i/>
                <w:sz w:val="20"/>
                <w:szCs w:val="20"/>
                <w:lang w:eastAsia="ru-RU"/>
              </w:rPr>
            </m:ctrlPr>
          </m:sSubPr>
          <m:e>
            <m:r>
              <m:rPr>
                <m:sty m:val="p"/>
              </m:rPr>
              <w:rPr>
                <w:rFonts w:ascii="Cambria Math" w:eastAsia="Times New Roman" w:hAnsi="Cambria Math" w:cs="Times New Roman"/>
                <w:sz w:val="20"/>
                <w:szCs w:val="20"/>
                <w:lang w:eastAsia="ru-RU"/>
              </w:rPr>
              <m:t>Φ</m:t>
            </m:r>
          </m:e>
          <m:sub>
            <m:r>
              <w:rPr>
                <w:rFonts w:ascii="Cambria Math" w:eastAsia="Times New Roman" w:hAnsi="Cambria Math" w:cs="Times New Roman"/>
                <w:sz w:val="20"/>
                <w:szCs w:val="20"/>
                <w:lang w:eastAsia="ru-RU"/>
              </w:rPr>
              <m:t>t</m:t>
            </m:r>
          </m:sub>
        </m:sSub>
      </m:oMath>
      <w:r w:rsidRPr="00686256">
        <w:rPr>
          <w:rFonts w:ascii="Times New Roman" w:eastAsia="Times New Roman" w:hAnsi="Times New Roman" w:cs="Times New Roman"/>
          <w:sz w:val="20"/>
          <w:szCs w:val="20"/>
          <w:lang w:eastAsia="ru-RU"/>
        </w:rPr>
        <w:t xml:space="preserve"> is the temperature efficiency,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11</m:t>
            </m:r>
          </m:sub>
        </m:sSub>
      </m:oMath>
      <w:r w:rsidRPr="00686256">
        <w:rPr>
          <w:rFonts w:ascii="Times New Roman" w:eastAsia="Times New Roman" w:hAnsi="Times New Roman" w:cs="Times New Roman"/>
          <w:sz w:val="20"/>
          <w:szCs w:val="20"/>
          <w:lang w:eastAsia="ru-RU"/>
        </w:rPr>
        <w:t xml:space="preserve">- temperature of the exhaust air </w:t>
      </w:r>
      <m:oMath>
        <m:r>
          <w:rPr>
            <w:rFonts w:ascii="Cambria Math" w:eastAsia="Times New Roman" w:hAnsi="Cambria Math" w:cs="Times New Roman"/>
            <w:sz w:val="20"/>
            <w:szCs w:val="20"/>
            <w:lang w:eastAsia="ru-RU"/>
          </w:rPr>
          <m:t>(°C)</m:t>
        </m:r>
      </m:oMath>
      <w:r w:rsidRPr="00686256">
        <w:rPr>
          <w:rFonts w:ascii="Times New Roman" w:eastAsia="Times New Roman" w:hAnsi="Times New Roman" w:cs="Times New Roman"/>
          <w:sz w:val="20"/>
          <w:szCs w:val="20"/>
          <w:lang w:eastAsia="ru-RU"/>
        </w:rPr>
        <w:t xml:space="preserve">,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12</m:t>
            </m:r>
          </m:sub>
        </m:sSub>
      </m:oMath>
      <w:r w:rsidRPr="00686256">
        <w:rPr>
          <w:rFonts w:ascii="Times New Roman" w:eastAsia="Times New Roman" w:hAnsi="Times New Roman" w:cs="Times New Roman"/>
          <w:sz w:val="20"/>
          <w:szCs w:val="20"/>
          <w:lang w:eastAsia="ru-RU"/>
        </w:rPr>
        <w:t xml:space="preserve"> - outgoing air temperature </w:t>
      </w:r>
      <m:oMath>
        <m:r>
          <w:rPr>
            <w:rFonts w:ascii="Cambria Math" w:eastAsia="Times New Roman" w:hAnsi="Cambria Math" w:cs="Times New Roman"/>
            <w:sz w:val="20"/>
            <w:szCs w:val="20"/>
            <w:lang w:eastAsia="ru-RU"/>
          </w:rPr>
          <m:t>(°C)</m:t>
        </m:r>
      </m:oMath>
      <w:r w:rsidRPr="00686256">
        <w:rPr>
          <w:rFonts w:ascii="Times New Roman" w:eastAsia="Times New Roman" w:hAnsi="Times New Roman" w:cs="Times New Roman"/>
          <w:sz w:val="20"/>
          <w:szCs w:val="20"/>
          <w:lang w:eastAsia="ru-RU"/>
        </w:rPr>
        <w:t xml:space="preserve">,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21</m:t>
            </m:r>
          </m:sub>
        </m:sSub>
      </m:oMath>
      <w:r w:rsidRPr="00686256">
        <w:rPr>
          <w:rFonts w:ascii="Times New Roman" w:eastAsia="Times New Roman" w:hAnsi="Times New Roman" w:cs="Times New Roman"/>
          <w:sz w:val="20"/>
          <w:szCs w:val="20"/>
          <w:lang w:eastAsia="ru-RU"/>
        </w:rPr>
        <w:t xml:space="preserve"> - outdoor air temperature </w:t>
      </w:r>
      <m:oMath>
        <m:r>
          <w:rPr>
            <w:rFonts w:ascii="Cambria Math" w:eastAsia="Times New Roman" w:hAnsi="Cambria Math" w:cs="Times New Roman"/>
            <w:sz w:val="20"/>
            <w:szCs w:val="20"/>
            <w:lang w:eastAsia="ru-RU"/>
          </w:rPr>
          <m:t>(°C)</m:t>
        </m:r>
      </m:oMath>
      <w:r w:rsidRPr="00686256">
        <w:rPr>
          <w:rFonts w:ascii="Times New Roman" w:eastAsia="Times New Roman" w:hAnsi="Times New Roman" w:cs="Times New Roman"/>
          <w:sz w:val="20"/>
          <w:szCs w:val="20"/>
          <w:lang w:eastAsia="ru-RU"/>
        </w:rPr>
        <w:t xml:space="preserve">,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22</m:t>
            </m:r>
          </m:sub>
        </m:sSub>
      </m:oMath>
      <w:r w:rsidRPr="00686256">
        <w:rPr>
          <w:rFonts w:ascii="Times New Roman" w:eastAsia="Times New Roman" w:hAnsi="Times New Roman" w:cs="Times New Roman"/>
          <w:sz w:val="20"/>
          <w:szCs w:val="20"/>
          <w:lang w:eastAsia="ru-RU"/>
        </w:rPr>
        <w:t xml:space="preserve"> - supply air temperature </w:t>
      </w:r>
      <m:oMath>
        <m:r>
          <w:rPr>
            <w:rFonts w:ascii="Cambria Math" w:eastAsia="Times New Roman" w:hAnsi="Cambria Math" w:cs="Times New Roman"/>
            <w:sz w:val="20"/>
            <w:szCs w:val="20"/>
            <w:lang w:eastAsia="ru-RU"/>
          </w:rPr>
          <m:t>(°C)</m:t>
        </m:r>
      </m:oMath>
      <w:r w:rsidRPr="00686256">
        <w:rPr>
          <w:rFonts w:ascii="Times New Roman" w:eastAsia="Times New Roman" w:hAnsi="Times New Roman" w:cs="Times New Roman"/>
          <w:sz w:val="20"/>
          <w:szCs w:val="20"/>
          <w:lang w:eastAsia="ru-RU"/>
        </w:rPr>
        <w:t>.</w:t>
      </w:r>
    </w:p>
    <w:p w14:paraId="05387D4B" w14:textId="0845BC3E" w:rsidR="0095259F" w:rsidRPr="00686256" w:rsidRDefault="0095259F" w:rsidP="00686256">
      <w:pPr>
        <w:spacing w:after="0" w:line="240" w:lineRule="auto"/>
        <w:ind w:firstLine="284"/>
        <w:jc w:val="both"/>
        <w:rPr>
          <w:rFonts w:ascii="Times New Roman" w:eastAsia="Times New Roman" w:hAnsi="Times New Roman" w:cs="Times New Roman"/>
          <w:sz w:val="20"/>
          <w:szCs w:val="20"/>
          <w:lang w:eastAsia="ru-RU"/>
        </w:rPr>
      </w:pPr>
      <w:r w:rsidRPr="00686256">
        <w:rPr>
          <w:rFonts w:ascii="Times New Roman" w:eastAsia="Times New Roman" w:hAnsi="Times New Roman" w:cs="Times New Roman"/>
          <w:sz w:val="20"/>
          <w:szCs w:val="20"/>
          <w:lang w:eastAsia="ru-RU"/>
        </w:rPr>
        <w:t>The heat output of a recuperative heat exchanger (Q) is calculated using the following equation [</w:t>
      </w:r>
      <w:r w:rsidR="00D6390B" w:rsidRPr="00686256">
        <w:rPr>
          <w:rFonts w:ascii="Times New Roman" w:eastAsia="Times New Roman" w:hAnsi="Times New Roman" w:cs="Times New Roman"/>
          <w:sz w:val="20"/>
          <w:szCs w:val="20"/>
          <w:lang w:eastAsia="ru-RU"/>
        </w:rPr>
        <w:t>13</w:t>
      </w:r>
      <w:r w:rsidRPr="00686256">
        <w:rPr>
          <w:rFonts w:ascii="Times New Roman" w:eastAsia="Times New Roman" w:hAnsi="Times New Roman" w:cs="Times New Roman"/>
          <w:sz w:val="20"/>
          <w:szCs w:val="20"/>
          <w:lang w:eastAsia="ru-RU"/>
        </w:rPr>
        <w:t>]:</w:t>
      </w:r>
    </w:p>
    <w:p w14:paraId="632B6A5B" w14:textId="2C94FEA8" w:rsidR="0095259F" w:rsidRPr="00686256" w:rsidRDefault="0095259F" w:rsidP="00686256">
      <w:pPr>
        <w:spacing w:after="0" w:line="240" w:lineRule="auto"/>
        <w:ind w:firstLine="284"/>
        <w:jc w:val="right"/>
        <w:rPr>
          <w:rFonts w:ascii="Times New Roman" w:eastAsia="Times New Roman" w:hAnsi="Times New Roman" w:cs="Times New Roman"/>
          <w:sz w:val="20"/>
          <w:szCs w:val="20"/>
          <w:lang w:eastAsia="ru-RU"/>
        </w:rPr>
      </w:pPr>
      <m:oMath>
        <m:r>
          <w:rPr>
            <w:rFonts w:ascii="Cambria Math" w:eastAsia="Times New Roman" w:hAnsi="Cambria Math" w:cs="Times New Roman"/>
            <w:sz w:val="20"/>
            <w:szCs w:val="20"/>
            <w:lang w:eastAsia="ru-RU"/>
          </w:rPr>
          <m:t>Q=</m:t>
        </m:r>
        <m:f>
          <m:fPr>
            <m:ctrlPr>
              <w:rPr>
                <w:rFonts w:ascii="Cambria Math" w:eastAsia="Times New Roman" w:hAnsi="Cambria Math" w:cs="Times New Roman"/>
                <w:i/>
                <w:sz w:val="20"/>
                <w:szCs w:val="20"/>
                <w:lang w:eastAsia="ru-RU"/>
              </w:rPr>
            </m:ctrlPr>
          </m:fPr>
          <m:num>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m∙c</m:t>
                </m:r>
              </m:e>
              <m:sub>
                <m:r>
                  <w:rPr>
                    <w:rFonts w:ascii="Cambria Math" w:eastAsia="Times New Roman" w:hAnsi="Cambria Math" w:cs="Times New Roman"/>
                    <w:sz w:val="20"/>
                    <w:szCs w:val="20"/>
                    <w:lang w:eastAsia="ru-RU"/>
                  </w:rPr>
                  <m:t>pl</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22</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21</m:t>
                </m:r>
              </m:sub>
            </m:sSub>
            <m:r>
              <w:rPr>
                <w:rFonts w:ascii="Cambria Math" w:eastAsia="Times New Roman" w:hAnsi="Cambria Math" w:cs="Times New Roman"/>
                <w:sz w:val="20"/>
                <w:szCs w:val="20"/>
                <w:lang w:eastAsia="ru-RU"/>
              </w:rPr>
              <m:t>)</m:t>
            </m:r>
          </m:num>
          <m:den>
            <m:r>
              <w:rPr>
                <w:rFonts w:ascii="Cambria Math" w:eastAsia="Times New Roman" w:hAnsi="Cambria Math" w:cs="Times New Roman"/>
                <w:sz w:val="20"/>
                <w:szCs w:val="20"/>
                <w:lang w:eastAsia="ru-RU"/>
              </w:rPr>
              <m:t>1000</m:t>
            </m:r>
          </m:den>
        </m:f>
        <m:r>
          <w:rPr>
            <w:rFonts w:ascii="Cambria Math" w:eastAsia="Times New Roman" w:hAnsi="Cambria Math" w:cs="Times New Roman"/>
            <w:sz w:val="20"/>
            <w:szCs w:val="20"/>
            <w:lang w:eastAsia="ru-RU"/>
          </w:rPr>
          <m:t xml:space="preserve">    </m:t>
        </m:r>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kWt</m:t>
            </m:r>
          </m:e>
        </m:d>
      </m:oMath>
      <w:r w:rsidRPr="00686256">
        <w:rPr>
          <w:rFonts w:ascii="Times New Roman" w:eastAsia="Times New Roman" w:hAnsi="Times New Roman" w:cs="Times New Roman"/>
          <w:sz w:val="20"/>
          <w:szCs w:val="20"/>
          <w:lang w:eastAsia="ru-RU"/>
        </w:rPr>
        <w:t xml:space="preserve">        </w:t>
      </w:r>
      <w:r w:rsidR="00D37EA5" w:rsidRPr="00686256">
        <w:rPr>
          <w:rFonts w:ascii="Times New Roman" w:eastAsia="Times New Roman" w:hAnsi="Times New Roman" w:cs="Times New Roman"/>
          <w:sz w:val="20"/>
          <w:szCs w:val="20"/>
          <w:lang w:eastAsia="ru-RU"/>
        </w:rPr>
        <w:t xml:space="preserve">                  </w:t>
      </w:r>
      <w:r w:rsidRPr="00686256">
        <w:rPr>
          <w:rFonts w:ascii="Times New Roman" w:eastAsia="Times New Roman" w:hAnsi="Times New Roman" w:cs="Times New Roman"/>
          <w:sz w:val="20"/>
          <w:szCs w:val="20"/>
          <w:lang w:eastAsia="ru-RU"/>
        </w:rPr>
        <w:t xml:space="preserve">                                          (2)</w:t>
      </w:r>
    </w:p>
    <w:p w14:paraId="139C032C" w14:textId="77777777" w:rsidR="0095259F" w:rsidRPr="00686256" w:rsidRDefault="0095259F" w:rsidP="00686256">
      <w:pPr>
        <w:spacing w:after="0" w:line="240" w:lineRule="auto"/>
        <w:jc w:val="both"/>
        <w:rPr>
          <w:rFonts w:ascii="Times New Roman" w:eastAsia="Times New Roman" w:hAnsi="Times New Roman" w:cs="Times New Roman"/>
          <w:sz w:val="20"/>
          <w:szCs w:val="20"/>
          <w:lang w:eastAsia="ru-RU"/>
        </w:rPr>
      </w:pPr>
      <w:r w:rsidRPr="00686256">
        <w:rPr>
          <w:rFonts w:ascii="Times New Roman" w:eastAsia="Times New Roman" w:hAnsi="Times New Roman" w:cs="Times New Roman"/>
          <w:sz w:val="20"/>
          <w:szCs w:val="20"/>
          <w:lang w:eastAsia="ru-RU"/>
        </w:rPr>
        <w:t xml:space="preserve">where Q is the heating output </w:t>
      </w:r>
      <m:oMath>
        <m:r>
          <w:rPr>
            <w:rFonts w:ascii="Cambria Math" w:eastAsia="Times New Roman" w:hAnsi="Cambria Math" w:cs="Times New Roman"/>
            <w:sz w:val="20"/>
            <w:szCs w:val="20"/>
            <w:lang w:eastAsia="ru-RU"/>
          </w:rPr>
          <m:t>(kWt)</m:t>
        </m:r>
      </m:oMath>
      <w:r w:rsidRPr="00686256">
        <w:rPr>
          <w:rFonts w:ascii="Times New Roman" w:eastAsia="Times New Roman" w:hAnsi="Times New Roman" w:cs="Times New Roman"/>
          <w:sz w:val="20"/>
          <w:szCs w:val="20"/>
          <w:lang w:eastAsia="ru-RU"/>
        </w:rPr>
        <w:t xml:space="preserve">, </w:t>
      </w:r>
      <m:oMath>
        <m:r>
          <w:rPr>
            <w:rFonts w:ascii="Cambria Math" w:eastAsia="Times New Roman" w:hAnsi="Cambria Math" w:cs="Times New Roman"/>
            <w:sz w:val="20"/>
            <w:szCs w:val="20"/>
            <w:lang w:eastAsia="ru-RU"/>
          </w:rPr>
          <m:t>m</m:t>
        </m:r>
      </m:oMath>
      <w:r w:rsidRPr="00686256">
        <w:rPr>
          <w:rFonts w:ascii="Times New Roman" w:eastAsia="Times New Roman" w:hAnsi="Times New Roman" w:cs="Times New Roman"/>
          <w:sz w:val="20"/>
          <w:szCs w:val="20"/>
          <w:lang w:eastAsia="ru-RU"/>
        </w:rPr>
        <w:t xml:space="preserve"> - mass flow rate of air </w:t>
      </w:r>
      <m:oMath>
        <m:r>
          <w:rPr>
            <w:rFonts w:ascii="Cambria Math" w:eastAsia="Times New Roman" w:hAnsi="Cambria Math" w:cs="Times New Roman"/>
            <w:sz w:val="20"/>
            <w:szCs w:val="20"/>
            <w:lang w:eastAsia="ru-RU"/>
          </w:rPr>
          <m:t>(kg/h)</m:t>
        </m:r>
      </m:oMath>
      <w:r w:rsidRPr="00686256">
        <w:rPr>
          <w:rFonts w:ascii="Times New Roman" w:eastAsia="Times New Roman" w:hAnsi="Times New Roman" w:cs="Times New Roman"/>
          <w:sz w:val="20"/>
          <w:szCs w:val="20"/>
          <w:lang w:eastAsia="ru-RU"/>
        </w:rPr>
        <w:t xml:space="preserve">,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c</m:t>
            </m:r>
          </m:e>
          <m:sub>
            <m:r>
              <w:rPr>
                <w:rFonts w:ascii="Cambria Math" w:eastAsia="Times New Roman" w:hAnsi="Cambria Math" w:cs="Times New Roman"/>
                <w:sz w:val="20"/>
                <w:szCs w:val="20"/>
                <w:lang w:eastAsia="ru-RU"/>
              </w:rPr>
              <m:t>pl</m:t>
            </m:r>
          </m:sub>
        </m:sSub>
        <m:r>
          <w:rPr>
            <w:rFonts w:ascii="Cambria Math" w:eastAsia="Times New Roman" w:hAnsi="Cambria Math" w:cs="Times New Roman"/>
            <w:sz w:val="20"/>
            <w:szCs w:val="20"/>
            <w:lang w:eastAsia="ru-RU"/>
          </w:rPr>
          <m:t xml:space="preserve"> </m:t>
        </m:r>
      </m:oMath>
      <w:r w:rsidRPr="00686256">
        <w:rPr>
          <w:rFonts w:ascii="Times New Roman" w:eastAsia="Times New Roman" w:hAnsi="Times New Roman" w:cs="Times New Roman"/>
          <w:sz w:val="20"/>
          <w:szCs w:val="20"/>
          <w:lang w:eastAsia="ru-RU"/>
        </w:rPr>
        <w:t xml:space="preserve">- specific heat capacity of air in relation to dry air </w:t>
      </w:r>
      <m:oMath>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eastAsia="ru-RU"/>
              </w:rPr>
            </m:ctrlPr>
          </m:fPr>
          <m:num>
            <m:r>
              <w:rPr>
                <w:rFonts w:ascii="Cambria Math" w:eastAsia="Times New Roman" w:hAnsi="Cambria Math" w:cs="Times New Roman"/>
                <w:sz w:val="20"/>
                <w:szCs w:val="20"/>
                <w:lang w:eastAsia="ru-RU"/>
              </w:rPr>
              <m:t>Wt</m:t>
            </m:r>
          </m:num>
          <m:den>
            <m:r>
              <w:rPr>
                <w:rFonts w:ascii="Cambria Math" w:eastAsia="Times New Roman" w:hAnsi="Cambria Math" w:cs="Times New Roman"/>
                <w:sz w:val="20"/>
                <w:szCs w:val="20"/>
                <w:lang w:eastAsia="ru-RU"/>
              </w:rPr>
              <m:t>kg∙K</m:t>
            </m:r>
          </m:den>
        </m:f>
        <m:r>
          <w:rPr>
            <w:rFonts w:ascii="Cambria Math" w:eastAsia="Times New Roman" w:hAnsi="Cambria Math" w:cs="Times New Roman"/>
            <w:sz w:val="20"/>
            <w:szCs w:val="20"/>
            <w:lang w:eastAsia="ru-RU"/>
          </w:rPr>
          <m:t>)</m:t>
        </m:r>
      </m:oMath>
      <w:r w:rsidRPr="00686256">
        <w:rPr>
          <w:rFonts w:ascii="Times New Roman" w:eastAsia="Times New Roman" w:hAnsi="Times New Roman" w:cs="Times New Roman"/>
          <w:sz w:val="20"/>
          <w:szCs w:val="20"/>
          <w:lang w:eastAsia="ru-RU"/>
        </w:rPr>
        <w:t>.</w:t>
      </w:r>
    </w:p>
    <w:p w14:paraId="5910BD9A" w14:textId="2D349180" w:rsidR="0095259F" w:rsidRDefault="00D37EA5" w:rsidP="0095259F">
      <w:pPr>
        <w:spacing w:after="0"/>
        <w:ind w:firstLine="284"/>
        <w:jc w:val="center"/>
        <w:rPr>
          <w:rFonts w:ascii="Times New Roman" w:eastAsia="Times New Roman" w:hAnsi="Times New Roman" w:cs="Times New Roman"/>
          <w:sz w:val="16"/>
          <w:szCs w:val="16"/>
          <w:lang w:eastAsia="ru-RU"/>
        </w:rPr>
      </w:pPr>
      <w:r w:rsidRPr="00D37EA5">
        <w:rPr>
          <w:rFonts w:ascii="Times New Roman" w:eastAsia="Times New Roman" w:hAnsi="Times New Roman" w:cs="Times New Roman"/>
          <w:b/>
          <w:bCs/>
          <w:sz w:val="20"/>
          <w:szCs w:val="20"/>
          <w:lang w:eastAsia="ru-RU"/>
        </w:rPr>
        <w:t>TABLE 1.</w:t>
      </w:r>
      <w:r>
        <w:rPr>
          <w:rFonts w:ascii="Times New Roman" w:eastAsia="Times New Roman" w:hAnsi="Times New Roman" w:cs="Times New Roman"/>
          <w:sz w:val="20"/>
          <w:szCs w:val="20"/>
          <w:lang w:eastAsia="ru-RU"/>
        </w:rPr>
        <w:t xml:space="preserve"> </w:t>
      </w:r>
      <w:r w:rsidR="0095259F" w:rsidRPr="00917D31">
        <w:rPr>
          <w:rFonts w:ascii="Times New Roman" w:eastAsia="Times New Roman" w:hAnsi="Times New Roman" w:cs="Times New Roman"/>
          <w:sz w:val="20"/>
          <w:szCs w:val="20"/>
          <w:lang w:eastAsia="ru-RU"/>
        </w:rPr>
        <w:t>Effects of heat stress on physiological and performance parameters in poultry</w:t>
      </w:r>
    </w:p>
    <w:p w14:paraId="54BEA90D" w14:textId="77777777" w:rsidR="00D37EA5" w:rsidRPr="00D37EA5" w:rsidRDefault="00D37EA5" w:rsidP="0095259F">
      <w:pPr>
        <w:spacing w:after="0"/>
        <w:ind w:firstLine="284"/>
        <w:jc w:val="center"/>
        <w:rPr>
          <w:rFonts w:ascii="Times New Roman" w:eastAsia="Times New Roman" w:hAnsi="Times New Roman" w:cs="Times New Roman"/>
          <w:sz w:val="10"/>
          <w:szCs w:val="10"/>
          <w:lang w:eastAsia="ru-RU"/>
        </w:rPr>
      </w:pPr>
    </w:p>
    <w:tbl>
      <w:tblPr>
        <w:tblStyle w:val="a3"/>
        <w:tblW w:w="0" w:type="auto"/>
        <w:jc w:val="center"/>
        <w:tblLook w:val="04A0" w:firstRow="1" w:lastRow="0" w:firstColumn="1" w:lastColumn="0" w:noHBand="0" w:noVBand="1"/>
      </w:tblPr>
      <w:tblGrid>
        <w:gridCol w:w="1951"/>
        <w:gridCol w:w="2393"/>
        <w:gridCol w:w="2393"/>
        <w:gridCol w:w="1940"/>
      </w:tblGrid>
      <w:tr w:rsidR="0095259F" w:rsidRPr="00D07789" w14:paraId="65D86469" w14:textId="77777777" w:rsidTr="00D07789">
        <w:trPr>
          <w:jc w:val="center"/>
        </w:trPr>
        <w:tc>
          <w:tcPr>
            <w:tcW w:w="1951" w:type="dxa"/>
            <w:shd w:val="clear" w:color="auto" w:fill="D5DCE4" w:themeFill="text2" w:themeFillTint="33"/>
            <w:vAlign w:val="center"/>
          </w:tcPr>
          <w:p w14:paraId="72469582" w14:textId="77777777" w:rsidR="0095259F" w:rsidRPr="00D07789" w:rsidRDefault="0095259F" w:rsidP="0095259F">
            <w:pPr>
              <w:ind w:firstLine="29"/>
              <w:jc w:val="center"/>
              <w:rPr>
                <w:sz w:val="18"/>
                <w:szCs w:val="18"/>
                <w:lang w:val="en-US"/>
              </w:rPr>
            </w:pPr>
            <w:r w:rsidRPr="00D07789">
              <w:rPr>
                <w:sz w:val="18"/>
                <w:szCs w:val="18"/>
                <w:lang w:val="en-US"/>
              </w:rPr>
              <w:t>Indicators</w:t>
            </w:r>
          </w:p>
        </w:tc>
        <w:tc>
          <w:tcPr>
            <w:tcW w:w="2393" w:type="dxa"/>
            <w:shd w:val="clear" w:color="auto" w:fill="D5DCE4" w:themeFill="text2" w:themeFillTint="33"/>
            <w:vAlign w:val="center"/>
          </w:tcPr>
          <w:p w14:paraId="18E290E5" w14:textId="77777777" w:rsidR="0095259F" w:rsidRPr="00D07789" w:rsidRDefault="0095259F" w:rsidP="0095259F">
            <w:pPr>
              <w:ind w:firstLine="29"/>
              <w:jc w:val="center"/>
              <w:rPr>
                <w:sz w:val="18"/>
                <w:szCs w:val="18"/>
                <w:lang w:val="en-US"/>
              </w:rPr>
            </w:pPr>
            <w:r w:rsidRPr="00D07789">
              <w:rPr>
                <w:sz w:val="18"/>
                <w:szCs w:val="18"/>
                <w:lang w:val="en-US"/>
              </w:rPr>
              <w:t>Changes in the indicator under heat stress</w:t>
            </w:r>
          </w:p>
        </w:tc>
        <w:tc>
          <w:tcPr>
            <w:tcW w:w="2393" w:type="dxa"/>
            <w:shd w:val="clear" w:color="auto" w:fill="D5DCE4" w:themeFill="text2" w:themeFillTint="33"/>
            <w:vAlign w:val="center"/>
          </w:tcPr>
          <w:p w14:paraId="46DD4DA0" w14:textId="77777777" w:rsidR="0095259F" w:rsidRPr="00D07789" w:rsidRDefault="0095259F" w:rsidP="0095259F">
            <w:pPr>
              <w:ind w:firstLine="29"/>
              <w:jc w:val="center"/>
              <w:rPr>
                <w:sz w:val="18"/>
                <w:szCs w:val="18"/>
                <w:lang w:val="en-US"/>
              </w:rPr>
            </w:pPr>
            <w:r w:rsidRPr="00D07789">
              <w:rPr>
                <w:sz w:val="18"/>
                <w:szCs w:val="18"/>
                <w:lang w:val="en-US"/>
              </w:rPr>
              <w:t>Indicators</w:t>
            </w:r>
          </w:p>
        </w:tc>
        <w:tc>
          <w:tcPr>
            <w:tcW w:w="1940" w:type="dxa"/>
            <w:shd w:val="clear" w:color="auto" w:fill="D5DCE4" w:themeFill="text2" w:themeFillTint="33"/>
            <w:vAlign w:val="center"/>
          </w:tcPr>
          <w:p w14:paraId="32F7C1F3" w14:textId="77777777" w:rsidR="0095259F" w:rsidRPr="00D07789" w:rsidRDefault="0095259F" w:rsidP="0095259F">
            <w:pPr>
              <w:ind w:firstLine="29"/>
              <w:jc w:val="center"/>
              <w:rPr>
                <w:sz w:val="18"/>
                <w:szCs w:val="18"/>
                <w:lang w:val="en-US"/>
              </w:rPr>
            </w:pPr>
            <w:r w:rsidRPr="00D07789">
              <w:rPr>
                <w:sz w:val="18"/>
                <w:szCs w:val="18"/>
                <w:lang w:val="en-US"/>
              </w:rPr>
              <w:t>Changes in the indicator under heat stress</w:t>
            </w:r>
          </w:p>
        </w:tc>
      </w:tr>
      <w:tr w:rsidR="0095259F" w:rsidRPr="00D07789" w14:paraId="1FF765AA" w14:textId="77777777" w:rsidTr="00D07789">
        <w:trPr>
          <w:jc w:val="center"/>
        </w:trPr>
        <w:tc>
          <w:tcPr>
            <w:tcW w:w="1951" w:type="dxa"/>
            <w:vAlign w:val="center"/>
          </w:tcPr>
          <w:p w14:paraId="399107E1" w14:textId="77777777" w:rsidR="0095259F" w:rsidRPr="00D07789" w:rsidRDefault="0095259F" w:rsidP="0095259F">
            <w:pPr>
              <w:ind w:firstLine="29"/>
              <w:jc w:val="center"/>
              <w:rPr>
                <w:sz w:val="18"/>
                <w:szCs w:val="18"/>
                <w:lang w:val="en-US"/>
              </w:rPr>
            </w:pPr>
            <w:r w:rsidRPr="00D07789">
              <w:rPr>
                <w:sz w:val="18"/>
                <w:szCs w:val="18"/>
                <w:lang w:val="en-US"/>
              </w:rPr>
              <w:t>Feed intake</w:t>
            </w:r>
          </w:p>
        </w:tc>
        <w:tc>
          <w:tcPr>
            <w:tcW w:w="2393" w:type="dxa"/>
            <w:vAlign w:val="center"/>
          </w:tcPr>
          <w:p w14:paraId="0BE8269F" w14:textId="77777777" w:rsidR="0095259F" w:rsidRPr="00D07789" w:rsidRDefault="00D72229" w:rsidP="0095259F">
            <w:pPr>
              <w:ind w:firstLine="29"/>
              <w:jc w:val="center"/>
              <w:rPr>
                <w:sz w:val="18"/>
                <w:szCs w:val="18"/>
                <w:lang w:val="en-US"/>
              </w:rPr>
            </w:pPr>
            <m:oMathPara>
              <m:oMath>
                <m:sSup>
                  <m:sSupPr>
                    <m:ctrlPr>
                      <w:rPr>
                        <w:rFonts w:ascii="Cambria Math" w:hAnsi="Cambria Math"/>
                        <w:i/>
                        <w:sz w:val="18"/>
                        <w:szCs w:val="18"/>
                        <w:lang w:val="en-US"/>
                      </w:rPr>
                    </m:ctrlPr>
                  </m:sSupPr>
                  <m:e>
                    <m:r>
                      <w:rPr>
                        <w:rFonts w:ascii="Cambria Math" w:hAnsi="Cambria Math"/>
                        <w:sz w:val="18"/>
                        <w:szCs w:val="18"/>
                        <w:lang w:val="en-US"/>
                      </w:rPr>
                      <m:t>↓</m:t>
                    </m:r>
                  </m:e>
                  <m:sup>
                    <m:r>
                      <w:rPr>
                        <w:rFonts w:ascii="Cambria Math" w:hAnsi="Cambria Math"/>
                        <w:sz w:val="18"/>
                        <w:szCs w:val="18"/>
                        <w:lang w:val="en-US"/>
                      </w:rPr>
                      <m:t>*</m:t>
                    </m:r>
                  </m:sup>
                </m:sSup>
              </m:oMath>
            </m:oMathPara>
          </w:p>
        </w:tc>
        <w:tc>
          <w:tcPr>
            <w:tcW w:w="2393" w:type="dxa"/>
            <w:vAlign w:val="center"/>
          </w:tcPr>
          <w:p w14:paraId="641E5A1B" w14:textId="77777777" w:rsidR="0095259F" w:rsidRPr="00D07789" w:rsidRDefault="0095259F" w:rsidP="0095259F">
            <w:pPr>
              <w:ind w:firstLine="29"/>
              <w:jc w:val="center"/>
              <w:rPr>
                <w:sz w:val="18"/>
                <w:szCs w:val="18"/>
                <w:lang w:val="en-US"/>
              </w:rPr>
            </w:pPr>
            <w:r w:rsidRPr="00D07789">
              <w:rPr>
                <w:sz w:val="18"/>
                <w:szCs w:val="18"/>
                <w:lang w:val="en-US"/>
              </w:rPr>
              <w:t>Mortality</w:t>
            </w:r>
          </w:p>
        </w:tc>
        <w:tc>
          <w:tcPr>
            <w:tcW w:w="1940" w:type="dxa"/>
            <w:vAlign w:val="center"/>
          </w:tcPr>
          <w:p w14:paraId="7B73AE6C" w14:textId="77777777" w:rsidR="0095259F" w:rsidRPr="00D07789" w:rsidRDefault="00D72229" w:rsidP="0095259F">
            <w:pPr>
              <w:ind w:firstLine="29"/>
              <w:jc w:val="center"/>
              <w:rPr>
                <w:sz w:val="18"/>
                <w:szCs w:val="18"/>
                <w:lang w:val="en-US"/>
              </w:rPr>
            </w:pPr>
            <m:oMathPara>
              <m:oMath>
                <m:sSup>
                  <m:sSupPr>
                    <m:ctrlPr>
                      <w:rPr>
                        <w:rFonts w:ascii="Cambria Math" w:hAnsi="Cambria Math"/>
                        <w:i/>
                        <w:sz w:val="18"/>
                        <w:szCs w:val="18"/>
                        <w:lang w:val="en-US"/>
                      </w:rPr>
                    </m:ctrlPr>
                  </m:sSupPr>
                  <m:e>
                    <m:r>
                      <w:rPr>
                        <w:rFonts w:ascii="Cambria Math" w:hAnsi="Cambria Math"/>
                        <w:sz w:val="18"/>
                        <w:szCs w:val="18"/>
                        <w:lang w:val="en-US"/>
                      </w:rPr>
                      <m:t>↑</m:t>
                    </m:r>
                  </m:e>
                  <m:sup>
                    <m:r>
                      <w:rPr>
                        <w:rFonts w:ascii="Cambria Math" w:hAnsi="Cambria Math"/>
                        <w:sz w:val="18"/>
                        <w:szCs w:val="18"/>
                        <w:lang w:val="en-US"/>
                      </w:rPr>
                      <m:t>**</m:t>
                    </m:r>
                  </m:sup>
                </m:sSup>
              </m:oMath>
            </m:oMathPara>
          </w:p>
        </w:tc>
      </w:tr>
      <w:tr w:rsidR="0095259F" w:rsidRPr="00D07789" w14:paraId="49046915" w14:textId="77777777" w:rsidTr="00D07789">
        <w:trPr>
          <w:jc w:val="center"/>
        </w:trPr>
        <w:tc>
          <w:tcPr>
            <w:tcW w:w="1951" w:type="dxa"/>
            <w:vAlign w:val="center"/>
          </w:tcPr>
          <w:p w14:paraId="7103EB1E" w14:textId="77777777" w:rsidR="0095259F" w:rsidRPr="00D07789" w:rsidRDefault="0095259F" w:rsidP="0095259F">
            <w:pPr>
              <w:ind w:firstLine="29"/>
              <w:jc w:val="center"/>
              <w:rPr>
                <w:sz w:val="18"/>
                <w:szCs w:val="18"/>
                <w:lang w:val="en-US"/>
              </w:rPr>
            </w:pPr>
            <w:r w:rsidRPr="00D07789">
              <w:rPr>
                <w:sz w:val="18"/>
                <w:szCs w:val="18"/>
                <w:lang w:val="en-US"/>
              </w:rPr>
              <w:t>Egg production</w:t>
            </w:r>
          </w:p>
        </w:tc>
        <w:tc>
          <w:tcPr>
            <w:tcW w:w="2393" w:type="dxa"/>
            <w:vAlign w:val="center"/>
          </w:tcPr>
          <w:p w14:paraId="3E5FDF3A" w14:textId="77777777" w:rsidR="0095259F" w:rsidRPr="00D07789" w:rsidRDefault="0095259F" w:rsidP="0095259F">
            <w:pPr>
              <w:ind w:firstLine="29"/>
              <w:jc w:val="center"/>
              <w:rPr>
                <w:sz w:val="18"/>
                <w:szCs w:val="18"/>
                <w:lang w:val="en-US"/>
              </w:rPr>
            </w:pPr>
            <m:oMathPara>
              <m:oMath>
                <m:r>
                  <w:rPr>
                    <w:rFonts w:ascii="Cambria Math" w:hAnsi="Cambria Math"/>
                    <w:sz w:val="18"/>
                    <w:szCs w:val="18"/>
                    <w:lang w:val="en-US"/>
                  </w:rPr>
                  <m:t>↓</m:t>
                </m:r>
              </m:oMath>
            </m:oMathPara>
          </w:p>
        </w:tc>
        <w:tc>
          <w:tcPr>
            <w:tcW w:w="2393" w:type="dxa"/>
            <w:vAlign w:val="center"/>
          </w:tcPr>
          <w:p w14:paraId="7F037B53" w14:textId="77777777" w:rsidR="0095259F" w:rsidRPr="00D07789" w:rsidRDefault="0095259F" w:rsidP="0095259F">
            <w:pPr>
              <w:ind w:firstLine="29"/>
              <w:jc w:val="center"/>
              <w:rPr>
                <w:sz w:val="18"/>
                <w:szCs w:val="18"/>
                <w:lang w:val="en-US"/>
              </w:rPr>
            </w:pPr>
            <w:r w:rsidRPr="00D07789">
              <w:rPr>
                <w:sz w:val="18"/>
                <w:szCs w:val="18"/>
                <w:lang w:val="en-US"/>
              </w:rPr>
              <w:t>Cannibalism</w:t>
            </w:r>
          </w:p>
        </w:tc>
        <w:tc>
          <w:tcPr>
            <w:tcW w:w="1940" w:type="dxa"/>
            <w:vAlign w:val="center"/>
          </w:tcPr>
          <w:p w14:paraId="439F1564" w14:textId="77777777" w:rsidR="0095259F" w:rsidRPr="00D07789" w:rsidRDefault="0095259F" w:rsidP="0095259F">
            <w:pPr>
              <w:ind w:firstLine="29"/>
              <w:jc w:val="center"/>
              <w:rPr>
                <w:sz w:val="18"/>
                <w:szCs w:val="18"/>
                <w:lang w:val="en-US"/>
              </w:rPr>
            </w:pPr>
            <m:oMathPara>
              <m:oMath>
                <m:r>
                  <w:rPr>
                    <w:rFonts w:ascii="Cambria Math" w:hAnsi="Cambria Math"/>
                    <w:sz w:val="18"/>
                    <w:szCs w:val="18"/>
                    <w:lang w:val="en-US"/>
                  </w:rPr>
                  <m:t>↑</m:t>
                </m:r>
              </m:oMath>
            </m:oMathPara>
          </w:p>
        </w:tc>
      </w:tr>
      <w:tr w:rsidR="0095259F" w:rsidRPr="00D07789" w14:paraId="7D22B966" w14:textId="77777777" w:rsidTr="00D07789">
        <w:trPr>
          <w:jc w:val="center"/>
        </w:trPr>
        <w:tc>
          <w:tcPr>
            <w:tcW w:w="1951" w:type="dxa"/>
            <w:vAlign w:val="center"/>
          </w:tcPr>
          <w:p w14:paraId="4940169B" w14:textId="77777777" w:rsidR="0095259F" w:rsidRPr="00D07789" w:rsidRDefault="0095259F" w:rsidP="0095259F">
            <w:pPr>
              <w:ind w:firstLine="29"/>
              <w:jc w:val="center"/>
              <w:rPr>
                <w:sz w:val="18"/>
                <w:szCs w:val="18"/>
                <w:lang w:val="en-US"/>
              </w:rPr>
            </w:pPr>
            <w:r w:rsidRPr="00D07789">
              <w:rPr>
                <w:sz w:val="18"/>
                <w:szCs w:val="18"/>
                <w:lang w:val="en-US"/>
              </w:rPr>
              <w:t>Egg weight</w:t>
            </w:r>
          </w:p>
        </w:tc>
        <w:tc>
          <w:tcPr>
            <w:tcW w:w="2393" w:type="dxa"/>
            <w:vAlign w:val="center"/>
          </w:tcPr>
          <w:p w14:paraId="3AB01931" w14:textId="77777777" w:rsidR="0095259F" w:rsidRPr="00D07789" w:rsidRDefault="0095259F" w:rsidP="0095259F">
            <w:pPr>
              <w:ind w:firstLine="29"/>
              <w:jc w:val="center"/>
              <w:rPr>
                <w:sz w:val="18"/>
                <w:szCs w:val="18"/>
                <w:lang w:val="en-US"/>
              </w:rPr>
            </w:pPr>
            <m:oMathPara>
              <m:oMath>
                <m:r>
                  <w:rPr>
                    <w:rFonts w:ascii="Cambria Math" w:hAnsi="Cambria Math"/>
                    <w:sz w:val="18"/>
                    <w:szCs w:val="18"/>
                    <w:lang w:val="en-US"/>
                  </w:rPr>
                  <m:t>↓</m:t>
                </m:r>
              </m:oMath>
            </m:oMathPara>
          </w:p>
        </w:tc>
        <w:tc>
          <w:tcPr>
            <w:tcW w:w="2393" w:type="dxa"/>
            <w:vAlign w:val="center"/>
          </w:tcPr>
          <w:p w14:paraId="10C34153" w14:textId="77777777" w:rsidR="0095259F" w:rsidRPr="00D07789" w:rsidRDefault="0095259F" w:rsidP="0095259F">
            <w:pPr>
              <w:ind w:firstLine="29"/>
              <w:jc w:val="center"/>
              <w:rPr>
                <w:sz w:val="18"/>
                <w:szCs w:val="18"/>
                <w:lang w:val="en-US"/>
              </w:rPr>
            </w:pPr>
            <w:r w:rsidRPr="00D07789">
              <w:rPr>
                <w:sz w:val="18"/>
                <w:szCs w:val="18"/>
                <w:lang w:val="en-US"/>
              </w:rPr>
              <w:t>Immunosuppression</w:t>
            </w:r>
          </w:p>
        </w:tc>
        <w:tc>
          <w:tcPr>
            <w:tcW w:w="1940" w:type="dxa"/>
            <w:vAlign w:val="center"/>
          </w:tcPr>
          <w:p w14:paraId="2DADBC6F" w14:textId="77777777" w:rsidR="0095259F" w:rsidRPr="00D07789" w:rsidRDefault="0095259F" w:rsidP="0095259F">
            <w:pPr>
              <w:ind w:firstLine="29"/>
              <w:jc w:val="center"/>
              <w:rPr>
                <w:sz w:val="18"/>
                <w:szCs w:val="18"/>
                <w:lang w:val="en-US"/>
              </w:rPr>
            </w:pPr>
            <m:oMathPara>
              <m:oMath>
                <m:r>
                  <w:rPr>
                    <w:rFonts w:ascii="Cambria Math" w:hAnsi="Cambria Math"/>
                    <w:sz w:val="18"/>
                    <w:szCs w:val="18"/>
                    <w:lang w:val="en-US"/>
                  </w:rPr>
                  <m:t>↑</m:t>
                </m:r>
              </m:oMath>
            </m:oMathPara>
          </w:p>
        </w:tc>
      </w:tr>
      <w:tr w:rsidR="0095259F" w:rsidRPr="00D07789" w14:paraId="44B4EF85" w14:textId="77777777" w:rsidTr="00D07789">
        <w:trPr>
          <w:jc w:val="center"/>
        </w:trPr>
        <w:tc>
          <w:tcPr>
            <w:tcW w:w="1951" w:type="dxa"/>
            <w:vAlign w:val="center"/>
          </w:tcPr>
          <w:p w14:paraId="382F7E68" w14:textId="77777777" w:rsidR="0095259F" w:rsidRPr="00D07789" w:rsidRDefault="0095259F" w:rsidP="0095259F">
            <w:pPr>
              <w:ind w:firstLine="29"/>
              <w:jc w:val="center"/>
              <w:rPr>
                <w:sz w:val="18"/>
                <w:szCs w:val="18"/>
                <w:lang w:val="en-US"/>
              </w:rPr>
            </w:pPr>
            <w:r w:rsidRPr="00D07789">
              <w:rPr>
                <w:sz w:val="18"/>
                <w:szCs w:val="18"/>
                <w:lang w:val="en-US"/>
              </w:rPr>
              <w:t>Eggshell quality</w:t>
            </w:r>
          </w:p>
        </w:tc>
        <w:tc>
          <w:tcPr>
            <w:tcW w:w="2393" w:type="dxa"/>
            <w:vAlign w:val="center"/>
          </w:tcPr>
          <w:p w14:paraId="11113B78" w14:textId="77777777" w:rsidR="0095259F" w:rsidRPr="00D07789" w:rsidRDefault="0095259F" w:rsidP="0095259F">
            <w:pPr>
              <w:ind w:firstLine="29"/>
              <w:jc w:val="center"/>
              <w:rPr>
                <w:sz w:val="18"/>
                <w:szCs w:val="18"/>
                <w:lang w:val="en-US"/>
              </w:rPr>
            </w:pPr>
            <m:oMathPara>
              <m:oMath>
                <m:r>
                  <w:rPr>
                    <w:rFonts w:ascii="Cambria Math" w:hAnsi="Cambria Math"/>
                    <w:sz w:val="18"/>
                    <w:szCs w:val="18"/>
                    <w:lang w:val="en-US"/>
                  </w:rPr>
                  <m:t>↓</m:t>
                </m:r>
              </m:oMath>
            </m:oMathPara>
          </w:p>
        </w:tc>
        <w:tc>
          <w:tcPr>
            <w:tcW w:w="2393" w:type="dxa"/>
            <w:vAlign w:val="center"/>
          </w:tcPr>
          <w:p w14:paraId="5D231C58" w14:textId="77777777" w:rsidR="0095259F" w:rsidRPr="00D07789" w:rsidRDefault="0095259F" w:rsidP="0095259F">
            <w:pPr>
              <w:ind w:firstLine="29"/>
              <w:jc w:val="center"/>
              <w:rPr>
                <w:sz w:val="18"/>
                <w:szCs w:val="18"/>
                <w:lang w:val="en-US"/>
              </w:rPr>
            </w:pPr>
            <w:r w:rsidRPr="00D07789">
              <w:rPr>
                <w:sz w:val="18"/>
                <w:szCs w:val="18"/>
                <w:lang w:val="en-US"/>
              </w:rPr>
              <w:t>Deducibility</w:t>
            </w:r>
          </w:p>
        </w:tc>
        <w:tc>
          <w:tcPr>
            <w:tcW w:w="1940" w:type="dxa"/>
            <w:vAlign w:val="center"/>
          </w:tcPr>
          <w:p w14:paraId="27034D30" w14:textId="77777777" w:rsidR="0095259F" w:rsidRPr="00D07789" w:rsidRDefault="0095259F" w:rsidP="0095259F">
            <w:pPr>
              <w:ind w:firstLine="29"/>
              <w:jc w:val="center"/>
              <w:rPr>
                <w:sz w:val="18"/>
                <w:szCs w:val="18"/>
                <w:lang w:val="en-US"/>
              </w:rPr>
            </w:pPr>
            <m:oMathPara>
              <m:oMath>
                <m:r>
                  <w:rPr>
                    <w:rFonts w:ascii="Cambria Math" w:hAnsi="Cambria Math"/>
                    <w:sz w:val="18"/>
                    <w:szCs w:val="18"/>
                    <w:lang w:val="en-US"/>
                  </w:rPr>
                  <m:t>↓</m:t>
                </m:r>
              </m:oMath>
            </m:oMathPara>
          </w:p>
        </w:tc>
      </w:tr>
      <w:tr w:rsidR="0095259F" w:rsidRPr="00D07789" w14:paraId="00B0A9A8" w14:textId="77777777" w:rsidTr="00D07789">
        <w:trPr>
          <w:jc w:val="center"/>
        </w:trPr>
        <w:tc>
          <w:tcPr>
            <w:tcW w:w="1951" w:type="dxa"/>
            <w:vAlign w:val="center"/>
          </w:tcPr>
          <w:p w14:paraId="6C55AD49" w14:textId="77777777" w:rsidR="0095259F" w:rsidRPr="00D07789" w:rsidRDefault="0095259F" w:rsidP="0095259F">
            <w:pPr>
              <w:ind w:firstLine="29"/>
              <w:jc w:val="center"/>
              <w:rPr>
                <w:sz w:val="18"/>
                <w:szCs w:val="18"/>
                <w:lang w:val="en-US"/>
              </w:rPr>
            </w:pPr>
            <w:r w:rsidRPr="00D07789">
              <w:rPr>
                <w:sz w:val="18"/>
                <w:szCs w:val="18"/>
                <w:lang w:val="en-US"/>
              </w:rPr>
              <w:t>Squirrel height</w:t>
            </w:r>
          </w:p>
        </w:tc>
        <w:tc>
          <w:tcPr>
            <w:tcW w:w="2393" w:type="dxa"/>
            <w:vAlign w:val="center"/>
          </w:tcPr>
          <w:p w14:paraId="2DE5BFE8" w14:textId="77777777" w:rsidR="0095259F" w:rsidRPr="00D07789" w:rsidRDefault="0095259F" w:rsidP="0095259F">
            <w:pPr>
              <w:ind w:firstLine="29"/>
              <w:jc w:val="center"/>
              <w:rPr>
                <w:sz w:val="18"/>
                <w:szCs w:val="18"/>
                <w:lang w:val="en-US"/>
              </w:rPr>
            </w:pPr>
            <m:oMathPara>
              <m:oMath>
                <m:r>
                  <w:rPr>
                    <w:rFonts w:ascii="Cambria Math" w:hAnsi="Cambria Math"/>
                    <w:sz w:val="18"/>
                    <w:szCs w:val="18"/>
                    <w:lang w:val="en-US"/>
                  </w:rPr>
                  <m:t>↓</m:t>
                </m:r>
              </m:oMath>
            </m:oMathPara>
          </w:p>
        </w:tc>
        <w:tc>
          <w:tcPr>
            <w:tcW w:w="2393" w:type="dxa"/>
            <w:vAlign w:val="center"/>
          </w:tcPr>
          <w:p w14:paraId="620000D2" w14:textId="77777777" w:rsidR="0095259F" w:rsidRPr="00D07789" w:rsidRDefault="0095259F" w:rsidP="0095259F">
            <w:pPr>
              <w:ind w:firstLine="29"/>
              <w:jc w:val="center"/>
              <w:rPr>
                <w:sz w:val="18"/>
                <w:szCs w:val="18"/>
                <w:lang w:val="en-US"/>
              </w:rPr>
            </w:pPr>
            <w:r w:rsidRPr="00D07789">
              <w:rPr>
                <w:sz w:val="18"/>
                <w:szCs w:val="18"/>
                <w:lang w:val="en-US"/>
              </w:rPr>
              <w:t>Height</w:t>
            </w:r>
          </w:p>
        </w:tc>
        <w:tc>
          <w:tcPr>
            <w:tcW w:w="1940" w:type="dxa"/>
            <w:vAlign w:val="center"/>
          </w:tcPr>
          <w:p w14:paraId="352C5474" w14:textId="77777777" w:rsidR="0095259F" w:rsidRPr="00D07789" w:rsidRDefault="0095259F" w:rsidP="0095259F">
            <w:pPr>
              <w:ind w:firstLine="29"/>
              <w:jc w:val="center"/>
              <w:rPr>
                <w:sz w:val="18"/>
                <w:szCs w:val="18"/>
                <w:lang w:val="en-US"/>
              </w:rPr>
            </w:pPr>
            <m:oMathPara>
              <m:oMath>
                <m:r>
                  <w:rPr>
                    <w:rFonts w:ascii="Cambria Math" w:hAnsi="Cambria Math"/>
                    <w:sz w:val="18"/>
                    <w:szCs w:val="18"/>
                    <w:lang w:val="en-US"/>
                  </w:rPr>
                  <m:t>↓</m:t>
                </m:r>
              </m:oMath>
            </m:oMathPara>
          </w:p>
        </w:tc>
      </w:tr>
    </w:tbl>
    <w:p w14:paraId="2D0D53B0" w14:textId="5563FBB7" w:rsidR="00B115E5" w:rsidRDefault="00D72229" w:rsidP="0095259F">
      <w:pPr>
        <w:spacing w:after="0"/>
        <w:ind w:firstLine="284"/>
        <w:jc w:val="right"/>
        <w:rPr>
          <w:rFonts w:ascii="Times New Roman" w:eastAsia="Times New Roman" w:hAnsi="Times New Roman" w:cs="Times New Roman"/>
          <w:sz w:val="20"/>
          <w:szCs w:val="20"/>
          <w:lang w:eastAsia="ru-RU"/>
        </w:rPr>
      </w:pPr>
      <m:oMath>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eastAsia="ru-RU"/>
              </w:rPr>
              <m:t>↓</m:t>
            </m:r>
          </m:e>
          <m:sup>
            <m:r>
              <w:rPr>
                <w:rFonts w:ascii="Cambria Math" w:eastAsia="Times New Roman" w:hAnsi="Cambria Math" w:cs="Times New Roman"/>
                <w:sz w:val="20"/>
                <w:szCs w:val="20"/>
                <w:lang w:eastAsia="ru-RU"/>
              </w:rPr>
              <m:t>*</m:t>
            </m:r>
          </m:sup>
        </m:sSup>
      </m:oMath>
      <w:r w:rsidR="0095259F" w:rsidRPr="00917D31">
        <w:rPr>
          <w:rFonts w:ascii="Times New Roman" w:eastAsia="Times New Roman" w:hAnsi="Times New Roman" w:cs="Times New Roman"/>
          <w:sz w:val="20"/>
          <w:szCs w:val="20"/>
          <w:lang w:eastAsia="ru-RU"/>
        </w:rPr>
        <w:t xml:space="preserve">- decreases, </w:t>
      </w:r>
      <m:oMath>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eastAsia="ru-RU"/>
              </w:rPr>
              <m:t>↑</m:t>
            </m:r>
          </m:e>
          <m:sup>
            <m:r>
              <w:rPr>
                <w:rFonts w:ascii="Cambria Math" w:eastAsia="Times New Roman" w:hAnsi="Cambria Math" w:cs="Times New Roman"/>
                <w:sz w:val="20"/>
                <w:szCs w:val="20"/>
                <w:lang w:eastAsia="ru-RU"/>
              </w:rPr>
              <m:t>**</m:t>
            </m:r>
          </m:sup>
        </m:sSup>
      </m:oMath>
      <w:r w:rsidR="0095259F" w:rsidRPr="00917D31">
        <w:rPr>
          <w:rFonts w:ascii="Times New Roman" w:eastAsia="Times New Roman" w:hAnsi="Times New Roman" w:cs="Times New Roman"/>
          <w:sz w:val="20"/>
          <w:szCs w:val="20"/>
          <w:lang w:eastAsia="ru-RU"/>
        </w:rPr>
        <w:t>- increases.</w:t>
      </w:r>
      <w:r w:rsidR="00B115E5" w:rsidRPr="00917D31">
        <w:rPr>
          <w:rFonts w:ascii="Times New Roman" w:eastAsia="Times New Roman" w:hAnsi="Times New Roman" w:cs="Times New Roman"/>
          <w:sz w:val="20"/>
          <w:szCs w:val="20"/>
          <w:lang w:eastAsia="ru-RU"/>
        </w:rPr>
        <w:t xml:space="preserve"> </w:t>
      </w:r>
    </w:p>
    <w:p w14:paraId="77BC8666" w14:textId="77777777" w:rsidR="00D37EA5" w:rsidRPr="00917D31" w:rsidRDefault="00D37EA5" w:rsidP="0095259F">
      <w:pPr>
        <w:spacing w:after="0"/>
        <w:ind w:firstLine="284"/>
        <w:jc w:val="right"/>
        <w:rPr>
          <w:rFonts w:ascii="Times New Roman" w:eastAsia="Times New Roman" w:hAnsi="Times New Roman" w:cs="Times New Roman"/>
          <w:sz w:val="20"/>
          <w:szCs w:val="20"/>
          <w:lang w:eastAsia="ru-RU"/>
        </w:rPr>
      </w:pPr>
    </w:p>
    <w:p w14:paraId="1D3D8FCE" w14:textId="3DB7F5F8" w:rsidR="0095259F" w:rsidRPr="00D37EA5" w:rsidRDefault="00D37EA5" w:rsidP="00D37EA5">
      <w:pPr>
        <w:spacing w:after="0"/>
        <w:ind w:firstLine="284"/>
        <w:jc w:val="center"/>
        <w:rPr>
          <w:rFonts w:ascii="Times New Roman" w:hAnsi="Times New Roman" w:cs="Times New Roman"/>
          <w:sz w:val="20"/>
          <w:szCs w:val="20"/>
        </w:rPr>
      </w:pPr>
      <w:r w:rsidRPr="00D37EA5">
        <w:rPr>
          <w:rFonts w:ascii="Times New Roman" w:hAnsi="Times New Roman" w:cs="Times New Roman"/>
          <w:b/>
          <w:bCs/>
          <w:sz w:val="20"/>
          <w:szCs w:val="20"/>
        </w:rPr>
        <w:t>TABLE 2.</w:t>
      </w:r>
      <w:r w:rsidRPr="00D37EA5">
        <w:rPr>
          <w:rFonts w:ascii="Times New Roman" w:hAnsi="Times New Roman" w:cs="Times New Roman"/>
          <w:sz w:val="20"/>
          <w:szCs w:val="20"/>
        </w:rPr>
        <w:t xml:space="preserve"> </w:t>
      </w:r>
      <w:r w:rsidR="0095259F" w:rsidRPr="00D37EA5">
        <w:rPr>
          <w:rFonts w:ascii="Times New Roman" w:hAnsi="Times New Roman" w:cs="Times New Roman"/>
          <w:sz w:val="20"/>
          <w:szCs w:val="20"/>
        </w:rPr>
        <w:t>Optimal parameters for the internal environment of a poultry house</w:t>
      </w:r>
    </w:p>
    <w:tbl>
      <w:tblPr>
        <w:tblStyle w:val="a3"/>
        <w:tblW w:w="0" w:type="auto"/>
        <w:jc w:val="center"/>
        <w:tblLook w:val="04A0" w:firstRow="1" w:lastRow="0" w:firstColumn="1" w:lastColumn="0" w:noHBand="0" w:noVBand="1"/>
      </w:tblPr>
      <w:tblGrid>
        <w:gridCol w:w="691"/>
        <w:gridCol w:w="4663"/>
        <w:gridCol w:w="3191"/>
      </w:tblGrid>
      <w:tr w:rsidR="0095259F" w:rsidRPr="00D07789" w14:paraId="5BAA8137" w14:textId="77777777" w:rsidTr="00774DAA">
        <w:trPr>
          <w:jc w:val="center"/>
        </w:trPr>
        <w:tc>
          <w:tcPr>
            <w:tcW w:w="691" w:type="dxa"/>
            <w:shd w:val="clear" w:color="auto" w:fill="D5DCE4" w:themeFill="text2" w:themeFillTint="33"/>
            <w:vAlign w:val="center"/>
          </w:tcPr>
          <w:p w14:paraId="5DC2A079" w14:textId="77777777" w:rsidR="0095259F" w:rsidRPr="00D07789" w:rsidRDefault="0095259F" w:rsidP="0095259F">
            <w:pPr>
              <w:pStyle w:val="Pa7"/>
              <w:ind w:firstLine="284"/>
              <w:jc w:val="center"/>
              <w:rPr>
                <w:color w:val="000000"/>
                <w:sz w:val="18"/>
                <w:szCs w:val="18"/>
              </w:rPr>
            </w:pPr>
            <w:r w:rsidRPr="00D07789">
              <w:rPr>
                <w:color w:val="000000"/>
                <w:sz w:val="18"/>
                <w:szCs w:val="18"/>
              </w:rPr>
              <w:t>№</w:t>
            </w:r>
          </w:p>
          <w:p w14:paraId="0E9320DB" w14:textId="77777777" w:rsidR="0095259F" w:rsidRPr="00D07789" w:rsidRDefault="0095259F" w:rsidP="0095259F">
            <w:pPr>
              <w:ind w:firstLine="284"/>
              <w:jc w:val="center"/>
              <w:rPr>
                <w:sz w:val="18"/>
                <w:szCs w:val="18"/>
                <w:lang w:val="en-US"/>
              </w:rPr>
            </w:pPr>
          </w:p>
        </w:tc>
        <w:tc>
          <w:tcPr>
            <w:tcW w:w="4663" w:type="dxa"/>
            <w:shd w:val="clear" w:color="auto" w:fill="D5DCE4" w:themeFill="text2" w:themeFillTint="33"/>
            <w:vAlign w:val="center"/>
          </w:tcPr>
          <w:p w14:paraId="3D603A17" w14:textId="77777777" w:rsidR="0095259F" w:rsidRPr="00D07789" w:rsidRDefault="0095259F" w:rsidP="0095259F">
            <w:pPr>
              <w:ind w:firstLine="284"/>
              <w:jc w:val="center"/>
              <w:rPr>
                <w:sz w:val="18"/>
                <w:szCs w:val="18"/>
                <w:lang w:val="en-US"/>
              </w:rPr>
            </w:pPr>
            <w:r w:rsidRPr="00D07789">
              <w:rPr>
                <w:sz w:val="18"/>
                <w:szCs w:val="18"/>
                <w:lang w:val="en-US"/>
              </w:rPr>
              <w:t>Parameters</w:t>
            </w:r>
          </w:p>
        </w:tc>
        <w:tc>
          <w:tcPr>
            <w:tcW w:w="3191" w:type="dxa"/>
            <w:shd w:val="clear" w:color="auto" w:fill="D5DCE4" w:themeFill="text2" w:themeFillTint="33"/>
            <w:vAlign w:val="center"/>
          </w:tcPr>
          <w:p w14:paraId="2FA1579A" w14:textId="77777777" w:rsidR="0095259F" w:rsidRPr="00D07789" w:rsidRDefault="0095259F" w:rsidP="0095259F">
            <w:pPr>
              <w:ind w:firstLine="284"/>
              <w:jc w:val="center"/>
              <w:rPr>
                <w:sz w:val="18"/>
                <w:szCs w:val="18"/>
                <w:lang w:val="en-US"/>
              </w:rPr>
            </w:pPr>
            <w:r w:rsidRPr="00D07789">
              <w:rPr>
                <w:sz w:val="18"/>
                <w:szCs w:val="18"/>
                <w:lang w:val="en-US"/>
              </w:rPr>
              <w:t>Optimal levels</w:t>
            </w:r>
          </w:p>
        </w:tc>
      </w:tr>
      <w:tr w:rsidR="0095259F" w:rsidRPr="00D07789" w14:paraId="4BC1E187" w14:textId="77777777" w:rsidTr="00774DAA">
        <w:trPr>
          <w:jc w:val="center"/>
        </w:trPr>
        <w:tc>
          <w:tcPr>
            <w:tcW w:w="691" w:type="dxa"/>
            <w:vAlign w:val="center"/>
          </w:tcPr>
          <w:p w14:paraId="372C05C1" w14:textId="77777777" w:rsidR="0095259F" w:rsidRPr="00D07789" w:rsidRDefault="0095259F" w:rsidP="0095259F">
            <w:pPr>
              <w:ind w:firstLine="29"/>
              <w:jc w:val="center"/>
              <w:rPr>
                <w:sz w:val="18"/>
                <w:szCs w:val="18"/>
                <w:lang w:val="en-US"/>
              </w:rPr>
            </w:pPr>
            <w:r w:rsidRPr="00D07789">
              <w:rPr>
                <w:sz w:val="18"/>
                <w:szCs w:val="18"/>
                <w:lang w:val="en-US"/>
              </w:rPr>
              <w:t>1</w:t>
            </w:r>
          </w:p>
        </w:tc>
        <w:tc>
          <w:tcPr>
            <w:tcW w:w="4663" w:type="dxa"/>
            <w:vAlign w:val="center"/>
          </w:tcPr>
          <w:p w14:paraId="2EE590BC" w14:textId="77777777" w:rsidR="0095259F" w:rsidRPr="00D07789" w:rsidRDefault="0095259F" w:rsidP="0095259F">
            <w:pPr>
              <w:ind w:firstLine="29"/>
              <w:jc w:val="center"/>
              <w:rPr>
                <w:sz w:val="18"/>
                <w:szCs w:val="18"/>
                <w:lang w:val="en-US"/>
              </w:rPr>
            </w:pPr>
            <w:r w:rsidRPr="00D07789">
              <w:rPr>
                <w:sz w:val="18"/>
                <w:szCs w:val="18"/>
                <w:lang w:val="en-US"/>
              </w:rPr>
              <w:t>Overall air temperature</w:t>
            </w:r>
          </w:p>
        </w:tc>
        <w:tc>
          <w:tcPr>
            <w:tcW w:w="3191" w:type="dxa"/>
            <w:vAlign w:val="center"/>
          </w:tcPr>
          <w:p w14:paraId="37EE4B0C" w14:textId="77777777" w:rsidR="0095259F" w:rsidRPr="00D07789" w:rsidRDefault="0095259F" w:rsidP="0095259F">
            <w:pPr>
              <w:pStyle w:val="Pa7"/>
              <w:ind w:firstLine="29"/>
              <w:jc w:val="center"/>
              <w:rPr>
                <w:color w:val="000000"/>
                <w:sz w:val="18"/>
                <w:szCs w:val="18"/>
              </w:rPr>
            </w:pPr>
            <w:r w:rsidRPr="00D07789">
              <w:rPr>
                <w:color w:val="000000"/>
                <w:sz w:val="18"/>
                <w:szCs w:val="18"/>
              </w:rPr>
              <w:t>22–28 °C</w:t>
            </w:r>
          </w:p>
        </w:tc>
      </w:tr>
      <w:tr w:rsidR="0095259F" w:rsidRPr="00D07789" w14:paraId="3FEEB941" w14:textId="77777777" w:rsidTr="00774DAA">
        <w:trPr>
          <w:jc w:val="center"/>
        </w:trPr>
        <w:tc>
          <w:tcPr>
            <w:tcW w:w="691" w:type="dxa"/>
            <w:vAlign w:val="center"/>
          </w:tcPr>
          <w:p w14:paraId="67F5CD89" w14:textId="77777777" w:rsidR="0095259F" w:rsidRPr="00D07789" w:rsidRDefault="0095259F" w:rsidP="0095259F">
            <w:pPr>
              <w:ind w:firstLine="29"/>
              <w:jc w:val="center"/>
              <w:rPr>
                <w:sz w:val="18"/>
                <w:szCs w:val="18"/>
                <w:lang w:val="en-US"/>
              </w:rPr>
            </w:pPr>
            <w:r w:rsidRPr="00D07789">
              <w:rPr>
                <w:sz w:val="18"/>
                <w:szCs w:val="18"/>
                <w:lang w:val="en-US"/>
              </w:rPr>
              <w:t>2</w:t>
            </w:r>
          </w:p>
        </w:tc>
        <w:tc>
          <w:tcPr>
            <w:tcW w:w="4663" w:type="dxa"/>
            <w:vAlign w:val="center"/>
          </w:tcPr>
          <w:p w14:paraId="5BDAE446" w14:textId="77777777" w:rsidR="0095259F" w:rsidRPr="00D07789" w:rsidRDefault="0095259F" w:rsidP="0095259F">
            <w:pPr>
              <w:ind w:firstLine="29"/>
              <w:jc w:val="center"/>
              <w:rPr>
                <w:sz w:val="18"/>
                <w:szCs w:val="18"/>
                <w:lang w:val="en-US"/>
              </w:rPr>
            </w:pPr>
            <w:r w:rsidRPr="00D07789">
              <w:rPr>
                <w:sz w:val="18"/>
                <w:szCs w:val="18"/>
                <w:lang w:val="en-US"/>
              </w:rPr>
              <w:t>Air temperature during the first week of life</w:t>
            </w:r>
          </w:p>
        </w:tc>
        <w:tc>
          <w:tcPr>
            <w:tcW w:w="3191" w:type="dxa"/>
            <w:vAlign w:val="center"/>
          </w:tcPr>
          <w:p w14:paraId="777433A8" w14:textId="77777777" w:rsidR="0095259F" w:rsidRPr="00D07789" w:rsidRDefault="0095259F" w:rsidP="0095259F">
            <w:pPr>
              <w:pStyle w:val="Pa7"/>
              <w:ind w:firstLine="29"/>
              <w:jc w:val="center"/>
              <w:rPr>
                <w:color w:val="000000"/>
                <w:sz w:val="18"/>
                <w:szCs w:val="18"/>
              </w:rPr>
            </w:pPr>
            <w:r w:rsidRPr="00D07789">
              <w:rPr>
                <w:color w:val="000000"/>
                <w:sz w:val="18"/>
                <w:szCs w:val="18"/>
              </w:rPr>
              <w:t>30–32 °C</w:t>
            </w:r>
          </w:p>
        </w:tc>
      </w:tr>
      <w:tr w:rsidR="0095259F" w:rsidRPr="00D07789" w14:paraId="64EA95CF" w14:textId="77777777" w:rsidTr="00774DAA">
        <w:trPr>
          <w:jc w:val="center"/>
        </w:trPr>
        <w:tc>
          <w:tcPr>
            <w:tcW w:w="691" w:type="dxa"/>
            <w:vAlign w:val="center"/>
          </w:tcPr>
          <w:p w14:paraId="4445CAF4" w14:textId="77777777" w:rsidR="0095259F" w:rsidRPr="00D07789" w:rsidRDefault="0095259F" w:rsidP="0095259F">
            <w:pPr>
              <w:ind w:firstLine="29"/>
              <w:jc w:val="center"/>
              <w:rPr>
                <w:sz w:val="18"/>
                <w:szCs w:val="18"/>
                <w:lang w:val="en-US"/>
              </w:rPr>
            </w:pPr>
            <w:r w:rsidRPr="00D07789">
              <w:rPr>
                <w:sz w:val="18"/>
                <w:szCs w:val="18"/>
                <w:lang w:val="en-US"/>
              </w:rPr>
              <w:t>3</w:t>
            </w:r>
          </w:p>
        </w:tc>
        <w:tc>
          <w:tcPr>
            <w:tcW w:w="4663" w:type="dxa"/>
            <w:vAlign w:val="center"/>
          </w:tcPr>
          <w:p w14:paraId="4487D266" w14:textId="77777777" w:rsidR="0095259F" w:rsidRPr="00D07789" w:rsidRDefault="0095259F" w:rsidP="0095259F">
            <w:pPr>
              <w:ind w:firstLine="29"/>
              <w:jc w:val="center"/>
              <w:rPr>
                <w:sz w:val="18"/>
                <w:szCs w:val="18"/>
                <w:lang w:val="en-US"/>
              </w:rPr>
            </w:pPr>
            <w:r w:rsidRPr="00D07789">
              <w:rPr>
                <w:sz w:val="18"/>
                <w:szCs w:val="18"/>
                <w:lang w:val="en-US"/>
              </w:rPr>
              <w:t>Air temperature from 1 to 7 weeks of life</w:t>
            </w:r>
          </w:p>
        </w:tc>
        <w:tc>
          <w:tcPr>
            <w:tcW w:w="3191" w:type="dxa"/>
            <w:vAlign w:val="center"/>
          </w:tcPr>
          <w:p w14:paraId="299F7224" w14:textId="77777777" w:rsidR="0095259F" w:rsidRPr="00D07789" w:rsidRDefault="0095259F" w:rsidP="0095259F">
            <w:pPr>
              <w:pStyle w:val="Pa7"/>
              <w:ind w:firstLine="29"/>
              <w:jc w:val="center"/>
              <w:rPr>
                <w:color w:val="000000"/>
                <w:sz w:val="18"/>
                <w:szCs w:val="18"/>
              </w:rPr>
            </w:pPr>
            <w:r w:rsidRPr="00D07789">
              <w:rPr>
                <w:color w:val="000000"/>
                <w:sz w:val="18"/>
                <w:szCs w:val="18"/>
              </w:rPr>
              <w:t>20–32 °C</w:t>
            </w:r>
          </w:p>
        </w:tc>
      </w:tr>
      <w:tr w:rsidR="0095259F" w:rsidRPr="00D07789" w14:paraId="6E883C75" w14:textId="77777777" w:rsidTr="00774DAA">
        <w:trPr>
          <w:jc w:val="center"/>
        </w:trPr>
        <w:tc>
          <w:tcPr>
            <w:tcW w:w="691" w:type="dxa"/>
            <w:vAlign w:val="center"/>
          </w:tcPr>
          <w:p w14:paraId="16821206" w14:textId="77777777" w:rsidR="0095259F" w:rsidRPr="00D07789" w:rsidRDefault="0095259F" w:rsidP="0095259F">
            <w:pPr>
              <w:ind w:firstLine="29"/>
              <w:jc w:val="center"/>
              <w:rPr>
                <w:sz w:val="18"/>
                <w:szCs w:val="18"/>
                <w:lang w:val="en-US"/>
              </w:rPr>
            </w:pPr>
            <w:r w:rsidRPr="00D07789">
              <w:rPr>
                <w:sz w:val="18"/>
                <w:szCs w:val="18"/>
                <w:lang w:val="en-US"/>
              </w:rPr>
              <w:t>4</w:t>
            </w:r>
          </w:p>
        </w:tc>
        <w:tc>
          <w:tcPr>
            <w:tcW w:w="4663" w:type="dxa"/>
            <w:vAlign w:val="center"/>
          </w:tcPr>
          <w:p w14:paraId="16FA3245" w14:textId="77777777" w:rsidR="0095259F" w:rsidRPr="00D07789" w:rsidRDefault="0095259F" w:rsidP="0095259F">
            <w:pPr>
              <w:ind w:firstLine="29"/>
              <w:jc w:val="center"/>
              <w:rPr>
                <w:sz w:val="18"/>
                <w:szCs w:val="18"/>
                <w:lang w:val="en-US"/>
              </w:rPr>
            </w:pPr>
            <w:r w:rsidRPr="00D07789">
              <w:rPr>
                <w:sz w:val="18"/>
                <w:szCs w:val="18"/>
                <w:lang w:val="en-US"/>
              </w:rPr>
              <w:t>Air temperature after 7 weeks of life</w:t>
            </w:r>
          </w:p>
        </w:tc>
        <w:tc>
          <w:tcPr>
            <w:tcW w:w="3191" w:type="dxa"/>
            <w:vAlign w:val="center"/>
          </w:tcPr>
          <w:p w14:paraId="17673C7D" w14:textId="77777777" w:rsidR="0095259F" w:rsidRPr="00D07789" w:rsidRDefault="0095259F" w:rsidP="0095259F">
            <w:pPr>
              <w:pStyle w:val="Pa7"/>
              <w:ind w:firstLine="29"/>
              <w:jc w:val="center"/>
              <w:rPr>
                <w:color w:val="000000"/>
                <w:sz w:val="18"/>
                <w:szCs w:val="18"/>
              </w:rPr>
            </w:pPr>
            <w:r w:rsidRPr="00D07789">
              <w:rPr>
                <w:color w:val="000000"/>
                <w:sz w:val="18"/>
                <w:szCs w:val="18"/>
              </w:rPr>
              <w:t>10–27 °C</w:t>
            </w:r>
          </w:p>
        </w:tc>
      </w:tr>
      <w:tr w:rsidR="0095259F" w:rsidRPr="00D07789" w14:paraId="3C98AB88" w14:textId="77777777" w:rsidTr="00774DAA">
        <w:trPr>
          <w:jc w:val="center"/>
        </w:trPr>
        <w:tc>
          <w:tcPr>
            <w:tcW w:w="691" w:type="dxa"/>
            <w:vAlign w:val="center"/>
          </w:tcPr>
          <w:p w14:paraId="7B84456B" w14:textId="77777777" w:rsidR="0095259F" w:rsidRPr="00D07789" w:rsidRDefault="0095259F" w:rsidP="0095259F">
            <w:pPr>
              <w:ind w:firstLine="29"/>
              <w:jc w:val="center"/>
              <w:rPr>
                <w:sz w:val="18"/>
                <w:szCs w:val="18"/>
                <w:lang w:val="en-US"/>
              </w:rPr>
            </w:pPr>
            <w:r w:rsidRPr="00D07789">
              <w:rPr>
                <w:sz w:val="18"/>
                <w:szCs w:val="18"/>
                <w:lang w:val="en-US"/>
              </w:rPr>
              <w:t>5</w:t>
            </w:r>
          </w:p>
        </w:tc>
        <w:tc>
          <w:tcPr>
            <w:tcW w:w="4663" w:type="dxa"/>
            <w:vAlign w:val="center"/>
          </w:tcPr>
          <w:p w14:paraId="1C680FE3" w14:textId="77777777" w:rsidR="0095259F" w:rsidRPr="00D07789" w:rsidRDefault="0095259F" w:rsidP="0095259F">
            <w:pPr>
              <w:ind w:firstLine="29"/>
              <w:jc w:val="center"/>
              <w:rPr>
                <w:sz w:val="18"/>
                <w:szCs w:val="18"/>
                <w:lang w:val="en-US"/>
              </w:rPr>
            </w:pPr>
            <w:r w:rsidRPr="00D07789">
              <w:rPr>
                <w:sz w:val="18"/>
                <w:szCs w:val="18"/>
                <w:lang w:val="en-US"/>
              </w:rPr>
              <w:t>Relative humidity (RH)</w:t>
            </w:r>
          </w:p>
        </w:tc>
        <w:tc>
          <w:tcPr>
            <w:tcW w:w="3191" w:type="dxa"/>
            <w:vAlign w:val="center"/>
          </w:tcPr>
          <w:p w14:paraId="5F362E3C" w14:textId="77777777" w:rsidR="0095259F" w:rsidRPr="00D07789" w:rsidRDefault="0095259F" w:rsidP="0095259F">
            <w:pPr>
              <w:pStyle w:val="Pa7"/>
              <w:ind w:firstLine="29"/>
              <w:jc w:val="center"/>
              <w:rPr>
                <w:color w:val="000000"/>
                <w:sz w:val="18"/>
                <w:szCs w:val="18"/>
              </w:rPr>
            </w:pPr>
            <w:r w:rsidRPr="00D07789">
              <w:rPr>
                <w:color w:val="000000"/>
                <w:sz w:val="18"/>
                <w:szCs w:val="18"/>
              </w:rPr>
              <w:t>50–70 %</w:t>
            </w:r>
          </w:p>
        </w:tc>
      </w:tr>
      <w:tr w:rsidR="0095259F" w:rsidRPr="00D07789" w14:paraId="1C6C3201" w14:textId="77777777" w:rsidTr="00774DAA">
        <w:trPr>
          <w:jc w:val="center"/>
        </w:trPr>
        <w:tc>
          <w:tcPr>
            <w:tcW w:w="691" w:type="dxa"/>
            <w:vAlign w:val="center"/>
          </w:tcPr>
          <w:p w14:paraId="47F96449" w14:textId="77777777" w:rsidR="0095259F" w:rsidRPr="00D07789" w:rsidRDefault="0095259F" w:rsidP="0095259F">
            <w:pPr>
              <w:ind w:firstLine="29"/>
              <w:jc w:val="center"/>
              <w:rPr>
                <w:sz w:val="18"/>
                <w:szCs w:val="18"/>
                <w:lang w:val="en-US"/>
              </w:rPr>
            </w:pPr>
            <w:r w:rsidRPr="00D07789">
              <w:rPr>
                <w:sz w:val="18"/>
                <w:szCs w:val="18"/>
                <w:lang w:val="en-US"/>
              </w:rPr>
              <w:t>6</w:t>
            </w:r>
          </w:p>
        </w:tc>
        <w:tc>
          <w:tcPr>
            <w:tcW w:w="4663" w:type="dxa"/>
            <w:vAlign w:val="center"/>
          </w:tcPr>
          <w:p w14:paraId="4589233B" w14:textId="77777777" w:rsidR="0095259F" w:rsidRPr="00D07789" w:rsidRDefault="0095259F" w:rsidP="0095259F">
            <w:pPr>
              <w:ind w:firstLine="29"/>
              <w:jc w:val="center"/>
              <w:rPr>
                <w:sz w:val="18"/>
                <w:szCs w:val="18"/>
                <w:lang w:val="en-US"/>
              </w:rPr>
            </w:pPr>
            <w:r w:rsidRPr="00D07789">
              <w:rPr>
                <w:sz w:val="18"/>
                <w:szCs w:val="18"/>
                <w:lang w:val="en-US"/>
              </w:rPr>
              <w:t>Ammonia</w:t>
            </w:r>
          </w:p>
        </w:tc>
        <w:tc>
          <w:tcPr>
            <w:tcW w:w="3191" w:type="dxa"/>
            <w:vAlign w:val="center"/>
          </w:tcPr>
          <w:p w14:paraId="391958B0" w14:textId="77777777" w:rsidR="0095259F" w:rsidRPr="00D07789" w:rsidRDefault="0095259F" w:rsidP="0095259F">
            <w:pPr>
              <w:pStyle w:val="Pa7"/>
              <w:ind w:firstLine="29"/>
              <w:jc w:val="center"/>
              <w:rPr>
                <w:color w:val="000000"/>
                <w:sz w:val="18"/>
                <w:szCs w:val="18"/>
              </w:rPr>
            </w:pPr>
            <w:r w:rsidRPr="00D07789">
              <w:rPr>
                <w:color w:val="000000"/>
                <w:sz w:val="18"/>
                <w:szCs w:val="18"/>
              </w:rPr>
              <w:t xml:space="preserve">&lt;25 </w:t>
            </w:r>
            <w:proofErr w:type="spellStart"/>
            <w:r w:rsidRPr="00D07789">
              <w:rPr>
                <w:color w:val="000000"/>
                <w:sz w:val="18"/>
                <w:szCs w:val="18"/>
              </w:rPr>
              <w:t>ppm</w:t>
            </w:r>
            <w:proofErr w:type="spellEnd"/>
          </w:p>
        </w:tc>
      </w:tr>
    </w:tbl>
    <w:p w14:paraId="76DD406E" w14:textId="0AD75A47" w:rsidR="00774DAA" w:rsidRPr="00917D31" w:rsidRDefault="00774DAA" w:rsidP="00D6390B">
      <w:pPr>
        <w:spacing w:before="240" w:after="0"/>
        <w:ind w:firstLine="284"/>
        <w:jc w:val="both"/>
        <w:rPr>
          <w:rFonts w:ascii="Times New Roman" w:eastAsia="Times New Roman" w:hAnsi="Times New Roman" w:cs="Times New Roman"/>
          <w:sz w:val="20"/>
          <w:szCs w:val="20"/>
          <w:lang w:eastAsia="ru-RU"/>
        </w:rPr>
      </w:pPr>
      <w:r w:rsidRPr="00917D31">
        <w:rPr>
          <w:rFonts w:ascii="Times New Roman" w:eastAsia="Times New Roman" w:hAnsi="Times New Roman" w:cs="Times New Roman"/>
          <w:sz w:val="20"/>
          <w:szCs w:val="20"/>
          <w:lang w:eastAsia="ru-RU"/>
        </w:rPr>
        <w:t xml:space="preserve">According to research [12], the temperature efficiency of heat </w:t>
      </w:r>
      <w:r w:rsidR="00D6390B" w:rsidRPr="00917D31">
        <w:rPr>
          <w:rFonts w:ascii="Times New Roman" w:eastAsia="Times New Roman" w:hAnsi="Times New Roman" w:cs="Times New Roman"/>
          <w:sz w:val="20"/>
          <w:szCs w:val="20"/>
          <w:lang w:eastAsia="ru-RU"/>
        </w:rPr>
        <w:t>recuperates</w:t>
      </w:r>
      <w:r w:rsidRPr="00917D31">
        <w:rPr>
          <w:rFonts w:ascii="Times New Roman" w:eastAsia="Times New Roman" w:hAnsi="Times New Roman" w:cs="Times New Roman"/>
          <w:sz w:val="20"/>
          <w:szCs w:val="20"/>
          <w:lang w:eastAsia="ru-RU"/>
        </w:rPr>
        <w:t xml:space="preserve"> depends on the temperature of the exhaust and outdoor air, as well as the mass air flow rate: with an increase in air flow rate, the temperature efficiency rapidly decreases (while the </w:t>
      </w:r>
      <w:r w:rsidR="00D6390B" w:rsidRPr="00917D31">
        <w:rPr>
          <w:rFonts w:ascii="Times New Roman" w:eastAsia="Times New Roman" w:hAnsi="Times New Roman" w:cs="Times New Roman"/>
          <w:sz w:val="20"/>
          <w:szCs w:val="20"/>
          <w:lang w:eastAsia="ru-RU"/>
        </w:rPr>
        <w:t>system resistance increases) [13, 14</w:t>
      </w:r>
      <w:r w:rsidRPr="00917D31">
        <w:rPr>
          <w:rFonts w:ascii="Times New Roman" w:eastAsia="Times New Roman" w:hAnsi="Times New Roman" w:cs="Times New Roman"/>
          <w:sz w:val="20"/>
          <w:szCs w:val="20"/>
          <w:lang w:eastAsia="ru-RU"/>
        </w:rPr>
        <w:t xml:space="preserve">]. Research has shown that the implementation of heat recovery technology is relevant not only for residential and industrial buildings [3, 15, 16] but also for energy conservation in agricultural complexes. However, research concerning the use of recuperative heat exchangers in </w:t>
      </w:r>
      <w:r w:rsidRPr="00917D31">
        <w:rPr>
          <w:rFonts w:ascii="Times New Roman" w:eastAsia="Times New Roman" w:hAnsi="Times New Roman" w:cs="Times New Roman"/>
          <w:sz w:val="20"/>
          <w:szCs w:val="20"/>
          <w:lang w:eastAsia="ru-RU"/>
        </w:rPr>
        <w:lastRenderedPageBreak/>
        <w:t>livestock and poultry enterprises is currently limited. The first scientific studies on the application of a recuperative heat exchanger in animal husbandry were described in the context of fa</w:t>
      </w:r>
      <w:r w:rsidR="00D6390B" w:rsidRPr="00917D31">
        <w:rPr>
          <w:rFonts w:ascii="Times New Roman" w:eastAsia="Times New Roman" w:hAnsi="Times New Roman" w:cs="Times New Roman"/>
          <w:sz w:val="20"/>
          <w:szCs w:val="20"/>
          <w:lang w:eastAsia="ru-RU"/>
        </w:rPr>
        <w:t>ttening pigs in East Germany [1, 2, 3</w:t>
      </w:r>
      <w:r w:rsidRPr="00917D31">
        <w:rPr>
          <w:rFonts w:ascii="Times New Roman" w:eastAsia="Times New Roman" w:hAnsi="Times New Roman" w:cs="Times New Roman"/>
          <w:sz w:val="20"/>
          <w:szCs w:val="20"/>
          <w:lang w:eastAsia="ru-RU"/>
        </w:rPr>
        <w:t>].</w:t>
      </w:r>
      <w:r w:rsidR="00D6390B" w:rsidRPr="00917D31">
        <w:rPr>
          <w:rFonts w:ascii="Times New Roman" w:eastAsia="Times New Roman" w:hAnsi="Times New Roman" w:cs="Times New Roman"/>
          <w:sz w:val="20"/>
          <w:szCs w:val="20"/>
          <w:lang w:eastAsia="ru-RU"/>
        </w:rPr>
        <w:t xml:space="preserve"> </w:t>
      </w:r>
      <w:r w:rsidRPr="00917D31">
        <w:rPr>
          <w:rFonts w:ascii="Times New Roman" w:eastAsia="Times New Roman" w:hAnsi="Times New Roman" w:cs="Times New Roman"/>
          <w:sz w:val="20"/>
          <w:szCs w:val="20"/>
          <w:lang w:eastAsia="ru-RU"/>
        </w:rPr>
        <w:t xml:space="preserve">A heat recovery unit of this design was tested in one poultry house at this farm, where the unit demonstrated high efficiency: at an outside air temperature of -15°C, air flowing at 0°C was supplied to the </w:t>
      </w:r>
      <w:r w:rsidR="00D6390B" w:rsidRPr="00917D31">
        <w:rPr>
          <w:rFonts w:ascii="Times New Roman" w:eastAsia="Times New Roman" w:hAnsi="Times New Roman" w:cs="Times New Roman"/>
          <w:sz w:val="20"/>
          <w:szCs w:val="20"/>
          <w:lang w:eastAsia="ru-RU"/>
        </w:rPr>
        <w:t>after heating</w:t>
      </w:r>
      <w:r w:rsidRPr="00917D31">
        <w:rPr>
          <w:rFonts w:ascii="Times New Roman" w:eastAsia="Times New Roman" w:hAnsi="Times New Roman" w:cs="Times New Roman"/>
          <w:sz w:val="20"/>
          <w:szCs w:val="20"/>
          <w:lang w:eastAsia="ru-RU"/>
        </w:rPr>
        <w:t xml:space="preserve"> heater. Furthermore, the construction of this unique heat recovery unit paid for itself in just one heating season. This allowed the farm, using only funds allocated for equipment depreciation, to reconstruct the ventilation and heating system for a heat recovery unit within a few years and recover heat in 81% of the poultry houses. This large-scale conversion enabled the farm to reduce its annual heat consumption by a third, compared to broiler farms of comparable capacity located in a similar climate zone. Based on the scale of broiler production alone, Uzbekistan's annual reduction in heat emissions (Kyoto Protocol) will amount to 8.6 million </w:t>
      </w:r>
      <w:proofErr w:type="spellStart"/>
      <w:r w:rsidRPr="00917D31">
        <w:rPr>
          <w:rFonts w:ascii="Times New Roman" w:eastAsia="Times New Roman" w:hAnsi="Times New Roman" w:cs="Times New Roman"/>
          <w:sz w:val="20"/>
          <w:szCs w:val="20"/>
          <w:lang w:eastAsia="ru-RU"/>
        </w:rPr>
        <w:t>Gcal</w:t>
      </w:r>
      <w:proofErr w:type="spellEnd"/>
      <w:r w:rsidRPr="00917D31">
        <w:rPr>
          <w:rFonts w:ascii="Times New Roman" w:eastAsia="Times New Roman" w:hAnsi="Times New Roman" w:cs="Times New Roman"/>
          <w:sz w:val="20"/>
          <w:szCs w:val="20"/>
          <w:lang w:eastAsia="ru-RU"/>
        </w:rPr>
        <w:t xml:space="preserve">, and gas consumption will decrease by 1.075 billion m³ </w:t>
      </w:r>
      <w:r w:rsidR="00D6390B" w:rsidRPr="00917D31">
        <w:rPr>
          <w:rFonts w:ascii="Times New Roman" w:eastAsia="Times New Roman" w:hAnsi="Times New Roman" w:cs="Times New Roman"/>
          <w:sz w:val="20"/>
          <w:szCs w:val="20"/>
          <w:lang w:eastAsia="ru-RU"/>
        </w:rPr>
        <w:t>[</w:t>
      </w:r>
      <w:r w:rsidR="001D1F23" w:rsidRPr="00917D31">
        <w:rPr>
          <w:rFonts w:ascii="Times New Roman" w:eastAsia="Times New Roman" w:hAnsi="Times New Roman" w:cs="Times New Roman"/>
          <w:sz w:val="20"/>
          <w:szCs w:val="20"/>
          <w:lang w:eastAsia="ru-RU"/>
        </w:rPr>
        <w:t>1÷3</w:t>
      </w:r>
      <w:r w:rsidRPr="00917D31">
        <w:rPr>
          <w:rFonts w:ascii="Times New Roman" w:eastAsia="Times New Roman" w:hAnsi="Times New Roman" w:cs="Times New Roman"/>
          <w:sz w:val="20"/>
          <w:szCs w:val="20"/>
          <w:lang w:eastAsia="ru-RU"/>
        </w:rPr>
        <w:t>].</w:t>
      </w:r>
    </w:p>
    <w:p w14:paraId="68BE4A27" w14:textId="201D4410" w:rsidR="008745D5" w:rsidRPr="00917D31" w:rsidRDefault="0095259F" w:rsidP="002D3284">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917D31">
        <w:rPr>
          <w:rFonts w:ascii="Times New Roman" w:eastAsia="Times New Roman" w:hAnsi="Times New Roman" w:cs="Times New Roman"/>
          <w:b/>
          <w:sz w:val="24"/>
          <w:szCs w:val="24"/>
          <w:lang w:eastAsia="de-DE"/>
        </w:rPr>
        <w:t>EXPERIMENTAL RESEARCH</w:t>
      </w:r>
    </w:p>
    <w:p w14:paraId="1F324B3D" w14:textId="478CABE1" w:rsidR="0095259F" w:rsidRPr="00917D31" w:rsidRDefault="0095259F" w:rsidP="00686256">
      <w:pPr>
        <w:spacing w:after="0" w:line="240" w:lineRule="auto"/>
        <w:ind w:firstLine="284"/>
        <w:jc w:val="both"/>
        <w:rPr>
          <w:rFonts w:ascii="Times New Roman" w:eastAsia="Times New Roman" w:hAnsi="Times New Roman" w:cs="Times New Roman"/>
          <w:sz w:val="20"/>
          <w:szCs w:val="20"/>
          <w:lang w:eastAsia="ru-RU"/>
        </w:rPr>
      </w:pPr>
      <w:r w:rsidRPr="00917D31">
        <w:rPr>
          <w:rFonts w:ascii="Times New Roman" w:eastAsia="Times New Roman" w:hAnsi="Times New Roman" w:cs="Times New Roman"/>
          <w:sz w:val="20"/>
          <w:szCs w:val="20"/>
          <w:lang w:eastAsia="ru-RU"/>
        </w:rPr>
        <w:t xml:space="preserve">Following this, studies of these installations at pig farms in </w:t>
      </w:r>
      <w:r w:rsidR="00D6390B" w:rsidRPr="00917D31">
        <w:rPr>
          <w:rFonts w:ascii="Times New Roman" w:eastAsia="Times New Roman" w:hAnsi="Times New Roman" w:cs="Times New Roman"/>
          <w:sz w:val="20"/>
          <w:szCs w:val="20"/>
          <w:lang w:eastAsia="ru-RU"/>
        </w:rPr>
        <w:t>2010 and 2012 were published [15</w:t>
      </w:r>
      <w:r w:rsidRPr="00917D31">
        <w:rPr>
          <w:rFonts w:ascii="Times New Roman" w:eastAsia="Times New Roman" w:hAnsi="Times New Roman" w:cs="Times New Roman"/>
          <w:sz w:val="20"/>
          <w:szCs w:val="20"/>
          <w:lang w:eastAsia="ru-RU"/>
        </w:rPr>
        <w:t>, 1</w:t>
      </w:r>
      <w:r w:rsidR="00D6390B" w:rsidRPr="00917D31">
        <w:rPr>
          <w:rFonts w:ascii="Times New Roman" w:eastAsia="Times New Roman" w:hAnsi="Times New Roman" w:cs="Times New Roman"/>
          <w:sz w:val="20"/>
          <w:szCs w:val="20"/>
          <w:lang w:eastAsia="ru-RU"/>
        </w:rPr>
        <w:t>6</w:t>
      </w:r>
      <w:r w:rsidRPr="00917D31">
        <w:rPr>
          <w:rFonts w:ascii="Times New Roman" w:eastAsia="Times New Roman" w:hAnsi="Times New Roman" w:cs="Times New Roman"/>
          <w:sz w:val="20"/>
          <w:szCs w:val="20"/>
          <w:lang w:eastAsia="ru-RU"/>
        </w:rPr>
        <w:t xml:space="preserve">]. On average, the performance of heat exchangers studied in piglet rearing was 18.7 ± 8.3 </w:t>
      </w:r>
      <m:oMath>
        <m:r>
          <w:rPr>
            <w:rFonts w:ascii="Cambria Math" w:eastAsia="Times New Roman" w:hAnsi="Cambria Math" w:cs="Times New Roman"/>
            <w:sz w:val="20"/>
            <w:szCs w:val="20"/>
            <w:lang w:eastAsia="ru-RU"/>
          </w:rPr>
          <m:t>kWt</m:t>
        </m:r>
      </m:oMath>
      <w:r w:rsidRPr="00917D31">
        <w:rPr>
          <w:rFonts w:ascii="Times New Roman" w:eastAsia="Times New Roman" w:hAnsi="Times New Roman" w:cs="Times New Roman"/>
          <w:sz w:val="20"/>
          <w:szCs w:val="20"/>
          <w:lang w:eastAsia="ru-RU"/>
        </w:rPr>
        <w:t xml:space="preserve"> per year (at an airflow rate of 11,471 ± 3,041 </w:t>
      </w:r>
      <m:oMath>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eastAsia="ru-RU"/>
              </w:rPr>
              <m:t>m</m:t>
            </m:r>
          </m:e>
          <m:sup>
            <m:r>
              <w:rPr>
                <w:rFonts w:ascii="Cambria Math" w:eastAsia="Times New Roman" w:hAnsi="Cambria Math" w:cs="Times New Roman"/>
                <w:sz w:val="20"/>
                <w:szCs w:val="20"/>
                <w:lang w:eastAsia="ru-RU"/>
              </w:rPr>
              <m:t>3</m:t>
            </m:r>
          </m:sup>
        </m:sSup>
        <m:r>
          <w:rPr>
            <w:rFonts w:ascii="Cambria Math" w:eastAsia="Times New Roman" w:hAnsi="Cambria Math" w:cs="Times New Roman"/>
            <w:sz w:val="20"/>
            <w:szCs w:val="20"/>
            <w:lang w:eastAsia="ru-RU"/>
          </w:rPr>
          <m:t>/h</m:t>
        </m:r>
      </m:oMath>
      <w:r w:rsidRPr="00917D31">
        <w:rPr>
          <w:rFonts w:ascii="Times New Roman" w:eastAsia="Times New Roman" w:hAnsi="Times New Roman" w:cs="Times New Roman"/>
          <w:sz w:val="20"/>
          <w:szCs w:val="20"/>
          <w:lang w:eastAsia="ru-RU"/>
        </w:rPr>
        <w:t xml:space="preserve">). A study by the German Agricultural Society, dedicated to testing a heat energy recuperator used for fattening pigs in winter conditions, recorded a heat output of 26.0 </w:t>
      </w:r>
      <m:oMath>
        <m:r>
          <w:rPr>
            <w:rFonts w:ascii="Cambria Math" w:eastAsia="Times New Roman" w:hAnsi="Cambria Math" w:cs="Times New Roman"/>
            <w:sz w:val="20"/>
            <w:szCs w:val="20"/>
            <w:lang w:eastAsia="ru-RU"/>
          </w:rPr>
          <m:t>kWt</m:t>
        </m:r>
      </m:oMath>
      <w:r w:rsidRPr="00917D31">
        <w:rPr>
          <w:rFonts w:ascii="Times New Roman" w:eastAsia="Times New Roman" w:hAnsi="Times New Roman" w:cs="Times New Roman"/>
          <w:sz w:val="20"/>
          <w:szCs w:val="20"/>
          <w:lang w:eastAsia="ru-RU"/>
        </w:rPr>
        <w:t xml:space="preserve"> at an airflow rate of 11,465 </w:t>
      </w:r>
      <m:oMath>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eastAsia="ru-RU"/>
              </w:rPr>
              <m:t>m</m:t>
            </m:r>
          </m:e>
          <m:sup>
            <m:r>
              <w:rPr>
                <w:rFonts w:ascii="Cambria Math" w:eastAsia="Times New Roman" w:hAnsi="Cambria Math" w:cs="Times New Roman"/>
                <w:sz w:val="20"/>
                <w:szCs w:val="20"/>
                <w:lang w:eastAsia="ru-RU"/>
              </w:rPr>
              <m:t>3</m:t>
            </m:r>
          </m:sup>
        </m:sSup>
        <m:r>
          <w:rPr>
            <w:rFonts w:ascii="Cambria Math" w:eastAsia="Times New Roman" w:hAnsi="Cambria Math" w:cs="Times New Roman"/>
            <w:sz w:val="20"/>
            <w:szCs w:val="20"/>
            <w:lang w:eastAsia="ru-RU"/>
          </w:rPr>
          <m:t>/h</m:t>
        </m:r>
      </m:oMath>
      <w:r w:rsidRPr="00917D31">
        <w:rPr>
          <w:rFonts w:ascii="Times New Roman" w:eastAsia="Times New Roman" w:hAnsi="Times New Roman" w:cs="Times New Roman"/>
          <w:sz w:val="20"/>
          <w:szCs w:val="20"/>
          <w:lang w:eastAsia="ru-RU"/>
        </w:rPr>
        <w:t xml:space="preserve"> [8]. The heat output of the Earny heat exchanger used for broiler fattening was 23.8 </w:t>
      </w:r>
      <m:oMath>
        <m:r>
          <w:rPr>
            <w:rFonts w:ascii="Cambria Math" w:eastAsia="Times New Roman" w:hAnsi="Cambria Math" w:cs="Times New Roman"/>
            <w:sz w:val="20"/>
            <w:szCs w:val="20"/>
            <w:lang w:eastAsia="ru-RU"/>
          </w:rPr>
          <m:t>kWt</m:t>
        </m:r>
      </m:oMath>
      <w:r w:rsidRPr="00917D31">
        <w:rPr>
          <w:rFonts w:ascii="Times New Roman" w:eastAsia="Times New Roman" w:hAnsi="Times New Roman" w:cs="Times New Roman"/>
          <w:sz w:val="20"/>
          <w:szCs w:val="20"/>
          <w:lang w:eastAsia="ru-RU"/>
        </w:rPr>
        <w:t xml:space="preserve"> in winter conditions at an airflow rate of 5,008 </w:t>
      </w:r>
      <m:oMath>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eastAsia="ru-RU"/>
              </w:rPr>
              <m:t>m</m:t>
            </m:r>
          </m:e>
          <m:sup>
            <m:r>
              <w:rPr>
                <w:rFonts w:ascii="Cambria Math" w:eastAsia="Times New Roman" w:hAnsi="Cambria Math" w:cs="Times New Roman"/>
                <w:sz w:val="20"/>
                <w:szCs w:val="20"/>
                <w:lang w:eastAsia="ru-RU"/>
              </w:rPr>
              <m:t>3</m:t>
            </m:r>
          </m:sup>
        </m:sSup>
        <m:r>
          <w:rPr>
            <w:rFonts w:ascii="Cambria Math" w:eastAsia="Times New Roman" w:hAnsi="Cambria Math" w:cs="Times New Roman"/>
            <w:sz w:val="20"/>
            <w:szCs w:val="20"/>
            <w:lang w:eastAsia="ru-RU"/>
          </w:rPr>
          <m:t>/h</m:t>
        </m:r>
      </m:oMath>
      <w:r w:rsidR="00D6390B" w:rsidRPr="00917D31">
        <w:rPr>
          <w:rFonts w:ascii="Times New Roman" w:eastAsia="Times New Roman" w:hAnsi="Times New Roman" w:cs="Times New Roman"/>
          <w:sz w:val="20"/>
          <w:szCs w:val="20"/>
          <w:lang w:eastAsia="ru-RU"/>
        </w:rPr>
        <w:t xml:space="preserve"> [11</w:t>
      </w:r>
      <w:r w:rsidRPr="00917D31">
        <w:rPr>
          <w:rFonts w:ascii="Times New Roman" w:eastAsia="Times New Roman" w:hAnsi="Times New Roman" w:cs="Times New Roman"/>
          <w:sz w:val="20"/>
          <w:szCs w:val="20"/>
          <w:lang w:eastAsia="ru-RU"/>
        </w:rPr>
        <w:t>].</w:t>
      </w:r>
      <w:r w:rsidR="00774DAA" w:rsidRPr="00917D31">
        <w:rPr>
          <w:rFonts w:ascii="Times New Roman" w:eastAsia="Times New Roman" w:hAnsi="Times New Roman" w:cs="Times New Roman"/>
          <w:sz w:val="20"/>
          <w:szCs w:val="20"/>
          <w:lang w:eastAsia="ru-RU"/>
        </w:rPr>
        <w:t xml:space="preserve"> </w:t>
      </w:r>
      <w:r w:rsidRPr="00917D31">
        <w:rPr>
          <w:rFonts w:ascii="Times New Roman" w:eastAsia="Times New Roman" w:hAnsi="Times New Roman" w:cs="Times New Roman"/>
          <w:sz w:val="20"/>
          <w:szCs w:val="20"/>
          <w:lang w:eastAsia="ru-RU"/>
        </w:rPr>
        <w:t xml:space="preserve">An important factor influencing the effectiveness of </w:t>
      </w:r>
      <w:r w:rsidR="00774DAA" w:rsidRPr="00917D31">
        <w:rPr>
          <w:rFonts w:ascii="Times New Roman" w:eastAsia="Times New Roman" w:hAnsi="Times New Roman" w:cs="Times New Roman"/>
          <w:sz w:val="20"/>
          <w:szCs w:val="20"/>
          <w:lang w:eastAsia="ru-RU"/>
        </w:rPr>
        <w:t>recuperates</w:t>
      </w:r>
      <w:r w:rsidRPr="00917D31">
        <w:rPr>
          <w:rFonts w:ascii="Times New Roman" w:eastAsia="Times New Roman" w:hAnsi="Times New Roman" w:cs="Times New Roman"/>
          <w:sz w:val="20"/>
          <w:szCs w:val="20"/>
          <w:lang w:eastAsia="ru-RU"/>
        </w:rPr>
        <w:t xml:space="preserve"> is their size, design, material, and material thickness (especially the heat transfer coefficient) [15]. At present, </w:t>
      </w:r>
      <w:r w:rsidR="00774DAA" w:rsidRPr="00917D31">
        <w:rPr>
          <w:rFonts w:ascii="Times New Roman" w:eastAsia="Times New Roman" w:hAnsi="Times New Roman" w:cs="Times New Roman"/>
          <w:sz w:val="20"/>
          <w:szCs w:val="20"/>
          <w:lang w:eastAsia="ru-RU"/>
        </w:rPr>
        <w:t>recuperates</w:t>
      </w:r>
      <w:r w:rsidRPr="00917D31">
        <w:rPr>
          <w:rFonts w:ascii="Times New Roman" w:eastAsia="Times New Roman" w:hAnsi="Times New Roman" w:cs="Times New Roman"/>
          <w:sz w:val="20"/>
          <w:szCs w:val="20"/>
          <w:lang w:eastAsia="ru-RU"/>
        </w:rPr>
        <w:t xml:space="preserve"> in use are classified according to the scheme of relative movement of heat transfer fluids into </w:t>
      </w:r>
      <w:r w:rsidR="00774DAA" w:rsidRPr="00917D31">
        <w:rPr>
          <w:rFonts w:ascii="Times New Roman" w:eastAsia="Times New Roman" w:hAnsi="Times New Roman" w:cs="Times New Roman"/>
          <w:sz w:val="20"/>
          <w:szCs w:val="20"/>
          <w:lang w:eastAsia="ru-RU"/>
        </w:rPr>
        <w:t>counter flow</w:t>
      </w:r>
      <w:r w:rsidRPr="00917D31">
        <w:rPr>
          <w:rFonts w:ascii="Times New Roman" w:eastAsia="Times New Roman" w:hAnsi="Times New Roman" w:cs="Times New Roman"/>
          <w:sz w:val="20"/>
          <w:szCs w:val="20"/>
          <w:lang w:eastAsia="ru-RU"/>
        </w:rPr>
        <w:t>, parallel flow, and others; by design - into tubular, plate, and finned types; and by material - into metal, membrane, and plastic [2]. Overall, according to literature data [12, 1</w:t>
      </w:r>
      <w:r w:rsidR="00D6390B" w:rsidRPr="00917D31">
        <w:rPr>
          <w:rFonts w:ascii="Times New Roman" w:eastAsia="Times New Roman" w:hAnsi="Times New Roman" w:cs="Times New Roman"/>
          <w:sz w:val="20"/>
          <w:szCs w:val="20"/>
          <w:lang w:eastAsia="ru-RU"/>
        </w:rPr>
        <w:t>8</w:t>
      </w:r>
      <w:r w:rsidRPr="00917D31">
        <w:rPr>
          <w:rFonts w:ascii="Times New Roman" w:eastAsia="Times New Roman" w:hAnsi="Times New Roman" w:cs="Times New Roman"/>
          <w:sz w:val="20"/>
          <w:szCs w:val="20"/>
          <w:lang w:eastAsia="ru-RU"/>
        </w:rPr>
        <w:t xml:space="preserve">], the application of thermal energy </w:t>
      </w:r>
      <w:r w:rsidR="00774DAA" w:rsidRPr="00917D31">
        <w:rPr>
          <w:rFonts w:ascii="Times New Roman" w:eastAsia="Times New Roman" w:hAnsi="Times New Roman" w:cs="Times New Roman"/>
          <w:sz w:val="20"/>
          <w:szCs w:val="20"/>
          <w:lang w:eastAsia="ru-RU"/>
        </w:rPr>
        <w:t>recuperates</w:t>
      </w:r>
      <w:r w:rsidRPr="00917D31">
        <w:rPr>
          <w:rFonts w:ascii="Times New Roman" w:eastAsia="Times New Roman" w:hAnsi="Times New Roman" w:cs="Times New Roman"/>
          <w:sz w:val="20"/>
          <w:szCs w:val="20"/>
          <w:lang w:eastAsia="ru-RU"/>
        </w:rPr>
        <w:t xml:space="preserve"> makes it possible to save 50 to 60% of fuel resources for maintaining optimal microclimate parameters.</w:t>
      </w:r>
    </w:p>
    <w:p w14:paraId="677D2A3A" w14:textId="5A8880F3" w:rsidR="0095259F" w:rsidRPr="00917D31" w:rsidRDefault="001D1F23" w:rsidP="00686256">
      <w:pPr>
        <w:spacing w:after="0" w:line="240" w:lineRule="auto"/>
        <w:ind w:firstLine="284"/>
        <w:jc w:val="both"/>
        <w:rPr>
          <w:rFonts w:ascii="Times New Roman" w:eastAsia="Times New Roman" w:hAnsi="Times New Roman" w:cs="Times New Roman"/>
          <w:sz w:val="20"/>
          <w:szCs w:val="20"/>
          <w:lang w:eastAsia="ru-RU"/>
        </w:rPr>
      </w:pPr>
      <w:r w:rsidRPr="00917D31">
        <w:rPr>
          <w:rFonts w:ascii="Times New Roman" w:eastAsia="Times New Roman" w:hAnsi="Times New Roman" w:cs="Times New Roman"/>
          <w:sz w:val="20"/>
          <w:szCs w:val="20"/>
          <w:lang w:eastAsia="ru-RU"/>
        </w:rPr>
        <w:t>As noted by authors</w:t>
      </w:r>
      <w:r w:rsidR="0095259F" w:rsidRPr="00917D31">
        <w:rPr>
          <w:rFonts w:ascii="Times New Roman" w:eastAsia="Times New Roman" w:hAnsi="Times New Roman" w:cs="Times New Roman"/>
          <w:sz w:val="20"/>
          <w:szCs w:val="20"/>
          <w:lang w:eastAsia="ru-RU"/>
        </w:rPr>
        <w:t xml:space="preserve"> undefined, Domestic scientists [1</w:t>
      </w:r>
      <w:r w:rsidR="00D6390B" w:rsidRPr="00917D31">
        <w:rPr>
          <w:rFonts w:ascii="Times New Roman" w:eastAsia="Times New Roman" w:hAnsi="Times New Roman" w:cs="Times New Roman"/>
          <w:sz w:val="20"/>
          <w:szCs w:val="20"/>
          <w:lang w:eastAsia="ru-RU"/>
        </w:rPr>
        <w:t>÷3</w:t>
      </w:r>
      <w:r w:rsidR="0095259F" w:rsidRPr="00917D31">
        <w:rPr>
          <w:rFonts w:ascii="Times New Roman" w:eastAsia="Times New Roman" w:hAnsi="Times New Roman" w:cs="Times New Roman"/>
          <w:sz w:val="20"/>
          <w:szCs w:val="20"/>
          <w:lang w:eastAsia="ru-RU"/>
        </w:rPr>
        <w:t xml:space="preserve">] have developed a plate recuperator that works reliably with high dust concentrations in poultry house air. The </w:t>
      </w:r>
      <w:r w:rsidRPr="00917D31">
        <w:rPr>
          <w:rFonts w:ascii="Times New Roman" w:eastAsia="Times New Roman" w:hAnsi="Times New Roman" w:cs="Times New Roman"/>
          <w:sz w:val="20"/>
          <w:szCs w:val="20"/>
          <w:lang w:eastAsia="ru-RU"/>
        </w:rPr>
        <w:t>recovered</w:t>
      </w:r>
      <w:r w:rsidR="0095259F" w:rsidRPr="00917D31">
        <w:rPr>
          <w:rFonts w:ascii="Times New Roman" w:eastAsia="Times New Roman" w:hAnsi="Times New Roman" w:cs="Times New Roman"/>
          <w:sz w:val="20"/>
          <w:szCs w:val="20"/>
          <w:lang w:eastAsia="ru-RU"/>
        </w:rPr>
        <w:t xml:space="preserve"> section is shown in Figure 1.</w:t>
      </w:r>
      <w:r w:rsidR="00213CFA" w:rsidRPr="00917D31">
        <w:rPr>
          <w:rFonts w:ascii="Times New Roman" w:eastAsia="Times New Roman" w:hAnsi="Times New Roman" w:cs="Times New Roman"/>
          <w:sz w:val="20"/>
          <w:szCs w:val="20"/>
          <w:lang w:eastAsia="ru-RU"/>
        </w:rPr>
        <w:t xml:space="preserve"> </w:t>
      </w:r>
    </w:p>
    <w:p w14:paraId="47C9D411" w14:textId="77777777" w:rsidR="0095259F" w:rsidRPr="00917D31" w:rsidRDefault="0095259F" w:rsidP="00686256">
      <w:pPr>
        <w:spacing w:after="0" w:line="240" w:lineRule="auto"/>
        <w:ind w:firstLine="284"/>
        <w:jc w:val="center"/>
        <w:rPr>
          <w:rFonts w:ascii="Times New Roman" w:eastAsia="Times New Roman" w:hAnsi="Times New Roman" w:cs="Times New Roman"/>
          <w:sz w:val="20"/>
          <w:szCs w:val="20"/>
          <w:lang w:eastAsia="ru-RU"/>
        </w:rPr>
      </w:pPr>
      <w:r w:rsidRPr="00917D31">
        <w:rPr>
          <w:rFonts w:ascii="Times New Roman" w:eastAsia="Times New Roman" w:hAnsi="Times New Roman" w:cs="Times New Roman"/>
          <w:noProof/>
          <w:sz w:val="20"/>
          <w:szCs w:val="20"/>
        </w:rPr>
        <w:drawing>
          <wp:inline distT="0" distB="0" distL="0" distR="0" wp14:anchorId="207A4E82" wp14:editId="20DFFA2D">
            <wp:extent cx="5229412" cy="2520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29412" cy="2520000"/>
                    </a:xfrm>
                    <a:prstGeom prst="rect">
                      <a:avLst/>
                    </a:prstGeom>
                    <a:noFill/>
                    <a:ln>
                      <a:noFill/>
                    </a:ln>
                  </pic:spPr>
                </pic:pic>
              </a:graphicData>
            </a:graphic>
          </wp:inline>
        </w:drawing>
      </w:r>
    </w:p>
    <w:p w14:paraId="24D95C01" w14:textId="598ED32B" w:rsidR="0095259F" w:rsidRPr="00917D31" w:rsidRDefault="00D37EA5" w:rsidP="00686256">
      <w:pPr>
        <w:spacing w:after="0" w:line="240" w:lineRule="auto"/>
        <w:ind w:firstLine="284"/>
        <w:jc w:val="center"/>
        <w:rPr>
          <w:rFonts w:ascii="Times New Roman" w:eastAsia="Times New Roman" w:hAnsi="Times New Roman" w:cs="Times New Roman"/>
          <w:sz w:val="20"/>
          <w:szCs w:val="20"/>
          <w:lang w:eastAsia="ru-RU"/>
        </w:rPr>
      </w:pPr>
      <w:r w:rsidRPr="00D37EA5">
        <w:rPr>
          <w:rFonts w:ascii="Times New Roman" w:eastAsia="Times New Roman" w:hAnsi="Times New Roman" w:cs="Times New Roman"/>
          <w:b/>
          <w:bCs/>
          <w:sz w:val="20"/>
          <w:szCs w:val="20"/>
          <w:lang w:eastAsia="ru-RU"/>
        </w:rPr>
        <w:t>FIGURE1.</w:t>
      </w:r>
      <w:r w:rsidR="0095259F" w:rsidRPr="00917D31">
        <w:rPr>
          <w:rFonts w:ascii="Times New Roman" w:eastAsia="Times New Roman" w:hAnsi="Times New Roman" w:cs="Times New Roman"/>
          <w:sz w:val="20"/>
          <w:szCs w:val="20"/>
          <w:lang w:eastAsia="ru-RU"/>
        </w:rPr>
        <w:t xml:space="preserve"> Cross-section of a heat recuperator (cited from: Gusev et al., 2012)</w:t>
      </w:r>
    </w:p>
    <w:p w14:paraId="41AB654F" w14:textId="7FE46DBD" w:rsidR="0095259F" w:rsidRPr="00917D31" w:rsidRDefault="0095259F" w:rsidP="00686256">
      <w:pPr>
        <w:spacing w:after="0" w:line="240" w:lineRule="auto"/>
        <w:jc w:val="both"/>
        <w:rPr>
          <w:rFonts w:ascii="Times New Roman" w:eastAsia="Times New Roman" w:hAnsi="Times New Roman" w:cs="Times New Roman"/>
          <w:sz w:val="20"/>
          <w:szCs w:val="20"/>
          <w:lang w:eastAsia="ru-RU"/>
        </w:rPr>
      </w:pPr>
      <w:r w:rsidRPr="00917D31">
        <w:rPr>
          <w:rFonts w:ascii="Times New Roman" w:eastAsia="Times New Roman" w:hAnsi="Times New Roman" w:cs="Times New Roman"/>
          <w:sz w:val="20"/>
          <w:szCs w:val="20"/>
          <w:lang w:eastAsia="ru-RU"/>
        </w:rPr>
        <w:t>1 - galvanized steel sheets; 2 - wooden beam or nipple drinker pipe; 3 - groove for condensate and water drainage during irrigation and washing; 4 - exhaust fan (VO-12); 5 - bypass channel door; 6 - curtain. a - direction of air movement from the poultry house; b - direction of cold air movement into the poultry house; c - direction of air movement through the bypass channel from the poultry house.</w:t>
      </w:r>
    </w:p>
    <w:p w14:paraId="1CFD504F" w14:textId="77777777" w:rsidR="00686256" w:rsidRDefault="00686256" w:rsidP="00686256">
      <w:pPr>
        <w:spacing w:after="0" w:line="240" w:lineRule="auto"/>
        <w:ind w:firstLine="284"/>
        <w:jc w:val="both"/>
        <w:rPr>
          <w:rFonts w:ascii="Times New Roman" w:eastAsia="Times New Roman" w:hAnsi="Times New Roman" w:cs="Times New Roman"/>
          <w:sz w:val="20"/>
          <w:szCs w:val="20"/>
          <w:lang w:eastAsia="ru-RU"/>
        </w:rPr>
      </w:pPr>
    </w:p>
    <w:p w14:paraId="54E2415D" w14:textId="7E91086E" w:rsidR="007E39C3" w:rsidRPr="00917D31" w:rsidRDefault="007E39C3" w:rsidP="00686256">
      <w:pPr>
        <w:spacing w:after="0" w:line="240" w:lineRule="auto"/>
        <w:ind w:firstLine="284"/>
        <w:jc w:val="both"/>
        <w:rPr>
          <w:rFonts w:ascii="Times New Roman" w:eastAsia="Times New Roman" w:hAnsi="Times New Roman" w:cs="Times New Roman"/>
          <w:sz w:val="20"/>
          <w:szCs w:val="20"/>
          <w:lang w:eastAsia="ru-RU"/>
        </w:rPr>
      </w:pPr>
      <w:r w:rsidRPr="00917D31">
        <w:rPr>
          <w:rFonts w:ascii="Times New Roman" w:eastAsia="Times New Roman" w:hAnsi="Times New Roman" w:cs="Times New Roman"/>
          <w:sz w:val="20"/>
          <w:szCs w:val="20"/>
          <w:lang w:eastAsia="ru-RU"/>
        </w:rPr>
        <w:t xml:space="preserve">Rising energy prices are forcing the search for new ways to reduce poultry house heating costs. An analysis of heat gains and loss patterns in caged poultry houses revealed that 75-82% of heat energy is emitted into the atmosphere along with the exhausted, warm, polluted air. The remaining 18-25% of heat loss is due to losses through the roof, walls, floor, doors, and moisture evaporation (1). The most effective technical solution for reducing poultry house </w:t>
      </w:r>
      <w:r w:rsidRPr="00917D31">
        <w:rPr>
          <w:rFonts w:ascii="Times New Roman" w:eastAsia="Times New Roman" w:hAnsi="Times New Roman" w:cs="Times New Roman"/>
          <w:sz w:val="20"/>
          <w:szCs w:val="20"/>
          <w:lang w:eastAsia="ru-RU"/>
        </w:rPr>
        <w:lastRenderedPageBreak/>
        <w:t xml:space="preserve">heating energy costs is to use the biological heat generated by the birds to heat the incoming air (2). Commercially available heat recovery units are not suitable for use in poultry houses, as they are primarily designed for air with dust concentrations of up to 0.5 mg/m³, while the dust concentration in poultry house air ranges from 4 to 10 mg/m³. Dust in poultry houses tends to clump, making it very difficult to regenerate filters. The use of filters significantly increases airflow resistance and, consequently, increases energy costs, reducing the efficiency of the recuperate. </w:t>
      </w:r>
    </w:p>
    <w:p w14:paraId="344CA420" w14:textId="5D03BE9E" w:rsidR="00774DAA" w:rsidRPr="00917D31" w:rsidRDefault="00774DAA" w:rsidP="00686256">
      <w:pPr>
        <w:spacing w:after="0" w:line="240" w:lineRule="auto"/>
        <w:ind w:firstLine="284"/>
        <w:jc w:val="both"/>
        <w:rPr>
          <w:rFonts w:ascii="Times New Roman" w:eastAsia="Times New Roman" w:hAnsi="Times New Roman" w:cs="Times New Roman"/>
          <w:sz w:val="20"/>
          <w:szCs w:val="20"/>
          <w:lang w:eastAsia="ru-RU"/>
        </w:rPr>
      </w:pPr>
      <w:r w:rsidRPr="00917D31">
        <w:rPr>
          <w:rFonts w:ascii="Times New Roman" w:eastAsia="Times New Roman" w:hAnsi="Times New Roman" w:cs="Times New Roman"/>
          <w:sz w:val="20"/>
          <w:szCs w:val="20"/>
          <w:lang w:eastAsia="ru-RU"/>
        </w:rPr>
        <w:t>The microclimate in animal facilities depends on a number of factors: the local climate, the thermal and humidity conditions of the building's enclosing structures, the level of air exchange or ventilation, heating, sewerage, and lighting, as well as the animals' heat production, their housing density, housing technology, daily routine, and so on. An analysis of the energy consumption structure on livestock farms shows that the cost of creating and maintaining an optimal microclimate in the facilities accounts for 40 to 90% of total energy consumption. The main ways to reduce energy costs are by reducing heat loss through the building's enclosing structures and through ventilation air. Of the above methods, the most interesting is the development and use of technical means to recover the heat from exhaust air and use it to partially or completely cover the building's heat deficit [1</w:t>
      </w:r>
      <w:r w:rsidR="00D6390B" w:rsidRPr="00917D31">
        <w:rPr>
          <w:rFonts w:ascii="Times New Roman" w:eastAsia="Times New Roman" w:hAnsi="Times New Roman" w:cs="Times New Roman"/>
          <w:sz w:val="20"/>
          <w:szCs w:val="20"/>
          <w:lang w:eastAsia="ru-RU"/>
        </w:rPr>
        <w:t>7÷19</w:t>
      </w:r>
      <w:r w:rsidRPr="00917D31">
        <w:rPr>
          <w:rFonts w:ascii="Times New Roman" w:eastAsia="Times New Roman" w:hAnsi="Times New Roman" w:cs="Times New Roman"/>
          <w:sz w:val="20"/>
          <w:szCs w:val="20"/>
          <w:lang w:eastAsia="ru-RU"/>
        </w:rPr>
        <w:t>]. Recently, heat-exchange ventilation, which utilizes the biological heat generated by animals and then uses it to heat the supply air, has become increasingly common. This reduces the heat required to heat the supply air. Various heat exchanger designs have been proposed, but most have significant drawbacks.</w:t>
      </w:r>
    </w:p>
    <w:p w14:paraId="675A6475" w14:textId="5747FF92" w:rsidR="0095259F" w:rsidRDefault="001D1F23" w:rsidP="00686256">
      <w:pPr>
        <w:spacing w:after="0" w:line="240" w:lineRule="auto"/>
        <w:ind w:firstLine="284"/>
        <w:jc w:val="both"/>
        <w:rPr>
          <w:rFonts w:ascii="Times New Roman" w:eastAsia="Times New Roman" w:hAnsi="Times New Roman" w:cs="Times New Roman"/>
          <w:sz w:val="20"/>
          <w:szCs w:val="20"/>
          <w:lang w:eastAsia="ru-RU"/>
        </w:rPr>
      </w:pPr>
      <w:r w:rsidRPr="00917D31">
        <w:rPr>
          <w:rFonts w:ascii="Times New Roman" w:eastAsia="Times New Roman" w:hAnsi="Times New Roman" w:cs="Times New Roman"/>
          <w:sz w:val="20"/>
          <w:szCs w:val="20"/>
          <w:lang w:eastAsia="ru-RU"/>
        </w:rPr>
        <w:t>Author</w:t>
      </w:r>
      <w:r w:rsidR="0095259F" w:rsidRPr="00917D31">
        <w:rPr>
          <w:rFonts w:ascii="Times New Roman" w:eastAsia="Times New Roman" w:hAnsi="Times New Roman" w:cs="Times New Roman"/>
          <w:sz w:val="20"/>
          <w:szCs w:val="20"/>
          <w:lang w:eastAsia="ru-RU"/>
        </w:rPr>
        <w:t xml:space="preserve"> [12] also noted that dust accumulation on the heat exchanger surface on the exhaust air side not only impairs heat transfer but also leads to increased pressure resistance as dust deposition grows. To prevent this, the authors recommended a water-based cleaning system.</w:t>
      </w:r>
    </w:p>
    <w:p w14:paraId="002473E9" w14:textId="77777777" w:rsidR="00D37EA5" w:rsidRPr="00917D31" w:rsidRDefault="00D37EA5" w:rsidP="00686256">
      <w:pPr>
        <w:spacing w:after="0" w:line="240" w:lineRule="auto"/>
        <w:ind w:firstLine="284"/>
        <w:jc w:val="both"/>
        <w:rPr>
          <w:rFonts w:ascii="Times New Roman" w:eastAsia="Times New Roman" w:hAnsi="Times New Roman" w:cs="Times New Roman"/>
          <w:sz w:val="20"/>
          <w:szCs w:val="20"/>
          <w:lang w:eastAsia="ru-RU"/>
        </w:rPr>
      </w:pPr>
    </w:p>
    <w:p w14:paraId="06085EA4" w14:textId="77777777" w:rsidR="0095259F" w:rsidRPr="00917D31" w:rsidRDefault="0095259F" w:rsidP="00686256">
      <w:pPr>
        <w:spacing w:after="0" w:line="240" w:lineRule="auto"/>
        <w:ind w:firstLine="284"/>
        <w:jc w:val="center"/>
        <w:rPr>
          <w:rFonts w:ascii="Times New Roman" w:eastAsia="Times New Roman" w:hAnsi="Times New Roman" w:cs="Times New Roman"/>
          <w:sz w:val="20"/>
          <w:szCs w:val="20"/>
          <w:lang w:eastAsia="ru-RU"/>
        </w:rPr>
      </w:pPr>
      <w:r w:rsidRPr="00917D31">
        <w:rPr>
          <w:rFonts w:ascii="Times New Roman" w:eastAsia="Times New Roman" w:hAnsi="Times New Roman" w:cs="Times New Roman"/>
          <w:noProof/>
          <w:sz w:val="20"/>
          <w:szCs w:val="20"/>
        </w:rPr>
        <w:drawing>
          <wp:inline distT="0" distB="0" distL="0" distR="0" wp14:anchorId="3D745A98" wp14:editId="70F20D99">
            <wp:extent cx="5381578" cy="324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1578" cy="3240000"/>
                    </a:xfrm>
                    <a:prstGeom prst="rect">
                      <a:avLst/>
                    </a:prstGeom>
                    <a:noFill/>
                    <a:ln>
                      <a:noFill/>
                    </a:ln>
                  </pic:spPr>
                </pic:pic>
              </a:graphicData>
            </a:graphic>
          </wp:inline>
        </w:drawing>
      </w:r>
    </w:p>
    <w:p w14:paraId="606DFB64" w14:textId="7C090133" w:rsidR="00D37EA5" w:rsidRDefault="00D37EA5" w:rsidP="00686256">
      <w:pPr>
        <w:spacing w:after="0" w:line="240" w:lineRule="auto"/>
        <w:ind w:firstLine="284"/>
        <w:jc w:val="center"/>
        <w:rPr>
          <w:rFonts w:ascii="Times New Roman" w:eastAsia="Times New Roman" w:hAnsi="Times New Roman" w:cs="Times New Roman"/>
          <w:sz w:val="20"/>
          <w:szCs w:val="20"/>
          <w:lang w:eastAsia="ru-RU"/>
        </w:rPr>
      </w:pPr>
      <w:r w:rsidRPr="00D37EA5">
        <w:rPr>
          <w:rFonts w:ascii="Times New Roman" w:eastAsia="Times New Roman" w:hAnsi="Times New Roman" w:cs="Times New Roman"/>
          <w:b/>
          <w:bCs/>
          <w:sz w:val="20"/>
          <w:szCs w:val="20"/>
          <w:lang w:eastAsia="ru-RU"/>
        </w:rPr>
        <w:t>FIGURE 2.</w:t>
      </w:r>
      <w:r w:rsidR="0095259F" w:rsidRPr="00917D31">
        <w:rPr>
          <w:rFonts w:ascii="Times New Roman" w:eastAsia="Times New Roman" w:hAnsi="Times New Roman" w:cs="Times New Roman"/>
          <w:sz w:val="20"/>
          <w:szCs w:val="20"/>
          <w:lang w:eastAsia="ru-RU"/>
        </w:rPr>
        <w:t xml:space="preserve"> Diagram of an exchange unit for mechanically ventilated livestock facilities, capable of simultaneously cleaning exhaust air and recovering heat.</w:t>
      </w:r>
    </w:p>
    <w:p w14:paraId="29140DF7" w14:textId="117F6C64" w:rsidR="008745D5" w:rsidRPr="00917D31" w:rsidRDefault="0095259F" w:rsidP="00686256">
      <w:pPr>
        <w:spacing w:after="0" w:line="240" w:lineRule="auto"/>
        <w:ind w:firstLine="284"/>
        <w:jc w:val="both"/>
        <w:rPr>
          <w:rFonts w:ascii="Times New Roman" w:eastAsia="Times New Roman" w:hAnsi="Times New Roman" w:cs="Times New Roman"/>
          <w:sz w:val="20"/>
          <w:szCs w:val="20"/>
          <w:lang w:eastAsia="ru-RU"/>
        </w:rPr>
      </w:pPr>
      <w:r w:rsidRPr="00917D31">
        <w:rPr>
          <w:rFonts w:ascii="Times New Roman" w:eastAsia="Times New Roman" w:hAnsi="Times New Roman" w:cs="Times New Roman"/>
          <w:sz w:val="20"/>
          <w:szCs w:val="20"/>
          <w:lang w:eastAsia="ru-RU"/>
        </w:rPr>
        <w:t>A, B, C - investigated assembly variants of the heat exchanger unit. A -Heat exchanger above, not sprayed. B - Heat exchanger above, sprayed. C - Heat exchanger below, sprayed. 1-exhaust air fan, 2-exhaust air measuring fan, 3-mist eliminator, 4-heat exchanger (cross-current), 5-spray nozzles, 6-packing material, 7-scrubbing water basin, 8-recircutation pump, 9-ball valve, 10-flow indicator (water meter), 11-bourdon-tube gauge, 12-supply air measuring fan, 13- supply air fan.</w:t>
      </w:r>
    </w:p>
    <w:p w14:paraId="025D9503" w14:textId="77777777" w:rsidR="00686256" w:rsidRDefault="00686256" w:rsidP="00686256">
      <w:pPr>
        <w:spacing w:after="0" w:line="240" w:lineRule="auto"/>
        <w:ind w:firstLine="284"/>
        <w:jc w:val="both"/>
        <w:rPr>
          <w:rFonts w:ascii="Times New Roman" w:eastAsia="Times New Roman" w:hAnsi="Times New Roman" w:cs="Times New Roman"/>
          <w:sz w:val="20"/>
          <w:szCs w:val="20"/>
          <w:lang w:eastAsia="ru-RU"/>
        </w:rPr>
      </w:pPr>
    </w:p>
    <w:p w14:paraId="11F98451" w14:textId="52181EAC" w:rsidR="0095259F" w:rsidRPr="00917D31" w:rsidRDefault="0095259F" w:rsidP="00686256">
      <w:pPr>
        <w:spacing w:after="0" w:line="240" w:lineRule="auto"/>
        <w:ind w:firstLine="284"/>
        <w:jc w:val="both"/>
        <w:rPr>
          <w:rFonts w:ascii="Times New Roman" w:eastAsia="Times New Roman" w:hAnsi="Times New Roman" w:cs="Times New Roman"/>
          <w:sz w:val="20"/>
          <w:szCs w:val="20"/>
          <w:lang w:eastAsia="ru-RU"/>
        </w:rPr>
      </w:pPr>
      <w:r w:rsidRPr="00917D31">
        <w:rPr>
          <w:rFonts w:ascii="Times New Roman" w:eastAsia="Times New Roman" w:hAnsi="Times New Roman" w:cs="Times New Roman"/>
          <w:sz w:val="20"/>
          <w:szCs w:val="20"/>
          <w:lang w:eastAsia="ru-RU"/>
        </w:rPr>
        <w:t xml:space="preserve">Pollutants generated by intensive livestock and poultry farming include particulate matter, ammonia </w:t>
      </w:r>
      <m:oMath>
        <m:r>
          <w:rPr>
            <w:rFonts w:ascii="Cambria Math" w:eastAsia="Times New Roman" w:hAnsi="Cambria Math" w:cs="Times New Roman"/>
            <w:sz w:val="20"/>
            <w:szCs w:val="20"/>
            <w:vertAlign w:val="subscript"/>
            <w:lang w:eastAsia="ru-RU"/>
          </w:rPr>
          <m:t>(</m:t>
        </m:r>
        <m:sSub>
          <m:sSubPr>
            <m:ctrlPr>
              <w:rPr>
                <w:rFonts w:ascii="Cambria Math" w:eastAsia="Times New Roman" w:hAnsi="Cambria Math" w:cs="Times New Roman"/>
                <w:i/>
                <w:sz w:val="20"/>
                <w:szCs w:val="20"/>
                <w:vertAlign w:val="subscript"/>
                <w:lang w:eastAsia="ru-RU"/>
              </w:rPr>
            </m:ctrlPr>
          </m:sSubPr>
          <m:e>
            <m:r>
              <w:rPr>
                <w:rFonts w:ascii="Cambria Math" w:eastAsia="Times New Roman" w:hAnsi="Cambria Math" w:cs="Times New Roman"/>
                <w:sz w:val="20"/>
                <w:szCs w:val="20"/>
                <w:vertAlign w:val="subscript"/>
                <w:lang w:eastAsia="ru-RU"/>
              </w:rPr>
              <m:t>NH</m:t>
            </m:r>
          </m:e>
          <m:sub>
            <m:r>
              <w:rPr>
                <w:rFonts w:ascii="Cambria Math" w:eastAsia="Times New Roman" w:hAnsi="Cambria Math" w:cs="Times New Roman"/>
                <w:sz w:val="20"/>
                <w:szCs w:val="20"/>
                <w:vertAlign w:val="subscript"/>
                <w:lang w:eastAsia="ru-RU"/>
              </w:rPr>
              <m:t>3</m:t>
            </m:r>
          </m:sub>
        </m:sSub>
        <m:r>
          <w:rPr>
            <w:rFonts w:ascii="Cambria Math" w:eastAsia="Times New Roman" w:hAnsi="Cambria Math" w:cs="Times New Roman"/>
            <w:sz w:val="20"/>
            <w:szCs w:val="20"/>
            <w:vertAlign w:val="subscript"/>
            <w:lang w:eastAsia="ru-RU"/>
          </w:rPr>
          <m:t>)</m:t>
        </m:r>
      </m:oMath>
      <w:r w:rsidRPr="00917D31">
        <w:rPr>
          <w:rFonts w:ascii="Times New Roman" w:eastAsia="Times New Roman" w:hAnsi="Times New Roman" w:cs="Times New Roman"/>
          <w:sz w:val="20"/>
          <w:szCs w:val="20"/>
          <w:lang w:eastAsia="ru-RU"/>
        </w:rPr>
        <w:t xml:space="preserve">, and greenhouse gases such as methane </w:t>
      </w:r>
      <m:oMath>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CH</m:t>
            </m:r>
          </m:e>
          <m:sub>
            <m:r>
              <w:rPr>
                <w:rFonts w:ascii="Cambria Math" w:eastAsia="Times New Roman" w:hAnsi="Cambria Math" w:cs="Times New Roman"/>
                <w:sz w:val="20"/>
                <w:szCs w:val="20"/>
                <w:lang w:eastAsia="ru-RU"/>
              </w:rPr>
              <m:t>4</m:t>
            </m:r>
          </m:sub>
        </m:sSub>
        <m:r>
          <w:rPr>
            <w:rFonts w:ascii="Cambria Math" w:eastAsia="Times New Roman" w:hAnsi="Cambria Math" w:cs="Times New Roman"/>
            <w:sz w:val="20"/>
            <w:szCs w:val="20"/>
            <w:lang w:eastAsia="ru-RU"/>
          </w:rPr>
          <m:t>)</m:t>
        </m:r>
      </m:oMath>
      <w:r w:rsidRPr="00917D31">
        <w:rPr>
          <w:rFonts w:ascii="Times New Roman" w:eastAsia="Times New Roman" w:hAnsi="Times New Roman" w:cs="Times New Roman"/>
          <w:sz w:val="20"/>
          <w:szCs w:val="20"/>
          <w:lang w:eastAsia="ru-RU"/>
        </w:rPr>
        <w:t xml:space="preserve"> and nitrous oxide </w:t>
      </w:r>
      <m:oMath>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N</m:t>
            </m:r>
          </m:e>
          <m:sub>
            <m:r>
              <w:rPr>
                <w:rFonts w:ascii="Cambria Math" w:eastAsia="Times New Roman" w:hAnsi="Cambria Math" w:cs="Times New Roman"/>
                <w:sz w:val="20"/>
                <w:szCs w:val="20"/>
                <w:lang w:eastAsia="ru-RU"/>
              </w:rPr>
              <m:t>2</m:t>
            </m:r>
          </m:sub>
        </m:sSub>
        <m:r>
          <w:rPr>
            <w:rFonts w:ascii="Cambria Math" w:eastAsia="Times New Roman" w:hAnsi="Cambria Math" w:cs="Times New Roman"/>
            <w:sz w:val="20"/>
            <w:szCs w:val="20"/>
            <w:lang w:eastAsia="ru-RU"/>
          </w:rPr>
          <m:t>O)</m:t>
        </m:r>
      </m:oMath>
      <w:r w:rsidRPr="00917D31">
        <w:rPr>
          <w:rFonts w:ascii="Times New Roman" w:eastAsia="Times New Roman" w:hAnsi="Times New Roman" w:cs="Times New Roman"/>
          <w:sz w:val="20"/>
          <w:szCs w:val="20"/>
          <w:lang w:eastAsia="ru-RU"/>
        </w:rPr>
        <w:t xml:space="preserve">. Several studies have demonstrated that exhaust air purification systems in pig farms and poultry facilities can reduce emissions of particulate matter and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NH</m:t>
            </m:r>
          </m:e>
          <m:sub>
            <m:r>
              <w:rPr>
                <w:rFonts w:ascii="Cambria Math" w:eastAsia="Times New Roman" w:hAnsi="Cambria Math" w:cs="Times New Roman"/>
                <w:sz w:val="20"/>
                <w:szCs w:val="20"/>
                <w:lang w:eastAsia="ru-RU"/>
              </w:rPr>
              <m:t>3</m:t>
            </m:r>
          </m:sub>
        </m:sSub>
      </m:oMath>
      <w:r w:rsidR="00D6390B" w:rsidRPr="00917D31">
        <w:rPr>
          <w:rFonts w:ascii="Times New Roman" w:eastAsia="Times New Roman" w:hAnsi="Times New Roman" w:cs="Times New Roman"/>
          <w:sz w:val="20"/>
          <w:szCs w:val="20"/>
          <w:lang w:eastAsia="ru-RU"/>
        </w:rPr>
        <w:t xml:space="preserve"> [20</w:t>
      </w:r>
      <w:r w:rsidRPr="00917D31">
        <w:rPr>
          <w:rFonts w:ascii="Times New Roman" w:eastAsia="Times New Roman" w:hAnsi="Times New Roman" w:cs="Times New Roman"/>
          <w:sz w:val="20"/>
          <w:szCs w:val="20"/>
          <w:lang w:eastAsia="ru-RU"/>
        </w:rPr>
        <w:t>].</w:t>
      </w:r>
      <w:r w:rsidR="00E670F8" w:rsidRPr="00917D31">
        <w:rPr>
          <w:rFonts w:ascii="Times New Roman" w:eastAsia="Times New Roman" w:hAnsi="Times New Roman" w:cs="Times New Roman"/>
          <w:sz w:val="20"/>
          <w:szCs w:val="20"/>
          <w:lang w:val="uz-Cyrl-UZ" w:eastAsia="ru-RU"/>
        </w:rPr>
        <w:t xml:space="preserve"> </w:t>
      </w:r>
      <w:r w:rsidRPr="00917D31">
        <w:rPr>
          <w:rFonts w:ascii="Times New Roman" w:eastAsia="Times New Roman" w:hAnsi="Times New Roman" w:cs="Times New Roman"/>
          <w:sz w:val="20"/>
          <w:szCs w:val="20"/>
          <w:lang w:eastAsia="ru-RU"/>
        </w:rPr>
        <w:t xml:space="preserve">Interestingly, </w:t>
      </w:r>
      <w:r w:rsidR="00D6390B" w:rsidRPr="00917D31">
        <w:rPr>
          <w:rFonts w:ascii="Times New Roman" w:eastAsia="Times New Roman" w:hAnsi="Times New Roman" w:cs="Times New Roman"/>
          <w:sz w:val="20"/>
          <w:szCs w:val="20"/>
          <w:lang w:eastAsia="ru-RU"/>
        </w:rPr>
        <w:t>author</w:t>
      </w:r>
      <w:r w:rsidR="00D6390B" w:rsidRPr="00917D31">
        <w:rPr>
          <w:rFonts w:ascii="Times New Roman" w:eastAsia="Times New Roman" w:hAnsi="Times New Roman" w:cs="Times New Roman"/>
          <w:sz w:val="20"/>
          <w:szCs w:val="20"/>
          <w:lang w:val="uz-Cyrl-UZ" w:eastAsia="ru-RU"/>
        </w:rPr>
        <w:t xml:space="preserve"> </w:t>
      </w:r>
      <w:r w:rsidRPr="00917D31">
        <w:rPr>
          <w:rFonts w:ascii="Times New Roman" w:eastAsia="Times New Roman" w:hAnsi="Times New Roman" w:cs="Times New Roman"/>
          <w:sz w:val="20"/>
          <w:szCs w:val="20"/>
          <w:lang w:eastAsia="ru-RU"/>
        </w:rPr>
        <w:t>published a study [2</w:t>
      </w:r>
      <w:r w:rsidR="00D6390B" w:rsidRPr="00917D31">
        <w:rPr>
          <w:rFonts w:ascii="Times New Roman" w:eastAsia="Times New Roman" w:hAnsi="Times New Roman" w:cs="Times New Roman"/>
          <w:sz w:val="20"/>
          <w:szCs w:val="20"/>
          <w:lang w:eastAsia="ru-RU"/>
        </w:rPr>
        <w:t>1</w:t>
      </w:r>
      <w:r w:rsidRPr="00917D31">
        <w:rPr>
          <w:rFonts w:ascii="Times New Roman" w:eastAsia="Times New Roman" w:hAnsi="Times New Roman" w:cs="Times New Roman"/>
          <w:sz w:val="20"/>
          <w:szCs w:val="20"/>
          <w:lang w:eastAsia="ru-RU"/>
        </w:rPr>
        <w:t xml:space="preserve">] reporting on a scientific approach to developing a multi-stage air </w:t>
      </w:r>
      <w:r w:rsidRPr="00917D31">
        <w:rPr>
          <w:rFonts w:ascii="Times New Roman" w:eastAsia="Times New Roman" w:hAnsi="Times New Roman" w:cs="Times New Roman"/>
          <w:sz w:val="20"/>
          <w:szCs w:val="20"/>
          <w:lang w:eastAsia="ru-RU"/>
        </w:rPr>
        <w:lastRenderedPageBreak/>
        <w:t>purification system with an integrated heat exchange</w:t>
      </w:r>
      <w:r w:rsidR="00D6390B" w:rsidRPr="00917D31">
        <w:rPr>
          <w:rFonts w:ascii="Times New Roman" w:eastAsia="Times New Roman" w:hAnsi="Times New Roman" w:cs="Times New Roman"/>
          <w:sz w:val="20"/>
          <w:szCs w:val="20"/>
          <w:lang w:eastAsia="ru-RU"/>
        </w:rPr>
        <w:t>r for broiler chicken farming [21</w:t>
      </w:r>
      <w:r w:rsidRPr="00917D31">
        <w:rPr>
          <w:rFonts w:ascii="Times New Roman" w:eastAsia="Times New Roman" w:hAnsi="Times New Roman" w:cs="Times New Roman"/>
          <w:sz w:val="20"/>
          <w:szCs w:val="20"/>
          <w:lang w:eastAsia="ru-RU"/>
        </w:rPr>
        <w:t xml:space="preserve">]. The first purification stage employs vertically installed pipes that spray a liquid with a pH of 3.5 to reduce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NH</m:t>
            </m:r>
          </m:e>
          <m:sub>
            <m:r>
              <w:rPr>
                <w:rFonts w:ascii="Cambria Math" w:eastAsia="Times New Roman" w:hAnsi="Cambria Math" w:cs="Times New Roman"/>
                <w:sz w:val="20"/>
                <w:szCs w:val="20"/>
                <w:lang w:eastAsia="ru-RU"/>
              </w:rPr>
              <m:t>3</m:t>
            </m:r>
          </m:sub>
        </m:sSub>
      </m:oMath>
      <w:r w:rsidRPr="00917D31">
        <w:rPr>
          <w:rFonts w:ascii="Times New Roman" w:eastAsia="Times New Roman" w:hAnsi="Times New Roman" w:cs="Times New Roman"/>
          <w:sz w:val="20"/>
          <w:szCs w:val="20"/>
          <w:lang w:eastAsia="ru-RU"/>
        </w:rPr>
        <w:t xml:space="preserve"> emissions; the second stage involves spraying a liquid wit a pH of 6.8 to reduce odor. Since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NH</m:t>
            </m:r>
          </m:e>
          <m:sub>
            <m:r>
              <w:rPr>
                <w:rFonts w:ascii="Cambria Math" w:eastAsia="Times New Roman" w:hAnsi="Cambria Math" w:cs="Times New Roman"/>
                <w:sz w:val="20"/>
                <w:szCs w:val="20"/>
                <w:lang w:eastAsia="ru-RU"/>
              </w:rPr>
              <m:t>3</m:t>
            </m:r>
          </m:sub>
        </m:sSub>
      </m:oMath>
      <w:r w:rsidRPr="00917D31">
        <w:rPr>
          <w:rFonts w:ascii="Times New Roman" w:eastAsia="Times New Roman" w:hAnsi="Times New Roman" w:cs="Times New Roman"/>
          <w:sz w:val="20"/>
          <w:szCs w:val="20"/>
          <w:lang w:eastAsia="ru-RU"/>
        </w:rPr>
        <w:t xml:space="preserve"> emissions during the first few days of broiler rearing are very low (due to the small live weight of broilers and low airflow), only the second stage of processing is required to purify the exhaust air at this phase. However, at this time, the broilers' need for heat is very high (the initial room temperature is approximately 32-34 </w:t>
      </w:r>
      <m:oMath>
        <m:r>
          <w:rPr>
            <w:rFonts w:ascii="Cambria Math" w:eastAsia="Times New Roman" w:hAnsi="Cambria Math" w:cs="Times New Roman"/>
            <w:sz w:val="20"/>
            <w:szCs w:val="20"/>
            <w:lang w:eastAsia="ru-RU"/>
          </w:rPr>
          <m:t>°C</m:t>
        </m:r>
      </m:oMath>
      <w:r w:rsidRPr="00917D31">
        <w:rPr>
          <w:rFonts w:ascii="Times New Roman" w:eastAsia="Times New Roman" w:hAnsi="Times New Roman" w:cs="Times New Roman"/>
          <w:sz w:val="20"/>
          <w:szCs w:val="20"/>
          <w:lang w:eastAsia="ru-RU"/>
        </w:rPr>
        <w:t>), which results in very high exhaust air temperatures. Therefore, during the first few days of broiler rearing, the first stage is used for heat recovery without liquid spraying.</w:t>
      </w:r>
      <w:r w:rsidR="00D6390B" w:rsidRPr="00917D31">
        <w:rPr>
          <w:rFonts w:ascii="Times New Roman" w:eastAsia="Times New Roman" w:hAnsi="Times New Roman" w:cs="Times New Roman"/>
          <w:sz w:val="20"/>
          <w:szCs w:val="20"/>
          <w:lang w:val="uz-Cyrl-UZ" w:eastAsia="ru-RU"/>
        </w:rPr>
        <w:t xml:space="preserve"> </w:t>
      </w:r>
      <w:r w:rsidR="00D6390B" w:rsidRPr="00917D31">
        <w:rPr>
          <w:rFonts w:ascii="Times New Roman" w:eastAsia="Times New Roman" w:hAnsi="Times New Roman" w:cs="Times New Roman"/>
          <w:sz w:val="20"/>
          <w:szCs w:val="20"/>
          <w:lang w:eastAsia="ru-RU"/>
        </w:rPr>
        <w:t>Author [22</w:t>
      </w:r>
      <w:r w:rsidR="00D6390B" w:rsidRPr="00917D31">
        <w:rPr>
          <w:rFonts w:ascii="Times New Roman" w:eastAsia="Times New Roman" w:hAnsi="Times New Roman" w:cs="Times New Roman"/>
          <w:sz w:val="20"/>
          <w:szCs w:val="20"/>
          <w:lang w:val="uz-Cyrl-UZ" w:eastAsia="ru-RU"/>
        </w:rPr>
        <w:t>, 23</w:t>
      </w:r>
      <w:r w:rsidRPr="00917D31">
        <w:rPr>
          <w:rFonts w:ascii="Times New Roman" w:eastAsia="Times New Roman" w:hAnsi="Times New Roman" w:cs="Times New Roman"/>
          <w:sz w:val="20"/>
          <w:szCs w:val="20"/>
          <w:lang w:eastAsia="ru-RU"/>
        </w:rPr>
        <w:t>] have also developed a new installation technology for mechanically ventilated livestock buildings. This technology is capable of simultaneously purifying exhaust air and performing heat recovery (Figure 2).</w:t>
      </w:r>
    </w:p>
    <w:p w14:paraId="5AF256BB" w14:textId="672F9FD8" w:rsidR="00487CEA" w:rsidRPr="00917D31" w:rsidRDefault="006520BC" w:rsidP="002D3284">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917D31">
        <w:rPr>
          <w:rFonts w:ascii="Times New Roman" w:eastAsia="Times New Roman" w:hAnsi="Times New Roman" w:cs="Times New Roman"/>
          <w:b/>
          <w:sz w:val="24"/>
          <w:szCs w:val="24"/>
          <w:lang w:eastAsia="de-DE"/>
        </w:rPr>
        <w:t>RESEARCH RESULTS</w:t>
      </w:r>
    </w:p>
    <w:p w14:paraId="68C9D7C0" w14:textId="77777777" w:rsidR="00CB5DE8" w:rsidRPr="00917D31" w:rsidRDefault="00CB5DE8" w:rsidP="00CB5D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917D31">
        <w:rPr>
          <w:rFonts w:ascii="Times New Roman" w:hAnsi="Times New Roman" w:cs="Times New Roman"/>
          <w:color w:val="000000"/>
          <w:sz w:val="20"/>
          <w:lang w:val="de-DE"/>
        </w:rPr>
        <w:t xml:space="preserve">Modern </w:t>
      </w:r>
      <w:proofErr w:type="spellStart"/>
      <w:r w:rsidRPr="00917D31">
        <w:rPr>
          <w:rFonts w:ascii="Times New Roman" w:hAnsi="Times New Roman" w:cs="Times New Roman"/>
          <w:color w:val="000000"/>
          <w:sz w:val="20"/>
          <w:lang w:val="de-DE"/>
        </w:rPr>
        <w:t>poultry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farming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emits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significant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amounts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into</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atmosphere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and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according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to</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Kyoto Protocol [1÷5], </w:t>
      </w:r>
      <w:proofErr w:type="spellStart"/>
      <w:r w:rsidRPr="00917D31">
        <w:rPr>
          <w:rFonts w:ascii="Times New Roman" w:hAnsi="Times New Roman" w:cs="Times New Roman"/>
          <w:color w:val="000000"/>
          <w:sz w:val="20"/>
          <w:lang w:val="de-DE"/>
        </w:rPr>
        <w:t>energy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is</w:t>
      </w:r>
      <w:proofErr w:type="spellEnd"/>
      <w:r w:rsidRPr="00917D31">
        <w:rPr>
          <w:rFonts w:ascii="Times New Roman" w:hAnsi="Times New Roman" w:cs="Times New Roman"/>
          <w:color w:val="000000"/>
          <w:sz w:val="20"/>
          <w:lang w:val="de-DE"/>
        </w:rPr>
        <w:t xml:space="preserve"> a </w:t>
      </w:r>
      <w:proofErr w:type="spellStart"/>
      <w:r w:rsidRPr="00917D31">
        <w:rPr>
          <w:rFonts w:ascii="Times New Roman" w:hAnsi="Times New Roman" w:cs="Times New Roman"/>
          <w:color w:val="000000"/>
          <w:sz w:val="20"/>
          <w:lang w:val="de-DE"/>
        </w:rPr>
        <w:t>significant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component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cost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eggs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poultry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meat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and</w:t>
      </w:r>
      <w:proofErr w:type="spellEnd"/>
      <w:r w:rsidRPr="00917D31">
        <w:rPr>
          <w:rFonts w:ascii="Times New Roman" w:hAnsi="Times New Roman" w:cs="Times New Roman"/>
          <w:color w:val="000000"/>
          <w:sz w:val="20"/>
          <w:lang w:val="de-DE"/>
        </w:rPr>
        <w:t xml:space="preserve"> all </w:t>
      </w:r>
      <w:proofErr w:type="spellStart"/>
      <w:r w:rsidRPr="00917D31">
        <w:rPr>
          <w:rFonts w:ascii="Times New Roman" w:hAnsi="Times New Roman" w:cs="Times New Roman"/>
          <w:color w:val="000000"/>
          <w:sz w:val="20"/>
          <w:lang w:val="de-DE"/>
        </w:rPr>
        <w:t>food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products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made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from</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them</w:t>
      </w:r>
      <w:proofErr w:type="spellEnd"/>
      <w:r w:rsidRPr="00917D31">
        <w:rPr>
          <w:rFonts w:ascii="Times New Roman" w:hAnsi="Times New Roman" w:cs="Times New Roman"/>
          <w:color w:val="000000"/>
          <w:sz w:val="20"/>
          <w:lang w:val="de-DE"/>
        </w:rPr>
        <w:t xml:space="preserve">. Unique </w:t>
      </w:r>
      <w:proofErr w:type="spellStart"/>
      <w:r w:rsidRPr="00917D31">
        <w:rPr>
          <w:rFonts w:ascii="Times New Roman" w:hAnsi="Times New Roman" w:cs="Times New Roman"/>
          <w:color w:val="000000"/>
          <w:sz w:val="20"/>
          <w:lang w:val="de-DE"/>
        </w:rPr>
        <w:t>designs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recuperative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recovery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units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are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proposed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minimize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aerodynamic</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drag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allowing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exhaust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air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to</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removed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by</w:t>
      </w:r>
      <w:proofErr w:type="spellEnd"/>
      <w:r w:rsidRPr="00917D31">
        <w:rPr>
          <w:rFonts w:ascii="Times New Roman" w:hAnsi="Times New Roman" w:cs="Times New Roman"/>
          <w:color w:val="000000"/>
          <w:sz w:val="20"/>
          <w:lang w:val="de-DE"/>
        </w:rPr>
        <w:t xml:space="preserve"> axial </w:t>
      </w:r>
      <w:proofErr w:type="spellStart"/>
      <w:r w:rsidRPr="00917D31">
        <w:rPr>
          <w:rFonts w:ascii="Times New Roman" w:hAnsi="Times New Roman" w:cs="Times New Roman"/>
          <w:color w:val="000000"/>
          <w:sz w:val="20"/>
          <w:lang w:val="de-DE"/>
        </w:rPr>
        <w:t>fans</w:t>
      </w:r>
      <w:proofErr w:type="spellEnd"/>
      <w:r w:rsidRPr="00917D31">
        <w:rPr>
          <w:rFonts w:ascii="Times New Roman" w:hAnsi="Times New Roman" w:cs="Times New Roman"/>
          <w:color w:val="000000"/>
          <w:sz w:val="20"/>
          <w:lang w:val="de-DE"/>
        </w:rPr>
        <w:t xml:space="preserve">. In </w:t>
      </w:r>
      <w:proofErr w:type="spellStart"/>
      <w:r w:rsidRPr="00917D31">
        <w:rPr>
          <w:rFonts w:ascii="Times New Roman" w:hAnsi="Times New Roman" w:cs="Times New Roman"/>
          <w:color w:val="000000"/>
          <w:sz w:val="20"/>
          <w:lang w:val="de-DE"/>
        </w:rPr>
        <w:t>this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case</w:t>
      </w:r>
      <w:proofErr w:type="spellEnd"/>
      <w:r w:rsidRPr="00917D31">
        <w:rPr>
          <w:rFonts w:ascii="Times New Roman" w:hAnsi="Times New Roman" w:cs="Times New Roman"/>
          <w:color w:val="000000"/>
          <w:sz w:val="20"/>
          <w:lang w:val="de-DE"/>
        </w:rPr>
        <w:t xml:space="preserve">, radial </w:t>
      </w:r>
      <w:proofErr w:type="spellStart"/>
      <w:r w:rsidRPr="00917D31">
        <w:rPr>
          <w:rFonts w:ascii="Times New Roman" w:hAnsi="Times New Roman" w:cs="Times New Roman"/>
          <w:color w:val="000000"/>
          <w:sz w:val="20"/>
          <w:lang w:val="de-DE"/>
        </w:rPr>
        <w:t>fans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are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necessary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for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inlet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given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use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a </w:t>
      </w:r>
      <w:proofErr w:type="spellStart"/>
      <w:r w:rsidRPr="00917D31">
        <w:rPr>
          <w:rFonts w:ascii="Times New Roman" w:hAnsi="Times New Roman" w:cs="Times New Roman"/>
          <w:color w:val="000000"/>
          <w:sz w:val="20"/>
          <w:lang w:val="de-DE"/>
        </w:rPr>
        <w:t>heater</w:t>
      </w:r>
      <w:proofErr w:type="spellEnd"/>
      <w:r w:rsidRPr="00917D31">
        <w:rPr>
          <w:rFonts w:ascii="Times New Roman" w:hAnsi="Times New Roman" w:cs="Times New Roman"/>
          <w:color w:val="000000"/>
          <w:sz w:val="20"/>
          <w:lang w:val="de-DE"/>
        </w:rPr>
        <w:t xml:space="preserve">. In </w:t>
      </w:r>
      <w:proofErr w:type="spellStart"/>
      <w:r w:rsidRPr="00917D31">
        <w:rPr>
          <w:rFonts w:ascii="Times New Roman" w:hAnsi="Times New Roman" w:cs="Times New Roman"/>
          <w:color w:val="000000"/>
          <w:sz w:val="20"/>
          <w:lang w:val="de-DE"/>
        </w:rPr>
        <w:t>addition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to</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recovery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this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ventilation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system</w:t>
      </w:r>
      <w:proofErr w:type="spellEnd"/>
      <w:r w:rsidRPr="00917D31">
        <w:rPr>
          <w:rFonts w:ascii="Times New Roman" w:hAnsi="Times New Roman" w:cs="Times New Roman"/>
          <w:color w:val="000000"/>
          <w:sz w:val="20"/>
          <w:lang w:val="de-DE"/>
        </w:rPr>
        <w:t xml:space="preserve"> also </w:t>
      </w:r>
      <w:proofErr w:type="spellStart"/>
      <w:r w:rsidRPr="00917D31">
        <w:rPr>
          <w:rFonts w:ascii="Times New Roman" w:hAnsi="Times New Roman" w:cs="Times New Roman"/>
          <w:color w:val="000000"/>
          <w:sz w:val="20"/>
          <w:lang w:val="de-DE"/>
        </w:rPr>
        <w:t>offers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advantage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being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able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to</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operate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under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both</w:t>
      </w:r>
      <w:proofErr w:type="spellEnd"/>
      <w:r w:rsidRPr="00917D31">
        <w:rPr>
          <w:rFonts w:ascii="Times New Roman" w:hAnsi="Times New Roman" w:cs="Times New Roman"/>
          <w:color w:val="000000"/>
          <w:sz w:val="20"/>
          <w:lang w:val="de-DE"/>
        </w:rPr>
        <w:t xml:space="preserve"> negative </w:t>
      </w:r>
      <w:proofErr w:type="spellStart"/>
      <w:r w:rsidRPr="00917D31">
        <w:rPr>
          <w:rFonts w:ascii="Times New Roman" w:hAnsi="Times New Roman" w:cs="Times New Roman"/>
          <w:color w:val="000000"/>
          <w:sz w:val="20"/>
          <w:lang w:val="de-DE"/>
        </w:rPr>
        <w:t>and</w:t>
      </w:r>
      <w:proofErr w:type="spellEnd"/>
      <w:r w:rsidRPr="00917D31">
        <w:rPr>
          <w:rFonts w:ascii="Times New Roman" w:hAnsi="Times New Roman" w:cs="Times New Roman"/>
          <w:color w:val="000000"/>
          <w:sz w:val="20"/>
          <w:lang w:val="de-DE"/>
        </w:rPr>
        <w:t xml:space="preserve"> positive </w:t>
      </w:r>
      <w:proofErr w:type="spellStart"/>
      <w:r w:rsidRPr="00917D31">
        <w:rPr>
          <w:rFonts w:ascii="Times New Roman" w:hAnsi="Times New Roman" w:cs="Times New Roman"/>
          <w:color w:val="000000"/>
          <w:sz w:val="20"/>
          <w:lang w:val="de-DE"/>
        </w:rPr>
        <w:t>pressure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conditions</w:t>
      </w:r>
      <w:proofErr w:type="spellEnd"/>
      <w:r w:rsidRPr="00917D31">
        <w:rPr>
          <w:rFonts w:ascii="Times New Roman" w:hAnsi="Times New Roman" w:cs="Times New Roman"/>
          <w:color w:val="000000"/>
          <w:sz w:val="20"/>
          <w:lang w:val="de-DE"/>
        </w:rPr>
        <w:t xml:space="preserve"> in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poultry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house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for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example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during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start-up</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period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for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broilers</w:t>
      </w:r>
      <w:proofErr w:type="spellEnd"/>
      <w:r w:rsidRPr="00917D31">
        <w:rPr>
          <w:rFonts w:ascii="Times New Roman" w:hAnsi="Times New Roman" w:cs="Times New Roman"/>
          <w:color w:val="000000"/>
          <w:sz w:val="20"/>
          <w:lang w:val="de-DE"/>
        </w:rPr>
        <w:t xml:space="preserve">. The </w:t>
      </w:r>
      <w:proofErr w:type="spellStart"/>
      <w:r w:rsidRPr="00917D31">
        <w:rPr>
          <w:rFonts w:ascii="Times New Roman" w:hAnsi="Times New Roman" w:cs="Times New Roman"/>
          <w:color w:val="000000"/>
          <w:sz w:val="20"/>
          <w:lang w:val="de-DE"/>
        </w:rPr>
        <w:t>proposed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recovery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unit</w:t>
      </w:r>
      <w:proofErr w:type="spellEnd"/>
      <w:r w:rsidRPr="00917D31">
        <w:rPr>
          <w:rFonts w:ascii="Times New Roman" w:hAnsi="Times New Roman" w:cs="Times New Roman"/>
          <w:color w:val="000000"/>
          <w:sz w:val="20"/>
          <w:lang w:val="de-DE"/>
        </w:rPr>
        <w:t xml:space="preserve"> was </w:t>
      </w:r>
      <w:proofErr w:type="spellStart"/>
      <w:r w:rsidRPr="00917D31">
        <w:rPr>
          <w:rFonts w:ascii="Times New Roman" w:hAnsi="Times New Roman" w:cs="Times New Roman"/>
          <w:color w:val="000000"/>
          <w:sz w:val="20"/>
          <w:lang w:val="de-DE"/>
        </w:rPr>
        <w:t>tested</w:t>
      </w:r>
      <w:proofErr w:type="spellEnd"/>
      <w:r w:rsidRPr="00917D31">
        <w:rPr>
          <w:rFonts w:ascii="Times New Roman" w:hAnsi="Times New Roman" w:cs="Times New Roman"/>
          <w:color w:val="000000"/>
          <w:sz w:val="20"/>
          <w:lang w:val="de-DE"/>
        </w:rPr>
        <w:t xml:space="preserve"> in a </w:t>
      </w:r>
      <w:proofErr w:type="spellStart"/>
      <w:r w:rsidRPr="00917D31">
        <w:rPr>
          <w:rFonts w:ascii="Times New Roman" w:hAnsi="Times New Roman" w:cs="Times New Roman"/>
          <w:color w:val="000000"/>
          <w:sz w:val="20"/>
          <w:lang w:val="de-DE"/>
        </w:rPr>
        <w:t>pilot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poultry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house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where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installation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demonstrated</w:t>
      </w:r>
      <w:proofErr w:type="spellEnd"/>
      <w:r w:rsidRPr="00917D31">
        <w:rPr>
          <w:rFonts w:ascii="Times New Roman" w:hAnsi="Times New Roman" w:cs="Times New Roman"/>
          <w:color w:val="000000"/>
          <w:sz w:val="20"/>
          <w:lang w:val="de-DE"/>
        </w:rPr>
        <w:t xml:space="preserve"> high </w:t>
      </w:r>
      <w:proofErr w:type="spellStart"/>
      <w:r w:rsidRPr="00917D31">
        <w:rPr>
          <w:rFonts w:ascii="Times New Roman" w:hAnsi="Times New Roman" w:cs="Times New Roman"/>
          <w:color w:val="000000"/>
          <w:sz w:val="20"/>
          <w:lang w:val="de-DE"/>
        </w:rPr>
        <w:t>efficiency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and</w:t>
      </w:r>
      <w:proofErr w:type="spellEnd"/>
      <w:r w:rsidRPr="00917D31">
        <w:rPr>
          <w:rFonts w:ascii="Times New Roman" w:hAnsi="Times New Roman" w:cs="Times New Roman"/>
          <w:color w:val="000000"/>
          <w:sz w:val="20"/>
          <w:lang w:val="de-DE"/>
        </w:rPr>
        <w:t xml:space="preserve"> a </w:t>
      </w:r>
      <w:proofErr w:type="spellStart"/>
      <w:r w:rsidRPr="00917D31">
        <w:rPr>
          <w:rFonts w:ascii="Times New Roman" w:hAnsi="Times New Roman" w:cs="Times New Roman"/>
          <w:color w:val="000000"/>
          <w:sz w:val="20"/>
          <w:lang w:val="de-DE"/>
        </w:rPr>
        <w:t>one-third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reduction</w:t>
      </w:r>
      <w:proofErr w:type="spellEnd"/>
      <w:r w:rsidRPr="00917D31">
        <w:rPr>
          <w:rFonts w:ascii="Times New Roman" w:hAnsi="Times New Roman" w:cs="Times New Roman"/>
          <w:color w:val="000000"/>
          <w:sz w:val="20"/>
          <w:lang w:val="de-DE"/>
        </w:rPr>
        <w:t xml:space="preserve"> in </w:t>
      </w:r>
      <w:proofErr w:type="spellStart"/>
      <w:r w:rsidRPr="00917D31">
        <w:rPr>
          <w:rFonts w:ascii="Times New Roman" w:hAnsi="Times New Roman" w:cs="Times New Roman"/>
          <w:color w:val="000000"/>
          <w:sz w:val="20"/>
          <w:lang w:val="de-DE"/>
        </w:rPr>
        <w:t>annual</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consumption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compared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to</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other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poultry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farms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located</w:t>
      </w:r>
      <w:proofErr w:type="spellEnd"/>
      <w:r w:rsidRPr="00917D31">
        <w:rPr>
          <w:rFonts w:ascii="Times New Roman" w:hAnsi="Times New Roman" w:cs="Times New Roman"/>
          <w:color w:val="000000"/>
          <w:sz w:val="20"/>
          <w:lang w:val="de-DE"/>
        </w:rPr>
        <w:t xml:space="preserve"> in a </w:t>
      </w:r>
      <w:proofErr w:type="spellStart"/>
      <w:r w:rsidRPr="00917D31">
        <w:rPr>
          <w:rFonts w:ascii="Times New Roman" w:hAnsi="Times New Roman" w:cs="Times New Roman"/>
          <w:color w:val="000000"/>
          <w:sz w:val="20"/>
          <w:lang w:val="de-DE"/>
        </w:rPr>
        <w:t>similar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climate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zone</w:t>
      </w:r>
      <w:proofErr w:type="spellEnd"/>
      <w:r w:rsidRPr="00917D31">
        <w:rPr>
          <w:rFonts w:ascii="Times New Roman" w:hAnsi="Times New Roman" w:cs="Times New Roman"/>
          <w:color w:val="000000"/>
          <w:sz w:val="20"/>
          <w:lang w:val="de-DE"/>
        </w:rPr>
        <w:t xml:space="preserve">. Tests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a </w:t>
      </w:r>
      <w:proofErr w:type="spellStart"/>
      <w:r w:rsidRPr="00917D31">
        <w:rPr>
          <w:rFonts w:ascii="Times New Roman" w:hAnsi="Times New Roman" w:cs="Times New Roman"/>
          <w:color w:val="000000"/>
          <w:sz w:val="20"/>
          <w:lang w:val="de-DE"/>
        </w:rPr>
        <w:t>ventilation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and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system</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with</w:t>
      </w:r>
      <w:proofErr w:type="spellEnd"/>
      <w:r w:rsidRPr="00917D31">
        <w:rPr>
          <w:rFonts w:ascii="Times New Roman" w:hAnsi="Times New Roman" w:cs="Times New Roman"/>
          <w:color w:val="000000"/>
          <w:sz w:val="20"/>
          <w:lang w:val="de-DE"/>
        </w:rPr>
        <w:t xml:space="preserve"> a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recovery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unit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have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shown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preheating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supply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air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with</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from</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exhaust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air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consumption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during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cold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season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can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reduced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by</w:t>
      </w:r>
      <w:proofErr w:type="spellEnd"/>
      <w:r w:rsidRPr="00917D31">
        <w:rPr>
          <w:rFonts w:ascii="Times New Roman" w:hAnsi="Times New Roman" w:cs="Times New Roman"/>
          <w:color w:val="000000"/>
          <w:sz w:val="20"/>
          <w:lang w:val="de-DE"/>
        </w:rPr>
        <w:t xml:space="preserve"> 30-35%, </w:t>
      </w:r>
      <w:proofErr w:type="spellStart"/>
      <w:r w:rsidRPr="00917D31">
        <w:rPr>
          <w:rFonts w:ascii="Times New Roman" w:hAnsi="Times New Roman" w:cs="Times New Roman"/>
          <w:color w:val="000000"/>
          <w:sz w:val="20"/>
          <w:lang w:val="de-DE"/>
        </w:rPr>
        <w:t>with</w:t>
      </w:r>
      <w:proofErr w:type="spellEnd"/>
      <w:r w:rsidRPr="00917D31">
        <w:rPr>
          <w:rFonts w:ascii="Times New Roman" w:hAnsi="Times New Roman" w:cs="Times New Roman"/>
          <w:color w:val="000000"/>
          <w:sz w:val="20"/>
          <w:lang w:val="de-DE"/>
        </w:rPr>
        <w:t xml:space="preserve"> an </w:t>
      </w:r>
      <w:proofErr w:type="spellStart"/>
      <w:r w:rsidRPr="00917D31">
        <w:rPr>
          <w:rFonts w:ascii="Times New Roman" w:hAnsi="Times New Roman" w:cs="Times New Roman"/>
          <w:color w:val="000000"/>
          <w:sz w:val="20"/>
          <w:lang w:val="de-DE"/>
        </w:rPr>
        <w:t>average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outdoor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temperature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-7.2°C </w:t>
      </w:r>
      <w:proofErr w:type="spellStart"/>
      <w:r w:rsidRPr="00917D31">
        <w:rPr>
          <w:rFonts w:ascii="Times New Roman" w:hAnsi="Times New Roman" w:cs="Times New Roman"/>
          <w:color w:val="000000"/>
          <w:sz w:val="20"/>
          <w:lang w:val="de-DE"/>
        </w:rPr>
        <w:t>over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five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winter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months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Since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cost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a </w:t>
      </w:r>
      <w:proofErr w:type="spellStart"/>
      <w:r w:rsidRPr="00917D31">
        <w:rPr>
          <w:rFonts w:ascii="Times New Roman" w:hAnsi="Times New Roman" w:cs="Times New Roman"/>
          <w:color w:val="000000"/>
          <w:sz w:val="20"/>
          <w:lang w:val="de-DE"/>
        </w:rPr>
        <w:t>home</w:t>
      </w:r>
      <w:proofErr w:type="spellEnd"/>
      <w:r w:rsidRPr="00917D31">
        <w:rPr>
          <w:rFonts w:ascii="Times New Roman" w:hAnsi="Times New Roman" w:cs="Times New Roman"/>
          <w:color w:val="000000"/>
          <w:sz w:val="20"/>
          <w:lang w:val="de-DE"/>
        </w:rPr>
        <w:t xml:space="preserve">-made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recovery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unit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is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relatively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low</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payback</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period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is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no</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more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than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one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year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During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first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period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broiler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rearing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from</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one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day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old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to</w:t>
      </w:r>
      <w:proofErr w:type="spellEnd"/>
      <w:r w:rsidRPr="00917D31">
        <w:rPr>
          <w:rFonts w:ascii="Times New Roman" w:hAnsi="Times New Roman" w:cs="Times New Roman"/>
          <w:color w:val="000000"/>
          <w:sz w:val="20"/>
          <w:lang w:val="de-DE"/>
        </w:rPr>
        <w:t xml:space="preserve"> 14-20 </w:t>
      </w:r>
      <w:proofErr w:type="spellStart"/>
      <w:r w:rsidRPr="00917D31">
        <w:rPr>
          <w:rFonts w:ascii="Times New Roman" w:hAnsi="Times New Roman" w:cs="Times New Roman"/>
          <w:color w:val="000000"/>
          <w:sz w:val="20"/>
          <w:lang w:val="de-DE"/>
        </w:rPr>
        <w:t>days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old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recovery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unit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can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used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during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warm </w:t>
      </w:r>
      <w:proofErr w:type="spellStart"/>
      <w:r w:rsidRPr="00917D31">
        <w:rPr>
          <w:rFonts w:ascii="Times New Roman" w:hAnsi="Times New Roman" w:cs="Times New Roman"/>
          <w:color w:val="000000"/>
          <w:sz w:val="20"/>
          <w:lang w:val="de-DE"/>
        </w:rPr>
        <w:t>and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transitional</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periods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year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During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hot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season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recovery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units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plates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can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sprayed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with</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water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reducing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supply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air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temperature</w:t>
      </w:r>
      <w:proofErr w:type="spellEnd"/>
      <w:r w:rsidRPr="00917D31">
        <w:rPr>
          <w:rFonts w:ascii="Times New Roman" w:hAnsi="Times New Roman" w:cs="Times New Roman"/>
          <w:color w:val="000000"/>
          <w:sz w:val="20"/>
          <w:lang w:val="de-DE"/>
        </w:rPr>
        <w:t>.</w:t>
      </w:r>
    </w:p>
    <w:p w14:paraId="7C5C36FD" w14:textId="7AB64CCE" w:rsidR="00CB5DE8" w:rsidRPr="00917D31" w:rsidRDefault="00CB5DE8" w:rsidP="00774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roofErr w:type="spellStart"/>
      <w:r w:rsidRPr="00917D31">
        <w:rPr>
          <w:rFonts w:ascii="Times New Roman" w:hAnsi="Times New Roman" w:cs="Times New Roman"/>
          <w:color w:val="000000"/>
          <w:sz w:val="20"/>
          <w:lang w:val="de-DE"/>
        </w:rPr>
        <w:t>Furthermore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recovery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unit's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temperature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efficiency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coefficient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0.5 </w:t>
      </w:r>
      <w:proofErr w:type="spellStart"/>
      <w:r w:rsidRPr="00917D31">
        <w:rPr>
          <w:rFonts w:ascii="Times New Roman" w:hAnsi="Times New Roman" w:cs="Times New Roman"/>
          <w:color w:val="000000"/>
          <w:sz w:val="20"/>
          <w:lang w:val="de-DE"/>
        </w:rPr>
        <w:t>allows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for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savings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up</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to</w:t>
      </w:r>
      <w:proofErr w:type="spellEnd"/>
      <w:r w:rsidRPr="00917D31">
        <w:rPr>
          <w:rFonts w:ascii="Times New Roman" w:hAnsi="Times New Roman" w:cs="Times New Roman"/>
          <w:color w:val="000000"/>
          <w:sz w:val="20"/>
          <w:lang w:val="de-DE"/>
        </w:rPr>
        <w:t xml:space="preserve"> 80%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energy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during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season</w:t>
      </w:r>
      <w:proofErr w:type="spellEnd"/>
      <w:r w:rsidRPr="00917D31">
        <w:rPr>
          <w:rFonts w:ascii="Times New Roman" w:hAnsi="Times New Roman" w:cs="Times New Roman"/>
          <w:color w:val="000000"/>
          <w:sz w:val="20"/>
          <w:lang w:val="de-DE"/>
        </w:rPr>
        <w:t xml:space="preserve">. The </w:t>
      </w:r>
      <w:proofErr w:type="spellStart"/>
      <w:r w:rsidRPr="00917D31">
        <w:rPr>
          <w:rFonts w:ascii="Times New Roman" w:hAnsi="Times New Roman" w:cs="Times New Roman"/>
          <w:color w:val="000000"/>
          <w:sz w:val="20"/>
          <w:lang w:val="de-DE"/>
        </w:rPr>
        <w:t>unit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is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designed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for</w:t>
      </w:r>
      <w:proofErr w:type="spellEnd"/>
      <w:r w:rsidRPr="00917D31">
        <w:rPr>
          <w:rFonts w:ascii="Times New Roman" w:hAnsi="Times New Roman" w:cs="Times New Roman"/>
          <w:color w:val="000000"/>
          <w:sz w:val="20"/>
          <w:lang w:val="de-DE"/>
        </w:rPr>
        <w:t xml:space="preserve"> large </w:t>
      </w:r>
      <w:proofErr w:type="spellStart"/>
      <w:r w:rsidRPr="00917D31">
        <w:rPr>
          <w:rFonts w:ascii="Times New Roman" w:hAnsi="Times New Roman" w:cs="Times New Roman"/>
          <w:color w:val="000000"/>
          <w:sz w:val="20"/>
          <w:lang w:val="de-DE"/>
        </w:rPr>
        <w:t>pig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fattening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facilities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which</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under</w:t>
      </w:r>
      <w:proofErr w:type="spellEnd"/>
      <w:r w:rsidRPr="00917D31">
        <w:rPr>
          <w:rFonts w:ascii="Times New Roman" w:hAnsi="Times New Roman" w:cs="Times New Roman"/>
          <w:color w:val="000000"/>
          <w:sz w:val="20"/>
          <w:lang w:val="de-DE"/>
        </w:rPr>
        <w:t xml:space="preserve"> normal </w:t>
      </w:r>
      <w:proofErr w:type="spellStart"/>
      <w:r w:rsidRPr="00917D31">
        <w:rPr>
          <w:rFonts w:ascii="Times New Roman" w:hAnsi="Times New Roman" w:cs="Times New Roman"/>
          <w:color w:val="000000"/>
          <w:sz w:val="20"/>
          <w:lang w:val="de-DE"/>
        </w:rPr>
        <w:t>occupancy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have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sufficient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surplus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to</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effectively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recover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heat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from</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exhaust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air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Taking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into</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account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scientific</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advances</w:t>
      </w:r>
      <w:proofErr w:type="spellEnd"/>
      <w:r w:rsidRPr="00917D31">
        <w:rPr>
          <w:rFonts w:ascii="Times New Roman" w:hAnsi="Times New Roman" w:cs="Times New Roman"/>
          <w:color w:val="000000"/>
          <w:sz w:val="20"/>
          <w:lang w:val="de-DE"/>
        </w:rPr>
        <w:t xml:space="preserve"> in </w:t>
      </w:r>
      <w:proofErr w:type="spellStart"/>
      <w:r w:rsidRPr="00917D31">
        <w:rPr>
          <w:rFonts w:ascii="Times New Roman" w:hAnsi="Times New Roman" w:cs="Times New Roman"/>
          <w:color w:val="000000"/>
          <w:sz w:val="20"/>
          <w:lang w:val="de-DE"/>
        </w:rPr>
        <w:t>production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organization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and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use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of</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the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latest</w:t>
      </w:r>
      <w:proofErr w:type="spellEnd"/>
      <w:r w:rsidRPr="00917D31">
        <w:rPr>
          <w:rFonts w:ascii="Times New Roman" w:hAnsi="Times New Roman" w:cs="Times New Roman"/>
          <w:color w:val="000000"/>
          <w:sz w:val="20"/>
          <w:lang w:val="de-DE"/>
        </w:rPr>
        <w:t xml:space="preserve"> digital </w:t>
      </w:r>
      <w:proofErr w:type="spellStart"/>
      <w:r w:rsidRPr="00917D31">
        <w:rPr>
          <w:rFonts w:ascii="Times New Roman" w:hAnsi="Times New Roman" w:cs="Times New Roman"/>
          <w:color w:val="000000"/>
          <w:sz w:val="20"/>
          <w:lang w:val="de-DE"/>
        </w:rPr>
        <w:t>technologies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for</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regulating</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technological</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processes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based</w:t>
      </w:r>
      <w:proofErr w:type="spellEnd"/>
      <w:r w:rsidRPr="00917D31">
        <w:rPr>
          <w:rFonts w:ascii="Times New Roman" w:hAnsi="Times New Roman" w:cs="Times New Roman"/>
          <w:color w:val="000000"/>
          <w:sz w:val="20"/>
          <w:lang w:val="de-DE"/>
        </w:rPr>
        <w:t xml:space="preserve"> on </w:t>
      </w:r>
      <w:proofErr w:type="spellStart"/>
      <w:r w:rsidRPr="00917D31">
        <w:rPr>
          <w:rFonts w:ascii="Times New Roman" w:hAnsi="Times New Roman" w:cs="Times New Roman"/>
          <w:color w:val="000000"/>
          <w:sz w:val="20"/>
          <w:lang w:val="de-DE"/>
        </w:rPr>
        <w:t>energy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efficiency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it</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is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possible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to</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increase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animal</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productivity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reduce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animal</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diseases</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and</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decrease</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energy</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consumption</w:t>
      </w:r>
      <w:proofErr w:type="spellEnd"/>
      <w:r w:rsidRPr="00917D31">
        <w:rPr>
          <w:rFonts w:ascii="Times New Roman" w:hAnsi="Times New Roman" w:cs="Times New Roman"/>
          <w:color w:val="000000"/>
          <w:sz w:val="20"/>
          <w:lang w:val="de-DE"/>
        </w:rPr>
        <w:t xml:space="preserve"> </w:t>
      </w:r>
      <w:proofErr w:type="spellStart"/>
      <w:r w:rsidRPr="00917D31">
        <w:rPr>
          <w:rFonts w:ascii="Times New Roman" w:hAnsi="Times New Roman" w:cs="Times New Roman"/>
          <w:color w:val="000000"/>
          <w:sz w:val="20"/>
          <w:lang w:val="de-DE"/>
        </w:rPr>
        <w:t>by</w:t>
      </w:r>
      <w:proofErr w:type="spellEnd"/>
      <w:r w:rsidRPr="00917D31">
        <w:rPr>
          <w:rFonts w:ascii="Times New Roman" w:hAnsi="Times New Roman" w:cs="Times New Roman"/>
          <w:color w:val="000000"/>
          <w:sz w:val="20"/>
          <w:lang w:val="de-DE"/>
        </w:rPr>
        <w:t xml:space="preserve"> 40-50%.</w:t>
      </w:r>
      <w:r w:rsidRPr="00917D31">
        <w:rPr>
          <w:rFonts w:ascii="Times New Roman" w:hAnsi="Times New Roman" w:cs="Times New Roman"/>
          <w:color w:val="000000"/>
          <w:sz w:val="20"/>
          <w:lang w:val="uz-Cyrl-UZ"/>
        </w:rPr>
        <w:t xml:space="preserve"> The optimal distribution pattern of temperature and velocity fields in a microclimate control unit distributing air through a perforated variable-section duct has been identified. During the cold season, the average temperature of 22.6–22.8 °C is formed within the velocity field range of 0.24–0.28 m/s. The maximum temperature and velocity values are 21.6–23.1 °C and 0.13–0.41 m/s. During the transition period, the temperature of 22.9–23.1 °C is formed within the velocity field range of 0.35–0.39 m/s. The maximum temperature and velocity values are 22.4–24.0 °C and 0.25–0.53 m/s.</w:t>
      </w:r>
    </w:p>
    <w:p w14:paraId="51D8FA98" w14:textId="5FB95C07" w:rsidR="007D79DC" w:rsidRPr="00917D31"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917D31">
        <w:rPr>
          <w:rFonts w:ascii="Times New Roman" w:hAnsi="Times New Roman" w:cs="Times New Roman"/>
          <w:b/>
          <w:sz w:val="24"/>
          <w:szCs w:val="24"/>
        </w:rPr>
        <w:t>CONCLUSIONS</w:t>
      </w:r>
    </w:p>
    <w:p w14:paraId="7582E2B3" w14:textId="3A7E9C02" w:rsidR="00034BA4" w:rsidRPr="00917D31" w:rsidRDefault="005D03A3" w:rsidP="00686256">
      <w:pPr>
        <w:overflowPunct w:val="0"/>
        <w:autoSpaceDE w:val="0"/>
        <w:autoSpaceDN w:val="0"/>
        <w:adjustRightInd w:val="0"/>
        <w:spacing w:after="0" w:line="240" w:lineRule="auto"/>
        <w:ind w:right="51" w:firstLine="284"/>
        <w:jc w:val="both"/>
        <w:textAlignment w:val="baseline"/>
        <w:rPr>
          <w:rFonts w:ascii="Times New Roman" w:hAnsi="Times New Roman" w:cs="Times New Roman"/>
          <w:sz w:val="20"/>
        </w:rPr>
      </w:pPr>
      <w:r w:rsidRPr="00917D31">
        <w:rPr>
          <w:rFonts w:ascii="Times New Roman" w:hAnsi="Times New Roman" w:cs="Times New Roman"/>
          <w:sz w:val="20"/>
        </w:rPr>
        <w:t>Thus, it is evident that today there is a need to implement innovative, environmentally friendly, cost-effective, and energy-saving strategies to reduce energy consumption. One such approach is the use of recuperators (heat recovery units), i.e., surface-type heat exchangers, to utilize the energy from exhaust gases. The use of recuperative heat energy systems in poultry houses can significantly impact the conservation of energy resources in poultry management. However, to date, there is insufficient research in this area. In the future, the development and application of new heat supply technologies remain important and complex fields of research in poultry farming.</w:t>
      </w:r>
      <w:r w:rsidR="00034BA4" w:rsidRPr="00917D31">
        <w:rPr>
          <w:rFonts w:ascii="Times New Roman" w:hAnsi="Times New Roman" w:cs="Times New Roman"/>
          <w:sz w:val="20"/>
        </w:rPr>
        <w:t xml:space="preserve"> As practice has shown, rapid microclimate calculations based on "average" parameters lead to excessive energy expenditure and are one of the reasons why poultry fails to reach their productivity potential. Only the use of optimized microclimate control algorithms can solve these problems. By taking into account scientific advances in production management and the use of the latest digital technologies for regulating technological processes based on energy efficiency, it is possible to increase animal productivity, reduce animal diseases, and reduce energy consumption by 40-50%.</w:t>
      </w:r>
    </w:p>
    <w:p w14:paraId="61C0B393" w14:textId="77777777" w:rsidR="002D3284" w:rsidRDefault="002D3284"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FF2BC5A" w14:textId="475D4F86" w:rsidR="00F84944" w:rsidRPr="00917D31"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917D31">
        <w:rPr>
          <w:rFonts w:ascii="Times New Roman" w:hAnsi="Times New Roman" w:cs="Times New Roman"/>
          <w:b/>
          <w:sz w:val="24"/>
          <w:szCs w:val="24"/>
        </w:rPr>
        <w:lastRenderedPageBreak/>
        <w:t>REFERENCES</w:t>
      </w:r>
    </w:p>
    <w:p w14:paraId="017F697B" w14:textId="4031279D" w:rsidR="009301F4" w:rsidRPr="00686256" w:rsidRDefault="000E6F90" w:rsidP="009301F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1</w:t>
      </w:r>
      <w:r w:rsidR="009301F4" w:rsidRPr="00686256">
        <w:rPr>
          <w:rFonts w:ascii="Times New Roman" w:hAnsi="Times New Roman" w:cs="Times New Roman"/>
          <w:sz w:val="20"/>
          <w:szCs w:val="20"/>
        </w:rPr>
        <w:t xml:space="preserve">. Cuce P. M. A comprehensive review of heat recovery systems for building applications / P. M. Cuce, S. Rifat // Renew. Sustain. Energy Rev. 2015. Vol. 47. P. 665–682. </w:t>
      </w:r>
      <w:hyperlink r:id="rId8" w:history="1">
        <w:r w:rsidR="00DD6BC0" w:rsidRPr="00686256">
          <w:rPr>
            <w:rStyle w:val="a6"/>
            <w:rFonts w:ascii="Times New Roman" w:hAnsi="Times New Roman" w:cs="Times New Roman"/>
            <w:sz w:val="20"/>
            <w:szCs w:val="20"/>
          </w:rPr>
          <w:t>https://doi.org/10.1016/j.rser.2015.03.087</w:t>
        </w:r>
      </w:hyperlink>
      <w:r w:rsidR="00DD6BC0" w:rsidRPr="00686256">
        <w:rPr>
          <w:rFonts w:ascii="Times New Roman" w:hAnsi="Times New Roman" w:cs="Times New Roman"/>
          <w:sz w:val="20"/>
          <w:szCs w:val="20"/>
        </w:rPr>
        <w:t xml:space="preserve"> </w:t>
      </w:r>
      <w:r w:rsidR="009301F4" w:rsidRPr="00686256">
        <w:rPr>
          <w:rFonts w:ascii="Times New Roman" w:hAnsi="Times New Roman" w:cs="Times New Roman"/>
          <w:sz w:val="20"/>
          <w:szCs w:val="20"/>
        </w:rPr>
        <w:t xml:space="preserve"> </w:t>
      </w:r>
      <w:r w:rsidR="00D37EA5" w:rsidRPr="00686256">
        <w:rPr>
          <w:rFonts w:ascii="Times New Roman" w:hAnsi="Times New Roman" w:cs="Times New Roman"/>
          <w:sz w:val="20"/>
          <w:szCs w:val="20"/>
        </w:rPr>
        <w:t xml:space="preserve"> </w:t>
      </w:r>
    </w:p>
    <w:p w14:paraId="0FFE3D7F" w14:textId="284857C0" w:rsidR="009301F4" w:rsidRPr="00686256" w:rsidRDefault="000E6F90" w:rsidP="009301F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2</w:t>
      </w:r>
      <w:r w:rsidR="009301F4" w:rsidRPr="00686256">
        <w:rPr>
          <w:rFonts w:ascii="Times New Roman" w:hAnsi="Times New Roman" w:cs="Times New Roman"/>
          <w:sz w:val="20"/>
          <w:szCs w:val="20"/>
        </w:rPr>
        <w:t xml:space="preserve">. Ivanova-Peneva S. G. Ammonia emissions from organic housing systems with fattening pigs / S. G. Ivanova-Peneva, A. J. A. </w:t>
      </w:r>
      <w:proofErr w:type="spellStart"/>
      <w:r w:rsidR="009301F4" w:rsidRPr="00686256">
        <w:rPr>
          <w:rFonts w:ascii="Times New Roman" w:hAnsi="Times New Roman" w:cs="Times New Roman"/>
          <w:sz w:val="20"/>
          <w:szCs w:val="20"/>
        </w:rPr>
        <w:t>Aarnink</w:t>
      </w:r>
      <w:proofErr w:type="spellEnd"/>
      <w:r w:rsidR="009301F4" w:rsidRPr="00686256">
        <w:rPr>
          <w:rFonts w:ascii="Times New Roman" w:hAnsi="Times New Roman" w:cs="Times New Roman"/>
          <w:sz w:val="20"/>
          <w:szCs w:val="20"/>
        </w:rPr>
        <w:t xml:space="preserve">, M. W. A. </w:t>
      </w:r>
      <w:proofErr w:type="spellStart"/>
      <w:r w:rsidR="009301F4" w:rsidRPr="00686256">
        <w:rPr>
          <w:rFonts w:ascii="Times New Roman" w:hAnsi="Times New Roman" w:cs="Times New Roman"/>
          <w:sz w:val="20"/>
          <w:szCs w:val="20"/>
        </w:rPr>
        <w:t>Ver-stegen</w:t>
      </w:r>
      <w:proofErr w:type="spellEnd"/>
      <w:r w:rsidR="009301F4" w:rsidRPr="00686256">
        <w:rPr>
          <w:rFonts w:ascii="Times New Roman" w:hAnsi="Times New Roman" w:cs="Times New Roman"/>
          <w:sz w:val="20"/>
          <w:szCs w:val="20"/>
        </w:rPr>
        <w:t xml:space="preserve"> // </w:t>
      </w:r>
      <w:proofErr w:type="spellStart"/>
      <w:r w:rsidR="009301F4" w:rsidRPr="00686256">
        <w:rPr>
          <w:rFonts w:ascii="Times New Roman" w:hAnsi="Times New Roman" w:cs="Times New Roman"/>
          <w:sz w:val="20"/>
          <w:szCs w:val="20"/>
        </w:rPr>
        <w:t>Biosyst</w:t>
      </w:r>
      <w:proofErr w:type="spellEnd"/>
      <w:r w:rsidR="009301F4" w:rsidRPr="00686256">
        <w:rPr>
          <w:rFonts w:ascii="Times New Roman" w:hAnsi="Times New Roman" w:cs="Times New Roman"/>
          <w:sz w:val="20"/>
          <w:szCs w:val="20"/>
        </w:rPr>
        <w:t xml:space="preserve">. Eng. 2008. Vol. 99. P. 412–422. </w:t>
      </w:r>
      <w:hyperlink r:id="rId9" w:history="1">
        <w:r w:rsidR="00DD6BC0" w:rsidRPr="00686256">
          <w:rPr>
            <w:rStyle w:val="a6"/>
            <w:rFonts w:ascii="Times New Roman" w:hAnsi="Times New Roman" w:cs="Times New Roman"/>
            <w:sz w:val="20"/>
            <w:szCs w:val="20"/>
          </w:rPr>
          <w:t>https://doi.org/10.1016/j.biosystemseng.2007.11.006</w:t>
        </w:r>
      </w:hyperlink>
      <w:r w:rsidR="00DD6BC0" w:rsidRPr="00686256">
        <w:rPr>
          <w:rFonts w:ascii="Times New Roman" w:hAnsi="Times New Roman" w:cs="Times New Roman"/>
          <w:sz w:val="20"/>
          <w:szCs w:val="20"/>
        </w:rPr>
        <w:t xml:space="preserve"> </w:t>
      </w:r>
    </w:p>
    <w:p w14:paraId="2789F241" w14:textId="1939E077" w:rsidR="009301F4" w:rsidRPr="00686256" w:rsidRDefault="009301F4" w:rsidP="009301F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 xml:space="preserve">3. </w:t>
      </w:r>
      <w:proofErr w:type="spellStart"/>
      <w:r w:rsidRPr="00686256">
        <w:rPr>
          <w:rFonts w:ascii="Times New Roman" w:hAnsi="Times New Roman" w:cs="Times New Roman"/>
          <w:sz w:val="20"/>
          <w:szCs w:val="20"/>
        </w:rPr>
        <w:t>Krommweh</w:t>
      </w:r>
      <w:proofErr w:type="spellEnd"/>
      <w:r w:rsidRPr="00686256">
        <w:rPr>
          <w:rFonts w:ascii="Times New Roman" w:hAnsi="Times New Roman" w:cs="Times New Roman"/>
          <w:sz w:val="20"/>
          <w:szCs w:val="20"/>
        </w:rPr>
        <w:t xml:space="preserve"> M. S. Heating performance of a laboratory pilot-plant combining heat exchanger and air scrubber for animal houses / M. S. </w:t>
      </w:r>
      <w:proofErr w:type="spellStart"/>
      <w:r w:rsidRPr="00686256">
        <w:rPr>
          <w:rFonts w:ascii="Times New Roman" w:hAnsi="Times New Roman" w:cs="Times New Roman"/>
          <w:sz w:val="20"/>
          <w:szCs w:val="20"/>
        </w:rPr>
        <w:t>Krommweh</w:t>
      </w:r>
      <w:proofErr w:type="spellEnd"/>
      <w:r w:rsidRPr="00686256">
        <w:rPr>
          <w:rFonts w:ascii="Times New Roman" w:hAnsi="Times New Roman" w:cs="Times New Roman"/>
          <w:sz w:val="20"/>
          <w:szCs w:val="20"/>
        </w:rPr>
        <w:t xml:space="preserve">, W. Büscher // Scientific reports. 2021. Vol. 11(1). P. 6872. </w:t>
      </w:r>
      <w:hyperlink r:id="rId10" w:history="1">
        <w:r w:rsidR="00061522" w:rsidRPr="00686256">
          <w:rPr>
            <w:rStyle w:val="a6"/>
            <w:rFonts w:ascii="Times New Roman" w:hAnsi="Times New Roman" w:cs="Times New Roman"/>
            <w:sz w:val="20"/>
            <w:szCs w:val="20"/>
            <w:shd w:val="clear" w:color="auto" w:fill="FFFFFF"/>
          </w:rPr>
          <w:t>https://doi.org/10.1038/s41598-021-86159-5</w:t>
        </w:r>
      </w:hyperlink>
      <w:r w:rsidR="00061522" w:rsidRPr="00686256">
        <w:rPr>
          <w:rFonts w:ascii="Times New Roman" w:hAnsi="Times New Roman" w:cs="Times New Roman"/>
          <w:color w:val="222222"/>
          <w:sz w:val="20"/>
          <w:szCs w:val="20"/>
          <w:shd w:val="clear" w:color="auto" w:fill="FFFFFF"/>
        </w:rPr>
        <w:t xml:space="preserve"> </w:t>
      </w:r>
    </w:p>
    <w:p w14:paraId="721F60AB" w14:textId="28F4FD48" w:rsidR="009301F4" w:rsidRPr="00686256" w:rsidRDefault="000E6F90" w:rsidP="009301F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4</w:t>
      </w:r>
      <w:r w:rsidR="009301F4" w:rsidRPr="00686256">
        <w:rPr>
          <w:rFonts w:ascii="Times New Roman" w:hAnsi="Times New Roman" w:cs="Times New Roman"/>
          <w:sz w:val="20"/>
          <w:szCs w:val="20"/>
        </w:rPr>
        <w:t xml:space="preserve">. </w:t>
      </w:r>
      <w:proofErr w:type="spellStart"/>
      <w:r w:rsidR="009301F4" w:rsidRPr="00686256">
        <w:rPr>
          <w:rFonts w:ascii="Times New Roman" w:hAnsi="Times New Roman" w:cs="Times New Roman"/>
          <w:sz w:val="20"/>
          <w:szCs w:val="20"/>
        </w:rPr>
        <w:t>Mardiana</w:t>
      </w:r>
      <w:proofErr w:type="spellEnd"/>
      <w:r w:rsidR="009301F4" w:rsidRPr="00686256">
        <w:rPr>
          <w:rFonts w:ascii="Times New Roman" w:hAnsi="Times New Roman" w:cs="Times New Roman"/>
          <w:sz w:val="20"/>
          <w:szCs w:val="20"/>
        </w:rPr>
        <w:t xml:space="preserve"> A. Review on physical and performance parameters of heat recovery systems for building applications / A. </w:t>
      </w:r>
      <w:proofErr w:type="spellStart"/>
      <w:r w:rsidR="009301F4" w:rsidRPr="00686256">
        <w:rPr>
          <w:rFonts w:ascii="Times New Roman" w:hAnsi="Times New Roman" w:cs="Times New Roman"/>
          <w:sz w:val="20"/>
          <w:szCs w:val="20"/>
        </w:rPr>
        <w:t>Mardiana</w:t>
      </w:r>
      <w:proofErr w:type="spellEnd"/>
      <w:r w:rsidR="009301F4" w:rsidRPr="00686256">
        <w:rPr>
          <w:rFonts w:ascii="Times New Roman" w:hAnsi="Times New Roman" w:cs="Times New Roman"/>
          <w:sz w:val="20"/>
          <w:szCs w:val="20"/>
        </w:rPr>
        <w:t xml:space="preserve">, S. B. Rifat // Renew. Sustain. Energy Rev. 2013. Vol. 28. P. 174–190. </w:t>
      </w:r>
      <w:hyperlink r:id="rId11" w:history="1">
        <w:r w:rsidR="00DD6BC0" w:rsidRPr="00686256">
          <w:rPr>
            <w:rStyle w:val="a6"/>
            <w:rFonts w:ascii="Times New Roman" w:hAnsi="Times New Roman" w:cs="Times New Roman"/>
            <w:sz w:val="20"/>
            <w:szCs w:val="20"/>
          </w:rPr>
          <w:t>https://doi.org/10.1016/j.rser.2013.07.016</w:t>
        </w:r>
      </w:hyperlink>
      <w:r w:rsidR="00DD6BC0" w:rsidRPr="00686256">
        <w:rPr>
          <w:rFonts w:ascii="Times New Roman" w:hAnsi="Times New Roman" w:cs="Times New Roman"/>
          <w:sz w:val="20"/>
          <w:szCs w:val="20"/>
        </w:rPr>
        <w:t xml:space="preserve"> </w:t>
      </w:r>
      <w:r w:rsidR="009301F4" w:rsidRPr="00686256">
        <w:rPr>
          <w:rFonts w:ascii="Times New Roman" w:hAnsi="Times New Roman" w:cs="Times New Roman"/>
          <w:sz w:val="20"/>
          <w:szCs w:val="20"/>
        </w:rPr>
        <w:t xml:space="preserve"> </w:t>
      </w:r>
    </w:p>
    <w:p w14:paraId="38CC7965" w14:textId="53375A7B" w:rsidR="009301F4" w:rsidRPr="00686256" w:rsidRDefault="000E6F90" w:rsidP="009301F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5</w:t>
      </w:r>
      <w:r w:rsidR="009301F4" w:rsidRPr="00686256">
        <w:rPr>
          <w:rFonts w:ascii="Times New Roman" w:hAnsi="Times New Roman" w:cs="Times New Roman"/>
          <w:sz w:val="20"/>
          <w:szCs w:val="20"/>
        </w:rPr>
        <w:t xml:space="preserve">. </w:t>
      </w:r>
      <w:proofErr w:type="spellStart"/>
      <w:r w:rsidR="009301F4" w:rsidRPr="00686256">
        <w:rPr>
          <w:rFonts w:ascii="Times New Roman" w:hAnsi="Times New Roman" w:cs="Times New Roman"/>
          <w:sz w:val="20"/>
          <w:szCs w:val="20"/>
        </w:rPr>
        <w:t>Mardiana-Idayu</w:t>
      </w:r>
      <w:proofErr w:type="spellEnd"/>
      <w:r w:rsidR="009301F4" w:rsidRPr="00686256">
        <w:rPr>
          <w:rFonts w:ascii="Times New Roman" w:hAnsi="Times New Roman" w:cs="Times New Roman"/>
          <w:sz w:val="20"/>
          <w:szCs w:val="20"/>
        </w:rPr>
        <w:t xml:space="preserve"> A. Review on heat recovery technologies for building applications / A. </w:t>
      </w:r>
      <w:proofErr w:type="spellStart"/>
      <w:r w:rsidR="009301F4" w:rsidRPr="00686256">
        <w:rPr>
          <w:rFonts w:ascii="Times New Roman" w:hAnsi="Times New Roman" w:cs="Times New Roman"/>
          <w:sz w:val="20"/>
          <w:szCs w:val="20"/>
        </w:rPr>
        <w:t>Mardiana</w:t>
      </w:r>
      <w:proofErr w:type="spellEnd"/>
      <w:r w:rsidR="009301F4" w:rsidRPr="00686256">
        <w:rPr>
          <w:rFonts w:ascii="Times New Roman" w:hAnsi="Times New Roman" w:cs="Times New Roman"/>
          <w:sz w:val="20"/>
          <w:szCs w:val="20"/>
        </w:rPr>
        <w:t xml:space="preserve">- </w:t>
      </w:r>
      <w:proofErr w:type="spellStart"/>
      <w:r w:rsidR="009301F4" w:rsidRPr="00686256">
        <w:rPr>
          <w:rFonts w:ascii="Times New Roman" w:hAnsi="Times New Roman" w:cs="Times New Roman"/>
          <w:sz w:val="20"/>
          <w:szCs w:val="20"/>
        </w:rPr>
        <w:t>Idayu</w:t>
      </w:r>
      <w:proofErr w:type="spellEnd"/>
      <w:r w:rsidR="009301F4" w:rsidRPr="00686256">
        <w:rPr>
          <w:rFonts w:ascii="Times New Roman" w:hAnsi="Times New Roman" w:cs="Times New Roman"/>
          <w:sz w:val="20"/>
          <w:szCs w:val="20"/>
        </w:rPr>
        <w:t xml:space="preserve">, S. B. Rifat // Renew. Sustain. Energy Rev. 2012. Vol. 16. P. 1241–1255. </w:t>
      </w:r>
      <w:hyperlink r:id="rId12" w:history="1">
        <w:r w:rsidR="00061522" w:rsidRPr="00686256">
          <w:rPr>
            <w:rStyle w:val="a6"/>
            <w:rFonts w:ascii="Times New Roman" w:hAnsi="Times New Roman" w:cs="Times New Roman"/>
            <w:sz w:val="20"/>
            <w:szCs w:val="20"/>
          </w:rPr>
          <w:t>https://doi.org/10.1016/j.rser.2011.09.026</w:t>
        </w:r>
      </w:hyperlink>
      <w:r w:rsidR="00061522" w:rsidRPr="00686256">
        <w:rPr>
          <w:rFonts w:ascii="Times New Roman" w:hAnsi="Times New Roman" w:cs="Times New Roman"/>
          <w:sz w:val="20"/>
          <w:szCs w:val="20"/>
        </w:rPr>
        <w:t xml:space="preserve"> </w:t>
      </w:r>
    </w:p>
    <w:p w14:paraId="1759DDE7" w14:textId="56A11644" w:rsidR="009301F4" w:rsidRPr="00686256" w:rsidRDefault="000E6F90" w:rsidP="009301F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6</w:t>
      </w:r>
      <w:r w:rsidR="009301F4" w:rsidRPr="00686256">
        <w:rPr>
          <w:rFonts w:ascii="Times New Roman" w:hAnsi="Times New Roman" w:cs="Times New Roman"/>
          <w:sz w:val="20"/>
          <w:szCs w:val="20"/>
        </w:rPr>
        <w:t xml:space="preserve">. Vitt R. Modelled performance of energy saving air treatment devices to mitigate heat stress for confined livestock buildings in Central Europe / R. Vitt, L. Weber, W. </w:t>
      </w:r>
      <w:proofErr w:type="spellStart"/>
      <w:r w:rsidR="009301F4" w:rsidRPr="00686256">
        <w:rPr>
          <w:rFonts w:ascii="Times New Roman" w:hAnsi="Times New Roman" w:cs="Times New Roman"/>
          <w:sz w:val="20"/>
          <w:szCs w:val="20"/>
        </w:rPr>
        <w:t>Zollitsch</w:t>
      </w:r>
      <w:proofErr w:type="spellEnd"/>
      <w:r w:rsidR="009301F4" w:rsidRPr="00686256">
        <w:rPr>
          <w:rFonts w:ascii="Times New Roman" w:hAnsi="Times New Roman" w:cs="Times New Roman"/>
          <w:sz w:val="20"/>
          <w:szCs w:val="20"/>
        </w:rPr>
        <w:t xml:space="preserve"> et al. // </w:t>
      </w:r>
      <w:proofErr w:type="spellStart"/>
      <w:r w:rsidR="009301F4" w:rsidRPr="00686256">
        <w:rPr>
          <w:rFonts w:ascii="Times New Roman" w:hAnsi="Times New Roman" w:cs="Times New Roman"/>
          <w:sz w:val="20"/>
          <w:szCs w:val="20"/>
        </w:rPr>
        <w:t>Biosyst</w:t>
      </w:r>
      <w:proofErr w:type="spellEnd"/>
      <w:r w:rsidR="009301F4" w:rsidRPr="00686256">
        <w:rPr>
          <w:rFonts w:ascii="Times New Roman" w:hAnsi="Times New Roman" w:cs="Times New Roman"/>
          <w:sz w:val="20"/>
          <w:szCs w:val="20"/>
        </w:rPr>
        <w:t xml:space="preserve"> Eng. 2017. Vol. 164. P. 85–97. </w:t>
      </w:r>
      <w:hyperlink r:id="rId13" w:history="1">
        <w:r w:rsidR="00061522" w:rsidRPr="00686256">
          <w:rPr>
            <w:rStyle w:val="a6"/>
            <w:rFonts w:ascii="Times New Roman" w:hAnsi="Times New Roman" w:cs="Times New Roman"/>
            <w:sz w:val="20"/>
            <w:szCs w:val="20"/>
          </w:rPr>
          <w:t>https://doi.org/10.1016/j.biosystemseng.2017.09.013</w:t>
        </w:r>
      </w:hyperlink>
      <w:r w:rsidR="00061522" w:rsidRPr="00686256">
        <w:rPr>
          <w:rFonts w:ascii="Times New Roman" w:hAnsi="Times New Roman" w:cs="Times New Roman"/>
          <w:sz w:val="20"/>
          <w:szCs w:val="20"/>
        </w:rPr>
        <w:t xml:space="preserve"> </w:t>
      </w:r>
    </w:p>
    <w:p w14:paraId="6DA2A1F6" w14:textId="21B69490" w:rsidR="009301F4" w:rsidRPr="00686256" w:rsidRDefault="000E6F90" w:rsidP="009301F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7</w:t>
      </w:r>
      <w:r w:rsidR="009301F4" w:rsidRPr="00686256">
        <w:rPr>
          <w:rFonts w:ascii="Times New Roman" w:hAnsi="Times New Roman" w:cs="Times New Roman"/>
          <w:sz w:val="20"/>
          <w:szCs w:val="20"/>
        </w:rPr>
        <w:t xml:space="preserve">. Winkel A. Emissions of particulate matter from animal houses in the Netherlands / A. Winkel, J. Mosquera, P. W. G. Groot </w:t>
      </w:r>
      <w:proofErr w:type="spellStart"/>
      <w:r w:rsidR="009301F4" w:rsidRPr="00686256">
        <w:rPr>
          <w:rFonts w:ascii="Times New Roman" w:hAnsi="Times New Roman" w:cs="Times New Roman"/>
          <w:sz w:val="20"/>
          <w:szCs w:val="20"/>
        </w:rPr>
        <w:t>Koerkamp</w:t>
      </w:r>
      <w:proofErr w:type="spellEnd"/>
      <w:r w:rsidR="009301F4" w:rsidRPr="00686256">
        <w:rPr>
          <w:rFonts w:ascii="Times New Roman" w:hAnsi="Times New Roman" w:cs="Times New Roman"/>
          <w:sz w:val="20"/>
          <w:szCs w:val="20"/>
        </w:rPr>
        <w:t xml:space="preserve"> et al. // Atmos. Environ. 2015. Vol. 111. P. 202–212. </w:t>
      </w:r>
      <w:hyperlink r:id="rId14" w:history="1">
        <w:r w:rsidR="00061522" w:rsidRPr="00686256">
          <w:rPr>
            <w:rStyle w:val="a6"/>
            <w:rFonts w:ascii="Times New Roman" w:hAnsi="Times New Roman" w:cs="Times New Roman"/>
            <w:sz w:val="20"/>
            <w:szCs w:val="20"/>
          </w:rPr>
          <w:t>https://doi.org/10.1016/j.atmosenv.2015.03.047</w:t>
        </w:r>
      </w:hyperlink>
      <w:r w:rsidR="00061522" w:rsidRPr="00686256">
        <w:rPr>
          <w:rFonts w:ascii="Times New Roman" w:hAnsi="Times New Roman" w:cs="Times New Roman"/>
          <w:sz w:val="20"/>
          <w:szCs w:val="20"/>
        </w:rPr>
        <w:t xml:space="preserve"> </w:t>
      </w:r>
    </w:p>
    <w:p w14:paraId="132C394E" w14:textId="77003624" w:rsidR="009301F4" w:rsidRPr="00686256" w:rsidRDefault="000E6F90" w:rsidP="009301F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8</w:t>
      </w:r>
      <w:r w:rsidR="009301F4" w:rsidRPr="00686256">
        <w:rPr>
          <w:rFonts w:ascii="Times New Roman" w:hAnsi="Times New Roman" w:cs="Times New Roman"/>
          <w:sz w:val="20"/>
          <w:szCs w:val="20"/>
        </w:rPr>
        <w:t xml:space="preserve">. </w:t>
      </w:r>
      <w:proofErr w:type="spellStart"/>
      <w:r w:rsidR="009301F4" w:rsidRPr="00686256">
        <w:rPr>
          <w:rFonts w:ascii="Times New Roman" w:hAnsi="Times New Roman" w:cs="Times New Roman"/>
          <w:sz w:val="20"/>
          <w:szCs w:val="20"/>
        </w:rPr>
        <w:t>Yuanlong</w:t>
      </w:r>
      <w:proofErr w:type="spellEnd"/>
      <w:r w:rsidR="009301F4" w:rsidRPr="00686256">
        <w:rPr>
          <w:rFonts w:ascii="Times New Roman" w:hAnsi="Times New Roman" w:cs="Times New Roman"/>
          <w:sz w:val="20"/>
          <w:szCs w:val="20"/>
        </w:rPr>
        <w:t xml:space="preserve"> C. A comprehensive review on renewable and sustainable heating systems for poultry farming / C. </w:t>
      </w:r>
      <w:proofErr w:type="spellStart"/>
      <w:r w:rsidR="009301F4" w:rsidRPr="00686256">
        <w:rPr>
          <w:rFonts w:ascii="Times New Roman" w:hAnsi="Times New Roman" w:cs="Times New Roman"/>
          <w:sz w:val="20"/>
          <w:szCs w:val="20"/>
        </w:rPr>
        <w:t>Yuanlong</w:t>
      </w:r>
      <w:proofErr w:type="spellEnd"/>
      <w:r w:rsidR="009301F4" w:rsidRPr="00686256">
        <w:rPr>
          <w:rFonts w:ascii="Times New Roman" w:hAnsi="Times New Roman" w:cs="Times New Roman"/>
          <w:sz w:val="20"/>
          <w:szCs w:val="20"/>
        </w:rPr>
        <w:t xml:space="preserve">, T. Elmer, G. Tugba et al. // International Journal of Low-Carbon Technologies. 2020. Vol. 15(1). P. 121–142. </w:t>
      </w:r>
      <w:hyperlink r:id="rId15" w:history="1">
        <w:r w:rsidR="00061522" w:rsidRPr="00686256">
          <w:rPr>
            <w:rStyle w:val="a6"/>
            <w:rFonts w:ascii="Times New Roman" w:hAnsi="Times New Roman" w:cs="Times New Roman"/>
            <w:sz w:val="20"/>
            <w:szCs w:val="20"/>
          </w:rPr>
          <w:t>https://doi.org/10.1093/ijlct/ctz048</w:t>
        </w:r>
      </w:hyperlink>
      <w:r w:rsidR="00061522" w:rsidRPr="00686256">
        <w:rPr>
          <w:rFonts w:ascii="Times New Roman" w:hAnsi="Times New Roman" w:cs="Times New Roman"/>
          <w:sz w:val="20"/>
          <w:szCs w:val="20"/>
        </w:rPr>
        <w:t xml:space="preserve"> </w:t>
      </w:r>
    </w:p>
    <w:p w14:paraId="78A6B0EB" w14:textId="6D05E320" w:rsidR="00034BA4" w:rsidRPr="00686256" w:rsidRDefault="000E6F90" w:rsidP="00034BA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9</w:t>
      </w:r>
      <w:r w:rsidR="00034BA4" w:rsidRPr="00686256">
        <w:rPr>
          <w:rFonts w:ascii="Times New Roman" w:hAnsi="Times New Roman" w:cs="Times New Roman"/>
          <w:sz w:val="20"/>
          <w:szCs w:val="20"/>
        </w:rPr>
        <w:t xml:space="preserve">. </w:t>
      </w:r>
      <w:r w:rsidR="00061522" w:rsidRPr="00686256">
        <w:rPr>
          <w:rFonts w:ascii="Times New Roman" w:hAnsi="Times New Roman" w:cs="Times New Roman"/>
          <w:sz w:val="20"/>
          <w:szCs w:val="20"/>
        </w:rPr>
        <w:t xml:space="preserve">Siroj </w:t>
      </w:r>
      <w:proofErr w:type="spellStart"/>
      <w:r w:rsidR="00061522" w:rsidRPr="00686256">
        <w:rPr>
          <w:rFonts w:ascii="Times New Roman" w:hAnsi="Times New Roman" w:cs="Times New Roman"/>
          <w:sz w:val="20"/>
          <w:szCs w:val="20"/>
        </w:rPr>
        <w:t>Yarashev</w:t>
      </w:r>
      <w:proofErr w:type="spellEnd"/>
      <w:r w:rsidR="00061522" w:rsidRPr="00686256">
        <w:rPr>
          <w:rFonts w:ascii="Times New Roman" w:hAnsi="Times New Roman" w:cs="Times New Roman"/>
          <w:sz w:val="20"/>
          <w:szCs w:val="20"/>
        </w:rPr>
        <w:t xml:space="preserve">., </w:t>
      </w:r>
      <w:proofErr w:type="spellStart"/>
      <w:r w:rsidR="00061522" w:rsidRPr="00686256">
        <w:rPr>
          <w:rFonts w:ascii="Times New Roman" w:hAnsi="Times New Roman" w:cs="Times New Roman"/>
          <w:sz w:val="20"/>
          <w:szCs w:val="20"/>
        </w:rPr>
        <w:t>Gulnoza</w:t>
      </w:r>
      <w:proofErr w:type="spellEnd"/>
      <w:r w:rsidR="00061522" w:rsidRPr="00686256">
        <w:rPr>
          <w:rFonts w:ascii="Times New Roman" w:hAnsi="Times New Roman" w:cs="Times New Roman"/>
          <w:sz w:val="20"/>
          <w:szCs w:val="20"/>
        </w:rPr>
        <w:t xml:space="preserve"> </w:t>
      </w:r>
      <w:proofErr w:type="spellStart"/>
      <w:r w:rsidR="00061522" w:rsidRPr="00686256">
        <w:rPr>
          <w:rFonts w:ascii="Times New Roman" w:hAnsi="Times New Roman" w:cs="Times New Roman"/>
          <w:sz w:val="20"/>
          <w:szCs w:val="20"/>
        </w:rPr>
        <w:t>Azizova</w:t>
      </w:r>
      <w:proofErr w:type="spellEnd"/>
      <w:r w:rsidR="00061522" w:rsidRPr="00686256">
        <w:rPr>
          <w:rFonts w:ascii="Times New Roman" w:hAnsi="Times New Roman" w:cs="Times New Roman"/>
          <w:sz w:val="20"/>
          <w:szCs w:val="20"/>
        </w:rPr>
        <w:t xml:space="preserve">., </w:t>
      </w:r>
      <w:proofErr w:type="spellStart"/>
      <w:r w:rsidR="00061522" w:rsidRPr="00686256">
        <w:rPr>
          <w:rFonts w:ascii="Times New Roman" w:hAnsi="Times New Roman" w:cs="Times New Roman"/>
          <w:sz w:val="20"/>
          <w:szCs w:val="20"/>
        </w:rPr>
        <w:t>Nizomjon</w:t>
      </w:r>
      <w:proofErr w:type="spellEnd"/>
      <w:r w:rsidR="00061522" w:rsidRPr="00686256">
        <w:rPr>
          <w:rFonts w:ascii="Times New Roman" w:hAnsi="Times New Roman" w:cs="Times New Roman"/>
          <w:sz w:val="20"/>
          <w:szCs w:val="20"/>
        </w:rPr>
        <w:t xml:space="preserve"> </w:t>
      </w:r>
      <w:proofErr w:type="spellStart"/>
      <w:r w:rsidR="00061522" w:rsidRPr="00686256">
        <w:rPr>
          <w:rFonts w:ascii="Times New Roman" w:hAnsi="Times New Roman" w:cs="Times New Roman"/>
          <w:sz w:val="20"/>
          <w:szCs w:val="20"/>
        </w:rPr>
        <w:t>Usmonov</w:t>
      </w:r>
      <w:proofErr w:type="spellEnd"/>
      <w:r w:rsidR="00061522" w:rsidRPr="00686256">
        <w:rPr>
          <w:rFonts w:ascii="Times New Roman" w:hAnsi="Times New Roman" w:cs="Times New Roman"/>
          <w:sz w:val="20"/>
          <w:szCs w:val="20"/>
        </w:rPr>
        <w:t xml:space="preserve">. Study of energy regularities of direct evaporative air-cooling modes. E3S Web of Conferences 563, 01012 (2024) </w:t>
      </w:r>
      <w:hyperlink r:id="rId16" w:history="1">
        <w:r w:rsidR="00061522" w:rsidRPr="00686256">
          <w:rPr>
            <w:rStyle w:val="a6"/>
            <w:rFonts w:ascii="Times New Roman" w:hAnsi="Times New Roman" w:cs="Times New Roman"/>
            <w:sz w:val="20"/>
            <w:szCs w:val="20"/>
          </w:rPr>
          <w:t>https://doi.org/10.1051/e3sconf/202456301012</w:t>
        </w:r>
      </w:hyperlink>
    </w:p>
    <w:p w14:paraId="2DDE0D6D" w14:textId="3AC56CA9" w:rsidR="00034BA4" w:rsidRPr="00686256" w:rsidRDefault="000E6F90" w:rsidP="00034BA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10</w:t>
      </w:r>
      <w:r w:rsidR="00034BA4" w:rsidRPr="00686256">
        <w:rPr>
          <w:rFonts w:ascii="Times New Roman" w:hAnsi="Times New Roman" w:cs="Times New Roman"/>
          <w:sz w:val="20"/>
          <w:szCs w:val="20"/>
        </w:rPr>
        <w:t xml:space="preserve">. </w:t>
      </w:r>
      <w:r w:rsidR="00061522" w:rsidRPr="00686256">
        <w:rPr>
          <w:rFonts w:ascii="Times New Roman" w:hAnsi="Times New Roman" w:cs="Times New Roman"/>
          <w:sz w:val="20"/>
          <w:szCs w:val="20"/>
        </w:rPr>
        <w:t xml:space="preserve">B.B. Shodiyev. A review of heat recovery technology for passive ventilation applications. E3S Web of Conferences 434, 01034 (2023) </w:t>
      </w:r>
      <w:hyperlink r:id="rId17" w:history="1">
        <w:r w:rsidR="00061522" w:rsidRPr="00686256">
          <w:rPr>
            <w:rStyle w:val="a6"/>
            <w:rFonts w:ascii="Times New Roman" w:hAnsi="Times New Roman" w:cs="Times New Roman"/>
            <w:sz w:val="20"/>
            <w:szCs w:val="20"/>
          </w:rPr>
          <w:t>https://doi.org/10.1051/e3sconf/202343401034</w:t>
        </w:r>
      </w:hyperlink>
    </w:p>
    <w:p w14:paraId="3AB5D15C" w14:textId="0073CE41" w:rsidR="00034BA4" w:rsidRPr="00686256" w:rsidRDefault="000E6F90" w:rsidP="00034BA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11</w:t>
      </w:r>
      <w:r w:rsidR="00034BA4" w:rsidRPr="00686256">
        <w:rPr>
          <w:rFonts w:ascii="Times New Roman" w:hAnsi="Times New Roman" w:cs="Times New Roman"/>
          <w:sz w:val="20"/>
          <w:szCs w:val="20"/>
        </w:rPr>
        <w:t xml:space="preserve">. </w:t>
      </w:r>
      <w:r w:rsidR="00061522" w:rsidRPr="00686256">
        <w:rPr>
          <w:rFonts w:ascii="Times New Roman" w:hAnsi="Times New Roman" w:cs="Times New Roman"/>
          <w:sz w:val="20"/>
          <w:szCs w:val="20"/>
        </w:rPr>
        <w:t xml:space="preserve">J.Y. Usmonov. Research of aerodynamic resistance in the channels of heat exchange nozzles for poultry. E3S Web of Conferences 563, 01013 (2024) </w:t>
      </w:r>
      <w:hyperlink r:id="rId18" w:history="1">
        <w:r w:rsidR="00061522" w:rsidRPr="00686256">
          <w:rPr>
            <w:rStyle w:val="a6"/>
            <w:rFonts w:ascii="Times New Roman" w:hAnsi="Times New Roman" w:cs="Times New Roman"/>
            <w:sz w:val="20"/>
            <w:szCs w:val="20"/>
          </w:rPr>
          <w:t>https://doi.org/10.1051/e3sconf/202456301013</w:t>
        </w:r>
      </w:hyperlink>
    </w:p>
    <w:p w14:paraId="6C2D8A30" w14:textId="4A3D1884" w:rsidR="00034BA4" w:rsidRPr="00686256" w:rsidRDefault="000E6F90" w:rsidP="00034BA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12</w:t>
      </w:r>
      <w:r w:rsidR="00034BA4" w:rsidRPr="00686256">
        <w:rPr>
          <w:rFonts w:ascii="Times New Roman" w:hAnsi="Times New Roman" w:cs="Times New Roman"/>
          <w:sz w:val="20"/>
          <w:szCs w:val="20"/>
        </w:rPr>
        <w:t xml:space="preserve">. </w:t>
      </w:r>
      <w:r w:rsidR="00061522" w:rsidRPr="00686256">
        <w:rPr>
          <w:rFonts w:ascii="Times New Roman" w:hAnsi="Times New Roman" w:cs="Times New Roman"/>
          <w:sz w:val="20"/>
          <w:szCs w:val="20"/>
        </w:rPr>
        <w:t xml:space="preserve">A.G. Hazratov.  Selection of optimal design of heat exchanger for regenerative indirect evaporative cooling. E3S Web of Conferences 563, 01014 (2024) </w:t>
      </w:r>
      <w:hyperlink r:id="rId19" w:history="1">
        <w:r w:rsidR="00061522" w:rsidRPr="00686256">
          <w:rPr>
            <w:rStyle w:val="a6"/>
            <w:rFonts w:ascii="Times New Roman" w:hAnsi="Times New Roman" w:cs="Times New Roman"/>
            <w:sz w:val="20"/>
            <w:szCs w:val="20"/>
          </w:rPr>
          <w:t>https://doi.org/10.1051/e3sconf/202456301014</w:t>
        </w:r>
      </w:hyperlink>
    </w:p>
    <w:p w14:paraId="2A1B567D" w14:textId="6B109490" w:rsidR="00034BA4" w:rsidRPr="00686256" w:rsidRDefault="000E6F90" w:rsidP="00034BA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13</w:t>
      </w:r>
      <w:r w:rsidR="00034BA4" w:rsidRPr="00686256">
        <w:rPr>
          <w:rFonts w:ascii="Times New Roman" w:hAnsi="Times New Roman" w:cs="Times New Roman"/>
          <w:sz w:val="20"/>
          <w:szCs w:val="20"/>
        </w:rPr>
        <w:t xml:space="preserve">. </w:t>
      </w:r>
      <w:r w:rsidR="00061522" w:rsidRPr="00686256">
        <w:rPr>
          <w:rFonts w:ascii="Times New Roman" w:hAnsi="Times New Roman" w:cs="Times New Roman"/>
          <w:sz w:val="20"/>
          <w:szCs w:val="20"/>
        </w:rPr>
        <w:t xml:space="preserve">N.O. Usmonov. Calculation of evaporative-radiant cooling of recycled water in summer air-conditioning systems. E3S Web of Conferences 401, 05052 (2023) </w:t>
      </w:r>
      <w:hyperlink r:id="rId20" w:history="1">
        <w:r w:rsidR="00061522" w:rsidRPr="00686256">
          <w:rPr>
            <w:rStyle w:val="a6"/>
            <w:rFonts w:ascii="Times New Roman" w:hAnsi="Times New Roman" w:cs="Times New Roman"/>
            <w:sz w:val="20"/>
            <w:szCs w:val="20"/>
          </w:rPr>
          <w:t>https://doi.org/10.1051/e3sconf/202340105052</w:t>
        </w:r>
      </w:hyperlink>
      <w:r w:rsidR="00034BA4" w:rsidRPr="00686256">
        <w:rPr>
          <w:rFonts w:ascii="Times New Roman" w:hAnsi="Times New Roman" w:cs="Times New Roman"/>
          <w:sz w:val="20"/>
          <w:szCs w:val="20"/>
        </w:rPr>
        <w:t xml:space="preserve"> </w:t>
      </w:r>
    </w:p>
    <w:p w14:paraId="75D1C768" w14:textId="110079D3" w:rsidR="00034BA4" w:rsidRPr="00686256" w:rsidRDefault="000E6F90" w:rsidP="00034BA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14</w:t>
      </w:r>
      <w:r w:rsidR="00034BA4" w:rsidRPr="00686256">
        <w:rPr>
          <w:rFonts w:ascii="Times New Roman" w:hAnsi="Times New Roman" w:cs="Times New Roman"/>
          <w:sz w:val="20"/>
          <w:szCs w:val="20"/>
        </w:rPr>
        <w:t xml:space="preserve">. </w:t>
      </w:r>
      <w:r w:rsidR="00061522" w:rsidRPr="00686256">
        <w:rPr>
          <w:rFonts w:ascii="Times New Roman" w:hAnsi="Times New Roman" w:cs="Times New Roman"/>
          <w:sz w:val="20"/>
          <w:szCs w:val="20"/>
        </w:rPr>
        <w:t xml:space="preserve">N.O. Usmonov. About possibility of using natural sources of cold in air conditioning system. E3S Web of Conferences 401, 04059 (2023) </w:t>
      </w:r>
      <w:hyperlink r:id="rId21" w:history="1">
        <w:r w:rsidR="00061522" w:rsidRPr="00686256">
          <w:rPr>
            <w:rStyle w:val="a6"/>
            <w:rFonts w:ascii="Times New Roman" w:hAnsi="Times New Roman" w:cs="Times New Roman"/>
            <w:sz w:val="20"/>
            <w:szCs w:val="20"/>
          </w:rPr>
          <w:t>https://doi.org/10.1051/e3sconf/202340104059</w:t>
        </w:r>
      </w:hyperlink>
    </w:p>
    <w:p w14:paraId="0BDBE45C" w14:textId="0FE031C1" w:rsidR="00034BA4" w:rsidRPr="00686256" w:rsidRDefault="000E6F90" w:rsidP="00034BA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15</w:t>
      </w:r>
      <w:r w:rsidR="00061522" w:rsidRPr="00686256">
        <w:rPr>
          <w:rFonts w:ascii="Times New Roman" w:hAnsi="Times New Roman" w:cs="Times New Roman"/>
          <w:sz w:val="20"/>
          <w:szCs w:val="20"/>
        </w:rPr>
        <w:t xml:space="preserve">. F.X. Mukhtarov. Study on the cost effectiveness of a combined evaporation unit. E3S Web of Conferences 434, 01023 (2023) </w:t>
      </w:r>
      <w:hyperlink r:id="rId22" w:history="1">
        <w:r w:rsidR="00061522" w:rsidRPr="00686256">
          <w:rPr>
            <w:rStyle w:val="a6"/>
            <w:rFonts w:ascii="Times New Roman" w:hAnsi="Times New Roman" w:cs="Times New Roman"/>
            <w:sz w:val="20"/>
            <w:szCs w:val="20"/>
          </w:rPr>
          <w:t>https://doi.org/10.1051/e3sconf/202343401023</w:t>
        </w:r>
      </w:hyperlink>
    </w:p>
    <w:p w14:paraId="0DD44F67" w14:textId="2F519844" w:rsidR="00034BA4" w:rsidRPr="00686256" w:rsidRDefault="000E6F90" w:rsidP="00034BA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16</w:t>
      </w:r>
      <w:r w:rsidR="00034BA4" w:rsidRPr="00686256">
        <w:rPr>
          <w:rFonts w:ascii="Times New Roman" w:hAnsi="Times New Roman" w:cs="Times New Roman"/>
          <w:sz w:val="20"/>
          <w:szCs w:val="20"/>
        </w:rPr>
        <w:t xml:space="preserve">. </w:t>
      </w:r>
      <w:r w:rsidR="00061522" w:rsidRPr="00686256">
        <w:rPr>
          <w:rFonts w:ascii="Times New Roman" w:hAnsi="Times New Roman" w:cs="Times New Roman"/>
          <w:sz w:val="20"/>
          <w:szCs w:val="20"/>
        </w:rPr>
        <w:t xml:space="preserve">Kh. Norboyev. Study of the influence of cooling water quality and inhibitors on the corrosion rate of brass in cooling water. E3S Web of Conferences 434, 01029 (2023) </w:t>
      </w:r>
      <w:hyperlink r:id="rId23" w:history="1">
        <w:r w:rsidR="00061522" w:rsidRPr="00686256">
          <w:rPr>
            <w:rStyle w:val="a6"/>
            <w:rFonts w:ascii="Times New Roman" w:hAnsi="Times New Roman" w:cs="Times New Roman"/>
            <w:sz w:val="20"/>
            <w:szCs w:val="20"/>
          </w:rPr>
          <w:t>https://doi.org/10.1051/e3sconf/202343401029</w:t>
        </w:r>
      </w:hyperlink>
      <w:r w:rsidR="00034BA4" w:rsidRPr="00686256">
        <w:rPr>
          <w:rFonts w:ascii="Times New Roman" w:hAnsi="Times New Roman" w:cs="Times New Roman"/>
          <w:sz w:val="20"/>
          <w:szCs w:val="20"/>
        </w:rPr>
        <w:t xml:space="preserve"> </w:t>
      </w:r>
    </w:p>
    <w:p w14:paraId="24F6DBD1" w14:textId="1ED4527E" w:rsidR="00034BA4" w:rsidRPr="00686256" w:rsidRDefault="000E6F90" w:rsidP="00034BA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17</w:t>
      </w:r>
      <w:r w:rsidR="00034BA4" w:rsidRPr="00686256">
        <w:rPr>
          <w:rFonts w:ascii="Times New Roman" w:hAnsi="Times New Roman" w:cs="Times New Roman"/>
          <w:sz w:val="20"/>
          <w:szCs w:val="20"/>
        </w:rPr>
        <w:t xml:space="preserve">. </w:t>
      </w:r>
      <w:r w:rsidR="00061522" w:rsidRPr="00686256">
        <w:rPr>
          <w:rFonts w:ascii="Times New Roman" w:hAnsi="Times New Roman" w:cs="Times New Roman"/>
          <w:sz w:val="20"/>
          <w:szCs w:val="20"/>
        </w:rPr>
        <w:t xml:space="preserve">Kh. </w:t>
      </w:r>
      <w:proofErr w:type="spellStart"/>
      <w:r w:rsidR="00061522" w:rsidRPr="00686256">
        <w:rPr>
          <w:rFonts w:ascii="Times New Roman" w:hAnsi="Times New Roman" w:cs="Times New Roman"/>
          <w:sz w:val="20"/>
          <w:szCs w:val="20"/>
        </w:rPr>
        <w:t>Norboyev</w:t>
      </w:r>
      <w:proofErr w:type="spellEnd"/>
      <w:r w:rsidR="00061522" w:rsidRPr="00686256">
        <w:rPr>
          <w:rFonts w:ascii="Times New Roman" w:hAnsi="Times New Roman" w:cs="Times New Roman"/>
          <w:sz w:val="20"/>
          <w:szCs w:val="20"/>
        </w:rPr>
        <w:t xml:space="preserve"> et. Development of a mathematical model of a recycling cooling system of a thermal power plant. E3S Web of Conferences 434, 01030 (2023) </w:t>
      </w:r>
      <w:hyperlink r:id="rId24" w:history="1">
        <w:r w:rsidR="00061522" w:rsidRPr="00686256">
          <w:rPr>
            <w:rStyle w:val="a6"/>
            <w:rFonts w:ascii="Times New Roman" w:hAnsi="Times New Roman" w:cs="Times New Roman"/>
            <w:sz w:val="20"/>
            <w:szCs w:val="20"/>
          </w:rPr>
          <w:t>https://doi.org/10.1051/e3sconf/202343401029</w:t>
        </w:r>
      </w:hyperlink>
      <w:r w:rsidR="00061522" w:rsidRPr="00686256">
        <w:rPr>
          <w:rFonts w:ascii="Times New Roman" w:hAnsi="Times New Roman" w:cs="Times New Roman"/>
          <w:sz w:val="20"/>
          <w:szCs w:val="20"/>
        </w:rPr>
        <w:t xml:space="preserve">  </w:t>
      </w:r>
      <w:r w:rsidR="00034BA4" w:rsidRPr="00686256">
        <w:rPr>
          <w:rFonts w:ascii="Times New Roman" w:hAnsi="Times New Roman" w:cs="Times New Roman"/>
          <w:sz w:val="20"/>
          <w:szCs w:val="20"/>
        </w:rPr>
        <w:t xml:space="preserve"> </w:t>
      </w:r>
    </w:p>
    <w:p w14:paraId="55E07A1A" w14:textId="664EDF2F" w:rsidR="0077524D" w:rsidRPr="00686256" w:rsidRDefault="00034BA4" w:rsidP="00034BA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1</w:t>
      </w:r>
      <w:r w:rsidR="000E6F90" w:rsidRPr="00686256">
        <w:rPr>
          <w:rFonts w:ascii="Times New Roman" w:hAnsi="Times New Roman" w:cs="Times New Roman"/>
          <w:sz w:val="20"/>
          <w:szCs w:val="20"/>
        </w:rPr>
        <w:t>8</w:t>
      </w:r>
      <w:r w:rsidRPr="00686256">
        <w:rPr>
          <w:rFonts w:ascii="Times New Roman" w:hAnsi="Times New Roman" w:cs="Times New Roman"/>
          <w:sz w:val="20"/>
          <w:szCs w:val="20"/>
        </w:rPr>
        <w:t xml:space="preserve">. </w:t>
      </w:r>
      <w:r w:rsidR="00061522" w:rsidRPr="00686256">
        <w:rPr>
          <w:rFonts w:ascii="Times New Roman" w:hAnsi="Times New Roman" w:cs="Times New Roman"/>
          <w:sz w:val="20"/>
          <w:szCs w:val="20"/>
        </w:rPr>
        <w:t xml:space="preserve">Farrukh. Mukhtarov., Siroj Yarashev. Development of circuit solutions for a wind turbine on the basis of integrated membrane technologies for steam-gas thermal power plants. E3S Web of Conferences 434, 01022 (2023) </w:t>
      </w:r>
      <w:hyperlink r:id="rId25" w:history="1">
        <w:r w:rsidR="00061522" w:rsidRPr="00686256">
          <w:rPr>
            <w:rStyle w:val="a6"/>
            <w:rFonts w:ascii="Times New Roman" w:hAnsi="Times New Roman" w:cs="Times New Roman"/>
            <w:sz w:val="20"/>
            <w:szCs w:val="20"/>
          </w:rPr>
          <w:t>https://doi.org/10.1051/e3sconf/202343401022</w:t>
        </w:r>
      </w:hyperlink>
    </w:p>
    <w:p w14:paraId="5E821B24" w14:textId="17C9725D" w:rsidR="00513D0B" w:rsidRPr="00686256" w:rsidRDefault="00513D0B" w:rsidP="00513D0B">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 xml:space="preserve">19. </w:t>
      </w:r>
      <w:proofErr w:type="spellStart"/>
      <w:r w:rsidRPr="00686256">
        <w:rPr>
          <w:rFonts w:ascii="Times New Roman" w:hAnsi="Times New Roman" w:cs="Times New Roman"/>
          <w:sz w:val="20"/>
          <w:szCs w:val="20"/>
        </w:rPr>
        <w:t>Chunmei</w:t>
      </w:r>
      <w:proofErr w:type="spellEnd"/>
      <w:r w:rsidRPr="00686256">
        <w:rPr>
          <w:rFonts w:ascii="Times New Roman" w:hAnsi="Times New Roman" w:cs="Times New Roman"/>
          <w:sz w:val="20"/>
          <w:szCs w:val="20"/>
        </w:rPr>
        <w:t xml:space="preserve"> </w:t>
      </w:r>
      <w:proofErr w:type="spellStart"/>
      <w:r w:rsidRPr="00686256">
        <w:rPr>
          <w:rFonts w:ascii="Times New Roman" w:hAnsi="Times New Roman" w:cs="Times New Roman"/>
          <w:sz w:val="20"/>
          <w:szCs w:val="20"/>
        </w:rPr>
        <w:t>Guo</w:t>
      </w:r>
      <w:proofErr w:type="spellEnd"/>
      <w:r w:rsidRPr="00686256">
        <w:rPr>
          <w:rFonts w:ascii="Times New Roman" w:hAnsi="Times New Roman" w:cs="Times New Roman"/>
          <w:sz w:val="20"/>
          <w:szCs w:val="20"/>
        </w:rPr>
        <w:t xml:space="preserve">, Yu Li, </w:t>
      </w:r>
      <w:proofErr w:type="spellStart"/>
      <w:r w:rsidRPr="00686256">
        <w:rPr>
          <w:rFonts w:ascii="Times New Roman" w:hAnsi="Times New Roman" w:cs="Times New Roman"/>
          <w:sz w:val="20"/>
          <w:szCs w:val="20"/>
        </w:rPr>
        <w:t>Xianli</w:t>
      </w:r>
      <w:proofErr w:type="spellEnd"/>
      <w:r w:rsidRPr="00686256">
        <w:rPr>
          <w:rFonts w:ascii="Times New Roman" w:hAnsi="Times New Roman" w:cs="Times New Roman"/>
          <w:sz w:val="20"/>
          <w:szCs w:val="20"/>
        </w:rPr>
        <w:t xml:space="preserve"> Li, </w:t>
      </w:r>
      <w:proofErr w:type="spellStart"/>
      <w:r w:rsidRPr="00686256">
        <w:rPr>
          <w:rFonts w:ascii="Times New Roman" w:hAnsi="Times New Roman" w:cs="Times New Roman"/>
          <w:sz w:val="20"/>
          <w:szCs w:val="20"/>
        </w:rPr>
        <w:t>Ruxue</w:t>
      </w:r>
      <w:proofErr w:type="spellEnd"/>
      <w:r w:rsidRPr="00686256">
        <w:rPr>
          <w:rFonts w:ascii="Times New Roman" w:hAnsi="Times New Roman" w:cs="Times New Roman"/>
          <w:sz w:val="20"/>
          <w:szCs w:val="20"/>
        </w:rPr>
        <w:t xml:space="preserve"> Bai, </w:t>
      </w:r>
      <w:proofErr w:type="spellStart"/>
      <w:r w:rsidRPr="00686256">
        <w:rPr>
          <w:rFonts w:ascii="Times New Roman" w:hAnsi="Times New Roman" w:cs="Times New Roman"/>
          <w:sz w:val="20"/>
          <w:szCs w:val="20"/>
        </w:rPr>
        <w:t>Chuans’huai</w:t>
      </w:r>
      <w:proofErr w:type="spellEnd"/>
      <w:r w:rsidRPr="00686256">
        <w:rPr>
          <w:rFonts w:ascii="Times New Roman" w:hAnsi="Times New Roman" w:cs="Times New Roman"/>
          <w:sz w:val="20"/>
          <w:szCs w:val="20"/>
        </w:rPr>
        <w:t xml:space="preserve"> Dong. Design Selection Method of </w:t>
      </w:r>
      <w:proofErr w:type="spellStart"/>
      <w:r w:rsidRPr="00686256">
        <w:rPr>
          <w:rFonts w:ascii="Times New Roman" w:hAnsi="Times New Roman" w:cs="Times New Roman"/>
          <w:sz w:val="20"/>
          <w:szCs w:val="20"/>
        </w:rPr>
        <w:t>Yexhaust</w:t>
      </w:r>
      <w:proofErr w:type="spellEnd"/>
      <w:r w:rsidRPr="00686256">
        <w:rPr>
          <w:rFonts w:ascii="Times New Roman" w:hAnsi="Times New Roman" w:cs="Times New Roman"/>
          <w:sz w:val="20"/>
          <w:szCs w:val="20"/>
        </w:rPr>
        <w:t xml:space="preserve"> Air Heat Recovery Type Indirect </w:t>
      </w:r>
      <w:proofErr w:type="spellStart"/>
      <w:r w:rsidRPr="00686256">
        <w:rPr>
          <w:rFonts w:ascii="Times New Roman" w:hAnsi="Times New Roman" w:cs="Times New Roman"/>
          <w:sz w:val="20"/>
          <w:szCs w:val="20"/>
        </w:rPr>
        <w:t>Yevaporative</w:t>
      </w:r>
      <w:proofErr w:type="spellEnd"/>
      <w:r w:rsidRPr="00686256">
        <w:rPr>
          <w:rFonts w:ascii="Times New Roman" w:hAnsi="Times New Roman" w:cs="Times New Roman"/>
          <w:sz w:val="20"/>
          <w:szCs w:val="20"/>
        </w:rPr>
        <w:t xml:space="preserve"> Cooler // Sustainability 2023, 15, 7371. </w:t>
      </w:r>
      <w:hyperlink r:id="rId26" w:history="1">
        <w:r w:rsidR="00061522" w:rsidRPr="00686256">
          <w:rPr>
            <w:rStyle w:val="a6"/>
            <w:rFonts w:ascii="Times New Roman" w:hAnsi="Times New Roman" w:cs="Times New Roman"/>
            <w:sz w:val="20"/>
            <w:szCs w:val="20"/>
          </w:rPr>
          <w:t>https://doi.org/10.3390/su15097371</w:t>
        </w:r>
      </w:hyperlink>
      <w:r w:rsidR="00061522" w:rsidRPr="00686256">
        <w:rPr>
          <w:rFonts w:ascii="Times New Roman" w:hAnsi="Times New Roman" w:cs="Times New Roman"/>
          <w:sz w:val="20"/>
          <w:szCs w:val="20"/>
        </w:rPr>
        <w:t xml:space="preserve"> </w:t>
      </w:r>
    </w:p>
    <w:p w14:paraId="40582273" w14:textId="1DEB8E95" w:rsidR="00513D0B" w:rsidRPr="00686256" w:rsidRDefault="00513D0B" w:rsidP="00513D0B">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 xml:space="preserve">20. </w:t>
      </w:r>
      <w:proofErr w:type="spellStart"/>
      <w:r w:rsidRPr="00686256">
        <w:rPr>
          <w:rFonts w:ascii="Times New Roman" w:hAnsi="Times New Roman" w:cs="Times New Roman"/>
          <w:sz w:val="20"/>
          <w:szCs w:val="20"/>
        </w:rPr>
        <w:t>Tuncay</w:t>
      </w:r>
      <w:proofErr w:type="spellEnd"/>
      <w:r w:rsidRPr="00686256">
        <w:rPr>
          <w:rFonts w:ascii="Times New Roman" w:hAnsi="Times New Roman" w:cs="Times New Roman"/>
          <w:sz w:val="20"/>
          <w:szCs w:val="20"/>
        </w:rPr>
        <w:t xml:space="preserve"> Yilmaz, </w:t>
      </w:r>
      <w:proofErr w:type="spellStart"/>
      <w:r w:rsidRPr="00686256">
        <w:rPr>
          <w:rFonts w:ascii="Times New Roman" w:hAnsi="Times New Roman" w:cs="Times New Roman"/>
          <w:sz w:val="20"/>
          <w:szCs w:val="20"/>
        </w:rPr>
        <w:t>Orhan</w:t>
      </w:r>
      <w:proofErr w:type="spellEnd"/>
      <w:r w:rsidRPr="00686256">
        <w:rPr>
          <w:rFonts w:ascii="Times New Roman" w:hAnsi="Times New Roman" w:cs="Times New Roman"/>
          <w:sz w:val="20"/>
          <w:szCs w:val="20"/>
        </w:rPr>
        <w:t xml:space="preserve"> </w:t>
      </w:r>
      <w:proofErr w:type="spellStart"/>
      <w:r w:rsidRPr="00686256">
        <w:rPr>
          <w:rFonts w:ascii="Times New Roman" w:hAnsi="Times New Roman" w:cs="Times New Roman"/>
          <w:sz w:val="20"/>
          <w:szCs w:val="20"/>
        </w:rPr>
        <w:t>Büyükalaca</w:t>
      </w:r>
      <w:proofErr w:type="spellEnd"/>
      <w:r w:rsidRPr="00686256">
        <w:rPr>
          <w:rFonts w:ascii="Times New Roman" w:hAnsi="Times New Roman" w:cs="Times New Roman"/>
          <w:sz w:val="20"/>
          <w:szCs w:val="20"/>
        </w:rPr>
        <w:t xml:space="preserve">. (2003) Design of Regenerative Heat </w:t>
      </w:r>
      <w:proofErr w:type="spellStart"/>
      <w:r w:rsidRPr="00686256">
        <w:rPr>
          <w:rFonts w:ascii="Times New Roman" w:hAnsi="Times New Roman" w:cs="Times New Roman"/>
          <w:sz w:val="20"/>
          <w:szCs w:val="20"/>
        </w:rPr>
        <w:t>Yexchangers</w:t>
      </w:r>
      <w:proofErr w:type="spellEnd"/>
      <w:r w:rsidRPr="00686256">
        <w:rPr>
          <w:rFonts w:ascii="Times New Roman" w:hAnsi="Times New Roman" w:cs="Times New Roman"/>
          <w:sz w:val="20"/>
          <w:szCs w:val="20"/>
        </w:rPr>
        <w:t xml:space="preserve"> // Heat Transfer </w:t>
      </w:r>
      <w:proofErr w:type="spellStart"/>
      <w:r w:rsidRPr="00686256">
        <w:rPr>
          <w:rFonts w:ascii="Times New Roman" w:hAnsi="Times New Roman" w:cs="Times New Roman"/>
          <w:sz w:val="20"/>
          <w:szCs w:val="20"/>
        </w:rPr>
        <w:t>Yengineering</w:t>
      </w:r>
      <w:proofErr w:type="spellEnd"/>
      <w:r w:rsidRPr="00686256">
        <w:rPr>
          <w:rFonts w:ascii="Times New Roman" w:hAnsi="Times New Roman" w:cs="Times New Roman"/>
          <w:sz w:val="20"/>
          <w:szCs w:val="20"/>
        </w:rPr>
        <w:t xml:space="preserve">, 24:4, 32-38, </w:t>
      </w:r>
      <w:hyperlink r:id="rId27" w:history="1">
        <w:r w:rsidR="00061522" w:rsidRPr="00686256">
          <w:rPr>
            <w:rStyle w:val="a6"/>
            <w:rFonts w:ascii="Times New Roman" w:hAnsi="Times New Roman" w:cs="Times New Roman"/>
            <w:sz w:val="20"/>
            <w:szCs w:val="20"/>
          </w:rPr>
          <w:t>https://doi.org/10.1080/01457630304034</w:t>
        </w:r>
      </w:hyperlink>
      <w:r w:rsidR="00061522" w:rsidRPr="00686256">
        <w:rPr>
          <w:rFonts w:ascii="Times New Roman" w:hAnsi="Times New Roman" w:cs="Times New Roman"/>
          <w:sz w:val="20"/>
          <w:szCs w:val="20"/>
        </w:rPr>
        <w:t xml:space="preserve"> </w:t>
      </w:r>
    </w:p>
    <w:p w14:paraId="102E5E9C" w14:textId="7DD003D1" w:rsidR="00513D0B" w:rsidRPr="00686256" w:rsidRDefault="00513D0B" w:rsidP="00513D0B">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 xml:space="preserve">21. </w:t>
      </w:r>
      <w:proofErr w:type="spellStart"/>
      <w:r w:rsidRPr="00686256">
        <w:rPr>
          <w:rFonts w:ascii="Times New Roman" w:hAnsi="Times New Roman" w:cs="Times New Roman"/>
          <w:sz w:val="20"/>
          <w:szCs w:val="20"/>
        </w:rPr>
        <w:t>Orhan</w:t>
      </w:r>
      <w:proofErr w:type="spellEnd"/>
      <w:r w:rsidRPr="00686256">
        <w:rPr>
          <w:rFonts w:ascii="Times New Roman" w:hAnsi="Times New Roman" w:cs="Times New Roman"/>
          <w:sz w:val="20"/>
          <w:szCs w:val="20"/>
        </w:rPr>
        <w:t xml:space="preserve"> </w:t>
      </w:r>
      <w:proofErr w:type="spellStart"/>
      <w:r w:rsidRPr="00686256">
        <w:rPr>
          <w:rFonts w:ascii="Times New Roman" w:hAnsi="Times New Roman" w:cs="Times New Roman"/>
          <w:sz w:val="20"/>
          <w:szCs w:val="20"/>
        </w:rPr>
        <w:t>Büyükalaca</w:t>
      </w:r>
      <w:proofErr w:type="spellEnd"/>
      <w:r w:rsidRPr="00686256">
        <w:rPr>
          <w:rFonts w:ascii="Times New Roman" w:hAnsi="Times New Roman" w:cs="Times New Roman"/>
          <w:sz w:val="20"/>
          <w:szCs w:val="20"/>
        </w:rPr>
        <w:t xml:space="preserve">, </w:t>
      </w:r>
      <w:proofErr w:type="spellStart"/>
      <w:r w:rsidRPr="00686256">
        <w:rPr>
          <w:rFonts w:ascii="Times New Roman" w:hAnsi="Times New Roman" w:cs="Times New Roman"/>
          <w:sz w:val="20"/>
          <w:szCs w:val="20"/>
        </w:rPr>
        <w:t>Tuncay</w:t>
      </w:r>
      <w:proofErr w:type="spellEnd"/>
      <w:r w:rsidRPr="00686256">
        <w:rPr>
          <w:rFonts w:ascii="Times New Roman" w:hAnsi="Times New Roman" w:cs="Times New Roman"/>
          <w:sz w:val="20"/>
          <w:szCs w:val="20"/>
        </w:rPr>
        <w:t xml:space="preserve"> Yilmaz. Influence of rotational speed on </w:t>
      </w:r>
      <w:proofErr w:type="spellStart"/>
      <w:r w:rsidRPr="00686256">
        <w:rPr>
          <w:rFonts w:ascii="Times New Roman" w:hAnsi="Times New Roman" w:cs="Times New Roman"/>
          <w:sz w:val="20"/>
          <w:szCs w:val="20"/>
        </w:rPr>
        <w:t>yeffectiveness</w:t>
      </w:r>
      <w:proofErr w:type="spellEnd"/>
      <w:r w:rsidRPr="00686256">
        <w:rPr>
          <w:rFonts w:ascii="Times New Roman" w:hAnsi="Times New Roman" w:cs="Times New Roman"/>
          <w:sz w:val="20"/>
          <w:szCs w:val="20"/>
        </w:rPr>
        <w:t xml:space="preserve"> of rotary-type heat </w:t>
      </w:r>
      <w:proofErr w:type="spellStart"/>
      <w:r w:rsidRPr="00686256">
        <w:rPr>
          <w:rFonts w:ascii="Times New Roman" w:hAnsi="Times New Roman" w:cs="Times New Roman"/>
          <w:sz w:val="20"/>
          <w:szCs w:val="20"/>
        </w:rPr>
        <w:t>yexchanger</w:t>
      </w:r>
      <w:proofErr w:type="spellEnd"/>
      <w:r w:rsidRPr="00686256">
        <w:rPr>
          <w:rFonts w:ascii="Times New Roman" w:hAnsi="Times New Roman" w:cs="Times New Roman"/>
          <w:sz w:val="20"/>
          <w:szCs w:val="20"/>
        </w:rPr>
        <w:t xml:space="preserve"> // Heat and mass transfer 38 (2002) 441-447. </w:t>
      </w:r>
      <w:hyperlink r:id="rId28" w:history="1">
        <w:r w:rsidR="00061522" w:rsidRPr="00686256">
          <w:rPr>
            <w:rStyle w:val="a6"/>
            <w:rFonts w:ascii="Times New Roman" w:hAnsi="Times New Roman" w:cs="Times New Roman"/>
            <w:sz w:val="20"/>
            <w:szCs w:val="20"/>
            <w:shd w:val="clear" w:color="auto" w:fill="FFFFFF"/>
          </w:rPr>
          <w:t>https://doi.org/10.1007/s002310100277</w:t>
        </w:r>
      </w:hyperlink>
      <w:r w:rsidR="00061522" w:rsidRPr="00686256">
        <w:rPr>
          <w:rFonts w:ascii="Times New Roman" w:hAnsi="Times New Roman" w:cs="Times New Roman"/>
          <w:color w:val="222222"/>
          <w:sz w:val="20"/>
          <w:szCs w:val="20"/>
          <w:shd w:val="clear" w:color="auto" w:fill="FFFFFF"/>
        </w:rPr>
        <w:t xml:space="preserve"> </w:t>
      </w:r>
    </w:p>
    <w:p w14:paraId="18D459D4" w14:textId="6BC774BC" w:rsidR="00E670F8" w:rsidRPr="00686256" w:rsidRDefault="00513D0B" w:rsidP="00034BA4">
      <w:pPr>
        <w:tabs>
          <w:tab w:val="left" w:pos="284"/>
          <w:tab w:val="left" w:pos="993"/>
        </w:tabs>
        <w:spacing w:after="0" w:line="240" w:lineRule="auto"/>
        <w:jc w:val="both"/>
        <w:rPr>
          <w:rFonts w:ascii="Times New Roman" w:hAnsi="Times New Roman" w:cs="Times New Roman"/>
          <w:sz w:val="20"/>
          <w:szCs w:val="20"/>
        </w:rPr>
      </w:pPr>
      <w:r w:rsidRPr="00686256">
        <w:rPr>
          <w:rFonts w:ascii="Times New Roman" w:hAnsi="Times New Roman" w:cs="Times New Roman"/>
          <w:sz w:val="20"/>
          <w:szCs w:val="20"/>
        </w:rPr>
        <w:t xml:space="preserve">22. </w:t>
      </w:r>
      <w:proofErr w:type="spellStart"/>
      <w:r w:rsidRPr="00686256">
        <w:rPr>
          <w:rFonts w:ascii="Times New Roman" w:hAnsi="Times New Roman" w:cs="Times New Roman"/>
          <w:sz w:val="20"/>
          <w:szCs w:val="20"/>
        </w:rPr>
        <w:t>Yewa</w:t>
      </w:r>
      <w:proofErr w:type="spellEnd"/>
      <w:r w:rsidRPr="00686256">
        <w:rPr>
          <w:rFonts w:ascii="Times New Roman" w:hAnsi="Times New Roman" w:cs="Times New Roman"/>
          <w:sz w:val="20"/>
          <w:szCs w:val="20"/>
        </w:rPr>
        <w:t xml:space="preserve"> </w:t>
      </w:r>
      <w:proofErr w:type="spellStart"/>
      <w:r w:rsidRPr="00686256">
        <w:rPr>
          <w:rFonts w:ascii="Times New Roman" w:hAnsi="Times New Roman" w:cs="Times New Roman"/>
          <w:sz w:val="20"/>
          <w:szCs w:val="20"/>
        </w:rPr>
        <w:t>Zender</w:t>
      </w:r>
      <w:proofErr w:type="spellEnd"/>
      <w:r w:rsidRPr="00686256">
        <w:rPr>
          <w:rFonts w:ascii="Times New Roman" w:hAnsi="Times New Roman" w:cs="Times New Roman"/>
          <w:sz w:val="20"/>
          <w:szCs w:val="20"/>
        </w:rPr>
        <w:t>–</w:t>
      </w:r>
      <w:proofErr w:type="spellStart"/>
      <w:r w:rsidRPr="00686256">
        <w:rPr>
          <w:rFonts w:ascii="Times New Roman" w:hAnsi="Times New Roman" w:cs="Times New Roman"/>
          <w:sz w:val="20"/>
          <w:szCs w:val="20"/>
        </w:rPr>
        <w:t>Swiercz</w:t>
      </w:r>
      <w:proofErr w:type="spellEnd"/>
      <w:r w:rsidRPr="00686256">
        <w:rPr>
          <w:rFonts w:ascii="Times New Roman" w:hAnsi="Times New Roman" w:cs="Times New Roman"/>
          <w:sz w:val="20"/>
          <w:szCs w:val="20"/>
        </w:rPr>
        <w:t xml:space="preserve">. A Review of Heat Recovery in Ventilation // </w:t>
      </w:r>
      <w:proofErr w:type="spellStart"/>
      <w:r w:rsidRPr="00686256">
        <w:rPr>
          <w:rFonts w:ascii="Times New Roman" w:hAnsi="Times New Roman" w:cs="Times New Roman"/>
          <w:sz w:val="20"/>
          <w:szCs w:val="20"/>
        </w:rPr>
        <w:t>Yenergies</w:t>
      </w:r>
      <w:proofErr w:type="spellEnd"/>
      <w:r w:rsidRPr="00686256">
        <w:rPr>
          <w:rFonts w:ascii="Times New Roman" w:hAnsi="Times New Roman" w:cs="Times New Roman"/>
          <w:sz w:val="20"/>
          <w:szCs w:val="20"/>
        </w:rPr>
        <w:t xml:space="preserve"> 2021, 14, 1759. </w:t>
      </w:r>
      <w:hyperlink r:id="rId29" w:history="1">
        <w:r w:rsidR="00061522" w:rsidRPr="00686256">
          <w:rPr>
            <w:rStyle w:val="a6"/>
            <w:rFonts w:ascii="Times New Roman" w:hAnsi="Times New Roman" w:cs="Times New Roman"/>
            <w:sz w:val="20"/>
            <w:szCs w:val="20"/>
          </w:rPr>
          <w:t>https://doi.org/10.3390/en14061759</w:t>
        </w:r>
      </w:hyperlink>
      <w:r w:rsidR="00061522" w:rsidRPr="00686256">
        <w:rPr>
          <w:rFonts w:ascii="Times New Roman" w:hAnsi="Times New Roman" w:cs="Times New Roman"/>
          <w:sz w:val="20"/>
          <w:szCs w:val="20"/>
        </w:rPr>
        <w:t xml:space="preserve"> </w:t>
      </w:r>
    </w:p>
    <w:sectPr w:rsidR="00E670F8" w:rsidRPr="00686256" w:rsidSect="00BE117D">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4BA4"/>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22"/>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6F90"/>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5FF6"/>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1F23"/>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3CFA"/>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0FA1"/>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3E18"/>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3284"/>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515"/>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4B04"/>
    <w:rsid w:val="004A4B67"/>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303B"/>
    <w:rsid w:val="004C4131"/>
    <w:rsid w:val="004C419E"/>
    <w:rsid w:val="004C4322"/>
    <w:rsid w:val="004C4C4B"/>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1BD"/>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3D0B"/>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4EE3"/>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3A3"/>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6256"/>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32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4DAA"/>
    <w:rsid w:val="0077524D"/>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1BB0"/>
    <w:rsid w:val="007E20A8"/>
    <w:rsid w:val="007E2F3F"/>
    <w:rsid w:val="007E39C3"/>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D31"/>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1F4"/>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59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CDE"/>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558C"/>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28F"/>
    <w:rsid w:val="00A7690D"/>
    <w:rsid w:val="00A76A27"/>
    <w:rsid w:val="00A772B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177B"/>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5E5"/>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17D"/>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DE8"/>
    <w:rsid w:val="00CB5F46"/>
    <w:rsid w:val="00CB77A3"/>
    <w:rsid w:val="00CB7FAF"/>
    <w:rsid w:val="00CC0A39"/>
    <w:rsid w:val="00CC10E2"/>
    <w:rsid w:val="00CC180D"/>
    <w:rsid w:val="00CC20D2"/>
    <w:rsid w:val="00CC2D3C"/>
    <w:rsid w:val="00CC51CC"/>
    <w:rsid w:val="00CC605A"/>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894"/>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0C62"/>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789"/>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37EA5"/>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43EB"/>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90B"/>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229"/>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6BC0"/>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A3"/>
    <w:rsid w:val="00DF5DF3"/>
    <w:rsid w:val="00DF6608"/>
    <w:rsid w:val="00DF6913"/>
    <w:rsid w:val="00DF6924"/>
    <w:rsid w:val="00DF6D54"/>
    <w:rsid w:val="00DF7391"/>
    <w:rsid w:val="00E004C3"/>
    <w:rsid w:val="00E01804"/>
    <w:rsid w:val="00E018A5"/>
    <w:rsid w:val="00E025AD"/>
    <w:rsid w:val="00E03C13"/>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2EBE"/>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0F8"/>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leading-8">
    <w:name w:val="leading-8"/>
    <w:basedOn w:val="a"/>
    <w:rsid w:val="009525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7">
    <w:name w:val="Pa7"/>
    <w:basedOn w:val="a"/>
    <w:next w:val="a"/>
    <w:uiPriority w:val="99"/>
    <w:rsid w:val="0095259F"/>
    <w:pPr>
      <w:autoSpaceDE w:val="0"/>
      <w:autoSpaceDN w:val="0"/>
      <w:adjustRightInd w:val="0"/>
      <w:spacing w:after="0" w:line="201" w:lineRule="atLeast"/>
    </w:pPr>
    <w:rPr>
      <w:rFonts w:ascii="Times New Roman" w:hAnsi="Times New Roman" w:cs="Times New Roman"/>
      <w:sz w:val="24"/>
      <w:szCs w:val="24"/>
      <w:lang w:val="ru-RU"/>
    </w:rPr>
  </w:style>
  <w:style w:type="character" w:customStyle="1" w:styleId="UnresolvedMention">
    <w:name w:val="Unresolved Mention"/>
    <w:basedOn w:val="a0"/>
    <w:uiPriority w:val="99"/>
    <w:semiHidden/>
    <w:unhideWhenUsed/>
    <w:rsid w:val="00DD6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r.2015.03.087" TargetMode="External"/><Relationship Id="rId13" Type="http://schemas.openxmlformats.org/officeDocument/2006/relationships/hyperlink" Target="https://doi.org/10.1016/j.biosystemseng.2017.09.013" TargetMode="External"/><Relationship Id="rId18" Type="http://schemas.openxmlformats.org/officeDocument/2006/relationships/hyperlink" Target="https://doi.org/10.1051/e3sconf/202456301013" TargetMode="External"/><Relationship Id="rId26" Type="http://schemas.openxmlformats.org/officeDocument/2006/relationships/hyperlink" Target="https://doi.org/10.3390/su15097371" TargetMode="External"/><Relationship Id="rId3" Type="http://schemas.openxmlformats.org/officeDocument/2006/relationships/settings" Target="settings.xml"/><Relationship Id="rId21" Type="http://schemas.openxmlformats.org/officeDocument/2006/relationships/hyperlink" Target="https://doi.org/10.1051/e3sconf/202340104059" TargetMode="External"/><Relationship Id="rId7" Type="http://schemas.openxmlformats.org/officeDocument/2006/relationships/image" Target="media/image2.png"/><Relationship Id="rId12" Type="http://schemas.openxmlformats.org/officeDocument/2006/relationships/hyperlink" Target="https://doi.org/10.1016/j.rser.2011.09.026" TargetMode="External"/><Relationship Id="rId17" Type="http://schemas.openxmlformats.org/officeDocument/2006/relationships/hyperlink" Target="https://doi.org/10.1051/e3sconf/202343401034" TargetMode="External"/><Relationship Id="rId25" Type="http://schemas.openxmlformats.org/officeDocument/2006/relationships/hyperlink" Target="https://doi.org/10.1051/e3sconf/202343401022" TargetMode="External"/><Relationship Id="rId2" Type="http://schemas.openxmlformats.org/officeDocument/2006/relationships/styles" Target="styles.xml"/><Relationship Id="rId16" Type="http://schemas.openxmlformats.org/officeDocument/2006/relationships/hyperlink" Target="https://doi.org/10.1051/e3sconf/202456301012" TargetMode="External"/><Relationship Id="rId20" Type="http://schemas.openxmlformats.org/officeDocument/2006/relationships/hyperlink" Target="https://doi.org/10.1051/e3sconf/202340105052" TargetMode="External"/><Relationship Id="rId29" Type="http://schemas.openxmlformats.org/officeDocument/2006/relationships/hyperlink" Target="https://doi.org/10.3390/en1406175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rser.2013.07.016" TargetMode="External"/><Relationship Id="rId24" Type="http://schemas.openxmlformats.org/officeDocument/2006/relationships/hyperlink" Target="https://doi.org/10.1051/e3sconf/202343401029" TargetMode="External"/><Relationship Id="rId5" Type="http://schemas.openxmlformats.org/officeDocument/2006/relationships/hyperlink" Target="mailto:abboshazratov1601@gmail.com" TargetMode="External"/><Relationship Id="rId15" Type="http://schemas.openxmlformats.org/officeDocument/2006/relationships/hyperlink" Target="https://doi.org/10.1093/ijlct/ctz048" TargetMode="External"/><Relationship Id="rId23" Type="http://schemas.openxmlformats.org/officeDocument/2006/relationships/hyperlink" Target="https://doi.org/10.1051/e3sconf/202343401029" TargetMode="External"/><Relationship Id="rId28" Type="http://schemas.openxmlformats.org/officeDocument/2006/relationships/hyperlink" Target="https://doi.org/10.1007/s002310100277" TargetMode="External"/><Relationship Id="rId10" Type="http://schemas.openxmlformats.org/officeDocument/2006/relationships/hyperlink" Target="https://doi.org/10.1038/s41598-021-86159-5" TargetMode="External"/><Relationship Id="rId19" Type="http://schemas.openxmlformats.org/officeDocument/2006/relationships/hyperlink" Target="https://doi.org/10.1051/e3sconf/20245630101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biosystemseng.2007.11.006" TargetMode="External"/><Relationship Id="rId14" Type="http://schemas.openxmlformats.org/officeDocument/2006/relationships/hyperlink" Target="https://doi.org/10.1016/j.atmosenv.2015.03.047" TargetMode="External"/><Relationship Id="rId22" Type="http://schemas.openxmlformats.org/officeDocument/2006/relationships/hyperlink" Target="https://doi.org/10.1051/e3sconf/202343401023" TargetMode="External"/><Relationship Id="rId27" Type="http://schemas.openxmlformats.org/officeDocument/2006/relationships/hyperlink" Target="https://doi.org/10.1080/0145763030403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3917</Words>
  <Characters>22328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41</cp:revision>
  <cp:lastPrinted>2023-12-26T18:03:00Z</cp:lastPrinted>
  <dcterms:created xsi:type="dcterms:W3CDTF">2024-07-17T07:39:00Z</dcterms:created>
  <dcterms:modified xsi:type="dcterms:W3CDTF">2025-12-28T15:22:00Z</dcterms:modified>
</cp:coreProperties>
</file>