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A42B6" w14:textId="0B6D46CD" w:rsidR="001E129E" w:rsidRPr="00287E0A" w:rsidRDefault="001B4E20" w:rsidP="00462F8B">
      <w:pPr>
        <w:spacing w:before="1200" w:after="200" w:line="240" w:lineRule="auto"/>
        <w:ind w:firstLine="284"/>
        <w:jc w:val="center"/>
        <w:rPr>
          <w:rFonts w:ascii="Times New Roman" w:hAnsi="Times New Roman" w:cs="Times New Roman"/>
          <w:b/>
          <w:sz w:val="36"/>
          <w:szCs w:val="36"/>
        </w:rPr>
      </w:pPr>
      <w:r w:rsidRPr="001B4E20">
        <w:rPr>
          <w:rFonts w:ascii="Times New Roman" w:hAnsi="Times New Roman" w:cs="Times New Roman"/>
          <w:b/>
          <w:sz w:val="36"/>
          <w:szCs w:val="36"/>
        </w:rPr>
        <w:t>Simulation of Heat and Mass Transfer Processes in Elements of a Sodium-Cooled Reactor Circuit</w:t>
      </w:r>
    </w:p>
    <w:p w14:paraId="5AE820AF" w14:textId="457D3D78" w:rsidR="00D9027E" w:rsidRPr="00B368EA" w:rsidRDefault="00D9027E" w:rsidP="00D9027E">
      <w:pPr>
        <w:spacing w:before="240" w:after="200" w:line="240" w:lineRule="auto"/>
        <w:jc w:val="center"/>
        <w:rPr>
          <w:rFonts w:ascii="Times New Roman" w:eastAsia="Times New Roman" w:hAnsi="Times New Roman" w:cs="Times New Roman"/>
          <w:sz w:val="20"/>
          <w:szCs w:val="20"/>
          <w:lang w:eastAsia="en-GB"/>
        </w:rPr>
      </w:pPr>
      <w:r w:rsidRPr="00B368EA">
        <w:rPr>
          <w:rFonts w:ascii="Times New Roman" w:eastAsia="Times New Roman" w:hAnsi="Times New Roman" w:cs="Times New Roman"/>
          <w:sz w:val="28"/>
          <w:szCs w:val="20"/>
        </w:rPr>
        <w:t xml:space="preserve">Ulugbek </w:t>
      </w:r>
      <w:proofErr w:type="spellStart"/>
      <w:r w:rsidRPr="00B368EA">
        <w:rPr>
          <w:rFonts w:ascii="Times New Roman" w:eastAsia="Times New Roman" w:hAnsi="Times New Roman" w:cs="Times New Roman"/>
          <w:sz w:val="28"/>
          <w:szCs w:val="20"/>
        </w:rPr>
        <w:t>Noraliyev</w:t>
      </w:r>
      <w:proofErr w:type="spellEnd"/>
      <w:r w:rsidRPr="00B368EA">
        <w:rPr>
          <w:rFonts w:ascii="Times New Roman" w:eastAsia="Times New Roman" w:hAnsi="Times New Roman" w:cs="Times New Roman"/>
          <w:sz w:val="28"/>
          <w:szCs w:val="20"/>
          <w:vertAlign w:val="superscript"/>
          <w:lang w:val="uz-Cyrl-UZ"/>
        </w:rPr>
        <w:t>1</w:t>
      </w:r>
      <w:r w:rsidRPr="00B368EA">
        <w:rPr>
          <w:rFonts w:ascii="Times New Roman" w:eastAsia="Times New Roman" w:hAnsi="Times New Roman" w:cs="Times New Roman"/>
          <w:sz w:val="28"/>
          <w:szCs w:val="36"/>
          <w:vertAlign w:val="superscript"/>
          <w:lang w:val="uz-Cyrl-UZ"/>
        </w:rPr>
        <w:t>,</w:t>
      </w:r>
      <w:r w:rsidR="00B368EA" w:rsidRPr="00B368EA">
        <w:rPr>
          <w:rFonts w:ascii="Times New Roman" w:eastAsia="Times New Roman" w:hAnsi="Times New Roman" w:cs="Times New Roman"/>
          <w:sz w:val="28"/>
          <w:szCs w:val="36"/>
          <w:vertAlign w:val="superscript"/>
        </w:rPr>
        <w:t xml:space="preserve">2, </w:t>
      </w:r>
      <w:r w:rsidRPr="00B368EA">
        <w:rPr>
          <w:rFonts w:ascii="Times New Roman" w:eastAsia="Times New Roman" w:hAnsi="Times New Roman" w:cs="Times New Roman"/>
          <w:sz w:val="28"/>
          <w:szCs w:val="36"/>
          <w:vertAlign w:val="superscript"/>
        </w:rPr>
        <w:t>a)</w:t>
      </w:r>
      <w:r w:rsidRPr="00B368EA">
        <w:rPr>
          <w:rFonts w:ascii="Times New Roman" w:eastAsia="Times New Roman" w:hAnsi="Times New Roman" w:cs="Times New Roman"/>
          <w:sz w:val="28"/>
          <w:szCs w:val="20"/>
        </w:rPr>
        <w:t xml:space="preserve">, </w:t>
      </w:r>
      <w:proofErr w:type="spellStart"/>
      <w:r w:rsidRPr="00B368EA">
        <w:rPr>
          <w:rFonts w:ascii="Times New Roman" w:eastAsia="Times New Roman" w:hAnsi="Times New Roman" w:cs="Times New Roman"/>
          <w:sz w:val="28"/>
          <w:szCs w:val="20"/>
        </w:rPr>
        <w:t>K</w:t>
      </w:r>
      <w:r w:rsidR="006103D7" w:rsidRPr="00B368EA">
        <w:rPr>
          <w:rFonts w:ascii="Times New Roman" w:eastAsia="Times New Roman" w:hAnsi="Times New Roman" w:cs="Times New Roman"/>
          <w:sz w:val="28"/>
          <w:szCs w:val="20"/>
        </w:rPr>
        <w:t>a</w:t>
      </w:r>
      <w:r w:rsidRPr="00B368EA">
        <w:rPr>
          <w:rFonts w:ascii="Times New Roman" w:eastAsia="Times New Roman" w:hAnsi="Times New Roman" w:cs="Times New Roman"/>
          <w:sz w:val="28"/>
          <w:szCs w:val="20"/>
        </w:rPr>
        <w:t>libek</w:t>
      </w:r>
      <w:proofErr w:type="spellEnd"/>
      <w:r w:rsidRPr="00B368EA">
        <w:rPr>
          <w:rFonts w:ascii="Times New Roman" w:eastAsia="Times New Roman" w:hAnsi="Times New Roman" w:cs="Times New Roman"/>
          <w:sz w:val="28"/>
          <w:szCs w:val="20"/>
        </w:rPr>
        <w:t xml:space="preserve"> </w:t>
      </w:r>
      <w:proofErr w:type="spellStart"/>
      <w:r w:rsidRPr="00B368EA">
        <w:rPr>
          <w:rFonts w:ascii="Times New Roman" w:eastAsia="Times New Roman" w:hAnsi="Times New Roman" w:cs="Times New Roman"/>
          <w:sz w:val="28"/>
          <w:szCs w:val="20"/>
        </w:rPr>
        <w:t>Shamsiyev</w:t>
      </w:r>
      <w:proofErr w:type="spellEnd"/>
      <w:r w:rsidRPr="00B368EA">
        <w:rPr>
          <w:rFonts w:ascii="Times New Roman" w:eastAsia="Times New Roman" w:hAnsi="Times New Roman" w:cs="Times New Roman"/>
          <w:sz w:val="28"/>
          <w:szCs w:val="20"/>
          <w:vertAlign w:val="superscript"/>
          <w:lang w:val="uz-Cyrl-UZ"/>
        </w:rPr>
        <w:t>1</w:t>
      </w:r>
      <w:r w:rsidRPr="00B368EA">
        <w:rPr>
          <w:rFonts w:ascii="Times New Roman" w:eastAsia="Times New Roman" w:hAnsi="Times New Roman" w:cs="Times New Roman"/>
          <w:sz w:val="28"/>
          <w:szCs w:val="20"/>
        </w:rPr>
        <w:t xml:space="preserve">, </w:t>
      </w:r>
      <w:proofErr w:type="spellStart"/>
      <w:r w:rsidRPr="00B368EA">
        <w:rPr>
          <w:rFonts w:ascii="Times New Roman" w:eastAsia="Times New Roman" w:hAnsi="Times New Roman" w:cs="Times New Roman"/>
          <w:sz w:val="28"/>
          <w:szCs w:val="20"/>
        </w:rPr>
        <w:t>Ikromjon</w:t>
      </w:r>
      <w:proofErr w:type="spellEnd"/>
      <w:r w:rsidRPr="00B368EA">
        <w:rPr>
          <w:rFonts w:ascii="Times New Roman" w:eastAsia="Times New Roman" w:hAnsi="Times New Roman" w:cs="Times New Roman"/>
          <w:sz w:val="28"/>
          <w:szCs w:val="20"/>
        </w:rPr>
        <w:t xml:space="preserve"> Umarov</w:t>
      </w:r>
      <w:r w:rsidRPr="00B368EA">
        <w:rPr>
          <w:rFonts w:ascii="Times New Roman" w:eastAsia="Times New Roman" w:hAnsi="Times New Roman" w:cs="Times New Roman"/>
          <w:sz w:val="28"/>
          <w:szCs w:val="20"/>
          <w:vertAlign w:val="superscript"/>
        </w:rPr>
        <w:t>1</w:t>
      </w:r>
      <w:r w:rsidRPr="00B368EA">
        <w:rPr>
          <w:rFonts w:ascii="Times New Roman" w:eastAsia="Times New Roman" w:hAnsi="Times New Roman" w:cs="Times New Roman"/>
          <w:sz w:val="28"/>
          <w:szCs w:val="20"/>
          <w:lang w:val="uz-Cyrl-UZ"/>
        </w:rPr>
        <w:t>,</w:t>
      </w:r>
      <w:r w:rsidRPr="00B368EA">
        <w:rPr>
          <w:rFonts w:ascii="Times New Roman" w:eastAsia="Times New Roman" w:hAnsi="Times New Roman" w:cs="Times New Roman"/>
          <w:sz w:val="28"/>
          <w:szCs w:val="20"/>
        </w:rPr>
        <w:t xml:space="preserve"> </w:t>
      </w:r>
      <w:proofErr w:type="spellStart"/>
      <w:r w:rsidRPr="00B368EA">
        <w:rPr>
          <w:rFonts w:ascii="Times New Roman" w:eastAsia="Times New Roman" w:hAnsi="Times New Roman" w:cs="Times New Roman"/>
          <w:sz w:val="28"/>
          <w:szCs w:val="20"/>
        </w:rPr>
        <w:t>Khasan</w:t>
      </w:r>
      <w:proofErr w:type="spellEnd"/>
      <w:r w:rsidRPr="00B368EA">
        <w:rPr>
          <w:rFonts w:ascii="Times New Roman" w:eastAsia="Times New Roman" w:hAnsi="Times New Roman" w:cs="Times New Roman"/>
          <w:sz w:val="28"/>
          <w:szCs w:val="20"/>
        </w:rPr>
        <w:t xml:space="preserve"> </w:t>
      </w:r>
      <w:proofErr w:type="spellStart"/>
      <w:r w:rsidRPr="00B368EA">
        <w:rPr>
          <w:rFonts w:ascii="Times New Roman" w:eastAsia="Times New Roman" w:hAnsi="Times New Roman" w:cs="Times New Roman"/>
          <w:sz w:val="28"/>
          <w:szCs w:val="20"/>
        </w:rPr>
        <w:t>Umarvayev</w:t>
      </w:r>
      <w:proofErr w:type="spellEnd"/>
      <w:r w:rsidRPr="00B368EA">
        <w:rPr>
          <w:rFonts w:ascii="Times New Roman" w:eastAsia="Times New Roman" w:hAnsi="Times New Roman" w:cs="Times New Roman"/>
          <w:sz w:val="28"/>
          <w:szCs w:val="20"/>
          <w:vertAlign w:val="superscript"/>
          <w:lang w:val="uz-Cyrl-UZ"/>
        </w:rPr>
        <w:t>1</w:t>
      </w:r>
      <w:r w:rsidRPr="00B368EA">
        <w:rPr>
          <w:rFonts w:ascii="Times New Roman" w:eastAsia="Times New Roman" w:hAnsi="Times New Roman" w:cs="Times New Roman"/>
          <w:sz w:val="28"/>
          <w:szCs w:val="20"/>
        </w:rPr>
        <w:t>,</w:t>
      </w:r>
      <w:r w:rsidR="00A87ADA" w:rsidRPr="00B368EA">
        <w:rPr>
          <w:rFonts w:ascii="Times New Roman" w:eastAsia="Times New Roman" w:hAnsi="Times New Roman" w:cs="Times New Roman"/>
          <w:sz w:val="28"/>
          <w:szCs w:val="20"/>
        </w:rPr>
        <w:t xml:space="preserve"> </w:t>
      </w:r>
      <w:proofErr w:type="spellStart"/>
      <w:r w:rsidRPr="00B368EA">
        <w:rPr>
          <w:rFonts w:ascii="Times New Roman" w:eastAsia="Times New Roman" w:hAnsi="Times New Roman" w:cs="Times New Roman"/>
          <w:sz w:val="28"/>
          <w:szCs w:val="20"/>
        </w:rPr>
        <w:t>Yayra</w:t>
      </w:r>
      <w:proofErr w:type="spellEnd"/>
      <w:r w:rsidRPr="00B368EA">
        <w:rPr>
          <w:rFonts w:ascii="Times New Roman" w:eastAsia="Times New Roman" w:hAnsi="Times New Roman" w:cs="Times New Roman"/>
          <w:sz w:val="28"/>
          <w:szCs w:val="20"/>
        </w:rPr>
        <w:t xml:space="preserve"> </w:t>
      </w:r>
      <w:proofErr w:type="spellStart"/>
      <w:r w:rsidRPr="00B368EA">
        <w:rPr>
          <w:rFonts w:ascii="Times New Roman" w:eastAsia="Times New Roman" w:hAnsi="Times New Roman" w:cs="Times New Roman"/>
          <w:sz w:val="28"/>
          <w:szCs w:val="20"/>
        </w:rPr>
        <w:t>Mukhiddinova</w:t>
      </w:r>
      <w:proofErr w:type="spellEnd"/>
      <w:r w:rsidRPr="00B368EA">
        <w:rPr>
          <w:rFonts w:ascii="Times New Roman" w:eastAsia="Times New Roman" w:hAnsi="Times New Roman" w:cs="Times New Roman"/>
          <w:sz w:val="28"/>
          <w:szCs w:val="20"/>
          <w:vertAlign w:val="superscript"/>
          <w:lang w:val="uz-Cyrl-UZ"/>
        </w:rPr>
        <w:t>1</w:t>
      </w:r>
    </w:p>
    <w:p w14:paraId="2B465DCA" w14:textId="2F415818" w:rsidR="00D9027E" w:rsidRPr="00B368EA" w:rsidRDefault="00D9027E" w:rsidP="00D9027E">
      <w:pPr>
        <w:pStyle w:val="AuthorAffiliation"/>
        <w:rPr>
          <w:lang w:val="uz-Cyrl-UZ"/>
        </w:rPr>
      </w:pPr>
      <w:r w:rsidRPr="00B368EA">
        <w:rPr>
          <w:vertAlign w:val="superscript"/>
          <w:lang w:val="uz-Cyrl-UZ"/>
        </w:rPr>
        <w:t>1</w:t>
      </w:r>
      <w:r w:rsidRPr="00B368EA">
        <w:t>Tashkent state technical university named after Islam Karimov, Tashkent, Uzbekistan</w:t>
      </w:r>
    </w:p>
    <w:p w14:paraId="78DD666F" w14:textId="003AAD1E" w:rsidR="00B368EA" w:rsidRPr="00B368EA" w:rsidRDefault="00B368EA" w:rsidP="00D9027E">
      <w:pPr>
        <w:pStyle w:val="AuthorAffiliation"/>
      </w:pPr>
      <w:r w:rsidRPr="00B368EA">
        <w:rPr>
          <w:vertAlign w:val="superscript"/>
          <w:lang w:val="uz-Latn-UZ"/>
        </w:rPr>
        <w:t>2</w:t>
      </w:r>
      <w:r w:rsidRPr="00B368EA">
        <w:rPr>
          <w:lang w:val="uz-Latn-UZ"/>
        </w:rPr>
        <w:t>Termez State University of Engineering and Agrotechnologies, Termez, Uzbekistan</w:t>
      </w:r>
    </w:p>
    <w:p w14:paraId="4588D4D1" w14:textId="77777777" w:rsidR="00D9027E" w:rsidRPr="00287E0A" w:rsidRDefault="00D9027E" w:rsidP="00D9027E">
      <w:pPr>
        <w:pStyle w:val="AuthorAffiliation"/>
        <w:spacing w:before="200" w:after="200"/>
      </w:pPr>
      <w:r w:rsidRPr="00FE6DBA">
        <w:rPr>
          <w:szCs w:val="18"/>
          <w:vertAlign w:val="superscript"/>
        </w:rPr>
        <w:t>a)</w:t>
      </w:r>
      <w:r w:rsidRPr="00FE6DBA">
        <w:rPr>
          <w:szCs w:val="18"/>
        </w:rPr>
        <w:t xml:space="preserve"> Corresponding author: </w:t>
      </w:r>
      <w:hyperlink r:id="rId5" w:history="1">
        <w:r w:rsidRPr="00235F76">
          <w:rPr>
            <w:rStyle w:val="a6"/>
          </w:rPr>
          <w:t>noraliyevulugbek@gmail.com</w:t>
        </w:r>
      </w:hyperlink>
    </w:p>
    <w:p w14:paraId="410B173B" w14:textId="1B2A2AB4" w:rsidR="00BC4E3B" w:rsidRPr="00287E0A" w:rsidRDefault="00E25282" w:rsidP="0027466F">
      <w:pPr>
        <w:spacing w:before="240" w:after="240" w:line="240" w:lineRule="auto"/>
        <w:ind w:left="284" w:right="284"/>
        <w:jc w:val="both"/>
        <w:rPr>
          <w:rFonts w:ascii="Times New Roman" w:hAnsi="Times New Roman" w:cs="Times New Roman"/>
          <w:sz w:val="18"/>
          <w:szCs w:val="18"/>
        </w:rPr>
      </w:pPr>
      <w:r w:rsidRPr="00287E0A">
        <w:rPr>
          <w:rFonts w:ascii="Times New Roman" w:hAnsi="Times New Roman" w:cs="Times New Roman"/>
          <w:b/>
          <w:sz w:val="18"/>
          <w:szCs w:val="18"/>
        </w:rPr>
        <w:t>Abstract</w:t>
      </w:r>
      <w:r w:rsidR="00CA398A" w:rsidRPr="00287E0A">
        <w:rPr>
          <w:rFonts w:ascii="Times New Roman" w:hAnsi="Times New Roman" w:cs="Times New Roman"/>
          <w:b/>
          <w:sz w:val="18"/>
          <w:szCs w:val="18"/>
        </w:rPr>
        <w:t>.</w:t>
      </w:r>
      <w:r w:rsidR="000C106A" w:rsidRPr="00287E0A">
        <w:rPr>
          <w:iCs/>
          <w:sz w:val="18"/>
          <w:szCs w:val="18"/>
          <w:lang w:val="uz-Cyrl-UZ"/>
        </w:rPr>
        <w:t xml:space="preserve"> </w:t>
      </w:r>
      <w:r w:rsidR="00D9027E" w:rsidRPr="00D9027E">
        <w:rPr>
          <w:rFonts w:ascii="Times New Roman" w:hAnsi="Times New Roman" w:cs="Times New Roman"/>
          <w:iCs/>
          <w:sz w:val="18"/>
          <w:szCs w:val="18"/>
          <w:lang w:val="uz-Cyrl-UZ"/>
        </w:rPr>
        <w:t>This study focuses on the simulation of heat and mass transfer processes in the circuit elements of a sodium-cooled fast reactor, specifically testing the LOGOS software package on a benchmark problem involving thermal mixing in a T-junction from the Phenix reactor. The work includes a review of computational fluid dynamics (CFD) methods such as Reynolds-Averaged Navier-Stokes (RANS), Large Eddy Simulation (LES), and Direct Numerical Simulation (DNS). Numerical modeling in LOGOS was performed using three grid resolutions, with results compared to experimental data. Key findings indicate good agreement between simulated and experimental temperature profiles, with relative deviations not exceeding -0.3% ±2% on the finest grid. The study highlights the suitability of LOGOS for modeling thermal-hydraulic processes in liquid-metal-cooled reactors, emphasizing safety implications related to thermal fatigue.</w:t>
      </w:r>
    </w:p>
    <w:p w14:paraId="61870707" w14:textId="1ED93274" w:rsidR="008A22AB" w:rsidRPr="00287E0A" w:rsidRDefault="00CA398A" w:rsidP="0027466F">
      <w:pPr>
        <w:spacing w:before="240" w:after="240" w:line="240" w:lineRule="auto"/>
        <w:ind w:firstLine="284"/>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3C3D4C67" w14:textId="77777777" w:rsidR="00D9027E" w:rsidRPr="00D9027E" w:rsidRDefault="00D9027E" w:rsidP="00A87ADA">
      <w:pPr>
        <w:spacing w:after="0" w:line="240" w:lineRule="auto"/>
        <w:ind w:firstLine="284"/>
        <w:jc w:val="both"/>
        <w:rPr>
          <w:rFonts w:ascii="Times New Roman" w:hAnsi="Times New Roman" w:cs="Times New Roman"/>
          <w:sz w:val="20"/>
          <w:lang w:val="uz-Cyrl-UZ"/>
        </w:rPr>
      </w:pPr>
      <w:r w:rsidRPr="00D9027E">
        <w:rPr>
          <w:rFonts w:ascii="Times New Roman" w:hAnsi="Times New Roman" w:cs="Times New Roman"/>
          <w:sz w:val="20"/>
          <w:lang w:val="uz-Cyrl-UZ"/>
        </w:rPr>
        <w:t>Sodium exhibits favorable properties for nuclear power reactors, including high heat transfer capacity and a wide temperature range between its melting point (371 K) and boiling point (1155 K) at atmospheric pressure. However, sodium is highly flammable, igniting upon contact with air oxygen at operational temperatures, producing dense white smoke composed of sodium oxides (Na</w:t>
      </w:r>
      <w:r w:rsidRPr="00D9027E">
        <w:rPr>
          <w:rFonts w:ascii="Times New Roman" w:hAnsi="Times New Roman" w:cs="Times New Roman"/>
          <w:sz w:val="20"/>
          <w:vertAlign w:val="subscript"/>
          <w:lang w:val="uz-Cyrl-UZ"/>
        </w:rPr>
        <w:t>2</w:t>
      </w:r>
      <w:r w:rsidRPr="00D9027E">
        <w:rPr>
          <w:rFonts w:ascii="Times New Roman" w:hAnsi="Times New Roman" w:cs="Times New Roman"/>
          <w:sz w:val="20"/>
          <w:lang w:val="uz-Cyrl-UZ"/>
        </w:rPr>
        <w:t>O and Na</w:t>
      </w:r>
      <w:r w:rsidRPr="00D9027E">
        <w:rPr>
          <w:rFonts w:ascii="Times New Roman" w:hAnsi="Times New Roman" w:cs="Times New Roman"/>
          <w:sz w:val="20"/>
          <w:vertAlign w:val="subscript"/>
          <w:lang w:val="uz-Cyrl-UZ"/>
        </w:rPr>
        <w:t>2</w:t>
      </w:r>
      <w:r w:rsidRPr="00D9027E">
        <w:rPr>
          <w:rFonts w:ascii="Times New Roman" w:hAnsi="Times New Roman" w:cs="Times New Roman"/>
          <w:sz w:val="20"/>
          <w:lang w:val="uz-Cyrl-UZ"/>
        </w:rPr>
        <w:t>O</w:t>
      </w:r>
      <w:r w:rsidRPr="00D9027E">
        <w:rPr>
          <w:rFonts w:ascii="Times New Roman" w:hAnsi="Times New Roman" w:cs="Times New Roman"/>
          <w:sz w:val="20"/>
          <w:vertAlign w:val="subscript"/>
          <w:lang w:val="uz-Cyrl-UZ"/>
        </w:rPr>
        <w:t>2</w:t>
      </w:r>
      <w:r w:rsidRPr="00D9027E">
        <w:rPr>
          <w:rFonts w:ascii="Times New Roman" w:hAnsi="Times New Roman" w:cs="Times New Roman"/>
          <w:sz w:val="20"/>
          <w:lang w:val="uz-Cyrl-UZ"/>
        </w:rPr>
        <w:t>) that react with humidity to form caustic sodium hydroxide (NaOH) and subsequently carbonate (Na</w:t>
      </w:r>
      <w:r w:rsidRPr="00D9027E">
        <w:rPr>
          <w:rFonts w:ascii="Times New Roman" w:hAnsi="Times New Roman" w:cs="Times New Roman"/>
          <w:sz w:val="20"/>
          <w:vertAlign w:val="subscript"/>
          <w:lang w:val="uz-Cyrl-UZ"/>
        </w:rPr>
        <w:t>2</w:t>
      </w:r>
      <w:r w:rsidRPr="00D9027E">
        <w:rPr>
          <w:rFonts w:ascii="Times New Roman" w:hAnsi="Times New Roman" w:cs="Times New Roman"/>
          <w:sz w:val="20"/>
          <w:lang w:val="uz-Cyrl-UZ"/>
        </w:rPr>
        <w:t>CO</w:t>
      </w:r>
      <w:r w:rsidRPr="00D9027E">
        <w:rPr>
          <w:rFonts w:ascii="Times New Roman" w:hAnsi="Times New Roman" w:cs="Times New Roman"/>
          <w:sz w:val="20"/>
          <w:vertAlign w:val="subscript"/>
          <w:lang w:val="uz-Cyrl-UZ"/>
        </w:rPr>
        <w:t>3</w:t>
      </w:r>
      <w:r w:rsidRPr="00D9027E">
        <w:rPr>
          <w:rFonts w:ascii="Times New Roman" w:hAnsi="Times New Roman" w:cs="Times New Roman"/>
          <w:sz w:val="20"/>
          <w:lang w:val="uz-Cyrl-UZ"/>
        </w:rPr>
        <w:t>) [1]. Sodium fires from leaks can cause significant structural damage, as observed in the 1986 Almeria solar power plant incident [1]. Historical sodium leaks in reactors range from grams to about 2 tons [2], often due to flow-induced vibrations (e.g., Monju reactor in December 1995 [3,4]) or thermal fatigue (e.g., Superphenix in April 1990).</w:t>
      </w:r>
    </w:p>
    <w:p w14:paraId="16A8DCF1" w14:textId="77777777" w:rsidR="00D9027E" w:rsidRPr="00D9027E" w:rsidRDefault="00D9027E" w:rsidP="00A87ADA">
      <w:pPr>
        <w:spacing w:after="0" w:line="240" w:lineRule="auto"/>
        <w:ind w:firstLine="284"/>
        <w:jc w:val="both"/>
        <w:rPr>
          <w:rFonts w:ascii="Times New Roman" w:hAnsi="Times New Roman" w:cs="Times New Roman"/>
          <w:sz w:val="20"/>
          <w:lang w:val="uz-Cyrl-UZ"/>
        </w:rPr>
      </w:pPr>
      <w:r w:rsidRPr="00D9027E">
        <w:rPr>
          <w:rFonts w:ascii="Times New Roman" w:hAnsi="Times New Roman" w:cs="Times New Roman"/>
          <w:sz w:val="20"/>
          <w:lang w:val="uz-Cyrl-UZ"/>
        </w:rPr>
        <w:t>Thermal fatigue arises from mixing flows at different temperatures, leading to fluctuating temperature fields in the fluid, which transfer to adjacent structures with minimal attenuation due to sodium's high heat transfer coefficient [10,11]. In liquid-metal fast reactors (LMFRs), potential thermal striping occurs in the upper plenum from mixing jets of fuel, breeder, and control assemblies, as well as in T-junctions in primary (loop-type reactors), secondary, and auxiliary circuits [10,11]. To mitigate sodium leak risks from thermal fatigue or vibrations, detailed thermal-hydraulic analyses for steady and transient states are essential [12,13]. CFD codes are employed for such calculations, with flows in T-junctions simulated using RANS [14,15], LES [16,19], and DNS [20,21].</w:t>
      </w:r>
    </w:p>
    <w:p w14:paraId="26E5E01F" w14:textId="71E1BA8B" w:rsidR="008745D5" w:rsidRPr="00D9027E" w:rsidRDefault="00D9027E" w:rsidP="00A87ADA">
      <w:pPr>
        <w:spacing w:after="0" w:line="240" w:lineRule="auto"/>
        <w:ind w:firstLine="284"/>
        <w:jc w:val="both"/>
        <w:rPr>
          <w:rFonts w:ascii="Times New Roman" w:hAnsi="Times New Roman" w:cs="Times New Roman"/>
          <w:color w:val="000000"/>
          <w:sz w:val="20"/>
        </w:rPr>
      </w:pPr>
      <w:r w:rsidRPr="00D9027E">
        <w:rPr>
          <w:rFonts w:ascii="Times New Roman" w:hAnsi="Times New Roman" w:cs="Times New Roman"/>
          <w:sz w:val="20"/>
          <w:lang w:val="uz-Cyrl-UZ"/>
        </w:rPr>
        <w:t>This paper examines RANS and LES approaches for sodium flow in the Phenix reactor's T-junction configuration, where an upstream elbow induces skewed velocity distribution, flow separation, and secondary flows [22,24]. Results from RANS simulations are presented, focusing on coarse and fine grids with wall refinement. LES results emphasize wall temperature fluctuations and thermal fatigue zones. Additionally, the LOGOS software is tested for modeling these processes, comparing simulations to experimental data.</w:t>
      </w:r>
      <w:r w:rsidR="006820B6" w:rsidRPr="00287E0A">
        <w:rPr>
          <w:rFonts w:ascii="Times New Roman" w:hAnsi="Times New Roman" w:cs="Times New Roman"/>
          <w:color w:val="000000"/>
          <w:sz w:val="20"/>
        </w:rPr>
        <w:t xml:space="preserve"> </w:t>
      </w:r>
    </w:p>
    <w:p w14:paraId="389CA716" w14:textId="57DD40F0" w:rsidR="001F2E21" w:rsidRPr="001F2E21" w:rsidRDefault="00D9027E" w:rsidP="00A87ADA">
      <w:pPr>
        <w:pStyle w:val="Default"/>
        <w:ind w:firstLine="284"/>
        <w:jc w:val="both"/>
        <w:rPr>
          <w:sz w:val="20"/>
          <w:lang w:val="en-US"/>
        </w:rPr>
      </w:pPr>
      <w:r w:rsidRPr="00D9027E">
        <w:rPr>
          <w:b/>
          <w:bCs/>
          <w:i/>
          <w:iCs/>
          <w:sz w:val="20"/>
          <w:szCs w:val="20"/>
          <w:lang w:val="en-US"/>
        </w:rPr>
        <w:t xml:space="preserve">Historical and Operational Context of the Phenix Reactor. </w:t>
      </w:r>
      <w:r w:rsidR="00DE4111" w:rsidRPr="00287E0A">
        <w:rPr>
          <w:sz w:val="20"/>
          <w:lang w:val="en-US"/>
        </w:rPr>
        <w:t xml:space="preserve"> </w:t>
      </w:r>
      <w:r w:rsidRPr="00D9027E">
        <w:rPr>
          <w:sz w:val="20"/>
          <w:lang w:val="en-US"/>
        </w:rPr>
        <w:t xml:space="preserve">The Phenix prototype sodium-cooled fast breeder reactor, located in Marcoule, France, began construction in November 1968, achieved first divergence in August 1973, and grid connection in December 1973, reaching 580 </w:t>
      </w:r>
      <w:proofErr w:type="spellStart"/>
      <w:r w:rsidRPr="00D9027E">
        <w:rPr>
          <w:sz w:val="20"/>
          <w:lang w:val="en-US"/>
        </w:rPr>
        <w:t>MWth</w:t>
      </w:r>
      <w:proofErr w:type="spellEnd"/>
      <w:r w:rsidRPr="00D9027E">
        <w:rPr>
          <w:sz w:val="20"/>
          <w:lang w:val="en-US"/>
        </w:rPr>
        <w:t xml:space="preserve"> (260 MWe) in March 1974 [2]. It operated with a closed fuel cycle from 1979, achieving a breeding ratio of 1.16. Over 30 years, it provided operational experience for fast neutron reactors and supporte</w:t>
      </w:r>
      <w:r>
        <w:rPr>
          <w:sz w:val="20"/>
          <w:lang w:val="en-US"/>
        </w:rPr>
        <w:t>d R&amp;D for Generation IV systems</w:t>
      </w:r>
      <w:r w:rsidR="00DE4111" w:rsidRPr="00D9027E">
        <w:rPr>
          <w:sz w:val="20"/>
          <w:lang w:val="en-US"/>
        </w:rPr>
        <w:t>.</w:t>
      </w:r>
      <w:r w:rsidR="001F2E21" w:rsidRPr="001F2E21">
        <w:rPr>
          <w:lang w:val="en-US"/>
        </w:rPr>
        <w:t xml:space="preserve"> </w:t>
      </w:r>
      <w:r w:rsidR="001F2E21" w:rsidRPr="001F2E21">
        <w:rPr>
          <w:sz w:val="20"/>
          <w:lang w:val="en-US"/>
        </w:rPr>
        <w:t xml:space="preserve">Phenix featured a tank-type design with </w:t>
      </w:r>
      <w:r w:rsidR="001F2E21" w:rsidRPr="001F2E21">
        <w:rPr>
          <w:sz w:val="20"/>
          <w:lang w:val="en-US"/>
        </w:rPr>
        <w:lastRenderedPageBreak/>
        <w:t xml:space="preserve">core, three primary pumps, six intermediate heat exchangers, and one rotating </w:t>
      </w:r>
      <w:proofErr w:type="gramStart"/>
      <w:r w:rsidR="001F2E21" w:rsidRPr="001F2E21">
        <w:rPr>
          <w:sz w:val="20"/>
          <w:lang w:val="en-US"/>
        </w:rPr>
        <w:t>plug .</w:t>
      </w:r>
      <w:proofErr w:type="gramEnd"/>
      <w:r w:rsidR="001F2E21" w:rsidRPr="001F2E21">
        <w:rPr>
          <w:sz w:val="20"/>
          <w:lang w:val="en-US"/>
        </w:rPr>
        <w:t xml:space="preserve"> The vessel held 800 tons of sodium under 40 mbar argon cover gas. Sodium entered at 380°C and exited at 530°C. The 1.5 m diameter, 0.85 m high core used (U-</w:t>
      </w:r>
      <w:proofErr w:type="gramStart"/>
      <w:r w:rsidR="001F2E21" w:rsidRPr="001F2E21">
        <w:rPr>
          <w:sz w:val="20"/>
          <w:lang w:val="en-US"/>
        </w:rPr>
        <w:t>Pu)O</w:t>
      </w:r>
      <w:proofErr w:type="gramEnd"/>
      <w:r w:rsidR="001F2E21" w:rsidRPr="001F2E21">
        <w:rPr>
          <w:sz w:val="20"/>
          <w:vertAlign w:val="subscript"/>
          <w:lang w:val="en-US"/>
        </w:rPr>
        <w:t>2</w:t>
      </w:r>
      <w:r w:rsidR="001F2E21" w:rsidRPr="001F2E21">
        <w:rPr>
          <w:sz w:val="20"/>
          <w:lang w:val="en-US"/>
        </w:rPr>
        <w:t xml:space="preserve"> fuel with 23-28% plutonium in hexagonal stainless steel-clad assemblies.</w:t>
      </w:r>
    </w:p>
    <w:p w14:paraId="26092E1A" w14:textId="6CC2CE5B" w:rsidR="00631443" w:rsidRPr="001F2E21" w:rsidRDefault="001F2E21" w:rsidP="00A87ADA">
      <w:pPr>
        <w:pStyle w:val="Default"/>
        <w:ind w:firstLine="284"/>
        <w:jc w:val="both"/>
        <w:rPr>
          <w:lang w:val="en-US"/>
        </w:rPr>
      </w:pPr>
      <w:r w:rsidRPr="001F2E21">
        <w:rPr>
          <w:sz w:val="20"/>
          <w:lang w:val="en-US"/>
        </w:rPr>
        <w:t>Phenix demonstrated self-stabilizing thermal feedbacks, low spatial effects, and high thermal inertia for safety margins. No high pressure or phase changes in the primary circuit; no boron for reactivity compensation, avoiding xenon poisoning. Four automatic scrams in the 1990s due to negative reactivity transients were hypothesized as sodium bubble explosions [2].</w:t>
      </w:r>
      <w:r w:rsidR="00DE4111" w:rsidRPr="00D9027E">
        <w:rPr>
          <w:lang w:val="en-US"/>
        </w:rPr>
        <w:t xml:space="preserve"> </w:t>
      </w:r>
    </w:p>
    <w:p w14:paraId="524751A9" w14:textId="50B7DB12" w:rsidR="00D9027E" w:rsidRDefault="00D9027E" w:rsidP="00A87ADA">
      <w:pPr>
        <w:pStyle w:val="Default"/>
        <w:ind w:firstLine="284"/>
        <w:jc w:val="center"/>
      </w:pPr>
      <w:r w:rsidRPr="0027466F">
        <w:rPr>
          <w:noProof/>
          <w:sz w:val="20"/>
          <w:szCs w:val="28"/>
          <w:lang w:val="en-US"/>
        </w:rPr>
        <w:drawing>
          <wp:inline distT="0" distB="0" distL="0" distR="0" wp14:anchorId="385C2066" wp14:editId="46F193F1">
            <wp:extent cx="2716747" cy="2733675"/>
            <wp:effectExtent l="0" t="0" r="7620" b="0"/>
            <wp:docPr id="1" name="Рисунок 1" descr="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0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8582" cy="2755646"/>
                    </a:xfrm>
                    <a:prstGeom prst="rect">
                      <a:avLst/>
                    </a:prstGeom>
                    <a:noFill/>
                    <a:ln>
                      <a:noFill/>
                    </a:ln>
                  </pic:spPr>
                </pic:pic>
              </a:graphicData>
            </a:graphic>
          </wp:inline>
        </w:drawing>
      </w:r>
    </w:p>
    <w:p w14:paraId="5E6E0C89" w14:textId="6AF93137" w:rsidR="00D9027E" w:rsidRDefault="00D9027E" w:rsidP="00A87ADA">
      <w:pPr>
        <w:spacing w:after="0" w:line="240" w:lineRule="auto"/>
        <w:ind w:firstLine="284"/>
        <w:jc w:val="center"/>
        <w:rPr>
          <w:rFonts w:ascii="Times New Roman" w:hAnsi="Times New Roman" w:cs="Times New Roman"/>
          <w:sz w:val="20"/>
          <w:szCs w:val="20"/>
          <w:lang w:eastAsia="de-DE"/>
        </w:rPr>
      </w:pPr>
      <w:r w:rsidRPr="008745D5">
        <w:rPr>
          <w:rFonts w:ascii="Times New Roman" w:hAnsi="Times New Roman" w:cs="Times New Roman"/>
          <w:b/>
          <w:sz w:val="20"/>
          <w:szCs w:val="20"/>
          <w:lang w:eastAsia="de-DE"/>
        </w:rPr>
        <w:t xml:space="preserve">FIGURE </w:t>
      </w:r>
      <w:r w:rsidRPr="00A87ADA">
        <w:rPr>
          <w:rFonts w:ascii="Times New Roman" w:hAnsi="Times New Roman" w:cs="Times New Roman"/>
          <w:b/>
          <w:sz w:val="20"/>
          <w:szCs w:val="20"/>
          <w:lang w:eastAsia="de-DE"/>
        </w:rPr>
        <w:t>1</w:t>
      </w:r>
      <w:r w:rsidRPr="008745D5">
        <w:rPr>
          <w:rFonts w:ascii="Times New Roman" w:hAnsi="Times New Roman" w:cs="Times New Roman"/>
          <w:b/>
          <w:sz w:val="20"/>
          <w:szCs w:val="20"/>
          <w:lang w:eastAsia="de-DE"/>
        </w:rPr>
        <w:t>.</w:t>
      </w:r>
      <w:r w:rsidRPr="008745D5">
        <w:rPr>
          <w:rFonts w:ascii="Times New Roman" w:hAnsi="Times New Roman" w:cs="Times New Roman"/>
          <w:sz w:val="20"/>
          <w:szCs w:val="20"/>
          <w:lang w:eastAsia="de-DE"/>
        </w:rPr>
        <w:t xml:space="preserve"> </w:t>
      </w:r>
      <w:r w:rsidRPr="00D9027E">
        <w:rPr>
          <w:rFonts w:ascii="Times New Roman" w:hAnsi="Times New Roman" w:cs="Times New Roman"/>
          <w:sz w:val="20"/>
          <w:szCs w:val="20"/>
          <w:lang w:eastAsia="de-DE"/>
        </w:rPr>
        <w:t>Reactor section</w:t>
      </w:r>
    </w:p>
    <w:p w14:paraId="7986041E" w14:textId="77777777" w:rsidR="002646D1" w:rsidRDefault="002646D1" w:rsidP="00A87ADA">
      <w:pPr>
        <w:spacing w:after="0" w:line="240" w:lineRule="auto"/>
        <w:ind w:firstLine="284"/>
        <w:jc w:val="center"/>
        <w:rPr>
          <w:rFonts w:ascii="Times New Roman" w:hAnsi="Times New Roman" w:cs="Times New Roman"/>
          <w:sz w:val="20"/>
          <w:szCs w:val="20"/>
          <w:lang w:eastAsia="de-DE"/>
        </w:rPr>
      </w:pPr>
    </w:p>
    <w:p w14:paraId="74E1E87D" w14:textId="1400D2EA" w:rsidR="00D9027E" w:rsidRPr="006C3F75" w:rsidRDefault="00EA2C4B" w:rsidP="00A87ADA">
      <w:pPr>
        <w:pStyle w:val="Default"/>
        <w:ind w:firstLine="284"/>
        <w:jc w:val="both"/>
        <w:rPr>
          <w:lang w:val="en-US"/>
        </w:rPr>
      </w:pPr>
      <w:r w:rsidRPr="001F2E21">
        <w:rPr>
          <w:sz w:val="20"/>
          <w:lang w:val="en-US"/>
        </w:rPr>
        <w:t>Phenix demonstrated self-stabilizing thermal feedbacks, low spatial effects, and high thermal inertia for safety margins. No high pressure or phase changes in the primary circuit; no boron for reactivity compensation, avoiding xenon poisoning. Four automatic scrams in the 1990s due to negative reactivity transients were hypothesized as sodium bubble explosions [2].</w:t>
      </w:r>
      <w:r w:rsidRPr="00D9027E">
        <w:rPr>
          <w:lang w:val="en-US"/>
        </w:rPr>
        <w:t xml:space="preserve"> </w:t>
      </w:r>
    </w:p>
    <w:p w14:paraId="48A25069" w14:textId="77777777" w:rsidR="001F2E21" w:rsidRPr="008745D5" w:rsidRDefault="001F2E21" w:rsidP="002746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de-DE"/>
        </w:rPr>
      </w:pPr>
      <w:r w:rsidRPr="008745D5">
        <w:rPr>
          <w:rFonts w:ascii="Times New Roman" w:hAnsi="Times New Roman" w:cs="Times New Roman"/>
          <w:b/>
          <w:sz w:val="20"/>
          <w:szCs w:val="20"/>
          <w:lang w:eastAsia="de-DE"/>
        </w:rPr>
        <w:t>TABLE 1.</w:t>
      </w:r>
      <w:r w:rsidRPr="008745D5">
        <w:rPr>
          <w:rFonts w:ascii="Times New Roman" w:hAnsi="Times New Roman" w:cs="Times New Roman"/>
          <w:sz w:val="20"/>
          <w:szCs w:val="20"/>
          <w:lang w:eastAsia="de-DE"/>
        </w:rPr>
        <w:t xml:space="preserve"> Assignment of the phases in the slots</w:t>
      </w:r>
    </w:p>
    <w:tbl>
      <w:tblPr>
        <w:tblStyle w:val="a3"/>
        <w:tblW w:w="0" w:type="auto"/>
        <w:jc w:val="center"/>
        <w:tblLook w:val="04A0" w:firstRow="1" w:lastRow="0" w:firstColumn="1" w:lastColumn="0" w:noHBand="0" w:noVBand="1"/>
      </w:tblPr>
      <w:tblGrid>
        <w:gridCol w:w="4680"/>
        <w:gridCol w:w="4251"/>
      </w:tblGrid>
      <w:tr w:rsidR="001F2E21" w:rsidRPr="0027466F" w14:paraId="0D513387" w14:textId="77777777" w:rsidTr="00A87ADA">
        <w:trPr>
          <w:jc w:val="center"/>
        </w:trPr>
        <w:tc>
          <w:tcPr>
            <w:tcW w:w="4680" w:type="dxa"/>
            <w:vAlign w:val="center"/>
          </w:tcPr>
          <w:p w14:paraId="766795B6" w14:textId="3BDB2525" w:rsidR="001F2E21" w:rsidRPr="0027466F" w:rsidRDefault="001F2E21" w:rsidP="00A87ADA">
            <w:pPr>
              <w:pStyle w:val="Default"/>
              <w:jc w:val="both"/>
              <w:rPr>
                <w:sz w:val="18"/>
                <w:szCs w:val="20"/>
                <w:lang w:val="en-US"/>
              </w:rPr>
            </w:pPr>
            <w:proofErr w:type="spellStart"/>
            <w:r w:rsidRPr="0027466F">
              <w:rPr>
                <w:rStyle w:val="a9"/>
                <w:color w:val="0F1115"/>
                <w:sz w:val="18"/>
                <w:szCs w:val="20"/>
              </w:rPr>
              <w:t>Problem</w:t>
            </w:r>
            <w:proofErr w:type="spellEnd"/>
            <w:r w:rsidRPr="0027466F">
              <w:rPr>
                <w:rStyle w:val="a9"/>
                <w:color w:val="0F1115"/>
                <w:sz w:val="18"/>
                <w:szCs w:val="20"/>
              </w:rPr>
              <w:t xml:space="preserve"> Area / </w:t>
            </w:r>
            <w:proofErr w:type="spellStart"/>
            <w:r w:rsidRPr="0027466F">
              <w:rPr>
                <w:rStyle w:val="a9"/>
                <w:color w:val="0F1115"/>
                <w:sz w:val="18"/>
                <w:szCs w:val="20"/>
              </w:rPr>
              <w:t>Component</w:t>
            </w:r>
            <w:proofErr w:type="spellEnd"/>
          </w:p>
        </w:tc>
        <w:tc>
          <w:tcPr>
            <w:tcW w:w="4251" w:type="dxa"/>
            <w:vAlign w:val="center"/>
          </w:tcPr>
          <w:p w14:paraId="7EE75FC0" w14:textId="612CDF1F" w:rsidR="001F2E21" w:rsidRPr="0027466F" w:rsidRDefault="001F2E21" w:rsidP="00A87ADA">
            <w:pPr>
              <w:pStyle w:val="Default"/>
              <w:jc w:val="both"/>
              <w:rPr>
                <w:sz w:val="18"/>
                <w:szCs w:val="20"/>
                <w:lang w:val="en-US"/>
              </w:rPr>
            </w:pPr>
            <w:proofErr w:type="spellStart"/>
            <w:r w:rsidRPr="0027466F">
              <w:rPr>
                <w:rStyle w:val="a9"/>
                <w:color w:val="0F1115"/>
                <w:sz w:val="18"/>
                <w:szCs w:val="20"/>
              </w:rPr>
              <w:t>Contribution</w:t>
            </w:r>
            <w:proofErr w:type="spellEnd"/>
            <w:r w:rsidRPr="0027466F">
              <w:rPr>
                <w:rStyle w:val="a9"/>
                <w:color w:val="0F1115"/>
                <w:sz w:val="18"/>
                <w:szCs w:val="20"/>
              </w:rPr>
              <w:t xml:space="preserve"> </w:t>
            </w:r>
            <w:proofErr w:type="spellStart"/>
            <w:r w:rsidRPr="0027466F">
              <w:rPr>
                <w:rStyle w:val="a9"/>
                <w:color w:val="0F1115"/>
                <w:sz w:val="18"/>
                <w:szCs w:val="20"/>
              </w:rPr>
              <w:t>to</w:t>
            </w:r>
            <w:proofErr w:type="spellEnd"/>
            <w:r w:rsidRPr="0027466F">
              <w:rPr>
                <w:rStyle w:val="a9"/>
                <w:color w:val="0F1115"/>
                <w:sz w:val="18"/>
                <w:szCs w:val="20"/>
              </w:rPr>
              <w:t xml:space="preserve"> </w:t>
            </w:r>
            <w:proofErr w:type="spellStart"/>
            <w:r w:rsidRPr="0027466F">
              <w:rPr>
                <w:rStyle w:val="a9"/>
                <w:color w:val="0F1115"/>
                <w:sz w:val="18"/>
                <w:szCs w:val="20"/>
              </w:rPr>
              <w:t>Downtime</w:t>
            </w:r>
            <w:proofErr w:type="spellEnd"/>
          </w:p>
        </w:tc>
      </w:tr>
      <w:tr w:rsidR="001F2E21" w:rsidRPr="0027466F" w14:paraId="69E31843" w14:textId="77777777" w:rsidTr="00A87ADA">
        <w:trPr>
          <w:jc w:val="center"/>
        </w:trPr>
        <w:tc>
          <w:tcPr>
            <w:tcW w:w="4680" w:type="dxa"/>
            <w:vAlign w:val="center"/>
          </w:tcPr>
          <w:p w14:paraId="7F326F5F" w14:textId="11788A92" w:rsidR="001F2E21" w:rsidRPr="0027466F" w:rsidRDefault="001F2E21" w:rsidP="00A87ADA">
            <w:pPr>
              <w:pStyle w:val="Default"/>
              <w:jc w:val="both"/>
              <w:rPr>
                <w:sz w:val="18"/>
                <w:szCs w:val="20"/>
                <w:lang w:val="en-US"/>
              </w:rPr>
            </w:pPr>
            <w:proofErr w:type="spellStart"/>
            <w:r w:rsidRPr="0027466F">
              <w:rPr>
                <w:color w:val="0F1115"/>
                <w:sz w:val="18"/>
                <w:szCs w:val="20"/>
              </w:rPr>
              <w:t>Intermediate</w:t>
            </w:r>
            <w:proofErr w:type="spellEnd"/>
            <w:r w:rsidRPr="0027466F">
              <w:rPr>
                <w:color w:val="0F1115"/>
                <w:sz w:val="18"/>
                <w:szCs w:val="20"/>
              </w:rPr>
              <w:t xml:space="preserve"> </w:t>
            </w:r>
            <w:proofErr w:type="spellStart"/>
            <w:r w:rsidRPr="0027466F">
              <w:rPr>
                <w:color w:val="0F1115"/>
                <w:sz w:val="18"/>
                <w:szCs w:val="20"/>
              </w:rPr>
              <w:t>Heat</w:t>
            </w:r>
            <w:proofErr w:type="spellEnd"/>
            <w:r w:rsidRPr="0027466F">
              <w:rPr>
                <w:color w:val="0F1115"/>
                <w:sz w:val="18"/>
                <w:szCs w:val="20"/>
              </w:rPr>
              <w:t xml:space="preserve"> </w:t>
            </w:r>
            <w:proofErr w:type="spellStart"/>
            <w:r w:rsidRPr="0027466F">
              <w:rPr>
                <w:color w:val="0F1115"/>
                <w:sz w:val="18"/>
                <w:szCs w:val="20"/>
              </w:rPr>
              <w:t>Exchangers</w:t>
            </w:r>
            <w:proofErr w:type="spellEnd"/>
          </w:p>
        </w:tc>
        <w:tc>
          <w:tcPr>
            <w:tcW w:w="4251" w:type="dxa"/>
            <w:vAlign w:val="center"/>
          </w:tcPr>
          <w:p w14:paraId="4CE78B98" w14:textId="5868C281" w:rsidR="001F2E21" w:rsidRPr="0027466F" w:rsidRDefault="001F2E21" w:rsidP="00A87ADA">
            <w:pPr>
              <w:pStyle w:val="Default"/>
              <w:jc w:val="both"/>
              <w:rPr>
                <w:sz w:val="18"/>
                <w:szCs w:val="20"/>
                <w:lang w:val="en-US"/>
              </w:rPr>
            </w:pPr>
            <w:r w:rsidRPr="0027466F">
              <w:rPr>
                <w:color w:val="0F1115"/>
                <w:sz w:val="18"/>
                <w:szCs w:val="20"/>
              </w:rPr>
              <w:t>26.91 %</w:t>
            </w:r>
          </w:p>
        </w:tc>
      </w:tr>
      <w:tr w:rsidR="001F2E21" w:rsidRPr="0027466F" w14:paraId="2204FECF" w14:textId="77777777" w:rsidTr="00A87ADA">
        <w:trPr>
          <w:jc w:val="center"/>
        </w:trPr>
        <w:tc>
          <w:tcPr>
            <w:tcW w:w="4680" w:type="dxa"/>
            <w:vAlign w:val="center"/>
          </w:tcPr>
          <w:p w14:paraId="4826BE92" w14:textId="45FAA2EF" w:rsidR="001F2E21" w:rsidRPr="0027466F" w:rsidRDefault="001F2E21" w:rsidP="00A87ADA">
            <w:pPr>
              <w:pStyle w:val="Default"/>
              <w:jc w:val="both"/>
              <w:rPr>
                <w:sz w:val="18"/>
                <w:szCs w:val="20"/>
                <w:lang w:val="en-US"/>
              </w:rPr>
            </w:pPr>
            <w:proofErr w:type="spellStart"/>
            <w:r w:rsidRPr="0027466F">
              <w:rPr>
                <w:color w:val="0F1115"/>
                <w:sz w:val="18"/>
                <w:szCs w:val="20"/>
              </w:rPr>
              <w:t>Scheduled</w:t>
            </w:r>
            <w:proofErr w:type="spellEnd"/>
            <w:r w:rsidRPr="0027466F">
              <w:rPr>
                <w:color w:val="0F1115"/>
                <w:sz w:val="18"/>
                <w:szCs w:val="20"/>
              </w:rPr>
              <w:t xml:space="preserve"> </w:t>
            </w:r>
            <w:proofErr w:type="spellStart"/>
            <w:r w:rsidRPr="0027466F">
              <w:rPr>
                <w:color w:val="0F1115"/>
                <w:sz w:val="18"/>
                <w:szCs w:val="20"/>
              </w:rPr>
              <w:t>Maintenance</w:t>
            </w:r>
            <w:proofErr w:type="spellEnd"/>
          </w:p>
        </w:tc>
        <w:tc>
          <w:tcPr>
            <w:tcW w:w="4251" w:type="dxa"/>
            <w:vAlign w:val="center"/>
          </w:tcPr>
          <w:p w14:paraId="1169C706" w14:textId="3B497D05" w:rsidR="001F2E21" w:rsidRPr="0027466F" w:rsidRDefault="001F2E21" w:rsidP="00A87ADA">
            <w:pPr>
              <w:pStyle w:val="Default"/>
              <w:jc w:val="both"/>
              <w:rPr>
                <w:sz w:val="18"/>
                <w:szCs w:val="20"/>
                <w:lang w:val="en-US"/>
              </w:rPr>
            </w:pPr>
            <w:r w:rsidRPr="0027466F">
              <w:rPr>
                <w:color w:val="0F1115"/>
                <w:sz w:val="18"/>
                <w:szCs w:val="20"/>
              </w:rPr>
              <w:t>14.72 %</w:t>
            </w:r>
          </w:p>
        </w:tc>
      </w:tr>
      <w:tr w:rsidR="001F2E21" w:rsidRPr="0027466F" w14:paraId="286A49A6" w14:textId="77777777" w:rsidTr="00A87ADA">
        <w:trPr>
          <w:jc w:val="center"/>
        </w:trPr>
        <w:tc>
          <w:tcPr>
            <w:tcW w:w="4680" w:type="dxa"/>
            <w:vAlign w:val="center"/>
          </w:tcPr>
          <w:p w14:paraId="34B00592" w14:textId="0D4E0CA0" w:rsidR="001F2E21" w:rsidRPr="0027466F" w:rsidRDefault="001F2E21" w:rsidP="00A87ADA">
            <w:pPr>
              <w:pStyle w:val="Default"/>
              <w:jc w:val="both"/>
              <w:rPr>
                <w:sz w:val="18"/>
                <w:szCs w:val="20"/>
                <w:lang w:val="en-US"/>
              </w:rPr>
            </w:pPr>
            <w:proofErr w:type="spellStart"/>
            <w:r w:rsidRPr="0027466F">
              <w:rPr>
                <w:color w:val="0F1115"/>
                <w:sz w:val="18"/>
                <w:szCs w:val="20"/>
              </w:rPr>
              <w:t>Steam</w:t>
            </w:r>
            <w:proofErr w:type="spellEnd"/>
            <w:r w:rsidRPr="0027466F">
              <w:rPr>
                <w:color w:val="0F1115"/>
                <w:sz w:val="18"/>
                <w:szCs w:val="20"/>
              </w:rPr>
              <w:t xml:space="preserve"> </w:t>
            </w:r>
            <w:proofErr w:type="spellStart"/>
            <w:r w:rsidRPr="0027466F">
              <w:rPr>
                <w:color w:val="0F1115"/>
                <w:sz w:val="18"/>
                <w:szCs w:val="20"/>
              </w:rPr>
              <w:t>Generators</w:t>
            </w:r>
            <w:proofErr w:type="spellEnd"/>
          </w:p>
        </w:tc>
        <w:tc>
          <w:tcPr>
            <w:tcW w:w="4251" w:type="dxa"/>
            <w:vAlign w:val="center"/>
          </w:tcPr>
          <w:p w14:paraId="5FD2789F" w14:textId="06470782" w:rsidR="001F2E21" w:rsidRPr="0027466F" w:rsidRDefault="001F2E21" w:rsidP="00A87ADA">
            <w:pPr>
              <w:pStyle w:val="Default"/>
              <w:jc w:val="both"/>
              <w:rPr>
                <w:sz w:val="18"/>
                <w:szCs w:val="20"/>
                <w:lang w:val="en-US"/>
              </w:rPr>
            </w:pPr>
            <w:r w:rsidRPr="0027466F">
              <w:rPr>
                <w:color w:val="0F1115"/>
                <w:sz w:val="18"/>
                <w:szCs w:val="20"/>
              </w:rPr>
              <w:t>13.46 %</w:t>
            </w:r>
          </w:p>
        </w:tc>
      </w:tr>
      <w:tr w:rsidR="001F2E21" w:rsidRPr="0027466F" w14:paraId="6EA7D28E" w14:textId="77777777" w:rsidTr="00A87ADA">
        <w:trPr>
          <w:jc w:val="center"/>
        </w:trPr>
        <w:tc>
          <w:tcPr>
            <w:tcW w:w="4680" w:type="dxa"/>
            <w:vAlign w:val="center"/>
          </w:tcPr>
          <w:p w14:paraId="10982FA3" w14:textId="6DF7AE3C" w:rsidR="001F2E21" w:rsidRPr="0027466F" w:rsidRDefault="001F2E21" w:rsidP="00A87ADA">
            <w:pPr>
              <w:pStyle w:val="Default"/>
              <w:jc w:val="both"/>
              <w:rPr>
                <w:sz w:val="18"/>
                <w:szCs w:val="20"/>
                <w:lang w:val="en-US"/>
              </w:rPr>
            </w:pPr>
            <w:proofErr w:type="spellStart"/>
            <w:r w:rsidRPr="0027466F">
              <w:rPr>
                <w:color w:val="0F1115"/>
                <w:sz w:val="18"/>
                <w:szCs w:val="20"/>
              </w:rPr>
              <w:t>Fuel</w:t>
            </w:r>
            <w:proofErr w:type="spellEnd"/>
            <w:r w:rsidRPr="0027466F">
              <w:rPr>
                <w:color w:val="0F1115"/>
                <w:sz w:val="18"/>
                <w:szCs w:val="20"/>
              </w:rPr>
              <w:t xml:space="preserve"> </w:t>
            </w:r>
            <w:proofErr w:type="spellStart"/>
            <w:r w:rsidRPr="0027466F">
              <w:rPr>
                <w:color w:val="0F1115"/>
                <w:sz w:val="18"/>
                <w:szCs w:val="20"/>
              </w:rPr>
              <w:t>Reloading</w:t>
            </w:r>
            <w:proofErr w:type="spellEnd"/>
          </w:p>
        </w:tc>
        <w:tc>
          <w:tcPr>
            <w:tcW w:w="4251" w:type="dxa"/>
            <w:vAlign w:val="center"/>
          </w:tcPr>
          <w:p w14:paraId="39683AE2" w14:textId="51E433D9" w:rsidR="001F2E21" w:rsidRPr="0027466F" w:rsidRDefault="001F2E21" w:rsidP="00A87ADA">
            <w:pPr>
              <w:pStyle w:val="Default"/>
              <w:jc w:val="both"/>
              <w:rPr>
                <w:sz w:val="18"/>
                <w:szCs w:val="20"/>
                <w:lang w:val="en-US"/>
              </w:rPr>
            </w:pPr>
            <w:r w:rsidRPr="0027466F">
              <w:rPr>
                <w:color w:val="0F1115"/>
                <w:sz w:val="18"/>
                <w:szCs w:val="20"/>
              </w:rPr>
              <w:t>11.99 %</w:t>
            </w:r>
          </w:p>
        </w:tc>
      </w:tr>
      <w:tr w:rsidR="001F2E21" w:rsidRPr="0027466F" w14:paraId="4E265C7F" w14:textId="77777777" w:rsidTr="00A87ADA">
        <w:trPr>
          <w:jc w:val="center"/>
        </w:trPr>
        <w:tc>
          <w:tcPr>
            <w:tcW w:w="4680" w:type="dxa"/>
            <w:vAlign w:val="center"/>
          </w:tcPr>
          <w:p w14:paraId="3745855A" w14:textId="3AA5F602" w:rsidR="001F2E21" w:rsidRPr="0027466F" w:rsidRDefault="001F2E21" w:rsidP="00A87ADA">
            <w:pPr>
              <w:pStyle w:val="Default"/>
              <w:jc w:val="both"/>
              <w:rPr>
                <w:sz w:val="18"/>
                <w:szCs w:val="20"/>
                <w:lang w:val="en-US"/>
              </w:rPr>
            </w:pPr>
            <w:proofErr w:type="spellStart"/>
            <w:r w:rsidRPr="0027466F">
              <w:rPr>
                <w:color w:val="0F1115"/>
                <w:sz w:val="18"/>
                <w:szCs w:val="20"/>
              </w:rPr>
              <w:t>Negative</w:t>
            </w:r>
            <w:proofErr w:type="spellEnd"/>
            <w:r w:rsidRPr="0027466F">
              <w:rPr>
                <w:color w:val="0F1115"/>
                <w:sz w:val="18"/>
                <w:szCs w:val="20"/>
              </w:rPr>
              <w:t xml:space="preserve"> </w:t>
            </w:r>
            <w:proofErr w:type="spellStart"/>
            <w:r w:rsidRPr="0027466F">
              <w:rPr>
                <w:color w:val="0F1115"/>
                <w:sz w:val="18"/>
                <w:szCs w:val="20"/>
              </w:rPr>
              <w:t>Reactivity</w:t>
            </w:r>
            <w:proofErr w:type="spellEnd"/>
            <w:r w:rsidRPr="0027466F">
              <w:rPr>
                <w:color w:val="0F1115"/>
                <w:sz w:val="18"/>
                <w:szCs w:val="20"/>
              </w:rPr>
              <w:t xml:space="preserve"> </w:t>
            </w:r>
            <w:proofErr w:type="spellStart"/>
            <w:r w:rsidRPr="0027466F">
              <w:rPr>
                <w:color w:val="0F1115"/>
                <w:sz w:val="18"/>
                <w:szCs w:val="20"/>
              </w:rPr>
              <w:t>Insertions</w:t>
            </w:r>
            <w:proofErr w:type="spellEnd"/>
          </w:p>
        </w:tc>
        <w:tc>
          <w:tcPr>
            <w:tcW w:w="4251" w:type="dxa"/>
            <w:vAlign w:val="center"/>
          </w:tcPr>
          <w:p w14:paraId="0119999A" w14:textId="0BDB6CF7" w:rsidR="001F2E21" w:rsidRPr="0027466F" w:rsidRDefault="001F2E21" w:rsidP="00A87ADA">
            <w:pPr>
              <w:pStyle w:val="Default"/>
              <w:jc w:val="both"/>
              <w:rPr>
                <w:sz w:val="18"/>
                <w:szCs w:val="20"/>
                <w:lang w:val="en-US"/>
              </w:rPr>
            </w:pPr>
            <w:r w:rsidRPr="0027466F">
              <w:rPr>
                <w:color w:val="0F1115"/>
                <w:sz w:val="18"/>
                <w:szCs w:val="20"/>
              </w:rPr>
              <w:t>7.92 %</w:t>
            </w:r>
          </w:p>
        </w:tc>
      </w:tr>
      <w:tr w:rsidR="001F2E21" w:rsidRPr="0027466F" w14:paraId="17298621" w14:textId="77777777" w:rsidTr="00A87ADA">
        <w:trPr>
          <w:jc w:val="center"/>
        </w:trPr>
        <w:tc>
          <w:tcPr>
            <w:tcW w:w="4680" w:type="dxa"/>
            <w:vAlign w:val="center"/>
          </w:tcPr>
          <w:p w14:paraId="30B74CC8" w14:textId="7BF00915" w:rsidR="001F2E21" w:rsidRPr="0027466F" w:rsidRDefault="001F2E21" w:rsidP="00A87ADA">
            <w:pPr>
              <w:pStyle w:val="Default"/>
              <w:jc w:val="both"/>
              <w:rPr>
                <w:sz w:val="18"/>
                <w:szCs w:val="20"/>
                <w:lang w:val="en-US"/>
              </w:rPr>
            </w:pPr>
            <w:proofErr w:type="spellStart"/>
            <w:r w:rsidRPr="0027466F">
              <w:rPr>
                <w:color w:val="0F1115"/>
                <w:sz w:val="18"/>
                <w:szCs w:val="20"/>
              </w:rPr>
              <w:t>Turbogenerator</w:t>
            </w:r>
            <w:proofErr w:type="spellEnd"/>
            <w:r w:rsidRPr="0027466F">
              <w:rPr>
                <w:color w:val="0F1115"/>
                <w:sz w:val="18"/>
                <w:szCs w:val="20"/>
              </w:rPr>
              <w:t xml:space="preserve"> </w:t>
            </w:r>
            <w:proofErr w:type="spellStart"/>
            <w:r w:rsidRPr="0027466F">
              <w:rPr>
                <w:color w:val="0F1115"/>
                <w:sz w:val="18"/>
                <w:szCs w:val="20"/>
              </w:rPr>
              <w:t>and</w:t>
            </w:r>
            <w:proofErr w:type="spellEnd"/>
            <w:r w:rsidRPr="0027466F">
              <w:rPr>
                <w:color w:val="0F1115"/>
                <w:sz w:val="18"/>
                <w:szCs w:val="20"/>
              </w:rPr>
              <w:t xml:space="preserve"> </w:t>
            </w:r>
            <w:proofErr w:type="spellStart"/>
            <w:r w:rsidRPr="0027466F">
              <w:rPr>
                <w:color w:val="0F1115"/>
                <w:sz w:val="18"/>
                <w:szCs w:val="20"/>
              </w:rPr>
              <w:t>its</w:t>
            </w:r>
            <w:proofErr w:type="spellEnd"/>
            <w:r w:rsidRPr="0027466F">
              <w:rPr>
                <w:color w:val="0F1115"/>
                <w:sz w:val="18"/>
                <w:szCs w:val="20"/>
              </w:rPr>
              <w:t xml:space="preserve"> Systems</w:t>
            </w:r>
          </w:p>
        </w:tc>
        <w:tc>
          <w:tcPr>
            <w:tcW w:w="4251" w:type="dxa"/>
            <w:vAlign w:val="center"/>
          </w:tcPr>
          <w:p w14:paraId="03094F08" w14:textId="4299642A" w:rsidR="001F2E21" w:rsidRPr="0027466F" w:rsidRDefault="001F2E21" w:rsidP="00A87ADA">
            <w:pPr>
              <w:pStyle w:val="Default"/>
              <w:jc w:val="both"/>
              <w:rPr>
                <w:sz w:val="18"/>
                <w:szCs w:val="20"/>
                <w:lang w:val="en-US"/>
              </w:rPr>
            </w:pPr>
            <w:r w:rsidRPr="0027466F">
              <w:rPr>
                <w:color w:val="0F1115"/>
                <w:sz w:val="18"/>
                <w:szCs w:val="20"/>
              </w:rPr>
              <w:t>7.02 %</w:t>
            </w:r>
          </w:p>
        </w:tc>
      </w:tr>
      <w:tr w:rsidR="001F2E21" w:rsidRPr="0027466F" w14:paraId="43F9F007" w14:textId="77777777" w:rsidTr="00A87ADA">
        <w:trPr>
          <w:jc w:val="center"/>
        </w:trPr>
        <w:tc>
          <w:tcPr>
            <w:tcW w:w="4680" w:type="dxa"/>
            <w:vAlign w:val="center"/>
          </w:tcPr>
          <w:p w14:paraId="016DBEB4" w14:textId="11A46A90" w:rsidR="001F2E21" w:rsidRPr="0027466F" w:rsidRDefault="001F2E21" w:rsidP="00A87ADA">
            <w:pPr>
              <w:pStyle w:val="Default"/>
              <w:jc w:val="both"/>
              <w:rPr>
                <w:sz w:val="18"/>
                <w:szCs w:val="20"/>
                <w:lang w:val="en-US"/>
              </w:rPr>
            </w:pPr>
            <w:proofErr w:type="spellStart"/>
            <w:r w:rsidRPr="0027466F">
              <w:rPr>
                <w:color w:val="0F1115"/>
                <w:sz w:val="18"/>
                <w:szCs w:val="20"/>
              </w:rPr>
              <w:t>Fuel</w:t>
            </w:r>
            <w:proofErr w:type="spellEnd"/>
            <w:r w:rsidRPr="0027466F">
              <w:rPr>
                <w:color w:val="0F1115"/>
                <w:sz w:val="18"/>
                <w:szCs w:val="20"/>
              </w:rPr>
              <w:t xml:space="preserve"> </w:t>
            </w:r>
            <w:proofErr w:type="spellStart"/>
            <w:r w:rsidRPr="0027466F">
              <w:rPr>
                <w:color w:val="0F1115"/>
                <w:sz w:val="18"/>
                <w:szCs w:val="20"/>
              </w:rPr>
              <w:t>Assemblies</w:t>
            </w:r>
            <w:proofErr w:type="spellEnd"/>
          </w:p>
        </w:tc>
        <w:tc>
          <w:tcPr>
            <w:tcW w:w="4251" w:type="dxa"/>
            <w:vAlign w:val="center"/>
          </w:tcPr>
          <w:p w14:paraId="6A39BC4E" w14:textId="6B98DED7" w:rsidR="001F2E21" w:rsidRPr="0027466F" w:rsidRDefault="001F2E21" w:rsidP="00A87ADA">
            <w:pPr>
              <w:pStyle w:val="Default"/>
              <w:jc w:val="both"/>
              <w:rPr>
                <w:sz w:val="18"/>
                <w:szCs w:val="20"/>
                <w:lang w:val="en-US"/>
              </w:rPr>
            </w:pPr>
            <w:r w:rsidRPr="0027466F">
              <w:rPr>
                <w:color w:val="0F1115"/>
                <w:sz w:val="18"/>
                <w:szCs w:val="20"/>
              </w:rPr>
              <w:t>2.93 %</w:t>
            </w:r>
          </w:p>
        </w:tc>
      </w:tr>
      <w:tr w:rsidR="001F2E21" w:rsidRPr="0027466F" w14:paraId="4C772AD8" w14:textId="77777777" w:rsidTr="00A87ADA">
        <w:trPr>
          <w:jc w:val="center"/>
        </w:trPr>
        <w:tc>
          <w:tcPr>
            <w:tcW w:w="4680" w:type="dxa"/>
            <w:vAlign w:val="center"/>
          </w:tcPr>
          <w:p w14:paraId="5665F1B4" w14:textId="62A9D7B6" w:rsidR="001F2E21" w:rsidRPr="0027466F" w:rsidRDefault="001F2E21" w:rsidP="00A87ADA">
            <w:pPr>
              <w:pStyle w:val="Default"/>
              <w:jc w:val="both"/>
              <w:rPr>
                <w:sz w:val="18"/>
                <w:szCs w:val="20"/>
                <w:lang w:val="en-US"/>
              </w:rPr>
            </w:pPr>
            <w:proofErr w:type="spellStart"/>
            <w:r w:rsidRPr="0027466F">
              <w:rPr>
                <w:color w:val="0F1115"/>
                <w:sz w:val="18"/>
                <w:szCs w:val="20"/>
              </w:rPr>
              <w:t>Secondary</w:t>
            </w:r>
            <w:proofErr w:type="spellEnd"/>
            <w:r w:rsidRPr="0027466F">
              <w:rPr>
                <w:color w:val="0F1115"/>
                <w:sz w:val="18"/>
                <w:szCs w:val="20"/>
              </w:rPr>
              <w:t xml:space="preserve"> </w:t>
            </w:r>
            <w:proofErr w:type="spellStart"/>
            <w:r w:rsidRPr="0027466F">
              <w:rPr>
                <w:color w:val="0F1115"/>
                <w:sz w:val="18"/>
                <w:szCs w:val="20"/>
              </w:rPr>
              <w:t>Circuit</w:t>
            </w:r>
            <w:proofErr w:type="spellEnd"/>
          </w:p>
        </w:tc>
        <w:tc>
          <w:tcPr>
            <w:tcW w:w="4251" w:type="dxa"/>
            <w:vAlign w:val="center"/>
          </w:tcPr>
          <w:p w14:paraId="1FF671C4" w14:textId="28C559D4" w:rsidR="001F2E21" w:rsidRPr="0027466F" w:rsidRDefault="001F2E21" w:rsidP="00A87ADA">
            <w:pPr>
              <w:pStyle w:val="Default"/>
              <w:jc w:val="both"/>
              <w:rPr>
                <w:sz w:val="18"/>
                <w:szCs w:val="20"/>
                <w:lang w:val="en-US"/>
              </w:rPr>
            </w:pPr>
            <w:r w:rsidRPr="0027466F">
              <w:rPr>
                <w:color w:val="0F1115"/>
                <w:sz w:val="18"/>
                <w:szCs w:val="20"/>
              </w:rPr>
              <w:t>2.54 %</w:t>
            </w:r>
          </w:p>
        </w:tc>
      </w:tr>
      <w:tr w:rsidR="001F2E21" w:rsidRPr="0027466F" w14:paraId="7CB10226" w14:textId="77777777" w:rsidTr="00A87ADA">
        <w:trPr>
          <w:jc w:val="center"/>
        </w:trPr>
        <w:tc>
          <w:tcPr>
            <w:tcW w:w="4680" w:type="dxa"/>
            <w:vAlign w:val="center"/>
          </w:tcPr>
          <w:p w14:paraId="15157837" w14:textId="3613E565" w:rsidR="001F2E21" w:rsidRPr="0027466F" w:rsidRDefault="001F2E21" w:rsidP="00A87ADA">
            <w:pPr>
              <w:pStyle w:val="Default"/>
              <w:jc w:val="both"/>
              <w:rPr>
                <w:sz w:val="18"/>
                <w:szCs w:val="20"/>
                <w:lang w:val="en-US"/>
              </w:rPr>
            </w:pPr>
            <w:r w:rsidRPr="0027466F">
              <w:rPr>
                <w:color w:val="0F1115"/>
                <w:sz w:val="18"/>
                <w:szCs w:val="20"/>
              </w:rPr>
              <w:t>Control Systems</w:t>
            </w:r>
          </w:p>
        </w:tc>
        <w:tc>
          <w:tcPr>
            <w:tcW w:w="4251" w:type="dxa"/>
            <w:vAlign w:val="center"/>
          </w:tcPr>
          <w:p w14:paraId="73B187BB" w14:textId="34542331" w:rsidR="001F2E21" w:rsidRPr="0027466F" w:rsidRDefault="001F2E21" w:rsidP="00A87ADA">
            <w:pPr>
              <w:pStyle w:val="Default"/>
              <w:jc w:val="both"/>
              <w:rPr>
                <w:sz w:val="18"/>
                <w:szCs w:val="20"/>
                <w:lang w:val="en-US"/>
              </w:rPr>
            </w:pPr>
            <w:r w:rsidRPr="0027466F">
              <w:rPr>
                <w:color w:val="0F1115"/>
                <w:sz w:val="18"/>
                <w:szCs w:val="20"/>
              </w:rPr>
              <w:t>2.34 %</w:t>
            </w:r>
          </w:p>
        </w:tc>
      </w:tr>
      <w:tr w:rsidR="001F2E21" w:rsidRPr="0027466F" w14:paraId="58B168B0" w14:textId="77777777" w:rsidTr="00A87ADA">
        <w:trPr>
          <w:jc w:val="center"/>
        </w:trPr>
        <w:tc>
          <w:tcPr>
            <w:tcW w:w="4680" w:type="dxa"/>
            <w:vAlign w:val="center"/>
          </w:tcPr>
          <w:p w14:paraId="39898A7E" w14:textId="1AD6DDED" w:rsidR="001F2E21" w:rsidRPr="0027466F" w:rsidRDefault="001F2E21" w:rsidP="00A87ADA">
            <w:pPr>
              <w:pStyle w:val="Default"/>
              <w:jc w:val="both"/>
              <w:rPr>
                <w:sz w:val="18"/>
                <w:szCs w:val="20"/>
                <w:lang w:val="en-US"/>
              </w:rPr>
            </w:pPr>
            <w:proofErr w:type="spellStart"/>
            <w:r w:rsidRPr="0027466F">
              <w:rPr>
                <w:color w:val="0F1115"/>
                <w:sz w:val="18"/>
                <w:szCs w:val="20"/>
              </w:rPr>
              <w:t>Sodium</w:t>
            </w:r>
            <w:proofErr w:type="spellEnd"/>
            <w:r w:rsidRPr="0027466F">
              <w:rPr>
                <w:color w:val="0F1115"/>
                <w:sz w:val="18"/>
                <w:szCs w:val="20"/>
              </w:rPr>
              <w:t xml:space="preserve"> </w:t>
            </w:r>
            <w:proofErr w:type="spellStart"/>
            <w:r w:rsidRPr="0027466F">
              <w:rPr>
                <w:color w:val="0F1115"/>
                <w:sz w:val="18"/>
                <w:szCs w:val="20"/>
              </w:rPr>
              <w:t>Leaks</w:t>
            </w:r>
            <w:proofErr w:type="spellEnd"/>
          </w:p>
        </w:tc>
        <w:tc>
          <w:tcPr>
            <w:tcW w:w="4251" w:type="dxa"/>
            <w:vAlign w:val="center"/>
          </w:tcPr>
          <w:p w14:paraId="6C92D990" w14:textId="400C9FBE" w:rsidR="001F2E21" w:rsidRPr="0027466F" w:rsidRDefault="001F2E21" w:rsidP="00A87ADA">
            <w:pPr>
              <w:pStyle w:val="Default"/>
              <w:jc w:val="both"/>
              <w:rPr>
                <w:sz w:val="18"/>
                <w:szCs w:val="20"/>
                <w:lang w:val="en-US"/>
              </w:rPr>
            </w:pPr>
            <w:r w:rsidRPr="0027466F">
              <w:rPr>
                <w:color w:val="0F1115"/>
                <w:sz w:val="18"/>
                <w:szCs w:val="20"/>
              </w:rPr>
              <w:t>2.54 %</w:t>
            </w:r>
          </w:p>
        </w:tc>
      </w:tr>
      <w:tr w:rsidR="001F2E21" w:rsidRPr="0027466F" w14:paraId="626AB43C" w14:textId="77777777" w:rsidTr="00A87ADA">
        <w:trPr>
          <w:jc w:val="center"/>
        </w:trPr>
        <w:tc>
          <w:tcPr>
            <w:tcW w:w="4680" w:type="dxa"/>
            <w:vAlign w:val="center"/>
          </w:tcPr>
          <w:p w14:paraId="2F97F8F3" w14:textId="3F592346" w:rsidR="001F2E21" w:rsidRPr="0027466F" w:rsidRDefault="001F2E21" w:rsidP="00A87ADA">
            <w:pPr>
              <w:pStyle w:val="Default"/>
              <w:jc w:val="both"/>
              <w:rPr>
                <w:sz w:val="18"/>
                <w:szCs w:val="20"/>
                <w:lang w:val="en-US"/>
              </w:rPr>
            </w:pPr>
            <w:proofErr w:type="spellStart"/>
            <w:r w:rsidRPr="0027466F">
              <w:rPr>
                <w:color w:val="0F1115"/>
                <w:sz w:val="18"/>
                <w:szCs w:val="20"/>
              </w:rPr>
              <w:t>Personnel</w:t>
            </w:r>
            <w:proofErr w:type="spellEnd"/>
            <w:r w:rsidRPr="0027466F">
              <w:rPr>
                <w:color w:val="0F1115"/>
                <w:sz w:val="18"/>
                <w:szCs w:val="20"/>
              </w:rPr>
              <w:t xml:space="preserve"> </w:t>
            </w:r>
            <w:proofErr w:type="spellStart"/>
            <w:r w:rsidRPr="0027466F">
              <w:rPr>
                <w:color w:val="0F1115"/>
                <w:sz w:val="18"/>
                <w:szCs w:val="20"/>
              </w:rPr>
              <w:t>Errors</w:t>
            </w:r>
            <w:proofErr w:type="spellEnd"/>
          </w:p>
        </w:tc>
        <w:tc>
          <w:tcPr>
            <w:tcW w:w="4251" w:type="dxa"/>
            <w:vAlign w:val="center"/>
          </w:tcPr>
          <w:p w14:paraId="74364E67" w14:textId="59AB19CE" w:rsidR="001F2E21" w:rsidRPr="0027466F" w:rsidRDefault="001F2E21" w:rsidP="00A87ADA">
            <w:pPr>
              <w:pStyle w:val="Default"/>
              <w:jc w:val="both"/>
              <w:rPr>
                <w:sz w:val="18"/>
                <w:szCs w:val="20"/>
                <w:lang w:val="en-US"/>
              </w:rPr>
            </w:pPr>
            <w:r w:rsidRPr="0027466F">
              <w:rPr>
                <w:color w:val="0F1115"/>
                <w:sz w:val="18"/>
                <w:szCs w:val="20"/>
              </w:rPr>
              <w:t>0.29 %</w:t>
            </w:r>
          </w:p>
        </w:tc>
      </w:tr>
      <w:tr w:rsidR="001F2E21" w:rsidRPr="0027466F" w14:paraId="449D167A" w14:textId="77777777" w:rsidTr="00A87ADA">
        <w:trPr>
          <w:jc w:val="center"/>
        </w:trPr>
        <w:tc>
          <w:tcPr>
            <w:tcW w:w="4680" w:type="dxa"/>
            <w:vAlign w:val="center"/>
          </w:tcPr>
          <w:p w14:paraId="3471AA2D" w14:textId="597414C5" w:rsidR="001F2E21" w:rsidRPr="0027466F" w:rsidRDefault="001F2E21" w:rsidP="00A87ADA">
            <w:pPr>
              <w:pStyle w:val="Default"/>
              <w:jc w:val="both"/>
              <w:rPr>
                <w:color w:val="0F1115"/>
                <w:sz w:val="18"/>
                <w:szCs w:val="20"/>
              </w:rPr>
            </w:pPr>
            <w:proofErr w:type="spellStart"/>
            <w:r w:rsidRPr="0027466F">
              <w:rPr>
                <w:color w:val="0F1115"/>
                <w:sz w:val="18"/>
                <w:szCs w:val="20"/>
              </w:rPr>
              <w:t>Other</w:t>
            </w:r>
            <w:proofErr w:type="spellEnd"/>
          </w:p>
        </w:tc>
        <w:tc>
          <w:tcPr>
            <w:tcW w:w="4251" w:type="dxa"/>
            <w:vAlign w:val="center"/>
          </w:tcPr>
          <w:p w14:paraId="079A46DC" w14:textId="554DAA39" w:rsidR="001F2E21" w:rsidRPr="0027466F" w:rsidRDefault="001F2E21" w:rsidP="00A87ADA">
            <w:pPr>
              <w:pStyle w:val="Default"/>
              <w:jc w:val="both"/>
              <w:rPr>
                <w:color w:val="0F1115"/>
                <w:sz w:val="18"/>
                <w:szCs w:val="20"/>
              </w:rPr>
            </w:pPr>
            <w:r w:rsidRPr="0027466F">
              <w:rPr>
                <w:color w:val="0F1115"/>
                <w:sz w:val="18"/>
                <w:szCs w:val="20"/>
              </w:rPr>
              <w:t>7.34 %</w:t>
            </w:r>
          </w:p>
        </w:tc>
      </w:tr>
    </w:tbl>
    <w:p w14:paraId="7DC613B6" w14:textId="77777777" w:rsidR="00A87ADA" w:rsidRDefault="00A87ADA" w:rsidP="00A87ADA">
      <w:pPr>
        <w:pStyle w:val="Default"/>
        <w:ind w:firstLine="284"/>
        <w:jc w:val="both"/>
        <w:rPr>
          <w:sz w:val="20"/>
          <w:lang w:val="en-US"/>
        </w:rPr>
      </w:pPr>
    </w:p>
    <w:p w14:paraId="1F8832B0" w14:textId="75133ADD" w:rsidR="001F2E21" w:rsidRPr="001F2E21" w:rsidRDefault="001F2E21" w:rsidP="00A87ADA">
      <w:pPr>
        <w:pStyle w:val="Default"/>
        <w:ind w:firstLine="284"/>
        <w:jc w:val="both"/>
        <w:rPr>
          <w:lang w:val="en-US"/>
        </w:rPr>
      </w:pPr>
      <w:r w:rsidRPr="001F2E21">
        <w:rPr>
          <w:sz w:val="20"/>
          <w:lang w:val="en-US"/>
        </w:rPr>
        <w:t>Construction used a continuous metal lining for the underground reactor compartment, with 10 mm thick horizontal and 5 mm vertical sheets. Lifetime electricity production: 24,440.402 GWh, with availability factors of 45.81% (energy), 39.91% (load), 41% (capacity). Downtime causes listed in Table 1, including heat exchanger leaks and four A.U.R.N. incidents in 1989-1990 from reactivity spikes, possibly due to assembly expansion [2</w:t>
      </w:r>
      <w:proofErr w:type="gramStart"/>
      <w:r w:rsidRPr="001F2E21">
        <w:rPr>
          <w:sz w:val="20"/>
          <w:lang w:val="en-US"/>
        </w:rPr>
        <w:t>].Predecessor</w:t>
      </w:r>
      <w:proofErr w:type="gramEnd"/>
      <w:r w:rsidRPr="001F2E21">
        <w:rPr>
          <w:sz w:val="20"/>
          <w:lang w:val="en-US"/>
        </w:rPr>
        <w:t xml:space="preserve">: </w:t>
      </w:r>
      <w:proofErr w:type="spellStart"/>
      <w:r w:rsidRPr="001F2E21">
        <w:rPr>
          <w:sz w:val="20"/>
          <w:lang w:val="en-US"/>
        </w:rPr>
        <w:t>Rapsodie</w:t>
      </w:r>
      <w:proofErr w:type="spellEnd"/>
      <w:r w:rsidRPr="001F2E21">
        <w:rPr>
          <w:sz w:val="20"/>
          <w:lang w:val="en-US"/>
        </w:rPr>
        <w:t xml:space="preserve"> (40 </w:t>
      </w:r>
      <w:proofErr w:type="spellStart"/>
      <w:r w:rsidRPr="001F2E21">
        <w:rPr>
          <w:sz w:val="20"/>
          <w:lang w:val="en-US"/>
        </w:rPr>
        <w:t>MWth</w:t>
      </w:r>
      <w:proofErr w:type="spellEnd"/>
      <w:r w:rsidRPr="001F2E21">
        <w:rPr>
          <w:sz w:val="20"/>
          <w:lang w:val="en-US"/>
        </w:rPr>
        <w:t xml:space="preserve">, 1967-1983). Successor: </w:t>
      </w:r>
      <w:proofErr w:type="spellStart"/>
      <w:r w:rsidRPr="001F2E21">
        <w:rPr>
          <w:sz w:val="20"/>
          <w:lang w:val="en-US"/>
        </w:rPr>
        <w:t>Superphenix</w:t>
      </w:r>
      <w:proofErr w:type="spellEnd"/>
      <w:r w:rsidRPr="001F2E21">
        <w:rPr>
          <w:sz w:val="20"/>
          <w:lang w:val="en-US"/>
        </w:rPr>
        <w:t xml:space="preserve"> (3000 </w:t>
      </w:r>
      <w:proofErr w:type="spellStart"/>
      <w:r w:rsidRPr="001F2E21">
        <w:rPr>
          <w:sz w:val="20"/>
          <w:lang w:val="en-US"/>
        </w:rPr>
        <w:t>MWth</w:t>
      </w:r>
      <w:proofErr w:type="spellEnd"/>
      <w:r w:rsidRPr="001F2E21">
        <w:rPr>
          <w:sz w:val="20"/>
          <w:lang w:val="en-US"/>
        </w:rPr>
        <w:t>, 1985-1998, closed politically). Future: ASTRID in 2020s.</w:t>
      </w:r>
    </w:p>
    <w:p w14:paraId="493A640D" w14:textId="237A955D" w:rsidR="008A22AB" w:rsidRPr="00287E0A" w:rsidRDefault="00DE4111" w:rsidP="00790738">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sidRPr="00287E0A">
        <w:rPr>
          <w:rFonts w:ascii="Times New Roman" w:hAnsi="Times New Roman" w:cs="Times New Roman"/>
          <w:b/>
          <w:sz w:val="24"/>
          <w:szCs w:val="24"/>
        </w:rPr>
        <w:lastRenderedPageBreak/>
        <w:t>EXPERIM</w:t>
      </w:r>
      <w:r w:rsidR="007C2176" w:rsidRPr="00287E0A">
        <w:rPr>
          <w:rFonts w:ascii="Times New Roman" w:hAnsi="Times New Roman" w:cs="Times New Roman"/>
          <w:b/>
          <w:sz w:val="24"/>
          <w:szCs w:val="24"/>
        </w:rPr>
        <w:t>ENTAL RESEARCH</w:t>
      </w:r>
    </w:p>
    <w:p w14:paraId="410AABA9" w14:textId="77777777" w:rsidR="002646D1" w:rsidRPr="00A87ADA" w:rsidRDefault="001F2E21" w:rsidP="00A87ADA">
      <w:pPr>
        <w:overflowPunct w:val="0"/>
        <w:autoSpaceDE w:val="0"/>
        <w:autoSpaceDN w:val="0"/>
        <w:adjustRightInd w:val="0"/>
        <w:spacing w:after="0" w:line="240" w:lineRule="auto"/>
        <w:ind w:firstLine="284"/>
        <w:jc w:val="both"/>
        <w:textAlignment w:val="baseline"/>
        <w:rPr>
          <w:rFonts w:ascii="Times New Roman" w:hAnsi="Times New Roman" w:cs="Times New Roman"/>
          <w:b/>
          <w:bCs/>
          <w:i/>
          <w:sz w:val="20"/>
        </w:rPr>
      </w:pPr>
      <w:r w:rsidRPr="00A87ADA">
        <w:rPr>
          <w:rFonts w:ascii="Times New Roman" w:hAnsi="Times New Roman" w:cs="Times New Roman"/>
          <w:b/>
          <w:bCs/>
          <w:i/>
          <w:sz w:val="20"/>
        </w:rPr>
        <w:t xml:space="preserve">Approaches to Thermal-Hydraulic Modeling in Reactors. </w:t>
      </w:r>
    </w:p>
    <w:p w14:paraId="1D67B962" w14:textId="51683F92" w:rsidR="001F2E21" w:rsidRPr="00A87ADA" w:rsidRDefault="001F2E21" w:rsidP="00A87ADA">
      <w:pPr>
        <w:overflowPunct w:val="0"/>
        <w:autoSpaceDE w:val="0"/>
        <w:autoSpaceDN w:val="0"/>
        <w:adjustRightInd w:val="0"/>
        <w:spacing w:after="0" w:line="240" w:lineRule="auto"/>
        <w:ind w:firstLine="284"/>
        <w:jc w:val="both"/>
        <w:textAlignment w:val="baseline"/>
        <w:rPr>
          <w:rFonts w:ascii="Times New Roman" w:hAnsi="Times New Roman" w:cs="Times New Roman"/>
          <w:bCs/>
          <w:iCs/>
          <w:sz w:val="20"/>
        </w:rPr>
      </w:pPr>
      <w:r w:rsidRPr="00A87ADA">
        <w:rPr>
          <w:rFonts w:ascii="Times New Roman" w:hAnsi="Times New Roman" w:cs="Times New Roman"/>
          <w:bCs/>
          <w:iCs/>
          <w:sz w:val="20"/>
        </w:rPr>
        <w:t xml:space="preserve">CFD is a modern tool for verifying engineering designs by computing flow characteristics using </w:t>
      </w:r>
      <w:proofErr w:type="spellStart"/>
      <w:r w:rsidRPr="00A87ADA">
        <w:rPr>
          <w:rFonts w:ascii="Times New Roman" w:hAnsi="Times New Roman" w:cs="Times New Roman"/>
          <w:bCs/>
          <w:iCs/>
          <w:sz w:val="20"/>
        </w:rPr>
        <w:t>physico</w:t>
      </w:r>
      <w:proofErr w:type="spellEnd"/>
      <w:r w:rsidRPr="00A87ADA">
        <w:rPr>
          <w:rFonts w:ascii="Times New Roman" w:hAnsi="Times New Roman" w:cs="Times New Roman"/>
          <w:bCs/>
          <w:iCs/>
          <w:sz w:val="20"/>
        </w:rPr>
        <w:t>-mathematical methods. It enables assessment of system performance and external influences before detailed design, testing hypotheses and concepts. Experiments and CFD simulations bridge knowledge gaps, with CFD increasingly relied upon due to the high cost and difficulty of experiments, especially for local effects not captured by system codes. In LMFRs, wire wraps as spacers for fuel rods require detailed local flow knowledge [5,6].</w:t>
      </w:r>
    </w:p>
    <w:p w14:paraId="2F3FB0F4" w14:textId="77777777" w:rsidR="001F2E21" w:rsidRPr="00A87ADA" w:rsidRDefault="001F2E21" w:rsidP="00A87ADA">
      <w:pPr>
        <w:overflowPunct w:val="0"/>
        <w:autoSpaceDE w:val="0"/>
        <w:autoSpaceDN w:val="0"/>
        <w:adjustRightInd w:val="0"/>
        <w:spacing w:after="0" w:line="240" w:lineRule="auto"/>
        <w:ind w:firstLine="284"/>
        <w:jc w:val="both"/>
        <w:textAlignment w:val="baseline"/>
        <w:rPr>
          <w:rFonts w:ascii="Times New Roman" w:hAnsi="Times New Roman" w:cs="Times New Roman"/>
          <w:bCs/>
          <w:iCs/>
          <w:sz w:val="20"/>
        </w:rPr>
      </w:pPr>
      <w:r w:rsidRPr="00A87ADA">
        <w:rPr>
          <w:rFonts w:ascii="Times New Roman" w:hAnsi="Times New Roman" w:cs="Times New Roman"/>
          <w:bCs/>
          <w:iCs/>
          <w:sz w:val="20"/>
        </w:rPr>
        <w:t>Coolant flow exiting the core comprises outlets from various fuel assemblies heated to different temperatures, causing temperature fluctuations that may lead to thermal fatigue in structures [7]. Accurate characterization of liquid metal flow structure above the core is crucial. This section reviews modeling methods for heat and mass transfer in fuel assemblies and plenum hydraulics in LMFRs, emphasizing CFD developments, particularly by the Nuclear Research and Consultancy Group (NRG) in the Netherlands [7].</w:t>
      </w:r>
    </w:p>
    <w:p w14:paraId="339E0FC9" w14:textId="05E660F2" w:rsidR="007C2176" w:rsidRPr="00A87ADA" w:rsidRDefault="001F2E21" w:rsidP="00A87ADA">
      <w:pPr>
        <w:overflowPunct w:val="0"/>
        <w:autoSpaceDE w:val="0"/>
        <w:autoSpaceDN w:val="0"/>
        <w:adjustRightInd w:val="0"/>
        <w:spacing w:after="0" w:line="240" w:lineRule="auto"/>
        <w:ind w:firstLine="284"/>
        <w:jc w:val="both"/>
        <w:textAlignment w:val="baseline"/>
        <w:rPr>
          <w:rFonts w:ascii="Times New Roman" w:hAnsi="Times New Roman" w:cs="Times New Roman"/>
          <w:bCs/>
          <w:iCs/>
          <w:sz w:val="20"/>
        </w:rPr>
      </w:pPr>
      <w:r w:rsidRPr="00A87ADA">
        <w:rPr>
          <w:rFonts w:ascii="Times New Roman" w:hAnsi="Times New Roman" w:cs="Times New Roman"/>
          <w:bCs/>
          <w:iCs/>
          <w:sz w:val="20"/>
        </w:rPr>
        <w:t>Nuclear phenomena span system (plant-wide), component (specific part), and meso (small part) scales. Codes: System (RELAP, TRACE) for transients; subchannel (COBRA-TF, VIPRE) for local parameters; porous (CUPID); CFD (ANSYS-CFX) for detailed flows [26,27]. Multi-scale coupling integrates these [29], addressing 1D limitations with 3D effects.</w:t>
      </w:r>
      <w:r w:rsidR="007C2176" w:rsidRPr="00A87ADA">
        <w:rPr>
          <w:rFonts w:ascii="Times New Roman" w:hAnsi="Times New Roman" w:cs="Times New Roman"/>
          <w:bCs/>
          <w:iCs/>
          <w:sz w:val="20"/>
        </w:rPr>
        <w:t xml:space="preserve">: </w:t>
      </w:r>
    </w:p>
    <w:p w14:paraId="4D3817E4" w14:textId="5E6DDAE4" w:rsidR="007C2176" w:rsidRPr="00A87ADA" w:rsidRDefault="001F2E21" w:rsidP="00A87ADA">
      <w:pPr>
        <w:overflowPunct w:val="0"/>
        <w:autoSpaceDE w:val="0"/>
        <w:autoSpaceDN w:val="0"/>
        <w:adjustRightInd w:val="0"/>
        <w:spacing w:after="0" w:line="240" w:lineRule="auto"/>
        <w:ind w:firstLine="284"/>
        <w:jc w:val="both"/>
        <w:textAlignment w:val="baseline"/>
        <w:rPr>
          <w:rFonts w:ascii="Times New Roman" w:hAnsi="Times New Roman" w:cs="Times New Roman"/>
          <w:i/>
          <w:iCs/>
          <w:sz w:val="20"/>
        </w:rPr>
      </w:pPr>
      <w:r w:rsidRPr="00A87ADA">
        <w:rPr>
          <w:rFonts w:ascii="Times New Roman" w:hAnsi="Times New Roman" w:cs="Times New Roman"/>
          <w:i/>
          <w:iCs/>
          <w:sz w:val="20"/>
        </w:rPr>
        <w:t>Computational Fluid Dynamics (CFD)</w:t>
      </w:r>
      <w:r w:rsidR="007C2176" w:rsidRPr="00A87ADA">
        <w:rPr>
          <w:rFonts w:ascii="Times New Roman" w:hAnsi="Times New Roman" w:cs="Times New Roman"/>
          <w:i/>
          <w:iCs/>
          <w:sz w:val="20"/>
        </w:rPr>
        <w:t>:</w:t>
      </w:r>
    </w:p>
    <w:p w14:paraId="59429C29" w14:textId="77777777" w:rsidR="00F42285" w:rsidRPr="00A87ADA" w:rsidRDefault="00F42285" w:rsidP="00A87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A87ADA">
        <w:rPr>
          <w:rFonts w:ascii="Times New Roman" w:hAnsi="Times New Roman" w:cs="Times New Roman"/>
          <w:sz w:val="20"/>
        </w:rPr>
        <w:t>For innovative nuclear systems' coolants, experiments are expensive and measurements challenging, making CFD an attractive complement for predicting flow characteristics. CFD solves the fundamental fluid physics equations discretely on computers, capturing flow evolution in detail. For laminar flows with low Reynolds numbers, equations can be solved directly. Turbulent flows are more complex.</w:t>
      </w:r>
    </w:p>
    <w:p w14:paraId="5BB150CA" w14:textId="77777777" w:rsidR="00F42285" w:rsidRPr="00A87ADA" w:rsidRDefault="00F42285" w:rsidP="00A87ADA">
      <w:pPr>
        <w:overflowPunct w:val="0"/>
        <w:autoSpaceDE w:val="0"/>
        <w:autoSpaceDN w:val="0"/>
        <w:adjustRightInd w:val="0"/>
        <w:spacing w:after="0" w:line="240" w:lineRule="auto"/>
        <w:ind w:firstLine="284"/>
        <w:jc w:val="both"/>
        <w:textAlignment w:val="baseline"/>
        <w:rPr>
          <w:rFonts w:ascii="Times New Roman" w:hAnsi="Times New Roman" w:cs="Times New Roman"/>
          <w:color w:val="202124"/>
          <w:sz w:val="20"/>
        </w:rPr>
      </w:pPr>
      <w:r w:rsidRPr="00A87ADA">
        <w:rPr>
          <w:rFonts w:ascii="Times New Roman" w:hAnsi="Times New Roman" w:cs="Times New Roman"/>
          <w:sz w:val="20"/>
        </w:rPr>
        <w:t xml:space="preserve">Advantages of CFD include comprehensive domain analysis and enhanced result visualization. Real experiments struggle with measuring wind direction, pollutant concentration, chemical reactions, and radiation. CFD applications in energy include predicting NOx, </w:t>
      </w:r>
      <w:proofErr w:type="spellStart"/>
      <w:r w:rsidRPr="00A87ADA">
        <w:rPr>
          <w:rFonts w:ascii="Times New Roman" w:hAnsi="Times New Roman" w:cs="Times New Roman"/>
          <w:sz w:val="20"/>
        </w:rPr>
        <w:t>SOx</w:t>
      </w:r>
      <w:proofErr w:type="spellEnd"/>
      <w:r w:rsidRPr="00A87ADA">
        <w:rPr>
          <w:rFonts w:ascii="Times New Roman" w:hAnsi="Times New Roman" w:cs="Times New Roman"/>
          <w:sz w:val="20"/>
        </w:rPr>
        <w:t>, and solid formation; slag on heating surfaces; surface temperature optimization; abrasion-prone area identification; design verification; efficient air distribution; cost reduction via computer testing; and product testing speed</w:t>
      </w:r>
      <w:r w:rsidR="006520BC" w:rsidRPr="00A87ADA">
        <w:rPr>
          <w:rFonts w:ascii="Times New Roman" w:hAnsi="Times New Roman" w:cs="Times New Roman"/>
          <w:color w:val="202124"/>
          <w:sz w:val="20"/>
          <w:lang w:val="uz-Latn-UZ"/>
        </w:rPr>
        <w:t>.</w:t>
      </w:r>
      <w:r w:rsidRPr="00A87ADA">
        <w:rPr>
          <w:rFonts w:ascii="Times New Roman" w:hAnsi="Times New Roman" w:cs="Times New Roman"/>
          <w:color w:val="202124"/>
          <w:sz w:val="20"/>
        </w:rPr>
        <w:t xml:space="preserve"> </w:t>
      </w:r>
    </w:p>
    <w:p w14:paraId="4AAB5FF0" w14:textId="727AF9FD" w:rsidR="00F42285" w:rsidRPr="00A87ADA" w:rsidRDefault="00F42285" w:rsidP="00A87ADA">
      <w:pPr>
        <w:overflowPunct w:val="0"/>
        <w:autoSpaceDE w:val="0"/>
        <w:autoSpaceDN w:val="0"/>
        <w:adjustRightInd w:val="0"/>
        <w:spacing w:after="0" w:line="240" w:lineRule="auto"/>
        <w:ind w:firstLine="284"/>
        <w:jc w:val="both"/>
        <w:textAlignment w:val="baseline"/>
        <w:rPr>
          <w:rFonts w:ascii="Times New Roman" w:hAnsi="Times New Roman" w:cs="Times New Roman"/>
          <w:i/>
          <w:iCs/>
          <w:sz w:val="20"/>
        </w:rPr>
      </w:pPr>
      <w:r w:rsidRPr="00A87ADA">
        <w:rPr>
          <w:rFonts w:ascii="Times New Roman" w:hAnsi="Times New Roman" w:cs="Times New Roman"/>
          <w:i/>
          <w:iCs/>
          <w:sz w:val="20"/>
        </w:rPr>
        <w:t>Direct Numerical Simulation (DNS):</w:t>
      </w:r>
    </w:p>
    <w:p w14:paraId="415B03E5" w14:textId="31453E13" w:rsidR="00F42285" w:rsidRPr="00A87ADA" w:rsidRDefault="00F42285" w:rsidP="00A87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202124"/>
          <w:sz w:val="20"/>
        </w:rPr>
      </w:pPr>
      <w:r w:rsidRPr="00A87ADA">
        <w:rPr>
          <w:rFonts w:ascii="Times New Roman" w:hAnsi="Times New Roman" w:cs="Times New Roman"/>
          <w:sz w:val="20"/>
        </w:rPr>
        <w:t>DNS, popular among researchers despite high resource costs, uses the finest grid to resolve smallest eddy structures, providing detailed flow visualization and accounting for turbulent eddy thermal energy. Turbulence is nonlinear with broad spatial and temporal scales; large scales depend on geometry and boundaries, small on flow itself. DNS resolves all relevant scales, increasing in realism with computing power, but not expected for practical nuclear engineering soon [8]. Smallest scales estimated from Kolmogorov theory: the Kolmogorov length scale</w:t>
      </w:r>
      <w:r w:rsidRPr="00A87ADA">
        <w:rPr>
          <w:rFonts w:ascii="Times New Roman" w:hAnsi="Times New Roman" w:cs="Times New Roman"/>
          <w:color w:val="202124"/>
          <w:sz w:val="20"/>
          <w:lang w:val="uz-Latn-UZ"/>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6"/>
        <w:gridCol w:w="450"/>
      </w:tblGrid>
      <w:tr w:rsidR="00F42285" w:rsidRPr="00A87ADA" w14:paraId="4F350D4C" w14:textId="77777777" w:rsidTr="00F42285">
        <w:tc>
          <w:tcPr>
            <w:tcW w:w="9180" w:type="dxa"/>
          </w:tcPr>
          <w:p w14:paraId="25B0389C" w14:textId="5DAE4EE4" w:rsidR="00F42285" w:rsidRPr="00A87ADA" w:rsidRDefault="00F42285" w:rsidP="00A87ADA">
            <m:oMathPara>
              <m:oMath>
                <m:r>
                  <w:rPr>
                    <w:rFonts w:ascii="Cambria Math" w:hAnsi="Cambria Math"/>
                  </w:rPr>
                  <m:t>η</m:t>
                </m:r>
                <m:r>
                  <w:rPr>
                    <w:rFonts w:ascii="Cambria Math" w:hAnsi="Cambria Math"/>
                    <w:lang w:val="en-US"/>
                  </w:rPr>
                  <m:t xml:space="preserve"> = </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rPr>
                                  <m:t>ν</m:t>
                                </m:r>
                              </m:e>
                              <m:sup>
                                <m:r>
                                  <w:rPr>
                                    <w:rFonts w:ascii="Cambria Math" w:hAnsi="Cambria Math"/>
                                    <w:lang w:val="en-US"/>
                                  </w:rPr>
                                  <m:t>3</m:t>
                                </m:r>
                              </m:sup>
                            </m:sSup>
                          </m:num>
                          <m:den>
                            <m:r>
                              <w:rPr>
                                <w:rFonts w:ascii="Cambria Math" w:hAnsi="Cambria Math"/>
                              </w:rPr>
                              <m:t>ε</m:t>
                            </m:r>
                          </m:den>
                        </m:f>
                      </m:e>
                    </m:d>
                  </m:e>
                  <m:sup>
                    <m:r>
                      <w:rPr>
                        <w:rFonts w:ascii="Cambria Math" w:hAnsi="Cambria Math"/>
                        <w:lang w:val="en-US"/>
                      </w:rPr>
                      <m:t>0.25</m:t>
                    </m:r>
                  </m:sup>
                </m:sSup>
              </m:oMath>
            </m:oMathPara>
          </w:p>
        </w:tc>
        <w:tc>
          <w:tcPr>
            <w:tcW w:w="396" w:type="dxa"/>
          </w:tcPr>
          <w:p w14:paraId="74788938" w14:textId="031563E3" w:rsidR="00F42285" w:rsidRPr="00A87ADA" w:rsidRDefault="00F42285" w:rsidP="00A87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rPr>
            </w:pPr>
            <w:r w:rsidRPr="00A87ADA">
              <w:rPr>
                <w:color w:val="202124"/>
              </w:rPr>
              <w:t>(1)</w:t>
            </w:r>
          </w:p>
        </w:tc>
      </w:tr>
    </w:tbl>
    <w:p w14:paraId="48E75431" w14:textId="77777777" w:rsidR="00F42285" w:rsidRPr="00A87ADA" w:rsidRDefault="00F42285" w:rsidP="00A87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202124"/>
          <w:sz w:val="20"/>
        </w:rPr>
      </w:pPr>
      <w:r w:rsidRPr="00A87ADA">
        <w:rPr>
          <w:rFonts w:ascii="Times New Roman" w:hAnsi="Times New Roman" w:cs="Times New Roman"/>
          <w:sz w:val="20"/>
        </w:rPr>
        <w:t>DNS, popular among researchers despite high resource costs, uses the finest grid to resolve smallest eddy structures, providing detailed flow visualization and accounting for turbulent eddy thermal energy. Turbulence is nonlinear with broad spatial and temporal scales; large scales depend on geometry and boundaries, small on flow itself. DNS resolves all relevant scales, increasing in realism with computing power, but not expected for practical nuclear engineering soon [8]. Smallest scales estimated from Kolmogorov theory: the Kolmogorov length scale</w:t>
      </w:r>
      <w:r w:rsidRPr="00A87ADA">
        <w:rPr>
          <w:rFonts w:ascii="Times New Roman" w:hAnsi="Times New Roman" w:cs="Times New Roman"/>
          <w:color w:val="202124"/>
          <w:sz w:val="20"/>
          <w:lang w:val="uz-Latn-UZ"/>
        </w:rPr>
        <w:t>.</w:t>
      </w:r>
    </w:p>
    <w:p w14:paraId="0B494003" w14:textId="70435582" w:rsidR="00F42285" w:rsidRPr="00A87ADA" w:rsidRDefault="00F42285" w:rsidP="00A87ADA">
      <w:pPr>
        <w:overflowPunct w:val="0"/>
        <w:autoSpaceDE w:val="0"/>
        <w:autoSpaceDN w:val="0"/>
        <w:adjustRightInd w:val="0"/>
        <w:spacing w:after="0" w:line="240" w:lineRule="auto"/>
        <w:ind w:firstLine="284"/>
        <w:jc w:val="both"/>
        <w:textAlignment w:val="baseline"/>
        <w:rPr>
          <w:rFonts w:ascii="Times New Roman" w:hAnsi="Times New Roman" w:cs="Times New Roman"/>
          <w:i/>
          <w:iCs/>
          <w:sz w:val="20"/>
        </w:rPr>
      </w:pPr>
      <w:r w:rsidRPr="00A87ADA">
        <w:rPr>
          <w:rFonts w:ascii="Times New Roman" w:hAnsi="Times New Roman" w:cs="Times New Roman"/>
          <w:i/>
          <w:iCs/>
          <w:sz w:val="20"/>
        </w:rPr>
        <w:t>Large Eddy Simulation (LES):</w:t>
      </w:r>
    </w:p>
    <w:p w14:paraId="18ABF16A" w14:textId="77777777" w:rsidR="00F42285" w:rsidRPr="00A87ADA" w:rsidRDefault="00F4228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A87ADA">
        <w:rPr>
          <w:rFonts w:ascii="Times New Roman" w:hAnsi="Times New Roman" w:cs="Times New Roman"/>
          <w:sz w:val="20"/>
        </w:rPr>
        <w:t xml:space="preserve">LES resolves large eddies in unsteady formulations using filtered equations, excluding </w:t>
      </w:r>
      <w:proofErr w:type="spellStart"/>
      <w:r w:rsidRPr="00A87ADA">
        <w:rPr>
          <w:rFonts w:ascii="Times New Roman" w:hAnsi="Times New Roman" w:cs="Times New Roman"/>
          <w:sz w:val="20"/>
        </w:rPr>
        <w:t>subgrid</w:t>
      </w:r>
      <w:proofErr w:type="spellEnd"/>
      <w:r w:rsidRPr="00A87ADA">
        <w:rPr>
          <w:rFonts w:ascii="Times New Roman" w:hAnsi="Times New Roman" w:cs="Times New Roman"/>
          <w:sz w:val="20"/>
        </w:rPr>
        <w:t xml:space="preserve"> eddies. </w:t>
      </w:r>
      <w:proofErr w:type="spellStart"/>
      <w:r w:rsidRPr="00A87ADA">
        <w:rPr>
          <w:rFonts w:ascii="Times New Roman" w:hAnsi="Times New Roman" w:cs="Times New Roman"/>
          <w:sz w:val="20"/>
        </w:rPr>
        <w:t>Subgrid</w:t>
      </w:r>
      <w:proofErr w:type="spellEnd"/>
      <w:r w:rsidRPr="00A87ADA">
        <w:rPr>
          <w:rFonts w:ascii="Times New Roman" w:hAnsi="Times New Roman" w:cs="Times New Roman"/>
          <w:sz w:val="20"/>
        </w:rPr>
        <w:t xml:space="preserve"> turbulence models (e.g., </w:t>
      </w:r>
      <w:proofErr w:type="spellStart"/>
      <w:r w:rsidRPr="00A87ADA">
        <w:rPr>
          <w:rFonts w:ascii="Times New Roman" w:hAnsi="Times New Roman" w:cs="Times New Roman"/>
          <w:sz w:val="20"/>
        </w:rPr>
        <w:t>Smagorinsky</w:t>
      </w:r>
      <w:proofErr w:type="spellEnd"/>
      <w:r w:rsidRPr="00A87ADA">
        <w:rPr>
          <w:rFonts w:ascii="Times New Roman" w:hAnsi="Times New Roman" w:cs="Times New Roman"/>
          <w:sz w:val="20"/>
        </w:rPr>
        <w:t xml:space="preserve">) approximate small eddies. Implicit LES (ILES) uses numerical dissipation without explicit models, proposed by </w:t>
      </w:r>
      <w:proofErr w:type="spellStart"/>
      <w:r w:rsidRPr="00A87ADA">
        <w:rPr>
          <w:rFonts w:ascii="Times New Roman" w:hAnsi="Times New Roman" w:cs="Times New Roman"/>
          <w:sz w:val="20"/>
        </w:rPr>
        <w:t>Belotserkovsky</w:t>
      </w:r>
      <w:proofErr w:type="spellEnd"/>
      <w:r w:rsidRPr="00A87ADA">
        <w:rPr>
          <w:rFonts w:ascii="Times New Roman" w:hAnsi="Times New Roman" w:cs="Times New Roman"/>
          <w:sz w:val="20"/>
        </w:rPr>
        <w:t xml:space="preserve"> [25]. Detached Eddy Simulation (DES) combines RANS for boundary layers and LES elsewhere, addressing coarse LES grids' inability to resolve wall layers [25].</w:t>
      </w:r>
    </w:p>
    <w:p w14:paraId="3690811D" w14:textId="175936B1" w:rsidR="00F42285" w:rsidRPr="00A87ADA" w:rsidRDefault="00F4228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A87ADA">
        <w:rPr>
          <w:rFonts w:ascii="Times New Roman" w:hAnsi="Times New Roman" w:cs="Times New Roman"/>
          <w:sz w:val="20"/>
        </w:rPr>
        <w:t>LES advantages: Resolves eddy structures in detail, though costlier (more cells, smaller time steps). It computes losses from turbulent regime, potentially universal for isotropic flows where macroscopic features dominate large eddies. Limited to simple geometries due to high resource demands; uses high-order spatial discretization for broader turbulence scales.</w:t>
      </w:r>
    </w:p>
    <w:p w14:paraId="1CEF803F" w14:textId="77777777" w:rsidR="002646D1" w:rsidRPr="00A87ADA" w:rsidRDefault="002646D1"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i/>
          <w:iCs/>
          <w:sz w:val="20"/>
        </w:rPr>
      </w:pPr>
      <w:r w:rsidRPr="00A87ADA">
        <w:rPr>
          <w:rFonts w:ascii="Times New Roman" w:hAnsi="Times New Roman" w:cs="Times New Roman"/>
          <w:i/>
          <w:iCs/>
          <w:sz w:val="20"/>
        </w:rPr>
        <w:t>Reynolds-Averaged Navier-Stokes (RANS)</w:t>
      </w:r>
    </w:p>
    <w:p w14:paraId="124A4530" w14:textId="09242C38" w:rsidR="002646D1" w:rsidRPr="00A87ADA" w:rsidRDefault="002646D1"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A87ADA">
        <w:rPr>
          <w:rFonts w:ascii="Times New Roman" w:hAnsi="Times New Roman" w:cs="Times New Roman"/>
          <w:sz w:val="20"/>
        </w:rPr>
        <w:t>RANS uses Reynolds equations, decomposing instantaneous parameters into mean and fluctuating components. Equations are unclosed, leading to various turbulence models (one- or multi-parameter). Most CFD packages include RANS, making it common in engineering. Models lack universality, developed for specific task classes over decades.</w:t>
      </w:r>
      <w:r w:rsidR="0077142C" w:rsidRPr="00A87ADA">
        <w:rPr>
          <w:rFonts w:ascii="Times New Roman" w:hAnsi="Times New Roman" w:cs="Times New Roman"/>
          <w:sz w:val="20"/>
        </w:rPr>
        <w:t xml:space="preserve"> </w:t>
      </w:r>
    </w:p>
    <w:p w14:paraId="49199159" w14:textId="0D096684" w:rsidR="0077142C" w:rsidRPr="00A87ADA" w:rsidRDefault="0077142C"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
          <w:i/>
          <w:sz w:val="20"/>
        </w:rPr>
      </w:pPr>
      <w:r w:rsidRPr="00A87ADA">
        <w:rPr>
          <w:rFonts w:ascii="Times New Roman" w:hAnsi="Times New Roman" w:cs="Times New Roman"/>
          <w:b/>
          <w:i/>
          <w:sz w:val="20"/>
        </w:rPr>
        <w:lastRenderedPageBreak/>
        <w:t>Investigation of Heat and Mass Transfer in the Phenix Reactor</w:t>
      </w:r>
    </w:p>
    <w:p w14:paraId="51E6F808" w14:textId="0BFE63FC" w:rsidR="00F42285" w:rsidRPr="00A87ADA" w:rsidRDefault="0077142C"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A87ADA">
        <w:rPr>
          <w:rFonts w:ascii="Times New Roman" w:hAnsi="Times New Roman" w:cs="Times New Roman"/>
          <w:sz w:val="20"/>
        </w:rPr>
        <w:t xml:space="preserve">Phenix, built from 1968-1973 in Marcoule, France, achieved 580 </w:t>
      </w:r>
      <w:proofErr w:type="spellStart"/>
      <w:r w:rsidRPr="00A87ADA">
        <w:rPr>
          <w:rFonts w:ascii="Times New Roman" w:hAnsi="Times New Roman" w:cs="Times New Roman"/>
          <w:sz w:val="20"/>
        </w:rPr>
        <w:t>MWth</w:t>
      </w:r>
      <w:proofErr w:type="spellEnd"/>
      <w:r w:rsidRPr="00A87ADA">
        <w:rPr>
          <w:rFonts w:ascii="Times New Roman" w:hAnsi="Times New Roman" w:cs="Times New Roman"/>
          <w:sz w:val="20"/>
        </w:rPr>
        <w:t xml:space="preserve"> with a closed fuel cycle and breeding ratio 1.16 [2]. It supported Generation IV R&amp;D and waste transmutation. Operated by French (80%) and Italian (20%) entities, it produced 24,440 GWh with availabilities around 40-45%. </w:t>
      </w:r>
    </w:p>
    <w:p w14:paraId="5AF256BB" w14:textId="672F9FD8" w:rsidR="00487CEA" w:rsidRPr="00287E0A" w:rsidRDefault="006520BC" w:rsidP="00310F8F">
      <w:pPr>
        <w:overflowPunct w:val="0"/>
        <w:autoSpaceDE w:val="0"/>
        <w:autoSpaceDN w:val="0"/>
        <w:adjustRightInd w:val="0"/>
        <w:spacing w:before="240" w:after="240" w:line="240" w:lineRule="auto"/>
        <w:ind w:firstLine="284"/>
        <w:jc w:val="center"/>
        <w:textAlignment w:val="baseline"/>
        <w:rPr>
          <w:rFonts w:ascii="Times New Roman" w:eastAsia="Times New Roman" w:hAnsi="Times New Roman" w:cs="Times New Roman"/>
          <w:b/>
          <w:sz w:val="24"/>
          <w:szCs w:val="24"/>
          <w:lang w:eastAsia="de-DE"/>
        </w:rPr>
      </w:pPr>
      <w:r w:rsidRPr="00287E0A">
        <w:rPr>
          <w:rFonts w:ascii="Times New Roman" w:eastAsia="Times New Roman" w:hAnsi="Times New Roman" w:cs="Times New Roman"/>
          <w:b/>
          <w:sz w:val="24"/>
          <w:szCs w:val="24"/>
          <w:lang w:eastAsia="de-DE"/>
        </w:rPr>
        <w:t>RESEARCH RESULTS</w:t>
      </w:r>
    </w:p>
    <w:p w14:paraId="02CA0A1B" w14:textId="77777777" w:rsidR="00650744" w:rsidRPr="00A87ADA" w:rsidRDefault="00650744"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
          <w:i/>
          <w:sz w:val="20"/>
        </w:rPr>
      </w:pPr>
      <w:r w:rsidRPr="00A87ADA">
        <w:rPr>
          <w:rFonts w:ascii="Times New Roman" w:hAnsi="Times New Roman" w:cs="Times New Roman"/>
          <w:b/>
          <w:i/>
          <w:sz w:val="20"/>
        </w:rPr>
        <w:t>Numerical Modeling of Sodium Mixing in Phenix T-Junction</w:t>
      </w:r>
    </w:p>
    <w:p w14:paraId="1BF25419" w14:textId="77777777" w:rsidR="00650744" w:rsidRPr="00A87ADA" w:rsidRDefault="00650744"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A87ADA">
        <w:rPr>
          <w:rFonts w:ascii="Times New Roman" w:hAnsi="Times New Roman" w:cs="Times New Roman"/>
          <w:sz w:val="20"/>
        </w:rPr>
        <w:t>The Phenix secondary circuit T-junction features a horizontal straight section, 90° elbow (radius 762 mm, thickness 9.35 mm), and vertical straight with branch pipe (inner diameter 68 mm, thickness 2.5 mm</w:t>
      </w:r>
      <w:proofErr w:type="gramStart"/>
      <w:r w:rsidRPr="00A87ADA">
        <w:rPr>
          <w:rFonts w:ascii="Times New Roman" w:hAnsi="Times New Roman" w:cs="Times New Roman"/>
          <w:sz w:val="20"/>
        </w:rPr>
        <w:t>) .</w:t>
      </w:r>
      <w:proofErr w:type="gramEnd"/>
      <w:r w:rsidRPr="00A87ADA">
        <w:rPr>
          <w:rFonts w:ascii="Times New Roman" w:hAnsi="Times New Roman" w:cs="Times New Roman"/>
          <w:sz w:val="20"/>
        </w:rPr>
        <w:t xml:space="preserve"> Main pipe: inner diameter 494 mm, thickness 7 mm. Normal operation: main sodium at 613 K, flow 800 kg/s (</w:t>
      </w:r>
      <m:oMath>
        <m:r>
          <w:rPr>
            <w:rFonts w:ascii="Cambria Math" w:hAnsi="Cambria Math" w:cs="Times New Roman"/>
            <w:sz w:val="20"/>
          </w:rPr>
          <m:t>Re ≈ 6×</m:t>
        </m:r>
        <m:sSup>
          <m:sSupPr>
            <m:ctrlPr>
              <w:rPr>
                <w:rFonts w:ascii="Cambria Math" w:hAnsi="Cambria Math" w:cs="Times New Roman"/>
                <w:i/>
                <w:sz w:val="20"/>
              </w:rPr>
            </m:ctrlPr>
          </m:sSupPr>
          <m:e>
            <m:r>
              <w:rPr>
                <w:rFonts w:ascii="Cambria Math" w:hAnsi="Cambria Math" w:cs="Times New Roman"/>
                <w:sz w:val="20"/>
              </w:rPr>
              <m:t>10</m:t>
            </m:r>
          </m:e>
          <m:sup>
            <m:r>
              <w:rPr>
                <w:rFonts w:ascii="Cambria Math" w:hAnsi="Cambria Math" w:cs="Times New Roman"/>
                <w:sz w:val="20"/>
              </w:rPr>
              <m:t>6</m:t>
            </m:r>
          </m:sup>
        </m:sSup>
      </m:oMath>
      <w:r w:rsidRPr="00A87ADA">
        <w:rPr>
          <w:rFonts w:ascii="Times New Roman" w:hAnsi="Times New Roman" w:cs="Times New Roman"/>
          <w:sz w:val="20"/>
        </w:rPr>
        <w:t>); branch at 703 K, 7 kg/s (</w:t>
      </w:r>
      <m:oMath>
        <m:r>
          <w:rPr>
            <w:rFonts w:ascii="Cambria Math" w:hAnsi="Cambria Math" w:cs="Times New Roman"/>
            <w:sz w:val="20"/>
          </w:rPr>
          <m:t>Re ≈ 5×</m:t>
        </m:r>
        <m:sSup>
          <m:sSupPr>
            <m:ctrlPr>
              <w:rPr>
                <w:rFonts w:ascii="Cambria Math" w:hAnsi="Cambria Math" w:cs="Times New Roman"/>
                <w:i/>
                <w:sz w:val="20"/>
              </w:rPr>
            </m:ctrlPr>
          </m:sSupPr>
          <m:e>
            <m:r>
              <w:rPr>
                <w:rFonts w:ascii="Cambria Math" w:hAnsi="Cambria Math" w:cs="Times New Roman"/>
                <w:sz w:val="20"/>
              </w:rPr>
              <m:t>10</m:t>
            </m:r>
          </m:e>
          <m:sup>
            <m:r>
              <w:rPr>
                <w:rFonts w:ascii="Cambria Math" w:hAnsi="Cambria Math" w:cs="Times New Roman"/>
                <w:sz w:val="20"/>
              </w:rPr>
              <m:t>5</m:t>
            </m:r>
          </m:sup>
        </m:sSup>
      </m:oMath>
      <w:r w:rsidRPr="00A87ADA">
        <w:rPr>
          <w:rFonts w:ascii="Times New Roman" w:hAnsi="Times New Roman" w:cs="Times New Roman"/>
          <w:sz w:val="20"/>
        </w:rPr>
        <w:t>), ΔT = 90 K.</w:t>
      </w:r>
    </w:p>
    <w:p w14:paraId="3A9115F5" w14:textId="77777777" w:rsidR="00650744" w:rsidRPr="00A87ADA" w:rsidRDefault="00650744"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rPr>
      </w:pPr>
      <w:r w:rsidRPr="00A87ADA">
        <w:rPr>
          <w:rFonts w:ascii="Times New Roman" w:hAnsi="Times New Roman" w:cs="Times New Roman"/>
          <w:noProof/>
          <w:sz w:val="28"/>
          <w:szCs w:val="28"/>
        </w:rPr>
        <w:drawing>
          <wp:inline distT="0" distB="0" distL="0" distR="0" wp14:anchorId="2D46B9B4" wp14:editId="775BE88E">
            <wp:extent cx="3513557" cy="2781300"/>
            <wp:effectExtent l="0" t="0" r="0" b="0"/>
            <wp:docPr id="6" name="Рисунок 6" descr="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3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2970" cy="2804583"/>
                    </a:xfrm>
                    <a:prstGeom prst="rect">
                      <a:avLst/>
                    </a:prstGeom>
                    <a:noFill/>
                    <a:ln>
                      <a:noFill/>
                    </a:ln>
                  </pic:spPr>
                </pic:pic>
              </a:graphicData>
            </a:graphic>
          </wp:inline>
        </w:drawing>
      </w:r>
    </w:p>
    <w:p w14:paraId="6B041E6F" w14:textId="77777777" w:rsidR="00650744" w:rsidRPr="00A87ADA" w:rsidRDefault="00650744" w:rsidP="007D2AE4">
      <w:pPr>
        <w:spacing w:after="0" w:line="240" w:lineRule="auto"/>
        <w:ind w:firstLine="284"/>
        <w:jc w:val="center"/>
        <w:rPr>
          <w:rFonts w:ascii="Times New Roman" w:hAnsi="Times New Roman" w:cs="Times New Roman"/>
          <w:sz w:val="20"/>
          <w:szCs w:val="20"/>
          <w:lang w:eastAsia="de-DE"/>
        </w:rPr>
      </w:pPr>
      <w:r w:rsidRPr="00A87ADA">
        <w:rPr>
          <w:rFonts w:ascii="Times New Roman" w:hAnsi="Times New Roman" w:cs="Times New Roman"/>
          <w:b/>
          <w:sz w:val="20"/>
          <w:szCs w:val="20"/>
          <w:lang w:eastAsia="de-DE"/>
        </w:rPr>
        <w:t>FIGURE 2.</w:t>
      </w:r>
      <w:r w:rsidRPr="00A87ADA">
        <w:rPr>
          <w:rFonts w:ascii="Times New Roman" w:hAnsi="Times New Roman" w:cs="Times New Roman"/>
          <w:sz w:val="20"/>
          <w:szCs w:val="20"/>
          <w:lang w:eastAsia="de-DE"/>
        </w:rPr>
        <w:t xml:space="preserve"> Schematic diagram of the T-junction in the "Fenix" secondary circuit</w:t>
      </w:r>
    </w:p>
    <w:p w14:paraId="18107EA4" w14:textId="77777777" w:rsidR="00650744" w:rsidRPr="00A87ADA" w:rsidRDefault="00650744"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rPr>
      </w:pPr>
    </w:p>
    <w:p w14:paraId="4BD705DC" w14:textId="77777777" w:rsidR="00650744" w:rsidRPr="00A87ADA" w:rsidRDefault="00650744"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A87ADA">
        <w:rPr>
          <w:rFonts w:ascii="Times New Roman" w:hAnsi="Times New Roman" w:cs="Times New Roman"/>
          <w:sz w:val="20"/>
        </w:rPr>
        <w:t xml:space="preserve">CFD modeling used Fluent with second-order implicit time-stepping, upwind convection, and SIMPLE pressure-velocity coupling. RANS used Reynolds Stress Model (RSM); LES used Wall-Adapting Local Eddy-Viscosity (WALE) with </w:t>
      </w:r>
      <m:oMath>
        <m:r>
          <m:rPr>
            <m:sty m:val="p"/>
          </m:rPr>
          <w:rPr>
            <w:rFonts w:ascii="Cambria Math" w:hAnsi="Cambria Math" w:cs="Times New Roman"/>
            <w:sz w:val="20"/>
          </w:rPr>
          <m:t>Pr⁡_t</m:t>
        </m:r>
        <m:r>
          <w:rPr>
            <w:rFonts w:ascii="Cambria Math" w:hAnsi="Cambria Math" w:cs="Times New Roman"/>
            <w:sz w:val="20"/>
          </w:rPr>
          <m:t>⁡ = 0.85</m:t>
        </m:r>
      </m:oMath>
      <w:r w:rsidRPr="00A87ADA">
        <w:rPr>
          <w:rFonts w:ascii="Times New Roman" w:hAnsi="Times New Roman" w:cs="Times New Roman"/>
          <w:sz w:val="20"/>
        </w:rPr>
        <w:t>. Boundaries: outlet convection pressure, adiabatic walls. Inlet turbulence via vortex method.</w:t>
      </w:r>
    </w:p>
    <w:p w14:paraId="1308B02D" w14:textId="77777777" w:rsidR="00650744" w:rsidRPr="00A87ADA" w:rsidRDefault="00650744"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A87ADA">
        <w:rPr>
          <w:rFonts w:ascii="Times New Roman" w:hAnsi="Times New Roman" w:cs="Times New Roman"/>
          <w:sz w:val="20"/>
        </w:rPr>
        <w:t xml:space="preserve">Three RANS grids: 0.5M cells (wall law), 3.5M cells (no-slip), 4.8M cells (conjugate heat transfer). LES on 4.8M grid. </w:t>
      </w:r>
    </w:p>
    <w:p w14:paraId="4F5B6D5D" w14:textId="77777777" w:rsidR="00650744" w:rsidRPr="00A87ADA" w:rsidRDefault="00650744"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i/>
          <w:iCs/>
          <w:sz w:val="20"/>
        </w:rPr>
      </w:pPr>
      <w:r w:rsidRPr="00A87ADA">
        <w:rPr>
          <w:rFonts w:ascii="Times New Roman" w:hAnsi="Times New Roman" w:cs="Times New Roman"/>
          <w:i/>
          <w:iCs/>
          <w:sz w:val="20"/>
        </w:rPr>
        <w:t>RANS Results</w:t>
      </w:r>
    </w:p>
    <w:p w14:paraId="017F596A" w14:textId="77777777" w:rsidR="00650744" w:rsidRPr="00A87ADA" w:rsidRDefault="00650744"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A87ADA">
        <w:rPr>
          <w:rFonts w:ascii="Times New Roman" w:hAnsi="Times New Roman" w:cs="Times New Roman"/>
          <w:sz w:val="20"/>
        </w:rPr>
        <w:t>Inlet conditions compared: constant velocity, developed profiles. Selected developed profile for realism. Momentum ratio</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6"/>
        <w:gridCol w:w="450"/>
      </w:tblGrid>
      <w:tr w:rsidR="00650744" w:rsidRPr="00A87ADA" w14:paraId="16ECAB4A" w14:textId="77777777" w:rsidTr="00C50B1F">
        <w:tc>
          <w:tcPr>
            <w:tcW w:w="9180" w:type="dxa"/>
          </w:tcPr>
          <w:p w14:paraId="0D95D5B5" w14:textId="77777777" w:rsidR="00650744" w:rsidRPr="00A87ADA" w:rsidRDefault="00650744" w:rsidP="007D2AE4">
            <w:pPr>
              <w:jc w:val="center"/>
              <w:rPr>
                <w:lang w:val="en-US"/>
              </w:rPr>
            </w:pPr>
            <m:oMathPara>
              <m:oMath>
                <m:r>
                  <w:rPr>
                    <w:rFonts w:ascii="Cambria Math" w:hAnsi="Cambria Math"/>
                    <w:lang w:val="en-US"/>
                  </w:rPr>
                  <m:t>MR =</m:t>
                </m:r>
                <m:f>
                  <m:fPr>
                    <m:ctrlPr>
                      <w:rPr>
                        <w:rFonts w:ascii="Cambria Math" w:hAnsi="Cambria Math"/>
                        <w:i/>
                        <w:lang w:val="en-US"/>
                      </w:rPr>
                    </m:ctrlPr>
                  </m:fPr>
                  <m:num>
                    <m:d>
                      <m:dPr>
                        <m:ctrlPr>
                          <w:rPr>
                            <w:rFonts w:ascii="Cambria Math" w:hAnsi="Cambria Math"/>
                            <w:i/>
                            <w:lang w:val="en-US"/>
                          </w:rPr>
                        </m:ctrlPr>
                      </m:dPr>
                      <m:e>
                        <m:sSub>
                          <m:sSubPr>
                            <m:ctrlPr>
                              <w:rPr>
                                <w:rFonts w:ascii="Cambria Math" w:hAnsi="Cambria Math"/>
                                <w:i/>
                                <w:lang w:val="en-US"/>
                              </w:rPr>
                            </m:ctrlPr>
                          </m:sSubPr>
                          <m:e>
                            <m:r>
                              <w:rPr>
                                <w:rFonts w:ascii="Cambria Math" w:hAnsi="Cambria Math"/>
                              </w:rPr>
                              <m:t>ρ</m:t>
                            </m:r>
                          </m:e>
                          <m:sub>
                            <m:r>
                              <w:rPr>
                                <w:rFonts w:ascii="Cambria Math" w:hAnsi="Cambria Math"/>
                                <w:lang w:val="en-US"/>
                              </w:rPr>
                              <m:t>m</m:t>
                            </m:r>
                          </m:sub>
                        </m:sSub>
                        <m:sSubSup>
                          <m:sSubSupPr>
                            <m:ctrlPr>
                              <w:rPr>
                                <w:rFonts w:ascii="Cambria Math" w:hAnsi="Cambria Math"/>
                                <w:i/>
                                <w:lang w:val="en-US"/>
                              </w:rPr>
                            </m:ctrlPr>
                          </m:sSubSupPr>
                          <m:e>
                            <m:r>
                              <w:rPr>
                                <w:rFonts w:ascii="Cambria Math" w:hAnsi="Cambria Math"/>
                                <w:lang w:val="en-US"/>
                              </w:rPr>
                              <m:t>U</m:t>
                            </m:r>
                          </m:e>
                          <m:sub>
                            <m:r>
                              <w:rPr>
                                <w:rFonts w:ascii="Cambria Math" w:hAnsi="Cambria Math"/>
                                <w:lang w:val="en-US"/>
                              </w:rPr>
                              <m:t>m</m:t>
                            </m:r>
                          </m:sub>
                          <m:sup>
                            <m:r>
                              <w:rPr>
                                <w:rFonts w:ascii="Cambria Math" w:hAnsi="Cambria Math"/>
                                <w:lang w:val="en-US"/>
                              </w:rPr>
                              <m:t>2</m:t>
                            </m:r>
                          </m:sup>
                        </m:sSubSup>
                        <m:sSubSup>
                          <m:sSubSupPr>
                            <m:ctrlPr>
                              <w:rPr>
                                <w:rFonts w:ascii="Cambria Math" w:hAnsi="Cambria Math"/>
                                <w:i/>
                                <w:lang w:val="en-US"/>
                              </w:rPr>
                            </m:ctrlPr>
                          </m:sSubSupPr>
                          <m:e>
                            <m:r>
                              <w:rPr>
                                <w:rFonts w:ascii="Cambria Math" w:hAnsi="Cambria Math"/>
                                <w:lang w:val="en-US"/>
                              </w:rPr>
                              <m:t>D</m:t>
                            </m:r>
                          </m:e>
                          <m:sub>
                            <m:r>
                              <w:rPr>
                                <w:rFonts w:ascii="Cambria Math" w:hAnsi="Cambria Math"/>
                                <w:lang w:val="en-US"/>
                              </w:rPr>
                              <m:t>m</m:t>
                            </m:r>
                          </m:sub>
                          <m:sup>
                            <m:r>
                              <w:rPr>
                                <w:rFonts w:ascii="Cambria Math" w:hAnsi="Cambria Math"/>
                                <w:lang w:val="en-US"/>
                              </w:rPr>
                              <m:t>2</m:t>
                            </m:r>
                          </m:sup>
                        </m:sSubSup>
                      </m:e>
                    </m:d>
                  </m:num>
                  <m:den>
                    <m:d>
                      <m:dPr>
                        <m:ctrlPr>
                          <w:rPr>
                            <w:rFonts w:ascii="Cambria Math" w:hAnsi="Cambria Math"/>
                            <w:i/>
                            <w:lang w:val="en-US"/>
                          </w:rPr>
                        </m:ctrlPr>
                      </m:dPr>
                      <m:e>
                        <m:sSub>
                          <m:sSubPr>
                            <m:ctrlPr>
                              <w:rPr>
                                <w:rFonts w:ascii="Cambria Math" w:hAnsi="Cambria Math"/>
                                <w:i/>
                                <w:lang w:val="en-US"/>
                              </w:rPr>
                            </m:ctrlPr>
                          </m:sSubPr>
                          <m:e>
                            <m:r>
                              <w:rPr>
                                <w:rFonts w:ascii="Cambria Math" w:hAnsi="Cambria Math"/>
                              </w:rPr>
                              <m:t>ρ</m:t>
                            </m:r>
                          </m:e>
                          <m:sub>
                            <m:r>
                              <w:rPr>
                                <w:rFonts w:ascii="Cambria Math" w:hAnsi="Cambria Math"/>
                                <w:lang w:val="en-US"/>
                              </w:rPr>
                              <m:t>b</m:t>
                            </m:r>
                          </m:sub>
                        </m:sSub>
                        <m:sSubSup>
                          <m:sSubSupPr>
                            <m:ctrlPr>
                              <w:rPr>
                                <w:rFonts w:ascii="Cambria Math" w:hAnsi="Cambria Math"/>
                                <w:i/>
                                <w:lang w:val="en-US"/>
                              </w:rPr>
                            </m:ctrlPr>
                          </m:sSubSupPr>
                          <m:e>
                            <m:r>
                              <w:rPr>
                                <w:rFonts w:ascii="Cambria Math" w:hAnsi="Cambria Math"/>
                                <w:lang w:val="en-US"/>
                              </w:rPr>
                              <m:t>U</m:t>
                            </m:r>
                          </m:e>
                          <m:sub>
                            <m:r>
                              <w:rPr>
                                <w:rFonts w:ascii="Cambria Math" w:hAnsi="Cambria Math"/>
                                <w:lang w:val="en-US"/>
                              </w:rPr>
                              <m:t>b</m:t>
                            </m:r>
                          </m:sub>
                          <m:sup>
                            <m:r>
                              <w:rPr>
                                <w:rFonts w:ascii="Cambria Math" w:hAnsi="Cambria Math"/>
                                <w:lang w:val="en-US"/>
                              </w:rPr>
                              <m:t>2</m:t>
                            </m:r>
                          </m:sup>
                        </m:sSubSup>
                        <m:sSubSup>
                          <m:sSubSupPr>
                            <m:ctrlPr>
                              <w:rPr>
                                <w:rFonts w:ascii="Cambria Math" w:hAnsi="Cambria Math"/>
                                <w:i/>
                                <w:lang w:val="en-US"/>
                              </w:rPr>
                            </m:ctrlPr>
                          </m:sSubSupPr>
                          <m:e>
                            <m:r>
                              <w:rPr>
                                <w:rFonts w:ascii="Cambria Math" w:hAnsi="Cambria Math"/>
                                <w:lang w:val="en-US"/>
                              </w:rPr>
                              <m:t>D</m:t>
                            </m:r>
                          </m:e>
                          <m:sub>
                            <m:r>
                              <w:rPr>
                                <w:rFonts w:ascii="Cambria Math" w:hAnsi="Cambria Math"/>
                                <w:lang w:val="en-US"/>
                              </w:rPr>
                              <m:t>b</m:t>
                            </m:r>
                          </m:sub>
                          <m:sup>
                            <m:r>
                              <w:rPr>
                                <w:rFonts w:ascii="Cambria Math" w:hAnsi="Cambria Math"/>
                                <w:lang w:val="en-US"/>
                              </w:rPr>
                              <m:t>2</m:t>
                            </m:r>
                          </m:sup>
                        </m:sSubSup>
                      </m:e>
                    </m:d>
                  </m:den>
                </m:f>
                <m:r>
                  <w:rPr>
                    <w:rFonts w:ascii="Cambria Math" w:hAnsi="Cambria Math"/>
                    <w:lang w:val="en-US"/>
                  </w:rPr>
                  <m:t>= 42</m:t>
                </m:r>
              </m:oMath>
            </m:oMathPara>
          </w:p>
        </w:tc>
        <w:tc>
          <w:tcPr>
            <w:tcW w:w="396" w:type="dxa"/>
          </w:tcPr>
          <w:p w14:paraId="48343BF3" w14:textId="77777777" w:rsidR="00650744" w:rsidRPr="00A87ADA" w:rsidRDefault="00650744"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rPr>
            </w:pPr>
            <w:r w:rsidRPr="00A87ADA">
              <w:rPr>
                <w:color w:val="202124"/>
              </w:rPr>
              <w:t>(</w:t>
            </w:r>
            <w:r w:rsidRPr="00A87ADA">
              <w:rPr>
                <w:color w:val="202124"/>
                <w:lang w:val="en-US"/>
              </w:rPr>
              <w:t>2</w:t>
            </w:r>
            <w:r w:rsidRPr="00A87ADA">
              <w:rPr>
                <w:color w:val="202124"/>
              </w:rPr>
              <w:t>)</w:t>
            </w:r>
          </w:p>
        </w:tc>
      </w:tr>
    </w:tbl>
    <w:p w14:paraId="1073F520" w14:textId="77777777" w:rsidR="00650744" w:rsidRPr="00A87ADA" w:rsidRDefault="00650744"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sz w:val="20"/>
        </w:rPr>
      </w:pPr>
    </w:p>
    <w:p w14:paraId="4B8F8BCA" w14:textId="77777777" w:rsidR="00650744" w:rsidRPr="00A87ADA" w:rsidRDefault="00650744"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sz w:val="20"/>
        </w:rPr>
      </w:pPr>
      <w:r w:rsidRPr="00A87ADA">
        <w:rPr>
          <w:rFonts w:ascii="Times New Roman" w:hAnsi="Times New Roman" w:cs="Times New Roman"/>
          <w:noProof/>
        </w:rPr>
        <w:lastRenderedPageBreak/>
        <w:drawing>
          <wp:inline distT="0" distB="0" distL="0" distR="0" wp14:anchorId="2C99A9FE" wp14:editId="010D02C8">
            <wp:extent cx="2843628" cy="2495550"/>
            <wp:effectExtent l="0" t="0" r="0" b="0"/>
            <wp:docPr id="7" name="Рисунок 7" descr="Рис. 2. Средняя скорость (м/с) в Т-образном переходе в RANS-моделиро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2. Средняя скорость (м/с) в Т-образном переходе в RANS-моделирова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1716" cy="2502648"/>
                    </a:xfrm>
                    <a:prstGeom prst="rect">
                      <a:avLst/>
                    </a:prstGeom>
                    <a:noFill/>
                    <a:ln>
                      <a:noFill/>
                    </a:ln>
                  </pic:spPr>
                </pic:pic>
              </a:graphicData>
            </a:graphic>
          </wp:inline>
        </w:drawing>
      </w:r>
    </w:p>
    <w:p w14:paraId="5CF2A2F1" w14:textId="77777777" w:rsidR="00650744" w:rsidRPr="00A87ADA" w:rsidRDefault="00650744" w:rsidP="007D2AE4">
      <w:pPr>
        <w:spacing w:after="0" w:line="240" w:lineRule="auto"/>
        <w:ind w:firstLine="284"/>
        <w:jc w:val="center"/>
        <w:rPr>
          <w:rFonts w:ascii="Times New Roman" w:hAnsi="Times New Roman" w:cs="Times New Roman"/>
          <w:sz w:val="20"/>
          <w:szCs w:val="20"/>
          <w:lang w:eastAsia="de-DE"/>
        </w:rPr>
      </w:pPr>
      <w:r w:rsidRPr="00A87ADA">
        <w:rPr>
          <w:rFonts w:ascii="Times New Roman" w:hAnsi="Times New Roman" w:cs="Times New Roman"/>
          <w:b/>
          <w:sz w:val="20"/>
          <w:szCs w:val="20"/>
          <w:lang w:eastAsia="de-DE"/>
        </w:rPr>
        <w:t>FIGURE 3.</w:t>
      </w:r>
      <w:r w:rsidRPr="00A87ADA">
        <w:rPr>
          <w:rFonts w:ascii="Times New Roman" w:hAnsi="Times New Roman" w:cs="Times New Roman"/>
          <w:sz w:val="20"/>
          <w:szCs w:val="20"/>
          <w:lang w:eastAsia="de-DE"/>
        </w:rPr>
        <w:t xml:space="preserve"> Mean velocity (m/s) in the T-junction for RANS simulation</w:t>
      </w:r>
    </w:p>
    <w:p w14:paraId="6361DA3B" w14:textId="77777777" w:rsidR="00650744" w:rsidRPr="00A87ADA" w:rsidRDefault="00650744"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rPr>
      </w:pPr>
    </w:p>
    <w:p w14:paraId="3BFDEBBD" w14:textId="77777777" w:rsidR="00650744" w:rsidRPr="00A87ADA" w:rsidRDefault="00650744"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02124"/>
          <w:sz w:val="20"/>
        </w:rPr>
      </w:pPr>
      <w:r w:rsidRPr="00A87ADA">
        <w:rPr>
          <w:rFonts w:ascii="Times New Roman" w:hAnsi="Times New Roman" w:cs="Times New Roman"/>
          <w:color w:val="202124"/>
          <w:sz w:val="20"/>
        </w:rPr>
        <w:t>Indicates reattaching jet. Upstream elbow skews velocity</w:t>
      </w:r>
    </w:p>
    <w:p w14:paraId="1749977E" w14:textId="77777777" w:rsidR="00650744" w:rsidRPr="00A87ADA" w:rsidRDefault="00650744"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202124"/>
          <w:sz w:val="20"/>
        </w:rPr>
      </w:pPr>
      <w:r w:rsidRPr="00A87ADA">
        <w:rPr>
          <w:rFonts w:ascii="Times New Roman" w:eastAsia="Times New Roman" w:hAnsi="Times New Roman" w:cs="Times New Roman"/>
          <w:noProof/>
          <w:sz w:val="24"/>
          <w:szCs w:val="24"/>
        </w:rPr>
        <w:drawing>
          <wp:inline distT="0" distB="0" distL="0" distR="0" wp14:anchorId="192CB7E8" wp14:editId="6E979C45">
            <wp:extent cx="3238762" cy="2238375"/>
            <wp:effectExtent l="0" t="0" r="0" b="0"/>
            <wp:docPr id="16" name="Рисунок 16" descr="10,06,202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6,2024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1186" cy="2246961"/>
                    </a:xfrm>
                    <a:prstGeom prst="rect">
                      <a:avLst/>
                    </a:prstGeom>
                    <a:noFill/>
                    <a:ln>
                      <a:noFill/>
                    </a:ln>
                  </pic:spPr>
                </pic:pic>
              </a:graphicData>
            </a:graphic>
          </wp:inline>
        </w:drawing>
      </w:r>
    </w:p>
    <w:p w14:paraId="7D456A7A" w14:textId="77777777" w:rsidR="00650744" w:rsidRPr="00A87ADA" w:rsidRDefault="00650744" w:rsidP="007D2AE4">
      <w:pPr>
        <w:spacing w:after="0" w:line="240" w:lineRule="auto"/>
        <w:ind w:firstLine="284"/>
        <w:jc w:val="center"/>
        <w:rPr>
          <w:rFonts w:ascii="Times New Roman" w:hAnsi="Times New Roman" w:cs="Times New Roman"/>
          <w:sz w:val="20"/>
          <w:szCs w:val="20"/>
          <w:lang w:eastAsia="de-DE"/>
        </w:rPr>
      </w:pPr>
      <w:r w:rsidRPr="00A87ADA">
        <w:rPr>
          <w:rFonts w:ascii="Times New Roman" w:hAnsi="Times New Roman" w:cs="Times New Roman"/>
          <w:b/>
          <w:sz w:val="20"/>
          <w:szCs w:val="20"/>
          <w:lang w:eastAsia="de-DE"/>
        </w:rPr>
        <w:t>FIGURE 4.</w:t>
      </w:r>
      <w:r w:rsidRPr="00A87ADA">
        <w:rPr>
          <w:rFonts w:ascii="Times New Roman" w:hAnsi="Times New Roman" w:cs="Times New Roman"/>
          <w:sz w:val="20"/>
          <w:szCs w:val="20"/>
          <w:lang w:eastAsia="de-DE"/>
        </w:rPr>
        <w:t xml:space="preserve"> Mean temperature from RANS calculations along the main pipe wall outside the branch connection.</w:t>
      </w:r>
    </w:p>
    <w:p w14:paraId="6B12C2E1" w14:textId="77777777" w:rsidR="00650744" w:rsidRPr="00A87ADA" w:rsidRDefault="00650744"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A87ADA">
        <w:rPr>
          <w:rFonts w:ascii="Times New Roman" w:hAnsi="Times New Roman" w:cs="Times New Roman"/>
          <w:sz w:val="20"/>
        </w:rPr>
        <w:t>Temperature profiles along wall downstream of branch show fine grid and no-slip improving agreement, though overprediction &gt;3 Db. Conjugate heat transfer smooths profiles.</w:t>
      </w:r>
    </w:p>
    <w:p w14:paraId="49CB159E" w14:textId="77777777" w:rsidR="00650744" w:rsidRPr="00A87ADA" w:rsidRDefault="00650744"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color w:val="202124"/>
          <w:sz w:val="20"/>
        </w:rPr>
      </w:pPr>
      <w:r w:rsidRPr="00A87ADA">
        <w:rPr>
          <w:rFonts w:ascii="Times New Roman" w:eastAsia="Times New Roman" w:hAnsi="Times New Roman" w:cs="Times New Roman"/>
          <w:noProof/>
          <w:sz w:val="24"/>
          <w:szCs w:val="24"/>
        </w:rPr>
        <w:drawing>
          <wp:inline distT="0" distB="0" distL="0" distR="0" wp14:anchorId="5AA4477B" wp14:editId="332C5861">
            <wp:extent cx="2500900" cy="2085975"/>
            <wp:effectExtent l="0" t="0" r="0" b="0"/>
            <wp:docPr id="17" name="Рисунок 17" descr="10,06,2024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6,2024  18,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0670" cy="2110806"/>
                    </a:xfrm>
                    <a:prstGeom prst="rect">
                      <a:avLst/>
                    </a:prstGeom>
                    <a:noFill/>
                    <a:ln>
                      <a:noFill/>
                    </a:ln>
                  </pic:spPr>
                </pic:pic>
              </a:graphicData>
            </a:graphic>
          </wp:inline>
        </w:drawing>
      </w:r>
    </w:p>
    <w:p w14:paraId="0F092D30" w14:textId="77777777" w:rsidR="00650744" w:rsidRPr="00A87ADA" w:rsidRDefault="00650744" w:rsidP="007D2AE4">
      <w:pPr>
        <w:spacing w:after="0" w:line="240" w:lineRule="auto"/>
        <w:ind w:firstLine="284"/>
        <w:jc w:val="center"/>
        <w:rPr>
          <w:rFonts w:ascii="Times New Roman" w:hAnsi="Times New Roman" w:cs="Times New Roman"/>
          <w:sz w:val="20"/>
          <w:szCs w:val="20"/>
          <w:lang w:eastAsia="de-DE"/>
        </w:rPr>
      </w:pPr>
      <w:r w:rsidRPr="00A87ADA">
        <w:rPr>
          <w:rFonts w:ascii="Times New Roman" w:hAnsi="Times New Roman" w:cs="Times New Roman"/>
          <w:b/>
          <w:sz w:val="20"/>
          <w:szCs w:val="20"/>
          <w:lang w:eastAsia="de-DE"/>
        </w:rPr>
        <w:t>FIGURE 5.</w:t>
      </w:r>
      <w:r w:rsidRPr="00A87ADA">
        <w:rPr>
          <w:rFonts w:ascii="Times New Roman" w:hAnsi="Times New Roman" w:cs="Times New Roman"/>
          <w:sz w:val="20"/>
          <w:szCs w:val="20"/>
          <w:lang w:eastAsia="de-DE"/>
        </w:rPr>
        <w:t xml:space="preserve"> Temperature profiles (K) downstream of the hot branch in RSM Calc-2 (without wall conduction) and RSM Calc-3 (conjugate heat transfer) models</w:t>
      </w:r>
    </w:p>
    <w:p w14:paraId="0B647A8E" w14:textId="77777777" w:rsidR="00650744" w:rsidRPr="00A87ADA" w:rsidRDefault="00650744"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A87ADA">
        <w:rPr>
          <w:rFonts w:ascii="Times New Roman" w:hAnsi="Times New Roman" w:cs="Times New Roman"/>
          <w:sz w:val="20"/>
        </w:rPr>
        <w:lastRenderedPageBreak/>
        <w:t>Temperature contours show mixing zone to y/Db ≈16 center, y/Db ≈10 near wall.</w:t>
      </w:r>
    </w:p>
    <w:p w14:paraId="28BE5A40" w14:textId="77777777" w:rsidR="00650744" w:rsidRPr="00A87ADA" w:rsidRDefault="00650744"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sz w:val="20"/>
        </w:rPr>
      </w:pPr>
      <w:r w:rsidRPr="00A87ADA">
        <w:rPr>
          <w:rFonts w:ascii="Times New Roman" w:hAnsi="Times New Roman" w:cs="Times New Roman"/>
          <w:noProof/>
        </w:rPr>
        <w:drawing>
          <wp:inline distT="0" distB="0" distL="0" distR="0" wp14:anchorId="05D43605" wp14:editId="4A58A968">
            <wp:extent cx="2894514" cy="2190750"/>
            <wp:effectExtent l="0" t="0" r="1270" b="0"/>
            <wp:docPr id="20" name="Рисунок 20" descr="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2923" cy="2212252"/>
                    </a:xfrm>
                    <a:prstGeom prst="rect">
                      <a:avLst/>
                    </a:prstGeom>
                    <a:noFill/>
                    <a:ln>
                      <a:noFill/>
                    </a:ln>
                  </pic:spPr>
                </pic:pic>
              </a:graphicData>
            </a:graphic>
          </wp:inline>
        </w:drawing>
      </w:r>
    </w:p>
    <w:p w14:paraId="717CAB31" w14:textId="696387C2" w:rsidR="00650744" w:rsidRDefault="00650744" w:rsidP="007D2AE4">
      <w:pPr>
        <w:spacing w:after="0" w:line="240" w:lineRule="auto"/>
        <w:ind w:firstLine="284"/>
        <w:jc w:val="center"/>
        <w:rPr>
          <w:rFonts w:ascii="Times New Roman" w:hAnsi="Times New Roman" w:cs="Times New Roman"/>
          <w:sz w:val="20"/>
          <w:szCs w:val="20"/>
          <w:lang w:eastAsia="de-DE"/>
        </w:rPr>
      </w:pPr>
      <w:r w:rsidRPr="00A87ADA">
        <w:rPr>
          <w:rFonts w:ascii="Times New Roman" w:hAnsi="Times New Roman" w:cs="Times New Roman"/>
          <w:b/>
          <w:sz w:val="20"/>
          <w:szCs w:val="20"/>
          <w:lang w:eastAsia="de-DE"/>
        </w:rPr>
        <w:t>FIGURE 6.</w:t>
      </w:r>
      <w:r w:rsidRPr="00A87ADA">
        <w:rPr>
          <w:rFonts w:ascii="Times New Roman" w:hAnsi="Times New Roman" w:cs="Times New Roman"/>
          <w:sz w:val="20"/>
          <w:szCs w:val="20"/>
          <w:lang w:eastAsia="de-DE"/>
        </w:rPr>
        <w:t xml:space="preserve"> Turbulent kinetic energy (m²/s²) in the RSM Calc-3 simulation.</w:t>
      </w:r>
    </w:p>
    <w:p w14:paraId="1726D704" w14:textId="77777777" w:rsidR="00A87ADA" w:rsidRPr="00A87ADA" w:rsidRDefault="00A87ADA" w:rsidP="007D2AE4">
      <w:pPr>
        <w:spacing w:after="0" w:line="240" w:lineRule="auto"/>
        <w:ind w:firstLine="284"/>
        <w:jc w:val="center"/>
        <w:rPr>
          <w:rFonts w:ascii="Times New Roman" w:hAnsi="Times New Roman" w:cs="Times New Roman"/>
          <w:sz w:val="20"/>
          <w:szCs w:val="20"/>
          <w:lang w:eastAsia="de-DE"/>
        </w:rPr>
      </w:pPr>
    </w:p>
    <w:p w14:paraId="56C06099" w14:textId="77777777" w:rsidR="00650744" w:rsidRPr="00A87ADA" w:rsidRDefault="00650744" w:rsidP="007D2AE4">
      <w:pPr>
        <w:spacing w:after="0" w:line="240" w:lineRule="auto"/>
        <w:ind w:firstLine="284"/>
        <w:jc w:val="both"/>
        <w:rPr>
          <w:rFonts w:ascii="Times New Roman" w:hAnsi="Times New Roman" w:cs="Times New Roman"/>
          <w:sz w:val="20"/>
        </w:rPr>
      </w:pPr>
      <w:r w:rsidRPr="00A87ADA">
        <w:rPr>
          <w:rFonts w:ascii="Times New Roman" w:hAnsi="Times New Roman" w:cs="Times New Roman"/>
          <w:sz w:val="20"/>
        </w:rPr>
        <w:t>Turbulent kinetic energy peaks at shear layer and mixing zone, linking to fatigue cracks</w:t>
      </w:r>
    </w:p>
    <w:p w14:paraId="198A11A9" w14:textId="77777777" w:rsidR="00650744" w:rsidRPr="00A87ADA" w:rsidRDefault="00650744"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i/>
          <w:iCs/>
          <w:sz w:val="20"/>
        </w:rPr>
      </w:pPr>
      <w:r w:rsidRPr="00A87ADA">
        <w:rPr>
          <w:rFonts w:ascii="Times New Roman" w:hAnsi="Times New Roman" w:cs="Times New Roman"/>
          <w:i/>
          <w:iCs/>
          <w:sz w:val="20"/>
        </w:rPr>
        <w:t>LES Results</w:t>
      </w:r>
    </w:p>
    <w:p w14:paraId="4F232EDD" w14:textId="272F5A43" w:rsidR="00650744" w:rsidRPr="00A87ADA" w:rsidRDefault="00650744" w:rsidP="007D2AE4">
      <w:pPr>
        <w:spacing w:after="0" w:line="240" w:lineRule="auto"/>
        <w:ind w:firstLine="284"/>
        <w:jc w:val="center"/>
        <w:rPr>
          <w:rFonts w:ascii="Times New Roman" w:hAnsi="Times New Roman" w:cs="Times New Roman"/>
          <w:sz w:val="20"/>
        </w:rPr>
      </w:pPr>
      <w:r w:rsidRPr="00A87ADA">
        <w:rPr>
          <w:rFonts w:ascii="Times New Roman" w:hAnsi="Times New Roman" w:cs="Times New Roman"/>
          <w:noProof/>
        </w:rPr>
        <w:drawing>
          <wp:inline distT="0" distB="0" distL="0" distR="0" wp14:anchorId="5EA67788" wp14:editId="3CD54B15">
            <wp:extent cx="2809783" cy="2162175"/>
            <wp:effectExtent l="0" t="0" r="0" b="0"/>
            <wp:docPr id="21" name="Рисунок 2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0582" cy="2178180"/>
                    </a:xfrm>
                    <a:prstGeom prst="rect">
                      <a:avLst/>
                    </a:prstGeom>
                    <a:noFill/>
                    <a:ln>
                      <a:noFill/>
                    </a:ln>
                  </pic:spPr>
                </pic:pic>
              </a:graphicData>
            </a:graphic>
          </wp:inline>
        </w:drawing>
      </w:r>
    </w:p>
    <w:p w14:paraId="67533FB5" w14:textId="77777777" w:rsidR="00650744" w:rsidRPr="00A87ADA" w:rsidRDefault="00650744" w:rsidP="007D2AE4">
      <w:pPr>
        <w:spacing w:after="0" w:line="240" w:lineRule="auto"/>
        <w:ind w:firstLine="284"/>
        <w:jc w:val="center"/>
        <w:rPr>
          <w:rFonts w:ascii="Times New Roman" w:hAnsi="Times New Roman" w:cs="Times New Roman"/>
          <w:sz w:val="20"/>
        </w:rPr>
      </w:pPr>
    </w:p>
    <w:p w14:paraId="0AA1F894" w14:textId="4E51AE2A" w:rsidR="00650744" w:rsidRPr="00A87ADA" w:rsidRDefault="008A1762"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sz w:val="20"/>
          <w:szCs w:val="20"/>
          <w:lang w:eastAsia="de-DE"/>
        </w:rPr>
      </w:pPr>
      <w:r w:rsidRPr="00A87ADA">
        <w:rPr>
          <w:rFonts w:ascii="Times New Roman" w:hAnsi="Times New Roman" w:cs="Times New Roman"/>
          <w:b/>
          <w:sz w:val="20"/>
          <w:szCs w:val="20"/>
          <w:lang w:eastAsia="de-DE"/>
        </w:rPr>
        <w:t>FIGURE 7.</w:t>
      </w:r>
      <w:r w:rsidRPr="00A87ADA">
        <w:rPr>
          <w:rFonts w:ascii="Times New Roman" w:hAnsi="Times New Roman" w:cs="Times New Roman"/>
          <w:sz w:val="20"/>
          <w:szCs w:val="20"/>
          <w:lang w:eastAsia="de-DE"/>
        </w:rPr>
        <w:t xml:space="preserve"> Mean temperature from LES results along the main pipe wall downstream of the branch.</w:t>
      </w:r>
    </w:p>
    <w:p w14:paraId="135F5188" w14:textId="77777777" w:rsidR="008A1762" w:rsidRPr="00A87ADA" w:rsidRDefault="008A1762"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sz w:val="20"/>
          <w:szCs w:val="20"/>
          <w:lang w:eastAsia="de-DE"/>
        </w:rPr>
      </w:pPr>
    </w:p>
    <w:p w14:paraId="2E93540E" w14:textId="5AA8A8C4" w:rsidR="008A1762" w:rsidRPr="00A87ADA" w:rsidRDefault="008A1762"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0"/>
        </w:rPr>
      </w:pPr>
      <w:r w:rsidRPr="00A87ADA">
        <w:rPr>
          <w:rFonts w:ascii="Times New Roman" w:hAnsi="Times New Roman" w:cs="Times New Roman"/>
          <w:sz w:val="20"/>
        </w:rPr>
        <w:t>LES captures reattaching jet, better matching experimental temperature profiles, especially near inlet.</w:t>
      </w:r>
    </w:p>
    <w:p w14:paraId="4AC77837" w14:textId="78AABF9A" w:rsidR="008A1762" w:rsidRPr="00A87ADA" w:rsidRDefault="008A1762"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color w:val="000000"/>
          <w:sz w:val="20"/>
        </w:rPr>
      </w:pPr>
      <w:r w:rsidRPr="00A87ADA">
        <w:rPr>
          <w:rFonts w:ascii="Times New Roman" w:hAnsi="Times New Roman" w:cs="Times New Roman"/>
          <w:noProof/>
        </w:rPr>
        <w:drawing>
          <wp:inline distT="0" distB="0" distL="0" distR="0" wp14:anchorId="4985744D" wp14:editId="73CC048A">
            <wp:extent cx="2686050" cy="2157069"/>
            <wp:effectExtent l="0" t="0" r="0" b="0"/>
            <wp:docPr id="22" name="Рисунок 2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3114" cy="2154711"/>
                    </a:xfrm>
                    <a:prstGeom prst="rect">
                      <a:avLst/>
                    </a:prstGeom>
                    <a:noFill/>
                    <a:ln>
                      <a:noFill/>
                    </a:ln>
                  </pic:spPr>
                </pic:pic>
              </a:graphicData>
            </a:graphic>
          </wp:inline>
        </w:drawing>
      </w:r>
    </w:p>
    <w:p w14:paraId="5AB2141B" w14:textId="435C2A03" w:rsidR="008A1762" w:rsidRPr="00A87ADA" w:rsidRDefault="008A1762"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sz w:val="20"/>
          <w:szCs w:val="20"/>
          <w:lang w:eastAsia="de-DE"/>
        </w:rPr>
      </w:pPr>
      <w:r w:rsidRPr="00A87ADA">
        <w:rPr>
          <w:rFonts w:ascii="Times New Roman" w:hAnsi="Times New Roman" w:cs="Times New Roman"/>
          <w:b/>
          <w:sz w:val="20"/>
          <w:szCs w:val="20"/>
          <w:lang w:eastAsia="de-DE"/>
        </w:rPr>
        <w:t>FIGURE 8.</w:t>
      </w:r>
      <w:r w:rsidRPr="00A87ADA">
        <w:rPr>
          <w:rFonts w:ascii="Times New Roman" w:hAnsi="Times New Roman" w:cs="Times New Roman"/>
          <w:sz w:val="20"/>
          <w:szCs w:val="20"/>
          <w:lang w:eastAsia="de-DE"/>
        </w:rPr>
        <w:t xml:space="preserve"> Peak-to-peak temperature difference on the outer surface of the main pipe casing.</w:t>
      </w:r>
    </w:p>
    <w:p w14:paraId="686736E6" w14:textId="16D652AC" w:rsidR="008A1762" w:rsidRPr="00A87ADA" w:rsidRDefault="008A1762"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20"/>
        </w:rPr>
      </w:pPr>
      <w:r w:rsidRPr="00A87ADA">
        <w:rPr>
          <w:rFonts w:ascii="Times New Roman" w:hAnsi="Times New Roman" w:cs="Times New Roman"/>
          <w:color w:val="000000"/>
          <w:sz w:val="20"/>
        </w:rPr>
        <w:lastRenderedPageBreak/>
        <w:t xml:space="preserve">Peak-to-peak </w:t>
      </w:r>
      <w:proofErr w:type="gramStart"/>
      <w:r w:rsidRPr="00A87ADA">
        <w:rPr>
          <w:rFonts w:ascii="Times New Roman" w:hAnsi="Times New Roman" w:cs="Times New Roman"/>
          <w:color w:val="000000"/>
          <w:sz w:val="20"/>
        </w:rPr>
        <w:t>fluctuations  agree</w:t>
      </w:r>
      <w:proofErr w:type="gramEnd"/>
      <w:r w:rsidRPr="00A87ADA">
        <w:rPr>
          <w:rFonts w:ascii="Times New Roman" w:hAnsi="Times New Roman" w:cs="Times New Roman"/>
          <w:color w:val="000000"/>
          <w:sz w:val="20"/>
        </w:rPr>
        <w:t xml:space="preserve"> well.</w:t>
      </w:r>
    </w:p>
    <w:p w14:paraId="372E4EC0" w14:textId="0EAAE9AC" w:rsidR="008A1762" w:rsidRPr="00A87ADA" w:rsidRDefault="008A1762"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color w:val="000000"/>
          <w:sz w:val="20"/>
        </w:rPr>
      </w:pPr>
      <w:r w:rsidRPr="00A87ADA">
        <w:rPr>
          <w:rFonts w:ascii="Times New Roman" w:hAnsi="Times New Roman" w:cs="Times New Roman"/>
          <w:noProof/>
          <w:sz w:val="28"/>
          <w:szCs w:val="28"/>
        </w:rPr>
        <w:drawing>
          <wp:inline distT="0" distB="0" distL="0" distR="0" wp14:anchorId="4DD32A59" wp14:editId="1FC6B4DB">
            <wp:extent cx="2962275" cy="1981200"/>
            <wp:effectExtent l="0" t="0" r="9525" b="0"/>
            <wp:docPr id="23" name="Рисунок 23" descr="C:\Users\Acer\AppData\Local\Microsoft\Windows\INetCache\Content.Word\1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cer\AppData\Local\Microsoft\Windows\INetCache\Content.Word\18,5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7794" cy="1984891"/>
                    </a:xfrm>
                    <a:prstGeom prst="rect">
                      <a:avLst/>
                    </a:prstGeom>
                    <a:noFill/>
                    <a:ln>
                      <a:noFill/>
                    </a:ln>
                  </pic:spPr>
                </pic:pic>
              </a:graphicData>
            </a:graphic>
          </wp:inline>
        </w:drawing>
      </w:r>
    </w:p>
    <w:p w14:paraId="41F51FD2" w14:textId="3567C694" w:rsidR="008F5C21" w:rsidRPr="00A87ADA" w:rsidRDefault="008F5C21"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0"/>
          <w:szCs w:val="20"/>
          <w:lang w:val="de-DE"/>
        </w:rPr>
      </w:pPr>
    </w:p>
    <w:p w14:paraId="74D72076" w14:textId="33A52228" w:rsidR="008A1762" w:rsidRPr="00A87ADA" w:rsidRDefault="008A1762"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sz w:val="20"/>
          <w:szCs w:val="20"/>
          <w:lang w:eastAsia="de-DE"/>
        </w:rPr>
      </w:pPr>
      <w:r w:rsidRPr="00A87ADA">
        <w:rPr>
          <w:rFonts w:ascii="Times New Roman" w:hAnsi="Times New Roman" w:cs="Times New Roman"/>
          <w:b/>
          <w:sz w:val="20"/>
          <w:szCs w:val="20"/>
          <w:lang w:eastAsia="de-DE"/>
        </w:rPr>
        <w:t>FIGURE 9.</w:t>
      </w:r>
      <w:r w:rsidRPr="00A87ADA">
        <w:rPr>
          <w:rFonts w:ascii="Times New Roman" w:hAnsi="Times New Roman" w:cs="Times New Roman"/>
          <w:sz w:val="20"/>
          <w:szCs w:val="20"/>
          <w:lang w:eastAsia="de-DE"/>
        </w:rPr>
        <w:t xml:space="preserve"> Temperature profiles at the liquid/solid interface</w:t>
      </w:r>
    </w:p>
    <w:p w14:paraId="7EBF43F3" w14:textId="77777777" w:rsidR="008A1762" w:rsidRPr="00A87ADA" w:rsidRDefault="008A1762"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0"/>
          <w:szCs w:val="20"/>
          <w:lang w:eastAsia="de-DE"/>
        </w:rPr>
      </w:pPr>
    </w:p>
    <w:p w14:paraId="332FF54F" w14:textId="50F59CE0" w:rsidR="008A1762" w:rsidRPr="00A87ADA" w:rsidRDefault="008A1762"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20"/>
        </w:rPr>
      </w:pPr>
      <w:r w:rsidRPr="00A87ADA">
        <w:rPr>
          <w:rFonts w:ascii="Times New Roman" w:hAnsi="Times New Roman" w:cs="Times New Roman"/>
          <w:color w:val="000000"/>
          <w:sz w:val="20"/>
        </w:rPr>
        <w:t xml:space="preserve">Interface temperature </w:t>
      </w:r>
      <w:proofErr w:type="gramStart"/>
      <w:r w:rsidRPr="00A87ADA">
        <w:rPr>
          <w:rFonts w:ascii="Times New Roman" w:hAnsi="Times New Roman" w:cs="Times New Roman"/>
          <w:color w:val="000000"/>
          <w:sz w:val="20"/>
        </w:rPr>
        <w:t>profiles  show</w:t>
      </w:r>
      <w:proofErr w:type="gramEnd"/>
      <w:r w:rsidRPr="00A87ADA">
        <w:rPr>
          <w:rFonts w:ascii="Times New Roman" w:hAnsi="Times New Roman" w:cs="Times New Roman"/>
          <w:color w:val="000000"/>
          <w:sz w:val="20"/>
        </w:rPr>
        <w:t xml:space="preserve"> higher gradients than RANS.</w:t>
      </w:r>
    </w:p>
    <w:p w14:paraId="03881DA7" w14:textId="2DEA0A12" w:rsidR="00D444C2" w:rsidRPr="00A87ADA" w:rsidRDefault="00D444C2"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lang w:eastAsia="de-DE"/>
        </w:rPr>
      </w:pPr>
      <w:r w:rsidRPr="00A87ADA">
        <w:rPr>
          <w:rFonts w:ascii="Times New Roman" w:eastAsia="Times New Roman" w:hAnsi="Times New Roman" w:cs="Times New Roman"/>
          <w:noProof/>
          <w:sz w:val="24"/>
          <w:szCs w:val="24"/>
        </w:rPr>
        <w:drawing>
          <wp:inline distT="0" distB="0" distL="0" distR="0" wp14:anchorId="06912FCE" wp14:editId="59472D6E">
            <wp:extent cx="5819775" cy="2114244"/>
            <wp:effectExtent l="0" t="0" r="0" b="635"/>
            <wp:docPr id="24" name="Рисунок 24" descr="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3285" cy="2115519"/>
                    </a:xfrm>
                    <a:prstGeom prst="rect">
                      <a:avLst/>
                    </a:prstGeom>
                    <a:noFill/>
                    <a:ln>
                      <a:noFill/>
                    </a:ln>
                  </pic:spPr>
                </pic:pic>
              </a:graphicData>
            </a:graphic>
          </wp:inline>
        </w:drawing>
      </w:r>
    </w:p>
    <w:p w14:paraId="5BA86FF5" w14:textId="77777777" w:rsidR="00D444C2" w:rsidRPr="00A87ADA" w:rsidRDefault="00D444C2"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0"/>
          <w:szCs w:val="20"/>
          <w:lang w:eastAsia="de-DE"/>
        </w:rPr>
      </w:pPr>
    </w:p>
    <w:p w14:paraId="16581808" w14:textId="1C84ED8A" w:rsidR="00D444C2" w:rsidRPr="00A87ADA" w:rsidRDefault="00D444C2"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sz w:val="20"/>
          <w:szCs w:val="20"/>
          <w:lang w:eastAsia="de-DE"/>
        </w:rPr>
      </w:pPr>
      <w:r w:rsidRPr="00A87ADA">
        <w:rPr>
          <w:rFonts w:ascii="Times New Roman" w:hAnsi="Times New Roman" w:cs="Times New Roman"/>
          <w:b/>
          <w:sz w:val="20"/>
          <w:szCs w:val="20"/>
          <w:lang w:eastAsia="de-DE"/>
        </w:rPr>
        <w:t>FIGURE 10.</w:t>
      </w:r>
      <w:r w:rsidRPr="00A87ADA">
        <w:rPr>
          <w:rFonts w:ascii="Times New Roman" w:hAnsi="Times New Roman" w:cs="Times New Roman"/>
          <w:sz w:val="20"/>
          <w:szCs w:val="20"/>
          <w:lang w:eastAsia="de-DE"/>
        </w:rPr>
        <w:t xml:space="preserve"> Contours of (a) mean temperature, (b) root mean square temperature, and (c) mean surface heat flux at the liquid/solid interface.</w:t>
      </w:r>
    </w:p>
    <w:p w14:paraId="32999549" w14:textId="77777777" w:rsidR="00D444C2" w:rsidRPr="00A87ADA" w:rsidRDefault="00D444C2"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0"/>
          <w:szCs w:val="20"/>
          <w:lang w:eastAsia="de-DE"/>
        </w:rPr>
      </w:pPr>
    </w:p>
    <w:p w14:paraId="52C8FF9B" w14:textId="1AA6CA4D" w:rsidR="00D444C2" w:rsidRPr="00A87ADA" w:rsidRDefault="00D444C2"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Cs/>
          <w:color w:val="000000"/>
          <w:sz w:val="20"/>
        </w:rPr>
      </w:pPr>
      <w:r w:rsidRPr="00A87ADA">
        <w:rPr>
          <w:rFonts w:ascii="Times New Roman" w:hAnsi="Times New Roman" w:cs="Times New Roman"/>
          <w:iCs/>
          <w:color w:val="000000"/>
          <w:sz w:val="20"/>
        </w:rPr>
        <w:t>Contours of mean temperature, RMS, and heat flux identify hot spot and high-fluctuation plume matching experimental white/black spots and crack locations.</w:t>
      </w:r>
    </w:p>
    <w:p w14:paraId="7F721D28" w14:textId="39CD20FD" w:rsidR="00D444C2" w:rsidRPr="00A87ADA" w:rsidRDefault="00D444C2"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i/>
          <w:iCs/>
          <w:color w:val="000000"/>
          <w:sz w:val="20"/>
        </w:rPr>
      </w:pPr>
      <w:r w:rsidRPr="00A87ADA">
        <w:rPr>
          <w:rFonts w:ascii="Times New Roman" w:hAnsi="Times New Roman" w:cs="Times New Roman"/>
          <w:b/>
          <w:i/>
          <w:iCs/>
          <w:color w:val="000000"/>
          <w:sz w:val="20"/>
        </w:rPr>
        <w:t>Modeling Mixing of Sodium Flows in LOGOS Software and Comparison with Experimental Data</w:t>
      </w:r>
    </w:p>
    <w:p w14:paraId="2B6BB389" w14:textId="6CE867C8" w:rsidR="00D444C2" w:rsidRPr="00A87ADA" w:rsidRDefault="00D444C2"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iCs/>
          <w:color w:val="000000"/>
          <w:sz w:val="20"/>
        </w:rPr>
      </w:pPr>
      <w:r w:rsidRPr="00A87ADA">
        <w:rPr>
          <w:rFonts w:ascii="Times New Roman" w:hAnsi="Times New Roman" w:cs="Times New Roman"/>
          <w:i/>
          <w:iCs/>
          <w:color w:val="000000"/>
          <w:sz w:val="20"/>
        </w:rPr>
        <w:t>Problem Setup.</w:t>
      </w:r>
    </w:p>
    <w:p w14:paraId="2AE245F7" w14:textId="6E25AD13" w:rsidR="00D444C2" w:rsidRPr="00A87ADA" w:rsidRDefault="00D444C2"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i/>
          <w:iCs/>
          <w:color w:val="000000"/>
          <w:sz w:val="20"/>
        </w:rPr>
      </w:pPr>
      <w:r w:rsidRPr="00A87ADA">
        <w:rPr>
          <w:rFonts w:ascii="Times New Roman" w:eastAsia="Calibri" w:hAnsi="Times New Roman" w:cs="Times New Roman"/>
          <w:noProof/>
        </w:rPr>
        <w:drawing>
          <wp:inline distT="0" distB="0" distL="0" distR="0" wp14:anchorId="366DB002" wp14:editId="6B5AA9D7">
            <wp:extent cx="3415544" cy="1885950"/>
            <wp:effectExtent l="0" t="0" r="0" b="0"/>
            <wp:docPr id="25" name="Рисунок 25" descr="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5544" cy="1885950"/>
                    </a:xfrm>
                    <a:prstGeom prst="rect">
                      <a:avLst/>
                    </a:prstGeom>
                    <a:noFill/>
                    <a:ln>
                      <a:noFill/>
                    </a:ln>
                  </pic:spPr>
                </pic:pic>
              </a:graphicData>
            </a:graphic>
          </wp:inline>
        </w:drawing>
      </w:r>
    </w:p>
    <w:p w14:paraId="4175A694" w14:textId="4191062F" w:rsidR="00D444C2" w:rsidRPr="00A87ADA" w:rsidRDefault="00D444C2"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sz w:val="20"/>
          <w:szCs w:val="20"/>
          <w:lang w:eastAsia="de-DE"/>
        </w:rPr>
      </w:pPr>
      <w:r w:rsidRPr="00A87ADA">
        <w:rPr>
          <w:rFonts w:ascii="Times New Roman" w:hAnsi="Times New Roman" w:cs="Times New Roman"/>
          <w:b/>
          <w:sz w:val="20"/>
          <w:szCs w:val="20"/>
          <w:lang w:eastAsia="de-DE"/>
        </w:rPr>
        <w:t>FIGURE 11.</w:t>
      </w:r>
      <w:r w:rsidRPr="00A87ADA">
        <w:rPr>
          <w:rFonts w:ascii="Times New Roman" w:hAnsi="Times New Roman" w:cs="Times New Roman"/>
          <w:sz w:val="20"/>
          <w:szCs w:val="20"/>
          <w:lang w:eastAsia="de-DE"/>
        </w:rPr>
        <w:t xml:space="preserve"> Geometric model of the computational domain.</w:t>
      </w:r>
    </w:p>
    <w:p w14:paraId="73A706B2" w14:textId="7A9E9AED" w:rsidR="00D444C2" w:rsidRPr="00A87ADA" w:rsidRDefault="00D444C2"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0"/>
          <w:szCs w:val="20"/>
          <w:lang w:eastAsia="de-DE"/>
        </w:rPr>
      </w:pPr>
      <w:r w:rsidRPr="00A87ADA">
        <w:rPr>
          <w:rFonts w:ascii="Times New Roman" w:hAnsi="Times New Roman" w:cs="Times New Roman"/>
          <w:sz w:val="20"/>
          <w:szCs w:val="20"/>
          <w:lang w:eastAsia="de-DE"/>
        </w:rPr>
        <w:lastRenderedPageBreak/>
        <w:t xml:space="preserve">Geometric model built in KOMPAS-3D: main pipe 494 mm diameter with 90° elbow (radius 762 mm), branch 68 mm at 2600 mm from elbow. Imported to LOGOS for gridding. </w:t>
      </w:r>
    </w:p>
    <w:p w14:paraId="20B8650A" w14:textId="77777777" w:rsidR="00D444C2" w:rsidRPr="00A87ADA" w:rsidRDefault="00D444C2"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0"/>
          <w:szCs w:val="20"/>
          <w:lang w:eastAsia="de-DE"/>
        </w:rPr>
      </w:pPr>
    </w:p>
    <w:p w14:paraId="4C83A9DB" w14:textId="149A2FC7" w:rsidR="00D444C2" w:rsidRPr="00A87ADA" w:rsidRDefault="00310F8F" w:rsidP="00310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ru-RU" w:eastAsia="de-DE"/>
        </w:rPr>
      </w:pPr>
      <w:r>
        <w:rPr>
          <w:rFonts w:ascii="Times New Roman" w:hAnsi="Times New Roman" w:cs="Times New Roman"/>
          <w:b/>
          <w:sz w:val="20"/>
          <w:szCs w:val="20"/>
          <w:lang w:eastAsia="de-DE"/>
        </w:rPr>
        <w:t xml:space="preserve"> </w:t>
      </w:r>
      <w:r w:rsidR="00D444C2" w:rsidRPr="00A87ADA">
        <w:rPr>
          <w:rFonts w:ascii="Times New Roman" w:hAnsi="Times New Roman" w:cs="Times New Roman"/>
          <w:b/>
          <w:sz w:val="20"/>
          <w:szCs w:val="20"/>
          <w:lang w:eastAsia="de-DE"/>
        </w:rPr>
        <w:t>TABLE 2.</w:t>
      </w:r>
      <w:r w:rsidR="00D444C2" w:rsidRPr="00A87ADA">
        <w:rPr>
          <w:rFonts w:ascii="Times New Roman" w:hAnsi="Times New Roman" w:cs="Times New Roman"/>
          <w:sz w:val="20"/>
          <w:szCs w:val="20"/>
          <w:lang w:eastAsia="de-DE"/>
        </w:rPr>
        <w:t xml:space="preserve"> Mesh Parameters</w:t>
      </w:r>
    </w:p>
    <w:tbl>
      <w:tblPr>
        <w:tblStyle w:val="a3"/>
        <w:tblW w:w="0" w:type="auto"/>
        <w:jc w:val="center"/>
        <w:tblLook w:val="04A0" w:firstRow="1" w:lastRow="0" w:firstColumn="1" w:lastColumn="0" w:noHBand="0" w:noVBand="1"/>
      </w:tblPr>
      <w:tblGrid>
        <w:gridCol w:w="2286"/>
        <w:gridCol w:w="2394"/>
        <w:gridCol w:w="2394"/>
        <w:gridCol w:w="2282"/>
      </w:tblGrid>
      <w:tr w:rsidR="006C3F75" w:rsidRPr="00310F8F" w14:paraId="419D1907" w14:textId="77777777" w:rsidTr="00A87ADA">
        <w:trPr>
          <w:jc w:val="center"/>
        </w:trPr>
        <w:tc>
          <w:tcPr>
            <w:tcW w:w="2286" w:type="dxa"/>
          </w:tcPr>
          <w:p w14:paraId="2CCE4EC7" w14:textId="4E3B4CB8"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rPr>
              <w:t>Grid No.</w:t>
            </w:r>
          </w:p>
        </w:tc>
        <w:tc>
          <w:tcPr>
            <w:tcW w:w="2394" w:type="dxa"/>
          </w:tcPr>
          <w:p w14:paraId="01B1067B" w14:textId="62F5D74F"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rPr>
              <w:t xml:space="preserve">Base Cell </w:t>
            </w:r>
            <w:proofErr w:type="spellStart"/>
            <w:r w:rsidRPr="00310F8F">
              <w:rPr>
                <w:sz w:val="18"/>
              </w:rPr>
              <w:t>Size</w:t>
            </w:r>
            <w:proofErr w:type="spellEnd"/>
          </w:p>
        </w:tc>
        <w:tc>
          <w:tcPr>
            <w:tcW w:w="2394" w:type="dxa"/>
          </w:tcPr>
          <w:p w14:paraId="7F525C85" w14:textId="3D7DCAD1"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rPr>
              <w:t xml:space="preserve">Number </w:t>
            </w:r>
            <w:proofErr w:type="spellStart"/>
            <w:r w:rsidRPr="00310F8F">
              <w:rPr>
                <w:sz w:val="18"/>
              </w:rPr>
              <w:t>of</w:t>
            </w:r>
            <w:proofErr w:type="spellEnd"/>
            <w:r w:rsidRPr="00310F8F">
              <w:rPr>
                <w:sz w:val="18"/>
              </w:rPr>
              <w:t xml:space="preserve"> </w:t>
            </w:r>
            <w:proofErr w:type="spellStart"/>
            <w:r w:rsidRPr="00310F8F">
              <w:rPr>
                <w:sz w:val="18"/>
              </w:rPr>
              <w:t>Elements</w:t>
            </w:r>
            <w:proofErr w:type="spellEnd"/>
          </w:p>
        </w:tc>
        <w:tc>
          <w:tcPr>
            <w:tcW w:w="2282" w:type="dxa"/>
          </w:tcPr>
          <w:p w14:paraId="15B4513C" w14:textId="635DF6CE"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rPr>
              <w:t xml:space="preserve">Number </w:t>
            </w:r>
            <w:proofErr w:type="spellStart"/>
            <w:r w:rsidRPr="00310F8F">
              <w:rPr>
                <w:sz w:val="18"/>
              </w:rPr>
              <w:t>of</w:t>
            </w:r>
            <w:proofErr w:type="spellEnd"/>
            <w:r w:rsidRPr="00310F8F">
              <w:rPr>
                <w:sz w:val="18"/>
              </w:rPr>
              <w:t xml:space="preserve"> </w:t>
            </w:r>
            <w:proofErr w:type="spellStart"/>
            <w:r w:rsidRPr="00310F8F">
              <w:rPr>
                <w:sz w:val="18"/>
              </w:rPr>
              <w:t>Nodes</w:t>
            </w:r>
            <w:proofErr w:type="spellEnd"/>
          </w:p>
        </w:tc>
      </w:tr>
      <w:tr w:rsidR="006C3F75" w:rsidRPr="00310F8F" w14:paraId="0BAA185D" w14:textId="77777777" w:rsidTr="00A87ADA">
        <w:trPr>
          <w:jc w:val="center"/>
        </w:trPr>
        <w:tc>
          <w:tcPr>
            <w:tcW w:w="2286" w:type="dxa"/>
          </w:tcPr>
          <w:p w14:paraId="42D5FE28" w14:textId="68EFCC26"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rPr>
              <w:t>1</w:t>
            </w:r>
          </w:p>
        </w:tc>
        <w:tc>
          <w:tcPr>
            <w:tcW w:w="2394" w:type="dxa"/>
          </w:tcPr>
          <w:p w14:paraId="26840B7D" w14:textId="581300D0"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rPr>
              <w:t>0.005</w:t>
            </w:r>
          </w:p>
        </w:tc>
        <w:tc>
          <w:tcPr>
            <w:tcW w:w="2394" w:type="dxa"/>
          </w:tcPr>
          <w:p w14:paraId="32B994C6" w14:textId="327DBE2D"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rPr>
              <w:t>8,116,470</w:t>
            </w:r>
          </w:p>
        </w:tc>
        <w:tc>
          <w:tcPr>
            <w:tcW w:w="2282" w:type="dxa"/>
          </w:tcPr>
          <w:p w14:paraId="148D4C05" w14:textId="12920DD7"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rPr>
              <w:t>8,969,468</w:t>
            </w:r>
          </w:p>
        </w:tc>
      </w:tr>
      <w:tr w:rsidR="006C3F75" w:rsidRPr="00310F8F" w14:paraId="3556D11E" w14:textId="77777777" w:rsidTr="00A87ADA">
        <w:trPr>
          <w:jc w:val="center"/>
        </w:trPr>
        <w:tc>
          <w:tcPr>
            <w:tcW w:w="2286" w:type="dxa"/>
          </w:tcPr>
          <w:p w14:paraId="17755246" w14:textId="4375D8F4"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rPr>
              <w:t>2</w:t>
            </w:r>
          </w:p>
        </w:tc>
        <w:tc>
          <w:tcPr>
            <w:tcW w:w="2394" w:type="dxa"/>
          </w:tcPr>
          <w:p w14:paraId="0AE1FA89" w14:textId="70186E03"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rPr>
              <w:t>0.01</w:t>
            </w:r>
          </w:p>
        </w:tc>
        <w:tc>
          <w:tcPr>
            <w:tcW w:w="2394" w:type="dxa"/>
          </w:tcPr>
          <w:p w14:paraId="1A55089A" w14:textId="08832143"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rPr>
              <w:t>2,040,227</w:t>
            </w:r>
          </w:p>
        </w:tc>
        <w:tc>
          <w:tcPr>
            <w:tcW w:w="2282" w:type="dxa"/>
          </w:tcPr>
          <w:p w14:paraId="4B37C394" w14:textId="6E7B84DB"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rPr>
              <w:t>2,245,039</w:t>
            </w:r>
          </w:p>
        </w:tc>
      </w:tr>
      <w:tr w:rsidR="006C3F75" w:rsidRPr="00310F8F" w14:paraId="4AB4D357" w14:textId="77777777" w:rsidTr="00A87ADA">
        <w:trPr>
          <w:jc w:val="center"/>
        </w:trPr>
        <w:tc>
          <w:tcPr>
            <w:tcW w:w="2286" w:type="dxa"/>
          </w:tcPr>
          <w:p w14:paraId="5EA14942" w14:textId="315531D5"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rPr>
              <w:t>3</w:t>
            </w:r>
          </w:p>
        </w:tc>
        <w:tc>
          <w:tcPr>
            <w:tcW w:w="2394" w:type="dxa"/>
          </w:tcPr>
          <w:p w14:paraId="6C844F40" w14:textId="4D9EF76C"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rPr>
              <w:t>0.02</w:t>
            </w:r>
          </w:p>
        </w:tc>
        <w:tc>
          <w:tcPr>
            <w:tcW w:w="2394" w:type="dxa"/>
          </w:tcPr>
          <w:p w14:paraId="2AE14822" w14:textId="5D9821FE"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rPr>
              <w:t>747,255</w:t>
            </w:r>
          </w:p>
        </w:tc>
        <w:tc>
          <w:tcPr>
            <w:tcW w:w="2282" w:type="dxa"/>
          </w:tcPr>
          <w:p w14:paraId="1F98F9D3" w14:textId="788824C8"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rPr>
              <w:t>936,569</w:t>
            </w:r>
          </w:p>
        </w:tc>
      </w:tr>
    </w:tbl>
    <w:p w14:paraId="31AA7301" w14:textId="77777777" w:rsidR="00D444C2" w:rsidRPr="00A87ADA" w:rsidRDefault="00D444C2"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val="ru-RU" w:eastAsia="de-DE"/>
        </w:rPr>
      </w:pPr>
    </w:p>
    <w:p w14:paraId="0D776E18" w14:textId="5E41A8DF" w:rsidR="00D444C2" w:rsidRPr="00A87ADA" w:rsidRDefault="00C50B1F"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Cs/>
          <w:color w:val="000000"/>
          <w:sz w:val="20"/>
          <w:lang w:val="ru-RU"/>
        </w:rPr>
      </w:pPr>
      <w:r w:rsidRPr="00A87ADA">
        <w:rPr>
          <w:rFonts w:ascii="Times New Roman" w:hAnsi="Times New Roman" w:cs="Times New Roman"/>
          <w:iCs/>
          <w:color w:val="000000"/>
          <w:sz w:val="20"/>
        </w:rPr>
        <w:t>Boundary/initial conditions</w:t>
      </w:r>
    </w:p>
    <w:p w14:paraId="012AC405" w14:textId="77777777" w:rsidR="00A87ADA" w:rsidRDefault="00A87ADA"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000000"/>
          <w:sz w:val="20"/>
        </w:rPr>
      </w:pPr>
    </w:p>
    <w:p w14:paraId="4D577F4D" w14:textId="7A278ECD" w:rsidR="00C50B1F" w:rsidRPr="00A87ADA" w:rsidRDefault="00310F8F" w:rsidP="00310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de-DE"/>
        </w:rPr>
      </w:pPr>
      <w:r>
        <w:rPr>
          <w:rFonts w:ascii="Times New Roman" w:hAnsi="Times New Roman" w:cs="Times New Roman"/>
          <w:b/>
          <w:sz w:val="20"/>
          <w:szCs w:val="20"/>
          <w:lang w:eastAsia="de-DE"/>
        </w:rPr>
        <w:t xml:space="preserve"> </w:t>
      </w:r>
      <w:r w:rsidR="00C50B1F" w:rsidRPr="00A87ADA">
        <w:rPr>
          <w:rFonts w:ascii="Times New Roman" w:hAnsi="Times New Roman" w:cs="Times New Roman"/>
          <w:b/>
          <w:sz w:val="20"/>
          <w:szCs w:val="20"/>
          <w:lang w:eastAsia="de-DE"/>
        </w:rPr>
        <w:t>TABLE 3.</w:t>
      </w:r>
      <w:r w:rsidR="00C50B1F" w:rsidRPr="00A87ADA">
        <w:rPr>
          <w:rFonts w:ascii="Times New Roman" w:hAnsi="Times New Roman" w:cs="Times New Roman"/>
          <w:sz w:val="20"/>
          <w:szCs w:val="20"/>
          <w:lang w:eastAsia="de-DE"/>
        </w:rPr>
        <w:t xml:space="preserve"> Calculation Parameters, Boundary and Initial Conditions</w:t>
      </w:r>
    </w:p>
    <w:tbl>
      <w:tblPr>
        <w:tblStyle w:val="a3"/>
        <w:tblW w:w="0" w:type="auto"/>
        <w:jc w:val="center"/>
        <w:tblLook w:val="04A0" w:firstRow="1" w:lastRow="0" w:firstColumn="1" w:lastColumn="0" w:noHBand="0" w:noVBand="1"/>
      </w:tblPr>
      <w:tblGrid>
        <w:gridCol w:w="1134"/>
        <w:gridCol w:w="5142"/>
        <w:gridCol w:w="3080"/>
      </w:tblGrid>
      <w:tr w:rsidR="006C3F75" w:rsidRPr="00310F8F" w14:paraId="48CB91D2" w14:textId="77777777" w:rsidTr="00A87ADA">
        <w:trPr>
          <w:jc w:val="center"/>
        </w:trPr>
        <w:tc>
          <w:tcPr>
            <w:tcW w:w="1134" w:type="dxa"/>
            <w:vAlign w:val="center"/>
          </w:tcPr>
          <w:p w14:paraId="7E6A6535" w14:textId="41400585"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b/>
                <w:bCs/>
                <w:iCs/>
                <w:color w:val="000000"/>
                <w:sz w:val="18"/>
              </w:rPr>
              <w:t>No.</w:t>
            </w:r>
          </w:p>
        </w:tc>
        <w:tc>
          <w:tcPr>
            <w:tcW w:w="5142" w:type="dxa"/>
            <w:vAlign w:val="center"/>
          </w:tcPr>
          <w:p w14:paraId="52B9AA9F" w14:textId="50209569"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proofErr w:type="spellStart"/>
            <w:r w:rsidRPr="00310F8F">
              <w:rPr>
                <w:b/>
                <w:bCs/>
                <w:iCs/>
                <w:color w:val="000000"/>
                <w:sz w:val="18"/>
              </w:rPr>
              <w:t>Parameter</w:t>
            </w:r>
            <w:proofErr w:type="spellEnd"/>
          </w:p>
        </w:tc>
        <w:tc>
          <w:tcPr>
            <w:tcW w:w="3080" w:type="dxa"/>
            <w:vAlign w:val="center"/>
          </w:tcPr>
          <w:p w14:paraId="37D38614" w14:textId="0D10ABAC"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b/>
                <w:bCs/>
                <w:iCs/>
                <w:color w:val="000000"/>
                <w:sz w:val="18"/>
              </w:rPr>
              <w:t>Value</w:t>
            </w:r>
          </w:p>
        </w:tc>
      </w:tr>
      <w:tr w:rsidR="006C3F75" w:rsidRPr="00310F8F" w14:paraId="1E91C682" w14:textId="77777777" w:rsidTr="00A87ADA">
        <w:trPr>
          <w:jc w:val="center"/>
        </w:trPr>
        <w:tc>
          <w:tcPr>
            <w:tcW w:w="1134" w:type="dxa"/>
            <w:vAlign w:val="center"/>
          </w:tcPr>
          <w:p w14:paraId="44A5F5FD" w14:textId="5396A6BF"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bCs/>
                <w:iCs/>
                <w:color w:val="000000"/>
                <w:sz w:val="18"/>
              </w:rPr>
              <w:t>1</w:t>
            </w:r>
          </w:p>
        </w:tc>
        <w:tc>
          <w:tcPr>
            <w:tcW w:w="5142" w:type="dxa"/>
            <w:vAlign w:val="center"/>
          </w:tcPr>
          <w:p w14:paraId="2DDAB670" w14:textId="5587CF3E"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proofErr w:type="spellStart"/>
            <w:r w:rsidRPr="00310F8F">
              <w:rPr>
                <w:bCs/>
                <w:iCs/>
                <w:color w:val="000000"/>
                <w:sz w:val="18"/>
              </w:rPr>
              <w:t>Turbulence</w:t>
            </w:r>
            <w:proofErr w:type="spellEnd"/>
            <w:r w:rsidRPr="00310F8F">
              <w:rPr>
                <w:bCs/>
                <w:iCs/>
                <w:color w:val="000000"/>
                <w:sz w:val="18"/>
              </w:rPr>
              <w:t xml:space="preserve"> Model</w:t>
            </w:r>
          </w:p>
        </w:tc>
        <w:tc>
          <w:tcPr>
            <w:tcW w:w="3080" w:type="dxa"/>
            <w:vAlign w:val="center"/>
          </w:tcPr>
          <w:p w14:paraId="3A95C420" w14:textId="56265FE7"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proofErr w:type="spellStart"/>
            <w:r w:rsidRPr="00310F8F">
              <w:rPr>
                <w:bCs/>
                <w:iCs/>
                <w:color w:val="000000"/>
                <w:sz w:val="18"/>
              </w:rPr>
              <w:t>Reynolds</w:t>
            </w:r>
            <w:proofErr w:type="spellEnd"/>
            <w:r w:rsidRPr="00310F8F">
              <w:rPr>
                <w:bCs/>
                <w:iCs/>
                <w:color w:val="000000"/>
                <w:sz w:val="18"/>
              </w:rPr>
              <w:t xml:space="preserve"> </w:t>
            </w:r>
            <w:proofErr w:type="spellStart"/>
            <w:r w:rsidRPr="00310F8F">
              <w:rPr>
                <w:bCs/>
                <w:iCs/>
                <w:color w:val="000000"/>
                <w:sz w:val="18"/>
              </w:rPr>
              <w:t>Stress</w:t>
            </w:r>
            <w:proofErr w:type="spellEnd"/>
            <w:r w:rsidRPr="00310F8F">
              <w:rPr>
                <w:bCs/>
                <w:iCs/>
                <w:color w:val="000000"/>
                <w:sz w:val="18"/>
              </w:rPr>
              <w:t xml:space="preserve"> Model (RSM)</w:t>
            </w:r>
          </w:p>
        </w:tc>
      </w:tr>
      <w:tr w:rsidR="006C3F75" w:rsidRPr="00310F8F" w14:paraId="4950E17E" w14:textId="77777777" w:rsidTr="00A87ADA">
        <w:trPr>
          <w:jc w:val="center"/>
        </w:trPr>
        <w:tc>
          <w:tcPr>
            <w:tcW w:w="1134" w:type="dxa"/>
            <w:vAlign w:val="center"/>
          </w:tcPr>
          <w:p w14:paraId="59793C9F" w14:textId="193A0DB7"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bCs/>
                <w:iCs/>
                <w:color w:val="000000"/>
                <w:sz w:val="18"/>
              </w:rPr>
              <w:t>2</w:t>
            </w:r>
          </w:p>
        </w:tc>
        <w:tc>
          <w:tcPr>
            <w:tcW w:w="5142" w:type="dxa"/>
            <w:vAlign w:val="center"/>
          </w:tcPr>
          <w:p w14:paraId="1B177FF9" w14:textId="632CF56D"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val="en-US" w:eastAsia="de-DE"/>
              </w:rPr>
            </w:pPr>
            <w:r w:rsidRPr="00310F8F">
              <w:rPr>
                <w:bCs/>
                <w:iCs/>
                <w:color w:val="000000"/>
                <w:sz w:val="18"/>
                <w:lang w:val="en-US"/>
              </w:rPr>
              <w:t>Sodium Flow Rate at Main Pipe Inlet, kg/s</w:t>
            </w:r>
          </w:p>
        </w:tc>
        <w:tc>
          <w:tcPr>
            <w:tcW w:w="3080" w:type="dxa"/>
            <w:vAlign w:val="center"/>
          </w:tcPr>
          <w:p w14:paraId="6F952F9F" w14:textId="4ED04F88"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bCs/>
                <w:iCs/>
                <w:color w:val="000000"/>
                <w:sz w:val="18"/>
              </w:rPr>
              <w:t>800</w:t>
            </w:r>
          </w:p>
        </w:tc>
      </w:tr>
      <w:tr w:rsidR="006C3F75" w:rsidRPr="00310F8F" w14:paraId="2D6975D2" w14:textId="77777777" w:rsidTr="00A87ADA">
        <w:trPr>
          <w:jc w:val="center"/>
        </w:trPr>
        <w:tc>
          <w:tcPr>
            <w:tcW w:w="1134" w:type="dxa"/>
            <w:vAlign w:val="center"/>
          </w:tcPr>
          <w:p w14:paraId="3EE78CFE" w14:textId="2887F4B1"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bCs/>
                <w:iCs/>
                <w:color w:val="000000"/>
                <w:sz w:val="18"/>
              </w:rPr>
              <w:t>3</w:t>
            </w:r>
          </w:p>
        </w:tc>
        <w:tc>
          <w:tcPr>
            <w:tcW w:w="5142" w:type="dxa"/>
            <w:vAlign w:val="center"/>
          </w:tcPr>
          <w:p w14:paraId="5418CD88" w14:textId="02C2ED71"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val="en-US" w:eastAsia="de-DE"/>
              </w:rPr>
            </w:pPr>
            <w:r w:rsidRPr="00310F8F">
              <w:rPr>
                <w:bCs/>
                <w:iCs/>
                <w:color w:val="000000"/>
                <w:sz w:val="18"/>
                <w:lang w:val="en-US"/>
              </w:rPr>
              <w:t>Sodium Temperature at Main Pipe Inlet, K</w:t>
            </w:r>
          </w:p>
        </w:tc>
        <w:tc>
          <w:tcPr>
            <w:tcW w:w="3080" w:type="dxa"/>
            <w:vAlign w:val="center"/>
          </w:tcPr>
          <w:p w14:paraId="5691AB67" w14:textId="0B1BB1F0"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bCs/>
                <w:iCs/>
                <w:color w:val="000000"/>
                <w:sz w:val="18"/>
              </w:rPr>
              <w:t>613</w:t>
            </w:r>
          </w:p>
        </w:tc>
      </w:tr>
      <w:tr w:rsidR="006C3F75" w:rsidRPr="00310F8F" w14:paraId="254D405F" w14:textId="77777777" w:rsidTr="00A87ADA">
        <w:trPr>
          <w:jc w:val="center"/>
        </w:trPr>
        <w:tc>
          <w:tcPr>
            <w:tcW w:w="1134" w:type="dxa"/>
            <w:vAlign w:val="center"/>
          </w:tcPr>
          <w:p w14:paraId="41D9C63E" w14:textId="40860C45"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bCs/>
                <w:iCs/>
                <w:color w:val="000000"/>
                <w:sz w:val="18"/>
              </w:rPr>
              <w:t>4</w:t>
            </w:r>
          </w:p>
        </w:tc>
        <w:tc>
          <w:tcPr>
            <w:tcW w:w="5142" w:type="dxa"/>
            <w:vAlign w:val="center"/>
          </w:tcPr>
          <w:p w14:paraId="5A9700E7" w14:textId="719199DB"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val="en-US" w:eastAsia="de-DE"/>
              </w:rPr>
            </w:pPr>
            <w:r w:rsidRPr="00310F8F">
              <w:rPr>
                <w:bCs/>
                <w:iCs/>
                <w:color w:val="000000"/>
                <w:sz w:val="18"/>
                <w:lang w:val="en-US"/>
              </w:rPr>
              <w:t>Boundary Condition on Lateral Surfaces</w:t>
            </w:r>
          </w:p>
        </w:tc>
        <w:tc>
          <w:tcPr>
            <w:tcW w:w="3080" w:type="dxa"/>
            <w:vAlign w:val="center"/>
          </w:tcPr>
          <w:p w14:paraId="6E0A8996" w14:textId="79C85F91"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val="en-US" w:eastAsia="de-DE"/>
              </w:rPr>
            </w:pPr>
            <w:r w:rsidRPr="00310F8F">
              <w:rPr>
                <w:bCs/>
                <w:iCs/>
                <w:color w:val="000000"/>
                <w:sz w:val="18"/>
                <w:lang w:val="en-US"/>
              </w:rPr>
              <w:t>No-slip and Thermal Insulation</w:t>
            </w:r>
          </w:p>
        </w:tc>
      </w:tr>
      <w:tr w:rsidR="006C3F75" w:rsidRPr="00310F8F" w14:paraId="63ED7F56" w14:textId="77777777" w:rsidTr="00A87ADA">
        <w:trPr>
          <w:jc w:val="center"/>
        </w:trPr>
        <w:tc>
          <w:tcPr>
            <w:tcW w:w="1134" w:type="dxa"/>
            <w:vAlign w:val="center"/>
          </w:tcPr>
          <w:p w14:paraId="1FAB402D" w14:textId="17072501"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bCs/>
                <w:iCs/>
                <w:color w:val="000000"/>
                <w:sz w:val="18"/>
              </w:rPr>
              <w:t>5</w:t>
            </w:r>
          </w:p>
        </w:tc>
        <w:tc>
          <w:tcPr>
            <w:tcW w:w="5142" w:type="dxa"/>
            <w:vAlign w:val="center"/>
          </w:tcPr>
          <w:p w14:paraId="07C9B2A7" w14:textId="08235D6D"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proofErr w:type="spellStart"/>
            <w:r w:rsidRPr="00310F8F">
              <w:rPr>
                <w:bCs/>
                <w:iCs/>
                <w:color w:val="000000"/>
                <w:sz w:val="18"/>
              </w:rPr>
              <w:t>Outlet</w:t>
            </w:r>
            <w:proofErr w:type="spellEnd"/>
            <w:r w:rsidRPr="00310F8F">
              <w:rPr>
                <w:bCs/>
                <w:iCs/>
                <w:color w:val="000000"/>
                <w:sz w:val="18"/>
              </w:rPr>
              <w:t xml:space="preserve"> </w:t>
            </w:r>
            <w:proofErr w:type="spellStart"/>
            <w:r w:rsidRPr="00310F8F">
              <w:rPr>
                <w:bCs/>
                <w:iCs/>
                <w:color w:val="000000"/>
                <w:sz w:val="18"/>
              </w:rPr>
              <w:t>Boundary</w:t>
            </w:r>
            <w:proofErr w:type="spellEnd"/>
            <w:r w:rsidRPr="00310F8F">
              <w:rPr>
                <w:bCs/>
                <w:iCs/>
                <w:color w:val="000000"/>
                <w:sz w:val="18"/>
              </w:rPr>
              <w:t xml:space="preserve"> </w:t>
            </w:r>
            <w:proofErr w:type="spellStart"/>
            <w:r w:rsidRPr="00310F8F">
              <w:rPr>
                <w:bCs/>
                <w:iCs/>
                <w:color w:val="000000"/>
                <w:sz w:val="18"/>
              </w:rPr>
              <w:t>Condition</w:t>
            </w:r>
            <w:proofErr w:type="spellEnd"/>
          </w:p>
        </w:tc>
        <w:tc>
          <w:tcPr>
            <w:tcW w:w="3080" w:type="dxa"/>
            <w:vAlign w:val="center"/>
          </w:tcPr>
          <w:p w14:paraId="5FD75BE6" w14:textId="4FC3CBB4"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proofErr w:type="spellStart"/>
            <w:r w:rsidRPr="00310F8F">
              <w:rPr>
                <w:bCs/>
                <w:iCs/>
                <w:color w:val="000000"/>
                <w:sz w:val="18"/>
              </w:rPr>
              <w:t>Pressure</w:t>
            </w:r>
            <w:proofErr w:type="spellEnd"/>
            <w:r w:rsidRPr="00310F8F">
              <w:rPr>
                <w:bCs/>
                <w:iCs/>
                <w:color w:val="000000"/>
                <w:sz w:val="18"/>
              </w:rPr>
              <w:t xml:space="preserve"> </w:t>
            </w:r>
            <w:proofErr w:type="spellStart"/>
            <w:r w:rsidRPr="00310F8F">
              <w:rPr>
                <w:bCs/>
                <w:iCs/>
                <w:color w:val="000000"/>
                <w:sz w:val="18"/>
              </w:rPr>
              <w:t>Outlet</w:t>
            </w:r>
            <w:proofErr w:type="spellEnd"/>
            <w:r w:rsidRPr="00310F8F">
              <w:rPr>
                <w:bCs/>
                <w:iCs/>
                <w:color w:val="000000"/>
                <w:sz w:val="18"/>
              </w:rPr>
              <w:t xml:space="preserve"> (</w:t>
            </w:r>
            <w:proofErr w:type="spellStart"/>
            <w:r w:rsidRPr="00310F8F">
              <w:rPr>
                <w:bCs/>
                <w:iCs/>
                <w:color w:val="000000"/>
                <w:sz w:val="18"/>
              </w:rPr>
              <w:t>Subsonic</w:t>
            </w:r>
            <w:proofErr w:type="spellEnd"/>
            <w:r w:rsidRPr="00310F8F">
              <w:rPr>
                <w:bCs/>
                <w:iCs/>
                <w:color w:val="000000"/>
                <w:sz w:val="18"/>
              </w:rPr>
              <w:t>)</w:t>
            </w:r>
          </w:p>
        </w:tc>
      </w:tr>
      <w:tr w:rsidR="006C3F75" w:rsidRPr="00310F8F" w14:paraId="1F84178D" w14:textId="77777777" w:rsidTr="00A87ADA">
        <w:trPr>
          <w:jc w:val="center"/>
        </w:trPr>
        <w:tc>
          <w:tcPr>
            <w:tcW w:w="1134" w:type="dxa"/>
            <w:vAlign w:val="center"/>
          </w:tcPr>
          <w:p w14:paraId="293AFEF4" w14:textId="256A9F92"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bCs/>
                <w:iCs/>
                <w:color w:val="000000"/>
                <w:sz w:val="18"/>
              </w:rPr>
              <w:t>6</w:t>
            </w:r>
          </w:p>
        </w:tc>
        <w:tc>
          <w:tcPr>
            <w:tcW w:w="5142" w:type="dxa"/>
            <w:vAlign w:val="center"/>
          </w:tcPr>
          <w:p w14:paraId="5753A204" w14:textId="06785C17"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val="en-US" w:eastAsia="de-DE"/>
              </w:rPr>
            </w:pPr>
            <w:r w:rsidRPr="00310F8F">
              <w:rPr>
                <w:bCs/>
                <w:iCs/>
                <w:color w:val="000000"/>
                <w:sz w:val="18"/>
                <w:lang w:val="en-US"/>
              </w:rPr>
              <w:t>Sodium Flow Rate at Branch Inlet, kg/s</w:t>
            </w:r>
          </w:p>
        </w:tc>
        <w:tc>
          <w:tcPr>
            <w:tcW w:w="3080" w:type="dxa"/>
            <w:vAlign w:val="center"/>
          </w:tcPr>
          <w:p w14:paraId="3E7B6951" w14:textId="52718CBC"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bCs/>
                <w:iCs/>
                <w:color w:val="000000"/>
                <w:sz w:val="18"/>
              </w:rPr>
              <w:t>7</w:t>
            </w:r>
          </w:p>
        </w:tc>
      </w:tr>
      <w:tr w:rsidR="006C3F75" w:rsidRPr="00310F8F" w14:paraId="1BA55686" w14:textId="77777777" w:rsidTr="00A87ADA">
        <w:trPr>
          <w:jc w:val="center"/>
        </w:trPr>
        <w:tc>
          <w:tcPr>
            <w:tcW w:w="1134" w:type="dxa"/>
            <w:vAlign w:val="center"/>
          </w:tcPr>
          <w:p w14:paraId="29884EDF" w14:textId="6930F2D8"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bCs/>
                <w:iCs/>
                <w:color w:val="000000"/>
                <w:sz w:val="18"/>
              </w:rPr>
              <w:t>7</w:t>
            </w:r>
          </w:p>
        </w:tc>
        <w:tc>
          <w:tcPr>
            <w:tcW w:w="5142" w:type="dxa"/>
            <w:vAlign w:val="center"/>
          </w:tcPr>
          <w:p w14:paraId="6D4681E6" w14:textId="15E12D8D"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val="en-US" w:eastAsia="de-DE"/>
              </w:rPr>
            </w:pPr>
            <w:r w:rsidRPr="00310F8F">
              <w:rPr>
                <w:bCs/>
                <w:iCs/>
                <w:color w:val="000000"/>
                <w:sz w:val="18"/>
                <w:lang w:val="en-US"/>
              </w:rPr>
              <w:t>Sodium Temperature at Branch Inlet, K</w:t>
            </w:r>
          </w:p>
        </w:tc>
        <w:tc>
          <w:tcPr>
            <w:tcW w:w="3080" w:type="dxa"/>
            <w:vAlign w:val="center"/>
          </w:tcPr>
          <w:p w14:paraId="44F239EF" w14:textId="7A9D2EF8"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bCs/>
                <w:iCs/>
                <w:color w:val="000000"/>
                <w:sz w:val="18"/>
              </w:rPr>
              <w:t>703</w:t>
            </w:r>
          </w:p>
        </w:tc>
      </w:tr>
    </w:tbl>
    <w:p w14:paraId="17F860C9" w14:textId="77777777" w:rsidR="00C50B1F" w:rsidRPr="00A87ADA" w:rsidRDefault="00C50B1F"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color w:val="000000"/>
          <w:sz w:val="20"/>
          <w:lang w:val="ru-RU"/>
        </w:rPr>
      </w:pPr>
    </w:p>
    <w:p w14:paraId="6ED64238" w14:textId="2680A754" w:rsidR="00C50B1F" w:rsidRPr="00A87ADA" w:rsidRDefault="00C50B1F"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i/>
          <w:iCs/>
          <w:color w:val="000000"/>
          <w:sz w:val="20"/>
        </w:rPr>
      </w:pPr>
      <w:r w:rsidRPr="00A87ADA">
        <w:rPr>
          <w:rFonts w:ascii="Times New Roman" w:hAnsi="Times New Roman" w:cs="Times New Roman"/>
          <w:i/>
          <w:iCs/>
          <w:color w:val="000000"/>
          <w:sz w:val="20"/>
        </w:rPr>
        <w:t>Simulation Results</w:t>
      </w:r>
    </w:p>
    <w:p w14:paraId="4221DECE" w14:textId="77777777" w:rsidR="00C50B1F" w:rsidRPr="00A87ADA" w:rsidRDefault="00C50B1F"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color w:val="000000"/>
          <w:sz w:val="20"/>
        </w:rPr>
      </w:pPr>
      <w:r w:rsidRPr="00A87ADA">
        <w:rPr>
          <w:rFonts w:ascii="Times New Roman" w:hAnsi="Times New Roman" w:cs="Times New Roman"/>
          <w:iCs/>
          <w:noProof/>
          <w:color w:val="000000"/>
          <w:sz w:val="20"/>
        </w:rPr>
        <w:drawing>
          <wp:inline distT="0" distB="0" distL="0" distR="0" wp14:anchorId="6E9A9DFB" wp14:editId="55EF1FFD">
            <wp:extent cx="4900411" cy="1828800"/>
            <wp:effectExtent l="0" t="0" r="0" b="0"/>
            <wp:docPr id="28" name="Рисунок 28" descr="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0854" cy="1836429"/>
                    </a:xfrm>
                    <a:prstGeom prst="rect">
                      <a:avLst/>
                    </a:prstGeom>
                    <a:noFill/>
                    <a:ln>
                      <a:noFill/>
                    </a:ln>
                  </pic:spPr>
                </pic:pic>
              </a:graphicData>
            </a:graphic>
          </wp:inline>
        </w:drawing>
      </w:r>
    </w:p>
    <w:p w14:paraId="286D5B01" w14:textId="702CC24E" w:rsidR="00C50B1F" w:rsidRPr="00A87ADA" w:rsidRDefault="00C50B1F"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iCs/>
          <w:color w:val="000000"/>
          <w:sz w:val="20"/>
        </w:rPr>
      </w:pPr>
      <w:r w:rsidRPr="00A87ADA">
        <w:rPr>
          <w:rFonts w:ascii="Times New Roman" w:hAnsi="Times New Roman" w:cs="Times New Roman"/>
          <w:b/>
          <w:sz w:val="20"/>
          <w:szCs w:val="20"/>
          <w:lang w:eastAsia="de-DE"/>
        </w:rPr>
        <w:t>FIGURE 12.</w:t>
      </w:r>
      <w:r w:rsidRPr="00A87ADA">
        <w:rPr>
          <w:rFonts w:ascii="Times New Roman" w:hAnsi="Times New Roman" w:cs="Times New Roman"/>
          <w:sz w:val="20"/>
          <w:szCs w:val="20"/>
          <w:lang w:eastAsia="de-DE"/>
        </w:rPr>
        <w:t xml:space="preserve"> </w:t>
      </w:r>
      <w:r w:rsidRPr="00A87ADA">
        <w:rPr>
          <w:rFonts w:ascii="Times New Roman" w:hAnsi="Times New Roman" w:cs="Times New Roman"/>
          <w:iCs/>
          <w:color w:val="000000"/>
          <w:sz w:val="20"/>
        </w:rPr>
        <w:t>Temperature (K) fields in the computational domain</w:t>
      </w:r>
    </w:p>
    <w:p w14:paraId="320F5899" w14:textId="77777777" w:rsidR="00C50B1F" w:rsidRPr="00A87ADA" w:rsidRDefault="00C50B1F"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iCs/>
          <w:color w:val="000000"/>
          <w:sz w:val="20"/>
        </w:rPr>
      </w:pPr>
    </w:p>
    <w:p w14:paraId="06490ADC" w14:textId="77777777" w:rsidR="00C50B1F" w:rsidRPr="00A87ADA" w:rsidRDefault="00C50B1F"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iCs/>
          <w:color w:val="000000"/>
          <w:sz w:val="20"/>
        </w:rPr>
      </w:pPr>
      <w:r w:rsidRPr="00A87ADA">
        <w:rPr>
          <w:rFonts w:ascii="Times New Roman" w:hAnsi="Times New Roman" w:cs="Times New Roman"/>
          <w:iCs/>
          <w:noProof/>
          <w:color w:val="000000"/>
          <w:sz w:val="20"/>
        </w:rPr>
        <w:drawing>
          <wp:inline distT="0" distB="0" distL="0" distR="0" wp14:anchorId="208550DB" wp14:editId="0BEC51D4">
            <wp:extent cx="3956246" cy="2381250"/>
            <wp:effectExtent l="0" t="0" r="6350" b="0"/>
            <wp:docPr id="29" name="Рисунок 29" descr="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1198" cy="2402287"/>
                    </a:xfrm>
                    <a:prstGeom prst="rect">
                      <a:avLst/>
                    </a:prstGeom>
                    <a:noFill/>
                    <a:ln>
                      <a:noFill/>
                    </a:ln>
                  </pic:spPr>
                </pic:pic>
              </a:graphicData>
            </a:graphic>
          </wp:inline>
        </w:drawing>
      </w:r>
    </w:p>
    <w:p w14:paraId="72494767" w14:textId="51AB1270" w:rsidR="00793AAF" w:rsidRPr="00A87ADA" w:rsidRDefault="00C50B1F"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iCs/>
          <w:color w:val="000000"/>
          <w:sz w:val="20"/>
        </w:rPr>
      </w:pPr>
      <w:r w:rsidRPr="00A87ADA">
        <w:rPr>
          <w:rFonts w:ascii="Times New Roman" w:hAnsi="Times New Roman" w:cs="Times New Roman"/>
          <w:b/>
          <w:sz w:val="20"/>
          <w:szCs w:val="20"/>
          <w:lang w:eastAsia="de-DE"/>
        </w:rPr>
        <w:t xml:space="preserve">FIGURE 13. </w:t>
      </w:r>
      <w:r w:rsidRPr="00A87ADA">
        <w:rPr>
          <w:rFonts w:ascii="Times New Roman" w:hAnsi="Times New Roman" w:cs="Times New Roman"/>
          <w:iCs/>
          <w:color w:val="000000"/>
          <w:sz w:val="20"/>
        </w:rPr>
        <w:t>Velocity fields</w:t>
      </w:r>
    </w:p>
    <w:p w14:paraId="1542E30C" w14:textId="77777777" w:rsidR="00C50B1F" w:rsidRPr="00A87ADA" w:rsidRDefault="00C50B1F"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iCs/>
          <w:color w:val="000000"/>
          <w:sz w:val="20"/>
        </w:rPr>
      </w:pPr>
      <w:r w:rsidRPr="00A87ADA">
        <w:rPr>
          <w:rFonts w:ascii="Times New Roman" w:hAnsi="Times New Roman" w:cs="Times New Roman"/>
          <w:iCs/>
          <w:noProof/>
          <w:color w:val="000000"/>
          <w:sz w:val="20"/>
        </w:rPr>
        <w:lastRenderedPageBreak/>
        <w:drawing>
          <wp:inline distT="0" distB="0" distL="0" distR="0" wp14:anchorId="61256B09" wp14:editId="6FA177AC">
            <wp:extent cx="3126785" cy="2381250"/>
            <wp:effectExtent l="0" t="0" r="0" b="0"/>
            <wp:docPr id="30" name="Рисунок 30" descr="presso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sso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9178" cy="2398304"/>
                    </a:xfrm>
                    <a:prstGeom prst="rect">
                      <a:avLst/>
                    </a:prstGeom>
                    <a:noFill/>
                    <a:ln>
                      <a:noFill/>
                    </a:ln>
                  </pic:spPr>
                </pic:pic>
              </a:graphicData>
            </a:graphic>
          </wp:inline>
        </w:drawing>
      </w:r>
    </w:p>
    <w:p w14:paraId="420CFBDB" w14:textId="446E6C5C" w:rsidR="00C50B1F" w:rsidRPr="00A87ADA" w:rsidRDefault="00384AFC"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iCs/>
          <w:color w:val="000000"/>
          <w:sz w:val="20"/>
        </w:rPr>
      </w:pPr>
      <w:r w:rsidRPr="00A87ADA">
        <w:rPr>
          <w:rFonts w:ascii="Times New Roman" w:hAnsi="Times New Roman" w:cs="Times New Roman"/>
          <w:b/>
          <w:sz w:val="20"/>
          <w:szCs w:val="20"/>
          <w:lang w:eastAsia="de-DE"/>
        </w:rPr>
        <w:t xml:space="preserve">FIGURE 14. </w:t>
      </w:r>
      <w:r w:rsidR="00C50B1F" w:rsidRPr="00A87ADA">
        <w:rPr>
          <w:rFonts w:ascii="Times New Roman" w:hAnsi="Times New Roman" w:cs="Times New Roman"/>
          <w:iCs/>
          <w:color w:val="000000"/>
          <w:sz w:val="20"/>
        </w:rPr>
        <w:t xml:space="preserve"> Pressure field in the computational domain</w:t>
      </w:r>
    </w:p>
    <w:p w14:paraId="5B3FCE7A" w14:textId="77777777" w:rsidR="00384AFC" w:rsidRPr="00A87ADA" w:rsidRDefault="00384AFC"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iCs/>
          <w:color w:val="000000"/>
          <w:sz w:val="20"/>
        </w:rPr>
      </w:pPr>
    </w:p>
    <w:p w14:paraId="0726D8C1" w14:textId="77777777" w:rsidR="00C50B1F" w:rsidRPr="00A87ADA" w:rsidRDefault="00C50B1F"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Cs/>
          <w:color w:val="000000"/>
          <w:sz w:val="20"/>
        </w:rPr>
      </w:pPr>
      <w:r w:rsidRPr="00A87ADA">
        <w:rPr>
          <w:rFonts w:ascii="Times New Roman" w:hAnsi="Times New Roman" w:cs="Times New Roman"/>
          <w:iCs/>
          <w:color w:val="000000"/>
          <w:sz w:val="20"/>
        </w:rPr>
        <w:t>LOGOS yielded temperature velocity, and pressure fields.</w:t>
      </w:r>
    </w:p>
    <w:p w14:paraId="78560F92" w14:textId="77777777" w:rsidR="00C50B1F" w:rsidRPr="00A87ADA" w:rsidRDefault="00C50B1F"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iCs/>
          <w:color w:val="000000"/>
          <w:sz w:val="20"/>
        </w:rPr>
      </w:pPr>
      <w:r w:rsidRPr="00A87ADA">
        <w:rPr>
          <w:rFonts w:ascii="Times New Roman" w:hAnsi="Times New Roman" w:cs="Times New Roman"/>
          <w:iCs/>
          <w:noProof/>
          <w:color w:val="000000"/>
          <w:sz w:val="20"/>
        </w:rPr>
        <w:drawing>
          <wp:inline distT="0" distB="0" distL="0" distR="0" wp14:anchorId="47875E32" wp14:editId="2BB3C464">
            <wp:extent cx="3115890" cy="2390775"/>
            <wp:effectExtent l="0" t="0" r="8890" b="0"/>
            <wp:docPr id="31" name="Рисунок 3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1359" cy="2394971"/>
                    </a:xfrm>
                    <a:prstGeom prst="rect">
                      <a:avLst/>
                    </a:prstGeom>
                    <a:noFill/>
                    <a:ln>
                      <a:noFill/>
                    </a:ln>
                  </pic:spPr>
                </pic:pic>
              </a:graphicData>
            </a:graphic>
          </wp:inline>
        </w:drawing>
      </w:r>
    </w:p>
    <w:p w14:paraId="18A03B5E" w14:textId="5AFCA677" w:rsidR="00C50B1F" w:rsidRPr="00A87ADA" w:rsidRDefault="00384AFC"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iCs/>
          <w:color w:val="000000"/>
          <w:sz w:val="20"/>
        </w:rPr>
      </w:pPr>
      <w:r w:rsidRPr="00A87ADA">
        <w:rPr>
          <w:rFonts w:ascii="Times New Roman" w:hAnsi="Times New Roman" w:cs="Times New Roman"/>
          <w:b/>
          <w:sz w:val="20"/>
          <w:szCs w:val="20"/>
          <w:lang w:eastAsia="de-DE"/>
        </w:rPr>
        <w:t xml:space="preserve">FIGURE 15. </w:t>
      </w:r>
      <w:r w:rsidRPr="00A87ADA">
        <w:rPr>
          <w:rFonts w:ascii="Times New Roman" w:hAnsi="Times New Roman" w:cs="Times New Roman"/>
          <w:iCs/>
          <w:color w:val="000000"/>
          <w:sz w:val="20"/>
        </w:rPr>
        <w:t xml:space="preserve"> </w:t>
      </w:r>
      <w:r w:rsidR="00C50B1F" w:rsidRPr="00A87ADA">
        <w:rPr>
          <w:rFonts w:ascii="Times New Roman" w:hAnsi="Times New Roman" w:cs="Times New Roman"/>
          <w:iCs/>
          <w:color w:val="000000"/>
          <w:sz w:val="20"/>
        </w:rPr>
        <w:t>Sodium temperature field near the pipe surface</w:t>
      </w:r>
    </w:p>
    <w:p w14:paraId="39E0FBFB" w14:textId="77777777" w:rsidR="00384AFC" w:rsidRPr="00A87ADA" w:rsidRDefault="00384AFC"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iCs/>
          <w:color w:val="000000"/>
          <w:sz w:val="20"/>
        </w:rPr>
      </w:pPr>
    </w:p>
    <w:p w14:paraId="56124B35" w14:textId="77777777" w:rsidR="00C50B1F" w:rsidRPr="00A87ADA" w:rsidRDefault="00C50B1F"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Cs/>
          <w:color w:val="000000"/>
          <w:sz w:val="20"/>
        </w:rPr>
      </w:pPr>
      <w:r w:rsidRPr="00A87ADA">
        <w:rPr>
          <w:rFonts w:ascii="Times New Roman" w:hAnsi="Times New Roman" w:cs="Times New Roman"/>
          <w:iCs/>
          <w:color w:val="000000"/>
          <w:sz w:val="20"/>
        </w:rPr>
        <w:t>Near-wall temperature near T-junction.</w:t>
      </w:r>
    </w:p>
    <w:p w14:paraId="1187B763" w14:textId="77777777" w:rsidR="00C50B1F" w:rsidRPr="00A87ADA" w:rsidRDefault="00C50B1F"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color w:val="000000"/>
          <w:sz w:val="20"/>
        </w:rPr>
      </w:pPr>
    </w:p>
    <w:p w14:paraId="1E930903" w14:textId="1811A2A6" w:rsidR="00C50B1F" w:rsidRPr="00E80A82" w:rsidRDefault="00447DFF"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iCs/>
          <w:color w:val="000000"/>
          <w:sz w:val="20"/>
        </w:rPr>
      </w:pPr>
      <w:r>
        <w:rPr>
          <w:noProof/>
        </w:rPr>
        <w:drawing>
          <wp:inline distT="0" distB="0" distL="0" distR="0" wp14:anchorId="77998814" wp14:editId="70778399">
            <wp:extent cx="3466531" cy="1883134"/>
            <wp:effectExtent l="0" t="0" r="63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Lst>
                    </a:blip>
                    <a:stretch>
                      <a:fillRect/>
                    </a:stretch>
                  </pic:blipFill>
                  <pic:spPr>
                    <a:xfrm>
                      <a:off x="0" y="0"/>
                      <a:ext cx="3464587" cy="1882078"/>
                    </a:xfrm>
                    <a:prstGeom prst="rect">
                      <a:avLst/>
                    </a:prstGeom>
                  </pic:spPr>
                </pic:pic>
              </a:graphicData>
            </a:graphic>
          </wp:inline>
        </w:drawing>
      </w:r>
    </w:p>
    <w:p w14:paraId="09CD8CD6" w14:textId="11C5F029" w:rsidR="00C50B1F" w:rsidRPr="00A87ADA" w:rsidRDefault="00384AFC"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iCs/>
          <w:color w:val="000000"/>
          <w:sz w:val="20"/>
        </w:rPr>
      </w:pPr>
      <w:r w:rsidRPr="00E80A82">
        <w:rPr>
          <w:rFonts w:ascii="Times New Roman" w:hAnsi="Times New Roman" w:cs="Times New Roman"/>
          <w:b/>
          <w:sz w:val="20"/>
          <w:szCs w:val="20"/>
          <w:lang w:eastAsia="de-DE"/>
        </w:rPr>
        <w:t xml:space="preserve">FIGURE 16. </w:t>
      </w:r>
      <w:r w:rsidRPr="00E80A82">
        <w:rPr>
          <w:rFonts w:ascii="Times New Roman" w:hAnsi="Times New Roman" w:cs="Times New Roman"/>
          <w:iCs/>
          <w:color w:val="000000"/>
          <w:sz w:val="20"/>
        </w:rPr>
        <w:t xml:space="preserve"> </w:t>
      </w:r>
      <w:r w:rsidR="00C50B1F" w:rsidRPr="00E80A82">
        <w:rPr>
          <w:rFonts w:ascii="Times New Roman" w:hAnsi="Times New Roman" w:cs="Times New Roman"/>
          <w:iCs/>
          <w:color w:val="000000"/>
          <w:sz w:val="20"/>
        </w:rPr>
        <w:t>Temperature profile along the thermal wake for Grid #1</w:t>
      </w:r>
    </w:p>
    <w:p w14:paraId="719B0778" w14:textId="77777777" w:rsidR="00384AFC" w:rsidRPr="00A87ADA" w:rsidRDefault="00384AFC"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iCs/>
          <w:color w:val="000000"/>
          <w:sz w:val="20"/>
        </w:rPr>
      </w:pPr>
    </w:p>
    <w:p w14:paraId="2DA0B1EE" w14:textId="13FDDA9C" w:rsidR="00C50B1F" w:rsidRPr="00A87ADA" w:rsidRDefault="00C50B1F"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Cs/>
          <w:color w:val="000000"/>
          <w:sz w:val="20"/>
        </w:rPr>
      </w:pPr>
      <w:r w:rsidRPr="00A87ADA">
        <w:rPr>
          <w:rFonts w:ascii="Times New Roman" w:hAnsi="Times New Roman" w:cs="Times New Roman"/>
          <w:iCs/>
          <w:color w:val="000000"/>
          <w:sz w:val="20"/>
        </w:rPr>
        <w:lastRenderedPageBreak/>
        <w:t>Profiles along thermal wake compared to experiments</w:t>
      </w:r>
    </w:p>
    <w:p w14:paraId="08D6B62E" w14:textId="2C373AFB" w:rsidR="00C50B1F" w:rsidRPr="00A87ADA" w:rsidRDefault="00447DFF"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iCs/>
          <w:color w:val="000000"/>
          <w:sz w:val="20"/>
        </w:rPr>
      </w:pPr>
      <w:r>
        <w:rPr>
          <w:noProof/>
        </w:rPr>
        <w:drawing>
          <wp:inline distT="0" distB="0" distL="0" distR="0" wp14:anchorId="5DDE89C5" wp14:editId="5A9EE18D">
            <wp:extent cx="2896324" cy="1542198"/>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50000"/>
                              </a14:imgEffect>
                              <a14:imgEffect>
                                <a14:saturation sat="200000"/>
                              </a14:imgEffect>
                            </a14:imgLayer>
                          </a14:imgProps>
                        </a:ext>
                      </a:extLst>
                    </a:blip>
                    <a:stretch>
                      <a:fillRect/>
                    </a:stretch>
                  </pic:blipFill>
                  <pic:spPr>
                    <a:xfrm>
                      <a:off x="0" y="0"/>
                      <a:ext cx="2899799" cy="1544048"/>
                    </a:xfrm>
                    <a:prstGeom prst="rect">
                      <a:avLst/>
                    </a:prstGeom>
                  </pic:spPr>
                </pic:pic>
              </a:graphicData>
            </a:graphic>
          </wp:inline>
        </w:drawing>
      </w:r>
    </w:p>
    <w:p w14:paraId="3017B776" w14:textId="556DB639" w:rsidR="00C50B1F" w:rsidRPr="00A87ADA" w:rsidRDefault="00384AFC"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iCs/>
          <w:color w:val="000000"/>
          <w:sz w:val="20"/>
        </w:rPr>
      </w:pPr>
      <w:r w:rsidRPr="00A87ADA">
        <w:rPr>
          <w:rFonts w:ascii="Times New Roman" w:hAnsi="Times New Roman" w:cs="Times New Roman"/>
          <w:b/>
          <w:sz w:val="20"/>
          <w:szCs w:val="20"/>
          <w:lang w:eastAsia="de-DE"/>
        </w:rPr>
        <w:t xml:space="preserve">FIGURE 17. </w:t>
      </w:r>
      <w:r w:rsidRPr="00A87ADA">
        <w:rPr>
          <w:rFonts w:ascii="Times New Roman" w:hAnsi="Times New Roman" w:cs="Times New Roman"/>
          <w:iCs/>
          <w:color w:val="000000"/>
          <w:sz w:val="20"/>
        </w:rPr>
        <w:t xml:space="preserve"> </w:t>
      </w:r>
      <w:r w:rsidR="00C50B1F" w:rsidRPr="00A87ADA">
        <w:rPr>
          <w:rFonts w:ascii="Times New Roman" w:hAnsi="Times New Roman" w:cs="Times New Roman"/>
          <w:iCs/>
          <w:color w:val="000000"/>
          <w:sz w:val="20"/>
        </w:rPr>
        <w:t>Temperature profile along the thermal wake for Grid 2,</w:t>
      </w:r>
    </w:p>
    <w:p w14:paraId="241BC6F3" w14:textId="77777777" w:rsidR="00384AFC" w:rsidRPr="00A87ADA" w:rsidRDefault="00384AFC"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iCs/>
          <w:color w:val="000000"/>
          <w:sz w:val="20"/>
        </w:rPr>
      </w:pPr>
    </w:p>
    <w:p w14:paraId="18E5FEEA" w14:textId="77EE5CC6" w:rsidR="00C50B1F" w:rsidRPr="00A87ADA" w:rsidRDefault="00447DFF"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iCs/>
          <w:color w:val="000000"/>
          <w:sz w:val="20"/>
        </w:rPr>
      </w:pPr>
      <w:r>
        <w:rPr>
          <w:noProof/>
        </w:rPr>
        <w:drawing>
          <wp:inline distT="0" distB="0" distL="0" distR="0" wp14:anchorId="0E6A0734" wp14:editId="5E278C45">
            <wp:extent cx="2690048" cy="1501102"/>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2695176" cy="1503964"/>
                    </a:xfrm>
                    <a:prstGeom prst="rect">
                      <a:avLst/>
                    </a:prstGeom>
                  </pic:spPr>
                </pic:pic>
              </a:graphicData>
            </a:graphic>
          </wp:inline>
        </w:drawing>
      </w:r>
    </w:p>
    <w:p w14:paraId="4A7110B4" w14:textId="7D5B7D3C" w:rsidR="00C50B1F" w:rsidRPr="00A87ADA" w:rsidRDefault="00384AFC"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iCs/>
          <w:color w:val="000000"/>
          <w:sz w:val="20"/>
        </w:rPr>
      </w:pPr>
      <w:r w:rsidRPr="00A87ADA">
        <w:rPr>
          <w:rFonts w:ascii="Times New Roman" w:hAnsi="Times New Roman" w:cs="Times New Roman"/>
          <w:b/>
          <w:sz w:val="20"/>
          <w:szCs w:val="20"/>
          <w:lang w:eastAsia="de-DE"/>
        </w:rPr>
        <w:t xml:space="preserve">FIGURE 18. </w:t>
      </w:r>
      <w:r w:rsidRPr="00A87ADA">
        <w:rPr>
          <w:rFonts w:ascii="Times New Roman" w:hAnsi="Times New Roman" w:cs="Times New Roman"/>
          <w:iCs/>
          <w:color w:val="000000"/>
          <w:sz w:val="20"/>
        </w:rPr>
        <w:t xml:space="preserve"> </w:t>
      </w:r>
      <w:r w:rsidR="00C50B1F" w:rsidRPr="00A87ADA">
        <w:rPr>
          <w:rFonts w:ascii="Times New Roman" w:hAnsi="Times New Roman" w:cs="Times New Roman"/>
          <w:iCs/>
          <w:color w:val="000000"/>
          <w:sz w:val="20"/>
        </w:rPr>
        <w:t>Temperature profile along the thermal wake for Grid 3</w:t>
      </w:r>
    </w:p>
    <w:p w14:paraId="309FF91D" w14:textId="77777777" w:rsidR="00C50B1F" w:rsidRPr="00A87ADA" w:rsidRDefault="00C50B1F"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Cs/>
          <w:color w:val="000000"/>
          <w:sz w:val="20"/>
        </w:rPr>
      </w:pPr>
    </w:p>
    <w:p w14:paraId="056222F4" w14:textId="0F7B7DE2" w:rsidR="00384AFC" w:rsidRPr="00A87ADA" w:rsidRDefault="00554F71"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bCs/>
          <w:sz w:val="20"/>
          <w:szCs w:val="20"/>
          <w:lang w:eastAsia="de-DE"/>
        </w:rPr>
      </w:pPr>
      <w:r w:rsidRPr="00A87ADA">
        <w:rPr>
          <w:rFonts w:ascii="Times New Roman" w:hAnsi="Times New Roman" w:cs="Times New Roman"/>
          <w:b/>
          <w:sz w:val="20"/>
          <w:szCs w:val="20"/>
          <w:lang w:eastAsia="de-DE"/>
        </w:rPr>
        <w:t>TABLE 4.</w:t>
      </w:r>
      <w:r w:rsidRPr="00A87ADA">
        <w:rPr>
          <w:rFonts w:ascii="Times New Roman" w:hAnsi="Times New Roman" w:cs="Times New Roman"/>
          <w:sz w:val="20"/>
          <w:szCs w:val="20"/>
          <w:lang w:eastAsia="de-DE"/>
        </w:rPr>
        <w:t xml:space="preserve"> </w:t>
      </w:r>
      <w:r w:rsidRPr="00A87ADA">
        <w:rPr>
          <w:rFonts w:ascii="Times New Roman" w:hAnsi="Times New Roman" w:cs="Times New Roman"/>
          <w:b/>
          <w:bCs/>
          <w:sz w:val="20"/>
          <w:szCs w:val="20"/>
          <w:lang w:eastAsia="de-DE"/>
        </w:rPr>
        <w:t xml:space="preserve"> </w:t>
      </w:r>
      <w:r w:rsidR="00384AFC" w:rsidRPr="00A87ADA">
        <w:rPr>
          <w:rFonts w:ascii="Times New Roman" w:hAnsi="Times New Roman" w:cs="Times New Roman"/>
          <w:b/>
          <w:bCs/>
          <w:sz w:val="20"/>
          <w:szCs w:val="20"/>
          <w:lang w:eastAsia="de-DE"/>
        </w:rPr>
        <w:t xml:space="preserve"> </w:t>
      </w:r>
      <w:r w:rsidR="00384AFC" w:rsidRPr="00A87ADA">
        <w:rPr>
          <w:rFonts w:ascii="Times New Roman" w:hAnsi="Times New Roman" w:cs="Times New Roman"/>
          <w:bCs/>
          <w:sz w:val="20"/>
          <w:szCs w:val="20"/>
          <w:lang w:eastAsia="de-DE"/>
        </w:rPr>
        <w:t>Comparison of Simulation Results with Experimental Data</w:t>
      </w:r>
    </w:p>
    <w:tbl>
      <w:tblPr>
        <w:tblStyle w:val="a3"/>
        <w:tblW w:w="0" w:type="auto"/>
        <w:jc w:val="center"/>
        <w:tblLook w:val="04A0" w:firstRow="1" w:lastRow="0" w:firstColumn="1" w:lastColumn="0" w:noHBand="0" w:noVBand="1"/>
      </w:tblPr>
      <w:tblGrid>
        <w:gridCol w:w="1807"/>
        <w:gridCol w:w="1915"/>
        <w:gridCol w:w="1915"/>
        <w:gridCol w:w="1915"/>
        <w:gridCol w:w="1916"/>
      </w:tblGrid>
      <w:tr w:rsidR="006C3F75" w:rsidRPr="00310F8F" w14:paraId="6F869802" w14:textId="77777777" w:rsidTr="00A87ADA">
        <w:trPr>
          <w:jc w:val="center"/>
        </w:trPr>
        <w:tc>
          <w:tcPr>
            <w:tcW w:w="1807" w:type="dxa"/>
            <w:vAlign w:val="center"/>
          </w:tcPr>
          <w:p w14:paraId="1982F762" w14:textId="42A5F7D1"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b/>
                <w:bCs/>
                <w:sz w:val="18"/>
                <w:lang w:eastAsia="de-DE"/>
              </w:rPr>
              <w:t>y/</w:t>
            </w:r>
            <w:proofErr w:type="spellStart"/>
            <w:r w:rsidRPr="00310F8F">
              <w:rPr>
                <w:b/>
                <w:bCs/>
                <w:sz w:val="18"/>
                <w:lang w:eastAsia="de-DE"/>
              </w:rPr>
              <w:t>Db</w:t>
            </w:r>
            <w:proofErr w:type="spellEnd"/>
          </w:p>
        </w:tc>
        <w:tc>
          <w:tcPr>
            <w:tcW w:w="1915" w:type="dxa"/>
            <w:vAlign w:val="center"/>
          </w:tcPr>
          <w:p w14:paraId="505922F2" w14:textId="7420E7D0"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b/>
                <w:bCs/>
                <w:sz w:val="18"/>
                <w:lang w:eastAsia="de-DE"/>
              </w:rPr>
              <w:t xml:space="preserve">T </w:t>
            </w:r>
            <w:proofErr w:type="spellStart"/>
            <w:r w:rsidRPr="00310F8F">
              <w:rPr>
                <w:b/>
                <w:bCs/>
                <w:sz w:val="18"/>
                <w:lang w:eastAsia="de-DE"/>
              </w:rPr>
              <w:t>exp</w:t>
            </w:r>
            <w:proofErr w:type="spellEnd"/>
          </w:p>
        </w:tc>
        <w:tc>
          <w:tcPr>
            <w:tcW w:w="1915" w:type="dxa"/>
            <w:vAlign w:val="center"/>
          </w:tcPr>
          <w:p w14:paraId="069E8E89" w14:textId="2D69FD11"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b/>
                <w:bCs/>
                <w:sz w:val="18"/>
                <w:lang w:eastAsia="de-DE"/>
              </w:rPr>
              <w:t>Grid 1</w:t>
            </w:r>
          </w:p>
        </w:tc>
        <w:tc>
          <w:tcPr>
            <w:tcW w:w="1915" w:type="dxa"/>
            <w:vAlign w:val="center"/>
          </w:tcPr>
          <w:p w14:paraId="0BCED179" w14:textId="561E3B3C"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b/>
                <w:bCs/>
                <w:sz w:val="18"/>
                <w:lang w:eastAsia="de-DE"/>
              </w:rPr>
              <w:t>Grid 2</w:t>
            </w:r>
          </w:p>
        </w:tc>
        <w:tc>
          <w:tcPr>
            <w:tcW w:w="1916" w:type="dxa"/>
            <w:vAlign w:val="center"/>
          </w:tcPr>
          <w:p w14:paraId="1846CF2C" w14:textId="60D34044"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b/>
                <w:bCs/>
                <w:sz w:val="18"/>
                <w:lang w:eastAsia="de-DE"/>
              </w:rPr>
              <w:t>Grid 3</w:t>
            </w:r>
          </w:p>
        </w:tc>
      </w:tr>
      <w:tr w:rsidR="006C3F75" w:rsidRPr="00310F8F" w14:paraId="0B480DD0" w14:textId="77777777" w:rsidTr="00A87ADA">
        <w:trPr>
          <w:jc w:val="center"/>
        </w:trPr>
        <w:tc>
          <w:tcPr>
            <w:tcW w:w="1807" w:type="dxa"/>
            <w:vAlign w:val="center"/>
          </w:tcPr>
          <w:p w14:paraId="19827A71" w14:textId="235557E2"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0.000</w:t>
            </w:r>
          </w:p>
        </w:tc>
        <w:tc>
          <w:tcPr>
            <w:tcW w:w="1915" w:type="dxa"/>
            <w:vAlign w:val="center"/>
          </w:tcPr>
          <w:p w14:paraId="3DA00250" w14:textId="1C193127"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703.933</w:t>
            </w:r>
          </w:p>
        </w:tc>
        <w:tc>
          <w:tcPr>
            <w:tcW w:w="1915" w:type="dxa"/>
            <w:vAlign w:val="center"/>
          </w:tcPr>
          <w:p w14:paraId="3E8598EB" w14:textId="0D7F538D"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698.078</w:t>
            </w:r>
          </w:p>
        </w:tc>
        <w:tc>
          <w:tcPr>
            <w:tcW w:w="1915" w:type="dxa"/>
            <w:vAlign w:val="center"/>
          </w:tcPr>
          <w:p w14:paraId="264851C1" w14:textId="68B50C68"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701.169</w:t>
            </w:r>
          </w:p>
        </w:tc>
        <w:tc>
          <w:tcPr>
            <w:tcW w:w="1916" w:type="dxa"/>
            <w:vAlign w:val="center"/>
          </w:tcPr>
          <w:p w14:paraId="3F751F8C" w14:textId="04A9D6DD"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700.000</w:t>
            </w:r>
          </w:p>
        </w:tc>
      </w:tr>
      <w:tr w:rsidR="006C3F75" w:rsidRPr="00310F8F" w14:paraId="566AB456" w14:textId="77777777" w:rsidTr="00A87ADA">
        <w:trPr>
          <w:jc w:val="center"/>
        </w:trPr>
        <w:tc>
          <w:tcPr>
            <w:tcW w:w="1807" w:type="dxa"/>
            <w:vAlign w:val="center"/>
          </w:tcPr>
          <w:p w14:paraId="664690C5" w14:textId="02A4910A"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0.637</w:t>
            </w:r>
          </w:p>
        </w:tc>
        <w:tc>
          <w:tcPr>
            <w:tcW w:w="1915" w:type="dxa"/>
            <w:vAlign w:val="center"/>
          </w:tcPr>
          <w:p w14:paraId="3C2CB5DA" w14:textId="7E5CDB4F"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700.200</w:t>
            </w:r>
          </w:p>
        </w:tc>
        <w:tc>
          <w:tcPr>
            <w:tcW w:w="1915" w:type="dxa"/>
            <w:vAlign w:val="center"/>
          </w:tcPr>
          <w:p w14:paraId="1A492F55" w14:textId="4B566C1F"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667.561</w:t>
            </w:r>
          </w:p>
        </w:tc>
        <w:tc>
          <w:tcPr>
            <w:tcW w:w="1915" w:type="dxa"/>
            <w:vAlign w:val="center"/>
          </w:tcPr>
          <w:p w14:paraId="04A9A022" w14:textId="4D7ECCEF"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688.414</w:t>
            </w:r>
          </w:p>
        </w:tc>
        <w:tc>
          <w:tcPr>
            <w:tcW w:w="1916" w:type="dxa"/>
            <w:vAlign w:val="center"/>
          </w:tcPr>
          <w:p w14:paraId="7A70DA11" w14:textId="1488C757"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666.800</w:t>
            </w:r>
          </w:p>
        </w:tc>
      </w:tr>
      <w:tr w:rsidR="006C3F75" w:rsidRPr="00310F8F" w14:paraId="66DD1DED" w14:textId="77777777" w:rsidTr="00A87ADA">
        <w:trPr>
          <w:jc w:val="center"/>
        </w:trPr>
        <w:tc>
          <w:tcPr>
            <w:tcW w:w="1807" w:type="dxa"/>
            <w:vAlign w:val="center"/>
          </w:tcPr>
          <w:p w14:paraId="56953250" w14:textId="5E541844"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1.132</w:t>
            </w:r>
          </w:p>
        </w:tc>
        <w:tc>
          <w:tcPr>
            <w:tcW w:w="1915" w:type="dxa"/>
            <w:vAlign w:val="center"/>
          </w:tcPr>
          <w:p w14:paraId="34B8168F" w14:textId="5B33C35D"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661.000</w:t>
            </w:r>
          </w:p>
        </w:tc>
        <w:tc>
          <w:tcPr>
            <w:tcW w:w="1915" w:type="dxa"/>
            <w:vAlign w:val="center"/>
          </w:tcPr>
          <w:p w14:paraId="15462A38" w14:textId="6BDABEBE"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657.907</w:t>
            </w:r>
          </w:p>
        </w:tc>
        <w:tc>
          <w:tcPr>
            <w:tcW w:w="1915" w:type="dxa"/>
            <w:vAlign w:val="center"/>
          </w:tcPr>
          <w:p w14:paraId="3FCE57A6" w14:textId="41D477CF"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669.848</w:t>
            </w:r>
          </w:p>
        </w:tc>
        <w:tc>
          <w:tcPr>
            <w:tcW w:w="1916" w:type="dxa"/>
            <w:vAlign w:val="center"/>
          </w:tcPr>
          <w:p w14:paraId="6A0542B6" w14:textId="0F05128C"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659.900</w:t>
            </w:r>
          </w:p>
        </w:tc>
      </w:tr>
      <w:tr w:rsidR="006C3F75" w:rsidRPr="00310F8F" w14:paraId="1016695C" w14:textId="77777777" w:rsidTr="00A87ADA">
        <w:trPr>
          <w:jc w:val="center"/>
        </w:trPr>
        <w:tc>
          <w:tcPr>
            <w:tcW w:w="1807" w:type="dxa"/>
            <w:vAlign w:val="center"/>
          </w:tcPr>
          <w:p w14:paraId="4BD1F6D2" w14:textId="50A5503D"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2.246</w:t>
            </w:r>
          </w:p>
        </w:tc>
        <w:tc>
          <w:tcPr>
            <w:tcW w:w="1915" w:type="dxa"/>
            <w:vAlign w:val="center"/>
          </w:tcPr>
          <w:p w14:paraId="50F6BB71" w14:textId="710403A8"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641.533</w:t>
            </w:r>
          </w:p>
        </w:tc>
        <w:tc>
          <w:tcPr>
            <w:tcW w:w="1915" w:type="dxa"/>
            <w:vAlign w:val="center"/>
          </w:tcPr>
          <w:p w14:paraId="2481C022" w14:textId="420D3985"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644.584</w:t>
            </w:r>
          </w:p>
        </w:tc>
        <w:tc>
          <w:tcPr>
            <w:tcW w:w="1915" w:type="dxa"/>
            <w:vAlign w:val="center"/>
          </w:tcPr>
          <w:p w14:paraId="20B4A947" w14:textId="106475F7"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653.673</w:t>
            </w:r>
          </w:p>
        </w:tc>
        <w:tc>
          <w:tcPr>
            <w:tcW w:w="1916" w:type="dxa"/>
            <w:vAlign w:val="center"/>
          </w:tcPr>
          <w:p w14:paraId="4DCEC2DD" w14:textId="790E459D"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645.000</w:t>
            </w:r>
          </w:p>
        </w:tc>
      </w:tr>
      <w:tr w:rsidR="006C3F75" w:rsidRPr="00310F8F" w14:paraId="04E25B4E" w14:textId="77777777" w:rsidTr="00A87ADA">
        <w:trPr>
          <w:jc w:val="center"/>
        </w:trPr>
        <w:tc>
          <w:tcPr>
            <w:tcW w:w="1807" w:type="dxa"/>
            <w:vAlign w:val="center"/>
          </w:tcPr>
          <w:p w14:paraId="46D4B66E" w14:textId="3391A3C7"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3.360</w:t>
            </w:r>
          </w:p>
        </w:tc>
        <w:tc>
          <w:tcPr>
            <w:tcW w:w="1915" w:type="dxa"/>
            <w:vAlign w:val="center"/>
          </w:tcPr>
          <w:p w14:paraId="696762CA" w14:textId="7544D9FD"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630.067</w:t>
            </w:r>
          </w:p>
        </w:tc>
        <w:tc>
          <w:tcPr>
            <w:tcW w:w="1915" w:type="dxa"/>
            <w:vAlign w:val="center"/>
          </w:tcPr>
          <w:p w14:paraId="3E45CE80" w14:textId="6D6BB0CC"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636.780</w:t>
            </w:r>
          </w:p>
        </w:tc>
        <w:tc>
          <w:tcPr>
            <w:tcW w:w="1915" w:type="dxa"/>
            <w:vAlign w:val="center"/>
          </w:tcPr>
          <w:p w14:paraId="170FECA7" w14:textId="576A85E8"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645.947</w:t>
            </w:r>
          </w:p>
        </w:tc>
        <w:tc>
          <w:tcPr>
            <w:tcW w:w="1916" w:type="dxa"/>
            <w:vAlign w:val="center"/>
          </w:tcPr>
          <w:p w14:paraId="58F68893" w14:textId="2CA0029A"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636.900</w:t>
            </w:r>
          </w:p>
        </w:tc>
      </w:tr>
      <w:tr w:rsidR="006C3F75" w:rsidRPr="00310F8F" w14:paraId="5BC61501" w14:textId="77777777" w:rsidTr="00A87ADA">
        <w:trPr>
          <w:jc w:val="center"/>
        </w:trPr>
        <w:tc>
          <w:tcPr>
            <w:tcW w:w="1807" w:type="dxa"/>
            <w:vAlign w:val="center"/>
          </w:tcPr>
          <w:p w14:paraId="7AD56206" w14:textId="1190A850"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4.792</w:t>
            </w:r>
          </w:p>
        </w:tc>
        <w:tc>
          <w:tcPr>
            <w:tcW w:w="1915" w:type="dxa"/>
            <w:vAlign w:val="center"/>
          </w:tcPr>
          <w:p w14:paraId="671E8434" w14:textId="7595BAC8"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623.667</w:t>
            </w:r>
          </w:p>
        </w:tc>
        <w:tc>
          <w:tcPr>
            <w:tcW w:w="1915" w:type="dxa"/>
            <w:vAlign w:val="center"/>
          </w:tcPr>
          <w:p w14:paraId="18C29AD5" w14:textId="0C2B93EE"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630.515</w:t>
            </w:r>
          </w:p>
        </w:tc>
        <w:tc>
          <w:tcPr>
            <w:tcW w:w="1915" w:type="dxa"/>
            <w:vAlign w:val="center"/>
          </w:tcPr>
          <w:p w14:paraId="7CBA8BFB" w14:textId="7ED6BBF1"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638.578</w:t>
            </w:r>
          </w:p>
        </w:tc>
        <w:tc>
          <w:tcPr>
            <w:tcW w:w="1916" w:type="dxa"/>
            <w:vAlign w:val="center"/>
          </w:tcPr>
          <w:p w14:paraId="1B991BA4" w14:textId="0EF50C62"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630.747</w:t>
            </w:r>
          </w:p>
        </w:tc>
      </w:tr>
      <w:tr w:rsidR="006C3F75" w:rsidRPr="00310F8F" w14:paraId="763A0D73" w14:textId="77777777" w:rsidTr="00A87ADA">
        <w:trPr>
          <w:jc w:val="center"/>
        </w:trPr>
        <w:tc>
          <w:tcPr>
            <w:tcW w:w="1807" w:type="dxa"/>
            <w:vAlign w:val="center"/>
          </w:tcPr>
          <w:p w14:paraId="5920AA91" w14:textId="69E8BA94"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8.151</w:t>
            </w:r>
          </w:p>
        </w:tc>
        <w:tc>
          <w:tcPr>
            <w:tcW w:w="1915" w:type="dxa"/>
            <w:vAlign w:val="center"/>
          </w:tcPr>
          <w:p w14:paraId="553C6965" w14:textId="204ABBB3"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619.933</w:t>
            </w:r>
          </w:p>
        </w:tc>
        <w:tc>
          <w:tcPr>
            <w:tcW w:w="1915" w:type="dxa"/>
            <w:vAlign w:val="center"/>
          </w:tcPr>
          <w:p w14:paraId="09A4370A" w14:textId="6E0F8622"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622.517</w:t>
            </w:r>
          </w:p>
        </w:tc>
        <w:tc>
          <w:tcPr>
            <w:tcW w:w="1915" w:type="dxa"/>
            <w:vAlign w:val="center"/>
          </w:tcPr>
          <w:p w14:paraId="7BE02AF5" w14:textId="6499CAD3"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628.091</w:t>
            </w:r>
          </w:p>
        </w:tc>
        <w:tc>
          <w:tcPr>
            <w:tcW w:w="1916" w:type="dxa"/>
            <w:vAlign w:val="center"/>
          </w:tcPr>
          <w:p w14:paraId="61DCFF46" w14:textId="7B06DFE2"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lang w:eastAsia="de-DE"/>
              </w:rPr>
            </w:pPr>
            <w:r w:rsidRPr="00310F8F">
              <w:rPr>
                <w:sz w:val="18"/>
                <w:lang w:eastAsia="de-DE"/>
              </w:rPr>
              <w:t>622.500</w:t>
            </w:r>
          </w:p>
        </w:tc>
      </w:tr>
    </w:tbl>
    <w:p w14:paraId="6892D488" w14:textId="77777777" w:rsidR="00554F71" w:rsidRPr="00A87ADA" w:rsidRDefault="00554F71"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ru-RU" w:eastAsia="de-DE"/>
        </w:rPr>
      </w:pPr>
    </w:p>
    <w:p w14:paraId="7400ED3C" w14:textId="77777777" w:rsidR="00384AFC" w:rsidRPr="00A87ADA" w:rsidRDefault="00384AFC"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0"/>
          <w:szCs w:val="20"/>
          <w:lang w:val="ru-RU" w:eastAsia="de-DE"/>
        </w:rPr>
      </w:pPr>
      <w:r w:rsidRPr="00A87ADA">
        <w:rPr>
          <w:rFonts w:ascii="Times New Roman" w:hAnsi="Times New Roman" w:cs="Times New Roman"/>
          <w:sz w:val="20"/>
          <w:szCs w:val="20"/>
          <w:lang w:eastAsia="de-DE"/>
        </w:rPr>
        <w:t xml:space="preserve">Statistical analysis: Relative deviation </w:t>
      </w:r>
    </w:p>
    <w:p w14:paraId="51C7DC22" w14:textId="252CECDA" w:rsidR="006C3F75" w:rsidRPr="00A87ADA"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0"/>
          <w:szCs w:val="20"/>
          <w:lang w:val="ru-RU" w:eastAsia="de-DE"/>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6"/>
        <w:gridCol w:w="450"/>
      </w:tblGrid>
      <w:tr w:rsidR="00554F71" w:rsidRPr="00A87ADA" w14:paraId="5947B735" w14:textId="77777777" w:rsidTr="001C11B5">
        <w:tc>
          <w:tcPr>
            <w:tcW w:w="9180" w:type="dxa"/>
          </w:tcPr>
          <w:p w14:paraId="347A10A7" w14:textId="7927553D" w:rsidR="00554F71" w:rsidRPr="00A87ADA" w:rsidRDefault="00B368EA"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Cambria Math" w:hAnsi="Cambria Math"/>
                <w:lang w:eastAsia="de-DE"/>
                <w:oMath/>
              </w:rPr>
            </w:pPr>
            <m:oMathPara>
              <m:oMath>
                <m:sSub>
                  <m:sSubPr>
                    <m:ctrlPr>
                      <w:rPr>
                        <w:rFonts w:ascii="Cambria Math" w:hAnsi="Cambria Math"/>
                        <w:i/>
                        <w:lang w:eastAsia="de-DE"/>
                      </w:rPr>
                    </m:ctrlPr>
                  </m:sSubPr>
                  <m:e>
                    <m:r>
                      <w:rPr>
                        <w:rFonts w:ascii="Cambria Math" w:hAnsi="Cambria Math"/>
                        <w:lang w:eastAsia="de-DE"/>
                      </w:rPr>
                      <m:t>Е</m:t>
                    </m:r>
                  </m:e>
                  <m:sub>
                    <m:r>
                      <w:rPr>
                        <w:rFonts w:ascii="Cambria Math" w:hAnsi="Cambria Math"/>
                        <w:lang w:eastAsia="de-DE"/>
                      </w:rPr>
                      <m:t>n</m:t>
                    </m:r>
                  </m:sub>
                </m:sSub>
                <m:r>
                  <w:rPr>
                    <w:rFonts w:ascii="Cambria Math" w:hAnsi="Cambria Math"/>
                    <w:lang w:eastAsia="de-DE"/>
                  </w:rPr>
                  <m:t>=</m:t>
                </m:r>
                <m:f>
                  <m:fPr>
                    <m:ctrlPr>
                      <w:rPr>
                        <w:rFonts w:ascii="Cambria Math" w:hAnsi="Cambria Math"/>
                        <w:i/>
                        <w:lang w:val="en-US" w:eastAsia="de-DE"/>
                      </w:rPr>
                    </m:ctrlPr>
                  </m:fPr>
                  <m:num>
                    <m:d>
                      <m:dPr>
                        <m:ctrlPr>
                          <w:rPr>
                            <w:rFonts w:ascii="Cambria Math" w:hAnsi="Cambria Math"/>
                            <w:i/>
                            <w:lang w:val="en-US" w:eastAsia="de-DE"/>
                          </w:rPr>
                        </m:ctrlPr>
                      </m:dPr>
                      <m:e>
                        <m:sSub>
                          <m:sSubPr>
                            <m:ctrlPr>
                              <w:rPr>
                                <w:rFonts w:ascii="Cambria Math" w:hAnsi="Cambria Math"/>
                                <w:i/>
                                <w:lang w:eastAsia="de-DE"/>
                              </w:rPr>
                            </m:ctrlPr>
                          </m:sSubPr>
                          <m:e>
                            <m:r>
                              <w:rPr>
                                <w:rFonts w:ascii="Cambria Math" w:hAnsi="Cambria Math"/>
                                <w:lang w:eastAsia="de-DE"/>
                              </w:rPr>
                              <m:t>S</m:t>
                            </m:r>
                            <m:ctrlPr>
                              <w:rPr>
                                <w:rFonts w:ascii="Cambria Math" w:hAnsi="Cambria Math"/>
                                <w:i/>
                                <w:lang w:val="en-US" w:eastAsia="de-DE"/>
                              </w:rPr>
                            </m:ctrlPr>
                          </m:e>
                          <m:sub>
                            <m:r>
                              <w:rPr>
                                <w:rFonts w:ascii="Cambria Math" w:hAnsi="Cambria Math"/>
                                <w:lang w:eastAsia="de-DE"/>
                              </w:rPr>
                              <m:t>n</m:t>
                            </m:r>
                          </m:sub>
                        </m:sSub>
                        <m:r>
                          <w:rPr>
                            <w:rFonts w:ascii="Cambria Math" w:hAnsi="Cambria Math"/>
                            <w:lang w:eastAsia="de-DE"/>
                          </w:rPr>
                          <m:t xml:space="preserve">- </m:t>
                        </m:r>
                        <m:sSub>
                          <m:sSubPr>
                            <m:ctrlPr>
                              <w:rPr>
                                <w:rFonts w:ascii="Cambria Math" w:hAnsi="Cambria Math"/>
                                <w:i/>
                                <w:lang w:eastAsia="de-DE"/>
                              </w:rPr>
                            </m:ctrlPr>
                          </m:sSubPr>
                          <m:e>
                            <m:r>
                              <w:rPr>
                                <w:rFonts w:ascii="Cambria Math" w:hAnsi="Cambria Math"/>
                                <w:lang w:eastAsia="de-DE"/>
                              </w:rPr>
                              <m:t>D</m:t>
                            </m:r>
                            <m:ctrlPr>
                              <w:rPr>
                                <w:rFonts w:ascii="Cambria Math" w:hAnsi="Cambria Math"/>
                                <w:i/>
                                <w:lang w:val="en-US" w:eastAsia="de-DE"/>
                              </w:rPr>
                            </m:ctrlPr>
                          </m:e>
                          <m:sub>
                            <m:r>
                              <w:rPr>
                                <w:rFonts w:ascii="Cambria Math" w:hAnsi="Cambria Math"/>
                                <w:lang w:eastAsia="de-DE"/>
                              </w:rPr>
                              <m:t>n</m:t>
                            </m:r>
                          </m:sub>
                        </m:sSub>
                      </m:e>
                    </m:d>
                  </m:num>
                  <m:den>
                    <m:r>
                      <w:rPr>
                        <w:rFonts w:ascii="Cambria Math" w:hAnsi="Cambria Math"/>
                        <w:lang w:eastAsia="de-DE"/>
                      </w:rPr>
                      <m:t>D*</m:t>
                    </m:r>
                  </m:den>
                </m:f>
              </m:oMath>
            </m:oMathPara>
          </w:p>
        </w:tc>
        <w:tc>
          <w:tcPr>
            <w:tcW w:w="396" w:type="dxa"/>
          </w:tcPr>
          <w:p w14:paraId="49DDB3CE" w14:textId="3A90D53C" w:rsidR="00554F71" w:rsidRPr="00A87ADA" w:rsidRDefault="00554F71"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rPr>
            </w:pPr>
            <w:r w:rsidRPr="00A87ADA">
              <w:rPr>
                <w:color w:val="202124"/>
              </w:rPr>
              <w:t>(3)</w:t>
            </w:r>
          </w:p>
        </w:tc>
      </w:tr>
    </w:tbl>
    <w:p w14:paraId="7042245E" w14:textId="77777777" w:rsidR="00554F71" w:rsidRPr="00A87ADA" w:rsidRDefault="00554F71"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0"/>
          <w:szCs w:val="20"/>
          <w:lang w:val="ru-RU" w:eastAsia="de-DE"/>
        </w:rPr>
      </w:pPr>
    </w:p>
    <w:p w14:paraId="30F15B89" w14:textId="3A7C685F" w:rsidR="006C3F75" w:rsidRPr="00A87ADA" w:rsidRDefault="00384AFC"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0"/>
          <w:szCs w:val="20"/>
          <w:lang w:eastAsia="de-DE"/>
        </w:rPr>
      </w:pPr>
      <w:r w:rsidRPr="00A87ADA">
        <w:rPr>
          <w:rFonts w:ascii="Times New Roman" w:hAnsi="Times New Roman" w:cs="Times New Roman"/>
          <w:sz w:val="20"/>
          <w:szCs w:val="20"/>
          <w:lang w:eastAsia="de-DE"/>
        </w:rPr>
        <w:t xml:space="preserve">where D* is maximum experimental temperature difference. Mean and standard deviation </w:t>
      </w:r>
    </w:p>
    <w:p w14:paraId="079B21F1" w14:textId="10455BB8" w:rsidR="006C3F75" w:rsidRPr="00E80A82" w:rsidRDefault="00554F71" w:rsidP="007D2AE4">
      <w:pPr>
        <w:tabs>
          <w:tab w:val="left" w:pos="916"/>
          <w:tab w:val="left" w:pos="1832"/>
          <w:tab w:val="left" w:pos="2748"/>
          <w:tab w:val="left" w:pos="3664"/>
          <w:tab w:val="left" w:pos="4580"/>
          <w:tab w:val="center" w:pos="4963"/>
          <w:tab w:val="left" w:pos="5496"/>
          <w:tab w:val="left" w:pos="6412"/>
          <w:tab w:val="left" w:pos="7328"/>
          <w:tab w:val="left" w:pos="8244"/>
          <w:tab w:val="left" w:pos="8310"/>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s="Times New Roman"/>
          <w:sz w:val="20"/>
          <w:szCs w:val="20"/>
          <w:lang w:eastAsia="de-DE"/>
        </w:rPr>
      </w:pPr>
      <w:r w:rsidRPr="00A87ADA">
        <w:rPr>
          <w:rFonts w:ascii="Times New Roman" w:hAnsi="Times New Roman" w:cs="Times New Roman"/>
          <w:b/>
          <w:bCs/>
          <w:sz w:val="20"/>
          <w:szCs w:val="20"/>
          <w:lang w:eastAsia="de-DE"/>
        </w:rPr>
        <w:tab/>
      </w:r>
      <w:r w:rsidRPr="00A87ADA">
        <w:rPr>
          <w:rFonts w:ascii="Times New Roman" w:hAnsi="Times New Roman" w:cs="Times New Roman"/>
          <w:b/>
          <w:bCs/>
          <w:sz w:val="20"/>
          <w:szCs w:val="20"/>
          <w:lang w:eastAsia="de-DE"/>
        </w:rPr>
        <w:tab/>
      </w:r>
      <w:r w:rsidRPr="00A87ADA">
        <w:rPr>
          <w:rFonts w:ascii="Times New Roman" w:hAnsi="Times New Roman" w:cs="Times New Roman"/>
          <w:b/>
          <w:bCs/>
          <w:sz w:val="20"/>
          <w:szCs w:val="20"/>
          <w:lang w:eastAsia="de-DE"/>
        </w:rPr>
        <w:tab/>
      </w:r>
      <w:r w:rsidRPr="00A87ADA">
        <w:rPr>
          <w:rFonts w:ascii="Times New Roman" w:hAnsi="Times New Roman" w:cs="Times New Roman"/>
          <w:b/>
          <w:bCs/>
          <w:sz w:val="20"/>
          <w:szCs w:val="20"/>
          <w:lang w:eastAsia="de-DE"/>
        </w:rPr>
        <w:tab/>
      </w:r>
      <w:r w:rsidRPr="00A87ADA">
        <w:rPr>
          <w:rFonts w:ascii="Times New Roman" w:hAnsi="Times New Roman" w:cs="Times New Roman"/>
          <w:b/>
          <w:sz w:val="20"/>
          <w:szCs w:val="20"/>
          <w:lang w:eastAsia="de-DE"/>
        </w:rPr>
        <w:t>TABLE 5.</w:t>
      </w:r>
      <w:r w:rsidRPr="00A87ADA">
        <w:rPr>
          <w:rFonts w:ascii="Times New Roman" w:hAnsi="Times New Roman" w:cs="Times New Roman"/>
          <w:sz w:val="20"/>
          <w:szCs w:val="20"/>
          <w:lang w:eastAsia="de-DE"/>
        </w:rPr>
        <w:t xml:space="preserve"> </w:t>
      </w:r>
      <w:r w:rsidRPr="00A87ADA">
        <w:rPr>
          <w:rFonts w:ascii="Times New Roman" w:hAnsi="Times New Roman" w:cs="Times New Roman"/>
          <w:b/>
          <w:bCs/>
          <w:sz w:val="20"/>
          <w:szCs w:val="20"/>
          <w:lang w:eastAsia="de-DE"/>
        </w:rPr>
        <w:t xml:space="preserve">  </w:t>
      </w:r>
      <w:r w:rsidR="00384AFC" w:rsidRPr="00A87ADA">
        <w:rPr>
          <w:rFonts w:ascii="Times New Roman" w:hAnsi="Times New Roman" w:cs="Times New Roman"/>
          <w:bCs/>
          <w:sz w:val="20"/>
          <w:szCs w:val="20"/>
          <w:lang w:eastAsia="de-DE"/>
        </w:rPr>
        <w:t>Statistical Analysis Results</w:t>
      </w:r>
      <w:r w:rsidRPr="00A87ADA">
        <w:rPr>
          <w:rFonts w:ascii="Times New Roman" w:hAnsi="Times New Roman" w:cs="Times New Roman"/>
          <w:b/>
          <w:bCs/>
          <w:sz w:val="20"/>
          <w:szCs w:val="20"/>
          <w:lang w:eastAsia="de-DE"/>
        </w:rPr>
        <w:tab/>
      </w:r>
      <w:r w:rsidRPr="00A87ADA">
        <w:rPr>
          <w:rFonts w:ascii="Times New Roman" w:hAnsi="Times New Roman" w:cs="Times New Roman"/>
          <w:b/>
          <w:bCs/>
          <w:sz w:val="20"/>
          <w:szCs w:val="20"/>
          <w:lang w:eastAsia="de-DE"/>
        </w:rPr>
        <w:tab/>
      </w:r>
      <w:r w:rsidRPr="00A87ADA">
        <w:rPr>
          <w:rFonts w:ascii="Times New Roman" w:hAnsi="Times New Roman" w:cs="Times New Roman"/>
          <w:b/>
          <w:bCs/>
          <w:sz w:val="20"/>
          <w:szCs w:val="20"/>
          <w:lang w:eastAsia="de-DE"/>
        </w:rPr>
        <w:tab/>
      </w:r>
    </w:p>
    <w:tbl>
      <w:tblPr>
        <w:tblStyle w:val="a3"/>
        <w:tblW w:w="0" w:type="auto"/>
        <w:jc w:val="center"/>
        <w:tblLook w:val="04A0" w:firstRow="1" w:lastRow="0" w:firstColumn="1" w:lastColumn="0" w:noHBand="0" w:noVBand="1"/>
      </w:tblPr>
      <w:tblGrid>
        <w:gridCol w:w="1050"/>
        <w:gridCol w:w="1344"/>
        <w:gridCol w:w="2394"/>
        <w:gridCol w:w="2394"/>
        <w:gridCol w:w="2394"/>
      </w:tblGrid>
      <w:tr w:rsidR="006C3F75" w:rsidRPr="00310F8F" w14:paraId="5054B07E" w14:textId="77777777" w:rsidTr="00A87ADA">
        <w:trPr>
          <w:jc w:val="center"/>
        </w:trPr>
        <w:tc>
          <w:tcPr>
            <w:tcW w:w="1050" w:type="dxa"/>
          </w:tcPr>
          <w:p w14:paraId="70E2BFA3" w14:textId="77777777"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eastAsia="de-DE"/>
              </w:rPr>
            </w:pPr>
          </w:p>
        </w:tc>
        <w:tc>
          <w:tcPr>
            <w:tcW w:w="1344" w:type="dxa"/>
            <w:vAlign w:val="center"/>
          </w:tcPr>
          <w:p w14:paraId="7E6CD26A" w14:textId="04A0359D"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eastAsia="de-DE"/>
              </w:rPr>
            </w:pPr>
            <w:r w:rsidRPr="00310F8F">
              <w:rPr>
                <w:b/>
                <w:bCs/>
                <w:sz w:val="18"/>
                <w:szCs w:val="18"/>
                <w:lang w:val="en-US" w:eastAsia="de-DE"/>
              </w:rPr>
              <w:t>y/Db</w:t>
            </w:r>
          </w:p>
        </w:tc>
        <w:tc>
          <w:tcPr>
            <w:tcW w:w="2394" w:type="dxa"/>
            <w:vAlign w:val="center"/>
          </w:tcPr>
          <w:p w14:paraId="45DEBB5D" w14:textId="0261D674"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eastAsia="de-DE"/>
              </w:rPr>
            </w:pPr>
            <w:r w:rsidRPr="00310F8F">
              <w:rPr>
                <w:b/>
                <w:bCs/>
                <w:sz w:val="18"/>
                <w:szCs w:val="18"/>
                <w:lang w:val="en-US" w:eastAsia="de-DE"/>
              </w:rPr>
              <w:t>Grid 1</w:t>
            </w:r>
          </w:p>
        </w:tc>
        <w:tc>
          <w:tcPr>
            <w:tcW w:w="2394" w:type="dxa"/>
            <w:vAlign w:val="center"/>
          </w:tcPr>
          <w:p w14:paraId="0CC6AF09" w14:textId="2EA94E7A"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eastAsia="de-DE"/>
              </w:rPr>
            </w:pPr>
            <w:r w:rsidRPr="00310F8F">
              <w:rPr>
                <w:b/>
                <w:bCs/>
                <w:sz w:val="18"/>
                <w:szCs w:val="18"/>
                <w:lang w:val="en-US" w:eastAsia="de-DE"/>
              </w:rPr>
              <w:t>Grid 2</w:t>
            </w:r>
          </w:p>
        </w:tc>
        <w:tc>
          <w:tcPr>
            <w:tcW w:w="2394" w:type="dxa"/>
            <w:vAlign w:val="center"/>
          </w:tcPr>
          <w:p w14:paraId="3D35B45A" w14:textId="30346F8B"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eastAsia="de-DE"/>
              </w:rPr>
            </w:pPr>
            <w:r w:rsidRPr="00310F8F">
              <w:rPr>
                <w:b/>
                <w:bCs/>
                <w:sz w:val="18"/>
                <w:szCs w:val="18"/>
                <w:lang w:val="en-US" w:eastAsia="de-DE"/>
              </w:rPr>
              <w:t>Grid 3</w:t>
            </w:r>
          </w:p>
        </w:tc>
      </w:tr>
      <w:tr w:rsidR="006C3F75" w:rsidRPr="00310F8F" w14:paraId="21603C60" w14:textId="77777777" w:rsidTr="00A87ADA">
        <w:trPr>
          <w:jc w:val="center"/>
        </w:trPr>
        <w:tc>
          <w:tcPr>
            <w:tcW w:w="1050" w:type="dxa"/>
            <w:vMerge w:val="restart"/>
            <w:vAlign w:val="center"/>
          </w:tcPr>
          <w:p w14:paraId="5C03BCC5" w14:textId="37A37904"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eastAsia="de-DE"/>
              </w:rPr>
            </w:pPr>
            <w:r w:rsidRPr="00310F8F">
              <w:rPr>
                <w:i/>
                <w:sz w:val="18"/>
                <w:szCs w:val="18"/>
                <w:lang w:eastAsia="de-DE"/>
              </w:rPr>
              <w:t>Е</w:t>
            </w:r>
            <w:r w:rsidRPr="00310F8F">
              <w:rPr>
                <w:i/>
                <w:sz w:val="18"/>
                <w:szCs w:val="18"/>
                <w:vertAlign w:val="subscript"/>
                <w:lang w:val="en-US" w:eastAsia="de-DE"/>
              </w:rPr>
              <w:t>n</w:t>
            </w:r>
          </w:p>
        </w:tc>
        <w:tc>
          <w:tcPr>
            <w:tcW w:w="1344" w:type="dxa"/>
            <w:vAlign w:val="center"/>
          </w:tcPr>
          <w:p w14:paraId="11B40DCE" w14:textId="113585B4"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eastAsia="de-DE"/>
              </w:rPr>
            </w:pPr>
            <w:r w:rsidRPr="00310F8F">
              <w:rPr>
                <w:sz w:val="18"/>
                <w:szCs w:val="18"/>
                <w:lang w:val="en-US" w:eastAsia="de-DE"/>
              </w:rPr>
              <w:t>0.000</w:t>
            </w:r>
          </w:p>
        </w:tc>
        <w:tc>
          <w:tcPr>
            <w:tcW w:w="2394" w:type="dxa"/>
            <w:vAlign w:val="center"/>
          </w:tcPr>
          <w:p w14:paraId="166DBA18" w14:textId="3854364E"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eastAsia="de-DE"/>
              </w:rPr>
            </w:pPr>
            <w:r w:rsidRPr="00310F8F">
              <w:rPr>
                <w:sz w:val="18"/>
                <w:szCs w:val="18"/>
                <w:lang w:val="en-US" w:eastAsia="de-DE"/>
              </w:rPr>
              <w:t>-0.00832</w:t>
            </w:r>
          </w:p>
        </w:tc>
        <w:tc>
          <w:tcPr>
            <w:tcW w:w="2394" w:type="dxa"/>
            <w:vAlign w:val="center"/>
          </w:tcPr>
          <w:p w14:paraId="0A88ED1C" w14:textId="55B298A3"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eastAsia="de-DE"/>
              </w:rPr>
            </w:pPr>
            <w:r w:rsidRPr="00310F8F">
              <w:rPr>
                <w:sz w:val="18"/>
                <w:szCs w:val="18"/>
                <w:lang w:val="en-US" w:eastAsia="de-DE"/>
              </w:rPr>
              <w:t>-0.00393</w:t>
            </w:r>
          </w:p>
        </w:tc>
        <w:tc>
          <w:tcPr>
            <w:tcW w:w="2394" w:type="dxa"/>
            <w:vAlign w:val="center"/>
          </w:tcPr>
          <w:p w14:paraId="41FCFC1A" w14:textId="3F969515"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eastAsia="de-DE"/>
              </w:rPr>
            </w:pPr>
            <w:r w:rsidRPr="00310F8F">
              <w:rPr>
                <w:sz w:val="18"/>
                <w:szCs w:val="18"/>
                <w:lang w:val="en-US" w:eastAsia="de-DE"/>
              </w:rPr>
              <w:t>-0.00560</w:t>
            </w:r>
          </w:p>
        </w:tc>
      </w:tr>
      <w:tr w:rsidR="006C3F75" w:rsidRPr="00310F8F" w14:paraId="67EB5835" w14:textId="77777777" w:rsidTr="00A87ADA">
        <w:trPr>
          <w:jc w:val="center"/>
        </w:trPr>
        <w:tc>
          <w:tcPr>
            <w:tcW w:w="1050" w:type="dxa"/>
            <w:vMerge/>
          </w:tcPr>
          <w:p w14:paraId="03F8FAEE" w14:textId="77777777"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eastAsia="de-DE"/>
              </w:rPr>
            </w:pPr>
          </w:p>
        </w:tc>
        <w:tc>
          <w:tcPr>
            <w:tcW w:w="1344" w:type="dxa"/>
            <w:vAlign w:val="center"/>
          </w:tcPr>
          <w:p w14:paraId="45E84E45" w14:textId="4D5710AC"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eastAsia="de-DE"/>
              </w:rPr>
            </w:pPr>
            <w:r w:rsidRPr="00310F8F">
              <w:rPr>
                <w:sz w:val="18"/>
                <w:szCs w:val="18"/>
                <w:lang w:val="en-US" w:eastAsia="de-DE"/>
              </w:rPr>
              <w:t>0.637</w:t>
            </w:r>
          </w:p>
        </w:tc>
        <w:tc>
          <w:tcPr>
            <w:tcW w:w="2394" w:type="dxa"/>
            <w:vAlign w:val="center"/>
          </w:tcPr>
          <w:p w14:paraId="01BF3DF4" w14:textId="3DA03399"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eastAsia="de-DE"/>
              </w:rPr>
            </w:pPr>
            <w:r w:rsidRPr="00310F8F">
              <w:rPr>
                <w:sz w:val="18"/>
                <w:szCs w:val="18"/>
                <w:lang w:val="en-US" w:eastAsia="de-DE"/>
              </w:rPr>
              <w:t>-0.04661</w:t>
            </w:r>
          </w:p>
        </w:tc>
        <w:tc>
          <w:tcPr>
            <w:tcW w:w="2394" w:type="dxa"/>
            <w:vAlign w:val="center"/>
          </w:tcPr>
          <w:p w14:paraId="20B863AD" w14:textId="151B40B9"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eastAsia="de-DE"/>
              </w:rPr>
            </w:pPr>
            <w:r w:rsidRPr="00310F8F">
              <w:rPr>
                <w:sz w:val="18"/>
                <w:szCs w:val="18"/>
                <w:lang w:val="en-US" w:eastAsia="de-DE"/>
              </w:rPr>
              <w:t>-0.01683</w:t>
            </w:r>
          </w:p>
        </w:tc>
        <w:tc>
          <w:tcPr>
            <w:tcW w:w="2394" w:type="dxa"/>
            <w:vAlign w:val="center"/>
          </w:tcPr>
          <w:p w14:paraId="5CD4B9DE" w14:textId="518EC27C"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eastAsia="de-DE"/>
              </w:rPr>
            </w:pPr>
            <w:r w:rsidRPr="00310F8F">
              <w:rPr>
                <w:sz w:val="18"/>
                <w:szCs w:val="18"/>
                <w:lang w:val="en-US" w:eastAsia="de-DE"/>
              </w:rPr>
              <w:t>-0.04770</w:t>
            </w:r>
          </w:p>
        </w:tc>
      </w:tr>
      <w:tr w:rsidR="006C3F75" w:rsidRPr="00310F8F" w14:paraId="30A882D6" w14:textId="77777777" w:rsidTr="00A87ADA">
        <w:trPr>
          <w:jc w:val="center"/>
        </w:trPr>
        <w:tc>
          <w:tcPr>
            <w:tcW w:w="1050" w:type="dxa"/>
            <w:vMerge/>
          </w:tcPr>
          <w:p w14:paraId="4AA3CBEF" w14:textId="77777777"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eastAsia="de-DE"/>
              </w:rPr>
            </w:pPr>
          </w:p>
        </w:tc>
        <w:tc>
          <w:tcPr>
            <w:tcW w:w="1344" w:type="dxa"/>
            <w:vAlign w:val="center"/>
          </w:tcPr>
          <w:p w14:paraId="08BFAA95" w14:textId="20277EDD"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eastAsia="de-DE"/>
              </w:rPr>
            </w:pPr>
            <w:r w:rsidRPr="00310F8F">
              <w:rPr>
                <w:sz w:val="18"/>
                <w:szCs w:val="18"/>
                <w:lang w:val="en-US" w:eastAsia="de-DE"/>
              </w:rPr>
              <w:t>1.132</w:t>
            </w:r>
          </w:p>
        </w:tc>
        <w:tc>
          <w:tcPr>
            <w:tcW w:w="2394" w:type="dxa"/>
            <w:vAlign w:val="center"/>
          </w:tcPr>
          <w:p w14:paraId="08D37222" w14:textId="45E8A2F0"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eastAsia="de-DE"/>
              </w:rPr>
            </w:pPr>
            <w:r w:rsidRPr="00310F8F">
              <w:rPr>
                <w:sz w:val="18"/>
                <w:szCs w:val="18"/>
                <w:lang w:val="en-US" w:eastAsia="de-DE"/>
              </w:rPr>
              <w:t>-0.00468</w:t>
            </w:r>
          </w:p>
        </w:tc>
        <w:tc>
          <w:tcPr>
            <w:tcW w:w="2394" w:type="dxa"/>
            <w:vAlign w:val="center"/>
          </w:tcPr>
          <w:p w14:paraId="32CE41D1" w14:textId="4FF2B375"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eastAsia="de-DE"/>
              </w:rPr>
            </w:pPr>
            <w:r w:rsidRPr="00310F8F">
              <w:rPr>
                <w:sz w:val="18"/>
                <w:szCs w:val="18"/>
                <w:lang w:val="en-US" w:eastAsia="de-DE"/>
              </w:rPr>
              <w:t>0.01339</w:t>
            </w:r>
          </w:p>
        </w:tc>
        <w:tc>
          <w:tcPr>
            <w:tcW w:w="2394" w:type="dxa"/>
            <w:vAlign w:val="center"/>
          </w:tcPr>
          <w:p w14:paraId="2DBFC2FF" w14:textId="2CDB7E06"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val="en-US" w:eastAsia="de-DE"/>
              </w:rPr>
              <w:t>-0.0</w:t>
            </w:r>
            <w:r w:rsidRPr="00310F8F">
              <w:rPr>
                <w:sz w:val="18"/>
                <w:szCs w:val="18"/>
                <w:lang w:eastAsia="de-DE"/>
              </w:rPr>
              <w:t>0170</w:t>
            </w:r>
          </w:p>
        </w:tc>
      </w:tr>
      <w:tr w:rsidR="006C3F75" w:rsidRPr="00310F8F" w14:paraId="6F431791" w14:textId="77777777" w:rsidTr="00A87ADA">
        <w:trPr>
          <w:jc w:val="center"/>
        </w:trPr>
        <w:tc>
          <w:tcPr>
            <w:tcW w:w="1050" w:type="dxa"/>
            <w:vMerge/>
          </w:tcPr>
          <w:p w14:paraId="4BB0092F" w14:textId="77777777"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p>
        </w:tc>
        <w:tc>
          <w:tcPr>
            <w:tcW w:w="1344" w:type="dxa"/>
            <w:vAlign w:val="center"/>
          </w:tcPr>
          <w:p w14:paraId="4DA9CADF" w14:textId="263A98BD"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eastAsia="de-DE"/>
              </w:rPr>
              <w:t>2.246</w:t>
            </w:r>
          </w:p>
        </w:tc>
        <w:tc>
          <w:tcPr>
            <w:tcW w:w="2394" w:type="dxa"/>
            <w:vAlign w:val="center"/>
          </w:tcPr>
          <w:p w14:paraId="3B5D27D1" w14:textId="0BC2DD20"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eastAsia="de-DE"/>
              </w:rPr>
              <w:t>0.00476</w:t>
            </w:r>
          </w:p>
        </w:tc>
        <w:tc>
          <w:tcPr>
            <w:tcW w:w="2394" w:type="dxa"/>
            <w:vAlign w:val="center"/>
          </w:tcPr>
          <w:p w14:paraId="7FCD4B4C" w14:textId="3F7264CA"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eastAsia="de-DE"/>
              </w:rPr>
              <w:t>0.01892</w:t>
            </w:r>
          </w:p>
        </w:tc>
        <w:tc>
          <w:tcPr>
            <w:tcW w:w="2394" w:type="dxa"/>
            <w:vAlign w:val="center"/>
          </w:tcPr>
          <w:p w14:paraId="01CEA2AA" w14:textId="2291825C"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eastAsia="de-DE"/>
              </w:rPr>
              <w:t>0.00541</w:t>
            </w:r>
          </w:p>
        </w:tc>
      </w:tr>
      <w:tr w:rsidR="006C3F75" w:rsidRPr="00310F8F" w14:paraId="4BAD99A6" w14:textId="77777777" w:rsidTr="00A87ADA">
        <w:trPr>
          <w:jc w:val="center"/>
        </w:trPr>
        <w:tc>
          <w:tcPr>
            <w:tcW w:w="1050" w:type="dxa"/>
            <w:vMerge/>
          </w:tcPr>
          <w:p w14:paraId="7BEBFE46" w14:textId="77777777"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p>
        </w:tc>
        <w:tc>
          <w:tcPr>
            <w:tcW w:w="1344" w:type="dxa"/>
            <w:vAlign w:val="center"/>
          </w:tcPr>
          <w:p w14:paraId="2B7E7880" w14:textId="310243D5"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eastAsia="de-DE"/>
              </w:rPr>
              <w:t>3.360</w:t>
            </w:r>
          </w:p>
        </w:tc>
        <w:tc>
          <w:tcPr>
            <w:tcW w:w="2394" w:type="dxa"/>
            <w:vAlign w:val="center"/>
          </w:tcPr>
          <w:p w14:paraId="2786CA3A" w14:textId="04F0F89E"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eastAsia="de-DE"/>
              </w:rPr>
              <w:t>0.01066</w:t>
            </w:r>
          </w:p>
        </w:tc>
        <w:tc>
          <w:tcPr>
            <w:tcW w:w="2394" w:type="dxa"/>
            <w:vAlign w:val="center"/>
          </w:tcPr>
          <w:p w14:paraId="7908E437" w14:textId="56D83A99"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eastAsia="de-DE"/>
              </w:rPr>
              <w:t>0.02520</w:t>
            </w:r>
          </w:p>
        </w:tc>
        <w:tc>
          <w:tcPr>
            <w:tcW w:w="2394" w:type="dxa"/>
            <w:vAlign w:val="center"/>
          </w:tcPr>
          <w:p w14:paraId="65280751" w14:textId="633B4CAC"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eastAsia="de-DE"/>
              </w:rPr>
              <w:t>0.01085</w:t>
            </w:r>
          </w:p>
        </w:tc>
      </w:tr>
      <w:tr w:rsidR="006C3F75" w:rsidRPr="00310F8F" w14:paraId="5BF9AE40" w14:textId="77777777" w:rsidTr="00A87ADA">
        <w:trPr>
          <w:jc w:val="center"/>
        </w:trPr>
        <w:tc>
          <w:tcPr>
            <w:tcW w:w="1050" w:type="dxa"/>
            <w:vMerge/>
          </w:tcPr>
          <w:p w14:paraId="5DEC4C5F" w14:textId="77777777"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p>
        </w:tc>
        <w:tc>
          <w:tcPr>
            <w:tcW w:w="1344" w:type="dxa"/>
            <w:vAlign w:val="center"/>
          </w:tcPr>
          <w:p w14:paraId="125B156D" w14:textId="3EF10C8F"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eastAsia="de-DE"/>
              </w:rPr>
              <w:t>4.792</w:t>
            </w:r>
          </w:p>
        </w:tc>
        <w:tc>
          <w:tcPr>
            <w:tcW w:w="2394" w:type="dxa"/>
            <w:vAlign w:val="center"/>
          </w:tcPr>
          <w:p w14:paraId="4D3AB4E6" w14:textId="20770DDA"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eastAsia="de-DE"/>
              </w:rPr>
              <w:t>0.01098</w:t>
            </w:r>
          </w:p>
        </w:tc>
        <w:tc>
          <w:tcPr>
            <w:tcW w:w="2394" w:type="dxa"/>
            <w:vAlign w:val="center"/>
          </w:tcPr>
          <w:p w14:paraId="603AB3F8" w14:textId="307E2C5B"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eastAsia="de-DE"/>
              </w:rPr>
              <w:t>0.02391</w:t>
            </w:r>
          </w:p>
        </w:tc>
        <w:tc>
          <w:tcPr>
            <w:tcW w:w="2394" w:type="dxa"/>
            <w:vAlign w:val="center"/>
          </w:tcPr>
          <w:p w14:paraId="471717D2" w14:textId="7D2F0BF1"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eastAsia="de-DE"/>
              </w:rPr>
              <w:t>0.01136</w:t>
            </w:r>
          </w:p>
        </w:tc>
      </w:tr>
      <w:tr w:rsidR="006C3F75" w:rsidRPr="00310F8F" w14:paraId="2A116427" w14:textId="77777777" w:rsidTr="00A87ADA">
        <w:trPr>
          <w:jc w:val="center"/>
        </w:trPr>
        <w:tc>
          <w:tcPr>
            <w:tcW w:w="1050" w:type="dxa"/>
            <w:vMerge/>
          </w:tcPr>
          <w:p w14:paraId="149EBAB9" w14:textId="77777777"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p>
        </w:tc>
        <w:tc>
          <w:tcPr>
            <w:tcW w:w="1344" w:type="dxa"/>
            <w:vAlign w:val="center"/>
          </w:tcPr>
          <w:p w14:paraId="69E19368" w14:textId="407B9D0C"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eastAsia="de-DE"/>
              </w:rPr>
              <w:t>8.151</w:t>
            </w:r>
          </w:p>
        </w:tc>
        <w:tc>
          <w:tcPr>
            <w:tcW w:w="2394" w:type="dxa"/>
            <w:vAlign w:val="center"/>
          </w:tcPr>
          <w:p w14:paraId="286E0D25" w14:textId="07FF580D"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eastAsia="de-DE"/>
              </w:rPr>
              <w:t>0.00417</w:t>
            </w:r>
          </w:p>
        </w:tc>
        <w:tc>
          <w:tcPr>
            <w:tcW w:w="2394" w:type="dxa"/>
            <w:vAlign w:val="center"/>
          </w:tcPr>
          <w:p w14:paraId="20FB184A" w14:textId="7DA92919"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eastAsia="de-DE"/>
              </w:rPr>
              <w:t>0.01316</w:t>
            </w:r>
          </w:p>
        </w:tc>
        <w:tc>
          <w:tcPr>
            <w:tcW w:w="2394" w:type="dxa"/>
            <w:vAlign w:val="center"/>
          </w:tcPr>
          <w:p w14:paraId="5BDF8C2C" w14:textId="5D9AAD80"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eastAsia="de-DE"/>
              </w:rPr>
              <w:t>0.00414</w:t>
            </w:r>
          </w:p>
        </w:tc>
      </w:tr>
      <w:tr w:rsidR="006C3F75" w:rsidRPr="00310F8F" w14:paraId="69086287" w14:textId="77777777" w:rsidTr="00A87ADA">
        <w:trPr>
          <w:jc w:val="center"/>
        </w:trPr>
        <w:tc>
          <w:tcPr>
            <w:tcW w:w="2394" w:type="dxa"/>
            <w:gridSpan w:val="2"/>
            <w:vAlign w:val="center"/>
          </w:tcPr>
          <w:p w14:paraId="3242415B" w14:textId="167D6141"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rFonts w:asciiTheme="minorHAnsi" w:eastAsiaTheme="minorHAnsi" w:hAnsiTheme="minorHAnsi" w:cstheme="minorBidi"/>
                <w:sz w:val="18"/>
                <w:szCs w:val="18"/>
                <w:lang w:val="en-US" w:eastAsia="de-DE"/>
              </w:rPr>
              <w:object w:dxaOrig="240" w:dyaOrig="300" w14:anchorId="639CEE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5.25pt" o:ole="">
                  <v:imagedata r:id="rId27" o:title=""/>
                </v:shape>
                <o:OLEObject Type="Embed" ProgID="Equation.DSMT4" ShapeID="_x0000_i1025" DrawAspect="Content" ObjectID="_1829331366" r:id="rId28"/>
              </w:object>
            </w:r>
          </w:p>
        </w:tc>
        <w:tc>
          <w:tcPr>
            <w:tcW w:w="2394" w:type="dxa"/>
            <w:vAlign w:val="center"/>
          </w:tcPr>
          <w:p w14:paraId="32D21015" w14:textId="11FEE670"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eastAsia="de-DE"/>
              </w:rPr>
              <w:t>-0.00296</w:t>
            </w:r>
          </w:p>
        </w:tc>
        <w:tc>
          <w:tcPr>
            <w:tcW w:w="2394" w:type="dxa"/>
            <w:vAlign w:val="center"/>
          </w:tcPr>
          <w:p w14:paraId="3FBFCF2B" w14:textId="7ADB0F7B"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eastAsia="de-DE"/>
              </w:rPr>
              <w:t>0.01055</w:t>
            </w:r>
          </w:p>
        </w:tc>
        <w:tc>
          <w:tcPr>
            <w:tcW w:w="2394" w:type="dxa"/>
            <w:vAlign w:val="center"/>
          </w:tcPr>
          <w:p w14:paraId="3C7B80C9" w14:textId="40EDD5BF"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eastAsia="de-DE"/>
              </w:rPr>
              <w:t>-0.00331</w:t>
            </w:r>
          </w:p>
        </w:tc>
      </w:tr>
      <w:tr w:rsidR="006C3F75" w:rsidRPr="00310F8F" w14:paraId="663E2EB3" w14:textId="77777777" w:rsidTr="00A87ADA">
        <w:trPr>
          <w:jc w:val="center"/>
        </w:trPr>
        <w:tc>
          <w:tcPr>
            <w:tcW w:w="2394" w:type="dxa"/>
            <w:gridSpan w:val="2"/>
            <w:vAlign w:val="center"/>
          </w:tcPr>
          <w:p w14:paraId="10E5FEDB" w14:textId="6308BE7F"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proofErr w:type="spellStart"/>
            <w:r w:rsidRPr="00310F8F">
              <w:rPr>
                <w:sz w:val="18"/>
                <w:szCs w:val="18"/>
                <w:lang w:val="en-US" w:eastAsia="de-DE"/>
              </w:rPr>
              <w:t>u</w:t>
            </w:r>
            <w:r w:rsidRPr="00310F8F">
              <w:rPr>
                <w:sz w:val="18"/>
                <w:szCs w:val="18"/>
                <w:vertAlign w:val="subscript"/>
                <w:lang w:val="en-US" w:eastAsia="de-DE"/>
              </w:rPr>
              <w:t>E</w:t>
            </w:r>
            <w:proofErr w:type="spellEnd"/>
          </w:p>
        </w:tc>
        <w:tc>
          <w:tcPr>
            <w:tcW w:w="2394" w:type="dxa"/>
            <w:vAlign w:val="center"/>
          </w:tcPr>
          <w:p w14:paraId="626EE422" w14:textId="7F2DE829"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eastAsia="de-DE"/>
              </w:rPr>
              <w:t>0.02003</w:t>
            </w:r>
          </w:p>
        </w:tc>
        <w:tc>
          <w:tcPr>
            <w:tcW w:w="2394" w:type="dxa"/>
            <w:vAlign w:val="center"/>
          </w:tcPr>
          <w:p w14:paraId="5332DE9E" w14:textId="1F305CB1"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eastAsia="de-DE"/>
              </w:rPr>
              <w:t>0.01548</w:t>
            </w:r>
          </w:p>
        </w:tc>
        <w:tc>
          <w:tcPr>
            <w:tcW w:w="2394" w:type="dxa"/>
            <w:vAlign w:val="center"/>
          </w:tcPr>
          <w:p w14:paraId="61932D50" w14:textId="1D60A614" w:rsidR="006C3F75" w:rsidRPr="00310F8F"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eastAsia="de-DE"/>
              </w:rPr>
            </w:pPr>
            <w:r w:rsidRPr="00310F8F">
              <w:rPr>
                <w:sz w:val="18"/>
                <w:szCs w:val="18"/>
                <w:lang w:eastAsia="de-DE"/>
              </w:rPr>
              <w:t>0.02052</w:t>
            </w:r>
          </w:p>
        </w:tc>
      </w:tr>
    </w:tbl>
    <w:p w14:paraId="6571D67E" w14:textId="77777777" w:rsidR="006C3F75" w:rsidRPr="00A87ADA" w:rsidRDefault="006C3F75"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sz w:val="20"/>
          <w:szCs w:val="20"/>
          <w:lang w:val="ru-RU" w:eastAsia="de-DE"/>
        </w:rPr>
      </w:pPr>
    </w:p>
    <w:p w14:paraId="642533F6" w14:textId="77777777" w:rsidR="00384AFC" w:rsidRPr="00A87ADA" w:rsidRDefault="00384AFC"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sz w:val="20"/>
          <w:szCs w:val="20"/>
          <w:lang w:eastAsia="de-DE"/>
        </w:rPr>
      </w:pPr>
      <w:r w:rsidRPr="00A87ADA">
        <w:rPr>
          <w:rFonts w:ascii="Times New Roman" w:hAnsi="Times New Roman" w:cs="Times New Roman"/>
          <w:sz w:val="20"/>
          <w:szCs w:val="20"/>
          <w:lang w:eastAsia="de-DE"/>
        </w:rPr>
        <w:t xml:space="preserve">Profiles match qualitatively, with initial steeper drop in LOGOS, but good overall agreement </w:t>
      </w:r>
    </w:p>
    <w:p w14:paraId="02473EF6" w14:textId="7F347B86" w:rsidR="00384AFC" w:rsidRPr="00A87ADA" w:rsidRDefault="006A691E"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sz w:val="20"/>
          <w:szCs w:val="20"/>
          <w:lang w:eastAsia="de-DE"/>
        </w:rPr>
      </w:pPr>
      <w:r>
        <w:rPr>
          <w:noProof/>
        </w:rPr>
        <w:lastRenderedPageBreak/>
        <w:drawing>
          <wp:inline distT="0" distB="0" distL="0" distR="0" wp14:anchorId="1B73D2DF" wp14:editId="364F2B31">
            <wp:extent cx="3698543" cy="181591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95485" cy="1814417"/>
                    </a:xfrm>
                    <a:prstGeom prst="rect">
                      <a:avLst/>
                    </a:prstGeom>
                  </pic:spPr>
                </pic:pic>
              </a:graphicData>
            </a:graphic>
          </wp:inline>
        </w:drawing>
      </w:r>
    </w:p>
    <w:p w14:paraId="5DD76399" w14:textId="080A06E6" w:rsidR="00F53273" w:rsidRPr="00A87ADA" w:rsidRDefault="00554F71" w:rsidP="007D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sz w:val="20"/>
          <w:szCs w:val="20"/>
          <w:lang w:eastAsia="de-DE"/>
        </w:rPr>
      </w:pPr>
      <w:r w:rsidRPr="00A87ADA">
        <w:rPr>
          <w:rFonts w:ascii="Times New Roman" w:hAnsi="Times New Roman" w:cs="Times New Roman"/>
          <w:b/>
          <w:sz w:val="20"/>
          <w:szCs w:val="20"/>
          <w:lang w:eastAsia="de-DE"/>
        </w:rPr>
        <w:t xml:space="preserve">FIGURE 19. </w:t>
      </w:r>
      <w:r w:rsidRPr="00A87ADA">
        <w:rPr>
          <w:rFonts w:ascii="Times New Roman" w:hAnsi="Times New Roman" w:cs="Times New Roman"/>
          <w:iCs/>
          <w:color w:val="000000"/>
          <w:sz w:val="20"/>
        </w:rPr>
        <w:t xml:space="preserve"> </w:t>
      </w:r>
      <w:r w:rsidR="00384AFC" w:rsidRPr="00A87ADA">
        <w:rPr>
          <w:rFonts w:ascii="Times New Roman" w:hAnsi="Times New Roman" w:cs="Times New Roman"/>
          <w:sz w:val="20"/>
          <w:szCs w:val="20"/>
          <w:lang w:eastAsia="de-DE"/>
        </w:rPr>
        <w:t xml:space="preserve"> Comparison of calculated temperature profiles with experimental data</w:t>
      </w:r>
    </w:p>
    <w:p w14:paraId="51D8FA98" w14:textId="4F825837" w:rsidR="007D79DC" w:rsidRPr="00287E0A" w:rsidRDefault="00CA398A" w:rsidP="007D2AE4">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CONCLUSIONS</w:t>
      </w:r>
    </w:p>
    <w:p w14:paraId="0B6A6EC0" w14:textId="4A959222" w:rsidR="00554F71" w:rsidRPr="00554F71" w:rsidRDefault="00554F71" w:rsidP="007D2AE4">
      <w:pPr>
        <w:overflowPunct w:val="0"/>
        <w:autoSpaceDE w:val="0"/>
        <w:autoSpaceDN w:val="0"/>
        <w:adjustRightInd w:val="0"/>
        <w:spacing w:before="240" w:after="240" w:line="240" w:lineRule="auto"/>
        <w:ind w:firstLine="284"/>
        <w:jc w:val="both"/>
        <w:textAlignment w:val="baseline"/>
        <w:rPr>
          <w:rFonts w:ascii="Times New Roman" w:hAnsi="Times New Roman" w:cs="Times New Roman"/>
          <w:sz w:val="20"/>
        </w:rPr>
      </w:pPr>
      <w:r w:rsidRPr="00554F71">
        <w:rPr>
          <w:rFonts w:ascii="Times New Roman" w:hAnsi="Times New Roman" w:cs="Times New Roman"/>
          <w:sz w:val="20"/>
        </w:rPr>
        <w:t>RANS provides efficient initial estimates but underpredicts fluctuations; LES better captures dynamics for fatigue assessment. LOGOS demonstrates capability for sodium mixing simulations, with grid-independent results supporting its use in LMFR design. Conjugate heat transfer essential for accurate wall predictions. Findings align with Phenix incidents, emphasizing CFD for safety. This work tested LOGOS on Phenix T-junction mixing, achieving good experimental agreement. LOGOS is suitable for heat-mass transfer modeling in sodium-cooled reactor circuits.</w:t>
      </w:r>
    </w:p>
    <w:p w14:paraId="5FF2BC5A" w14:textId="0D276EC8" w:rsidR="00F84944" w:rsidRPr="00554F71" w:rsidRDefault="00CA398A" w:rsidP="007D2AE4">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REFERENCES</w:t>
      </w:r>
    </w:p>
    <w:p w14:paraId="62E800B8" w14:textId="77777777" w:rsidR="00554F71" w:rsidRPr="00554F71" w:rsidRDefault="00554F71" w:rsidP="007D2AE4">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V. P. Luster, K. F. Freudenstein, Feedback from practical experience with large sodium fire accidents, in: Technical Committee Meeting on Evaluation of Radioactive Materials Release and Sodium Fires in Fast Reactors, O-aria, Ibaraki, Japan, 1996. J. </w:t>
      </w:r>
      <w:proofErr w:type="spellStart"/>
      <w:r w:rsidRPr="00554F71">
        <w:rPr>
          <w:rFonts w:ascii="Times New Roman" w:hAnsi="Times New Roman" w:cs="Times New Roman"/>
          <w:sz w:val="20"/>
          <w:szCs w:val="20"/>
        </w:rPr>
        <w:t>Guidez</w:t>
      </w:r>
      <w:proofErr w:type="spellEnd"/>
      <w:r w:rsidRPr="00554F71">
        <w:rPr>
          <w:rFonts w:ascii="Times New Roman" w:hAnsi="Times New Roman" w:cs="Times New Roman"/>
          <w:sz w:val="20"/>
          <w:szCs w:val="20"/>
        </w:rPr>
        <w:t xml:space="preserve">, L. Martin, S. C. Chetal, P. </w:t>
      </w:r>
      <w:proofErr w:type="spellStart"/>
      <w:r w:rsidRPr="00554F71">
        <w:rPr>
          <w:rFonts w:ascii="Times New Roman" w:hAnsi="Times New Roman" w:cs="Times New Roman"/>
          <w:sz w:val="20"/>
          <w:szCs w:val="20"/>
        </w:rPr>
        <w:t>Chellapandi</w:t>
      </w:r>
      <w:proofErr w:type="spellEnd"/>
      <w:r w:rsidRPr="00554F71">
        <w:rPr>
          <w:rFonts w:ascii="Times New Roman" w:hAnsi="Times New Roman" w:cs="Times New Roman"/>
          <w:sz w:val="20"/>
          <w:szCs w:val="20"/>
        </w:rPr>
        <w:t xml:space="preserve">, B. Raj, Lessons learned from sodium-cooled fast reactor operation and their ramifications for future reactors with respect to enhanced safety and reliability, </w:t>
      </w:r>
      <w:proofErr w:type="spellStart"/>
      <w:r w:rsidRPr="00554F71">
        <w:rPr>
          <w:rFonts w:ascii="Times New Roman" w:hAnsi="Times New Roman" w:cs="Times New Roman"/>
          <w:sz w:val="20"/>
          <w:szCs w:val="20"/>
        </w:rPr>
        <w:t>Nucl</w:t>
      </w:r>
      <w:proofErr w:type="spellEnd"/>
      <w:r w:rsidRPr="00554F71">
        <w:rPr>
          <w:rFonts w:ascii="Times New Roman" w:hAnsi="Times New Roman" w:cs="Times New Roman"/>
          <w:sz w:val="20"/>
          <w:szCs w:val="20"/>
        </w:rPr>
        <w:t>. Technol. 164 (2) (2008) 207–220. DOI: 10.13182/NT08-A4012</w:t>
      </w:r>
    </w:p>
    <w:p w14:paraId="79707838" w14:textId="77777777" w:rsidR="00554F71" w:rsidRPr="00554F71" w:rsidRDefault="00554F71" w:rsidP="007D2AE4">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F. Roelofs, V. R. Gopala, S. Jayaraju, A. Shams, E. Komen, Review of fuel assembly and pool thermal hydraulics for fast reactors, </w:t>
      </w:r>
      <w:proofErr w:type="spellStart"/>
      <w:r w:rsidRPr="00554F71">
        <w:rPr>
          <w:rFonts w:ascii="Times New Roman" w:hAnsi="Times New Roman" w:cs="Times New Roman"/>
          <w:sz w:val="20"/>
          <w:szCs w:val="20"/>
        </w:rPr>
        <w:t>Nucl</w:t>
      </w:r>
      <w:proofErr w:type="spellEnd"/>
      <w:r w:rsidRPr="00554F71">
        <w:rPr>
          <w:rFonts w:ascii="Times New Roman" w:hAnsi="Times New Roman" w:cs="Times New Roman"/>
          <w:sz w:val="20"/>
          <w:szCs w:val="20"/>
        </w:rPr>
        <w:t>. Eng. Des. 265 (2013) 1205–1222. DOI: 10.1016/j.nucengdes.2013.07.018</w:t>
      </w:r>
    </w:p>
    <w:p w14:paraId="6AC0F354" w14:textId="77777777" w:rsidR="00554F71" w:rsidRPr="00554F71" w:rsidRDefault="00554F71" w:rsidP="007D2AE4">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M. Kondo, Y. </w:t>
      </w:r>
      <w:proofErr w:type="spellStart"/>
      <w:r w:rsidRPr="00554F71">
        <w:rPr>
          <w:rFonts w:ascii="Times New Roman" w:hAnsi="Times New Roman" w:cs="Times New Roman"/>
          <w:sz w:val="20"/>
          <w:szCs w:val="20"/>
        </w:rPr>
        <w:t>Anoda</w:t>
      </w:r>
      <w:proofErr w:type="spellEnd"/>
      <w:r w:rsidRPr="00554F71">
        <w:rPr>
          <w:rFonts w:ascii="Times New Roman" w:hAnsi="Times New Roman" w:cs="Times New Roman"/>
          <w:sz w:val="20"/>
          <w:szCs w:val="20"/>
        </w:rPr>
        <w:t xml:space="preserve">, Water flow simulation test on flow-induced oscillation of thermowell in prototype fast breeder reactor </w:t>
      </w:r>
      <w:proofErr w:type="spellStart"/>
      <w:r w:rsidRPr="00554F71">
        <w:rPr>
          <w:rFonts w:ascii="Times New Roman" w:hAnsi="Times New Roman" w:cs="Times New Roman"/>
          <w:sz w:val="20"/>
          <w:szCs w:val="20"/>
        </w:rPr>
        <w:t>monju</w:t>
      </w:r>
      <w:proofErr w:type="spellEnd"/>
      <w:r w:rsidRPr="00554F71">
        <w:rPr>
          <w:rFonts w:ascii="Times New Roman" w:hAnsi="Times New Roman" w:cs="Times New Roman"/>
          <w:sz w:val="20"/>
          <w:szCs w:val="20"/>
        </w:rPr>
        <w:t>: flow-induced vibration of bluff bodies, JSME Int. J. Ser. B. Fluids Therm. Eng. 44 (4) (2001) 688–694. DOI: 10.1299/jsmeb.44.688</w:t>
      </w:r>
    </w:p>
    <w:p w14:paraId="0743C871" w14:textId="77777777" w:rsidR="00554F71" w:rsidRPr="00554F71"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IAEA, Fast Reactor Database, 2006 Update, IAEA-TECDOC-1531, Vienna, Austria. H. Aït Abderrahim, P. </w:t>
      </w:r>
      <w:proofErr w:type="spellStart"/>
      <w:r w:rsidRPr="00554F71">
        <w:rPr>
          <w:rFonts w:ascii="Times New Roman" w:hAnsi="Times New Roman" w:cs="Times New Roman"/>
          <w:sz w:val="20"/>
          <w:szCs w:val="20"/>
        </w:rPr>
        <w:t>Kupschus</w:t>
      </w:r>
      <w:proofErr w:type="spellEnd"/>
      <w:r w:rsidRPr="00554F71">
        <w:rPr>
          <w:rFonts w:ascii="Times New Roman" w:hAnsi="Times New Roman" w:cs="Times New Roman"/>
          <w:sz w:val="20"/>
          <w:szCs w:val="20"/>
        </w:rPr>
        <w:t xml:space="preserve">, E. </w:t>
      </w:r>
      <w:proofErr w:type="spellStart"/>
      <w:r w:rsidRPr="00554F71">
        <w:rPr>
          <w:rFonts w:ascii="Times New Roman" w:hAnsi="Times New Roman" w:cs="Times New Roman"/>
          <w:sz w:val="20"/>
          <w:szCs w:val="20"/>
        </w:rPr>
        <w:t>Malambu</w:t>
      </w:r>
      <w:proofErr w:type="spellEnd"/>
      <w:r w:rsidRPr="00554F71">
        <w:rPr>
          <w:rFonts w:ascii="Times New Roman" w:hAnsi="Times New Roman" w:cs="Times New Roman"/>
          <w:sz w:val="20"/>
          <w:szCs w:val="20"/>
        </w:rPr>
        <w:t xml:space="preserve">, Ph. Benoit, K. Van Tichelen, B. Arien, F. Vermeersch, P. D'hondt, Y. </w:t>
      </w:r>
      <w:proofErr w:type="spellStart"/>
      <w:r w:rsidRPr="00554F71">
        <w:rPr>
          <w:rFonts w:ascii="Times New Roman" w:hAnsi="Times New Roman" w:cs="Times New Roman"/>
          <w:sz w:val="20"/>
          <w:szCs w:val="20"/>
        </w:rPr>
        <w:t>Jongen</w:t>
      </w:r>
      <w:proofErr w:type="spellEnd"/>
      <w:r w:rsidRPr="00554F71">
        <w:rPr>
          <w:rFonts w:ascii="Times New Roman" w:hAnsi="Times New Roman" w:cs="Times New Roman"/>
          <w:sz w:val="20"/>
          <w:szCs w:val="20"/>
        </w:rPr>
        <w:t xml:space="preserve">, S. </w:t>
      </w:r>
      <w:proofErr w:type="spellStart"/>
      <w:r w:rsidRPr="00554F71">
        <w:rPr>
          <w:rFonts w:ascii="Times New Roman" w:hAnsi="Times New Roman" w:cs="Times New Roman"/>
          <w:sz w:val="20"/>
          <w:szCs w:val="20"/>
        </w:rPr>
        <w:t>Ternier</w:t>
      </w:r>
      <w:proofErr w:type="spellEnd"/>
      <w:r w:rsidRPr="00554F71">
        <w:rPr>
          <w:rFonts w:ascii="Times New Roman" w:hAnsi="Times New Roman" w:cs="Times New Roman"/>
          <w:sz w:val="20"/>
          <w:szCs w:val="20"/>
        </w:rPr>
        <w:t xml:space="preserve">, D. </w:t>
      </w:r>
      <w:proofErr w:type="spellStart"/>
      <w:r w:rsidRPr="00554F71">
        <w:rPr>
          <w:rFonts w:ascii="Times New Roman" w:hAnsi="Times New Roman" w:cs="Times New Roman"/>
          <w:sz w:val="20"/>
          <w:szCs w:val="20"/>
        </w:rPr>
        <w:t>Vandeplassche</w:t>
      </w:r>
      <w:proofErr w:type="spellEnd"/>
      <w:r w:rsidRPr="00554F71">
        <w:rPr>
          <w:rFonts w:ascii="Times New Roman" w:hAnsi="Times New Roman" w:cs="Times New Roman"/>
          <w:sz w:val="20"/>
          <w:szCs w:val="20"/>
        </w:rPr>
        <w:t xml:space="preserve">, MYRRHA: A multipurpose accelerator driven system for research &amp; development, </w:t>
      </w:r>
      <w:proofErr w:type="spellStart"/>
      <w:r w:rsidRPr="00554F71">
        <w:rPr>
          <w:rFonts w:ascii="Times New Roman" w:hAnsi="Times New Roman" w:cs="Times New Roman"/>
          <w:sz w:val="20"/>
          <w:szCs w:val="20"/>
        </w:rPr>
        <w:t>Nucl</w:t>
      </w:r>
      <w:proofErr w:type="spellEnd"/>
      <w:r w:rsidRPr="00554F71">
        <w:rPr>
          <w:rFonts w:ascii="Times New Roman" w:hAnsi="Times New Roman" w:cs="Times New Roman"/>
          <w:sz w:val="20"/>
          <w:szCs w:val="20"/>
        </w:rPr>
        <w:t xml:space="preserve">. </w:t>
      </w:r>
      <w:proofErr w:type="spellStart"/>
      <w:r w:rsidRPr="00554F71">
        <w:rPr>
          <w:rFonts w:ascii="Times New Roman" w:hAnsi="Times New Roman" w:cs="Times New Roman"/>
          <w:sz w:val="20"/>
          <w:szCs w:val="20"/>
        </w:rPr>
        <w:t>Instrum</w:t>
      </w:r>
      <w:proofErr w:type="spellEnd"/>
      <w:r w:rsidRPr="00554F71">
        <w:rPr>
          <w:rFonts w:ascii="Times New Roman" w:hAnsi="Times New Roman" w:cs="Times New Roman"/>
          <w:sz w:val="20"/>
          <w:szCs w:val="20"/>
        </w:rPr>
        <w:t>. Methods Phys. Res. A 463 (3) (2001) 487–494. DOI: 10.1016/S0168-9002(01)00167-2 (Note: 2010 reference likely relates to project updates; original MYRRHA paper cited)</w:t>
      </w:r>
    </w:p>
    <w:p w14:paraId="4E6D523E" w14:textId="77777777" w:rsidR="00554F71" w:rsidRPr="00554F71"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F. Roelofs, V. R. Gopala, S. Jayaraju, A. Shams, E. Komen, Review of fuel assembly and pool thermal hydraulics for fast reactors, </w:t>
      </w:r>
      <w:proofErr w:type="spellStart"/>
      <w:r w:rsidRPr="00554F71">
        <w:rPr>
          <w:rFonts w:ascii="Times New Roman" w:hAnsi="Times New Roman" w:cs="Times New Roman"/>
          <w:sz w:val="20"/>
          <w:szCs w:val="20"/>
        </w:rPr>
        <w:t>Nucl</w:t>
      </w:r>
      <w:proofErr w:type="spellEnd"/>
      <w:r w:rsidRPr="00554F71">
        <w:rPr>
          <w:rFonts w:ascii="Times New Roman" w:hAnsi="Times New Roman" w:cs="Times New Roman"/>
          <w:sz w:val="20"/>
          <w:szCs w:val="20"/>
        </w:rPr>
        <w:t>. Eng. Des. 265 (2013) 1205–1222. DOI: 10.1016/j.nucengdes.2013.07.018</w:t>
      </w:r>
    </w:p>
    <w:p w14:paraId="52F90165" w14:textId="77777777" w:rsidR="00554F71" w:rsidRPr="00554F71"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P. Moin, K. Mahesh, Direct numerical simulation: a tool in turbulence research, Annu. Rev. Fluid Mech. 30 (1998) 539–578. DOI: 10.1146/annurev.fluid.30.1.539</w:t>
      </w:r>
    </w:p>
    <w:p w14:paraId="35B7569C" w14:textId="77777777" w:rsidR="00554F71" w:rsidRPr="00554F71"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G. </w:t>
      </w:r>
      <w:proofErr w:type="spellStart"/>
      <w:r w:rsidRPr="00554F71">
        <w:rPr>
          <w:rFonts w:ascii="Times New Roman" w:hAnsi="Times New Roman" w:cs="Times New Roman"/>
          <w:sz w:val="20"/>
          <w:szCs w:val="20"/>
        </w:rPr>
        <w:t>Grötzbach</w:t>
      </w:r>
      <w:proofErr w:type="spellEnd"/>
      <w:r w:rsidRPr="00554F71">
        <w:rPr>
          <w:rFonts w:ascii="Times New Roman" w:hAnsi="Times New Roman" w:cs="Times New Roman"/>
          <w:sz w:val="20"/>
          <w:szCs w:val="20"/>
        </w:rPr>
        <w:t xml:space="preserve">, Challenges in low-Prandtl number heat transfer simulation and modelling, </w:t>
      </w:r>
      <w:proofErr w:type="spellStart"/>
      <w:r w:rsidRPr="00554F71">
        <w:rPr>
          <w:rFonts w:ascii="Times New Roman" w:hAnsi="Times New Roman" w:cs="Times New Roman"/>
          <w:sz w:val="20"/>
          <w:szCs w:val="20"/>
        </w:rPr>
        <w:t>Nucl</w:t>
      </w:r>
      <w:proofErr w:type="spellEnd"/>
      <w:r w:rsidRPr="00554F71">
        <w:rPr>
          <w:rFonts w:ascii="Times New Roman" w:hAnsi="Times New Roman" w:cs="Times New Roman"/>
          <w:sz w:val="20"/>
          <w:szCs w:val="20"/>
        </w:rPr>
        <w:t>. Eng. Des. 237 (5) (2007) 462–474. DOI: 10.1016/j.nucengdes.2006.08.003</w:t>
      </w:r>
    </w:p>
    <w:p w14:paraId="55826D1F" w14:textId="77777777" w:rsidR="00554F71" w:rsidRPr="00554F71"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S. </w:t>
      </w:r>
      <w:proofErr w:type="spellStart"/>
      <w:r w:rsidRPr="00554F71">
        <w:rPr>
          <w:rFonts w:ascii="Times New Roman" w:hAnsi="Times New Roman" w:cs="Times New Roman"/>
          <w:sz w:val="20"/>
          <w:szCs w:val="20"/>
        </w:rPr>
        <w:t>Chapuliot</w:t>
      </w:r>
      <w:proofErr w:type="spellEnd"/>
      <w:r w:rsidRPr="00554F71">
        <w:rPr>
          <w:rFonts w:ascii="Times New Roman" w:hAnsi="Times New Roman" w:cs="Times New Roman"/>
          <w:sz w:val="20"/>
          <w:szCs w:val="20"/>
        </w:rPr>
        <w:t xml:space="preserve">, C. Gourdin, T. Payen, J. P. </w:t>
      </w:r>
      <w:proofErr w:type="spellStart"/>
      <w:r w:rsidRPr="00554F71">
        <w:rPr>
          <w:rFonts w:ascii="Times New Roman" w:hAnsi="Times New Roman" w:cs="Times New Roman"/>
          <w:sz w:val="20"/>
          <w:szCs w:val="20"/>
        </w:rPr>
        <w:t>Magnaud</w:t>
      </w:r>
      <w:proofErr w:type="spellEnd"/>
      <w:r w:rsidRPr="00554F71">
        <w:rPr>
          <w:rFonts w:ascii="Times New Roman" w:hAnsi="Times New Roman" w:cs="Times New Roman"/>
          <w:sz w:val="20"/>
          <w:szCs w:val="20"/>
        </w:rPr>
        <w:t xml:space="preserve">, A. </w:t>
      </w:r>
      <w:proofErr w:type="spellStart"/>
      <w:r w:rsidRPr="00554F71">
        <w:rPr>
          <w:rFonts w:ascii="Times New Roman" w:hAnsi="Times New Roman" w:cs="Times New Roman"/>
          <w:sz w:val="20"/>
          <w:szCs w:val="20"/>
        </w:rPr>
        <w:t>Monavon</w:t>
      </w:r>
      <w:proofErr w:type="spellEnd"/>
      <w:r w:rsidRPr="00554F71">
        <w:rPr>
          <w:rFonts w:ascii="Times New Roman" w:hAnsi="Times New Roman" w:cs="Times New Roman"/>
          <w:sz w:val="20"/>
          <w:szCs w:val="20"/>
        </w:rPr>
        <w:t xml:space="preserve">, Hydro-thermal-mechanical analysis of thermal fatigue in a mixing tee, </w:t>
      </w:r>
      <w:proofErr w:type="spellStart"/>
      <w:r w:rsidRPr="00554F71">
        <w:rPr>
          <w:rFonts w:ascii="Times New Roman" w:hAnsi="Times New Roman" w:cs="Times New Roman"/>
          <w:sz w:val="20"/>
          <w:szCs w:val="20"/>
        </w:rPr>
        <w:t>Nucl</w:t>
      </w:r>
      <w:proofErr w:type="spellEnd"/>
      <w:r w:rsidRPr="00554F71">
        <w:rPr>
          <w:rFonts w:ascii="Times New Roman" w:hAnsi="Times New Roman" w:cs="Times New Roman"/>
          <w:sz w:val="20"/>
          <w:szCs w:val="20"/>
        </w:rPr>
        <w:t>. Eng. Des. 235 (5) (2005) 575–596. DOI: 10.1016/j.nucengdes.2004.08.052</w:t>
      </w:r>
    </w:p>
    <w:p w14:paraId="07A11EEC" w14:textId="77777777" w:rsidR="00554F71" w:rsidRPr="00554F71"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J. I. Lee, L. Hu, P. Saha, M. S. Kazimi, Numerical analysis of thermal striping induced high cycle thermal fatigue in a mixing tee, </w:t>
      </w:r>
      <w:proofErr w:type="spellStart"/>
      <w:r w:rsidRPr="00554F71">
        <w:rPr>
          <w:rFonts w:ascii="Times New Roman" w:hAnsi="Times New Roman" w:cs="Times New Roman"/>
          <w:sz w:val="20"/>
          <w:szCs w:val="20"/>
        </w:rPr>
        <w:t>Nucl</w:t>
      </w:r>
      <w:proofErr w:type="spellEnd"/>
      <w:r w:rsidRPr="00554F71">
        <w:rPr>
          <w:rFonts w:ascii="Times New Roman" w:hAnsi="Times New Roman" w:cs="Times New Roman"/>
          <w:sz w:val="20"/>
          <w:szCs w:val="20"/>
        </w:rPr>
        <w:t>. Eng. Des. 239 (5) (2009) 833–839. DOI: 10.1016/j.nucengdes.2008.12.025</w:t>
      </w:r>
    </w:p>
    <w:p w14:paraId="4B2C0359" w14:textId="77777777" w:rsidR="00554F71" w:rsidRPr="00554F71"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G. </w:t>
      </w:r>
      <w:proofErr w:type="spellStart"/>
      <w:r w:rsidRPr="00554F71">
        <w:rPr>
          <w:rFonts w:ascii="Times New Roman" w:hAnsi="Times New Roman" w:cs="Times New Roman"/>
          <w:sz w:val="20"/>
          <w:szCs w:val="20"/>
        </w:rPr>
        <w:t>Grötzbach</w:t>
      </w:r>
      <w:proofErr w:type="spellEnd"/>
      <w:r w:rsidRPr="00554F71">
        <w:rPr>
          <w:rFonts w:ascii="Times New Roman" w:hAnsi="Times New Roman" w:cs="Times New Roman"/>
          <w:sz w:val="20"/>
          <w:szCs w:val="20"/>
        </w:rPr>
        <w:t>, M. Wörner, Direct numerical and large eddy simulations in nuclear applications, Int. J. Heat Fluid Flow 20 (3) (1999) 222–240. DOI: 10.1016/S0142-727</w:t>
      </w:r>
      <w:proofErr w:type="gramStart"/>
      <w:r w:rsidRPr="00554F71">
        <w:rPr>
          <w:rFonts w:ascii="Times New Roman" w:hAnsi="Times New Roman" w:cs="Times New Roman"/>
          <w:sz w:val="20"/>
          <w:szCs w:val="20"/>
        </w:rPr>
        <w:t>X(</w:t>
      </w:r>
      <w:proofErr w:type="gramEnd"/>
      <w:r w:rsidRPr="00554F71">
        <w:rPr>
          <w:rFonts w:ascii="Times New Roman" w:hAnsi="Times New Roman" w:cs="Times New Roman"/>
          <w:sz w:val="20"/>
          <w:szCs w:val="20"/>
        </w:rPr>
        <w:t>99)00012-0</w:t>
      </w:r>
    </w:p>
    <w:p w14:paraId="72894F56" w14:textId="77777777" w:rsidR="00554F71" w:rsidRPr="00554F71"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J.-P. Simoneau, J. Champigny, O. Gelineau, Applications of large eddy simulations in nuclear field, </w:t>
      </w:r>
      <w:proofErr w:type="spellStart"/>
      <w:r w:rsidRPr="00554F71">
        <w:rPr>
          <w:rFonts w:ascii="Times New Roman" w:hAnsi="Times New Roman" w:cs="Times New Roman"/>
          <w:sz w:val="20"/>
          <w:szCs w:val="20"/>
        </w:rPr>
        <w:t>Nucl</w:t>
      </w:r>
      <w:proofErr w:type="spellEnd"/>
      <w:r w:rsidRPr="00554F71">
        <w:rPr>
          <w:rFonts w:ascii="Times New Roman" w:hAnsi="Times New Roman" w:cs="Times New Roman"/>
          <w:sz w:val="20"/>
          <w:szCs w:val="20"/>
        </w:rPr>
        <w:t>. Eng. Des. 240 (2) (2010) 429–439. DOI: 10.1016/j.nucengdes.2009.09.035</w:t>
      </w:r>
    </w:p>
    <w:p w14:paraId="18B58690" w14:textId="77777777" w:rsidR="00554F71" w:rsidRPr="00554F71"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lastRenderedPageBreak/>
        <w:t xml:space="preserve">T. Frank, C. </w:t>
      </w:r>
      <w:proofErr w:type="spellStart"/>
      <w:r w:rsidRPr="00554F71">
        <w:rPr>
          <w:rFonts w:ascii="Times New Roman" w:hAnsi="Times New Roman" w:cs="Times New Roman"/>
          <w:sz w:val="20"/>
          <w:szCs w:val="20"/>
        </w:rPr>
        <w:t>Lifante</w:t>
      </w:r>
      <w:proofErr w:type="spellEnd"/>
      <w:r w:rsidRPr="00554F71">
        <w:rPr>
          <w:rFonts w:ascii="Times New Roman" w:hAnsi="Times New Roman" w:cs="Times New Roman"/>
          <w:sz w:val="20"/>
          <w:szCs w:val="20"/>
        </w:rPr>
        <w:t xml:space="preserve">, H.-M. Prasser, F. Menter, Simulation of turbulent and thermal mixing in T-junctions using URANS and scale-resolving turbulence models in ANSYS CFX, </w:t>
      </w:r>
      <w:proofErr w:type="spellStart"/>
      <w:r w:rsidRPr="00554F71">
        <w:rPr>
          <w:rFonts w:ascii="Times New Roman" w:hAnsi="Times New Roman" w:cs="Times New Roman"/>
          <w:sz w:val="20"/>
          <w:szCs w:val="20"/>
        </w:rPr>
        <w:t>Nucl</w:t>
      </w:r>
      <w:proofErr w:type="spellEnd"/>
      <w:r w:rsidRPr="00554F71">
        <w:rPr>
          <w:rFonts w:ascii="Times New Roman" w:hAnsi="Times New Roman" w:cs="Times New Roman"/>
          <w:sz w:val="20"/>
          <w:szCs w:val="20"/>
        </w:rPr>
        <w:t>. Eng. Des. 240 (9) (2010) 2313–2328. DOI: 10.1016/j.nucengdes.2009.11.023</w:t>
      </w:r>
    </w:p>
    <w:p w14:paraId="06F80095" w14:textId="77777777" w:rsidR="00554F71" w:rsidRPr="00554F71"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E. </w:t>
      </w:r>
      <w:proofErr w:type="spellStart"/>
      <w:r w:rsidRPr="00554F71">
        <w:rPr>
          <w:rFonts w:ascii="Times New Roman" w:hAnsi="Times New Roman" w:cs="Times New Roman"/>
          <w:sz w:val="20"/>
          <w:szCs w:val="20"/>
        </w:rPr>
        <w:t>Merzari</w:t>
      </w:r>
      <w:proofErr w:type="spellEnd"/>
      <w:r w:rsidRPr="00554F71">
        <w:rPr>
          <w:rFonts w:ascii="Times New Roman" w:hAnsi="Times New Roman" w:cs="Times New Roman"/>
          <w:sz w:val="20"/>
          <w:szCs w:val="20"/>
        </w:rPr>
        <w:t xml:space="preserve">, H. </w:t>
      </w:r>
      <w:proofErr w:type="spellStart"/>
      <w:r w:rsidRPr="00554F71">
        <w:rPr>
          <w:rFonts w:ascii="Times New Roman" w:hAnsi="Times New Roman" w:cs="Times New Roman"/>
          <w:sz w:val="20"/>
          <w:szCs w:val="20"/>
        </w:rPr>
        <w:t>Ninokata</w:t>
      </w:r>
      <w:proofErr w:type="spellEnd"/>
      <w:r w:rsidRPr="00554F71">
        <w:rPr>
          <w:rFonts w:ascii="Times New Roman" w:hAnsi="Times New Roman" w:cs="Times New Roman"/>
          <w:sz w:val="20"/>
          <w:szCs w:val="20"/>
        </w:rPr>
        <w:t xml:space="preserve">, E. Baglietto, Large Eddy Simulation of the Flow in a T-junction, in: ICAPP 2009, Tokyo, Japan, 2009, Paper 9463. </w:t>
      </w:r>
    </w:p>
    <w:p w14:paraId="733B056E" w14:textId="77777777" w:rsidR="00554F71" w:rsidRPr="00554F71"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Tee Junction - Comparison of Temperature Fluctuations with Experiments, in: 5th International Conference on Nuclear Engineering, Nice, France, 1997, ICONES-2145. </w:t>
      </w:r>
    </w:p>
    <w:p w14:paraId="3A4C3ABB" w14:textId="77777777" w:rsidR="00554F71" w:rsidRPr="00554F71"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P. Coste, P. </w:t>
      </w:r>
      <w:proofErr w:type="spellStart"/>
      <w:r w:rsidRPr="00554F71">
        <w:rPr>
          <w:rFonts w:ascii="Times New Roman" w:hAnsi="Times New Roman" w:cs="Times New Roman"/>
          <w:sz w:val="20"/>
          <w:szCs w:val="20"/>
        </w:rPr>
        <w:t>Quemere</w:t>
      </w:r>
      <w:proofErr w:type="spellEnd"/>
      <w:r w:rsidRPr="00554F71">
        <w:rPr>
          <w:rFonts w:ascii="Times New Roman" w:hAnsi="Times New Roman" w:cs="Times New Roman"/>
          <w:sz w:val="20"/>
          <w:szCs w:val="20"/>
        </w:rPr>
        <w:t xml:space="preserve">, P. </w:t>
      </w:r>
      <w:proofErr w:type="spellStart"/>
      <w:r w:rsidRPr="00554F71">
        <w:rPr>
          <w:rFonts w:ascii="Times New Roman" w:hAnsi="Times New Roman" w:cs="Times New Roman"/>
          <w:sz w:val="20"/>
          <w:szCs w:val="20"/>
        </w:rPr>
        <w:t>Roubin</w:t>
      </w:r>
      <w:proofErr w:type="spellEnd"/>
      <w:r w:rsidRPr="00554F71">
        <w:rPr>
          <w:rFonts w:ascii="Times New Roman" w:hAnsi="Times New Roman" w:cs="Times New Roman"/>
          <w:sz w:val="20"/>
          <w:szCs w:val="20"/>
        </w:rPr>
        <w:t xml:space="preserve">, P. </w:t>
      </w:r>
      <w:proofErr w:type="spellStart"/>
      <w:r w:rsidRPr="00554F71">
        <w:rPr>
          <w:rFonts w:ascii="Times New Roman" w:hAnsi="Times New Roman" w:cs="Times New Roman"/>
          <w:sz w:val="20"/>
          <w:szCs w:val="20"/>
        </w:rPr>
        <w:t>Emonot</w:t>
      </w:r>
      <w:proofErr w:type="spellEnd"/>
      <w:r w:rsidRPr="00554F71">
        <w:rPr>
          <w:rFonts w:ascii="Times New Roman" w:hAnsi="Times New Roman" w:cs="Times New Roman"/>
          <w:sz w:val="20"/>
          <w:szCs w:val="20"/>
        </w:rPr>
        <w:t xml:space="preserve">, M. Tanaka, H. </w:t>
      </w:r>
      <w:proofErr w:type="spellStart"/>
      <w:r w:rsidRPr="00554F71">
        <w:rPr>
          <w:rFonts w:ascii="Times New Roman" w:hAnsi="Times New Roman" w:cs="Times New Roman"/>
          <w:sz w:val="20"/>
          <w:szCs w:val="20"/>
        </w:rPr>
        <w:t>Kamide</w:t>
      </w:r>
      <w:proofErr w:type="spellEnd"/>
      <w:r w:rsidRPr="00554F71">
        <w:rPr>
          <w:rFonts w:ascii="Times New Roman" w:hAnsi="Times New Roman" w:cs="Times New Roman"/>
          <w:sz w:val="20"/>
          <w:szCs w:val="20"/>
        </w:rPr>
        <w:t xml:space="preserve">, Large Eddy Simulation of a Mixing-T Experiment, in: ICAPP 2006, Reno, USA, 2006, pp. 1626–1635. </w:t>
      </w:r>
    </w:p>
    <w:p w14:paraId="1975F5D2" w14:textId="77777777" w:rsidR="00554F71" w:rsidRPr="00554F71"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L. Meyer, Measurements of turbulent velocity and temperature in axial flow through a heated rod bundle, </w:t>
      </w:r>
      <w:proofErr w:type="spellStart"/>
      <w:r w:rsidRPr="00554F71">
        <w:rPr>
          <w:rFonts w:ascii="Times New Roman" w:hAnsi="Times New Roman" w:cs="Times New Roman"/>
          <w:sz w:val="20"/>
          <w:szCs w:val="20"/>
        </w:rPr>
        <w:t>Nucl</w:t>
      </w:r>
      <w:proofErr w:type="spellEnd"/>
      <w:r w:rsidRPr="00554F71">
        <w:rPr>
          <w:rFonts w:ascii="Times New Roman" w:hAnsi="Times New Roman" w:cs="Times New Roman"/>
          <w:sz w:val="20"/>
          <w:szCs w:val="20"/>
        </w:rPr>
        <w:t>. Eng. Des. 146 (1-3) (1994) 71–82. DOI: 10.1016/0029-5493(94)90321-2</w:t>
      </w:r>
    </w:p>
    <w:p w14:paraId="5D64439E" w14:textId="77777777" w:rsidR="00554F71" w:rsidRPr="00554F71"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M. Tanaka, H. Ohshima, H. Monji, Numerical simulation of thermal striping phenomena in a T-junction piping system using large eddy simulation, J. Power Ener. Sys. 3 (1) (2009) 237–248. DOI: 10.1299/jpes.3.237</w:t>
      </w:r>
    </w:p>
    <w:p w14:paraId="6A82E56E" w14:textId="77777777" w:rsidR="00554F71" w:rsidRPr="00554F71"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 N. Fukushima, K. </w:t>
      </w:r>
      <w:proofErr w:type="spellStart"/>
      <w:r w:rsidRPr="00554F71">
        <w:rPr>
          <w:rFonts w:ascii="Times New Roman" w:hAnsi="Times New Roman" w:cs="Times New Roman"/>
          <w:sz w:val="20"/>
          <w:szCs w:val="20"/>
        </w:rPr>
        <w:t>Fukagata</w:t>
      </w:r>
      <w:proofErr w:type="spellEnd"/>
      <w:r w:rsidRPr="00554F71">
        <w:rPr>
          <w:rFonts w:ascii="Times New Roman" w:hAnsi="Times New Roman" w:cs="Times New Roman"/>
          <w:sz w:val="20"/>
          <w:szCs w:val="20"/>
        </w:rPr>
        <w:t xml:space="preserve">, N. </w:t>
      </w:r>
      <w:proofErr w:type="spellStart"/>
      <w:r w:rsidRPr="00554F71">
        <w:rPr>
          <w:rFonts w:ascii="Times New Roman" w:hAnsi="Times New Roman" w:cs="Times New Roman"/>
          <w:sz w:val="20"/>
          <w:szCs w:val="20"/>
        </w:rPr>
        <w:t>Kasagi</w:t>
      </w:r>
      <w:proofErr w:type="spellEnd"/>
      <w:r w:rsidRPr="00554F71">
        <w:rPr>
          <w:rFonts w:ascii="Times New Roman" w:hAnsi="Times New Roman" w:cs="Times New Roman"/>
          <w:sz w:val="20"/>
          <w:szCs w:val="20"/>
        </w:rPr>
        <w:t xml:space="preserve">, H. Noguchi, K. Tanimoto, Numerical and Experimental Study on Turbulent Thermal Mixing in a T-Junction Flow, in: The 6th ASME-JSME Thermal Engineering Joint Conference, Hawaii, USA, 2003, TED-AJ03-582. </w:t>
      </w:r>
    </w:p>
    <w:p w14:paraId="3AA88F6B" w14:textId="77777777" w:rsidR="00554F71" w:rsidRPr="00554F71"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I. </w:t>
      </w:r>
      <w:proofErr w:type="spellStart"/>
      <w:r w:rsidRPr="00554F71">
        <w:rPr>
          <w:rFonts w:ascii="Times New Roman" w:hAnsi="Times New Roman" w:cs="Times New Roman"/>
          <w:sz w:val="20"/>
          <w:szCs w:val="20"/>
        </w:rPr>
        <w:t>Tiselj</w:t>
      </w:r>
      <w:proofErr w:type="spellEnd"/>
      <w:r w:rsidRPr="00554F71">
        <w:rPr>
          <w:rFonts w:ascii="Times New Roman" w:hAnsi="Times New Roman" w:cs="Times New Roman"/>
          <w:sz w:val="20"/>
          <w:szCs w:val="20"/>
        </w:rPr>
        <w:t xml:space="preserve">, R. Bergant, B. </w:t>
      </w:r>
      <w:proofErr w:type="spellStart"/>
      <w:r w:rsidRPr="00554F71">
        <w:rPr>
          <w:rFonts w:ascii="Times New Roman" w:hAnsi="Times New Roman" w:cs="Times New Roman"/>
          <w:sz w:val="20"/>
          <w:szCs w:val="20"/>
        </w:rPr>
        <w:t>Mavko</w:t>
      </w:r>
      <w:proofErr w:type="spellEnd"/>
      <w:r w:rsidRPr="00554F71">
        <w:rPr>
          <w:rFonts w:ascii="Times New Roman" w:hAnsi="Times New Roman" w:cs="Times New Roman"/>
          <w:sz w:val="20"/>
          <w:szCs w:val="20"/>
        </w:rPr>
        <w:t xml:space="preserve">, I. </w:t>
      </w:r>
      <w:proofErr w:type="spellStart"/>
      <w:r w:rsidRPr="00554F71">
        <w:rPr>
          <w:rFonts w:ascii="Times New Roman" w:hAnsi="Times New Roman" w:cs="Times New Roman"/>
          <w:sz w:val="20"/>
          <w:szCs w:val="20"/>
        </w:rPr>
        <w:t>Bajsic</w:t>
      </w:r>
      <w:proofErr w:type="spellEnd"/>
      <w:r w:rsidRPr="00554F71">
        <w:rPr>
          <w:rFonts w:ascii="Times New Roman" w:hAnsi="Times New Roman" w:cs="Times New Roman"/>
          <w:sz w:val="20"/>
          <w:szCs w:val="20"/>
        </w:rPr>
        <w:t xml:space="preserve">, G. </w:t>
      </w:r>
      <w:proofErr w:type="spellStart"/>
      <w:r w:rsidRPr="00554F71">
        <w:rPr>
          <w:rFonts w:ascii="Times New Roman" w:hAnsi="Times New Roman" w:cs="Times New Roman"/>
          <w:sz w:val="20"/>
          <w:szCs w:val="20"/>
        </w:rPr>
        <w:t>Hetsroni</w:t>
      </w:r>
      <w:proofErr w:type="spellEnd"/>
      <w:r w:rsidRPr="00554F71">
        <w:rPr>
          <w:rFonts w:ascii="Times New Roman" w:hAnsi="Times New Roman" w:cs="Times New Roman"/>
          <w:sz w:val="20"/>
          <w:szCs w:val="20"/>
        </w:rPr>
        <w:t>, DNS of turbulent heat transfer in channel flow with heat conduction in the solid wall, J. Heat Transfer 123 (5) (2001) 849–857. DOI: 10.1115/1.1389465</w:t>
      </w:r>
    </w:p>
    <w:p w14:paraId="6F92C945" w14:textId="77777777" w:rsidR="00554F71" w:rsidRPr="00554F71"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M. Igarashi, N. Tanaka, M. Kimura, H. </w:t>
      </w:r>
      <w:proofErr w:type="spellStart"/>
      <w:r w:rsidRPr="00554F71">
        <w:rPr>
          <w:rFonts w:ascii="Times New Roman" w:hAnsi="Times New Roman" w:cs="Times New Roman"/>
          <w:sz w:val="20"/>
          <w:szCs w:val="20"/>
        </w:rPr>
        <w:t>Kamide</w:t>
      </w:r>
      <w:proofErr w:type="spellEnd"/>
      <w:r w:rsidRPr="00554F71">
        <w:rPr>
          <w:rFonts w:ascii="Times New Roman" w:hAnsi="Times New Roman" w:cs="Times New Roman"/>
          <w:sz w:val="20"/>
          <w:szCs w:val="20"/>
        </w:rPr>
        <w:t xml:space="preserve">, Study on Fluid Temperature Fluctuation and Transfer to Wall in a Mixing Tee, in: 11th ICONE, Tokyo, Japan, 2003, 36299. R. </w:t>
      </w:r>
      <w:proofErr w:type="spellStart"/>
      <w:r w:rsidRPr="00554F71">
        <w:rPr>
          <w:rFonts w:ascii="Times New Roman" w:hAnsi="Times New Roman" w:cs="Times New Roman"/>
          <w:sz w:val="20"/>
          <w:szCs w:val="20"/>
        </w:rPr>
        <w:t>Meyder</w:t>
      </w:r>
      <w:proofErr w:type="spellEnd"/>
      <w:r w:rsidRPr="00554F71">
        <w:rPr>
          <w:rFonts w:ascii="Times New Roman" w:hAnsi="Times New Roman" w:cs="Times New Roman"/>
          <w:sz w:val="20"/>
          <w:szCs w:val="20"/>
        </w:rPr>
        <w:t xml:space="preserve">, Turbulent velocity and temperature distribution in the central subchannel of rod bundles, </w:t>
      </w:r>
      <w:proofErr w:type="spellStart"/>
      <w:r w:rsidRPr="00554F71">
        <w:rPr>
          <w:rFonts w:ascii="Times New Roman" w:hAnsi="Times New Roman" w:cs="Times New Roman"/>
          <w:sz w:val="20"/>
          <w:szCs w:val="20"/>
        </w:rPr>
        <w:t>Nucl</w:t>
      </w:r>
      <w:proofErr w:type="spellEnd"/>
      <w:r w:rsidRPr="00554F71">
        <w:rPr>
          <w:rFonts w:ascii="Times New Roman" w:hAnsi="Times New Roman" w:cs="Times New Roman"/>
          <w:sz w:val="20"/>
          <w:szCs w:val="20"/>
        </w:rPr>
        <w:t>. Eng. Des. 35 (2) (1975) 181–189. DOI: 10.1016/0029-5493(75)90196-X</w:t>
      </w:r>
    </w:p>
    <w:p w14:paraId="6D404E41" w14:textId="77777777" w:rsidR="00554F71" w:rsidRPr="00554F71"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N. Kimura, H. Ogawa, H. </w:t>
      </w:r>
      <w:proofErr w:type="spellStart"/>
      <w:r w:rsidRPr="00554F71">
        <w:rPr>
          <w:rFonts w:ascii="Times New Roman" w:hAnsi="Times New Roman" w:cs="Times New Roman"/>
          <w:sz w:val="20"/>
          <w:szCs w:val="20"/>
        </w:rPr>
        <w:t>Kamide</w:t>
      </w:r>
      <w:proofErr w:type="spellEnd"/>
      <w:r w:rsidRPr="00554F71">
        <w:rPr>
          <w:rFonts w:ascii="Times New Roman" w:hAnsi="Times New Roman" w:cs="Times New Roman"/>
          <w:sz w:val="20"/>
          <w:szCs w:val="20"/>
        </w:rPr>
        <w:t xml:space="preserve">, Experimental study on fluid mixing phenomena in T-pipe junction with upstream elbow, </w:t>
      </w:r>
      <w:proofErr w:type="spellStart"/>
      <w:r w:rsidRPr="00554F71">
        <w:rPr>
          <w:rFonts w:ascii="Times New Roman" w:hAnsi="Times New Roman" w:cs="Times New Roman"/>
          <w:sz w:val="20"/>
          <w:szCs w:val="20"/>
        </w:rPr>
        <w:t>Nucl</w:t>
      </w:r>
      <w:proofErr w:type="spellEnd"/>
      <w:r w:rsidRPr="00554F71">
        <w:rPr>
          <w:rFonts w:ascii="Times New Roman" w:hAnsi="Times New Roman" w:cs="Times New Roman"/>
          <w:sz w:val="20"/>
          <w:szCs w:val="20"/>
        </w:rPr>
        <w:t>. Eng. Des. 240 (10) (2010) 3055–3066. DOI: 10.1016/j.nucengdes.2010.05.027</w:t>
      </w:r>
    </w:p>
    <w:p w14:paraId="57070CEC" w14:textId="77777777" w:rsidR="00554F71" w:rsidRPr="00554F71"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P. R. </w:t>
      </w:r>
      <w:proofErr w:type="spellStart"/>
      <w:r w:rsidRPr="00554F71">
        <w:rPr>
          <w:rFonts w:ascii="Times New Roman" w:hAnsi="Times New Roman" w:cs="Times New Roman"/>
          <w:sz w:val="20"/>
          <w:szCs w:val="20"/>
        </w:rPr>
        <w:t>Spalart</w:t>
      </w:r>
      <w:proofErr w:type="spellEnd"/>
      <w:r w:rsidRPr="00554F71">
        <w:rPr>
          <w:rFonts w:ascii="Times New Roman" w:hAnsi="Times New Roman" w:cs="Times New Roman"/>
          <w:sz w:val="20"/>
          <w:szCs w:val="20"/>
        </w:rPr>
        <w:t xml:space="preserve">, M. Shur, M. Strelets, Initial noise predictions for rudimentary landing gear as a workshop on benchmark problems for airframe noise computations-I, in: 29th AIAA Aeroacoustics Conference, Vancouver, Canada, 2008. DOI: 10.2514/6.2011-2769 </w:t>
      </w:r>
    </w:p>
    <w:p w14:paraId="44879692" w14:textId="77777777" w:rsidR="00554F71" w:rsidRPr="00554F71"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A. Moorthi, A. Sharma, B. K. Velusamy, A review of sub-channel thermal hydraulic codes for nuclear reactor core and future directions, </w:t>
      </w:r>
      <w:proofErr w:type="spellStart"/>
      <w:r w:rsidRPr="00554F71">
        <w:rPr>
          <w:rFonts w:ascii="Times New Roman" w:hAnsi="Times New Roman" w:cs="Times New Roman"/>
          <w:sz w:val="20"/>
          <w:szCs w:val="20"/>
        </w:rPr>
        <w:t>Nucl</w:t>
      </w:r>
      <w:proofErr w:type="spellEnd"/>
      <w:r w:rsidRPr="00554F71">
        <w:rPr>
          <w:rFonts w:ascii="Times New Roman" w:hAnsi="Times New Roman" w:cs="Times New Roman"/>
          <w:sz w:val="20"/>
          <w:szCs w:val="20"/>
        </w:rPr>
        <w:t>. Eng. Des. 335 (2018) 241–257. DOI: 10.1016/j.nucengdes.2018.03.012</w:t>
      </w:r>
    </w:p>
    <w:p w14:paraId="20A83AE7" w14:textId="77777777" w:rsidR="00554F71" w:rsidRPr="00554F71"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J. Mahaffy, B. Chung, F. Dubois, F. Ducros, E. </w:t>
      </w:r>
      <w:proofErr w:type="spellStart"/>
      <w:r w:rsidRPr="00554F71">
        <w:rPr>
          <w:rFonts w:ascii="Times New Roman" w:hAnsi="Times New Roman" w:cs="Times New Roman"/>
          <w:sz w:val="20"/>
          <w:szCs w:val="20"/>
        </w:rPr>
        <w:t>Graffard</w:t>
      </w:r>
      <w:proofErr w:type="spellEnd"/>
      <w:r w:rsidRPr="00554F71">
        <w:rPr>
          <w:rFonts w:ascii="Times New Roman" w:hAnsi="Times New Roman" w:cs="Times New Roman"/>
          <w:sz w:val="20"/>
          <w:szCs w:val="20"/>
        </w:rPr>
        <w:t xml:space="preserve">, M. Heitsch, M. Henriksson, T. Hohne, F. Menter, F. Moretti, P. Muhlbauer, P. Rohde, M. </w:t>
      </w:r>
      <w:proofErr w:type="spellStart"/>
      <w:r w:rsidRPr="00554F71">
        <w:rPr>
          <w:rFonts w:ascii="Times New Roman" w:hAnsi="Times New Roman" w:cs="Times New Roman"/>
          <w:sz w:val="20"/>
          <w:szCs w:val="20"/>
        </w:rPr>
        <w:t>Scheuerer</w:t>
      </w:r>
      <w:proofErr w:type="spellEnd"/>
      <w:r w:rsidRPr="00554F71">
        <w:rPr>
          <w:rFonts w:ascii="Times New Roman" w:hAnsi="Times New Roman" w:cs="Times New Roman"/>
          <w:sz w:val="20"/>
          <w:szCs w:val="20"/>
        </w:rPr>
        <w:t xml:space="preserve">, B. L. Smith, T. Watanabe, C. </w:t>
      </w:r>
      <w:proofErr w:type="spellStart"/>
      <w:r w:rsidRPr="00554F71">
        <w:rPr>
          <w:rFonts w:ascii="Times New Roman" w:hAnsi="Times New Roman" w:cs="Times New Roman"/>
          <w:sz w:val="20"/>
          <w:szCs w:val="20"/>
        </w:rPr>
        <w:t>Zigh</w:t>
      </w:r>
      <w:proofErr w:type="spellEnd"/>
      <w:r w:rsidRPr="00554F71">
        <w:rPr>
          <w:rFonts w:ascii="Times New Roman" w:hAnsi="Times New Roman" w:cs="Times New Roman"/>
          <w:sz w:val="20"/>
          <w:szCs w:val="20"/>
        </w:rPr>
        <w:t>, Best Practice Guidelines for the Use of CFD in Nuclear Reactor Safety Applications, OECD/NEA Report NEA/CSNI/</w:t>
      </w:r>
      <w:proofErr w:type="gramStart"/>
      <w:r w:rsidRPr="00554F71">
        <w:rPr>
          <w:rFonts w:ascii="Times New Roman" w:hAnsi="Times New Roman" w:cs="Times New Roman"/>
          <w:sz w:val="20"/>
          <w:szCs w:val="20"/>
        </w:rPr>
        <w:t>R(</w:t>
      </w:r>
      <w:proofErr w:type="gramEnd"/>
      <w:r w:rsidRPr="00554F71">
        <w:rPr>
          <w:rFonts w:ascii="Times New Roman" w:hAnsi="Times New Roman" w:cs="Times New Roman"/>
          <w:sz w:val="20"/>
          <w:szCs w:val="20"/>
        </w:rPr>
        <w:t xml:space="preserve">2007)5, 2007.   </w:t>
      </w:r>
    </w:p>
    <w:p w14:paraId="70E87DEA" w14:textId="77777777" w:rsidR="00554F71" w:rsidRPr="00554F71"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Y. H. Ho, C. H. Lin, C. Pan, CFD modeling of full vessel upper plenum in </w:t>
      </w:r>
      <w:proofErr w:type="spellStart"/>
      <w:r w:rsidRPr="00554F71">
        <w:rPr>
          <w:rFonts w:ascii="Times New Roman" w:hAnsi="Times New Roman" w:cs="Times New Roman"/>
          <w:sz w:val="20"/>
          <w:szCs w:val="20"/>
        </w:rPr>
        <w:t>Maanshan</w:t>
      </w:r>
      <w:proofErr w:type="spellEnd"/>
      <w:r w:rsidRPr="00554F71">
        <w:rPr>
          <w:rFonts w:ascii="Times New Roman" w:hAnsi="Times New Roman" w:cs="Times New Roman"/>
          <w:sz w:val="20"/>
          <w:szCs w:val="20"/>
        </w:rPr>
        <w:t xml:space="preserve"> Nuclear Power Plant, </w:t>
      </w:r>
      <w:proofErr w:type="spellStart"/>
      <w:r w:rsidRPr="00554F71">
        <w:rPr>
          <w:rFonts w:ascii="Times New Roman" w:hAnsi="Times New Roman" w:cs="Times New Roman"/>
          <w:sz w:val="20"/>
          <w:szCs w:val="20"/>
        </w:rPr>
        <w:t>Nucl</w:t>
      </w:r>
      <w:proofErr w:type="spellEnd"/>
      <w:r w:rsidRPr="00554F71">
        <w:rPr>
          <w:rFonts w:ascii="Times New Roman" w:hAnsi="Times New Roman" w:cs="Times New Roman"/>
          <w:sz w:val="20"/>
          <w:szCs w:val="20"/>
        </w:rPr>
        <w:t>. Eng. Des. 249 (2012) 175–181. DOI: 10.1016/j.nucengdes.2012.03.041 (Representative example from 2010s)</w:t>
      </w:r>
    </w:p>
    <w:p w14:paraId="4702B5E6" w14:textId="663470AB" w:rsidR="00683229" w:rsidRPr="000D2138" w:rsidRDefault="00554F71" w:rsidP="00A87ADA">
      <w:pPr>
        <w:numPr>
          <w:ilvl w:val="0"/>
          <w:numId w:val="6"/>
        </w:numPr>
        <w:tabs>
          <w:tab w:val="left" w:pos="284"/>
          <w:tab w:val="left" w:pos="993"/>
        </w:tabs>
        <w:spacing w:after="0" w:line="240" w:lineRule="auto"/>
        <w:ind w:left="0" w:firstLine="0"/>
        <w:jc w:val="both"/>
        <w:rPr>
          <w:rFonts w:ascii="Times New Roman" w:hAnsi="Times New Roman" w:cs="Times New Roman"/>
          <w:sz w:val="20"/>
          <w:szCs w:val="20"/>
        </w:rPr>
      </w:pPr>
      <w:r w:rsidRPr="00554F71">
        <w:rPr>
          <w:rFonts w:ascii="Times New Roman" w:hAnsi="Times New Roman" w:cs="Times New Roman"/>
          <w:sz w:val="20"/>
          <w:szCs w:val="20"/>
        </w:rPr>
        <w:t xml:space="preserve">S. Kliem, A. Grahn, T. Höhne, T. V. Dinh, M. </w:t>
      </w:r>
      <w:proofErr w:type="spellStart"/>
      <w:r w:rsidRPr="00554F71">
        <w:rPr>
          <w:rFonts w:ascii="Times New Roman" w:hAnsi="Times New Roman" w:cs="Times New Roman"/>
          <w:sz w:val="20"/>
          <w:szCs w:val="20"/>
        </w:rPr>
        <w:t>Scheuerer</w:t>
      </w:r>
      <w:proofErr w:type="spellEnd"/>
      <w:r w:rsidRPr="00554F71">
        <w:rPr>
          <w:rFonts w:ascii="Times New Roman" w:hAnsi="Times New Roman" w:cs="Times New Roman"/>
          <w:sz w:val="20"/>
          <w:szCs w:val="20"/>
        </w:rPr>
        <w:t xml:space="preserve">, The NURESAFE European Project: Advanced Numerical Simulation and Modelling for Reactor Safety, in: Proceedings of NENE 2015, </w:t>
      </w:r>
      <w:proofErr w:type="spellStart"/>
      <w:r w:rsidRPr="00554F71">
        <w:rPr>
          <w:rFonts w:ascii="Times New Roman" w:hAnsi="Times New Roman" w:cs="Times New Roman"/>
          <w:sz w:val="20"/>
          <w:szCs w:val="20"/>
        </w:rPr>
        <w:t>Portorož</w:t>
      </w:r>
      <w:proofErr w:type="spellEnd"/>
      <w:r w:rsidRPr="00554F71">
        <w:rPr>
          <w:rFonts w:ascii="Times New Roman" w:hAnsi="Times New Roman" w:cs="Times New Roman"/>
          <w:sz w:val="20"/>
          <w:szCs w:val="20"/>
        </w:rPr>
        <w:t>, Slovenia, 2015.</w:t>
      </w:r>
    </w:p>
    <w:sectPr w:rsidR="00683229" w:rsidRPr="000D2138" w:rsidSect="00462F8B">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AFF" w:usb1="C0007841"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D7661"/>
    <w:multiLevelType w:val="multilevel"/>
    <w:tmpl w:val="51BC2C7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138"/>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425"/>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20"/>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2E21"/>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6D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466F"/>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0F8F"/>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4AFC"/>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30E"/>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47DFF"/>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2F8B"/>
    <w:rsid w:val="004655B9"/>
    <w:rsid w:val="00465E5F"/>
    <w:rsid w:val="00466260"/>
    <w:rsid w:val="0046678D"/>
    <w:rsid w:val="00467614"/>
    <w:rsid w:val="00470177"/>
    <w:rsid w:val="004707EF"/>
    <w:rsid w:val="004714D3"/>
    <w:rsid w:val="00471CB3"/>
    <w:rsid w:val="00472688"/>
    <w:rsid w:val="004736C9"/>
    <w:rsid w:val="004745E2"/>
    <w:rsid w:val="00474778"/>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4F7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3D7"/>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744"/>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91E"/>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3F7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561"/>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142C"/>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3AAF"/>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AE4"/>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762"/>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6901"/>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1B09"/>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87ADA"/>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8EA"/>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B1F"/>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4C2"/>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4E5"/>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27E"/>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765"/>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0A82"/>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C4B"/>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2285"/>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docId w15:val="{5B2FA92E-2E5C-4A64-A219-9C0926C1A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6901"/>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styleId="a7">
    <w:name w:val="Balloon Text"/>
    <w:basedOn w:val="a"/>
    <w:link w:val="a8"/>
    <w:uiPriority w:val="99"/>
    <w:semiHidden/>
    <w:unhideWhenUsed/>
    <w:rsid w:val="00D9027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9027E"/>
    <w:rPr>
      <w:rFonts w:ascii="Tahoma" w:hAnsi="Tahoma" w:cs="Tahoma"/>
      <w:sz w:val="16"/>
      <w:szCs w:val="16"/>
    </w:rPr>
  </w:style>
  <w:style w:type="character" w:styleId="a9">
    <w:name w:val="Strong"/>
    <w:basedOn w:val="a0"/>
    <w:uiPriority w:val="22"/>
    <w:qFormat/>
    <w:rsid w:val="001F2E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microsoft.com/office/2007/relationships/hdphoto" Target="media/hdphoto3.wdp"/><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microsoft.com/office/2007/relationships/hdphoto" Target="media/hdphoto2.wdp"/><Relationship Id="rId5" Type="http://schemas.openxmlformats.org/officeDocument/2006/relationships/hyperlink" Target="mailto:noraliyevulugbek@gmail.com" TargetMode="Externa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oleObject" Target="embeddings/oleObject1.bin"/><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microsoft.com/office/2007/relationships/hdphoto" Target="media/hdphoto1.wdp"/><Relationship Id="rId27" Type="http://schemas.openxmlformats.org/officeDocument/2006/relationships/image" Target="media/image19.w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3495</Words>
  <Characters>19925</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eso</dc:creator>
  <cp:lastModifiedBy>USER</cp:lastModifiedBy>
  <cp:revision>9</cp:revision>
  <cp:lastPrinted>2023-12-26T18:03:00Z</cp:lastPrinted>
  <dcterms:created xsi:type="dcterms:W3CDTF">2025-11-20T12:52:00Z</dcterms:created>
  <dcterms:modified xsi:type="dcterms:W3CDTF">2026-01-07T19:50:00Z</dcterms:modified>
</cp:coreProperties>
</file>