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6FD24" w14:textId="2118BC13" w:rsidR="006F1C72" w:rsidRPr="009747AD" w:rsidRDefault="006F1C72" w:rsidP="008408D3">
      <w:pPr>
        <w:spacing w:before="1200" w:after="200"/>
        <w:jc w:val="center"/>
        <w:rPr>
          <w:rFonts w:ascii="Times New Roman" w:hAnsi="Times New Roman" w:cs="Times New Roman"/>
          <w:b/>
          <w:sz w:val="36"/>
          <w:szCs w:val="36"/>
          <w:lang w:val="en-US"/>
        </w:rPr>
      </w:pPr>
      <w:r w:rsidRPr="008036FE">
        <w:rPr>
          <w:rFonts w:ascii="Times New Roman" w:hAnsi="Times New Roman" w:cs="Times New Roman"/>
          <w:b/>
          <w:color w:val="000000" w:themeColor="text1"/>
          <w:sz w:val="36"/>
          <w:szCs w:val="26"/>
          <w:shd w:val="clear" w:color="auto" w:fill="FFFFFF"/>
          <w:lang w:val="en-US"/>
        </w:rPr>
        <w:t>N</w:t>
      </w:r>
      <w:r w:rsidR="00392257" w:rsidRPr="008036FE">
        <w:rPr>
          <w:rFonts w:ascii="Times New Roman" w:hAnsi="Times New Roman" w:cs="Times New Roman"/>
          <w:b/>
          <w:color w:val="000000" w:themeColor="text1"/>
          <w:sz w:val="36"/>
          <w:szCs w:val="26"/>
          <w:shd w:val="clear" w:color="auto" w:fill="FFFFFF"/>
          <w:lang w:val="en-US"/>
        </w:rPr>
        <w:t xml:space="preserve">on-equidistance of initial data and its accounting method in assessing the average annual concentration and flow volume of biogenic substances in the </w:t>
      </w:r>
      <w:proofErr w:type="spellStart"/>
      <w:r w:rsidR="00392257" w:rsidRPr="008036FE">
        <w:rPr>
          <w:rFonts w:ascii="Times New Roman" w:hAnsi="Times New Roman" w:cs="Times New Roman"/>
          <w:b/>
          <w:color w:val="000000" w:themeColor="text1"/>
          <w:sz w:val="36"/>
          <w:szCs w:val="26"/>
          <w:shd w:val="clear" w:color="auto" w:fill="FFFFFF"/>
          <w:lang w:val="en-US"/>
        </w:rPr>
        <w:t>Pskem</w:t>
      </w:r>
      <w:proofErr w:type="spellEnd"/>
      <w:r w:rsidR="00392257" w:rsidRPr="008036FE">
        <w:rPr>
          <w:rFonts w:ascii="Times New Roman" w:hAnsi="Times New Roman" w:cs="Times New Roman"/>
          <w:b/>
          <w:color w:val="000000" w:themeColor="text1"/>
          <w:sz w:val="36"/>
          <w:szCs w:val="26"/>
          <w:shd w:val="clear" w:color="auto" w:fill="FFFFFF"/>
          <w:lang w:val="en-US"/>
        </w:rPr>
        <w:t xml:space="preserve"> river</w:t>
      </w:r>
    </w:p>
    <w:p w14:paraId="73530CEB" w14:textId="4FDC8AB7" w:rsidR="00547AB9" w:rsidRPr="007F2BC4" w:rsidRDefault="00547AB9" w:rsidP="008408D3">
      <w:pPr>
        <w:snapToGrid w:val="0"/>
        <w:spacing w:before="240" w:after="200"/>
        <w:jc w:val="center"/>
        <w:rPr>
          <w:rFonts w:ascii="Times New Roman" w:hAnsi="Times New Roman" w:cs="Times New Roman"/>
          <w:color w:val="000000" w:themeColor="text1"/>
          <w:sz w:val="28"/>
          <w:szCs w:val="26"/>
          <w:lang w:val="en-US"/>
        </w:rPr>
      </w:pPr>
      <w:r w:rsidRPr="008036FE">
        <w:rPr>
          <w:rFonts w:ascii="Times New Roman" w:hAnsi="Times New Roman" w:cs="Times New Roman"/>
          <w:color w:val="000000" w:themeColor="text1"/>
          <w:sz w:val="28"/>
          <w:szCs w:val="26"/>
          <w:lang w:val="uz-Cyrl-UZ"/>
        </w:rPr>
        <w:t>J</w:t>
      </w:r>
      <w:proofErr w:type="spellStart"/>
      <w:r w:rsidRPr="008036FE">
        <w:rPr>
          <w:rFonts w:ascii="Times New Roman" w:hAnsi="Times New Roman" w:cs="Times New Roman"/>
          <w:color w:val="000000" w:themeColor="text1"/>
          <w:sz w:val="28"/>
          <w:szCs w:val="26"/>
          <w:lang w:val="en-US"/>
        </w:rPr>
        <w:t>asurjon</w:t>
      </w:r>
      <w:proofErr w:type="spellEnd"/>
      <w:r w:rsidRPr="008036FE">
        <w:rPr>
          <w:rFonts w:ascii="Times New Roman" w:hAnsi="Times New Roman" w:cs="Times New Roman"/>
          <w:color w:val="000000" w:themeColor="text1"/>
          <w:sz w:val="28"/>
          <w:szCs w:val="26"/>
          <w:lang w:val="en-US"/>
        </w:rPr>
        <w:t xml:space="preserve"> H</w:t>
      </w:r>
      <w:r w:rsidRPr="008036FE">
        <w:rPr>
          <w:rFonts w:ascii="Times New Roman" w:hAnsi="Times New Roman" w:cs="Times New Roman"/>
          <w:color w:val="000000" w:themeColor="text1"/>
          <w:sz w:val="28"/>
          <w:szCs w:val="26"/>
          <w:lang w:val="uz-Cyrl-UZ"/>
        </w:rPr>
        <w:t>amro</w:t>
      </w:r>
      <w:r w:rsidRPr="008036FE">
        <w:rPr>
          <w:rFonts w:ascii="Times New Roman" w:hAnsi="Times New Roman" w:cs="Times New Roman"/>
          <w:color w:val="000000" w:themeColor="text1"/>
          <w:sz w:val="28"/>
          <w:szCs w:val="26"/>
          <w:lang w:val="en-US"/>
        </w:rPr>
        <w:t>q</w:t>
      </w:r>
      <w:r w:rsidRPr="008036FE">
        <w:rPr>
          <w:rFonts w:ascii="Times New Roman" w:hAnsi="Times New Roman" w:cs="Times New Roman"/>
          <w:color w:val="000000" w:themeColor="text1"/>
          <w:sz w:val="28"/>
          <w:szCs w:val="26"/>
          <w:lang w:val="uz-Cyrl-UZ"/>
        </w:rPr>
        <w:t>ulov</w:t>
      </w:r>
      <w:r w:rsidRPr="008036FE">
        <w:rPr>
          <w:rFonts w:ascii="Times New Roman" w:hAnsi="Times New Roman" w:cs="Times New Roman"/>
          <w:color w:val="000000" w:themeColor="text1"/>
          <w:sz w:val="28"/>
          <w:szCs w:val="26"/>
          <w:vertAlign w:val="superscript"/>
          <w:lang w:val="en-US"/>
        </w:rPr>
        <w:t>1</w:t>
      </w:r>
      <w:r w:rsidR="00392257" w:rsidRPr="008036FE">
        <w:rPr>
          <w:rFonts w:ascii="Times New Roman" w:hAnsi="Times New Roman" w:cs="Times New Roman"/>
          <w:color w:val="000000" w:themeColor="text1"/>
          <w:sz w:val="28"/>
          <w:szCs w:val="26"/>
          <w:vertAlign w:val="superscript"/>
          <w:lang w:val="en-US"/>
        </w:rPr>
        <w:t>, a)</w:t>
      </w:r>
      <w:r w:rsidRPr="008036FE">
        <w:rPr>
          <w:rFonts w:ascii="Times New Roman" w:hAnsi="Times New Roman" w:cs="Times New Roman"/>
          <w:color w:val="000000" w:themeColor="text1"/>
          <w:sz w:val="28"/>
          <w:szCs w:val="26"/>
          <w:lang w:val="en-US"/>
        </w:rPr>
        <w:t xml:space="preserve">, </w:t>
      </w:r>
      <w:r w:rsidRPr="008036FE">
        <w:rPr>
          <w:rFonts w:ascii="Times New Roman" w:hAnsi="Times New Roman" w:cs="Times New Roman"/>
          <w:color w:val="000000" w:themeColor="text1"/>
          <w:sz w:val="28"/>
          <w:szCs w:val="26"/>
          <w:vertAlign w:val="superscript"/>
          <w:lang w:val="uz-Cyrl-UZ"/>
        </w:rPr>
        <w:t xml:space="preserve"> </w:t>
      </w:r>
      <w:r w:rsidR="00D70B6E" w:rsidRPr="008036FE">
        <w:rPr>
          <w:rFonts w:ascii="Times New Roman" w:hAnsi="Times New Roman" w:cs="Times New Roman"/>
          <w:color w:val="000000" w:themeColor="text1"/>
          <w:sz w:val="28"/>
          <w:szCs w:val="26"/>
          <w:lang w:val="uz-Cyrl-UZ"/>
        </w:rPr>
        <w:t xml:space="preserve">Aaed </w:t>
      </w:r>
      <w:r w:rsidRPr="008036FE">
        <w:rPr>
          <w:rFonts w:ascii="Times New Roman" w:hAnsi="Times New Roman" w:cs="Times New Roman"/>
          <w:color w:val="000000" w:themeColor="text1"/>
          <w:sz w:val="28"/>
          <w:szCs w:val="26"/>
          <w:lang w:val="uz-Cyrl-UZ"/>
        </w:rPr>
        <w:t>M</w:t>
      </w:r>
      <w:r w:rsidRPr="008036FE">
        <w:rPr>
          <w:rFonts w:ascii="Times New Roman" w:hAnsi="Times New Roman" w:cs="Times New Roman"/>
          <w:color w:val="000000" w:themeColor="text1"/>
          <w:sz w:val="28"/>
          <w:szCs w:val="26"/>
          <w:lang w:val="en-US"/>
        </w:rPr>
        <w:t>k</w:t>
      </w:r>
      <w:r w:rsidRPr="008036FE">
        <w:rPr>
          <w:rFonts w:ascii="Times New Roman" w:hAnsi="Times New Roman" w:cs="Times New Roman"/>
          <w:color w:val="000000" w:themeColor="text1"/>
          <w:sz w:val="28"/>
          <w:szCs w:val="26"/>
          <w:lang w:val="uz-Cyrl-UZ"/>
        </w:rPr>
        <w:t>hanna</w:t>
      </w:r>
      <w:r w:rsidRPr="008036FE">
        <w:rPr>
          <w:rFonts w:ascii="Times New Roman" w:hAnsi="Times New Roman" w:cs="Times New Roman"/>
          <w:color w:val="000000" w:themeColor="text1"/>
          <w:sz w:val="28"/>
          <w:szCs w:val="26"/>
          <w:vertAlign w:val="superscript"/>
          <w:lang w:val="en-US"/>
        </w:rPr>
        <w:t>2</w:t>
      </w:r>
      <w:r w:rsidR="00B50622" w:rsidRPr="008036FE">
        <w:rPr>
          <w:rFonts w:ascii="Times New Roman" w:hAnsi="Times New Roman" w:cs="Times New Roman"/>
          <w:color w:val="000000" w:themeColor="text1"/>
          <w:sz w:val="28"/>
          <w:szCs w:val="26"/>
          <w:lang w:val="en-US"/>
        </w:rPr>
        <w:t>,</w:t>
      </w:r>
      <w:r w:rsidR="00862070" w:rsidRPr="008036FE">
        <w:rPr>
          <w:rFonts w:ascii="Times New Roman" w:hAnsi="Times New Roman" w:cs="Times New Roman"/>
          <w:color w:val="000000" w:themeColor="text1"/>
          <w:sz w:val="28"/>
          <w:szCs w:val="26"/>
          <w:lang w:val="uz-Cyrl-UZ"/>
        </w:rPr>
        <w:t xml:space="preserve"> </w:t>
      </w:r>
      <w:proofErr w:type="spellStart"/>
      <w:r w:rsidR="008F0052" w:rsidRPr="008036FE">
        <w:rPr>
          <w:rFonts w:ascii="Times New Roman" w:hAnsi="Times New Roman" w:cs="Times New Roman"/>
          <w:color w:val="000000" w:themeColor="text1"/>
          <w:sz w:val="28"/>
          <w:szCs w:val="26"/>
          <w:lang w:val="en-US"/>
        </w:rPr>
        <w:t>Khabiba</w:t>
      </w:r>
      <w:proofErr w:type="spellEnd"/>
      <w:r w:rsidR="008F0052" w:rsidRPr="008036FE">
        <w:rPr>
          <w:rFonts w:ascii="Times New Roman" w:hAnsi="Times New Roman" w:cs="Times New Roman"/>
          <w:color w:val="000000" w:themeColor="text1"/>
          <w:sz w:val="28"/>
          <w:szCs w:val="26"/>
          <w:lang w:val="en-US"/>
        </w:rPr>
        <w:t xml:space="preserve"> Tukhtaeva</w:t>
      </w:r>
      <w:r w:rsidR="008F0052" w:rsidRPr="008036FE">
        <w:rPr>
          <w:rFonts w:ascii="Times New Roman" w:hAnsi="Times New Roman" w:cs="Times New Roman"/>
          <w:color w:val="000000" w:themeColor="text1"/>
          <w:sz w:val="28"/>
          <w:szCs w:val="26"/>
          <w:vertAlign w:val="superscript"/>
          <w:lang w:val="en-US"/>
        </w:rPr>
        <w:t>4</w:t>
      </w:r>
      <w:r w:rsidR="008F0052" w:rsidRPr="008036FE">
        <w:rPr>
          <w:rFonts w:ascii="Times New Roman" w:hAnsi="Times New Roman" w:cs="Times New Roman"/>
          <w:color w:val="000000" w:themeColor="text1"/>
          <w:sz w:val="28"/>
          <w:szCs w:val="26"/>
          <w:lang w:val="uz-Cyrl-UZ"/>
        </w:rPr>
        <w:t xml:space="preserve">, </w:t>
      </w:r>
      <w:r w:rsidR="00B50622" w:rsidRPr="008036FE">
        <w:rPr>
          <w:rFonts w:ascii="Times New Roman" w:hAnsi="Times New Roman" w:cs="Times New Roman"/>
          <w:color w:val="000000" w:themeColor="text1"/>
          <w:sz w:val="28"/>
          <w:szCs w:val="26"/>
          <w:lang w:val="en-US"/>
        </w:rPr>
        <w:t>Rustam Rayim</w:t>
      </w:r>
      <w:r w:rsidR="0056416C" w:rsidRPr="008036FE">
        <w:rPr>
          <w:rFonts w:ascii="Times New Roman" w:hAnsi="Times New Roman" w:cs="Times New Roman"/>
          <w:color w:val="000000" w:themeColor="text1"/>
          <w:sz w:val="28"/>
          <w:szCs w:val="26"/>
          <w:lang w:val="en-US"/>
        </w:rPr>
        <w:t>j</w:t>
      </w:r>
      <w:r w:rsidR="00B50622" w:rsidRPr="008036FE">
        <w:rPr>
          <w:rFonts w:ascii="Times New Roman" w:hAnsi="Times New Roman" w:cs="Times New Roman"/>
          <w:color w:val="000000" w:themeColor="text1"/>
          <w:sz w:val="28"/>
          <w:szCs w:val="26"/>
          <w:lang w:val="en-US"/>
        </w:rPr>
        <w:t>anov</w:t>
      </w:r>
      <w:r w:rsidR="00B50622" w:rsidRPr="008036FE">
        <w:rPr>
          <w:rFonts w:ascii="Times New Roman" w:hAnsi="Times New Roman" w:cs="Times New Roman"/>
          <w:color w:val="000000" w:themeColor="text1"/>
          <w:sz w:val="28"/>
          <w:szCs w:val="26"/>
          <w:vertAlign w:val="superscript"/>
          <w:lang w:val="en-US"/>
        </w:rPr>
        <w:t>3</w:t>
      </w:r>
      <w:r w:rsidR="00B82FF2" w:rsidRPr="008036FE">
        <w:rPr>
          <w:rFonts w:ascii="Times New Roman" w:hAnsi="Times New Roman" w:cs="Times New Roman"/>
          <w:color w:val="000000" w:themeColor="text1"/>
          <w:sz w:val="28"/>
          <w:szCs w:val="26"/>
          <w:lang w:val="en-US"/>
        </w:rPr>
        <w:t xml:space="preserve">, </w:t>
      </w:r>
      <w:r w:rsidR="00133A05" w:rsidRPr="008036FE">
        <w:rPr>
          <w:rFonts w:ascii="Times New Roman" w:hAnsi="Times New Roman" w:cs="Times New Roman"/>
          <w:color w:val="000000" w:themeColor="text1"/>
          <w:sz w:val="28"/>
          <w:szCs w:val="26"/>
          <w:lang w:val="uz-Cyrl-UZ"/>
        </w:rPr>
        <w:t>Istat Mirzayeva</w:t>
      </w:r>
      <w:r w:rsidR="00C6558D" w:rsidRPr="008036FE">
        <w:rPr>
          <w:rFonts w:ascii="Times New Roman" w:hAnsi="Times New Roman" w:cs="Times New Roman"/>
          <w:color w:val="000000" w:themeColor="text1"/>
          <w:sz w:val="28"/>
          <w:szCs w:val="26"/>
          <w:vertAlign w:val="superscript"/>
          <w:lang w:val="uz-Cyrl-UZ"/>
        </w:rPr>
        <w:t>4</w:t>
      </w:r>
      <w:r w:rsidR="00D54709" w:rsidRPr="008036FE">
        <w:rPr>
          <w:rFonts w:ascii="Times New Roman" w:hAnsi="Times New Roman" w:cs="Times New Roman"/>
          <w:color w:val="000000" w:themeColor="text1"/>
          <w:sz w:val="28"/>
          <w:szCs w:val="26"/>
          <w:lang w:val="en-US"/>
        </w:rPr>
        <w:t xml:space="preserve">, </w:t>
      </w:r>
      <w:proofErr w:type="spellStart"/>
      <w:r w:rsidR="00D54709" w:rsidRPr="008036FE">
        <w:rPr>
          <w:rFonts w:ascii="Times New Roman" w:hAnsi="Times New Roman" w:cs="Times New Roman"/>
          <w:color w:val="000000" w:themeColor="text1"/>
          <w:sz w:val="28"/>
          <w:szCs w:val="26"/>
          <w:lang w:val="en-US"/>
        </w:rPr>
        <w:t>Fotimabonu</w:t>
      </w:r>
      <w:proofErr w:type="spellEnd"/>
      <w:r w:rsidR="00D54709" w:rsidRPr="008036FE">
        <w:rPr>
          <w:rFonts w:ascii="Times New Roman" w:hAnsi="Times New Roman" w:cs="Times New Roman"/>
          <w:color w:val="000000" w:themeColor="text1"/>
          <w:sz w:val="28"/>
          <w:szCs w:val="26"/>
          <w:lang w:val="en-US"/>
        </w:rPr>
        <w:t xml:space="preserve"> Xaydarova</w:t>
      </w:r>
      <w:r w:rsidR="00D54709" w:rsidRPr="008036FE">
        <w:rPr>
          <w:rFonts w:ascii="Times New Roman" w:hAnsi="Times New Roman" w:cs="Times New Roman"/>
          <w:color w:val="000000" w:themeColor="text1"/>
          <w:sz w:val="28"/>
          <w:szCs w:val="26"/>
          <w:vertAlign w:val="superscript"/>
          <w:lang w:val="en-US"/>
        </w:rPr>
        <w:t>4</w:t>
      </w:r>
      <w:r w:rsidR="00C57F38">
        <w:rPr>
          <w:rFonts w:ascii="Times New Roman" w:hAnsi="Times New Roman" w:cs="Times New Roman"/>
          <w:color w:val="000000" w:themeColor="text1"/>
          <w:sz w:val="28"/>
          <w:szCs w:val="26"/>
          <w:lang w:val="en-US"/>
        </w:rPr>
        <w:t>,</w:t>
      </w:r>
      <w:r w:rsidR="007F2BC4">
        <w:rPr>
          <w:rFonts w:ascii="Times New Roman" w:hAnsi="Times New Roman" w:cs="Times New Roman"/>
          <w:color w:val="000000" w:themeColor="text1"/>
          <w:sz w:val="28"/>
          <w:szCs w:val="26"/>
          <w:lang w:val="en-US"/>
        </w:rPr>
        <w:t xml:space="preserve"> Amanova Zulfizar</w:t>
      </w:r>
      <w:r w:rsidR="007F2BC4" w:rsidRPr="007F2BC4">
        <w:rPr>
          <w:rFonts w:ascii="Times New Roman" w:hAnsi="Times New Roman" w:cs="Times New Roman"/>
          <w:color w:val="000000" w:themeColor="text1"/>
          <w:sz w:val="28"/>
          <w:szCs w:val="26"/>
          <w:vertAlign w:val="superscript"/>
          <w:lang w:val="en-US"/>
        </w:rPr>
        <w:t>4</w:t>
      </w:r>
    </w:p>
    <w:p w14:paraId="702F8AC5" w14:textId="376FEFB6" w:rsidR="00547AB9" w:rsidRPr="008408D3" w:rsidRDefault="00547AB9" w:rsidP="008408D3">
      <w:pPr>
        <w:snapToGrid w:val="0"/>
        <w:jc w:val="center"/>
        <w:rPr>
          <w:rFonts w:ascii="Times New Roman" w:hAnsi="Times New Roman" w:cs="Times New Roman"/>
          <w:i/>
          <w:color w:val="000000" w:themeColor="text1"/>
          <w:szCs w:val="26"/>
          <w:lang w:val="en-US"/>
        </w:rPr>
      </w:pPr>
      <w:r w:rsidRPr="008036FE">
        <w:rPr>
          <w:rFonts w:ascii="Times New Roman" w:hAnsi="Times New Roman" w:cs="Times New Roman"/>
          <w:i/>
          <w:color w:val="000000" w:themeColor="text1"/>
          <w:szCs w:val="26"/>
          <w:vertAlign w:val="superscript"/>
          <w:lang w:val="en-US"/>
        </w:rPr>
        <w:t>1</w:t>
      </w:r>
      <w:r w:rsidRPr="008036FE">
        <w:rPr>
          <w:rFonts w:ascii="Times New Roman" w:hAnsi="Times New Roman" w:cs="Times New Roman"/>
          <w:i/>
          <w:color w:val="000000" w:themeColor="text1"/>
          <w:szCs w:val="26"/>
          <w:lang w:val="uz-Cyrl-UZ"/>
        </w:rPr>
        <w:t xml:space="preserve">“Tashkent Institute of Irrigation and Agricultural Mechanization Engineers” National Research University. </w:t>
      </w:r>
      <w:r w:rsidR="00AD1AA2" w:rsidRPr="008036FE">
        <w:rPr>
          <w:rFonts w:ascii="Times New Roman" w:hAnsi="Times New Roman" w:cs="Times New Roman"/>
          <w:i/>
          <w:color w:val="000000" w:themeColor="text1"/>
          <w:szCs w:val="26"/>
          <w:lang w:val="uz-Cyrl-UZ"/>
        </w:rPr>
        <w:t>Tashkent</w:t>
      </w:r>
      <w:r w:rsidR="00AD1AA2" w:rsidRPr="008036FE">
        <w:rPr>
          <w:rFonts w:ascii="Times New Roman" w:hAnsi="Times New Roman" w:cs="Times New Roman"/>
          <w:i/>
          <w:color w:val="000000" w:themeColor="text1"/>
          <w:szCs w:val="26"/>
          <w:lang w:val="en-US"/>
        </w:rPr>
        <w:t xml:space="preserve">, </w:t>
      </w:r>
      <w:r w:rsidRPr="008036FE">
        <w:rPr>
          <w:rFonts w:ascii="Times New Roman" w:hAnsi="Times New Roman" w:cs="Times New Roman"/>
          <w:i/>
          <w:color w:val="000000" w:themeColor="text1"/>
          <w:szCs w:val="26"/>
          <w:lang w:val="uz-Cyrl-UZ"/>
        </w:rPr>
        <w:t>Uzbekistan</w:t>
      </w:r>
    </w:p>
    <w:p w14:paraId="6AEB9C01" w14:textId="1350886B" w:rsidR="00547AB9" w:rsidRPr="008408D3" w:rsidRDefault="00547AB9" w:rsidP="008408D3">
      <w:pPr>
        <w:snapToGrid w:val="0"/>
        <w:jc w:val="center"/>
        <w:rPr>
          <w:rFonts w:ascii="Times New Roman" w:hAnsi="Times New Roman" w:cs="Times New Roman"/>
          <w:i/>
          <w:color w:val="000000" w:themeColor="text1"/>
          <w:szCs w:val="26"/>
          <w:lang w:val="en-US"/>
        </w:rPr>
      </w:pPr>
      <w:r w:rsidRPr="008036FE">
        <w:rPr>
          <w:rFonts w:ascii="Times New Roman" w:hAnsi="Times New Roman" w:cs="Times New Roman"/>
          <w:i/>
          <w:color w:val="000000" w:themeColor="text1"/>
          <w:szCs w:val="26"/>
          <w:vertAlign w:val="superscript"/>
          <w:lang w:val="en-US"/>
        </w:rPr>
        <w:t>2</w:t>
      </w:r>
      <w:r w:rsidR="008408D3">
        <w:rPr>
          <w:rFonts w:ascii="Times New Roman" w:hAnsi="Times New Roman" w:cs="Times New Roman"/>
          <w:i/>
          <w:color w:val="000000" w:themeColor="text1"/>
          <w:szCs w:val="26"/>
          <w:vertAlign w:val="superscript"/>
          <w:lang w:val="en-US"/>
        </w:rPr>
        <w:t xml:space="preserve"> </w:t>
      </w:r>
      <w:r w:rsidR="00392257" w:rsidRPr="008036FE">
        <w:rPr>
          <w:rFonts w:ascii="Times New Roman" w:hAnsi="Times New Roman" w:cs="Times New Roman"/>
          <w:i/>
          <w:color w:val="000000" w:themeColor="text1"/>
          <w:szCs w:val="26"/>
          <w:lang w:val="uz-Cyrl-UZ"/>
        </w:rPr>
        <w:t>Saint Petersburg State Marine Technical University</w:t>
      </w:r>
      <w:r w:rsidRPr="008036FE">
        <w:rPr>
          <w:rFonts w:ascii="Times New Roman" w:hAnsi="Times New Roman" w:cs="Times New Roman"/>
          <w:i/>
          <w:color w:val="000000" w:themeColor="text1"/>
          <w:szCs w:val="26"/>
          <w:lang w:val="uz-Cyrl-UZ"/>
        </w:rPr>
        <w:t xml:space="preserve">. </w:t>
      </w:r>
      <w:r w:rsidR="00AD1AA2" w:rsidRPr="008036FE">
        <w:rPr>
          <w:rFonts w:ascii="Times New Roman" w:hAnsi="Times New Roman" w:cs="Times New Roman"/>
          <w:i/>
          <w:color w:val="000000" w:themeColor="text1"/>
          <w:szCs w:val="26"/>
          <w:lang w:val="uz-Cyrl-UZ"/>
        </w:rPr>
        <w:t>S</w:t>
      </w:r>
      <w:proofErr w:type="spellStart"/>
      <w:r w:rsidR="00AD1AA2" w:rsidRPr="008036FE">
        <w:rPr>
          <w:rFonts w:ascii="Times New Roman" w:hAnsi="Times New Roman" w:cs="Times New Roman"/>
          <w:i/>
          <w:color w:val="000000" w:themeColor="text1"/>
          <w:szCs w:val="26"/>
          <w:lang w:val="en-US"/>
        </w:rPr>
        <w:t>ain</w:t>
      </w:r>
      <w:proofErr w:type="spellEnd"/>
      <w:r w:rsidR="00AD1AA2" w:rsidRPr="008036FE">
        <w:rPr>
          <w:rFonts w:ascii="Times New Roman" w:hAnsi="Times New Roman" w:cs="Times New Roman"/>
          <w:i/>
          <w:color w:val="000000" w:themeColor="text1"/>
          <w:szCs w:val="26"/>
          <w:lang w:val="uz-Cyrl-UZ"/>
        </w:rPr>
        <w:t>t</w:t>
      </w:r>
      <w:r w:rsidR="00AD1AA2" w:rsidRPr="008036FE">
        <w:rPr>
          <w:rFonts w:ascii="Times New Roman" w:hAnsi="Times New Roman" w:cs="Times New Roman"/>
          <w:i/>
          <w:color w:val="000000" w:themeColor="text1"/>
          <w:szCs w:val="26"/>
          <w:lang w:val="en-US"/>
        </w:rPr>
        <w:t xml:space="preserve"> </w:t>
      </w:r>
      <w:r w:rsidR="00AD1AA2" w:rsidRPr="008036FE">
        <w:rPr>
          <w:rFonts w:ascii="Times New Roman" w:hAnsi="Times New Roman" w:cs="Times New Roman"/>
          <w:i/>
          <w:color w:val="000000" w:themeColor="text1"/>
          <w:szCs w:val="26"/>
          <w:lang w:val="uz-Cyrl-UZ"/>
        </w:rPr>
        <w:t>Petersburg</w:t>
      </w:r>
      <w:r w:rsidR="00AD1AA2" w:rsidRPr="008036FE">
        <w:rPr>
          <w:rFonts w:ascii="Times New Roman" w:hAnsi="Times New Roman" w:cs="Times New Roman"/>
          <w:i/>
          <w:color w:val="000000" w:themeColor="text1"/>
          <w:szCs w:val="26"/>
          <w:lang w:val="en-US"/>
        </w:rPr>
        <w:t xml:space="preserve">, </w:t>
      </w:r>
      <w:r w:rsidRPr="008036FE">
        <w:rPr>
          <w:rFonts w:ascii="Times New Roman" w:hAnsi="Times New Roman" w:cs="Times New Roman"/>
          <w:i/>
          <w:color w:val="000000" w:themeColor="text1"/>
          <w:szCs w:val="26"/>
          <w:lang w:val="uz-Cyrl-UZ"/>
        </w:rPr>
        <w:t>Russia</w:t>
      </w:r>
    </w:p>
    <w:p w14:paraId="4C5DC4C4" w14:textId="3518CBD5" w:rsidR="00B50622" w:rsidRPr="008408D3" w:rsidRDefault="00B50622" w:rsidP="008408D3">
      <w:pPr>
        <w:snapToGrid w:val="0"/>
        <w:jc w:val="center"/>
        <w:rPr>
          <w:rFonts w:ascii="Times New Roman" w:hAnsi="Times New Roman" w:cs="Times New Roman"/>
          <w:i/>
          <w:color w:val="000000" w:themeColor="text1"/>
          <w:szCs w:val="26"/>
          <w:lang w:val="en-US"/>
        </w:rPr>
      </w:pPr>
      <w:r w:rsidRPr="008036FE">
        <w:rPr>
          <w:rFonts w:ascii="Times New Roman" w:hAnsi="Times New Roman" w:cs="Times New Roman"/>
          <w:i/>
          <w:color w:val="000000" w:themeColor="text1"/>
          <w:szCs w:val="26"/>
          <w:vertAlign w:val="superscript"/>
          <w:lang w:val="uz-Cyrl-UZ"/>
        </w:rPr>
        <w:t>3</w:t>
      </w:r>
      <w:r w:rsidR="008408D3">
        <w:rPr>
          <w:rFonts w:ascii="Times New Roman" w:hAnsi="Times New Roman" w:cs="Times New Roman"/>
          <w:i/>
          <w:color w:val="000000" w:themeColor="text1"/>
          <w:szCs w:val="26"/>
          <w:vertAlign w:val="superscript"/>
          <w:lang w:val="en-US"/>
        </w:rPr>
        <w:t xml:space="preserve"> </w:t>
      </w:r>
      <w:r w:rsidRPr="008036FE">
        <w:rPr>
          <w:rFonts w:ascii="Times New Roman" w:hAnsi="Times New Roman" w:cs="Times New Roman"/>
          <w:i/>
          <w:color w:val="000000" w:themeColor="text1"/>
          <w:szCs w:val="26"/>
          <w:lang w:val="uz-Cyrl-UZ"/>
        </w:rPr>
        <w:t>National University of Uzbekistan named after Mirzo Ulugbek.</w:t>
      </w:r>
      <w:r w:rsidR="00862070" w:rsidRPr="008036FE">
        <w:rPr>
          <w:rFonts w:ascii="Times New Roman" w:hAnsi="Times New Roman" w:cs="Times New Roman"/>
          <w:i/>
          <w:color w:val="000000" w:themeColor="text1"/>
          <w:szCs w:val="26"/>
          <w:lang w:val="uz-Cyrl-UZ"/>
        </w:rPr>
        <w:t xml:space="preserve"> Tashkent</w:t>
      </w:r>
      <w:r w:rsidR="00862070" w:rsidRPr="008036FE">
        <w:rPr>
          <w:rFonts w:ascii="Times New Roman" w:hAnsi="Times New Roman" w:cs="Times New Roman"/>
          <w:i/>
          <w:color w:val="000000" w:themeColor="text1"/>
          <w:szCs w:val="26"/>
          <w:lang w:val="en-US"/>
        </w:rPr>
        <w:t xml:space="preserve">, </w:t>
      </w:r>
      <w:r w:rsidR="00862070" w:rsidRPr="008036FE">
        <w:rPr>
          <w:rFonts w:ascii="Times New Roman" w:hAnsi="Times New Roman" w:cs="Times New Roman"/>
          <w:i/>
          <w:color w:val="000000" w:themeColor="text1"/>
          <w:szCs w:val="26"/>
          <w:lang w:val="uz-Cyrl-UZ"/>
        </w:rPr>
        <w:t>Uzbekistan</w:t>
      </w:r>
    </w:p>
    <w:p w14:paraId="07229F9F" w14:textId="37020309" w:rsidR="00B82FF2" w:rsidRPr="008036FE" w:rsidRDefault="00B82FF2" w:rsidP="008408D3">
      <w:pPr>
        <w:snapToGrid w:val="0"/>
        <w:jc w:val="center"/>
        <w:rPr>
          <w:rFonts w:ascii="Times New Roman" w:hAnsi="Times New Roman" w:cs="Times New Roman"/>
          <w:i/>
          <w:color w:val="000000" w:themeColor="text1"/>
          <w:szCs w:val="26"/>
          <w:lang w:val="en-US"/>
        </w:rPr>
      </w:pPr>
      <w:r w:rsidRPr="008036FE">
        <w:rPr>
          <w:rFonts w:ascii="Times New Roman" w:hAnsi="Times New Roman" w:cs="Times New Roman"/>
          <w:i/>
          <w:color w:val="000000" w:themeColor="text1"/>
          <w:szCs w:val="26"/>
          <w:vertAlign w:val="superscript"/>
          <w:lang w:val="en-US"/>
        </w:rPr>
        <w:t>4</w:t>
      </w:r>
      <w:r w:rsidR="008408D3">
        <w:rPr>
          <w:rFonts w:ascii="Times New Roman" w:hAnsi="Times New Roman" w:cs="Times New Roman"/>
          <w:i/>
          <w:color w:val="000000" w:themeColor="text1"/>
          <w:szCs w:val="26"/>
          <w:vertAlign w:val="superscript"/>
          <w:lang w:val="en-US"/>
        </w:rPr>
        <w:t xml:space="preserve"> </w:t>
      </w:r>
      <w:r w:rsidRPr="008036FE">
        <w:rPr>
          <w:rFonts w:ascii="Times New Roman" w:hAnsi="Times New Roman" w:cs="Times New Roman"/>
          <w:i/>
          <w:color w:val="000000" w:themeColor="text1"/>
          <w:szCs w:val="26"/>
          <w:lang w:val="uz-Cyrl-UZ"/>
        </w:rPr>
        <w:t>Bukhara State Technical University, Bukhara, Uzbekistan</w:t>
      </w:r>
    </w:p>
    <w:p w14:paraId="267F81FC" w14:textId="5F61E525" w:rsidR="00547AB9" w:rsidRPr="009747AD" w:rsidRDefault="00392257" w:rsidP="008408D3">
      <w:pPr>
        <w:pStyle w:val="Affiliation"/>
        <w:spacing w:before="200" w:after="200" w:line="240" w:lineRule="auto"/>
        <w:jc w:val="center"/>
        <w:rPr>
          <w:color w:val="0070C0"/>
          <w:sz w:val="20"/>
          <w:szCs w:val="26"/>
          <w:u w:val="single"/>
        </w:rPr>
      </w:pPr>
      <w:r w:rsidRPr="008036FE">
        <w:rPr>
          <w:i w:val="0"/>
          <w:color w:val="000000" w:themeColor="text1"/>
          <w:sz w:val="20"/>
          <w:szCs w:val="26"/>
          <w:vertAlign w:val="superscript"/>
        </w:rPr>
        <w:t xml:space="preserve">a) </w:t>
      </w:r>
      <w:r w:rsidR="00547AB9" w:rsidRPr="008036FE">
        <w:rPr>
          <w:color w:val="000000" w:themeColor="text1"/>
          <w:sz w:val="20"/>
          <w:szCs w:val="26"/>
        </w:rPr>
        <w:t xml:space="preserve">Corresponding author </w:t>
      </w:r>
      <w:r w:rsidR="00EA3459" w:rsidRPr="00EA3459">
        <w:rPr>
          <w:color w:val="0070C0"/>
          <w:sz w:val="20"/>
          <w:szCs w:val="26"/>
          <w:u w:val="single"/>
        </w:rPr>
        <w:t>hamroqulov1993@mail.ru</w:t>
      </w:r>
    </w:p>
    <w:p w14:paraId="68BB6DAD" w14:textId="77777777" w:rsidR="00AE073D" w:rsidRDefault="00586BB6" w:rsidP="008D0539">
      <w:pPr>
        <w:spacing w:before="360" w:after="360"/>
        <w:ind w:left="284" w:right="284"/>
        <w:jc w:val="both"/>
        <w:rPr>
          <w:rFonts w:ascii="Times New Roman" w:hAnsi="Times New Roman" w:cs="Times New Roman"/>
          <w:color w:val="000000" w:themeColor="text1"/>
          <w:sz w:val="18"/>
          <w:szCs w:val="26"/>
          <w:lang w:val="en-US"/>
        </w:rPr>
      </w:pPr>
      <w:r w:rsidRPr="008036FE">
        <w:rPr>
          <w:rFonts w:ascii="Times New Roman" w:hAnsi="Times New Roman" w:cs="Times New Roman"/>
          <w:b/>
          <w:color w:val="000000" w:themeColor="text1"/>
          <w:sz w:val="18"/>
          <w:szCs w:val="26"/>
          <w:lang w:val="en-US"/>
        </w:rPr>
        <w:t>Abstract.</w:t>
      </w:r>
      <w:r w:rsidRPr="008036FE">
        <w:rPr>
          <w:rFonts w:ascii="Times New Roman" w:hAnsi="Times New Roman" w:cs="Times New Roman"/>
          <w:color w:val="000000" w:themeColor="text1"/>
          <w:sz w:val="18"/>
          <w:szCs w:val="26"/>
          <w:lang w:val="en-US"/>
        </w:rPr>
        <w:t xml:space="preserve"> </w:t>
      </w:r>
      <w:bookmarkStart w:id="0" w:name="_Hlk100842626"/>
      <w:bookmarkStart w:id="1" w:name="_Hlk100842554"/>
      <w:r w:rsidR="00A83774" w:rsidRPr="008036FE">
        <w:rPr>
          <w:rFonts w:ascii="Times New Roman" w:hAnsi="Times New Roman" w:cs="Times New Roman"/>
          <w:color w:val="000000" w:themeColor="text1"/>
          <w:sz w:val="18"/>
          <w:szCs w:val="26"/>
          <w:lang w:val="en-US"/>
        </w:rPr>
        <w:t xml:space="preserve">The research studied the </w:t>
      </w:r>
      <w:proofErr w:type="spellStart"/>
      <w:r w:rsidR="00A83774" w:rsidRPr="008036FE">
        <w:rPr>
          <w:rFonts w:ascii="Times New Roman" w:hAnsi="Times New Roman" w:cs="Times New Roman"/>
          <w:color w:val="000000" w:themeColor="text1"/>
          <w:sz w:val="18"/>
          <w:szCs w:val="26"/>
          <w:lang w:val="en-US"/>
        </w:rPr>
        <w:t>interdynamics</w:t>
      </w:r>
      <w:proofErr w:type="spellEnd"/>
      <w:r w:rsidR="00A83774" w:rsidRPr="008036FE">
        <w:rPr>
          <w:rFonts w:ascii="Times New Roman" w:hAnsi="Times New Roman" w:cs="Times New Roman"/>
          <w:color w:val="000000" w:themeColor="text1"/>
          <w:sz w:val="18"/>
          <w:szCs w:val="26"/>
          <w:lang w:val="en-US"/>
        </w:rPr>
        <w:t xml:space="preserve"> of </w:t>
      </w:r>
      <w:proofErr w:type="spellStart"/>
      <w:r w:rsidR="00A83774" w:rsidRPr="008036FE">
        <w:rPr>
          <w:rFonts w:ascii="Times New Roman" w:hAnsi="Times New Roman" w:cs="Times New Roman"/>
          <w:color w:val="000000" w:themeColor="text1"/>
          <w:sz w:val="18"/>
          <w:szCs w:val="26"/>
          <w:lang w:val="en-US"/>
        </w:rPr>
        <w:t>hydrochemical</w:t>
      </w:r>
      <w:proofErr w:type="spellEnd"/>
      <w:r w:rsidR="00A83774" w:rsidRPr="008036FE">
        <w:rPr>
          <w:rFonts w:ascii="Times New Roman" w:hAnsi="Times New Roman" w:cs="Times New Roman"/>
          <w:color w:val="000000" w:themeColor="text1"/>
          <w:sz w:val="18"/>
          <w:szCs w:val="26"/>
          <w:lang w:val="en-US"/>
        </w:rPr>
        <w:t xml:space="preserve"> information, average annual concentrations, and V biogenic runoff of the </w:t>
      </w:r>
      <w:proofErr w:type="spellStart"/>
      <w:r w:rsidR="00A83774" w:rsidRPr="008036FE">
        <w:rPr>
          <w:rFonts w:ascii="Times New Roman" w:hAnsi="Times New Roman" w:cs="Times New Roman"/>
          <w:color w:val="000000" w:themeColor="text1"/>
          <w:sz w:val="18"/>
          <w:szCs w:val="26"/>
          <w:lang w:val="en-US"/>
        </w:rPr>
        <w:t>Pskem</w:t>
      </w:r>
      <w:proofErr w:type="spellEnd"/>
      <w:r w:rsidR="00A83774" w:rsidRPr="008036FE">
        <w:rPr>
          <w:rFonts w:ascii="Times New Roman" w:hAnsi="Times New Roman" w:cs="Times New Roman"/>
          <w:color w:val="000000" w:themeColor="text1"/>
          <w:sz w:val="18"/>
          <w:szCs w:val="26"/>
          <w:lang w:val="en-US"/>
        </w:rPr>
        <w:t xml:space="preserve"> River (Uzbekistan). The research aims to analyze the calculations of the numerical characteristics of the measured concentrations of nutrients in waters and consider the water content during sampling for </w:t>
      </w:r>
      <w:proofErr w:type="spellStart"/>
      <w:r w:rsidR="00A83774" w:rsidRPr="008036FE">
        <w:rPr>
          <w:rFonts w:ascii="Times New Roman" w:hAnsi="Times New Roman" w:cs="Times New Roman"/>
          <w:color w:val="000000" w:themeColor="text1"/>
          <w:sz w:val="18"/>
          <w:szCs w:val="26"/>
          <w:lang w:val="en-US"/>
        </w:rPr>
        <w:t>hydrochemical</w:t>
      </w:r>
      <w:proofErr w:type="spellEnd"/>
      <w:r w:rsidR="00A83774" w:rsidRPr="008036FE">
        <w:rPr>
          <w:rFonts w:ascii="Times New Roman" w:hAnsi="Times New Roman" w:cs="Times New Roman"/>
          <w:color w:val="000000" w:themeColor="text1"/>
          <w:sz w:val="18"/>
          <w:szCs w:val="26"/>
          <w:lang w:val="en-US"/>
        </w:rPr>
        <w:t xml:space="preserve"> analysis and the unevenness of information about hydrochemistry</w:t>
      </w:r>
      <w:r w:rsidR="003A2F42" w:rsidRPr="008036FE">
        <w:rPr>
          <w:rFonts w:ascii="Times New Roman" w:hAnsi="Times New Roman" w:cs="Times New Roman"/>
          <w:color w:val="000000" w:themeColor="text1"/>
          <w:sz w:val="18"/>
          <w:szCs w:val="26"/>
          <w:lang w:val="en-US"/>
        </w:rPr>
        <w:t>.</w:t>
      </w:r>
      <w:r w:rsidR="00362911" w:rsidRPr="008036FE">
        <w:rPr>
          <w:rFonts w:ascii="Times New Roman" w:hAnsi="Times New Roman" w:cs="Times New Roman"/>
          <w:color w:val="000000" w:themeColor="text1"/>
          <w:sz w:val="18"/>
          <w:szCs w:val="26"/>
          <w:lang w:val="en-US"/>
        </w:rPr>
        <w:t xml:space="preserve"> </w:t>
      </w:r>
      <w:r w:rsidR="00A83774" w:rsidRPr="008036FE">
        <w:rPr>
          <w:rFonts w:ascii="Times New Roman" w:hAnsi="Times New Roman" w:cs="Times New Roman"/>
          <w:color w:val="000000" w:themeColor="text1"/>
          <w:sz w:val="18"/>
          <w:szCs w:val="26"/>
          <w:lang w:val="en-US"/>
        </w:rPr>
        <w:t xml:space="preserve">We analyzed the complex processing of </w:t>
      </w:r>
      <w:proofErr w:type="spellStart"/>
      <w:r w:rsidR="00A83774" w:rsidRPr="008036FE">
        <w:rPr>
          <w:rFonts w:ascii="Times New Roman" w:hAnsi="Times New Roman" w:cs="Times New Roman"/>
          <w:color w:val="000000" w:themeColor="text1"/>
          <w:sz w:val="18"/>
          <w:szCs w:val="26"/>
          <w:lang w:val="en-US"/>
        </w:rPr>
        <w:t>hydrochemical</w:t>
      </w:r>
      <w:proofErr w:type="spellEnd"/>
      <w:r w:rsidR="00A83774" w:rsidRPr="008036FE">
        <w:rPr>
          <w:rFonts w:ascii="Times New Roman" w:hAnsi="Times New Roman" w:cs="Times New Roman"/>
          <w:color w:val="000000" w:themeColor="text1"/>
          <w:sz w:val="18"/>
          <w:szCs w:val="26"/>
          <w:lang w:val="en-US"/>
        </w:rPr>
        <w:t xml:space="preserve"> information to clarify the assessment of the average annual concentrations and volumes in the annual runoff of biogenically important substances. The biogenic runoff along the </w:t>
      </w:r>
      <w:proofErr w:type="spellStart"/>
      <w:r w:rsidR="00A83774" w:rsidRPr="008036FE">
        <w:rPr>
          <w:rFonts w:ascii="Times New Roman" w:hAnsi="Times New Roman" w:cs="Times New Roman"/>
          <w:color w:val="000000" w:themeColor="text1"/>
          <w:sz w:val="18"/>
          <w:szCs w:val="26"/>
          <w:lang w:val="en-US"/>
        </w:rPr>
        <w:t>Pskem</w:t>
      </w:r>
      <w:proofErr w:type="spellEnd"/>
      <w:r w:rsidR="00A83774" w:rsidRPr="008036FE">
        <w:rPr>
          <w:rFonts w:ascii="Times New Roman" w:hAnsi="Times New Roman" w:cs="Times New Roman"/>
          <w:color w:val="000000" w:themeColor="text1"/>
          <w:sz w:val="18"/>
          <w:szCs w:val="26"/>
          <w:lang w:val="en-US"/>
        </w:rPr>
        <w:t xml:space="preserve"> River was refined during the sampling for chemical analysis, and the unevenness of the initial series of observed phenomena</w:t>
      </w:r>
      <w:r w:rsidR="00A560F4" w:rsidRPr="008036FE">
        <w:rPr>
          <w:rFonts w:ascii="Times New Roman" w:hAnsi="Times New Roman" w:cs="Times New Roman"/>
          <w:color w:val="000000" w:themeColor="text1"/>
          <w:sz w:val="18"/>
          <w:szCs w:val="26"/>
          <w:lang w:val="en-US"/>
        </w:rPr>
        <w:t xml:space="preserve">. </w:t>
      </w:r>
      <w:r w:rsidR="000C1FBD" w:rsidRPr="008036FE">
        <w:rPr>
          <w:rFonts w:ascii="Times New Roman" w:hAnsi="Times New Roman" w:cs="Times New Roman"/>
          <w:color w:val="000000" w:themeColor="text1"/>
          <w:sz w:val="18"/>
          <w:szCs w:val="26"/>
          <w:lang w:val="en-US"/>
        </w:rPr>
        <w:t xml:space="preserve">We used the method for calculating the average annual concentration to consider the unevenness of the primary series of observations. The inequality of time intervals for 365 days between sampling for </w:t>
      </w:r>
      <w:proofErr w:type="spellStart"/>
      <w:r w:rsidR="000C1FBD" w:rsidRPr="008036FE">
        <w:rPr>
          <w:rFonts w:ascii="Times New Roman" w:hAnsi="Times New Roman" w:cs="Times New Roman"/>
          <w:color w:val="000000" w:themeColor="text1"/>
          <w:sz w:val="18"/>
          <w:szCs w:val="26"/>
          <w:lang w:val="en-US"/>
        </w:rPr>
        <w:t>hydrochemical</w:t>
      </w:r>
      <w:proofErr w:type="spellEnd"/>
      <w:r w:rsidR="000C1FBD" w:rsidRPr="008036FE">
        <w:rPr>
          <w:rFonts w:ascii="Times New Roman" w:hAnsi="Times New Roman" w:cs="Times New Roman"/>
          <w:color w:val="000000" w:themeColor="text1"/>
          <w:sz w:val="18"/>
          <w:szCs w:val="26"/>
          <w:lang w:val="en-US"/>
        </w:rPr>
        <w:t xml:space="preserve"> analysis was also taken into account</w:t>
      </w:r>
      <w:r w:rsidR="00451D25" w:rsidRPr="008036FE">
        <w:rPr>
          <w:rFonts w:ascii="Times New Roman" w:hAnsi="Times New Roman" w:cs="Times New Roman"/>
          <w:color w:val="000000" w:themeColor="text1"/>
          <w:sz w:val="18"/>
          <w:szCs w:val="26"/>
          <w:lang w:val="en-US"/>
        </w:rPr>
        <w:t xml:space="preserve">. </w:t>
      </w:r>
      <w:r w:rsidR="00D75039" w:rsidRPr="008036FE">
        <w:rPr>
          <w:rFonts w:ascii="Times New Roman" w:hAnsi="Times New Roman" w:cs="Times New Roman"/>
          <w:color w:val="000000" w:themeColor="text1"/>
          <w:sz w:val="18"/>
          <w:szCs w:val="26"/>
          <w:lang w:val="en-US"/>
        </w:rPr>
        <w:t>Based on</w:t>
      </w:r>
      <w:r w:rsidR="00FB007C" w:rsidRPr="008036FE">
        <w:rPr>
          <w:rFonts w:ascii="Times New Roman" w:hAnsi="Times New Roman" w:cs="Times New Roman"/>
          <w:color w:val="000000" w:themeColor="text1"/>
          <w:sz w:val="18"/>
          <w:szCs w:val="26"/>
          <w:lang w:val="en-US"/>
        </w:rPr>
        <w:t xml:space="preserve"> the obtained conclusions, an analysis of the increase in the runoff of </w:t>
      </w:r>
      <w:proofErr w:type="spellStart"/>
      <w:r w:rsidR="00FB007C" w:rsidRPr="008036FE">
        <w:rPr>
          <w:rFonts w:ascii="Times New Roman" w:hAnsi="Times New Roman" w:cs="Times New Roman"/>
          <w:color w:val="000000" w:themeColor="text1"/>
          <w:sz w:val="18"/>
          <w:szCs w:val="26"/>
          <w:lang w:val="en-US"/>
        </w:rPr>
        <w:t>biogens</w:t>
      </w:r>
      <w:proofErr w:type="spellEnd"/>
      <w:r w:rsidR="00FB007C" w:rsidRPr="008036FE">
        <w:rPr>
          <w:rFonts w:ascii="Times New Roman" w:hAnsi="Times New Roman" w:cs="Times New Roman"/>
          <w:color w:val="000000" w:themeColor="text1"/>
          <w:sz w:val="18"/>
          <w:szCs w:val="26"/>
          <w:lang w:val="en-US"/>
        </w:rPr>
        <w:t xml:space="preserve"> was</w:t>
      </w:r>
      <w:r w:rsidR="00925E15" w:rsidRPr="008036FE">
        <w:rPr>
          <w:rFonts w:ascii="Times New Roman" w:hAnsi="Times New Roman" w:cs="Times New Roman"/>
          <w:color w:val="000000" w:themeColor="text1"/>
          <w:sz w:val="18"/>
          <w:szCs w:val="26"/>
          <w:lang w:val="en-US"/>
        </w:rPr>
        <w:t xml:space="preserve"> </w:t>
      </w:r>
      <w:r w:rsidR="00FB007C" w:rsidRPr="008036FE">
        <w:rPr>
          <w:rFonts w:ascii="Times New Roman" w:hAnsi="Times New Roman" w:cs="Times New Roman"/>
          <w:color w:val="000000" w:themeColor="text1"/>
          <w:sz w:val="18"/>
          <w:szCs w:val="26"/>
          <w:lang w:val="en-US"/>
        </w:rPr>
        <w:t>carried out.</w:t>
      </w:r>
      <w:r w:rsidR="00E22687" w:rsidRPr="008036FE">
        <w:rPr>
          <w:rFonts w:ascii="Times New Roman" w:hAnsi="Times New Roman" w:cs="Times New Roman"/>
          <w:color w:val="000000" w:themeColor="text1"/>
          <w:sz w:val="18"/>
          <w:szCs w:val="26"/>
          <w:lang w:val="en-US"/>
        </w:rPr>
        <w:t xml:space="preserve"> In this work, for the first time, the </w:t>
      </w:r>
      <w:r w:rsidR="00D75039" w:rsidRPr="008036FE">
        <w:rPr>
          <w:rFonts w:ascii="Times New Roman" w:hAnsi="Times New Roman" w:cs="Times New Roman"/>
          <w:color w:val="000000" w:themeColor="text1"/>
          <w:sz w:val="18"/>
          <w:szCs w:val="26"/>
          <w:lang w:val="en-US"/>
        </w:rPr>
        <w:t>features,</w:t>
      </w:r>
      <w:r w:rsidR="00E22687" w:rsidRPr="008036FE">
        <w:rPr>
          <w:rFonts w:ascii="Times New Roman" w:hAnsi="Times New Roman" w:cs="Times New Roman"/>
          <w:color w:val="000000" w:themeColor="text1"/>
          <w:sz w:val="18"/>
          <w:szCs w:val="26"/>
          <w:lang w:val="en-US"/>
        </w:rPr>
        <w:t xml:space="preserve"> and dynamics of changes in concentrations and the volumes of runoff of ammonium nitrogen </w:t>
      </w:r>
      <w:proofErr w:type="spellStart"/>
      <w:r w:rsidR="00E22687" w:rsidRPr="008036FE">
        <w:rPr>
          <w:rFonts w:ascii="Times New Roman" w:hAnsi="Times New Roman" w:cs="Times New Roman"/>
          <w:color w:val="000000" w:themeColor="text1"/>
          <w:sz w:val="18"/>
          <w:szCs w:val="26"/>
          <w:lang w:val="en-US"/>
        </w:rPr>
        <w:t>biogens</w:t>
      </w:r>
      <w:proofErr w:type="spellEnd"/>
      <w:r w:rsidR="00E22687" w:rsidRPr="008036FE">
        <w:rPr>
          <w:rFonts w:ascii="Times New Roman" w:hAnsi="Times New Roman" w:cs="Times New Roman"/>
          <w:color w:val="000000" w:themeColor="text1"/>
          <w:sz w:val="18"/>
          <w:szCs w:val="26"/>
          <w:lang w:val="en-US"/>
        </w:rPr>
        <w:t xml:space="preserve"> in the water of the </w:t>
      </w:r>
      <w:proofErr w:type="spellStart"/>
      <w:r w:rsidR="00E22687" w:rsidRPr="008036FE">
        <w:rPr>
          <w:rFonts w:ascii="Times New Roman" w:hAnsi="Times New Roman" w:cs="Times New Roman"/>
          <w:color w:val="000000" w:themeColor="text1"/>
          <w:sz w:val="18"/>
          <w:szCs w:val="26"/>
          <w:lang w:val="en-US"/>
        </w:rPr>
        <w:t>Pskem</w:t>
      </w:r>
      <w:proofErr w:type="spellEnd"/>
      <w:r w:rsidR="00E22687" w:rsidRPr="008036FE">
        <w:rPr>
          <w:rFonts w:ascii="Times New Roman" w:hAnsi="Times New Roman" w:cs="Times New Roman"/>
          <w:color w:val="000000" w:themeColor="text1"/>
          <w:sz w:val="18"/>
          <w:szCs w:val="26"/>
          <w:lang w:val="en-US"/>
        </w:rPr>
        <w:t xml:space="preserve"> River over a long-term period were studied with a correlation analysis between the content of the studied nitrogen compounds and physicochemical parameters: water flow, temperature and pH pollution of the </w:t>
      </w:r>
      <w:proofErr w:type="spellStart"/>
      <w:r w:rsidR="00E22687" w:rsidRPr="008036FE">
        <w:rPr>
          <w:rFonts w:ascii="Times New Roman" w:hAnsi="Times New Roman" w:cs="Times New Roman"/>
          <w:color w:val="000000" w:themeColor="text1"/>
          <w:sz w:val="18"/>
          <w:szCs w:val="26"/>
          <w:lang w:val="en-US"/>
        </w:rPr>
        <w:t>Pskem</w:t>
      </w:r>
      <w:proofErr w:type="spellEnd"/>
      <w:r w:rsidR="00E22687" w:rsidRPr="008036FE">
        <w:rPr>
          <w:rFonts w:ascii="Times New Roman" w:hAnsi="Times New Roman" w:cs="Times New Roman"/>
          <w:color w:val="000000" w:themeColor="text1"/>
          <w:sz w:val="18"/>
          <w:szCs w:val="26"/>
          <w:lang w:val="en-US"/>
        </w:rPr>
        <w:t xml:space="preserve"> river with nitrogen compounds.</w:t>
      </w:r>
      <w:r w:rsidR="00A3263F" w:rsidRPr="008036FE">
        <w:rPr>
          <w:rFonts w:ascii="Times New Roman" w:hAnsi="Times New Roman" w:cs="Times New Roman"/>
          <w:color w:val="000000" w:themeColor="text1"/>
          <w:sz w:val="18"/>
          <w:szCs w:val="26"/>
          <w:lang w:val="en-US"/>
        </w:rPr>
        <w:t xml:space="preserve"> </w:t>
      </w:r>
      <w:r w:rsidR="00E22687" w:rsidRPr="008036FE">
        <w:rPr>
          <w:rFonts w:ascii="Times New Roman" w:hAnsi="Times New Roman" w:cs="Times New Roman"/>
          <w:color w:val="000000" w:themeColor="text1"/>
          <w:sz w:val="18"/>
          <w:szCs w:val="26"/>
          <w:lang w:val="en-US"/>
        </w:rPr>
        <w:t>A scheme for analyzing the equidistance of time series of pollutant concentrations and a method for accounting for non-equidistance to estimate average annual concentrations were applied.</w:t>
      </w:r>
      <w:bookmarkEnd w:id="0"/>
      <w:bookmarkEnd w:id="1"/>
    </w:p>
    <w:p w14:paraId="77D153F8" w14:textId="56D9D1F9" w:rsidR="00FB007C" w:rsidRPr="008036FE" w:rsidRDefault="008036FE" w:rsidP="008D0539">
      <w:pPr>
        <w:pStyle w:val="a6"/>
        <w:spacing w:before="240" w:after="240"/>
        <w:ind w:left="0" w:firstLine="284"/>
        <w:jc w:val="center"/>
        <w:rPr>
          <w:b/>
          <w:color w:val="000000" w:themeColor="text1"/>
          <w:szCs w:val="26"/>
          <w:lang w:val="en-US"/>
        </w:rPr>
      </w:pPr>
      <w:r w:rsidRPr="008036FE">
        <w:rPr>
          <w:b/>
          <w:color w:val="000000" w:themeColor="text1"/>
          <w:szCs w:val="26"/>
          <w:lang w:val="en-US"/>
        </w:rPr>
        <w:t>INTRODUCTION</w:t>
      </w:r>
    </w:p>
    <w:p w14:paraId="219E7FFF" w14:textId="77777777" w:rsidR="000C1FBD" w:rsidRPr="008036FE" w:rsidRDefault="000C1FBD" w:rsidP="008036FE">
      <w:pPr>
        <w:ind w:firstLine="284"/>
        <w:jc w:val="both"/>
        <w:rPr>
          <w:rFonts w:ascii="Times New Roman" w:hAnsi="Times New Roman" w:cs="Times New Roman"/>
          <w:szCs w:val="26"/>
          <w:lang w:val="en-US"/>
        </w:rPr>
      </w:pPr>
      <w:r w:rsidRPr="008036FE">
        <w:rPr>
          <w:rFonts w:ascii="Times New Roman" w:hAnsi="Times New Roman" w:cs="Times New Roman"/>
          <w:szCs w:val="26"/>
          <w:lang w:val="en-US"/>
        </w:rPr>
        <w:t>Environmental pollution and depletion of water resources is the most important global problem [3].</w:t>
      </w:r>
    </w:p>
    <w:p w14:paraId="5A894DEC" w14:textId="3A240DCC" w:rsidR="002E526E" w:rsidRPr="008036FE" w:rsidRDefault="000C1FBD" w:rsidP="008036FE">
      <w:pPr>
        <w:ind w:firstLine="284"/>
        <w:jc w:val="both"/>
        <w:rPr>
          <w:rFonts w:ascii="Times New Roman" w:hAnsi="Times New Roman" w:cs="Times New Roman"/>
          <w:color w:val="000000" w:themeColor="text1"/>
          <w:szCs w:val="26"/>
          <w:lang w:val="en-US"/>
        </w:rPr>
      </w:pPr>
      <w:r w:rsidRPr="008036FE">
        <w:rPr>
          <w:rFonts w:ascii="Times New Roman" w:hAnsi="Times New Roman" w:cs="Times New Roman"/>
          <w:szCs w:val="26"/>
          <w:lang w:val="en-US"/>
        </w:rPr>
        <w:t>More than 100 countries around the world are experiencing freshwater shortages, according to the UN; more than 30 countries are facing the threat of a serious water crisis</w:t>
      </w:r>
      <w:r w:rsidRPr="008036FE">
        <w:rPr>
          <w:rFonts w:ascii="Times New Roman" w:hAnsi="Times New Roman" w:cs="Times New Roman"/>
          <w:color w:val="000000" w:themeColor="text1"/>
          <w:szCs w:val="26"/>
          <w:lang w:val="en-US"/>
        </w:rPr>
        <w:t xml:space="preserve"> </w:t>
      </w:r>
      <w:r w:rsidR="00BD1EEC" w:rsidRPr="008036FE">
        <w:rPr>
          <w:rFonts w:ascii="Times New Roman" w:hAnsi="Times New Roman" w:cs="Times New Roman"/>
          <w:color w:val="000000" w:themeColor="text1"/>
          <w:szCs w:val="26"/>
          <w:lang w:val="en-US"/>
        </w:rPr>
        <w:t>[</w:t>
      </w:r>
      <w:r w:rsidR="00742135" w:rsidRPr="008036FE">
        <w:rPr>
          <w:rFonts w:ascii="Times New Roman" w:hAnsi="Times New Roman" w:cs="Times New Roman"/>
          <w:color w:val="000000" w:themeColor="text1"/>
          <w:szCs w:val="26"/>
          <w:lang w:val="en-US"/>
        </w:rPr>
        <w:t>12</w:t>
      </w:r>
      <w:r w:rsidR="00BD1EEC" w:rsidRPr="008036FE">
        <w:rPr>
          <w:rFonts w:ascii="Times New Roman" w:hAnsi="Times New Roman" w:cs="Times New Roman"/>
          <w:color w:val="000000" w:themeColor="text1"/>
          <w:szCs w:val="26"/>
          <w:lang w:val="en-US"/>
        </w:rPr>
        <w:t>]</w:t>
      </w:r>
      <w:r w:rsidR="00FB007C" w:rsidRPr="008036FE">
        <w:rPr>
          <w:rFonts w:ascii="Times New Roman" w:hAnsi="Times New Roman" w:cs="Times New Roman"/>
          <w:color w:val="000000" w:themeColor="text1"/>
          <w:szCs w:val="26"/>
          <w:lang w:val="en-US"/>
        </w:rPr>
        <w:t xml:space="preserve">. For the Republic of Uzbekistan, </w:t>
      </w:r>
      <w:r w:rsidR="000C69E9" w:rsidRPr="008036FE">
        <w:rPr>
          <w:rFonts w:ascii="Times New Roman" w:hAnsi="Times New Roman" w:cs="Times New Roman"/>
          <w:color w:val="000000" w:themeColor="text1"/>
          <w:szCs w:val="26"/>
          <w:lang w:val="en-US"/>
        </w:rPr>
        <w:t>freshwater</w:t>
      </w:r>
      <w:r w:rsidR="00FB007C" w:rsidRPr="008036FE">
        <w:rPr>
          <w:rFonts w:ascii="Times New Roman" w:hAnsi="Times New Roman" w:cs="Times New Roman"/>
          <w:color w:val="000000" w:themeColor="text1"/>
          <w:szCs w:val="26"/>
          <w:lang w:val="en-US"/>
        </w:rPr>
        <w:t xml:space="preserve"> quality issues are more relevant. In general, throughout Uzbekistan, up to 30% of water samples do not meet the requirements of the standard</w:t>
      </w:r>
      <w:r w:rsidR="00BD1EEC" w:rsidRPr="008036FE">
        <w:rPr>
          <w:rFonts w:ascii="Times New Roman" w:hAnsi="Times New Roman" w:cs="Times New Roman"/>
          <w:color w:val="000000" w:themeColor="text1"/>
          <w:szCs w:val="26"/>
          <w:lang w:val="en-US"/>
        </w:rPr>
        <w:t xml:space="preserve"> [</w:t>
      </w:r>
      <w:r w:rsidR="00742135" w:rsidRPr="008036FE">
        <w:rPr>
          <w:rFonts w:ascii="Times New Roman" w:hAnsi="Times New Roman" w:cs="Times New Roman"/>
          <w:color w:val="000000" w:themeColor="text1"/>
          <w:szCs w:val="26"/>
          <w:lang w:val="en-US"/>
        </w:rPr>
        <w:t>2</w:t>
      </w:r>
      <w:r w:rsidR="00BD1EEC" w:rsidRPr="008036FE">
        <w:rPr>
          <w:rFonts w:ascii="Times New Roman" w:hAnsi="Times New Roman" w:cs="Times New Roman"/>
          <w:color w:val="000000" w:themeColor="text1"/>
          <w:szCs w:val="26"/>
          <w:lang w:val="en-US"/>
        </w:rPr>
        <w:t>]</w:t>
      </w:r>
      <w:r w:rsidR="00FB007C" w:rsidRPr="008036FE">
        <w:rPr>
          <w:rFonts w:ascii="Times New Roman" w:hAnsi="Times New Roman" w:cs="Times New Roman"/>
          <w:color w:val="000000" w:themeColor="text1"/>
          <w:szCs w:val="26"/>
          <w:lang w:val="en-US"/>
        </w:rPr>
        <w:t>.</w:t>
      </w:r>
    </w:p>
    <w:p w14:paraId="607F3B10" w14:textId="273CF423" w:rsidR="005E37A2" w:rsidRPr="008036FE" w:rsidRDefault="000C1FBD" w:rsidP="008036FE">
      <w:pPr>
        <w:ind w:firstLine="284"/>
        <w:jc w:val="both"/>
        <w:rPr>
          <w:rFonts w:ascii="Times New Roman" w:hAnsi="Times New Roman" w:cs="Times New Roman"/>
          <w:color w:val="000000" w:themeColor="text1"/>
          <w:szCs w:val="26"/>
          <w:lang w:val="en-US"/>
        </w:rPr>
      </w:pPr>
      <w:r w:rsidRPr="008036FE">
        <w:rPr>
          <w:rFonts w:ascii="Times New Roman" w:hAnsi="Times New Roman" w:cs="Times New Roman"/>
          <w:color w:val="000000" w:themeColor="text1"/>
          <w:szCs w:val="26"/>
          <w:lang w:val="en-US"/>
        </w:rPr>
        <w:t xml:space="preserve">The determination of the anthropogenic load on water resources is based on </w:t>
      </w:r>
      <w:proofErr w:type="spellStart"/>
      <w:r w:rsidRPr="008036FE">
        <w:rPr>
          <w:rFonts w:ascii="Times New Roman" w:hAnsi="Times New Roman" w:cs="Times New Roman"/>
          <w:color w:val="000000" w:themeColor="text1"/>
          <w:szCs w:val="26"/>
          <w:lang w:val="en-US"/>
        </w:rPr>
        <w:t>hydrochemical</w:t>
      </w:r>
      <w:proofErr w:type="spellEnd"/>
      <w:r w:rsidRPr="008036FE">
        <w:rPr>
          <w:rFonts w:ascii="Times New Roman" w:hAnsi="Times New Roman" w:cs="Times New Roman"/>
          <w:color w:val="000000" w:themeColor="text1"/>
          <w:szCs w:val="26"/>
          <w:lang w:val="en-US"/>
        </w:rPr>
        <w:t xml:space="preserve"> observations [6]. An important characteristic of the anthropogenic load is the determination of the average annual values of concentrations and volumes of annual biogenic discharge through rivers</w:t>
      </w:r>
      <w:r w:rsidR="006A75E6" w:rsidRPr="008036FE">
        <w:rPr>
          <w:rFonts w:ascii="Times New Roman" w:hAnsi="Times New Roman" w:cs="Times New Roman"/>
          <w:color w:val="000000" w:themeColor="text1"/>
          <w:szCs w:val="26"/>
          <w:lang w:val="en-US"/>
        </w:rPr>
        <w:t xml:space="preserve">. </w:t>
      </w:r>
      <w:r w:rsidR="007F31B6" w:rsidRPr="008036FE">
        <w:rPr>
          <w:rFonts w:ascii="Times New Roman" w:hAnsi="Times New Roman" w:cs="Times New Roman"/>
          <w:color w:val="000000" w:themeColor="text1"/>
          <w:szCs w:val="26"/>
          <w:lang w:val="en-US"/>
        </w:rPr>
        <w:t xml:space="preserve">At the same time, well-known evaluation methods given in the works by V.A. </w:t>
      </w:r>
      <w:proofErr w:type="spellStart"/>
      <w:r w:rsidR="007F31B6" w:rsidRPr="008036FE">
        <w:rPr>
          <w:rFonts w:ascii="Times New Roman" w:hAnsi="Times New Roman" w:cs="Times New Roman"/>
          <w:color w:val="000000" w:themeColor="text1"/>
          <w:szCs w:val="26"/>
          <w:lang w:val="en-US"/>
        </w:rPr>
        <w:t>Shelutko</w:t>
      </w:r>
      <w:proofErr w:type="spellEnd"/>
      <w:r w:rsidR="007F31B6" w:rsidRPr="008036FE">
        <w:rPr>
          <w:rFonts w:ascii="Times New Roman" w:hAnsi="Times New Roman" w:cs="Times New Roman"/>
          <w:color w:val="000000" w:themeColor="text1"/>
          <w:szCs w:val="26"/>
          <w:lang w:val="en-US"/>
        </w:rPr>
        <w:t xml:space="preserve"> [5], E. V. Kolesnikova [7], E. S. </w:t>
      </w:r>
      <w:proofErr w:type="spellStart"/>
      <w:r w:rsidR="007F31B6" w:rsidRPr="008036FE">
        <w:rPr>
          <w:rFonts w:ascii="Times New Roman" w:hAnsi="Times New Roman" w:cs="Times New Roman"/>
          <w:color w:val="000000" w:themeColor="text1"/>
          <w:szCs w:val="26"/>
          <w:lang w:val="en-US"/>
        </w:rPr>
        <w:t>Smyzhova</w:t>
      </w:r>
      <w:proofErr w:type="spellEnd"/>
      <w:r w:rsidR="007F31B6" w:rsidRPr="008036FE">
        <w:rPr>
          <w:rFonts w:ascii="Times New Roman" w:hAnsi="Times New Roman" w:cs="Times New Roman"/>
          <w:color w:val="000000" w:themeColor="text1"/>
          <w:szCs w:val="26"/>
          <w:lang w:val="en-US"/>
        </w:rPr>
        <w:t xml:space="preserve"> [10], etc., do not take into account the features of the primary information included in the calculation of N indicators of pollutants. </w:t>
      </w:r>
      <w:r w:rsidR="006A75E6" w:rsidRPr="008036FE">
        <w:rPr>
          <w:rFonts w:ascii="Times New Roman" w:hAnsi="Times New Roman" w:cs="Times New Roman"/>
          <w:color w:val="000000" w:themeColor="text1"/>
          <w:szCs w:val="26"/>
          <w:lang w:val="en-US"/>
        </w:rPr>
        <w:t>However</w:t>
      </w:r>
      <w:r w:rsidR="00587C07" w:rsidRPr="008036FE">
        <w:rPr>
          <w:rFonts w:ascii="Times New Roman" w:hAnsi="Times New Roman" w:cs="Times New Roman"/>
          <w:color w:val="000000" w:themeColor="text1"/>
          <w:szCs w:val="26"/>
          <w:lang w:val="en-US"/>
        </w:rPr>
        <w:t xml:space="preserve">, in the works of Nasser Othman, for the first time, a complex method was developed for simultaneously </w:t>
      </w:r>
      <w:r w:rsidR="008F5E39" w:rsidRPr="008036FE">
        <w:rPr>
          <w:rFonts w:ascii="Times New Roman" w:hAnsi="Times New Roman" w:cs="Times New Roman"/>
          <w:color w:val="000000" w:themeColor="text1"/>
          <w:szCs w:val="26"/>
          <w:lang w:val="en-US"/>
        </w:rPr>
        <w:t>considering</w:t>
      </w:r>
      <w:r w:rsidR="00587C07" w:rsidRPr="008036FE">
        <w:rPr>
          <w:rFonts w:ascii="Times New Roman" w:hAnsi="Times New Roman" w:cs="Times New Roman"/>
          <w:color w:val="000000" w:themeColor="text1"/>
          <w:szCs w:val="26"/>
          <w:lang w:val="en-US"/>
        </w:rPr>
        <w:t xml:space="preserve"> water content and non-equidistance when calculating the average annual concentration and annual </w:t>
      </w:r>
      <w:r w:rsidR="006A75E6" w:rsidRPr="008036FE">
        <w:rPr>
          <w:rFonts w:ascii="Times New Roman" w:hAnsi="Times New Roman" w:cs="Times New Roman"/>
          <w:color w:val="000000" w:themeColor="text1"/>
          <w:szCs w:val="26"/>
          <w:lang w:val="en-US"/>
        </w:rPr>
        <w:t>discharge</w:t>
      </w:r>
      <w:r w:rsidR="001D7CD5" w:rsidRPr="008036FE">
        <w:rPr>
          <w:rFonts w:ascii="Times New Roman" w:hAnsi="Times New Roman" w:cs="Times New Roman"/>
          <w:color w:val="000000" w:themeColor="text1"/>
          <w:szCs w:val="26"/>
          <w:lang w:val="en-US"/>
        </w:rPr>
        <w:t xml:space="preserve"> [</w:t>
      </w:r>
      <w:r w:rsidR="00742135" w:rsidRPr="008036FE">
        <w:rPr>
          <w:rFonts w:ascii="Times New Roman" w:hAnsi="Times New Roman" w:cs="Times New Roman"/>
          <w:color w:val="000000" w:themeColor="text1"/>
          <w:szCs w:val="26"/>
          <w:lang w:val="en-US"/>
        </w:rPr>
        <w:t>8</w:t>
      </w:r>
      <w:r w:rsidR="001D7CD5" w:rsidRPr="008036FE">
        <w:rPr>
          <w:rFonts w:ascii="Times New Roman" w:hAnsi="Times New Roman" w:cs="Times New Roman"/>
          <w:color w:val="000000" w:themeColor="text1"/>
          <w:szCs w:val="26"/>
          <w:lang w:val="en-US"/>
        </w:rPr>
        <w:t>]</w:t>
      </w:r>
      <w:r w:rsidR="00587C07" w:rsidRPr="008036FE">
        <w:rPr>
          <w:rFonts w:ascii="Times New Roman" w:hAnsi="Times New Roman" w:cs="Times New Roman"/>
          <w:color w:val="000000" w:themeColor="text1"/>
          <w:szCs w:val="26"/>
          <w:lang w:val="en-US"/>
        </w:rPr>
        <w:t xml:space="preserve">. </w:t>
      </w:r>
      <w:r w:rsidR="005E37A2" w:rsidRPr="008036FE">
        <w:rPr>
          <w:rFonts w:ascii="Times New Roman" w:hAnsi="Times New Roman" w:cs="Times New Roman"/>
          <w:color w:val="000000" w:themeColor="text1"/>
          <w:szCs w:val="26"/>
          <w:lang w:val="en-US"/>
        </w:rPr>
        <w:t>In this regard, the authors proposed tec</w:t>
      </w:r>
      <w:r w:rsidR="006A75E6" w:rsidRPr="008036FE">
        <w:rPr>
          <w:rFonts w:ascii="Times New Roman" w:hAnsi="Times New Roman" w:cs="Times New Roman"/>
          <w:color w:val="000000" w:themeColor="text1"/>
          <w:szCs w:val="26"/>
          <w:lang w:val="en-US"/>
        </w:rPr>
        <w:t>hniques and methods</w:t>
      </w:r>
      <w:r w:rsidR="005E37A2" w:rsidRPr="008036FE">
        <w:rPr>
          <w:rFonts w:ascii="Times New Roman" w:hAnsi="Times New Roman" w:cs="Times New Roman"/>
          <w:color w:val="000000" w:themeColor="text1"/>
          <w:szCs w:val="26"/>
          <w:lang w:val="en-US"/>
        </w:rPr>
        <w:t xml:space="preserve"> significantly </w:t>
      </w:r>
      <w:r w:rsidR="006A75E6" w:rsidRPr="008036FE">
        <w:rPr>
          <w:rFonts w:ascii="Times New Roman" w:hAnsi="Times New Roman" w:cs="Times New Roman"/>
          <w:color w:val="000000" w:themeColor="text1"/>
          <w:szCs w:val="26"/>
          <w:lang w:val="en-US"/>
        </w:rPr>
        <w:t>rise</w:t>
      </w:r>
      <w:r w:rsidR="005E37A2" w:rsidRPr="008036FE">
        <w:rPr>
          <w:rFonts w:ascii="Times New Roman" w:hAnsi="Times New Roman" w:cs="Times New Roman"/>
          <w:color w:val="000000" w:themeColor="text1"/>
          <w:szCs w:val="26"/>
          <w:lang w:val="en-US"/>
        </w:rPr>
        <w:t xml:space="preserve"> estimates of the average annual concentrations and volumes of biogenic </w:t>
      </w:r>
      <w:r w:rsidR="006A75E6" w:rsidRPr="008036FE">
        <w:rPr>
          <w:rFonts w:ascii="Times New Roman" w:hAnsi="Times New Roman" w:cs="Times New Roman"/>
          <w:color w:val="000000" w:themeColor="text1"/>
          <w:szCs w:val="26"/>
          <w:lang w:val="en-US"/>
        </w:rPr>
        <w:t>discharge</w:t>
      </w:r>
      <w:r w:rsidR="005E37A2" w:rsidRPr="008036FE">
        <w:rPr>
          <w:rFonts w:ascii="Times New Roman" w:hAnsi="Times New Roman" w:cs="Times New Roman"/>
          <w:color w:val="000000" w:themeColor="text1"/>
          <w:szCs w:val="26"/>
          <w:lang w:val="en-US"/>
        </w:rPr>
        <w:t xml:space="preserve">. This article is a </w:t>
      </w:r>
      <w:r w:rsidR="006A75E6" w:rsidRPr="008036FE">
        <w:rPr>
          <w:rFonts w:ascii="Times New Roman" w:hAnsi="Times New Roman" w:cs="Times New Roman"/>
          <w:color w:val="000000" w:themeColor="text1"/>
          <w:szCs w:val="26"/>
          <w:lang w:val="en-US"/>
        </w:rPr>
        <w:t xml:space="preserve">logical </w:t>
      </w:r>
      <w:r w:rsidR="005E37A2" w:rsidRPr="008036FE">
        <w:rPr>
          <w:rFonts w:ascii="Times New Roman" w:hAnsi="Times New Roman" w:cs="Times New Roman"/>
          <w:color w:val="000000" w:themeColor="text1"/>
          <w:szCs w:val="26"/>
          <w:lang w:val="en-US"/>
        </w:rPr>
        <w:t>continuation of these studies.</w:t>
      </w:r>
    </w:p>
    <w:p w14:paraId="2388FAA8" w14:textId="77777777" w:rsidR="00C3384B" w:rsidRPr="008036FE" w:rsidRDefault="007F31B6" w:rsidP="008036FE">
      <w:pPr>
        <w:ind w:firstLine="284"/>
        <w:jc w:val="both"/>
        <w:rPr>
          <w:rFonts w:ascii="Times New Roman" w:hAnsi="Times New Roman" w:cs="Times New Roman"/>
          <w:color w:val="000000" w:themeColor="text1"/>
          <w:szCs w:val="26"/>
          <w:lang w:val="en-US"/>
        </w:rPr>
      </w:pPr>
      <w:r w:rsidRPr="008036FE">
        <w:rPr>
          <w:rFonts w:ascii="Times New Roman" w:hAnsi="Times New Roman" w:cs="Times New Roman"/>
          <w:color w:val="000000" w:themeColor="text1"/>
          <w:szCs w:val="26"/>
          <w:lang w:val="en-US"/>
        </w:rPr>
        <w:lastRenderedPageBreak/>
        <w:t>The reason for the intensive decline in the water quality of natural objects is the growth of anthropogenic influence and urbanization</w:t>
      </w:r>
      <w:r w:rsidRPr="008036FE">
        <w:rPr>
          <w:rFonts w:ascii="Times New Roman" w:eastAsia="Times-Roman" w:hAnsi="Times New Roman" w:cs="Times New Roman"/>
          <w:color w:val="000000" w:themeColor="text1"/>
          <w:szCs w:val="26"/>
          <w:lang w:val="en-US"/>
        </w:rPr>
        <w:t xml:space="preserve"> </w:t>
      </w:r>
      <w:r w:rsidR="00827450" w:rsidRPr="008036FE">
        <w:rPr>
          <w:rFonts w:ascii="Times New Roman" w:eastAsia="Times-Roman" w:hAnsi="Times New Roman" w:cs="Times New Roman"/>
          <w:color w:val="000000" w:themeColor="text1"/>
          <w:szCs w:val="26"/>
          <w:lang w:val="en-US"/>
        </w:rPr>
        <w:t>[11]</w:t>
      </w:r>
      <w:r w:rsidR="00FB007C" w:rsidRPr="008036FE">
        <w:rPr>
          <w:rFonts w:ascii="Times New Roman" w:hAnsi="Times New Roman" w:cs="Times New Roman"/>
          <w:color w:val="000000" w:themeColor="text1"/>
          <w:szCs w:val="26"/>
          <w:lang w:val="en-US"/>
        </w:rPr>
        <w:t xml:space="preserve">. </w:t>
      </w:r>
      <w:r w:rsidR="00C3384B" w:rsidRPr="008036FE">
        <w:rPr>
          <w:rFonts w:ascii="Times New Roman" w:hAnsi="Times New Roman" w:cs="Times New Roman"/>
          <w:color w:val="000000" w:themeColor="text1"/>
          <w:szCs w:val="26"/>
          <w:lang w:val="en-US"/>
        </w:rPr>
        <w:t>Over time, the population of cities and the area of urban communications are increasing; more water resources are used in industry, agriculture, and national needs. With the growth of industrial areas in the city, the activation of the agricultural sector of the economy, the anthropogenic impact on water resources also increases [9].</w:t>
      </w:r>
    </w:p>
    <w:p w14:paraId="3E07BACD" w14:textId="5904BD25" w:rsidR="0006590A" w:rsidRPr="008036FE" w:rsidRDefault="00C3384B" w:rsidP="008036FE">
      <w:pPr>
        <w:spacing w:after="120"/>
        <w:ind w:firstLine="284"/>
        <w:jc w:val="both"/>
        <w:rPr>
          <w:rFonts w:ascii="Times New Roman" w:hAnsi="Times New Roman" w:cs="Times New Roman"/>
          <w:color w:val="000000" w:themeColor="text1"/>
          <w:szCs w:val="26"/>
          <w:lang w:val="en-US"/>
        </w:rPr>
      </w:pPr>
      <w:r w:rsidRPr="008036FE">
        <w:rPr>
          <w:rFonts w:ascii="Times New Roman" w:hAnsi="Times New Roman" w:cs="Times New Roman"/>
          <w:color w:val="000000" w:themeColor="text1"/>
          <w:szCs w:val="26"/>
          <w:lang w:val="en-US"/>
        </w:rPr>
        <w:t xml:space="preserve">According to </w:t>
      </w:r>
      <w:proofErr w:type="spellStart"/>
      <w:r w:rsidRPr="008036FE">
        <w:rPr>
          <w:rFonts w:ascii="Times New Roman" w:hAnsi="Times New Roman" w:cs="Times New Roman"/>
          <w:color w:val="000000" w:themeColor="text1"/>
          <w:szCs w:val="26"/>
          <w:lang w:val="en-US"/>
        </w:rPr>
        <w:t>hydrochemical</w:t>
      </w:r>
      <w:proofErr w:type="spellEnd"/>
      <w:r w:rsidRPr="008036FE">
        <w:rPr>
          <w:rFonts w:ascii="Times New Roman" w:hAnsi="Times New Roman" w:cs="Times New Roman"/>
          <w:color w:val="000000" w:themeColor="text1"/>
          <w:szCs w:val="26"/>
          <w:lang w:val="en-US"/>
        </w:rPr>
        <w:t xml:space="preserve"> observations, the method for estimating the average annual concentrations of substances contained in the aquatic environment is based on theoretical provisions</w:t>
      </w:r>
      <w:r w:rsidR="0006590A" w:rsidRPr="008036FE">
        <w:rPr>
          <w:rFonts w:ascii="Times New Roman" w:hAnsi="Times New Roman" w:cs="Times New Roman"/>
          <w:color w:val="000000" w:themeColor="text1"/>
          <w:szCs w:val="26"/>
          <w:lang w:val="en-US"/>
        </w:rPr>
        <w:t>:</w:t>
      </w:r>
    </w:p>
    <w:p w14:paraId="5180E2DC" w14:textId="501ADB26" w:rsidR="00FB007C" w:rsidRPr="008036FE" w:rsidRDefault="00C3384B" w:rsidP="008036FE">
      <w:pPr>
        <w:pStyle w:val="a6"/>
        <w:numPr>
          <w:ilvl w:val="0"/>
          <w:numId w:val="24"/>
        </w:numPr>
        <w:ind w:left="284" w:firstLine="283"/>
        <w:rPr>
          <w:sz w:val="20"/>
          <w:szCs w:val="26"/>
          <w:lang w:val="en-US"/>
        </w:rPr>
      </w:pPr>
      <w:r w:rsidRPr="008036FE">
        <w:rPr>
          <w:color w:val="000000" w:themeColor="text1"/>
          <w:sz w:val="20"/>
          <w:szCs w:val="26"/>
          <w:lang w:val="en-US"/>
        </w:rPr>
        <w:t xml:space="preserve">Time series of pollutant concentrations at each observation </w:t>
      </w:r>
      <w:r w:rsidR="00FB007C" w:rsidRPr="008036FE">
        <w:rPr>
          <w:color w:val="000000" w:themeColor="text1"/>
          <w:sz w:val="20"/>
          <w:szCs w:val="26"/>
          <w:lang w:val="en-US"/>
        </w:rPr>
        <w:t>point are described by the model as a series of values of a random variable;</w:t>
      </w:r>
    </w:p>
    <w:p w14:paraId="588BE35E" w14:textId="7C4DFED1" w:rsidR="00FB007C" w:rsidRPr="008036FE" w:rsidRDefault="00FB007C" w:rsidP="008036FE">
      <w:pPr>
        <w:pStyle w:val="a6"/>
        <w:numPr>
          <w:ilvl w:val="0"/>
          <w:numId w:val="24"/>
        </w:numPr>
        <w:spacing w:after="120"/>
        <w:ind w:left="284" w:firstLine="283"/>
        <w:rPr>
          <w:color w:val="000000" w:themeColor="text1"/>
          <w:sz w:val="20"/>
          <w:szCs w:val="26"/>
          <w:lang w:val="en-US"/>
        </w:rPr>
      </w:pPr>
      <w:r w:rsidRPr="008036FE">
        <w:rPr>
          <w:color w:val="000000" w:themeColor="text1"/>
          <w:sz w:val="20"/>
          <w:szCs w:val="26"/>
          <w:lang w:val="en-US"/>
        </w:rPr>
        <w:t>These series of observations are stationary, regular and homogeneous.</w:t>
      </w:r>
    </w:p>
    <w:p w14:paraId="099E7800" w14:textId="444EE138" w:rsidR="00586BB6" w:rsidRPr="009B0DFC" w:rsidRDefault="00C3384B" w:rsidP="008036FE">
      <w:pPr>
        <w:ind w:firstLine="284"/>
        <w:jc w:val="both"/>
        <w:rPr>
          <w:rFonts w:ascii="Times New Roman" w:hAnsi="Times New Roman" w:cs="Times New Roman"/>
          <w:color w:val="000000" w:themeColor="text1"/>
          <w:sz w:val="26"/>
          <w:szCs w:val="26"/>
          <w:lang w:val="en-US"/>
        </w:rPr>
      </w:pPr>
      <w:r w:rsidRPr="008036FE">
        <w:rPr>
          <w:rFonts w:ascii="Times New Roman" w:hAnsi="Times New Roman" w:cs="Times New Roman"/>
          <w:color w:val="000000" w:themeColor="text1"/>
          <w:szCs w:val="26"/>
          <w:lang w:val="en-US"/>
        </w:rPr>
        <w:t xml:space="preserve">It has been noted that recent data collection on </w:t>
      </w:r>
      <w:proofErr w:type="spellStart"/>
      <w:r w:rsidRPr="008036FE">
        <w:rPr>
          <w:rFonts w:ascii="Times New Roman" w:hAnsi="Times New Roman" w:cs="Times New Roman"/>
          <w:color w:val="000000" w:themeColor="text1"/>
          <w:szCs w:val="26"/>
          <w:lang w:val="en-US"/>
        </w:rPr>
        <w:t>hydrochemical</w:t>
      </w:r>
      <w:proofErr w:type="spellEnd"/>
      <w:r w:rsidRPr="008036FE">
        <w:rPr>
          <w:rFonts w:ascii="Times New Roman" w:hAnsi="Times New Roman" w:cs="Times New Roman"/>
          <w:color w:val="000000" w:themeColor="text1"/>
          <w:szCs w:val="26"/>
          <w:lang w:val="en-US"/>
        </w:rPr>
        <w:t xml:space="preserve"> observations does not correspond to these temperatures. In this regard, the question arose about the representativeness and reliability of the collected dataset for the average annual N substances reported in river water </w:t>
      </w:r>
      <w:r w:rsidR="00FB007C" w:rsidRPr="008036FE">
        <w:rPr>
          <w:rFonts w:ascii="Times New Roman" w:hAnsi="Times New Roman" w:cs="Times New Roman"/>
          <w:color w:val="000000" w:themeColor="text1"/>
          <w:szCs w:val="26"/>
          <w:lang w:val="en-US"/>
        </w:rPr>
        <w:t>[1</w:t>
      </w:r>
      <w:r w:rsidR="00742135" w:rsidRPr="008036FE">
        <w:rPr>
          <w:rFonts w:ascii="Times New Roman" w:hAnsi="Times New Roman" w:cs="Times New Roman"/>
          <w:color w:val="000000" w:themeColor="text1"/>
          <w:szCs w:val="26"/>
          <w:lang w:val="en-US"/>
        </w:rPr>
        <w:t>0</w:t>
      </w:r>
      <w:r w:rsidR="00FB007C" w:rsidRPr="008036FE">
        <w:rPr>
          <w:rFonts w:ascii="Times New Roman" w:hAnsi="Times New Roman" w:cs="Times New Roman"/>
          <w:color w:val="000000" w:themeColor="text1"/>
          <w:szCs w:val="26"/>
          <w:lang w:val="en-US"/>
        </w:rPr>
        <w:t>].</w:t>
      </w:r>
    </w:p>
    <w:p w14:paraId="2C42A607" w14:textId="0C1F9BC8" w:rsidR="003730CC" w:rsidRPr="003730CC" w:rsidRDefault="003730CC" w:rsidP="003730CC">
      <w:pPr>
        <w:overflowPunct w:val="0"/>
        <w:autoSpaceDE w:val="0"/>
        <w:autoSpaceDN w:val="0"/>
        <w:adjustRightInd w:val="0"/>
        <w:spacing w:before="240" w:after="240"/>
        <w:jc w:val="center"/>
        <w:textAlignment w:val="baseline"/>
        <w:rPr>
          <w:rFonts w:ascii="Times New Roman" w:hAnsi="Times New Roman" w:cs="Times New Roman"/>
          <w:b/>
          <w:sz w:val="24"/>
          <w:szCs w:val="24"/>
          <w:lang w:val="en-US" w:eastAsia="de-DE"/>
        </w:rPr>
      </w:pPr>
      <w:r w:rsidRPr="003730CC">
        <w:rPr>
          <w:rFonts w:ascii="Times New Roman" w:hAnsi="Times New Roman" w:cs="Times New Roman"/>
          <w:b/>
          <w:sz w:val="24"/>
          <w:szCs w:val="24"/>
          <w:lang w:val="en-US" w:eastAsia="de-DE"/>
        </w:rPr>
        <w:t>EXPERIMENTAL RESEARCH</w:t>
      </w:r>
    </w:p>
    <w:p w14:paraId="2CD52703" w14:textId="34CB7C29" w:rsidR="00C73F0D" w:rsidRPr="005613E7" w:rsidRDefault="00C3384B" w:rsidP="008408D3">
      <w:pPr>
        <w:ind w:firstLine="284"/>
        <w:jc w:val="both"/>
        <w:rPr>
          <w:rFonts w:ascii="Times New Roman" w:hAnsi="Times New Roman" w:cs="Times New Roman"/>
          <w:color w:val="000000" w:themeColor="text1"/>
          <w:lang w:val="en-US"/>
        </w:rPr>
      </w:pPr>
      <w:r w:rsidRPr="005613E7">
        <w:rPr>
          <w:rFonts w:ascii="Times New Roman" w:hAnsi="Times New Roman" w:cs="Times New Roman"/>
          <w:color w:val="000000" w:themeColor="text1"/>
          <w:lang w:val="en-US"/>
        </w:rPr>
        <w:t xml:space="preserve">The research aims to analyze an integrated methodology using </w:t>
      </w:r>
      <w:proofErr w:type="spellStart"/>
      <w:r w:rsidRPr="005613E7">
        <w:rPr>
          <w:rFonts w:ascii="Times New Roman" w:hAnsi="Times New Roman" w:cs="Times New Roman"/>
          <w:color w:val="000000" w:themeColor="text1"/>
          <w:lang w:val="en-US"/>
        </w:rPr>
        <w:t>hydrochemical</w:t>
      </w:r>
      <w:proofErr w:type="spellEnd"/>
      <w:r w:rsidRPr="005613E7">
        <w:rPr>
          <w:rFonts w:ascii="Times New Roman" w:hAnsi="Times New Roman" w:cs="Times New Roman"/>
          <w:color w:val="000000" w:themeColor="text1"/>
          <w:lang w:val="en-US"/>
        </w:rPr>
        <w:t xml:space="preserve"> information in assessing the average annual concentrations and volumes of the annual runoff of nutrients</w:t>
      </w:r>
      <w:r w:rsidR="00C73F0D" w:rsidRPr="005613E7">
        <w:rPr>
          <w:rFonts w:ascii="Times New Roman" w:hAnsi="Times New Roman" w:cs="Times New Roman"/>
          <w:color w:val="000000" w:themeColor="text1"/>
          <w:lang w:val="en-US"/>
        </w:rPr>
        <w:t xml:space="preserve">. Refinement of the volumes of nutrient runoff along the </w:t>
      </w:r>
      <w:proofErr w:type="spellStart"/>
      <w:r w:rsidR="00C73F0D" w:rsidRPr="005613E7">
        <w:rPr>
          <w:rFonts w:ascii="Times New Roman" w:hAnsi="Times New Roman" w:cs="Times New Roman"/>
          <w:color w:val="000000" w:themeColor="text1"/>
          <w:lang w:val="en-US"/>
        </w:rPr>
        <w:t>Ps</w:t>
      </w:r>
      <w:r w:rsidR="00004E4B" w:rsidRPr="005613E7">
        <w:rPr>
          <w:rFonts w:ascii="Times New Roman" w:hAnsi="Times New Roman" w:cs="Times New Roman"/>
          <w:color w:val="000000" w:themeColor="text1"/>
          <w:lang w:val="en-US"/>
        </w:rPr>
        <w:t>kem</w:t>
      </w:r>
      <w:proofErr w:type="spellEnd"/>
      <w:r w:rsidR="00004E4B" w:rsidRPr="005613E7">
        <w:rPr>
          <w:rFonts w:ascii="Times New Roman" w:hAnsi="Times New Roman" w:cs="Times New Roman"/>
          <w:color w:val="000000" w:themeColor="text1"/>
          <w:lang w:val="en-US"/>
        </w:rPr>
        <w:t xml:space="preserve"> River by taking including</w:t>
      </w:r>
      <w:r w:rsidR="00C73F0D" w:rsidRPr="005613E7">
        <w:rPr>
          <w:rFonts w:ascii="Times New Roman" w:hAnsi="Times New Roman" w:cs="Times New Roman"/>
          <w:color w:val="000000" w:themeColor="text1"/>
          <w:lang w:val="en-US"/>
        </w:rPr>
        <w:t xml:space="preserve"> the water content during the period of sampling for chemical analysis and the non-equidistance of the initial series of observations.</w:t>
      </w:r>
    </w:p>
    <w:p w14:paraId="08466D25" w14:textId="77777777" w:rsidR="00BF3BF6" w:rsidRPr="005613E7" w:rsidRDefault="00004E4B" w:rsidP="008408D3">
      <w:pPr>
        <w:ind w:firstLine="284"/>
        <w:jc w:val="both"/>
        <w:rPr>
          <w:rFonts w:ascii="Times New Roman" w:hAnsi="Times New Roman" w:cs="Times New Roman"/>
          <w:color w:val="000000" w:themeColor="text1"/>
          <w:lang w:val="en-US"/>
        </w:rPr>
      </w:pPr>
      <w:r w:rsidRPr="005613E7">
        <w:rPr>
          <w:rFonts w:ascii="Times New Roman" w:hAnsi="Times New Roman" w:cs="Times New Roman"/>
          <w:color w:val="000000" w:themeColor="text1"/>
          <w:lang w:val="en-US"/>
        </w:rPr>
        <w:t>Following tasks are solved in this research</w:t>
      </w:r>
      <w:r w:rsidR="00BF3BF6" w:rsidRPr="005613E7">
        <w:rPr>
          <w:rFonts w:ascii="Times New Roman" w:hAnsi="Times New Roman" w:cs="Times New Roman"/>
          <w:color w:val="000000" w:themeColor="text1"/>
          <w:lang w:val="en-US"/>
        </w:rPr>
        <w:t xml:space="preserve">: </w:t>
      </w:r>
    </w:p>
    <w:p w14:paraId="10D5C9C2" w14:textId="0DBC07AE" w:rsidR="00BF3BF6" w:rsidRPr="005613E7" w:rsidRDefault="00E45683" w:rsidP="008408D3">
      <w:pPr>
        <w:pStyle w:val="a6"/>
        <w:numPr>
          <w:ilvl w:val="0"/>
          <w:numId w:val="26"/>
        </w:numPr>
        <w:ind w:left="0" w:firstLine="283"/>
        <w:rPr>
          <w:color w:val="000000" w:themeColor="text1"/>
          <w:sz w:val="20"/>
          <w:szCs w:val="20"/>
          <w:lang w:val="uz-Cyrl-UZ"/>
        </w:rPr>
      </w:pPr>
      <w:r w:rsidRPr="005613E7">
        <w:rPr>
          <w:color w:val="000000" w:themeColor="text1"/>
          <w:sz w:val="20"/>
          <w:szCs w:val="20"/>
          <w:lang w:val="en-US"/>
        </w:rPr>
        <w:t>Analysis of the value of the average annual concentrations of nutrients calculated by the standard method.</w:t>
      </w:r>
      <w:r w:rsidRPr="005613E7">
        <w:rPr>
          <w:color w:val="000000" w:themeColor="text1"/>
          <w:sz w:val="20"/>
          <w:szCs w:val="20"/>
          <w:lang w:val="uz-Cyrl-UZ"/>
        </w:rPr>
        <w:t xml:space="preserve"> </w:t>
      </w:r>
    </w:p>
    <w:p w14:paraId="74A9DC7C" w14:textId="468BF27A" w:rsidR="00E45683" w:rsidRPr="005613E7" w:rsidRDefault="00E45683" w:rsidP="008408D3">
      <w:pPr>
        <w:pStyle w:val="a6"/>
        <w:numPr>
          <w:ilvl w:val="0"/>
          <w:numId w:val="26"/>
        </w:numPr>
        <w:ind w:left="0" w:firstLine="283"/>
        <w:rPr>
          <w:color w:val="000000" w:themeColor="text1"/>
          <w:sz w:val="20"/>
          <w:szCs w:val="20"/>
          <w:lang w:val="en-US"/>
        </w:rPr>
      </w:pPr>
      <w:r w:rsidRPr="005613E7">
        <w:rPr>
          <w:color w:val="000000" w:themeColor="text1"/>
          <w:sz w:val="20"/>
          <w:szCs w:val="20"/>
          <w:lang w:val="uz-Cyrl-UZ"/>
        </w:rPr>
        <w:t>Analysis of the runoff of biogens, taking into account the water content and the non-equidistance of the initial information.</w:t>
      </w:r>
    </w:p>
    <w:p w14:paraId="043C9B94" w14:textId="0D512F34" w:rsidR="00547AB9" w:rsidRDefault="00547AB9" w:rsidP="008408D3">
      <w:pPr>
        <w:ind w:firstLine="284"/>
        <w:jc w:val="both"/>
        <w:rPr>
          <w:rFonts w:ascii="Times New Roman" w:hAnsi="Times New Roman" w:cs="Times New Roman"/>
          <w:color w:val="000000" w:themeColor="text1"/>
          <w:lang w:val="uz-Cyrl-UZ"/>
        </w:rPr>
      </w:pPr>
      <w:r w:rsidRPr="005613E7">
        <w:rPr>
          <w:rFonts w:ascii="Times New Roman" w:hAnsi="Times New Roman" w:cs="Times New Roman"/>
          <w:color w:val="000000" w:themeColor="text1"/>
          <w:lang w:val="en-US"/>
        </w:rPr>
        <w:t xml:space="preserve">The </w:t>
      </w:r>
      <w:proofErr w:type="spellStart"/>
      <w:r w:rsidRPr="005613E7">
        <w:rPr>
          <w:rFonts w:ascii="Times New Roman" w:hAnsi="Times New Roman" w:cs="Times New Roman"/>
          <w:color w:val="000000" w:themeColor="text1"/>
          <w:lang w:val="en-US"/>
        </w:rPr>
        <w:t>Pskem</w:t>
      </w:r>
      <w:proofErr w:type="spellEnd"/>
      <w:r w:rsidRPr="005613E7">
        <w:rPr>
          <w:rFonts w:ascii="Times New Roman" w:hAnsi="Times New Roman" w:cs="Times New Roman"/>
          <w:color w:val="000000" w:themeColor="text1"/>
          <w:lang w:val="en-US"/>
        </w:rPr>
        <w:t xml:space="preserve"> River, located in the Tashkent region of Uzbekistan, in the </w:t>
      </w:r>
      <w:proofErr w:type="spellStart"/>
      <w:r w:rsidRPr="005613E7">
        <w:rPr>
          <w:rFonts w:ascii="Times New Roman" w:hAnsi="Times New Roman" w:cs="Times New Roman"/>
          <w:color w:val="000000" w:themeColor="text1"/>
          <w:lang w:val="en-US"/>
        </w:rPr>
        <w:t>Syrdarya</w:t>
      </w:r>
      <w:proofErr w:type="spellEnd"/>
      <w:r w:rsidRPr="005613E7">
        <w:rPr>
          <w:rFonts w:ascii="Times New Roman" w:hAnsi="Times New Roman" w:cs="Times New Roman"/>
          <w:color w:val="000000" w:themeColor="text1"/>
          <w:lang w:val="en-US"/>
        </w:rPr>
        <w:t xml:space="preserve"> river basin, was chosen as an object. The </w:t>
      </w:r>
      <w:proofErr w:type="spellStart"/>
      <w:r w:rsidRPr="005613E7">
        <w:rPr>
          <w:rFonts w:ascii="Times New Roman" w:hAnsi="Times New Roman" w:cs="Times New Roman"/>
          <w:color w:val="000000" w:themeColor="text1"/>
          <w:lang w:val="en-US"/>
        </w:rPr>
        <w:t>Pskem</w:t>
      </w:r>
      <w:proofErr w:type="spellEnd"/>
      <w:r w:rsidRPr="005613E7">
        <w:rPr>
          <w:rFonts w:ascii="Times New Roman" w:hAnsi="Times New Roman" w:cs="Times New Roman"/>
          <w:color w:val="000000" w:themeColor="text1"/>
          <w:lang w:val="en-US"/>
        </w:rPr>
        <w:t xml:space="preserve"> River originates from the confluence of the </w:t>
      </w:r>
      <w:proofErr w:type="spellStart"/>
      <w:r w:rsidRPr="005613E7">
        <w:rPr>
          <w:rFonts w:ascii="Times New Roman" w:hAnsi="Times New Roman" w:cs="Times New Roman"/>
          <w:color w:val="000000" w:themeColor="text1"/>
          <w:lang w:val="en-US"/>
        </w:rPr>
        <w:t>Maidantal</w:t>
      </w:r>
      <w:proofErr w:type="spellEnd"/>
      <w:r w:rsidRPr="005613E7">
        <w:rPr>
          <w:rFonts w:ascii="Times New Roman" w:hAnsi="Times New Roman" w:cs="Times New Roman"/>
          <w:color w:val="000000" w:themeColor="text1"/>
          <w:lang w:val="en-US"/>
        </w:rPr>
        <w:t xml:space="preserve"> and </w:t>
      </w:r>
      <w:proofErr w:type="spellStart"/>
      <w:r w:rsidRPr="005613E7">
        <w:rPr>
          <w:rFonts w:ascii="Times New Roman" w:hAnsi="Times New Roman" w:cs="Times New Roman"/>
          <w:color w:val="000000" w:themeColor="text1"/>
          <w:lang w:val="en-US"/>
        </w:rPr>
        <w:t>Oygaing</w:t>
      </w:r>
      <w:proofErr w:type="spellEnd"/>
      <w:r w:rsidRPr="005613E7">
        <w:rPr>
          <w:rFonts w:ascii="Times New Roman" w:hAnsi="Times New Roman" w:cs="Times New Roman"/>
          <w:color w:val="000000" w:themeColor="text1"/>
          <w:lang w:val="en-US"/>
        </w:rPr>
        <w:t xml:space="preserve"> rivers and flows into the Charvak reservoir </w:t>
      </w:r>
      <w:r w:rsidRPr="005613E7">
        <w:rPr>
          <w:rFonts w:ascii="Times New Roman" w:eastAsia="Times-Roman" w:hAnsi="Times New Roman" w:cs="Times New Roman"/>
          <w:color w:val="000000" w:themeColor="text1"/>
          <w:lang w:val="en-US"/>
        </w:rPr>
        <w:t>[8]</w:t>
      </w:r>
      <w:r w:rsidRPr="005613E7">
        <w:rPr>
          <w:rFonts w:ascii="Times New Roman" w:hAnsi="Times New Roman" w:cs="Times New Roman"/>
          <w:color w:val="000000" w:themeColor="text1"/>
          <w:lang w:val="en-US"/>
        </w:rPr>
        <w:t>.</w:t>
      </w:r>
      <w:r w:rsidRPr="005613E7">
        <w:rPr>
          <w:rFonts w:ascii="Times New Roman" w:hAnsi="Times New Roman" w:cs="Times New Roman"/>
          <w:color w:val="000000" w:themeColor="text1"/>
          <w:lang w:val="uz-Cyrl-UZ"/>
        </w:rPr>
        <w:t xml:space="preserve"> </w:t>
      </w:r>
    </w:p>
    <w:p w14:paraId="24293EC8" w14:textId="77777777" w:rsidR="00547AB9" w:rsidRPr="005613E7" w:rsidRDefault="00547AB9" w:rsidP="008408D3">
      <w:pPr>
        <w:ind w:firstLine="284"/>
        <w:jc w:val="center"/>
        <w:rPr>
          <w:rFonts w:ascii="Times New Roman" w:hAnsi="Times New Roman" w:cs="Times New Roman"/>
          <w:color w:val="000000" w:themeColor="text1"/>
          <w:lang w:val="uz-Cyrl-UZ"/>
        </w:rPr>
      </w:pPr>
      <w:r w:rsidRPr="005613E7">
        <w:rPr>
          <w:rFonts w:ascii="Times New Roman" w:hAnsi="Times New Roman" w:cs="Times New Roman"/>
          <w:noProof/>
          <w:color w:val="000000" w:themeColor="text1"/>
          <w:lang w:val="en-US" w:eastAsia="en-US"/>
        </w:rPr>
        <w:drawing>
          <wp:inline distT="0" distB="0" distL="0" distR="0" wp14:anchorId="3500D8E7" wp14:editId="1C385BAF">
            <wp:extent cx="5038725" cy="3634740"/>
            <wp:effectExtent l="0" t="0" r="952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3634740"/>
                    </a:xfrm>
                    <a:prstGeom prst="rect">
                      <a:avLst/>
                    </a:prstGeom>
                    <a:noFill/>
                    <a:ln>
                      <a:noFill/>
                    </a:ln>
                  </pic:spPr>
                </pic:pic>
              </a:graphicData>
            </a:graphic>
          </wp:inline>
        </w:drawing>
      </w:r>
    </w:p>
    <w:p w14:paraId="5D5A331B" w14:textId="6DAF073D" w:rsidR="00547AB9" w:rsidRPr="005613E7" w:rsidRDefault="005613E7" w:rsidP="008408D3">
      <w:pPr>
        <w:ind w:firstLine="284"/>
        <w:jc w:val="center"/>
        <w:rPr>
          <w:rFonts w:ascii="Times New Roman" w:hAnsi="Times New Roman" w:cs="Times New Roman"/>
          <w:b/>
          <w:bCs/>
          <w:color w:val="000000" w:themeColor="text1"/>
          <w:lang w:val="uz-Cyrl-UZ"/>
        </w:rPr>
      </w:pPr>
      <w:r w:rsidRPr="005613E7">
        <w:rPr>
          <w:rFonts w:ascii="Times New Roman" w:eastAsia="Times-Roman" w:hAnsi="Times New Roman" w:cs="Times New Roman"/>
          <w:b/>
          <w:bCs/>
          <w:color w:val="000000" w:themeColor="text1"/>
          <w:lang w:val="en-US"/>
        </w:rPr>
        <w:t xml:space="preserve">FIGURE 1. </w:t>
      </w:r>
      <w:r w:rsidR="00547AB9" w:rsidRPr="00F0317D">
        <w:rPr>
          <w:rFonts w:ascii="Times New Roman" w:eastAsia="Times-Roman" w:hAnsi="Times New Roman" w:cs="Times New Roman"/>
          <w:bCs/>
          <w:color w:val="000000" w:themeColor="text1"/>
          <w:lang w:val="en-US"/>
        </w:rPr>
        <w:t xml:space="preserve">Map of the </w:t>
      </w:r>
      <w:proofErr w:type="spellStart"/>
      <w:r w:rsidR="00547AB9" w:rsidRPr="00F0317D">
        <w:rPr>
          <w:rFonts w:ascii="Times New Roman" w:eastAsia="Times-Roman" w:hAnsi="Times New Roman" w:cs="Times New Roman"/>
          <w:bCs/>
          <w:color w:val="000000" w:themeColor="text1"/>
          <w:lang w:val="en-US"/>
        </w:rPr>
        <w:t>Pskem</w:t>
      </w:r>
      <w:proofErr w:type="spellEnd"/>
      <w:r w:rsidR="00547AB9" w:rsidRPr="00F0317D">
        <w:rPr>
          <w:rFonts w:ascii="Times New Roman" w:eastAsia="Times-Roman" w:hAnsi="Times New Roman" w:cs="Times New Roman"/>
          <w:bCs/>
          <w:color w:val="000000" w:themeColor="text1"/>
          <w:lang w:val="en-US"/>
        </w:rPr>
        <w:t xml:space="preserve"> River Basin, 2021</w:t>
      </w:r>
    </w:p>
    <w:p w14:paraId="68677257" w14:textId="77777777" w:rsidR="00547AB9" w:rsidRPr="005613E7" w:rsidRDefault="00547AB9" w:rsidP="008408D3">
      <w:pPr>
        <w:ind w:firstLine="284"/>
        <w:jc w:val="center"/>
        <w:rPr>
          <w:rFonts w:ascii="Times New Roman" w:hAnsi="Times New Roman" w:cs="Times New Roman"/>
          <w:color w:val="000000" w:themeColor="text1"/>
          <w:lang w:val="uz-Cyrl-UZ"/>
        </w:rPr>
      </w:pPr>
    </w:p>
    <w:p w14:paraId="795E7166" w14:textId="77777777" w:rsidR="00547AB9" w:rsidRPr="005613E7" w:rsidRDefault="00547AB9" w:rsidP="008408D3">
      <w:pPr>
        <w:ind w:firstLine="284"/>
        <w:jc w:val="both"/>
        <w:rPr>
          <w:rFonts w:ascii="Times New Roman" w:hAnsi="Times New Roman" w:cs="Times New Roman"/>
          <w:color w:val="000000" w:themeColor="text1"/>
          <w:lang w:val="uz-Cyrl-UZ"/>
        </w:rPr>
      </w:pPr>
      <w:r w:rsidRPr="005613E7">
        <w:rPr>
          <w:rFonts w:ascii="Times New Roman" w:hAnsi="Times New Roman" w:cs="Times New Roman"/>
          <w:color w:val="000000" w:themeColor="text1"/>
          <w:lang w:val="uz-Cyrl-UZ"/>
        </w:rPr>
        <w:t>The basin area covers 2,840 km². The river is 70 km long. Its hydrological regime is fed by snow and glaciers. The majority of the river basin is situated in the Bustanlik district, with the remaining portions extending into the territories of Kazakhstan and Kyrgyzstan. It is known that the Pskem River is one of the main tributaries of the Chirchik River. The average elevation of the Pskem Mountain Range above sea level ranges between 300 and 3,300 meters.</w:t>
      </w:r>
    </w:p>
    <w:p w14:paraId="63292382" w14:textId="77777777" w:rsidR="00547AB9" w:rsidRPr="008408D3" w:rsidRDefault="00B443E4" w:rsidP="008408D3">
      <w:pPr>
        <w:ind w:firstLine="284"/>
        <w:jc w:val="both"/>
        <w:rPr>
          <w:rFonts w:ascii="Times New Roman" w:hAnsi="Times New Roman" w:cs="Times New Roman"/>
          <w:color w:val="000000" w:themeColor="text1"/>
          <w:lang w:val="uz-Cyrl-UZ"/>
        </w:rPr>
      </w:pPr>
      <w:r w:rsidRPr="008408D3">
        <w:rPr>
          <w:rFonts w:ascii="Times New Roman" w:hAnsi="Times New Roman" w:cs="Times New Roman"/>
          <w:color w:val="000000" w:themeColor="text1"/>
          <w:lang w:val="en-US"/>
        </w:rPr>
        <w:t>There is a separate method for calculating the average annual concentration to consider the unevenness of the initial series of observations</w:t>
      </w:r>
      <w:r w:rsidR="00FB007C" w:rsidRPr="008408D3">
        <w:rPr>
          <w:rFonts w:ascii="Times New Roman" w:hAnsi="Times New Roman" w:cs="Times New Roman"/>
          <w:color w:val="000000" w:themeColor="text1"/>
          <w:lang w:val="en-US"/>
        </w:rPr>
        <w:t xml:space="preserve">. It takes into account the inequality of time intervals in a year between sampling for </w:t>
      </w:r>
      <w:proofErr w:type="spellStart"/>
      <w:r w:rsidR="00FB007C" w:rsidRPr="008408D3">
        <w:rPr>
          <w:rFonts w:ascii="Times New Roman" w:hAnsi="Times New Roman" w:cs="Times New Roman"/>
          <w:color w:val="000000" w:themeColor="text1"/>
          <w:lang w:val="en-US"/>
        </w:rPr>
        <w:t>hydrochemical</w:t>
      </w:r>
      <w:proofErr w:type="spellEnd"/>
      <w:r w:rsidR="00FB007C" w:rsidRPr="008408D3">
        <w:rPr>
          <w:rFonts w:ascii="Times New Roman" w:hAnsi="Times New Roman" w:cs="Times New Roman"/>
          <w:color w:val="000000" w:themeColor="text1"/>
          <w:lang w:val="en-US"/>
        </w:rPr>
        <w:t xml:space="preserve"> analysis. </w:t>
      </w:r>
    </w:p>
    <w:p w14:paraId="7EEA21CF" w14:textId="472B201A" w:rsidR="00FB007C" w:rsidRPr="008408D3" w:rsidRDefault="00FB007C" w:rsidP="008408D3">
      <w:pPr>
        <w:ind w:firstLine="284"/>
        <w:jc w:val="both"/>
        <w:rPr>
          <w:rFonts w:ascii="Times New Roman" w:hAnsi="Times New Roman" w:cs="Times New Roman"/>
          <w:color w:val="000000" w:themeColor="text1"/>
          <w:lang w:val="en-US"/>
        </w:rPr>
      </w:pPr>
      <w:r w:rsidRPr="008408D3">
        <w:rPr>
          <w:rFonts w:ascii="Times New Roman" w:hAnsi="Times New Roman" w:cs="Times New Roman"/>
          <w:color w:val="000000" w:themeColor="text1"/>
          <w:lang w:val="en-US"/>
        </w:rPr>
        <w:t>Before calculating the annual average concentration value, it is necessary to determine the concentration values for January 1 and December 31 of each year. These values are found by interpolation between the last measured concentration value of the previous year and the first measured value in the observed year using formulas (1) and (2).</w:t>
      </w:r>
    </w:p>
    <w:p w14:paraId="5C7B735D" w14:textId="77777777" w:rsidR="00E12D8F" w:rsidRPr="008408D3" w:rsidRDefault="00E12D8F" w:rsidP="008408D3">
      <w:pPr>
        <w:ind w:firstLine="284"/>
        <w:jc w:val="both"/>
        <w:rPr>
          <w:rFonts w:ascii="Times New Roman" w:hAnsi="Times New Roman" w:cs="Times New Roman"/>
          <w:color w:val="000000" w:themeColor="text1"/>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50"/>
      </w:tblGrid>
      <w:tr w:rsidR="00E12D8F" w:rsidRPr="008408D3" w14:paraId="7B6D058B" w14:textId="77777777" w:rsidTr="00E12D8F">
        <w:tc>
          <w:tcPr>
            <w:tcW w:w="8926" w:type="dxa"/>
          </w:tcPr>
          <w:p w14:paraId="5E1C2A74" w14:textId="7C40C0E4" w:rsidR="00E12D8F" w:rsidRPr="008408D3" w:rsidRDefault="00000000" w:rsidP="008408D3">
            <w:pPr>
              <w:jc w:val="both"/>
              <w:rPr>
                <w:rFonts w:ascii="Times New Roman" w:hAnsi="Times New Roman"/>
                <w:color w:val="000000" w:themeColor="text1"/>
                <w:sz w:val="20"/>
                <w:szCs w:val="20"/>
                <w:lang w:val="uz-Cyrl-UZ"/>
              </w:rPr>
            </w:pPr>
            <m:oMathPara>
              <m:oMathParaPr>
                <m:jc m:val="center"/>
              </m:oMathParaPr>
              <m:oMath>
                <m:sSub>
                  <m:sSubPr>
                    <m:ctrlPr>
                      <w:rPr>
                        <w:rFonts w:ascii="Cambria Math" w:eastAsia="Calibri" w:hAnsi="Cambria Math"/>
                        <w:color w:val="000000" w:themeColor="text1"/>
                        <w:sz w:val="20"/>
                        <w:szCs w:val="20"/>
                      </w:rPr>
                    </m:ctrlPr>
                  </m:sSubPr>
                  <m:e>
                    <m:r>
                      <m:rPr>
                        <m:sty m:val="p"/>
                      </m:rPr>
                      <w:rPr>
                        <w:rFonts w:ascii="Cambria Math" w:hAnsi="Cambria Math"/>
                        <w:color w:val="000000" w:themeColor="text1"/>
                        <w:sz w:val="20"/>
                        <w:szCs w:val="20"/>
                        <w:lang w:val="uz-Cyrl-UZ"/>
                      </w:rPr>
                      <m:t>C</m:t>
                    </m:r>
                    <m:ctrlPr>
                      <w:rPr>
                        <w:rFonts w:ascii="Cambria Math" w:hAnsi="Cambria Math"/>
                        <w:color w:val="000000" w:themeColor="text1"/>
                        <w:sz w:val="20"/>
                        <w:szCs w:val="20"/>
                      </w:rPr>
                    </m:ctrlPr>
                  </m:e>
                  <m:sub>
                    <m:r>
                      <m:rPr>
                        <m:sty m:val="p"/>
                      </m:rPr>
                      <w:rPr>
                        <w:rFonts w:ascii="Cambria Math" w:hAnsi="Cambria Math"/>
                        <w:color w:val="000000" w:themeColor="text1"/>
                        <w:sz w:val="20"/>
                        <w:szCs w:val="20"/>
                        <w:lang w:val="uz-Cyrl-UZ"/>
                      </w:rPr>
                      <m:t>1.01</m:t>
                    </m:r>
                    <m:ctrlPr>
                      <w:rPr>
                        <w:rFonts w:ascii="Cambria Math" w:hAnsi="Cambria Math"/>
                        <w:color w:val="000000" w:themeColor="text1"/>
                        <w:sz w:val="20"/>
                        <w:szCs w:val="20"/>
                      </w:rPr>
                    </m:ctrlPr>
                  </m:sub>
                </m:sSub>
                <m:r>
                  <m:rPr>
                    <m:sty m:val="p"/>
                  </m:rPr>
                  <w:rPr>
                    <w:rFonts w:ascii="Cambria Math" w:hAnsi="Cambria Math"/>
                    <w:color w:val="000000" w:themeColor="text1"/>
                    <w:sz w:val="20"/>
                    <w:szCs w:val="20"/>
                    <w:lang w:val="uz-Cyrl-UZ"/>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C</m:t>
                    </m:r>
                  </m:e>
                  <m:sub>
                    <m:r>
                      <m:rPr>
                        <m:sty m:val="p"/>
                      </m:rPr>
                      <w:rPr>
                        <w:rFonts w:ascii="Cambria Math" w:hAnsi="Cambria Math"/>
                        <w:color w:val="000000" w:themeColor="text1"/>
                        <w:sz w:val="20"/>
                        <w:szCs w:val="20"/>
                        <w:lang w:val="uz-Cyrl-UZ"/>
                      </w:rPr>
                      <m:t>nn</m:t>
                    </m:r>
                  </m:sub>
                </m:sSub>
                <m:r>
                  <m:rPr>
                    <m:sty m:val="p"/>
                  </m:rPr>
                  <w:rPr>
                    <w:rFonts w:ascii="Cambria Math" w:hAnsi="Cambria Math"/>
                    <w:color w:val="000000" w:themeColor="text1"/>
                    <w:sz w:val="20"/>
                    <w:szCs w:val="20"/>
                    <w:lang w:val="uz-Cyrl-UZ"/>
                  </w:rPr>
                  <m:t>+</m:t>
                </m:r>
                <m:f>
                  <m:fPr>
                    <m:type m:val="lin"/>
                    <m:ctrlPr>
                      <w:rPr>
                        <w:rFonts w:ascii="Cambria Math" w:hAnsi="Cambria Math"/>
                        <w:color w:val="000000" w:themeColor="text1"/>
                        <w:sz w:val="20"/>
                        <w:szCs w:val="20"/>
                      </w:rPr>
                    </m:ctrlPr>
                  </m:fPr>
                  <m:num>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C</m:t>
                            </m:r>
                          </m:e>
                          <m:sub>
                            <m:r>
                              <m:rPr>
                                <m:sty m:val="p"/>
                              </m:rPr>
                              <w:rPr>
                                <w:rFonts w:ascii="Cambria Math" w:hAnsi="Cambria Math"/>
                                <w:color w:val="000000" w:themeColor="text1"/>
                                <w:sz w:val="20"/>
                                <w:szCs w:val="20"/>
                                <w:lang w:val="uz-Cyrl-UZ"/>
                              </w:rPr>
                              <m:t>1n</m:t>
                            </m:r>
                          </m:sub>
                        </m:sSub>
                        <m:r>
                          <m:rPr>
                            <m:sty m:val="p"/>
                          </m:rPr>
                          <w:rPr>
                            <w:rFonts w:ascii="Cambria Math" w:hAnsi="Cambria Math"/>
                            <w:color w:val="000000" w:themeColor="text1"/>
                            <w:sz w:val="20"/>
                            <w:szCs w:val="20"/>
                            <w:lang w:val="uz-Cyrl-UZ"/>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C</m:t>
                            </m:r>
                          </m:e>
                          <m:sub>
                            <m:r>
                              <m:rPr>
                                <m:sty m:val="p"/>
                              </m:rPr>
                              <w:rPr>
                                <w:rFonts w:ascii="Cambria Math" w:hAnsi="Cambria Math"/>
                                <w:color w:val="000000" w:themeColor="text1"/>
                                <w:sz w:val="20"/>
                                <w:szCs w:val="20"/>
                                <w:lang w:val="uz-Cyrl-UZ"/>
                              </w:rPr>
                              <m:t>nn</m:t>
                            </m:r>
                          </m:sub>
                        </m:sSub>
                      </m:e>
                    </m:d>
                  </m:num>
                  <m:den>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d</m:t>
                            </m:r>
                          </m:e>
                          <m:sub>
                            <m:r>
                              <m:rPr>
                                <m:sty m:val="p"/>
                              </m:rPr>
                              <w:rPr>
                                <w:rFonts w:ascii="Cambria Math" w:hAnsi="Cambria Math"/>
                                <w:color w:val="000000" w:themeColor="text1"/>
                                <w:sz w:val="20"/>
                                <w:szCs w:val="20"/>
                                <w:lang w:val="uz-Cyrl-UZ"/>
                              </w:rPr>
                              <m:t>1n</m:t>
                            </m:r>
                          </m:sub>
                        </m:sSub>
                        <m:r>
                          <m:rPr>
                            <m:sty m:val="p"/>
                          </m:rPr>
                          <w:rPr>
                            <w:rFonts w:ascii="Cambria Math" w:hAnsi="Cambria Math"/>
                            <w:color w:val="000000" w:themeColor="text1"/>
                            <w:sz w:val="20"/>
                            <w:szCs w:val="20"/>
                            <w:lang w:val="uz-Cyrl-UZ"/>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d</m:t>
                            </m:r>
                          </m:e>
                          <m:sub>
                            <m:r>
                              <m:rPr>
                                <m:sty m:val="p"/>
                              </m:rPr>
                              <w:rPr>
                                <w:rFonts w:ascii="Cambria Math" w:hAnsi="Cambria Math"/>
                                <w:color w:val="000000" w:themeColor="text1"/>
                                <w:sz w:val="20"/>
                                <w:szCs w:val="20"/>
                                <w:lang w:val="uz-Cyrl-UZ"/>
                              </w:rPr>
                              <m:t>nn</m:t>
                            </m:r>
                          </m:sub>
                        </m:sSub>
                      </m:e>
                    </m:d>
                    <m:r>
                      <m:rPr>
                        <m:sty m:val="p"/>
                      </m:rPr>
                      <w:rPr>
                        <w:rFonts w:ascii="Cambria Math" w:hAnsi="Cambria Math"/>
                        <w:color w:val="000000" w:themeColor="text1"/>
                        <w:sz w:val="20"/>
                        <w:szCs w:val="20"/>
                        <w:lang w:val="uz-Cyrl-UZ"/>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uz-Cyrl-UZ"/>
                          </w:rPr>
                          <m:t>d</m:t>
                        </m:r>
                      </m:e>
                      <m:sub>
                        <m:r>
                          <m:rPr>
                            <m:sty m:val="p"/>
                          </m:rPr>
                          <w:rPr>
                            <w:rFonts w:ascii="Cambria Math" w:hAnsi="Cambria Math"/>
                            <w:color w:val="000000" w:themeColor="text1"/>
                            <w:sz w:val="20"/>
                            <w:szCs w:val="20"/>
                            <w:lang w:val="uz-Cyrl-UZ"/>
                          </w:rPr>
                          <m:t>nn</m:t>
                        </m:r>
                      </m:sub>
                    </m:sSub>
                    <m:r>
                      <w:rPr>
                        <w:rFonts w:ascii="Cambria Math" w:hAnsi="Cambria Math"/>
                        <w:color w:val="000000" w:themeColor="text1"/>
                        <w:sz w:val="20"/>
                        <w:szCs w:val="20"/>
                        <w:lang w:val="uz-Cyrl-UZ"/>
                      </w:rPr>
                      <m:t xml:space="preserve"> </m:t>
                    </m:r>
                  </m:den>
                </m:f>
              </m:oMath>
            </m:oMathPara>
          </w:p>
        </w:tc>
        <w:tc>
          <w:tcPr>
            <w:tcW w:w="419" w:type="dxa"/>
          </w:tcPr>
          <w:p w14:paraId="79959B20" w14:textId="515AEC04" w:rsidR="00E12D8F" w:rsidRPr="008408D3" w:rsidRDefault="00E12D8F" w:rsidP="008408D3">
            <w:pPr>
              <w:jc w:val="both"/>
              <w:rPr>
                <w:rFonts w:ascii="Times New Roman" w:hAnsi="Times New Roman"/>
                <w:color w:val="000000" w:themeColor="text1"/>
                <w:sz w:val="20"/>
                <w:szCs w:val="20"/>
                <w:lang w:val="uz-Cyrl-UZ"/>
              </w:rPr>
            </w:pPr>
            <w:r w:rsidRPr="008408D3">
              <w:rPr>
                <w:rFonts w:ascii="Times New Roman" w:hAnsi="Times New Roman"/>
                <w:color w:val="000000" w:themeColor="text1"/>
                <w:sz w:val="20"/>
                <w:szCs w:val="20"/>
                <w:lang w:val="uz-Cyrl-UZ"/>
              </w:rPr>
              <w:t>(1)</w:t>
            </w:r>
          </w:p>
        </w:tc>
      </w:tr>
    </w:tbl>
    <w:p w14:paraId="336A9224" w14:textId="77777777" w:rsidR="00E12D8F" w:rsidRPr="008408D3" w:rsidRDefault="00E12D8F" w:rsidP="008408D3">
      <w:pPr>
        <w:ind w:firstLine="284"/>
        <w:jc w:val="both"/>
        <w:rPr>
          <w:rFonts w:ascii="Times New Roman" w:hAnsi="Times New Roman" w:cs="Times New Roman"/>
          <w:color w:val="000000" w:themeColor="text1"/>
          <w:lang w:val="uz-Cyrl-UZ"/>
        </w:rPr>
      </w:pPr>
    </w:p>
    <w:p w14:paraId="72C39AA0" w14:textId="5C84A55C" w:rsidR="00D5189F" w:rsidRPr="008408D3" w:rsidRDefault="00592B77" w:rsidP="008408D3">
      <w:pPr>
        <w:jc w:val="both"/>
        <w:rPr>
          <w:rFonts w:ascii="Times New Roman" w:hAnsi="Times New Roman" w:cs="Times New Roman"/>
          <w:color w:val="000000" w:themeColor="text1"/>
          <w:lang w:val="en-US"/>
        </w:rPr>
      </w:pPr>
      <w:r w:rsidRPr="008408D3">
        <w:rPr>
          <w:rFonts w:ascii="Times New Roman" w:hAnsi="Times New Roman" w:cs="Times New Roman"/>
          <w:color w:val="000000" w:themeColor="text1"/>
          <w:lang w:val="en-US"/>
        </w:rPr>
        <w:t>where</w:t>
      </w:r>
      <w:r w:rsidR="00C3384B" w:rsidRPr="008408D3">
        <w:rPr>
          <w:rFonts w:ascii="Times New Roman" w:hAnsi="Times New Roman" w:cs="Times New Roman"/>
          <w:color w:val="000000" w:themeColor="text1"/>
          <w:lang w:val="en-US"/>
        </w:rPr>
        <w:t>:</w:t>
      </w:r>
      <w:r w:rsidR="00A95314"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nn</m:t>
            </m:r>
          </m:sub>
        </m:sSub>
      </m:oMath>
      <w:r w:rsidR="00D5189F" w:rsidRPr="008408D3">
        <w:rPr>
          <w:rFonts w:ascii="Times New Roman" w:hAnsi="Times New Roman" w:cs="Times New Roman"/>
          <w:i/>
          <w:color w:val="000000" w:themeColor="text1"/>
          <w:lang w:val="en-US"/>
        </w:rPr>
        <w:t xml:space="preserve"> </w:t>
      </w:r>
      <w:r w:rsidR="00D5189F" w:rsidRPr="008408D3">
        <w:rPr>
          <w:rFonts w:ascii="Times New Roman" w:hAnsi="Times New Roman" w:cs="Times New Roman"/>
          <w:iCs/>
          <w:color w:val="000000" w:themeColor="text1"/>
          <w:lang w:val="en-US"/>
        </w:rPr>
        <w:t>-</w:t>
      </w:r>
      <w:r w:rsidR="00CB4E1E" w:rsidRPr="008408D3">
        <w:rPr>
          <w:rFonts w:ascii="Times New Roman" w:eastAsia="Times-Roman" w:hAnsi="Times New Roman" w:cs="Times New Roman"/>
          <w:color w:val="000000" w:themeColor="text1"/>
          <w:lang w:val="en-US"/>
        </w:rPr>
        <w:t xml:space="preserve"> the last measured concentration in the previous year;</w:t>
      </w:r>
      <w:r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1n</m:t>
            </m:r>
          </m:sub>
        </m:sSub>
      </m:oMath>
      <w:r w:rsidR="00D5189F" w:rsidRPr="008408D3">
        <w:rPr>
          <w:rFonts w:ascii="Times New Roman" w:hAnsi="Times New Roman" w:cs="Times New Roman"/>
          <w:color w:val="000000" w:themeColor="text1"/>
          <w:lang w:val="en-US"/>
        </w:rPr>
        <w:t xml:space="preserve"> - </w:t>
      </w:r>
      <w:r w:rsidR="00CB4E1E" w:rsidRPr="008408D3">
        <w:rPr>
          <w:rFonts w:ascii="Times New Roman" w:eastAsia="Times-Roman" w:hAnsi="Times New Roman" w:cs="Times New Roman"/>
          <w:color w:val="000000" w:themeColor="text1"/>
          <w:lang w:val="en-US"/>
        </w:rPr>
        <w:t>first measured concentration in the observed year</w:t>
      </w:r>
      <w:r w:rsidR="00D5189F" w:rsidRPr="008408D3">
        <w:rPr>
          <w:rFonts w:ascii="Times New Roman" w:hAnsi="Times New Roman" w:cs="Times New Roman"/>
          <w:color w:val="000000" w:themeColor="text1"/>
          <w:lang w:val="en-US"/>
        </w:rPr>
        <w:t>;</w:t>
      </w:r>
      <w:r w:rsidR="00A95314"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d</m:t>
            </m:r>
          </m:e>
          <m:sub>
            <m:r>
              <m:rPr>
                <m:sty m:val="p"/>
              </m:rPr>
              <w:rPr>
                <w:rFonts w:ascii="Cambria Math" w:hAnsi="Cambria Math" w:cs="Times New Roman"/>
                <w:color w:val="000000" w:themeColor="text1"/>
                <w:lang w:val="en-US"/>
              </w:rPr>
              <m:t>1n</m:t>
            </m:r>
          </m:sub>
        </m:sSub>
      </m:oMath>
      <w:r w:rsidR="00D5189F" w:rsidRPr="008408D3">
        <w:rPr>
          <w:rFonts w:ascii="Times New Roman" w:hAnsi="Times New Roman" w:cs="Times New Roman"/>
          <w:color w:val="000000" w:themeColor="text1"/>
          <w:lang w:val="en-US"/>
        </w:rPr>
        <w:t xml:space="preserve"> - </w:t>
      </w:r>
      <w:r w:rsidR="00CB4E1E" w:rsidRPr="008408D3">
        <w:rPr>
          <w:rFonts w:ascii="Times New Roman" w:eastAsia="Times-Roman" w:hAnsi="Times New Roman" w:cs="Times New Roman"/>
          <w:color w:val="000000" w:themeColor="text1"/>
          <w:lang w:val="en-US"/>
        </w:rPr>
        <w:t>time interval from the beginning of the previous year to the last measured concentration in the observed year</w:t>
      </w:r>
      <w:r w:rsidR="00D5189F" w:rsidRPr="008408D3">
        <w:rPr>
          <w:rFonts w:ascii="Times New Roman" w:hAnsi="Times New Roman" w:cs="Times New Roman"/>
          <w:color w:val="000000" w:themeColor="text1"/>
          <w:lang w:val="en-US"/>
        </w:rPr>
        <w:t>;</w:t>
      </w:r>
      <w:r w:rsidR="00A95314"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d</m:t>
            </m:r>
          </m:e>
          <m:sub>
            <m:r>
              <m:rPr>
                <m:sty m:val="p"/>
              </m:rPr>
              <w:rPr>
                <w:rFonts w:ascii="Cambria Math" w:hAnsi="Cambria Math" w:cs="Times New Roman"/>
                <w:color w:val="000000" w:themeColor="text1"/>
                <w:lang w:val="en-US"/>
              </w:rPr>
              <m:t>nn</m:t>
            </m:r>
          </m:sub>
        </m:sSub>
      </m:oMath>
      <w:r w:rsidR="00D5189F" w:rsidRPr="008408D3">
        <w:rPr>
          <w:rFonts w:ascii="Times New Roman" w:hAnsi="Times New Roman" w:cs="Times New Roman"/>
          <w:color w:val="000000" w:themeColor="text1"/>
          <w:lang w:val="en-US"/>
        </w:rPr>
        <w:t xml:space="preserve">- </w:t>
      </w:r>
      <w:r w:rsidR="00CB4E1E" w:rsidRPr="008408D3">
        <w:rPr>
          <w:rFonts w:ascii="Times New Roman" w:eastAsia="Times-Roman" w:hAnsi="Times New Roman" w:cs="Times New Roman"/>
          <w:color w:val="000000" w:themeColor="text1"/>
          <w:lang w:val="en-US"/>
        </w:rPr>
        <w:t>time interval from the beginning of the previous year to the first measured concentration in the observed year</w:t>
      </w:r>
      <w:r w:rsidR="00D5189F" w:rsidRPr="008408D3">
        <w:rPr>
          <w:rFonts w:ascii="Times New Roman" w:hAnsi="Times New Roman" w:cs="Times New Roman"/>
          <w:color w:val="000000" w:themeColor="text1"/>
          <w:lang w:val="en-US"/>
        </w:rPr>
        <w:t>.</w:t>
      </w:r>
    </w:p>
    <w:p w14:paraId="67C8A977" w14:textId="181A1B6A" w:rsidR="00E12D8F" w:rsidRPr="008408D3" w:rsidRDefault="00E12D8F" w:rsidP="008408D3">
      <w:pPr>
        <w:jc w:val="both"/>
        <w:rPr>
          <w:rFonts w:ascii="Times New Roman" w:hAnsi="Times New Roman" w:cs="Times New Roman"/>
          <w:color w:val="000000" w:themeColor="text1"/>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50"/>
      </w:tblGrid>
      <w:tr w:rsidR="00E12D8F" w:rsidRPr="008408D3" w14:paraId="1084618F" w14:textId="77777777" w:rsidTr="001C039A">
        <w:tc>
          <w:tcPr>
            <w:tcW w:w="8926" w:type="dxa"/>
          </w:tcPr>
          <w:p w14:paraId="0D82224C" w14:textId="4ABAAED2" w:rsidR="00E12D8F" w:rsidRPr="008408D3" w:rsidRDefault="00000000" w:rsidP="008408D3">
            <w:pPr>
              <w:jc w:val="both"/>
              <w:rPr>
                <w:rFonts w:ascii="Times New Roman" w:hAnsi="Times New Roman"/>
                <w:color w:val="000000" w:themeColor="text1"/>
                <w:sz w:val="20"/>
                <w:szCs w:val="20"/>
                <w:lang w:val="uz-Cyrl-UZ"/>
              </w:rPr>
            </w:pPr>
            <m:oMathPara>
              <m:oMathParaPr>
                <m:jc m:val="center"/>
              </m:oMathParaPr>
              <m:oMath>
                <m:sSub>
                  <m:sSubPr>
                    <m:ctrlPr>
                      <w:rPr>
                        <w:rFonts w:ascii="Cambria Math" w:eastAsia="Calibri" w:hAnsi="Cambria Math"/>
                        <w:color w:val="000000" w:themeColor="text1"/>
                        <w:sz w:val="20"/>
                        <w:szCs w:val="20"/>
                      </w:rPr>
                    </m:ctrlPr>
                  </m:sSubPr>
                  <m:e>
                    <m:r>
                      <m:rPr>
                        <m:sty m:val="p"/>
                      </m:rPr>
                      <w:rPr>
                        <w:rFonts w:ascii="Cambria Math" w:hAnsi="Cambria Math"/>
                        <w:color w:val="000000" w:themeColor="text1"/>
                        <w:sz w:val="20"/>
                        <w:szCs w:val="20"/>
                        <w:lang w:val="en-US"/>
                      </w:rPr>
                      <m:t>C</m:t>
                    </m:r>
                    <m:ctrlPr>
                      <w:rPr>
                        <w:rFonts w:ascii="Cambria Math" w:hAnsi="Cambria Math"/>
                        <w:color w:val="000000" w:themeColor="text1"/>
                        <w:sz w:val="20"/>
                        <w:szCs w:val="20"/>
                      </w:rPr>
                    </m:ctrlPr>
                  </m:e>
                  <m:sub>
                    <m:r>
                      <m:rPr>
                        <m:sty m:val="p"/>
                      </m:rPr>
                      <w:rPr>
                        <w:rFonts w:ascii="Cambria Math" w:hAnsi="Cambria Math"/>
                        <w:color w:val="000000" w:themeColor="text1"/>
                        <w:sz w:val="20"/>
                        <w:szCs w:val="20"/>
                        <w:lang w:val="en-US"/>
                      </w:rPr>
                      <m:t>31.12</m:t>
                    </m:r>
                    <m:ctrlPr>
                      <w:rPr>
                        <w:rFonts w:ascii="Cambria Math" w:hAnsi="Cambria Math"/>
                        <w:color w:val="000000" w:themeColor="text1"/>
                        <w:sz w:val="20"/>
                        <w:szCs w:val="20"/>
                      </w:rPr>
                    </m:ctrlPr>
                  </m:sub>
                </m:sSub>
                <m:r>
                  <m:rPr>
                    <m:sty m:val="p"/>
                  </m:rPr>
                  <w:rPr>
                    <w:rFonts w:ascii="Cambria Math" w:hAnsi="Cambria Math"/>
                    <w:color w:val="000000" w:themeColor="text1"/>
                    <w:sz w:val="20"/>
                    <w:szCs w:val="20"/>
                    <w:lang w:val="en-US"/>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np</m:t>
                    </m:r>
                  </m:sub>
                </m:sSub>
                <m:r>
                  <m:rPr>
                    <m:sty m:val="p"/>
                  </m:rPr>
                  <w:rPr>
                    <w:rFonts w:ascii="Cambria Math" w:hAnsi="Cambria Math"/>
                    <w:color w:val="000000" w:themeColor="text1"/>
                    <w:sz w:val="20"/>
                    <w:szCs w:val="20"/>
                    <w:lang w:val="en-US"/>
                  </w:rPr>
                  <m:t>+</m:t>
                </m:r>
                <m:f>
                  <m:fPr>
                    <m:type m:val="lin"/>
                    <m:ctrlPr>
                      <w:rPr>
                        <w:rFonts w:ascii="Cambria Math" w:hAnsi="Cambria Math"/>
                        <w:color w:val="000000" w:themeColor="text1"/>
                        <w:sz w:val="20"/>
                        <w:szCs w:val="20"/>
                      </w:rPr>
                    </m:ctrlPr>
                  </m:fPr>
                  <m:num>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np</m:t>
                            </m:r>
                          </m:sub>
                        </m:sSub>
                        <m:r>
                          <m:rPr>
                            <m:sty m:val="p"/>
                          </m:rPr>
                          <w:rPr>
                            <w:rFonts w:ascii="Cambria Math" w:hAnsi="Cambria Math"/>
                            <w:color w:val="000000" w:themeColor="text1"/>
                            <w:sz w:val="20"/>
                            <w:szCs w:val="20"/>
                            <w:lang w:val="en-US"/>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C</m:t>
                            </m:r>
                          </m:e>
                          <m:sub>
                            <m:r>
                              <m:rPr>
                                <m:sty m:val="p"/>
                              </m:rPr>
                              <w:rPr>
                                <w:rFonts w:ascii="Cambria Math" w:hAnsi="Cambria Math"/>
                                <w:color w:val="000000" w:themeColor="text1"/>
                                <w:sz w:val="20"/>
                                <w:szCs w:val="20"/>
                                <w:lang w:val="en-US"/>
                              </w:rPr>
                              <m:t>1n</m:t>
                            </m:r>
                          </m:sub>
                        </m:sSub>
                      </m:e>
                    </m:d>
                  </m:num>
                  <m:den>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d</m:t>
                            </m:r>
                          </m:e>
                          <m:sub>
                            <m:r>
                              <m:rPr>
                                <m:sty m:val="p"/>
                              </m:rPr>
                              <w:rPr>
                                <w:rFonts w:ascii="Cambria Math" w:hAnsi="Cambria Math"/>
                                <w:color w:val="000000" w:themeColor="text1"/>
                                <w:sz w:val="20"/>
                                <w:szCs w:val="20"/>
                                <w:lang w:val="en-US"/>
                              </w:rPr>
                              <m:t>np</m:t>
                            </m:r>
                          </m:sub>
                        </m:sSub>
                        <m:r>
                          <m:rPr>
                            <m:sty m:val="p"/>
                          </m:rPr>
                          <w:rPr>
                            <w:rFonts w:ascii="Cambria Math" w:hAnsi="Cambria Math"/>
                            <w:color w:val="000000" w:themeColor="text1"/>
                            <w:sz w:val="20"/>
                            <w:szCs w:val="20"/>
                            <w:lang w:val="en-US"/>
                          </w:rPr>
                          <m:t>-</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d</m:t>
                            </m:r>
                          </m:e>
                          <m:sub>
                            <m:r>
                              <m:rPr>
                                <m:sty m:val="p"/>
                              </m:rPr>
                              <w:rPr>
                                <w:rFonts w:ascii="Cambria Math" w:hAnsi="Cambria Math"/>
                                <w:color w:val="000000" w:themeColor="text1"/>
                                <w:sz w:val="20"/>
                                <w:szCs w:val="20"/>
                                <w:lang w:val="en-US"/>
                              </w:rPr>
                              <m:t>1n</m:t>
                            </m:r>
                          </m:sub>
                        </m:sSub>
                      </m:e>
                    </m:d>
                    <m:r>
                      <m:rPr>
                        <m:sty m:val="p"/>
                      </m:rPr>
                      <w:rPr>
                        <w:rFonts w:ascii="Cambria Math" w:hAnsi="Cambria Math"/>
                        <w:color w:val="000000" w:themeColor="text1"/>
                        <w:sz w:val="20"/>
                        <w:szCs w:val="20"/>
                        <w:lang w:val="en-US"/>
                      </w:rPr>
                      <m:t>×</m:t>
                    </m:r>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lang w:val="en-US"/>
                              </w:rPr>
                              <m:t>365-d</m:t>
                            </m:r>
                          </m:e>
                          <m:sub>
                            <m:r>
                              <m:rPr>
                                <m:sty m:val="p"/>
                              </m:rPr>
                              <w:rPr>
                                <w:rFonts w:ascii="Cambria Math" w:hAnsi="Cambria Math"/>
                                <w:color w:val="000000" w:themeColor="text1"/>
                                <w:sz w:val="20"/>
                                <w:szCs w:val="20"/>
                                <w:lang w:val="en-US"/>
                              </w:rPr>
                              <m:t>np</m:t>
                            </m:r>
                          </m:sub>
                        </m:sSub>
                      </m:e>
                    </m:d>
                    <m:r>
                      <w:rPr>
                        <w:rFonts w:ascii="Cambria Math" w:hAnsi="Cambria Math"/>
                        <w:color w:val="000000" w:themeColor="text1"/>
                        <w:sz w:val="20"/>
                        <w:szCs w:val="20"/>
                        <w:lang w:val="en-US"/>
                      </w:rPr>
                      <m:t xml:space="preserve"> </m:t>
                    </m:r>
                  </m:den>
                </m:f>
              </m:oMath>
            </m:oMathPara>
          </w:p>
        </w:tc>
        <w:tc>
          <w:tcPr>
            <w:tcW w:w="419" w:type="dxa"/>
          </w:tcPr>
          <w:p w14:paraId="546A63D2" w14:textId="0745935A" w:rsidR="00E12D8F" w:rsidRPr="008408D3" w:rsidRDefault="00E12D8F" w:rsidP="008408D3">
            <w:pPr>
              <w:jc w:val="both"/>
              <w:rPr>
                <w:rFonts w:ascii="Times New Roman" w:hAnsi="Times New Roman"/>
                <w:color w:val="000000" w:themeColor="text1"/>
                <w:sz w:val="20"/>
                <w:szCs w:val="20"/>
                <w:lang w:val="uz-Cyrl-UZ"/>
              </w:rPr>
            </w:pPr>
            <w:r w:rsidRPr="008408D3">
              <w:rPr>
                <w:rFonts w:ascii="Times New Roman" w:hAnsi="Times New Roman"/>
                <w:color w:val="000000" w:themeColor="text1"/>
                <w:sz w:val="20"/>
                <w:szCs w:val="20"/>
                <w:lang w:val="uz-Cyrl-UZ"/>
              </w:rPr>
              <w:t>(2)</w:t>
            </w:r>
          </w:p>
        </w:tc>
      </w:tr>
    </w:tbl>
    <w:p w14:paraId="3C9A7B8A" w14:textId="77777777" w:rsidR="00E12D8F" w:rsidRPr="008408D3" w:rsidRDefault="00E12D8F" w:rsidP="008408D3">
      <w:pPr>
        <w:jc w:val="both"/>
        <w:rPr>
          <w:rFonts w:ascii="Times New Roman" w:hAnsi="Times New Roman" w:cs="Times New Roman"/>
          <w:color w:val="000000" w:themeColor="text1"/>
          <w:lang w:val="en-US"/>
        </w:rPr>
      </w:pPr>
    </w:p>
    <w:p w14:paraId="4677A1CF" w14:textId="625E63B2" w:rsidR="00B24333" w:rsidRPr="008408D3" w:rsidRDefault="00592B77" w:rsidP="008408D3">
      <w:pPr>
        <w:jc w:val="both"/>
        <w:rPr>
          <w:rFonts w:ascii="Times New Roman" w:eastAsia="Times-Roman" w:hAnsi="Times New Roman" w:cs="Times New Roman"/>
          <w:color w:val="000000" w:themeColor="text1"/>
          <w:lang w:val="en-US"/>
        </w:rPr>
      </w:pPr>
      <w:r w:rsidRPr="008408D3">
        <w:rPr>
          <w:rFonts w:ascii="Times New Roman" w:hAnsi="Times New Roman" w:cs="Times New Roman"/>
          <w:color w:val="000000" w:themeColor="text1"/>
          <w:lang w:val="en-US"/>
        </w:rPr>
        <w:t>where</w:t>
      </w:r>
      <w:r w:rsidR="00C3384B" w:rsidRPr="008408D3">
        <w:rPr>
          <w:rFonts w:ascii="Times New Roman" w:hAnsi="Times New Roman" w:cs="Times New Roman"/>
          <w:color w:val="000000" w:themeColor="text1"/>
          <w:lang w:val="en-US"/>
        </w:rPr>
        <w:t>:</w:t>
      </w:r>
      <w:r w:rsidR="00A95314"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np</m:t>
            </m:r>
          </m:sub>
        </m:sSub>
      </m:oMath>
      <w:r w:rsidR="00D5189F" w:rsidRPr="008408D3">
        <w:rPr>
          <w:rFonts w:ascii="Times New Roman" w:hAnsi="Times New Roman" w:cs="Times New Roman"/>
          <w:color w:val="000000" w:themeColor="text1"/>
          <w:lang w:val="en-US"/>
        </w:rPr>
        <w:t xml:space="preserve"> </w:t>
      </w:r>
      <w:r w:rsidR="00DB267F" w:rsidRPr="008408D3">
        <w:rPr>
          <w:rFonts w:ascii="Times New Roman" w:hAnsi="Times New Roman" w:cs="Times New Roman"/>
          <w:color w:val="000000" w:themeColor="text1"/>
          <w:lang w:val="en-US"/>
        </w:rPr>
        <w:t>-</w:t>
      </w:r>
      <w:r w:rsidR="00CB4E1E" w:rsidRPr="008408D3">
        <w:rPr>
          <w:rFonts w:ascii="Times New Roman" w:hAnsi="Times New Roman" w:cs="Times New Roman"/>
          <w:color w:val="000000" w:themeColor="text1"/>
          <w:lang w:val="en-US"/>
        </w:rPr>
        <w:t xml:space="preserve"> </w:t>
      </w:r>
      <w:r w:rsidR="00DB267F" w:rsidRPr="008408D3">
        <w:rPr>
          <w:rFonts w:ascii="Times New Roman" w:hAnsi="Times New Roman" w:cs="Times New Roman"/>
          <w:color w:val="000000" w:themeColor="text1"/>
          <w:lang w:val="en-US"/>
        </w:rPr>
        <w:t xml:space="preserve">the </w:t>
      </w:r>
      <w:r w:rsidR="00CB4E1E" w:rsidRPr="008408D3">
        <w:rPr>
          <w:rFonts w:ascii="Times New Roman" w:eastAsia="Times-Roman" w:hAnsi="Times New Roman" w:cs="Times New Roman"/>
          <w:color w:val="000000" w:themeColor="text1"/>
          <w:lang w:val="en-US"/>
        </w:rPr>
        <w:t>last measured concentration in the observed year;</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1n</m:t>
            </m:r>
          </m:sub>
        </m:sSub>
      </m:oMath>
      <w:r w:rsidR="00D5189F" w:rsidRPr="008408D3">
        <w:rPr>
          <w:rFonts w:ascii="Times New Roman" w:hAnsi="Times New Roman" w:cs="Times New Roman"/>
          <w:color w:val="000000" w:themeColor="text1"/>
          <w:lang w:val="en-US"/>
        </w:rPr>
        <w:t xml:space="preserve"> - </w:t>
      </w:r>
      <w:r w:rsidR="00CB4E1E" w:rsidRPr="008408D3">
        <w:rPr>
          <w:rFonts w:ascii="Times New Roman" w:eastAsia="Times-Roman" w:hAnsi="Times New Roman" w:cs="Times New Roman"/>
          <w:color w:val="000000" w:themeColor="text1"/>
          <w:lang w:val="en-US"/>
        </w:rPr>
        <w:t>the first measured concentration in the next year;</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d</m:t>
            </m:r>
          </m:e>
          <m:sub>
            <m:r>
              <m:rPr>
                <m:sty m:val="p"/>
              </m:rPr>
              <w:rPr>
                <w:rFonts w:ascii="Cambria Math" w:hAnsi="Cambria Math" w:cs="Times New Roman"/>
                <w:color w:val="000000" w:themeColor="text1"/>
                <w:lang w:val="en-US"/>
              </w:rPr>
              <m:t>np</m:t>
            </m:r>
          </m:sub>
        </m:sSub>
      </m:oMath>
      <w:r w:rsidR="00D5189F" w:rsidRPr="008408D3">
        <w:rPr>
          <w:rFonts w:ascii="Times New Roman" w:hAnsi="Times New Roman" w:cs="Times New Roman"/>
          <w:color w:val="000000" w:themeColor="text1"/>
          <w:lang w:val="en-US"/>
        </w:rPr>
        <w:t xml:space="preserve"> </w:t>
      </w:r>
      <w:r w:rsidR="00B443E4" w:rsidRPr="008408D3">
        <w:rPr>
          <w:rFonts w:ascii="Times New Roman" w:hAnsi="Times New Roman" w:cs="Times New Roman"/>
          <w:color w:val="000000" w:themeColor="text1"/>
          <w:lang w:val="en-US"/>
        </w:rPr>
        <w:t>-</w:t>
      </w:r>
      <w:r w:rsidR="004308D7" w:rsidRPr="008408D3">
        <w:rPr>
          <w:rFonts w:ascii="Times New Roman" w:hAnsi="Times New Roman" w:cs="Times New Roman"/>
          <w:color w:val="000000" w:themeColor="text1"/>
          <w:lang w:val="en-US"/>
        </w:rPr>
        <w:t xml:space="preserve"> </w:t>
      </w:r>
      <w:r w:rsidR="00DB267F" w:rsidRPr="008408D3">
        <w:rPr>
          <w:rFonts w:ascii="Times New Roman" w:eastAsia="Times-Roman" w:hAnsi="Times New Roman" w:cs="Times New Roman"/>
          <w:color w:val="000000" w:themeColor="text1"/>
          <w:lang w:val="en-US"/>
        </w:rPr>
        <w:t xml:space="preserve">the interval </w:t>
      </w:r>
      <w:r w:rsidR="004308D7" w:rsidRPr="008408D3">
        <w:rPr>
          <w:rFonts w:ascii="Times New Roman" w:eastAsia="Times-Roman" w:hAnsi="Times New Roman" w:cs="Times New Roman"/>
          <w:i/>
          <w:iCs/>
          <w:color w:val="000000" w:themeColor="text1"/>
          <w:lang w:val="en-US"/>
        </w:rPr>
        <w:t>t</w:t>
      </w:r>
      <w:r w:rsidR="004308D7" w:rsidRPr="008408D3">
        <w:rPr>
          <w:rFonts w:ascii="Times New Roman" w:eastAsia="Times-Roman" w:hAnsi="Times New Roman" w:cs="Times New Roman"/>
          <w:color w:val="000000" w:themeColor="text1"/>
          <w:lang w:val="en-US"/>
        </w:rPr>
        <w:t xml:space="preserve"> </w:t>
      </w:r>
      <w:r w:rsidR="004308D7" w:rsidRPr="008408D3">
        <w:rPr>
          <w:rFonts w:ascii="Times New Roman" w:eastAsia="Times-Roman" w:hAnsi="Times New Roman" w:cs="Times New Roman"/>
          <w:color w:val="000000" w:themeColor="text1"/>
        </w:rPr>
        <w:t>о</w:t>
      </w:r>
      <w:r w:rsidR="00DB267F" w:rsidRPr="008408D3">
        <w:rPr>
          <w:rFonts w:ascii="Times New Roman" w:hAnsi="Times New Roman" w:cs="Times New Roman"/>
          <w:lang w:val="en-US"/>
        </w:rPr>
        <w:t xml:space="preserve"> </w:t>
      </w:r>
      <w:r w:rsidR="00DB267F" w:rsidRPr="008408D3">
        <w:rPr>
          <w:rFonts w:ascii="Times New Roman" w:eastAsia="Times-Roman" w:hAnsi="Times New Roman" w:cs="Times New Roman"/>
          <w:color w:val="000000" w:themeColor="text1"/>
          <w:lang w:val="en-US"/>
        </w:rPr>
        <w:t>from the beginning of the studied year to the last measurement of N in it</w:t>
      </w:r>
      <w:r w:rsidR="004308D7" w:rsidRPr="008408D3">
        <w:rPr>
          <w:rFonts w:ascii="Times New Roman" w:eastAsia="Times-Roman" w:hAnsi="Times New Roman" w:cs="Times New Roman"/>
          <w:color w:val="000000" w:themeColor="text1"/>
          <w:lang w:val="en-US"/>
        </w:rPr>
        <w:t>;</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d</m:t>
            </m:r>
          </m:e>
          <m:sub>
            <m:r>
              <m:rPr>
                <m:sty m:val="p"/>
              </m:rPr>
              <w:rPr>
                <w:rFonts w:ascii="Cambria Math" w:hAnsi="Cambria Math" w:cs="Times New Roman"/>
                <w:color w:val="000000" w:themeColor="text1"/>
                <w:lang w:val="en-US"/>
              </w:rPr>
              <m:t>1n</m:t>
            </m:r>
          </m:sub>
        </m:sSub>
      </m:oMath>
      <w:r w:rsidR="002E5011" w:rsidRPr="008408D3">
        <w:rPr>
          <w:rFonts w:ascii="Times New Roman" w:hAnsi="Times New Roman" w:cs="Times New Roman"/>
          <w:color w:val="000000" w:themeColor="text1"/>
          <w:lang w:val="en-US"/>
        </w:rPr>
        <w:t xml:space="preserve"> </w:t>
      </w:r>
      <w:r w:rsidR="00B24333" w:rsidRPr="008408D3">
        <w:rPr>
          <w:rFonts w:ascii="Times New Roman" w:eastAsia="Times-Roman" w:hAnsi="Times New Roman" w:cs="Times New Roman"/>
          <w:color w:val="000000" w:themeColor="text1"/>
          <w:lang w:val="en-US"/>
        </w:rPr>
        <w:t xml:space="preserve">- </w:t>
      </w:r>
      <w:r w:rsidR="00DB267F" w:rsidRPr="008408D3">
        <w:rPr>
          <w:rFonts w:ascii="Times New Roman" w:eastAsia="Times-Roman" w:hAnsi="Times New Roman" w:cs="Times New Roman"/>
          <w:color w:val="000000" w:themeColor="text1"/>
          <w:lang w:val="en-US"/>
        </w:rPr>
        <w:t xml:space="preserve">the interval </w:t>
      </w:r>
      <w:r w:rsidR="00B24333" w:rsidRPr="008408D3">
        <w:rPr>
          <w:rFonts w:ascii="Times New Roman" w:eastAsia="Times-Roman" w:hAnsi="Times New Roman" w:cs="Times New Roman"/>
          <w:i/>
          <w:iCs/>
          <w:color w:val="000000" w:themeColor="text1"/>
          <w:lang w:val="en-US"/>
        </w:rPr>
        <w:t>t</w:t>
      </w:r>
      <w:r w:rsidR="00B24333" w:rsidRPr="008408D3">
        <w:rPr>
          <w:rFonts w:ascii="Times New Roman" w:eastAsia="Times-Roman" w:hAnsi="Times New Roman" w:cs="Times New Roman"/>
          <w:color w:val="000000" w:themeColor="text1"/>
          <w:lang w:val="en-US"/>
        </w:rPr>
        <w:t xml:space="preserve"> </w:t>
      </w:r>
      <w:r w:rsidR="00DB267F" w:rsidRPr="008408D3">
        <w:rPr>
          <w:rFonts w:ascii="Times New Roman" w:eastAsia="Times-Roman" w:hAnsi="Times New Roman" w:cs="Times New Roman"/>
          <w:color w:val="000000" w:themeColor="text1"/>
          <w:lang w:val="en-US"/>
        </w:rPr>
        <w:t xml:space="preserve">from the beginning of the studied year to the first measurement of N in the next 365 days </w:t>
      </w:r>
      <w:r w:rsidR="00B24333" w:rsidRPr="008408D3">
        <w:rPr>
          <w:rFonts w:ascii="Times New Roman" w:eastAsia="Times-Roman" w:hAnsi="Times New Roman" w:cs="Times New Roman"/>
          <w:color w:val="000000" w:themeColor="text1"/>
          <w:lang w:val="en-US"/>
        </w:rPr>
        <w:t>[</w:t>
      </w:r>
      <w:r w:rsidR="00742135" w:rsidRPr="008408D3">
        <w:rPr>
          <w:rFonts w:ascii="Times New Roman" w:eastAsia="Times-Roman" w:hAnsi="Times New Roman" w:cs="Times New Roman"/>
          <w:color w:val="000000" w:themeColor="text1"/>
          <w:lang w:val="en-US"/>
        </w:rPr>
        <w:t>4</w:t>
      </w:r>
      <w:r w:rsidR="00B24333" w:rsidRPr="008408D3">
        <w:rPr>
          <w:rFonts w:ascii="Times New Roman" w:eastAsia="Times-Roman" w:hAnsi="Times New Roman" w:cs="Times New Roman"/>
          <w:color w:val="000000" w:themeColor="text1"/>
          <w:lang w:val="en-US"/>
        </w:rPr>
        <w:t>].</w:t>
      </w:r>
    </w:p>
    <w:p w14:paraId="76876314" w14:textId="1ED43F71" w:rsidR="00B24333" w:rsidRPr="008408D3" w:rsidRDefault="00DB267F" w:rsidP="008408D3">
      <w:pPr>
        <w:ind w:hanging="425"/>
        <w:jc w:val="both"/>
        <w:rPr>
          <w:rFonts w:ascii="Times New Roman" w:eastAsia="Times-Roman" w:hAnsi="Times New Roman" w:cs="Times New Roman"/>
          <w:color w:val="000000" w:themeColor="text1"/>
          <w:lang w:val="en-US"/>
        </w:rPr>
      </w:pPr>
      <w:r w:rsidRPr="008408D3">
        <w:rPr>
          <w:rFonts w:ascii="Times New Roman" w:eastAsia="Times-Roman" w:hAnsi="Times New Roman" w:cs="Times New Roman"/>
          <w:color w:val="000000" w:themeColor="text1"/>
          <w:lang w:val="en-US"/>
        </w:rPr>
        <w:t xml:space="preserve">Then the calculation of the average annual </w:t>
      </w:r>
      <w:r w:rsidRPr="008408D3">
        <w:rPr>
          <w:rFonts w:ascii="Times New Roman" w:eastAsia="Times-Roman" w:hAnsi="Times New Roman" w:cs="Times New Roman"/>
          <w:i/>
          <w:iCs/>
          <w:color w:val="000000" w:themeColor="text1"/>
          <w:lang w:val="en-US"/>
        </w:rPr>
        <w:t>N</w:t>
      </w:r>
      <w:r w:rsidRPr="008408D3">
        <w:rPr>
          <w:rFonts w:ascii="Times New Roman" w:eastAsia="Times-Roman" w:hAnsi="Times New Roman" w:cs="Times New Roman"/>
          <w:color w:val="000000" w:themeColor="text1"/>
          <w:lang w:val="en-US"/>
        </w:rPr>
        <w:t xml:space="preserve"> is carried out according to the formula (3), with the inequality of the intervals t between sampling</w:t>
      </w:r>
      <w:r w:rsidR="00B24333" w:rsidRPr="008408D3">
        <w:rPr>
          <w:rFonts w:ascii="Times New Roman" w:eastAsia="Times-Roman" w:hAnsi="Times New Roman" w:cs="Times New Roman"/>
          <w:color w:val="000000" w:themeColor="text1"/>
          <w:lang w:val="en-US"/>
        </w:rPr>
        <w:t>.</w:t>
      </w:r>
      <w:r w:rsidR="00522299" w:rsidRPr="008408D3">
        <w:rPr>
          <w:rFonts w:ascii="Times New Roman" w:eastAsia="Times-Roman" w:hAnsi="Times New Roman" w:cs="Times New Roman"/>
          <w:color w:val="000000" w:themeColor="text1"/>
          <w:lang w:val="en-US"/>
        </w:rPr>
        <w:t xml:space="preserve"> </w:t>
      </w:r>
    </w:p>
    <w:p w14:paraId="4F92A1A0" w14:textId="474F4D38" w:rsidR="00E12D8F" w:rsidRPr="008408D3" w:rsidRDefault="00E12D8F" w:rsidP="008408D3">
      <w:pPr>
        <w:ind w:hanging="425"/>
        <w:jc w:val="both"/>
        <w:rPr>
          <w:rFonts w:ascii="Times New Roman" w:eastAsia="Times-Roman" w:hAnsi="Times New Roman" w:cs="Times New Roman"/>
          <w:color w:val="000000" w:themeColor="text1"/>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50"/>
      </w:tblGrid>
      <w:tr w:rsidR="00E12D8F" w:rsidRPr="008408D3" w14:paraId="389EB8E7" w14:textId="77777777" w:rsidTr="001C039A">
        <w:tc>
          <w:tcPr>
            <w:tcW w:w="8926" w:type="dxa"/>
          </w:tcPr>
          <w:p w14:paraId="1369CB47" w14:textId="3E3366C5" w:rsidR="00E12D8F" w:rsidRPr="008408D3" w:rsidRDefault="00000000" w:rsidP="008408D3">
            <w:pPr>
              <w:jc w:val="both"/>
              <w:rPr>
                <w:rFonts w:ascii="Times New Roman" w:hAnsi="Times New Roman"/>
                <w:color w:val="000000" w:themeColor="text1"/>
                <w:sz w:val="20"/>
                <w:szCs w:val="20"/>
                <w:lang w:val="uz-Cyrl-UZ"/>
              </w:rPr>
            </w:pPr>
            <m:oMathPara>
              <m:oMathParaPr>
                <m:jc m:val="center"/>
              </m:oMathParaPr>
              <m:oMath>
                <m:sSub>
                  <m:sSubPr>
                    <m:ctrlPr>
                      <w:rPr>
                        <w:rFonts w:ascii="Cambria Math" w:eastAsia="Calibri" w:hAnsi="Cambria Math"/>
                        <w:i/>
                        <w:color w:val="000000" w:themeColor="text1"/>
                        <w:sz w:val="20"/>
                        <w:szCs w:val="20"/>
                      </w:rPr>
                    </m:ctrlPr>
                  </m:sSub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C</m:t>
                        </m:r>
                      </m:e>
                    </m:acc>
                    <m:ctrlPr>
                      <w:rPr>
                        <w:rFonts w:ascii="Cambria Math" w:hAnsi="Cambria Math"/>
                        <w:i/>
                        <w:color w:val="000000" w:themeColor="text1"/>
                        <w:sz w:val="20"/>
                        <w:szCs w:val="20"/>
                      </w:rPr>
                    </m:ctrlPr>
                  </m:e>
                  <m:sub>
                    <m:r>
                      <w:rPr>
                        <w:rFonts w:ascii="Cambria Math" w:hAnsi="Cambria Math"/>
                        <w:color w:val="000000" w:themeColor="text1"/>
                        <w:sz w:val="20"/>
                        <w:szCs w:val="20"/>
                      </w:rPr>
                      <m:t>j</m:t>
                    </m:r>
                    <m:ctrlPr>
                      <w:rPr>
                        <w:rFonts w:ascii="Cambria Math" w:hAnsi="Cambria Math"/>
                        <w:i/>
                        <w:color w:val="000000" w:themeColor="text1"/>
                        <w:sz w:val="20"/>
                        <w:szCs w:val="20"/>
                      </w:rPr>
                    </m:ctrlPr>
                  </m:sub>
                </m:sSub>
                <m:r>
                  <w:rPr>
                    <w:rFonts w:ascii="Cambria Math" w:hAnsi="Cambria Math"/>
                    <w:color w:val="000000" w:themeColor="text1"/>
                    <w:sz w:val="20"/>
                    <w:szCs w:val="20"/>
                    <w:lang w:val="en-US"/>
                  </w:rPr>
                  <m:t>=</m:t>
                </m:r>
                <m:f>
                  <m:fPr>
                    <m:type m:val="lin"/>
                    <m:ctrlPr>
                      <w:rPr>
                        <w:rFonts w:ascii="Cambria Math" w:hAnsi="Cambria Math"/>
                        <w:i/>
                        <w:color w:val="000000" w:themeColor="text1"/>
                        <w:sz w:val="20"/>
                        <w:szCs w:val="20"/>
                      </w:rPr>
                    </m:ctrlPr>
                  </m:fPr>
                  <m:num>
                    <m:nary>
                      <m:naryPr>
                        <m:chr m:val="∑"/>
                        <m:limLoc m:val="undOvr"/>
                        <m:ctrlPr>
                          <w:rPr>
                            <w:rFonts w:ascii="Cambria Math" w:hAnsi="Cambria Math"/>
                            <w:i/>
                            <w:color w:val="000000" w:themeColor="text1"/>
                            <w:sz w:val="20"/>
                            <w:szCs w:val="20"/>
                          </w:rPr>
                        </m:ctrlPr>
                      </m:naryPr>
                      <m:sub>
                        <m:r>
                          <w:rPr>
                            <w:rFonts w:ascii="Cambria Math" w:hAnsi="Cambria Math"/>
                            <w:color w:val="000000" w:themeColor="text1"/>
                            <w:sz w:val="20"/>
                            <w:szCs w:val="20"/>
                            <w:lang w:val="en-US"/>
                          </w:rPr>
                          <m:t>1</m:t>
                        </m:r>
                      </m:sub>
                      <m:sup>
                        <m:r>
                          <w:rPr>
                            <w:rFonts w:ascii="Cambria Math" w:hAnsi="Cambria Math"/>
                            <w:color w:val="000000" w:themeColor="text1"/>
                            <w:sz w:val="20"/>
                            <w:szCs w:val="20"/>
                          </w:rPr>
                          <m:t>n</m:t>
                        </m:r>
                        <m:r>
                          <w:rPr>
                            <w:rFonts w:ascii="Cambria Math" w:hAnsi="Cambria Math"/>
                            <w:color w:val="000000" w:themeColor="text1"/>
                            <w:sz w:val="20"/>
                            <w:szCs w:val="20"/>
                            <w:lang w:val="en-US"/>
                          </w:rPr>
                          <m:t>-1</m:t>
                        </m:r>
                      </m:sup>
                      <m:e>
                        <m:d>
                          <m:dPr>
                            <m:ctrlPr>
                              <w:rPr>
                                <w:rFonts w:ascii="Cambria Math" w:hAnsi="Cambria Math"/>
                                <w:i/>
                                <w:color w:val="000000" w:themeColor="text1"/>
                                <w:sz w:val="20"/>
                                <w:szCs w:val="20"/>
                              </w:rPr>
                            </m:ctrlPr>
                          </m:dPr>
                          <m:e>
                            <m:sSub>
                              <m:sSubPr>
                                <m:ctrlPr>
                                  <w:rPr>
                                    <w:rFonts w:ascii="Cambria Math" w:hAnsi="Cambria Math"/>
                                    <w:i/>
                                    <w:color w:val="000000" w:themeColor="text1"/>
                                    <w:sz w:val="20"/>
                                    <w:szCs w:val="20"/>
                                  </w:rPr>
                                </m:ctrlPr>
                              </m:sSubPr>
                              <m:e>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C</m:t>
                                    </m:r>
                                  </m:e>
                                </m:acc>
                              </m:e>
                              <m:sub>
                                <m:r>
                                  <w:rPr>
                                    <w:rFonts w:ascii="Cambria Math" w:hAnsi="Cambria Math"/>
                                    <w:color w:val="000000" w:themeColor="text1"/>
                                    <w:sz w:val="20"/>
                                    <w:szCs w:val="20"/>
                                  </w:rPr>
                                  <m:t>ji</m:t>
                                </m:r>
                              </m:sub>
                            </m:sSub>
                            <m:r>
                              <w:rPr>
                                <w:rFonts w:ascii="Cambria Math" w:hAnsi="Cambria Math"/>
                                <w:color w:val="000000" w:themeColor="text1"/>
                                <w:sz w:val="20"/>
                                <w:szCs w:val="20"/>
                                <w:lang w:val="en-US"/>
                              </w:rPr>
                              <m:t>×∆</m:t>
                            </m:r>
                            <m:r>
                              <w:rPr>
                                <w:rFonts w:ascii="Cambria Math" w:hAnsi="Cambria Math"/>
                                <w:color w:val="000000" w:themeColor="text1"/>
                                <w:sz w:val="20"/>
                                <w:szCs w:val="20"/>
                              </w:rPr>
                              <m:t>t</m:t>
                            </m:r>
                            <m:r>
                              <w:rPr>
                                <w:rFonts w:ascii="Cambria Math" w:hAnsi="Cambria Math"/>
                                <w:color w:val="000000" w:themeColor="text1"/>
                                <w:sz w:val="20"/>
                                <w:szCs w:val="20"/>
                                <w:lang w:val="en-U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j</m:t>
                                </m:r>
                                <m:r>
                                  <w:rPr>
                                    <w:rFonts w:ascii="Cambria Math" w:hAnsi="Cambria Math"/>
                                    <w:color w:val="000000" w:themeColor="text1"/>
                                    <w:sz w:val="20"/>
                                    <w:szCs w:val="20"/>
                                    <w:lang w:val="en-US"/>
                                  </w:rPr>
                                  <m:t>,</m:t>
                                </m:r>
                                <m:r>
                                  <w:rPr>
                                    <w:rFonts w:ascii="Cambria Math" w:hAnsi="Cambria Math"/>
                                    <w:color w:val="000000" w:themeColor="text1"/>
                                    <w:sz w:val="20"/>
                                    <w:szCs w:val="20"/>
                                  </w:rPr>
                                  <m:t>j</m:t>
                                </m:r>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m:t>
                            </m:r>
                            <m:r>
                              <w:rPr>
                                <w:rFonts w:ascii="Cambria Math" w:hAnsi="Cambria Math"/>
                                <w:color w:val="000000" w:themeColor="text1"/>
                                <w:sz w:val="20"/>
                                <w:szCs w:val="20"/>
                              </w:rPr>
                              <m:t>t</m:t>
                            </m:r>
                            <m:r>
                              <w:rPr>
                                <w:rFonts w:ascii="Cambria Math" w:hAnsi="Cambria Math"/>
                                <w:color w:val="000000" w:themeColor="text1"/>
                                <w:sz w:val="20"/>
                                <w:szCs w:val="20"/>
                                <w:lang w:val="en-U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j</m:t>
                                </m:r>
                                <m:r>
                                  <w:rPr>
                                    <w:rFonts w:ascii="Cambria Math" w:hAnsi="Cambria Math"/>
                                    <w:color w:val="000000" w:themeColor="text1"/>
                                    <w:sz w:val="20"/>
                                    <w:szCs w:val="20"/>
                                    <w:lang w:val="en-US"/>
                                  </w:rPr>
                                  <m:t>,</m:t>
                                </m:r>
                                <m:r>
                                  <w:rPr>
                                    <w:rFonts w:ascii="Cambria Math" w:hAnsi="Cambria Math"/>
                                    <w:color w:val="000000" w:themeColor="text1"/>
                                    <w:sz w:val="20"/>
                                    <w:szCs w:val="20"/>
                                  </w:rPr>
                                  <m:t>j</m:t>
                                </m:r>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m:t>
                            </m:r>
                            <m:r>
                              <w:rPr>
                                <w:rFonts w:ascii="Cambria Math" w:hAnsi="Cambria Math"/>
                                <w:color w:val="000000" w:themeColor="text1"/>
                                <w:sz w:val="20"/>
                                <w:szCs w:val="20"/>
                              </w:rPr>
                              <m:t>t</m:t>
                            </m:r>
                          </m:e>
                        </m:d>
                      </m:e>
                    </m:nary>
                  </m:num>
                  <m:den>
                    <m:r>
                      <w:rPr>
                        <w:rFonts w:ascii="Cambria Math" w:hAnsi="Cambria Math"/>
                        <w:color w:val="000000" w:themeColor="text1"/>
                        <w:sz w:val="20"/>
                        <w:szCs w:val="20"/>
                      </w:rPr>
                      <m:t>t</m:t>
                    </m:r>
                    <m:r>
                      <w:rPr>
                        <w:rFonts w:ascii="Cambria Math" w:hAnsi="Cambria Math"/>
                        <w:color w:val="000000" w:themeColor="text1"/>
                        <w:sz w:val="20"/>
                        <w:szCs w:val="20"/>
                        <w:lang w:val="en-US"/>
                      </w:rPr>
                      <m:t xml:space="preserve"> </m:t>
                    </m:r>
                  </m:den>
                </m:f>
              </m:oMath>
            </m:oMathPara>
          </w:p>
        </w:tc>
        <w:tc>
          <w:tcPr>
            <w:tcW w:w="419" w:type="dxa"/>
          </w:tcPr>
          <w:p w14:paraId="5CA81E49" w14:textId="0EDE4484" w:rsidR="00E12D8F" w:rsidRPr="008408D3" w:rsidRDefault="00E12D8F" w:rsidP="008408D3">
            <w:pPr>
              <w:jc w:val="both"/>
              <w:rPr>
                <w:rFonts w:ascii="Times New Roman" w:hAnsi="Times New Roman"/>
                <w:color w:val="000000" w:themeColor="text1"/>
                <w:sz w:val="20"/>
                <w:szCs w:val="20"/>
                <w:lang w:val="uz-Cyrl-UZ"/>
              </w:rPr>
            </w:pPr>
            <w:r w:rsidRPr="008408D3">
              <w:rPr>
                <w:rFonts w:ascii="Times New Roman" w:hAnsi="Times New Roman"/>
                <w:color w:val="000000" w:themeColor="text1"/>
                <w:sz w:val="20"/>
                <w:szCs w:val="20"/>
                <w:lang w:val="uz-Cyrl-UZ"/>
              </w:rPr>
              <w:t>(3)</w:t>
            </w:r>
          </w:p>
        </w:tc>
      </w:tr>
    </w:tbl>
    <w:p w14:paraId="48522BDE" w14:textId="77777777" w:rsidR="00E12D8F" w:rsidRPr="008408D3" w:rsidRDefault="00E12D8F" w:rsidP="008408D3">
      <w:pPr>
        <w:ind w:hanging="425"/>
        <w:jc w:val="both"/>
        <w:rPr>
          <w:rFonts w:ascii="Times New Roman" w:eastAsia="Times-Roman" w:hAnsi="Times New Roman" w:cs="Times New Roman"/>
          <w:color w:val="000000" w:themeColor="text1"/>
          <w:lang w:val="en-US"/>
        </w:rPr>
      </w:pPr>
    </w:p>
    <w:p w14:paraId="76348EE3" w14:textId="1F799E56" w:rsidR="00B24333" w:rsidRPr="008408D3" w:rsidRDefault="00DB267F" w:rsidP="008408D3">
      <w:pPr>
        <w:jc w:val="both"/>
        <w:rPr>
          <w:rFonts w:ascii="Times New Roman" w:eastAsia="Times-Roman" w:hAnsi="Times New Roman" w:cs="Times New Roman"/>
          <w:color w:val="000000" w:themeColor="text1"/>
          <w:lang w:val="en-US"/>
        </w:rPr>
      </w:pPr>
      <w:r w:rsidRPr="008408D3">
        <w:rPr>
          <w:rFonts w:ascii="Times New Roman" w:eastAsia="Times-Roman" w:hAnsi="Times New Roman" w:cs="Times New Roman"/>
          <w:color w:val="000000" w:themeColor="text1"/>
          <w:lang w:val="en-US"/>
        </w:rPr>
        <w:t>where:</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acc>
              <m:accPr>
                <m:chr m:val="̅"/>
                <m:ctrlPr>
                  <w:rPr>
                    <w:rFonts w:ascii="Cambria Math" w:hAnsi="Cambria Math" w:cs="Times New Roman"/>
                    <w:color w:val="000000" w:themeColor="text1"/>
                  </w:rPr>
                </m:ctrlPr>
              </m:accPr>
              <m:e>
                <m:r>
                  <m:rPr>
                    <m:sty m:val="p"/>
                  </m:rPr>
                  <w:rPr>
                    <w:rFonts w:ascii="Cambria Math" w:hAnsi="Cambria Math" w:cs="Times New Roman"/>
                    <w:color w:val="000000" w:themeColor="text1"/>
                    <w:lang w:val="en-US"/>
                  </w:rPr>
                  <m:t>C</m:t>
                </m:r>
              </m:e>
            </m:acc>
          </m:e>
          <m:sub>
            <m:r>
              <m:rPr>
                <m:sty m:val="p"/>
              </m:rPr>
              <w:rPr>
                <w:rFonts w:ascii="Cambria Math" w:hAnsi="Cambria Math" w:cs="Times New Roman"/>
                <w:color w:val="000000" w:themeColor="text1"/>
                <w:lang w:val="en-US"/>
              </w:rPr>
              <m:t>ji</m:t>
            </m:r>
          </m:sub>
        </m:sSub>
        <m:r>
          <m:rPr>
            <m:sty m:val="p"/>
          </m:rPr>
          <w:rPr>
            <w:rFonts w:ascii="Cambria Math" w:hAnsi="Cambria Math" w:cs="Times New Roman"/>
            <w:color w:val="000000" w:themeColor="text1"/>
            <w:lang w:val="en-US"/>
          </w:rPr>
          <m:t>=</m:t>
        </m:r>
        <m:f>
          <m:fPr>
            <m:type m:val="lin"/>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ji</m:t>
                </m:r>
              </m:sub>
            </m:sSub>
            <m:r>
              <m:rPr>
                <m:sty m:val="p"/>
              </m:rPr>
              <w:rPr>
                <w:rFonts w:ascii="Cambria Math" w:hAnsi="Cambria Math" w:cs="Times New Roman"/>
                <w:color w:val="000000" w:themeColor="text1"/>
                <w:lang w:val="en-US"/>
              </w:rPr>
              <m:t>+</m:t>
            </m:r>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j,i+1</m:t>
                </m:r>
              </m:sub>
            </m:sSub>
          </m:num>
          <m:den>
            <m:r>
              <m:rPr>
                <m:sty m:val="p"/>
              </m:rPr>
              <w:rPr>
                <w:rFonts w:ascii="Cambria Math" w:hAnsi="Cambria Math" w:cs="Times New Roman"/>
                <w:color w:val="000000" w:themeColor="text1"/>
                <w:lang w:val="en-US"/>
              </w:rPr>
              <m:t xml:space="preserve">2 </m:t>
            </m:r>
          </m:den>
        </m:f>
      </m:oMath>
      <w:r w:rsidR="004B5AD1" w:rsidRPr="008408D3">
        <w:rPr>
          <w:rFonts w:ascii="Times New Roman" w:hAnsi="Times New Roman" w:cs="Times New Roman"/>
          <w:color w:val="000000" w:themeColor="text1"/>
          <w:lang w:val="en-US"/>
        </w:rPr>
        <w:t xml:space="preserve">- </w:t>
      </w:r>
      <w:r w:rsidRPr="008408D3">
        <w:rPr>
          <w:rFonts w:ascii="Times New Roman" w:hAnsi="Times New Roman" w:cs="Times New Roman"/>
          <w:color w:val="000000" w:themeColor="text1"/>
          <w:lang w:val="en-US"/>
        </w:rPr>
        <w:t xml:space="preserve">the </w:t>
      </w:r>
      <w:r w:rsidRPr="008408D3">
        <w:rPr>
          <w:rFonts w:ascii="Times New Roman" w:eastAsia="Times-Roman" w:hAnsi="Times New Roman" w:cs="Times New Roman"/>
          <w:color w:val="000000" w:themeColor="text1"/>
          <w:lang w:val="en-US"/>
        </w:rPr>
        <w:t xml:space="preserve">average </w:t>
      </w:r>
      <w:r w:rsidRPr="008408D3">
        <w:rPr>
          <w:rFonts w:ascii="Times New Roman" w:eastAsia="Times-Roman" w:hAnsi="Times New Roman" w:cs="Times New Roman"/>
          <w:i/>
          <w:iCs/>
          <w:color w:val="000000" w:themeColor="text1"/>
          <w:lang w:val="en-US"/>
        </w:rPr>
        <w:t>N</w:t>
      </w:r>
      <w:r w:rsidRPr="008408D3">
        <w:rPr>
          <w:rFonts w:ascii="Times New Roman" w:eastAsia="Times-Roman" w:hAnsi="Times New Roman" w:cs="Times New Roman"/>
          <w:color w:val="000000" w:themeColor="text1"/>
          <w:lang w:val="en-US"/>
        </w:rPr>
        <w:t xml:space="preserve"> of two adjacent measurements over 365 days</w:t>
      </w:r>
      <w:r w:rsidR="00B24333" w:rsidRPr="008408D3">
        <w:rPr>
          <w:rFonts w:ascii="Times New Roman" w:eastAsia="Times-Roman" w:hAnsi="Times New Roman" w:cs="Times New Roman"/>
          <w:color w:val="000000" w:themeColor="text1"/>
          <w:lang w:val="en-US"/>
        </w:rPr>
        <w:t>;</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j,j-1</m:t>
            </m:r>
          </m:sub>
        </m:sSub>
        <m:r>
          <m:rPr>
            <m:sty m:val="p"/>
          </m:rPr>
          <w:rPr>
            <w:rFonts w:ascii="Cambria Math" w:hAnsi="Cambria Math" w:cs="Times New Roman"/>
            <w:color w:val="000000" w:themeColor="text1"/>
            <w:lang w:val="en-US"/>
          </w:rPr>
          <m:t>=</m:t>
        </m:r>
        <m:f>
          <m:fPr>
            <m:type m:val="lin"/>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j,1</m:t>
                </m:r>
              </m:sub>
            </m:sSub>
            <m:r>
              <m:rPr>
                <m:sty m:val="p"/>
              </m:rPr>
              <w:rPr>
                <w:rFonts w:ascii="Cambria Math" w:hAnsi="Cambria Math" w:cs="Times New Roman"/>
                <w:color w:val="000000" w:themeColor="text1"/>
                <w:lang w:val="en-US"/>
              </w:rPr>
              <m:t>+</m:t>
            </m:r>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j-1,n</m:t>
                </m:r>
              </m:sub>
            </m:sSub>
          </m:num>
          <m:den>
            <m:r>
              <m:rPr>
                <m:sty m:val="p"/>
              </m:rPr>
              <w:rPr>
                <w:rFonts w:ascii="Cambria Math" w:hAnsi="Cambria Math" w:cs="Times New Roman"/>
                <w:color w:val="000000" w:themeColor="text1"/>
                <w:lang w:val="en-US"/>
              </w:rPr>
              <m:t>2</m:t>
            </m:r>
          </m:den>
        </m:f>
        <m:r>
          <w:rPr>
            <w:rFonts w:ascii="Cambria Math" w:hAnsi="Cambria Math" w:cs="Times New Roman"/>
            <w:color w:val="000000" w:themeColor="text1"/>
            <w:lang w:val="en-US"/>
          </w:rPr>
          <m:t xml:space="preserve"> </m:t>
        </m:r>
      </m:oMath>
      <w:r w:rsidRPr="008408D3">
        <w:rPr>
          <w:rFonts w:ascii="Times New Roman" w:hAnsi="Times New Roman" w:cs="Times New Roman"/>
          <w:color w:val="000000" w:themeColor="text1"/>
          <w:lang w:val="en-US"/>
        </w:rPr>
        <w:t>-</w:t>
      </w:r>
      <w:r w:rsidR="004B5AD1" w:rsidRPr="008408D3">
        <w:rPr>
          <w:rFonts w:ascii="Times New Roman" w:hAnsi="Times New Roman" w:cs="Times New Roman"/>
          <w:color w:val="000000" w:themeColor="text1"/>
          <w:lang w:val="en-US"/>
        </w:rPr>
        <w:t xml:space="preserve"> </w:t>
      </w:r>
      <w:r w:rsidRPr="008408D3">
        <w:rPr>
          <w:rFonts w:ascii="Times New Roman" w:hAnsi="Times New Roman" w:cs="Times New Roman"/>
          <w:color w:val="000000" w:themeColor="text1"/>
          <w:lang w:val="en-US"/>
        </w:rPr>
        <w:t xml:space="preserve">the </w:t>
      </w:r>
      <w:r w:rsidRPr="008408D3">
        <w:rPr>
          <w:rFonts w:ascii="Times New Roman" w:eastAsia="Times-Roman" w:hAnsi="Times New Roman" w:cs="Times New Roman"/>
          <w:color w:val="000000" w:themeColor="text1"/>
          <w:lang w:val="en-US"/>
        </w:rPr>
        <w:t xml:space="preserve">average </w:t>
      </w:r>
      <w:r w:rsidRPr="008408D3">
        <w:rPr>
          <w:rFonts w:ascii="Times New Roman" w:eastAsia="Times-Roman" w:hAnsi="Times New Roman" w:cs="Times New Roman"/>
          <w:i/>
          <w:iCs/>
          <w:color w:val="000000" w:themeColor="text1"/>
          <w:lang w:val="en-US"/>
        </w:rPr>
        <w:t>N</w:t>
      </w:r>
      <w:r w:rsidRPr="008408D3">
        <w:rPr>
          <w:rFonts w:ascii="Times New Roman" w:eastAsia="Times-Roman" w:hAnsi="Times New Roman" w:cs="Times New Roman"/>
          <w:color w:val="000000" w:themeColor="text1"/>
          <w:lang w:val="en-US"/>
        </w:rPr>
        <w:t xml:space="preserve"> of the last measurement in the past 365 days and the first value in the current year</w:t>
      </w:r>
      <w:r w:rsidR="00B24333" w:rsidRPr="008408D3">
        <w:rPr>
          <w:rFonts w:ascii="Times New Roman" w:eastAsia="Times-Roman" w:hAnsi="Times New Roman" w:cs="Times New Roman"/>
          <w:color w:val="000000" w:themeColor="text1"/>
          <w:lang w:val="en-US"/>
        </w:rPr>
        <w:t>;</w:t>
      </w:r>
      <w:r w:rsidR="00A95314" w:rsidRPr="008408D3">
        <w:rPr>
          <w:rFonts w:ascii="Times New Roman" w:eastAsia="Times-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j,j+1</m:t>
            </m:r>
          </m:sub>
        </m:sSub>
        <m:r>
          <m:rPr>
            <m:sty m:val="p"/>
          </m:rPr>
          <w:rPr>
            <w:rFonts w:ascii="Cambria Math" w:hAnsi="Cambria Math" w:cs="Times New Roman"/>
            <w:color w:val="000000" w:themeColor="text1"/>
            <w:lang w:val="en-US"/>
          </w:rPr>
          <m:t>=</m:t>
        </m:r>
        <m:f>
          <m:fPr>
            <m:type m:val="lin"/>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j+1,1</m:t>
                </m:r>
              </m:sub>
            </m:sSub>
            <m:r>
              <m:rPr>
                <m:sty m:val="p"/>
              </m:rPr>
              <w:rPr>
                <w:rFonts w:ascii="Cambria Math" w:hAnsi="Cambria Math" w:cs="Times New Roman"/>
                <w:color w:val="000000" w:themeColor="text1"/>
                <w:lang w:val="en-US"/>
              </w:rPr>
              <m:t>+</m:t>
            </m:r>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C</m:t>
                </m:r>
              </m:e>
              <m:sub>
                <m:r>
                  <m:rPr>
                    <m:sty m:val="p"/>
                  </m:rPr>
                  <w:rPr>
                    <w:rFonts w:ascii="Cambria Math" w:hAnsi="Cambria Math" w:cs="Times New Roman"/>
                    <w:color w:val="000000" w:themeColor="text1"/>
                    <w:lang w:val="en-US"/>
                  </w:rPr>
                  <m:t>j,n</m:t>
                </m:r>
              </m:sub>
            </m:sSub>
          </m:num>
          <m:den>
            <m:r>
              <m:rPr>
                <m:sty m:val="p"/>
              </m:rPr>
              <w:rPr>
                <w:rFonts w:ascii="Cambria Math" w:hAnsi="Cambria Math" w:cs="Times New Roman"/>
                <w:color w:val="000000" w:themeColor="text1"/>
                <w:lang w:val="en-US"/>
              </w:rPr>
              <m:t>2</m:t>
            </m:r>
          </m:den>
        </m:f>
      </m:oMath>
      <w:r w:rsidR="007E7B0E" w:rsidRPr="008408D3">
        <w:rPr>
          <w:rFonts w:ascii="Times New Roman" w:hAnsi="Times New Roman" w:cs="Times New Roman"/>
          <w:color w:val="000000" w:themeColor="text1"/>
          <w:lang w:val="en-US"/>
        </w:rPr>
        <w:t xml:space="preserve"> </w:t>
      </w:r>
      <w:r w:rsidRPr="008408D3">
        <w:rPr>
          <w:rFonts w:ascii="Times New Roman" w:eastAsia="Times-Roman" w:hAnsi="Times New Roman" w:cs="Times New Roman"/>
          <w:color w:val="000000" w:themeColor="text1"/>
          <w:lang w:val="en-US"/>
        </w:rPr>
        <w:t>-</w:t>
      </w:r>
      <w:r w:rsidR="00B24333" w:rsidRPr="008408D3">
        <w:rPr>
          <w:rFonts w:ascii="Times New Roman" w:eastAsia="Times-Roman" w:hAnsi="Times New Roman" w:cs="Times New Roman"/>
          <w:color w:val="000000" w:themeColor="text1"/>
          <w:lang w:val="en-US"/>
        </w:rPr>
        <w:t xml:space="preserve"> </w:t>
      </w:r>
      <w:r w:rsidRPr="008408D3">
        <w:rPr>
          <w:rFonts w:ascii="Times New Roman" w:hAnsi="Times New Roman" w:cs="Times New Roman"/>
          <w:color w:val="000000" w:themeColor="text1"/>
          <w:lang w:val="en-US"/>
        </w:rPr>
        <w:t xml:space="preserve">the </w:t>
      </w:r>
      <w:r w:rsidRPr="008408D3">
        <w:rPr>
          <w:rFonts w:ascii="Times New Roman" w:eastAsia="Times-Roman" w:hAnsi="Times New Roman" w:cs="Times New Roman"/>
          <w:color w:val="000000" w:themeColor="text1"/>
          <w:lang w:val="en-US"/>
        </w:rPr>
        <w:t xml:space="preserve">average </w:t>
      </w:r>
      <w:r w:rsidRPr="008408D3">
        <w:rPr>
          <w:rFonts w:ascii="Times New Roman" w:eastAsia="Times-Roman" w:hAnsi="Times New Roman" w:cs="Times New Roman"/>
          <w:i/>
          <w:iCs/>
          <w:color w:val="000000" w:themeColor="text1"/>
          <w:lang w:val="en-US"/>
        </w:rPr>
        <w:t>N</w:t>
      </w:r>
      <w:r w:rsidRPr="008408D3">
        <w:rPr>
          <w:rFonts w:ascii="Times New Roman" w:eastAsia="Times-Roman" w:hAnsi="Times New Roman" w:cs="Times New Roman"/>
          <w:color w:val="000000" w:themeColor="text1"/>
          <w:lang w:val="en-US"/>
        </w:rPr>
        <w:t xml:space="preserve"> of the last measurement in the year under study and the first value in the next 365 days</w:t>
      </w:r>
      <w:r w:rsidR="00B24333" w:rsidRPr="008408D3">
        <w:rPr>
          <w:rFonts w:ascii="Times New Roman" w:eastAsia="Times-Roman" w:hAnsi="Times New Roman" w:cs="Times New Roman"/>
          <w:color w:val="000000" w:themeColor="text1"/>
          <w:lang w:val="en-US"/>
        </w:rPr>
        <w:t>;</w:t>
      </w:r>
      <w:r w:rsidR="00A95314" w:rsidRPr="008408D3">
        <w:rPr>
          <w:rFonts w:ascii="Times New Roman" w:eastAsia="Times-Roman" w:hAnsi="Times New Roman" w:cs="Times New Roman"/>
          <w:color w:val="000000" w:themeColor="text1"/>
          <w:lang w:val="en-US"/>
        </w:rPr>
        <w:t xml:space="preserve"> </w:t>
      </w:r>
      <m:oMath>
        <m:r>
          <m:rPr>
            <m:sty m:val="p"/>
          </m:rPr>
          <w:rPr>
            <w:rFonts w:ascii="Cambria Math" w:hAnsi="Cambria Math" w:cs="Times New Roman"/>
            <w:color w:val="000000" w:themeColor="text1"/>
            <w:lang w:val="en-US"/>
          </w:rPr>
          <m:t>∆t=</m:t>
        </m:r>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t</m:t>
            </m:r>
          </m:e>
          <m:sub>
            <m:r>
              <m:rPr>
                <m:sty m:val="p"/>
              </m:rPr>
              <w:rPr>
                <w:rFonts w:ascii="Cambria Math" w:hAnsi="Cambria Math" w:cs="Times New Roman"/>
                <w:color w:val="000000" w:themeColor="text1"/>
                <w:lang w:val="en-US"/>
              </w:rPr>
              <m:t>i+1</m:t>
            </m:r>
          </m:sub>
        </m:sSub>
        <m:r>
          <m:rPr>
            <m:sty m:val="p"/>
          </m:rPr>
          <w:rPr>
            <w:rFonts w:ascii="Cambria Math" w:hAnsi="Cambria Math" w:cs="Times New Roman"/>
            <w:color w:val="000000" w:themeColor="text1"/>
            <w:lang w:val="en-US"/>
          </w:rPr>
          <m:t>-</m:t>
        </m:r>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t</m:t>
            </m:r>
          </m:e>
          <m:sub>
            <m:r>
              <m:rPr>
                <m:sty m:val="p"/>
              </m:rPr>
              <w:rPr>
                <w:rFonts w:ascii="Cambria Math" w:hAnsi="Cambria Math" w:cs="Times New Roman"/>
                <w:color w:val="000000" w:themeColor="text1"/>
                <w:lang w:val="en-US"/>
              </w:rPr>
              <m:t>i</m:t>
            </m:r>
          </m:sub>
        </m:sSub>
      </m:oMath>
      <w:r w:rsidRPr="008408D3">
        <w:rPr>
          <w:rFonts w:ascii="Times New Roman" w:eastAsia="Times-Roman" w:hAnsi="Times New Roman" w:cs="Times New Roman"/>
          <w:color w:val="000000" w:themeColor="text1"/>
          <w:lang w:val="en-US"/>
        </w:rPr>
        <w:t xml:space="preserve"> -</w:t>
      </w:r>
      <w:r w:rsidR="00522299" w:rsidRPr="008408D3">
        <w:rPr>
          <w:rFonts w:ascii="Times New Roman" w:eastAsia="Times-Roman" w:hAnsi="Times New Roman" w:cs="Times New Roman"/>
          <w:color w:val="000000" w:themeColor="text1"/>
          <w:lang w:val="en-US"/>
        </w:rPr>
        <w:t xml:space="preserve"> </w:t>
      </w:r>
      <w:r w:rsidRPr="008408D3">
        <w:rPr>
          <w:rFonts w:ascii="Times New Roman" w:eastAsia="Times-Roman" w:hAnsi="Times New Roman" w:cs="Times New Roman"/>
          <w:color w:val="000000" w:themeColor="text1"/>
          <w:lang w:val="en-US"/>
        </w:rPr>
        <w:t xml:space="preserve">the interval </w:t>
      </w:r>
      <w:r w:rsidRPr="008408D3">
        <w:rPr>
          <w:rFonts w:ascii="Times New Roman" w:eastAsia="Times-Roman" w:hAnsi="Times New Roman" w:cs="Times New Roman"/>
          <w:i/>
          <w:iCs/>
          <w:color w:val="000000" w:themeColor="text1"/>
          <w:lang w:val="en-US"/>
        </w:rPr>
        <w:t xml:space="preserve">t </w:t>
      </w:r>
      <w:r w:rsidRPr="008408D3">
        <w:rPr>
          <w:rFonts w:ascii="Times New Roman" w:eastAsia="Times-Roman" w:hAnsi="Times New Roman" w:cs="Times New Roman"/>
          <w:color w:val="000000" w:themeColor="text1"/>
          <w:lang w:val="en-US"/>
        </w:rPr>
        <w:t xml:space="preserve">of adjacent measured </w:t>
      </w:r>
      <w:r w:rsidRPr="008408D3">
        <w:rPr>
          <w:rFonts w:ascii="Times New Roman" w:eastAsia="Times-Roman" w:hAnsi="Times New Roman" w:cs="Times New Roman"/>
          <w:i/>
          <w:iCs/>
          <w:color w:val="000000" w:themeColor="text1"/>
          <w:lang w:val="en-US"/>
        </w:rPr>
        <w:t>N</w:t>
      </w:r>
      <w:r w:rsidR="00B24333" w:rsidRPr="008408D3">
        <w:rPr>
          <w:rFonts w:ascii="Times New Roman" w:eastAsia="Times-Roman" w:hAnsi="Times New Roman" w:cs="Times New Roman"/>
          <w:color w:val="000000" w:themeColor="text1"/>
          <w:lang w:val="en-US"/>
        </w:rPr>
        <w:t>;</w:t>
      </w:r>
      <w:r w:rsidR="00A95314" w:rsidRPr="008408D3">
        <w:rPr>
          <w:rFonts w:ascii="Times New Roman" w:eastAsia="Times-Roman" w:hAnsi="Times New Roman" w:cs="Times New Roman"/>
          <w:color w:val="000000" w:themeColor="text1"/>
          <w:lang w:val="en-US"/>
        </w:rPr>
        <w:t xml:space="preserve"> </w:t>
      </w:r>
      <w:r w:rsidR="00B24333" w:rsidRPr="008408D3">
        <w:rPr>
          <w:rFonts w:ascii="Times New Roman" w:eastAsia="Times-Roman" w:hAnsi="Times New Roman" w:cs="Times New Roman"/>
          <w:color w:val="000000" w:themeColor="text1"/>
          <w:lang w:val="en-US"/>
        </w:rPr>
        <w:t xml:space="preserve">t - </w:t>
      </w:r>
      <w:r w:rsidRPr="008408D3">
        <w:rPr>
          <w:rFonts w:ascii="Times New Roman" w:eastAsia="Times-Roman" w:hAnsi="Times New Roman" w:cs="Times New Roman"/>
          <w:color w:val="000000" w:themeColor="text1"/>
          <w:lang w:val="en-US"/>
        </w:rPr>
        <w:t>a number of days during the observation period</w:t>
      </w:r>
      <w:r w:rsidR="00B24333" w:rsidRPr="008408D3">
        <w:rPr>
          <w:rFonts w:ascii="Times New Roman" w:eastAsia="Times-Roman" w:hAnsi="Times New Roman" w:cs="Times New Roman"/>
          <w:color w:val="000000" w:themeColor="text1"/>
          <w:lang w:val="en-US"/>
        </w:rPr>
        <w:t>;</w:t>
      </w:r>
      <w:r w:rsidR="00592B77" w:rsidRPr="008408D3">
        <w:rPr>
          <w:rFonts w:ascii="Times New Roman" w:eastAsia="Times-Roman" w:hAnsi="Times New Roman" w:cs="Times New Roman"/>
          <w:color w:val="000000" w:themeColor="text1"/>
          <w:lang w:val="en-US"/>
        </w:rPr>
        <w:t xml:space="preserve"> </w:t>
      </w:r>
      <w:r w:rsidR="00B24333" w:rsidRPr="008408D3">
        <w:rPr>
          <w:rFonts w:ascii="Times New Roman" w:eastAsia="Times-Roman" w:hAnsi="Times New Roman" w:cs="Times New Roman"/>
          <w:color w:val="000000" w:themeColor="text1"/>
          <w:lang w:val="en-US"/>
        </w:rPr>
        <w:t xml:space="preserve">n - </w:t>
      </w:r>
      <w:r w:rsidRPr="008408D3">
        <w:rPr>
          <w:rFonts w:ascii="Times New Roman" w:eastAsia="Times-Roman" w:hAnsi="Times New Roman" w:cs="Times New Roman"/>
          <w:color w:val="000000" w:themeColor="text1"/>
          <w:lang w:val="en-US"/>
        </w:rPr>
        <w:t xml:space="preserve">a number of measurements per observation period under consideration </w:t>
      </w:r>
      <w:r w:rsidR="00CB4E1E" w:rsidRPr="008408D3">
        <w:rPr>
          <w:rFonts w:ascii="Times New Roman" w:eastAsia="Times-Roman" w:hAnsi="Times New Roman" w:cs="Times New Roman"/>
          <w:color w:val="000000" w:themeColor="text1"/>
          <w:lang w:val="en-US"/>
        </w:rPr>
        <w:t>[</w:t>
      </w:r>
      <w:r w:rsidR="00742135" w:rsidRPr="008408D3">
        <w:rPr>
          <w:rFonts w:ascii="Times New Roman" w:eastAsia="Times-Roman" w:hAnsi="Times New Roman" w:cs="Times New Roman"/>
          <w:color w:val="000000" w:themeColor="text1"/>
          <w:lang w:val="en-US"/>
        </w:rPr>
        <w:t>6</w:t>
      </w:r>
      <w:r w:rsidR="00C0794E" w:rsidRPr="008408D3">
        <w:rPr>
          <w:rFonts w:ascii="Times New Roman" w:eastAsia="Times-Roman" w:hAnsi="Times New Roman" w:cs="Times New Roman"/>
          <w:color w:val="000000" w:themeColor="text1"/>
          <w:lang w:val="en-US"/>
        </w:rPr>
        <w:t>, 13</w:t>
      </w:r>
      <w:r w:rsidR="00CB4E1E" w:rsidRPr="008408D3">
        <w:rPr>
          <w:rFonts w:ascii="Times New Roman" w:eastAsia="Times-Roman" w:hAnsi="Times New Roman" w:cs="Times New Roman"/>
          <w:color w:val="000000" w:themeColor="text1"/>
          <w:lang w:val="en-US"/>
        </w:rPr>
        <w:t>]</w:t>
      </w:r>
      <w:r w:rsidR="00D5189F" w:rsidRPr="008408D3">
        <w:rPr>
          <w:rFonts w:ascii="Times New Roman" w:hAnsi="Times New Roman" w:cs="Times New Roman"/>
          <w:color w:val="000000" w:themeColor="text1"/>
          <w:lang w:val="en-US"/>
        </w:rPr>
        <w:t>.</w:t>
      </w:r>
    </w:p>
    <w:p w14:paraId="0CD79184" w14:textId="5409FA8D" w:rsidR="00502EF9" w:rsidRPr="008408D3" w:rsidRDefault="00DB267F" w:rsidP="008408D3">
      <w:pPr>
        <w:ind w:firstLine="284"/>
        <w:jc w:val="both"/>
        <w:rPr>
          <w:rFonts w:ascii="Times New Roman" w:hAnsi="Times New Roman" w:cs="Times New Roman"/>
          <w:color w:val="000000" w:themeColor="text1"/>
          <w:lang w:val="en-US"/>
        </w:rPr>
      </w:pPr>
      <w:r w:rsidRPr="008408D3">
        <w:rPr>
          <w:rFonts w:ascii="Times New Roman" w:eastAsia="Times-Roman" w:hAnsi="Times New Roman" w:cs="Times New Roman"/>
          <w:color w:val="000000" w:themeColor="text1"/>
          <w:lang w:val="en-US"/>
        </w:rPr>
        <w:t>To</w:t>
      </w:r>
      <w:r w:rsidR="00502EF9" w:rsidRPr="008408D3">
        <w:rPr>
          <w:rFonts w:ascii="Times New Roman" w:eastAsia="Times-Roman" w:hAnsi="Times New Roman" w:cs="Times New Roman"/>
          <w:color w:val="000000" w:themeColor="text1"/>
          <w:lang w:val="en-US"/>
        </w:rPr>
        <w:t xml:space="preserve"> determine the errors in calculating the average annual concentrations, it is first necessary to calculate the average annual concentrations of various forms of nitrogen in the </w:t>
      </w:r>
      <w:proofErr w:type="spellStart"/>
      <w:r w:rsidR="00502EF9" w:rsidRPr="008408D3">
        <w:rPr>
          <w:rFonts w:ascii="Times New Roman" w:eastAsia="Times-Roman" w:hAnsi="Times New Roman" w:cs="Times New Roman"/>
          <w:color w:val="000000" w:themeColor="text1"/>
          <w:lang w:val="en-US"/>
        </w:rPr>
        <w:t>Pskem</w:t>
      </w:r>
      <w:proofErr w:type="spellEnd"/>
      <w:r w:rsidR="00502EF9" w:rsidRPr="008408D3">
        <w:rPr>
          <w:rFonts w:ascii="Times New Roman" w:eastAsia="Times-Roman" w:hAnsi="Times New Roman" w:cs="Times New Roman"/>
          <w:color w:val="000000" w:themeColor="text1"/>
          <w:lang w:val="en-US"/>
        </w:rPr>
        <w:t xml:space="preserve"> River using one of the methods listed above, after which the absolute and relative errors are calculated using formulas (4) and (5)</w:t>
      </w:r>
      <w:r w:rsidR="00502EF9" w:rsidRPr="008408D3">
        <w:rPr>
          <w:rFonts w:ascii="Times New Roman" w:hAnsi="Times New Roman" w:cs="Times New Roman"/>
          <w:color w:val="000000" w:themeColor="text1"/>
          <w:lang w:val="en-US"/>
        </w:rPr>
        <w:t>.</w:t>
      </w:r>
    </w:p>
    <w:p w14:paraId="1DDDC6FF" w14:textId="6027DAF5" w:rsidR="00E12D8F" w:rsidRPr="008408D3" w:rsidRDefault="00E12D8F" w:rsidP="008408D3">
      <w:pPr>
        <w:ind w:firstLine="284"/>
        <w:jc w:val="both"/>
        <w:rPr>
          <w:rFonts w:ascii="Times New Roman" w:hAnsi="Times New Roman" w:cs="Times New Roman"/>
          <w:color w:val="000000" w:themeColor="text1"/>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50"/>
      </w:tblGrid>
      <w:tr w:rsidR="00E12D8F" w:rsidRPr="008408D3" w14:paraId="6ED24157" w14:textId="77777777" w:rsidTr="001C039A">
        <w:tc>
          <w:tcPr>
            <w:tcW w:w="8926" w:type="dxa"/>
          </w:tcPr>
          <w:p w14:paraId="6CC15C7C" w14:textId="505BC7C8" w:rsidR="00E12D8F" w:rsidRPr="008408D3" w:rsidRDefault="00000000" w:rsidP="008408D3">
            <w:pPr>
              <w:jc w:val="both"/>
              <w:rPr>
                <w:rFonts w:ascii="Times New Roman" w:hAnsi="Times New Roman"/>
                <w:color w:val="000000" w:themeColor="text1"/>
                <w:sz w:val="20"/>
                <w:szCs w:val="20"/>
                <w:lang w:val="uz-Cyrl-UZ"/>
              </w:rPr>
            </w:pPr>
            <m:oMathPara>
              <m:oMathParaPr>
                <m:jc m:val="center"/>
              </m:oMathParaPr>
              <m:oMath>
                <m:sSub>
                  <m:sSubPr>
                    <m:ctrlPr>
                      <w:rPr>
                        <w:rFonts w:ascii="Cambria Math" w:eastAsia="Calibri" w:hAnsi="Cambria Math"/>
                        <w:i/>
                        <w:color w:val="000000" w:themeColor="text1"/>
                        <w:sz w:val="20"/>
                        <w:szCs w:val="20"/>
                      </w:rPr>
                    </m:ctrlPr>
                  </m:sSubPr>
                  <m:e>
                    <m:r>
                      <w:rPr>
                        <w:rFonts w:ascii="Cambria Math" w:hAnsi="Cambria Math"/>
                        <w:color w:val="000000" w:themeColor="text1"/>
                        <w:sz w:val="20"/>
                        <w:szCs w:val="20"/>
                        <w:lang w:val="en-US"/>
                      </w:rPr>
                      <m:t>∆</m:t>
                    </m:r>
                    <m:ctrlPr>
                      <w:rPr>
                        <w:rFonts w:ascii="Cambria Math" w:hAnsi="Cambria Math"/>
                        <w:i/>
                        <w:color w:val="000000" w:themeColor="text1"/>
                        <w:sz w:val="20"/>
                        <w:szCs w:val="20"/>
                      </w:rPr>
                    </m:ctrlPr>
                  </m:e>
                  <m:sub>
                    <m:r>
                      <w:rPr>
                        <w:rFonts w:ascii="Cambria Math" w:hAnsi="Cambria Math"/>
                        <w:color w:val="000000" w:themeColor="text1"/>
                        <w:sz w:val="20"/>
                        <w:szCs w:val="20"/>
                        <w:lang w:val="en-US"/>
                      </w:rPr>
                      <m:t>i</m:t>
                    </m:r>
                    <m:ctrlPr>
                      <w:rPr>
                        <w:rFonts w:ascii="Cambria Math" w:hAnsi="Cambria Math"/>
                        <w:i/>
                        <w:color w:val="000000" w:themeColor="text1"/>
                        <w:sz w:val="20"/>
                        <w:szCs w:val="20"/>
                      </w:rPr>
                    </m:ctrlP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m:t>
                    </m:r>
                  </m:e>
                  <m:sub>
                    <m:r>
                      <w:rPr>
                        <w:rFonts w:ascii="Cambria Math" w:hAnsi="Cambria Math"/>
                        <w:color w:val="000000" w:themeColor="text1"/>
                        <w:sz w:val="20"/>
                        <w:szCs w:val="20"/>
                      </w:rPr>
                      <m:t>ai</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m:t>
                    </m:r>
                  </m:e>
                  <m:sub>
                    <m:r>
                      <w:rPr>
                        <w:rFonts w:ascii="Cambria Math" w:hAnsi="Cambria Math"/>
                        <w:color w:val="000000" w:themeColor="text1"/>
                        <w:sz w:val="20"/>
                        <w:szCs w:val="20"/>
                      </w:rPr>
                      <m:t>bi</m:t>
                    </m:r>
                  </m:sub>
                </m:sSub>
              </m:oMath>
            </m:oMathPara>
          </w:p>
        </w:tc>
        <w:tc>
          <w:tcPr>
            <w:tcW w:w="419" w:type="dxa"/>
          </w:tcPr>
          <w:p w14:paraId="510603F2" w14:textId="6AAC6D2C" w:rsidR="00E12D8F" w:rsidRPr="008408D3" w:rsidRDefault="00E12D8F" w:rsidP="008408D3">
            <w:pPr>
              <w:jc w:val="both"/>
              <w:rPr>
                <w:rFonts w:ascii="Times New Roman" w:hAnsi="Times New Roman"/>
                <w:color w:val="000000" w:themeColor="text1"/>
                <w:sz w:val="20"/>
                <w:szCs w:val="20"/>
                <w:lang w:val="uz-Cyrl-UZ"/>
              </w:rPr>
            </w:pPr>
            <w:r w:rsidRPr="008408D3">
              <w:rPr>
                <w:rFonts w:ascii="Times New Roman" w:hAnsi="Times New Roman"/>
                <w:color w:val="000000" w:themeColor="text1"/>
                <w:sz w:val="20"/>
                <w:szCs w:val="20"/>
                <w:lang w:val="uz-Cyrl-UZ"/>
              </w:rPr>
              <w:t>(4)</w:t>
            </w:r>
          </w:p>
        </w:tc>
      </w:tr>
    </w:tbl>
    <w:p w14:paraId="7407DD4A" w14:textId="68EC700E" w:rsidR="00E12D8F" w:rsidRPr="008408D3" w:rsidRDefault="00E12D8F" w:rsidP="008408D3">
      <w:pPr>
        <w:ind w:firstLine="284"/>
        <w:jc w:val="both"/>
        <w:rPr>
          <w:rFonts w:ascii="Times New Roman" w:hAnsi="Times New Roman" w:cs="Times New Roman"/>
          <w:color w:val="000000" w:themeColor="text1"/>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450"/>
      </w:tblGrid>
      <w:tr w:rsidR="00E12D8F" w:rsidRPr="008408D3" w14:paraId="32D26908" w14:textId="77777777" w:rsidTr="001C039A">
        <w:tc>
          <w:tcPr>
            <w:tcW w:w="8926" w:type="dxa"/>
          </w:tcPr>
          <w:p w14:paraId="2D8F8E34" w14:textId="6F94D256" w:rsidR="00E12D8F" w:rsidRPr="008408D3" w:rsidRDefault="00000000" w:rsidP="008408D3">
            <w:pPr>
              <w:jc w:val="both"/>
              <w:rPr>
                <w:rFonts w:ascii="Times New Roman" w:hAnsi="Times New Roman"/>
                <w:color w:val="000000" w:themeColor="text1"/>
                <w:sz w:val="20"/>
                <w:szCs w:val="20"/>
                <w:lang w:val="uz-Cyrl-UZ"/>
              </w:rPr>
            </w:pPr>
            <m:oMathPara>
              <m:oMathParaPr>
                <m:jc m:val="center"/>
              </m:oMathParaPr>
              <m:oMath>
                <m:sSub>
                  <m:sSubPr>
                    <m:ctrlPr>
                      <w:rPr>
                        <w:rFonts w:ascii="Cambria Math" w:eastAsia="Calibri" w:hAnsi="Cambria Math"/>
                        <w:i/>
                        <w:color w:val="000000" w:themeColor="text1"/>
                        <w:sz w:val="20"/>
                        <w:szCs w:val="20"/>
                      </w:rPr>
                    </m:ctrlPr>
                  </m:sSubPr>
                  <m:e>
                    <m:r>
                      <w:rPr>
                        <w:rFonts w:ascii="Cambria Math" w:hAnsi="Cambria Math"/>
                        <w:color w:val="000000" w:themeColor="text1"/>
                        <w:sz w:val="20"/>
                        <w:szCs w:val="20"/>
                      </w:rPr>
                      <m:t>δ</m:t>
                    </m:r>
                    <m:ctrlPr>
                      <w:rPr>
                        <w:rFonts w:ascii="Cambria Math" w:hAnsi="Cambria Math"/>
                        <w:i/>
                        <w:color w:val="000000" w:themeColor="text1"/>
                        <w:sz w:val="20"/>
                        <w:szCs w:val="20"/>
                      </w:rPr>
                    </m:ctrlPr>
                  </m:e>
                  <m:sub>
                    <m:r>
                      <w:rPr>
                        <w:rFonts w:ascii="Cambria Math" w:hAnsi="Cambria Math"/>
                        <w:color w:val="000000" w:themeColor="text1"/>
                        <w:sz w:val="20"/>
                        <w:szCs w:val="20"/>
                      </w:rPr>
                      <m:t>i</m:t>
                    </m:r>
                    <m:ctrlPr>
                      <w:rPr>
                        <w:rFonts w:ascii="Cambria Math" w:hAnsi="Cambria Math"/>
                        <w:i/>
                        <w:color w:val="000000" w:themeColor="text1"/>
                        <w:sz w:val="20"/>
                        <w:szCs w:val="20"/>
                      </w:rPr>
                    </m:ctrlPr>
                  </m:sub>
                </m:sSub>
                <m:r>
                  <w:rPr>
                    <w:rFonts w:ascii="Cambria Math" w:hAnsi="Cambria Math"/>
                    <w:color w:val="000000" w:themeColor="text1"/>
                    <w:sz w:val="20"/>
                    <w:szCs w:val="20"/>
                    <w:lang w:val="en-US"/>
                  </w:rPr>
                  <m:t>=</m:t>
                </m:r>
                <m:f>
                  <m:fPr>
                    <m:type m:val="lin"/>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m:t>
                        </m:r>
                      </m:e>
                      <m:sub>
                        <m:r>
                          <w:rPr>
                            <w:rFonts w:ascii="Cambria Math" w:hAnsi="Cambria Math"/>
                            <w:color w:val="000000" w:themeColor="text1"/>
                            <w:sz w:val="20"/>
                            <w:szCs w:val="20"/>
                            <w:lang w:val="en-US"/>
                          </w:rPr>
                          <m:t>i</m:t>
                        </m:r>
                      </m:sub>
                    </m:sSub>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m:t>
                        </m:r>
                      </m:e>
                      <m:sub>
                        <m:r>
                          <w:rPr>
                            <w:rFonts w:ascii="Cambria Math" w:hAnsi="Cambria Math"/>
                            <w:color w:val="000000" w:themeColor="text1"/>
                            <w:sz w:val="20"/>
                            <w:szCs w:val="20"/>
                          </w:rPr>
                          <m:t>bi</m:t>
                        </m:r>
                      </m:sub>
                    </m:sSub>
                  </m:den>
                </m:f>
                <m:r>
                  <w:rPr>
                    <w:rFonts w:ascii="Cambria Math" w:hAnsi="Cambria Math"/>
                    <w:color w:val="000000" w:themeColor="text1"/>
                    <w:sz w:val="20"/>
                    <w:szCs w:val="20"/>
                    <w:lang w:val="en-US"/>
                  </w:rPr>
                  <m:t>×100%</m:t>
                </m:r>
              </m:oMath>
            </m:oMathPara>
          </w:p>
        </w:tc>
        <w:tc>
          <w:tcPr>
            <w:tcW w:w="419" w:type="dxa"/>
          </w:tcPr>
          <w:p w14:paraId="774F2885" w14:textId="491E7997" w:rsidR="00E12D8F" w:rsidRPr="008408D3" w:rsidRDefault="00E12D8F" w:rsidP="008408D3">
            <w:pPr>
              <w:jc w:val="both"/>
              <w:rPr>
                <w:rFonts w:ascii="Times New Roman" w:hAnsi="Times New Roman"/>
                <w:color w:val="000000" w:themeColor="text1"/>
                <w:sz w:val="20"/>
                <w:szCs w:val="20"/>
                <w:lang w:val="uz-Cyrl-UZ"/>
              </w:rPr>
            </w:pPr>
            <w:r w:rsidRPr="008408D3">
              <w:rPr>
                <w:rFonts w:ascii="Times New Roman" w:hAnsi="Times New Roman"/>
                <w:color w:val="000000" w:themeColor="text1"/>
                <w:sz w:val="20"/>
                <w:szCs w:val="20"/>
                <w:lang w:val="uz-Cyrl-UZ"/>
              </w:rPr>
              <w:t>(5)</w:t>
            </w:r>
          </w:p>
        </w:tc>
      </w:tr>
    </w:tbl>
    <w:p w14:paraId="5193C8EA" w14:textId="77777777" w:rsidR="00E12D8F" w:rsidRPr="008408D3" w:rsidRDefault="00E12D8F" w:rsidP="008408D3">
      <w:pPr>
        <w:ind w:firstLine="284"/>
        <w:jc w:val="both"/>
        <w:rPr>
          <w:rFonts w:ascii="Times New Roman" w:hAnsi="Times New Roman" w:cs="Times New Roman"/>
          <w:color w:val="000000" w:themeColor="text1"/>
          <w:lang w:val="en-US"/>
        </w:rPr>
      </w:pPr>
    </w:p>
    <w:p w14:paraId="6928E9AA" w14:textId="3D9A900D" w:rsidR="00502EF9" w:rsidRPr="008408D3" w:rsidRDefault="00592B77" w:rsidP="008408D3">
      <w:pPr>
        <w:jc w:val="both"/>
        <w:rPr>
          <w:rFonts w:ascii="Times New Roman" w:hAnsi="Times New Roman" w:cs="Times New Roman"/>
          <w:color w:val="000000" w:themeColor="text1"/>
          <w:lang w:val="en-US"/>
        </w:rPr>
      </w:pPr>
      <w:r w:rsidRPr="008408D3">
        <w:rPr>
          <w:rFonts w:ascii="Times New Roman" w:hAnsi="Times New Roman" w:cs="Times New Roman"/>
          <w:color w:val="000000" w:themeColor="text1"/>
          <w:lang w:val="en-US"/>
        </w:rPr>
        <w:t>where</w:t>
      </w:r>
      <w:r w:rsidR="00DB267F" w:rsidRPr="008408D3">
        <w:rPr>
          <w:rFonts w:ascii="Times New Roman" w:hAnsi="Times New Roman" w:cs="Times New Roman"/>
          <w:color w:val="000000" w:themeColor="text1"/>
          <w:lang w:val="en-US"/>
        </w:rPr>
        <w:t>:</w:t>
      </w:r>
      <w:r w:rsidR="00544DCC"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S</m:t>
            </m:r>
          </m:e>
          <m:sub>
            <m:r>
              <m:rPr>
                <m:sty m:val="p"/>
              </m:rPr>
              <w:rPr>
                <w:rFonts w:ascii="Cambria Math" w:hAnsi="Cambria Math" w:cs="Times New Roman"/>
                <w:color w:val="000000" w:themeColor="text1"/>
                <w:lang w:val="en-US"/>
              </w:rPr>
              <m:t>ai</m:t>
            </m:r>
          </m:sub>
        </m:sSub>
      </m:oMath>
      <w:r w:rsidR="00502EF9" w:rsidRPr="008408D3">
        <w:rPr>
          <w:rFonts w:ascii="Times New Roman" w:hAnsi="Times New Roman" w:cs="Times New Roman"/>
          <w:color w:val="000000" w:themeColor="text1"/>
          <w:lang w:val="en-US"/>
        </w:rPr>
        <w:t xml:space="preserve"> - </w:t>
      </w:r>
      <w:r w:rsidR="00502EF9" w:rsidRPr="008408D3">
        <w:rPr>
          <w:rFonts w:ascii="Times New Roman" w:eastAsia="Times-Roman" w:hAnsi="Times New Roman" w:cs="Times New Roman"/>
          <w:color w:val="000000" w:themeColor="text1"/>
          <w:lang w:val="en-US"/>
        </w:rPr>
        <w:t>annual average concentrations of the substance, calculated without taking into account water content</w:t>
      </w:r>
      <w:r w:rsidR="00502EF9" w:rsidRPr="008408D3">
        <w:rPr>
          <w:rFonts w:ascii="Times New Roman" w:hAnsi="Times New Roman" w:cs="Times New Roman"/>
          <w:color w:val="000000" w:themeColor="text1"/>
          <w:lang w:val="en-US"/>
        </w:rPr>
        <w:t>;</w:t>
      </w:r>
      <w:r w:rsidR="00544DCC" w:rsidRPr="008408D3">
        <w:rPr>
          <w:rFonts w:ascii="Times New Roman" w:hAnsi="Times New Roman" w:cs="Times New Roman"/>
          <w:color w:val="000000" w:themeColor="text1"/>
          <w:lang w:val="en-US"/>
        </w:rPr>
        <w:t xml:space="preserve">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lang w:val="en-US"/>
              </w:rPr>
              <m:t>S</m:t>
            </m:r>
          </m:e>
          <m:sub>
            <m:r>
              <m:rPr>
                <m:sty m:val="p"/>
              </m:rPr>
              <w:rPr>
                <w:rFonts w:ascii="Cambria Math" w:hAnsi="Cambria Math" w:cs="Times New Roman"/>
                <w:color w:val="000000" w:themeColor="text1"/>
                <w:lang w:val="en-US"/>
              </w:rPr>
              <m:t>bi</m:t>
            </m:r>
          </m:sub>
        </m:sSub>
      </m:oMath>
      <w:r w:rsidR="00502EF9" w:rsidRPr="008408D3">
        <w:rPr>
          <w:rFonts w:ascii="Times New Roman" w:hAnsi="Times New Roman" w:cs="Times New Roman"/>
          <w:color w:val="000000" w:themeColor="text1"/>
          <w:lang w:val="en-US"/>
        </w:rPr>
        <w:t xml:space="preserve"> - </w:t>
      </w:r>
      <w:r w:rsidR="00502EF9" w:rsidRPr="008408D3">
        <w:rPr>
          <w:rFonts w:ascii="Times New Roman" w:eastAsia="Times-Roman" w:hAnsi="Times New Roman" w:cs="Times New Roman"/>
          <w:color w:val="000000" w:themeColor="text1"/>
          <w:lang w:val="en-US"/>
        </w:rPr>
        <w:t>annual average concentrations of the substance, calculated taking into account the water content</w:t>
      </w:r>
      <w:r w:rsidR="008A7257" w:rsidRPr="008408D3">
        <w:rPr>
          <w:rFonts w:ascii="Times New Roman" w:eastAsia="Times-Roman" w:hAnsi="Times New Roman" w:cs="Times New Roman"/>
          <w:color w:val="000000" w:themeColor="text1"/>
          <w:lang w:val="en-US"/>
        </w:rPr>
        <w:t xml:space="preserve"> [</w:t>
      </w:r>
      <w:r w:rsidR="00742135" w:rsidRPr="008408D3">
        <w:rPr>
          <w:rFonts w:ascii="Times New Roman" w:eastAsia="Times-Roman" w:hAnsi="Times New Roman" w:cs="Times New Roman"/>
          <w:color w:val="000000" w:themeColor="text1"/>
          <w:lang w:val="en-US"/>
        </w:rPr>
        <w:t>1</w:t>
      </w:r>
      <w:r w:rsidR="008A7257" w:rsidRPr="008408D3">
        <w:rPr>
          <w:rFonts w:ascii="Times New Roman" w:eastAsia="Times-Roman" w:hAnsi="Times New Roman" w:cs="Times New Roman"/>
          <w:color w:val="000000" w:themeColor="text1"/>
          <w:lang w:val="en-US"/>
        </w:rPr>
        <w:t>]</w:t>
      </w:r>
      <w:r w:rsidR="00502EF9" w:rsidRPr="008408D3">
        <w:rPr>
          <w:rFonts w:ascii="Times New Roman" w:hAnsi="Times New Roman" w:cs="Times New Roman"/>
          <w:color w:val="000000" w:themeColor="text1"/>
          <w:lang w:val="en-US"/>
        </w:rPr>
        <w:t>.</w:t>
      </w:r>
    </w:p>
    <w:p w14:paraId="61990628" w14:textId="6A89F800" w:rsidR="00502EF9" w:rsidRPr="008408D3" w:rsidRDefault="00502EF9" w:rsidP="008408D3">
      <w:pPr>
        <w:ind w:firstLine="284"/>
        <w:jc w:val="both"/>
        <w:rPr>
          <w:rFonts w:ascii="Times New Roman" w:hAnsi="Times New Roman" w:cs="Times New Roman"/>
          <w:color w:val="000000" w:themeColor="text1"/>
          <w:lang w:val="en-US"/>
        </w:rPr>
      </w:pPr>
      <w:r w:rsidRPr="008408D3">
        <w:rPr>
          <w:rFonts w:ascii="Times New Roman" w:hAnsi="Times New Roman" w:cs="Times New Roman"/>
          <w:color w:val="000000" w:themeColor="text1"/>
          <w:lang w:val="en-US"/>
        </w:rPr>
        <w:t xml:space="preserve">Values </w:t>
      </w:r>
      <m:oMath>
        <m:sSub>
          <m:sSubPr>
            <m:ctrlPr>
              <w:rPr>
                <w:rFonts w:ascii="Cambria Math" w:hAnsi="Cambria Math" w:cs="Times New Roman"/>
                <w:i/>
                <w:color w:val="000000" w:themeColor="text1"/>
              </w:rPr>
            </m:ctrlPr>
          </m:sSubPr>
          <m:e>
            <m:r>
              <w:rPr>
                <w:rFonts w:ascii="Cambria Math" w:hAnsi="Cambria Math" w:cs="Times New Roman"/>
                <w:color w:val="000000" w:themeColor="text1"/>
                <w:lang w:val="en-US"/>
              </w:rPr>
              <m:t>∆</m:t>
            </m:r>
          </m:e>
          <m:sub>
            <m:r>
              <w:rPr>
                <w:rFonts w:ascii="Cambria Math" w:hAnsi="Cambria Math" w:cs="Times New Roman"/>
                <w:color w:val="000000" w:themeColor="text1"/>
                <w:lang w:val="en-US"/>
              </w:rPr>
              <m:t>i</m:t>
            </m:r>
          </m:sub>
        </m:sSub>
      </m:oMath>
      <w:r w:rsidRPr="008408D3">
        <w:rPr>
          <w:rFonts w:ascii="Times New Roman" w:hAnsi="Times New Roman" w:cs="Times New Roman"/>
          <w:color w:val="000000" w:themeColor="text1"/>
          <w:lang w:val="en-US"/>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δ</m:t>
            </m:r>
          </m:e>
          <m:sub>
            <m:r>
              <w:rPr>
                <w:rFonts w:ascii="Cambria Math" w:hAnsi="Cambria Math" w:cs="Times New Roman"/>
                <w:color w:val="000000" w:themeColor="text1"/>
              </w:rPr>
              <m:t>i</m:t>
            </m:r>
          </m:sub>
        </m:sSub>
      </m:oMath>
      <w:r w:rsidRPr="008408D3">
        <w:rPr>
          <w:rFonts w:ascii="Times New Roman" w:hAnsi="Times New Roman" w:cs="Times New Roman"/>
          <w:color w:val="000000" w:themeColor="text1"/>
          <w:lang w:val="en-US"/>
        </w:rPr>
        <w:t xml:space="preserve"> </w:t>
      </w:r>
      <w:r w:rsidRPr="008408D3">
        <w:rPr>
          <w:rFonts w:ascii="Times New Roman" w:eastAsia="Times-Roman" w:hAnsi="Times New Roman" w:cs="Times New Roman"/>
          <w:color w:val="000000" w:themeColor="text1"/>
          <w:lang w:val="en-US"/>
        </w:rPr>
        <w:t xml:space="preserve">were calculated for each </w:t>
      </w:r>
      <w:proofErr w:type="spellStart"/>
      <w:r w:rsidRPr="008408D3">
        <w:rPr>
          <w:rFonts w:ascii="Times New Roman" w:eastAsia="Times-Roman" w:hAnsi="Times New Roman" w:cs="Times New Roman"/>
          <w:color w:val="000000" w:themeColor="text1"/>
          <w:lang w:val="en-US"/>
        </w:rPr>
        <w:t>i-th</w:t>
      </w:r>
      <w:proofErr w:type="spellEnd"/>
      <w:r w:rsidRPr="008408D3">
        <w:rPr>
          <w:rFonts w:ascii="Times New Roman" w:eastAsia="Times-Roman" w:hAnsi="Times New Roman" w:cs="Times New Roman"/>
          <w:color w:val="000000" w:themeColor="text1"/>
          <w:lang w:val="en-US"/>
        </w:rPr>
        <w:t xml:space="preserve"> year for all series of observations</w:t>
      </w:r>
      <w:r w:rsidRPr="008408D3">
        <w:rPr>
          <w:rFonts w:ascii="Times New Roman" w:hAnsi="Times New Roman" w:cs="Times New Roman"/>
          <w:color w:val="000000" w:themeColor="text1"/>
          <w:lang w:val="en-US"/>
        </w:rPr>
        <w:t xml:space="preserve">. </w:t>
      </w:r>
    </w:p>
    <w:p w14:paraId="468E1FD9" w14:textId="30DF4199" w:rsidR="001F2792" w:rsidRPr="008408D3" w:rsidRDefault="00004E4B" w:rsidP="008408D3">
      <w:pPr>
        <w:ind w:firstLine="284"/>
        <w:jc w:val="both"/>
        <w:rPr>
          <w:rFonts w:ascii="Times New Roman" w:eastAsia="Times-Roman" w:hAnsi="Times New Roman" w:cs="Times New Roman"/>
          <w:color w:val="000000" w:themeColor="text1"/>
          <w:lang w:val="en-US"/>
        </w:rPr>
      </w:pPr>
      <w:r w:rsidRPr="008408D3">
        <w:rPr>
          <w:rFonts w:ascii="Times New Roman" w:eastAsia="Times-Roman" w:hAnsi="Times New Roman" w:cs="Times New Roman"/>
          <w:color w:val="000000" w:themeColor="text1"/>
          <w:lang w:val="en-US"/>
        </w:rPr>
        <w:t>At this point</w:t>
      </w:r>
      <w:r w:rsidR="00691265" w:rsidRPr="008408D3">
        <w:rPr>
          <w:rFonts w:ascii="Times New Roman" w:eastAsia="Times-Roman" w:hAnsi="Times New Roman" w:cs="Times New Roman"/>
          <w:color w:val="000000" w:themeColor="text1"/>
          <w:lang w:val="en-US"/>
        </w:rPr>
        <w:t xml:space="preserve">, a more </w:t>
      </w:r>
      <w:r w:rsidRPr="008408D3">
        <w:rPr>
          <w:rFonts w:ascii="Times New Roman" w:eastAsia="Times-Roman" w:hAnsi="Times New Roman" w:cs="Times New Roman"/>
          <w:color w:val="000000" w:themeColor="text1"/>
          <w:lang w:val="en-US"/>
        </w:rPr>
        <w:t>accurate</w:t>
      </w:r>
      <w:r w:rsidR="00691265" w:rsidRPr="008408D3">
        <w:rPr>
          <w:rFonts w:ascii="Times New Roman" w:eastAsia="Times-Roman" w:hAnsi="Times New Roman" w:cs="Times New Roman"/>
          <w:color w:val="000000" w:themeColor="text1"/>
          <w:lang w:val="en-US"/>
        </w:rPr>
        <w:t xml:space="preserve"> path was chosen, </w:t>
      </w:r>
      <w:r w:rsidR="00ED7668" w:rsidRPr="008408D3">
        <w:rPr>
          <w:rFonts w:ascii="Times New Roman" w:eastAsia="Times-Roman" w:hAnsi="Times New Roman" w:cs="Times New Roman"/>
          <w:color w:val="000000" w:themeColor="text1"/>
          <w:lang w:val="en-US"/>
        </w:rPr>
        <w:t>which consists and begins</w:t>
      </w:r>
      <w:r w:rsidR="00691265" w:rsidRPr="008408D3">
        <w:rPr>
          <w:rFonts w:ascii="Times New Roman" w:eastAsia="Times-Roman" w:hAnsi="Times New Roman" w:cs="Times New Roman"/>
          <w:color w:val="000000" w:themeColor="text1"/>
          <w:lang w:val="en-US"/>
        </w:rPr>
        <w:t xml:space="preserve"> </w:t>
      </w:r>
      <w:r w:rsidR="00ED7668" w:rsidRPr="008408D3">
        <w:rPr>
          <w:rFonts w:ascii="Times New Roman" w:eastAsia="Times-Roman" w:hAnsi="Times New Roman" w:cs="Times New Roman"/>
          <w:color w:val="000000" w:themeColor="text1"/>
          <w:lang w:val="en-US"/>
        </w:rPr>
        <w:t>with</w:t>
      </w:r>
      <w:r w:rsidR="00691265" w:rsidRPr="008408D3">
        <w:rPr>
          <w:rFonts w:ascii="Times New Roman" w:eastAsia="Times-Roman" w:hAnsi="Times New Roman" w:cs="Times New Roman"/>
          <w:color w:val="000000" w:themeColor="text1"/>
          <w:lang w:val="en-US"/>
        </w:rPr>
        <w:t xml:space="preserve"> accounting for water content, and then, based on a number of obtained values, non-equidistance was taken into account. </w:t>
      </w:r>
      <w:r w:rsidR="00C137BD" w:rsidRPr="008408D3">
        <w:rPr>
          <w:rFonts w:ascii="Times New Roman" w:eastAsia="Times-Roman" w:hAnsi="Times New Roman" w:cs="Times New Roman"/>
          <w:color w:val="000000" w:themeColor="text1"/>
          <w:lang w:val="en-US"/>
        </w:rPr>
        <w:t>The</w:t>
      </w:r>
      <w:r w:rsidR="003209F0" w:rsidRPr="008408D3">
        <w:rPr>
          <w:rFonts w:ascii="Times New Roman" w:eastAsia="Times-Roman" w:hAnsi="Times New Roman" w:cs="Times New Roman"/>
          <w:color w:val="000000" w:themeColor="text1"/>
          <w:lang w:val="en-US"/>
        </w:rPr>
        <w:t xml:space="preserve"> </w:t>
      </w:r>
      <w:r w:rsidR="00C137BD" w:rsidRPr="008408D3">
        <w:rPr>
          <w:rFonts w:ascii="Times New Roman" w:eastAsia="Times-Roman" w:hAnsi="Times New Roman" w:cs="Times New Roman"/>
          <w:color w:val="000000" w:themeColor="text1"/>
          <w:lang w:val="en-US"/>
        </w:rPr>
        <w:t>block diagram</w:t>
      </w:r>
      <w:r w:rsidR="003209F0" w:rsidRPr="008408D3">
        <w:rPr>
          <w:rFonts w:ascii="Times New Roman" w:eastAsia="Times-Roman" w:hAnsi="Times New Roman" w:cs="Times New Roman"/>
          <w:color w:val="000000" w:themeColor="text1"/>
          <w:lang w:val="en-US"/>
        </w:rPr>
        <w:t xml:space="preserve"> </w:t>
      </w:r>
      <w:r w:rsidRPr="008408D3">
        <w:rPr>
          <w:rFonts w:ascii="Times New Roman" w:eastAsia="Times-Roman" w:hAnsi="Times New Roman" w:cs="Times New Roman"/>
          <w:color w:val="000000" w:themeColor="text1"/>
          <w:lang w:val="en-US"/>
        </w:rPr>
        <w:t>below show</w:t>
      </w:r>
      <w:r w:rsidR="003209F0" w:rsidRPr="008408D3">
        <w:rPr>
          <w:rFonts w:ascii="Times New Roman" w:eastAsia="Times-Roman" w:hAnsi="Times New Roman" w:cs="Times New Roman"/>
          <w:color w:val="000000" w:themeColor="text1"/>
          <w:lang w:val="en-US"/>
        </w:rPr>
        <w:t>n</w:t>
      </w:r>
      <w:r w:rsidRPr="008408D3">
        <w:rPr>
          <w:rFonts w:ascii="Times New Roman" w:eastAsia="Times-Roman" w:hAnsi="Times New Roman" w:cs="Times New Roman"/>
          <w:color w:val="000000" w:themeColor="text1"/>
          <w:lang w:val="en-US"/>
        </w:rPr>
        <w:t xml:space="preserve"> </w:t>
      </w:r>
      <w:r w:rsidR="003209F0" w:rsidRPr="008408D3">
        <w:rPr>
          <w:rFonts w:ascii="Times New Roman" w:eastAsia="Times-Roman" w:hAnsi="Times New Roman" w:cs="Times New Roman"/>
          <w:color w:val="000000" w:themeColor="text1"/>
          <w:lang w:val="en-US"/>
        </w:rPr>
        <w:t xml:space="preserve">Figure 1 </w:t>
      </w:r>
      <w:r w:rsidR="00C137BD" w:rsidRPr="008408D3">
        <w:rPr>
          <w:rFonts w:ascii="Times New Roman" w:eastAsia="Times-Roman" w:hAnsi="Times New Roman" w:cs="Times New Roman"/>
          <w:color w:val="000000" w:themeColor="text1"/>
          <w:lang w:val="en-US"/>
        </w:rPr>
        <w:t>calculation for joining the two algorithms.</w:t>
      </w:r>
    </w:p>
    <w:p w14:paraId="446F692E" w14:textId="77777777" w:rsidR="008408D3" w:rsidRPr="008408D3" w:rsidRDefault="008408D3" w:rsidP="008408D3">
      <w:pPr>
        <w:pStyle w:val="a6"/>
        <w:tabs>
          <w:tab w:val="left" w:pos="851"/>
        </w:tabs>
        <w:ind w:left="0" w:firstLine="284"/>
        <w:rPr>
          <w:rFonts w:eastAsia="Times-Roman"/>
          <w:color w:val="000000" w:themeColor="text1"/>
          <w:sz w:val="20"/>
          <w:szCs w:val="20"/>
          <w:lang w:val="en-US"/>
        </w:rPr>
      </w:pPr>
      <w:r w:rsidRPr="008408D3">
        <w:rPr>
          <w:rFonts w:eastAsia="Times-Roman"/>
          <w:color w:val="000000" w:themeColor="text1"/>
          <w:sz w:val="20"/>
          <w:szCs w:val="20"/>
          <w:lang w:val="en-US"/>
        </w:rPr>
        <w:t xml:space="preserve">Thus, this technique is complex and takes into account most of the features of </w:t>
      </w:r>
      <w:proofErr w:type="spellStart"/>
      <w:r w:rsidRPr="008408D3">
        <w:rPr>
          <w:rFonts w:eastAsia="Times-Roman"/>
          <w:color w:val="000000" w:themeColor="text1"/>
          <w:sz w:val="20"/>
          <w:szCs w:val="20"/>
          <w:lang w:val="en-US"/>
        </w:rPr>
        <w:t>hydrochemical</w:t>
      </w:r>
      <w:proofErr w:type="spellEnd"/>
      <w:r w:rsidRPr="008408D3">
        <w:rPr>
          <w:rFonts w:eastAsia="Times-Roman"/>
          <w:color w:val="000000" w:themeColor="text1"/>
          <w:sz w:val="20"/>
          <w:szCs w:val="20"/>
          <w:lang w:val="en-US"/>
        </w:rPr>
        <w:t xml:space="preserve"> information, which means that it is the most accurate of all those described above.</w:t>
      </w:r>
    </w:p>
    <w:p w14:paraId="0122EB0C" w14:textId="77777777" w:rsidR="008408D3" w:rsidRPr="008408D3" w:rsidRDefault="008408D3" w:rsidP="008408D3">
      <w:pPr>
        <w:pStyle w:val="a6"/>
        <w:tabs>
          <w:tab w:val="left" w:pos="851"/>
        </w:tabs>
        <w:ind w:left="0" w:firstLine="284"/>
        <w:rPr>
          <w:rFonts w:eastAsia="Times-Roman"/>
          <w:color w:val="000000" w:themeColor="text1"/>
          <w:sz w:val="20"/>
          <w:szCs w:val="20"/>
          <w:lang w:val="en-US"/>
        </w:rPr>
      </w:pPr>
      <w:r w:rsidRPr="008408D3">
        <w:rPr>
          <w:rFonts w:eastAsia="Times-Roman"/>
          <w:color w:val="000000" w:themeColor="text1"/>
          <w:sz w:val="20"/>
          <w:szCs w:val="20"/>
          <w:lang w:val="en-US"/>
        </w:rPr>
        <w:t xml:space="preserve">At the end of the block diagram, the process culminates in the integration of both algorithms, providing a comprehensive assessment of the average annual concentrations of biogenic substances. This integrated approach </w:t>
      </w:r>
      <w:r w:rsidRPr="008408D3">
        <w:rPr>
          <w:rFonts w:eastAsia="Times-Roman"/>
          <w:color w:val="000000" w:themeColor="text1"/>
          <w:sz w:val="20"/>
          <w:szCs w:val="20"/>
          <w:lang w:val="en-US"/>
        </w:rPr>
        <w:lastRenderedPageBreak/>
        <w:t xml:space="preserve">ensures that all relevant factors, including water content and non-equidistance, are accounted for. As a result, it leads to more precise and reliable results, ultimately improving the accuracy of </w:t>
      </w:r>
      <w:proofErr w:type="spellStart"/>
      <w:r w:rsidRPr="008408D3">
        <w:rPr>
          <w:rFonts w:eastAsia="Times-Roman"/>
          <w:color w:val="000000" w:themeColor="text1"/>
          <w:sz w:val="20"/>
          <w:szCs w:val="20"/>
          <w:lang w:val="en-US"/>
        </w:rPr>
        <w:t>hydrochemical</w:t>
      </w:r>
      <w:proofErr w:type="spellEnd"/>
      <w:r w:rsidRPr="008408D3">
        <w:rPr>
          <w:rFonts w:eastAsia="Times-Roman"/>
          <w:color w:val="000000" w:themeColor="text1"/>
          <w:sz w:val="20"/>
          <w:szCs w:val="20"/>
          <w:lang w:val="en-US"/>
        </w:rPr>
        <w:t xml:space="preserve"> assessments. This complex method is the most effective for addressing the inherent variability in </w:t>
      </w:r>
      <w:proofErr w:type="spellStart"/>
      <w:r w:rsidRPr="008408D3">
        <w:rPr>
          <w:rFonts w:eastAsia="Times-Roman"/>
          <w:color w:val="000000" w:themeColor="text1"/>
          <w:sz w:val="20"/>
          <w:szCs w:val="20"/>
          <w:lang w:val="en-US"/>
        </w:rPr>
        <w:t>hydrochemical</w:t>
      </w:r>
      <w:proofErr w:type="spellEnd"/>
      <w:r w:rsidRPr="008408D3">
        <w:rPr>
          <w:rFonts w:eastAsia="Times-Roman"/>
          <w:color w:val="000000" w:themeColor="text1"/>
          <w:sz w:val="20"/>
          <w:szCs w:val="20"/>
          <w:lang w:val="en-US"/>
        </w:rPr>
        <w:t xml:space="preserve"> data.</w:t>
      </w:r>
    </w:p>
    <w:p w14:paraId="739C0B6E" w14:textId="77777777" w:rsidR="008408D3" w:rsidRPr="005613E7" w:rsidRDefault="008408D3" w:rsidP="008408D3">
      <w:pPr>
        <w:ind w:firstLine="284"/>
        <w:jc w:val="both"/>
        <w:rPr>
          <w:rFonts w:ascii="Times New Roman" w:eastAsia="Times-Roman" w:hAnsi="Times New Roman" w:cs="Times New Roman"/>
          <w:color w:val="000000" w:themeColor="text1"/>
          <w:lang w:val="en-US"/>
        </w:rPr>
      </w:pPr>
    </w:p>
    <w:p w14:paraId="55689036" w14:textId="77777777" w:rsidR="00601CE5" w:rsidRPr="005613E7" w:rsidRDefault="00D6750F" w:rsidP="008408D3">
      <w:pPr>
        <w:jc w:val="both"/>
        <w:rPr>
          <w:rFonts w:ascii="Times New Roman" w:eastAsia="Times-Roman" w:hAnsi="Times New Roman" w:cs="Times New Roman"/>
          <w:color w:val="000000" w:themeColor="text1"/>
          <w:lang w:val="en-US"/>
        </w:rPr>
      </w:pPr>
      <w:r w:rsidRPr="005613E7">
        <w:rPr>
          <w:rFonts w:ascii="Times New Roman" w:hAnsi="Times New Roman" w:cs="Times New Roman"/>
          <w:noProof/>
          <w:color w:val="000000" w:themeColor="text1"/>
          <w:lang w:val="en-US" w:eastAsia="en-US"/>
        </w:rPr>
        <w:drawing>
          <wp:inline distT="0" distB="0" distL="0" distR="0" wp14:anchorId="2D9E7604" wp14:editId="567C6682">
            <wp:extent cx="5629275" cy="5286375"/>
            <wp:effectExtent l="19050" t="0" r="9525" b="0"/>
            <wp:docPr id="3" name="Схема 3">
              <a:extLst xmlns:a="http://schemas.openxmlformats.org/drawingml/2006/main">
                <a:ext uri="{FF2B5EF4-FFF2-40B4-BE49-F238E27FC236}">
                  <a16:creationId xmlns:a16="http://schemas.microsoft.com/office/drawing/2014/main" id="{41A77931-6361-4047-B2D0-6B73288AE1E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F668BD1" w14:textId="5BCCE458" w:rsidR="002A309F" w:rsidRPr="00F0317D" w:rsidRDefault="00DD2B1B" w:rsidP="008408D3">
      <w:pPr>
        <w:widowControl w:val="0"/>
        <w:autoSpaceDE w:val="0"/>
        <w:autoSpaceDN w:val="0"/>
        <w:jc w:val="center"/>
        <w:rPr>
          <w:rFonts w:ascii="Times New Roman" w:hAnsi="Times New Roman" w:cs="Times New Roman"/>
          <w:color w:val="000000" w:themeColor="text1"/>
          <w:lang w:val="en-US" w:eastAsia="en-US" w:bidi="fa-IR"/>
        </w:rPr>
      </w:pPr>
      <w:r w:rsidRPr="005613E7">
        <w:rPr>
          <w:rFonts w:ascii="Times New Roman" w:eastAsia="Times-Roman" w:hAnsi="Times New Roman" w:cs="Times New Roman"/>
          <w:b/>
          <w:bCs/>
          <w:color w:val="000000" w:themeColor="text1"/>
          <w:lang w:val="en-US"/>
        </w:rPr>
        <w:t xml:space="preserve">FIGURE 1. </w:t>
      </w:r>
      <w:r w:rsidR="001F2792" w:rsidRPr="00F0317D">
        <w:rPr>
          <w:rFonts w:ascii="Times New Roman" w:eastAsia="Times-Roman" w:hAnsi="Times New Roman" w:cs="Times New Roman"/>
          <w:bCs/>
          <w:color w:val="000000" w:themeColor="text1"/>
          <w:lang w:val="en-US"/>
        </w:rPr>
        <w:t xml:space="preserve">Block diagram of the sequence of calculations in assessing the average annual values of concentrations using a complex method for taking into account the features of </w:t>
      </w:r>
      <w:proofErr w:type="spellStart"/>
      <w:r w:rsidR="001F2792" w:rsidRPr="00F0317D">
        <w:rPr>
          <w:rFonts w:ascii="Times New Roman" w:eastAsia="Times-Roman" w:hAnsi="Times New Roman" w:cs="Times New Roman"/>
          <w:bCs/>
          <w:color w:val="000000" w:themeColor="text1"/>
          <w:lang w:val="en-US"/>
        </w:rPr>
        <w:t>hydrochemical</w:t>
      </w:r>
      <w:proofErr w:type="spellEnd"/>
      <w:r w:rsidR="001F2792" w:rsidRPr="00F0317D">
        <w:rPr>
          <w:rFonts w:ascii="Times New Roman" w:eastAsia="Times-Roman" w:hAnsi="Times New Roman" w:cs="Times New Roman"/>
          <w:bCs/>
          <w:color w:val="000000" w:themeColor="text1"/>
          <w:lang w:val="en-US"/>
        </w:rPr>
        <w:t xml:space="preserve"> information</w:t>
      </w:r>
      <w:r w:rsidR="00592B77" w:rsidRPr="00F0317D">
        <w:rPr>
          <w:rFonts w:ascii="Times New Roman" w:eastAsia="Times-Roman" w:hAnsi="Times New Roman" w:cs="Times New Roman"/>
          <w:bCs/>
          <w:color w:val="000000" w:themeColor="text1"/>
          <w:lang w:val="en-US"/>
        </w:rPr>
        <w:t xml:space="preserve">. </w:t>
      </w:r>
    </w:p>
    <w:p w14:paraId="6D969CD0" w14:textId="77777777" w:rsidR="008408D3" w:rsidRDefault="008408D3" w:rsidP="008408D3">
      <w:pPr>
        <w:pStyle w:val="a6"/>
        <w:tabs>
          <w:tab w:val="left" w:pos="851"/>
        </w:tabs>
        <w:ind w:left="0" w:firstLine="284"/>
        <w:rPr>
          <w:rFonts w:eastAsia="Times-Roman"/>
          <w:color w:val="000000" w:themeColor="text1"/>
          <w:sz w:val="20"/>
          <w:szCs w:val="20"/>
          <w:lang w:val="en-US"/>
        </w:rPr>
      </w:pPr>
    </w:p>
    <w:p w14:paraId="74F08F64" w14:textId="77777777" w:rsidR="00662F34" w:rsidRPr="00662F34" w:rsidRDefault="00662F34" w:rsidP="00662F34">
      <w:pPr>
        <w:overflowPunct w:val="0"/>
        <w:autoSpaceDE w:val="0"/>
        <w:autoSpaceDN w:val="0"/>
        <w:adjustRightInd w:val="0"/>
        <w:spacing w:before="240" w:after="240"/>
        <w:jc w:val="center"/>
        <w:textAlignment w:val="baseline"/>
        <w:rPr>
          <w:rFonts w:ascii="Times New Roman" w:hAnsi="Times New Roman" w:cs="Times New Roman"/>
          <w:b/>
          <w:sz w:val="24"/>
          <w:szCs w:val="24"/>
          <w:lang w:val="en-US" w:eastAsia="de-DE"/>
        </w:rPr>
      </w:pPr>
      <w:r w:rsidRPr="00662F34">
        <w:rPr>
          <w:rFonts w:ascii="Times New Roman" w:hAnsi="Times New Roman" w:cs="Times New Roman"/>
          <w:b/>
          <w:sz w:val="24"/>
          <w:szCs w:val="24"/>
          <w:lang w:val="en-US" w:eastAsia="de-DE"/>
        </w:rPr>
        <w:t>RESEARCH RESULTS</w:t>
      </w:r>
    </w:p>
    <w:p w14:paraId="3FDE9882" w14:textId="77777777" w:rsidR="00507B3B" w:rsidRDefault="001103A6" w:rsidP="008036FE">
      <w:pPr>
        <w:ind w:firstLine="284"/>
        <w:jc w:val="both"/>
        <w:rPr>
          <w:rFonts w:ascii="Times New Roman" w:hAnsi="Times New Roman" w:cs="Times New Roman"/>
          <w:color w:val="000000" w:themeColor="text1"/>
          <w:lang w:val="en-US"/>
        </w:rPr>
      </w:pPr>
      <w:r w:rsidRPr="00F0317D">
        <w:rPr>
          <w:rFonts w:ascii="Times New Roman" w:hAnsi="Times New Roman" w:cs="Times New Roman"/>
          <w:color w:val="000000" w:themeColor="text1"/>
          <w:lang w:val="en-US"/>
        </w:rPr>
        <w:t xml:space="preserve">The calculation of the average annual concentration of various nitrogen compounds in the </w:t>
      </w:r>
      <w:proofErr w:type="spellStart"/>
      <w:r w:rsidRPr="00F0317D">
        <w:rPr>
          <w:rFonts w:ascii="Times New Roman" w:hAnsi="Times New Roman" w:cs="Times New Roman"/>
          <w:color w:val="000000" w:themeColor="text1"/>
          <w:lang w:val="en-US"/>
        </w:rPr>
        <w:t>Pskem</w:t>
      </w:r>
      <w:proofErr w:type="spellEnd"/>
      <w:r w:rsidRPr="00F0317D">
        <w:rPr>
          <w:rFonts w:ascii="Times New Roman" w:hAnsi="Times New Roman" w:cs="Times New Roman"/>
          <w:color w:val="000000" w:themeColor="text1"/>
          <w:lang w:val="en-US"/>
        </w:rPr>
        <w:t xml:space="preserve"> River was conducted with careful consideration of the non-equidistance of the initial observation series. Initially, the concentration values for January 1 and December 31 of each year were determined using formulas (1) and (2). Then, the average annual concentration was computed using formula (3). In addition, the errors resulting from neglecting the non-equidistance of the original data series were assessed using formulas (4) and (5). This method allowed for a more accurate estimation of the nitrogen compound concentrations, accounting for the temporal variability in the data and providing a more reliable representation of the average annual concentrations.</w:t>
      </w:r>
    </w:p>
    <w:p w14:paraId="21B60E9E" w14:textId="77777777" w:rsidR="008408D3" w:rsidRDefault="008408D3">
      <w:pPr>
        <w:rPr>
          <w:rFonts w:ascii="Times New Roman" w:eastAsia="Times-Roman" w:hAnsi="Times New Roman" w:cs="Times New Roman"/>
          <w:b/>
          <w:bCs/>
          <w:color w:val="000000" w:themeColor="text1"/>
          <w:lang w:val="en-US"/>
        </w:rPr>
      </w:pPr>
      <w:r>
        <w:rPr>
          <w:rFonts w:ascii="Times New Roman" w:eastAsia="Times-Roman" w:hAnsi="Times New Roman" w:cs="Times New Roman"/>
          <w:b/>
          <w:bCs/>
          <w:color w:val="000000" w:themeColor="text1"/>
          <w:lang w:val="en-US"/>
        </w:rPr>
        <w:br w:type="page"/>
      </w:r>
    </w:p>
    <w:p w14:paraId="3625216F" w14:textId="2824AAB8" w:rsidR="00502EF9" w:rsidRPr="00F0317D" w:rsidRDefault="00D37A08" w:rsidP="008036FE">
      <w:pPr>
        <w:spacing w:before="240" w:after="120"/>
        <w:ind w:firstLine="284"/>
        <w:jc w:val="center"/>
        <w:rPr>
          <w:rFonts w:ascii="Times New Roman" w:eastAsia="Times-Roman" w:hAnsi="Times New Roman" w:cs="Times New Roman"/>
          <w:color w:val="000000" w:themeColor="text1"/>
          <w:lang w:val="en-US"/>
        </w:rPr>
      </w:pPr>
      <w:r w:rsidRPr="00F0317D">
        <w:rPr>
          <w:rFonts w:ascii="Times New Roman" w:eastAsia="Times-Roman" w:hAnsi="Times New Roman" w:cs="Times New Roman"/>
          <w:b/>
          <w:bCs/>
          <w:color w:val="000000" w:themeColor="text1"/>
          <w:lang w:val="en-US"/>
        </w:rPr>
        <w:lastRenderedPageBreak/>
        <w:t>TABLE 1.</w:t>
      </w:r>
      <w:r w:rsidRPr="00F0317D">
        <w:rPr>
          <w:rFonts w:ascii="Times New Roman" w:eastAsia="Times-Roman" w:hAnsi="Times New Roman" w:cs="Times New Roman"/>
          <w:color w:val="000000" w:themeColor="text1"/>
          <w:lang w:val="en-US"/>
        </w:rPr>
        <w:t xml:space="preserve"> </w:t>
      </w:r>
      <w:r w:rsidR="009B12DE" w:rsidRPr="00D37A08">
        <w:rPr>
          <w:rFonts w:ascii="Times New Roman" w:eastAsia="Times-Roman" w:hAnsi="Times New Roman" w:cs="Times New Roman"/>
          <w:bCs/>
          <w:color w:val="000000" w:themeColor="text1"/>
          <w:lang w:val="en-US"/>
        </w:rPr>
        <w:t>P</w:t>
      </w:r>
      <w:r w:rsidR="001F2792" w:rsidRPr="00D37A08">
        <w:rPr>
          <w:rFonts w:ascii="Times New Roman" w:eastAsia="Times-Roman" w:hAnsi="Times New Roman" w:cs="Times New Roman"/>
          <w:bCs/>
          <w:color w:val="000000" w:themeColor="text1"/>
          <w:lang w:val="en-US"/>
        </w:rPr>
        <w:t xml:space="preserve">resents the obtained values of average annual concentrations with and without allowance for non-equidistance, as well as calculation errors for ammonium nitrogen in the </w:t>
      </w:r>
      <w:proofErr w:type="spellStart"/>
      <w:r w:rsidR="001F2792" w:rsidRPr="00D37A08">
        <w:rPr>
          <w:rFonts w:ascii="Times New Roman" w:eastAsia="Times-Roman" w:hAnsi="Times New Roman" w:cs="Times New Roman"/>
          <w:bCs/>
          <w:color w:val="000000" w:themeColor="text1"/>
          <w:lang w:val="en-US"/>
        </w:rPr>
        <w:t>Mullala</w:t>
      </w:r>
      <w:proofErr w:type="spellEnd"/>
      <w:r w:rsidR="001F2792" w:rsidRPr="00D37A08">
        <w:rPr>
          <w:rFonts w:ascii="Times New Roman" w:eastAsia="Times-Roman" w:hAnsi="Times New Roman" w:cs="Times New Roman"/>
          <w:bCs/>
          <w:color w:val="000000" w:themeColor="text1"/>
          <w:lang w:val="en-US"/>
        </w:rPr>
        <w:t xml:space="preserve"> gauge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049"/>
        <w:gridCol w:w="2142"/>
        <w:gridCol w:w="1511"/>
        <w:gridCol w:w="1477"/>
      </w:tblGrid>
      <w:tr w:rsidR="00371844" w:rsidRPr="006D5202" w14:paraId="31BD67E4" w14:textId="77777777" w:rsidTr="008408D3">
        <w:trPr>
          <w:trHeight w:val="70"/>
          <w:jc w:val="center"/>
        </w:trPr>
        <w:tc>
          <w:tcPr>
            <w:tcW w:w="1483" w:type="dxa"/>
            <w:vMerge w:val="restart"/>
            <w:vAlign w:val="center"/>
          </w:tcPr>
          <w:p w14:paraId="5E8A4AE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Year</w:t>
            </w:r>
          </w:p>
        </w:tc>
        <w:tc>
          <w:tcPr>
            <w:tcW w:w="4191" w:type="dxa"/>
            <w:gridSpan w:val="2"/>
            <w:vAlign w:val="center"/>
          </w:tcPr>
          <w:p w14:paraId="7A67DBF3" w14:textId="77777777" w:rsidR="00502EF9" w:rsidRPr="006D5202" w:rsidRDefault="00502EF9" w:rsidP="003A0E9A">
            <w:pPr>
              <w:jc w:val="center"/>
              <w:rPr>
                <w:rFonts w:ascii="Times New Roman" w:hAnsi="Times New Roman" w:cs="Times New Roman"/>
                <w:bCs/>
                <w:color w:val="000000" w:themeColor="text1"/>
                <w:sz w:val="18"/>
                <w:szCs w:val="18"/>
                <w:lang w:val="en-US"/>
              </w:rPr>
            </w:pPr>
            <w:r w:rsidRPr="006D5202">
              <w:rPr>
                <w:rFonts w:ascii="Times New Roman" w:hAnsi="Times New Roman" w:cs="Times New Roman"/>
                <w:bCs/>
                <w:color w:val="000000" w:themeColor="text1"/>
                <w:sz w:val="18"/>
                <w:szCs w:val="18"/>
                <w:lang w:val="en-US"/>
              </w:rPr>
              <w:t>Average annual concentrations, mg/l</w:t>
            </w:r>
          </w:p>
        </w:tc>
        <w:tc>
          <w:tcPr>
            <w:tcW w:w="1511" w:type="dxa"/>
            <w:vMerge w:val="restart"/>
            <w:vAlign w:val="center"/>
          </w:tcPr>
          <w:p w14:paraId="7D6DF248" w14:textId="15BC8223" w:rsidR="00502EF9" w:rsidRPr="006D5202" w:rsidRDefault="00000000" w:rsidP="003A0E9A">
            <w:pPr>
              <w:jc w:val="center"/>
              <w:rPr>
                <w:rFonts w:ascii="Times New Roman" w:hAnsi="Times New Roman" w:cs="Times New Roman"/>
                <w:bCs/>
                <w:color w:val="000000" w:themeColor="text1"/>
                <w:sz w:val="18"/>
                <w:szCs w:val="18"/>
              </w:rPr>
            </w:pPr>
            <m:oMathPara>
              <m:oMath>
                <m:sSub>
                  <m:sSubPr>
                    <m:ctrlPr>
                      <w:rPr>
                        <w:rFonts w:ascii="Cambria Math" w:eastAsia="Calibri" w:hAnsi="Cambria Math" w:cs="Times New Roman"/>
                        <w:bCs/>
                        <w:color w:val="000000" w:themeColor="text1"/>
                        <w:sz w:val="18"/>
                        <w:szCs w:val="18"/>
                      </w:rPr>
                    </m:ctrlPr>
                  </m:sSubPr>
                  <m:e>
                    <m:r>
                      <m:rPr>
                        <m:sty m:val="p"/>
                      </m:rPr>
                      <w:rPr>
                        <w:rFonts w:ascii="Cambria Math" w:hAnsi="Cambria Math" w:cs="Times New Roman"/>
                        <w:color w:val="000000" w:themeColor="text1"/>
                        <w:sz w:val="18"/>
                        <w:szCs w:val="18"/>
                      </w:rPr>
                      <m:t>∆</m:t>
                    </m:r>
                    <m:ctrlPr>
                      <w:rPr>
                        <w:rFonts w:ascii="Cambria Math" w:hAnsi="Cambria Math" w:cs="Times New Roman"/>
                        <w:bCs/>
                        <w:color w:val="000000" w:themeColor="text1"/>
                        <w:sz w:val="18"/>
                        <w:szCs w:val="18"/>
                      </w:rPr>
                    </m:ctrlPr>
                  </m:e>
                  <m:sub>
                    <m:r>
                      <m:rPr>
                        <m:sty m:val="p"/>
                      </m:rPr>
                      <w:rPr>
                        <w:rFonts w:ascii="Cambria Math" w:hAnsi="Cambria Math" w:cs="Times New Roman"/>
                        <w:color w:val="000000" w:themeColor="text1"/>
                        <w:sz w:val="18"/>
                        <w:szCs w:val="18"/>
                        <w:lang w:val="en-US"/>
                      </w:rPr>
                      <m:t>i</m:t>
                    </m:r>
                    <m:ctrlPr>
                      <w:rPr>
                        <w:rFonts w:ascii="Cambria Math" w:hAnsi="Cambria Math" w:cs="Times New Roman"/>
                        <w:bCs/>
                        <w:color w:val="000000" w:themeColor="text1"/>
                        <w:sz w:val="18"/>
                        <w:szCs w:val="18"/>
                      </w:rPr>
                    </m:ctrlPr>
                  </m:sub>
                </m:sSub>
              </m:oMath>
            </m:oMathPara>
          </w:p>
        </w:tc>
        <w:tc>
          <w:tcPr>
            <w:tcW w:w="1477" w:type="dxa"/>
            <w:vMerge w:val="restart"/>
            <w:vAlign w:val="center"/>
          </w:tcPr>
          <w:p w14:paraId="7DF4C1D8" w14:textId="088BF633" w:rsidR="00502EF9" w:rsidRPr="006D5202" w:rsidRDefault="00000000" w:rsidP="003A0E9A">
            <w:pPr>
              <w:jc w:val="center"/>
              <w:rPr>
                <w:rFonts w:ascii="Times New Roman" w:hAnsi="Times New Roman" w:cs="Times New Roman"/>
                <w:bCs/>
                <w:color w:val="000000" w:themeColor="text1"/>
                <w:sz w:val="18"/>
                <w:szCs w:val="18"/>
              </w:rPr>
            </w:pPr>
            <m:oMath>
              <m:sSub>
                <m:sSubPr>
                  <m:ctrlPr>
                    <w:rPr>
                      <w:rFonts w:ascii="Cambria Math" w:eastAsia="Calibri" w:hAnsi="Cambria Math" w:cs="Times New Roman"/>
                      <w:bCs/>
                      <w:color w:val="000000" w:themeColor="text1"/>
                      <w:sz w:val="18"/>
                      <w:szCs w:val="18"/>
                    </w:rPr>
                  </m:ctrlPr>
                </m:sSubPr>
                <m:e>
                  <m:r>
                    <m:rPr>
                      <m:sty m:val="p"/>
                    </m:rPr>
                    <w:rPr>
                      <w:rFonts w:ascii="Cambria Math" w:hAnsi="Cambria Math" w:cs="Times New Roman"/>
                      <w:color w:val="000000" w:themeColor="text1"/>
                      <w:sz w:val="18"/>
                      <w:szCs w:val="18"/>
                    </w:rPr>
                    <m:t>δ</m:t>
                  </m:r>
                  <m:ctrlPr>
                    <w:rPr>
                      <w:rFonts w:ascii="Cambria Math" w:hAnsi="Cambria Math" w:cs="Times New Roman"/>
                      <w:bCs/>
                      <w:color w:val="000000" w:themeColor="text1"/>
                      <w:sz w:val="18"/>
                      <w:szCs w:val="18"/>
                    </w:rPr>
                  </m:ctrlPr>
                </m:e>
                <m:sub>
                  <m:r>
                    <m:rPr>
                      <m:sty m:val="p"/>
                    </m:rPr>
                    <w:rPr>
                      <w:rFonts w:ascii="Cambria Math" w:hAnsi="Cambria Math" w:cs="Times New Roman"/>
                      <w:color w:val="000000" w:themeColor="text1"/>
                      <w:sz w:val="18"/>
                      <w:szCs w:val="18"/>
                    </w:rPr>
                    <m:t>i</m:t>
                  </m:r>
                  <m:ctrlPr>
                    <w:rPr>
                      <w:rFonts w:ascii="Cambria Math" w:hAnsi="Cambria Math" w:cs="Times New Roman"/>
                      <w:bCs/>
                      <w:color w:val="000000" w:themeColor="text1"/>
                      <w:sz w:val="18"/>
                      <w:szCs w:val="18"/>
                    </w:rPr>
                  </m:ctrlPr>
                </m:sub>
              </m:sSub>
            </m:oMath>
            <w:r w:rsidR="00502EF9" w:rsidRPr="006D5202">
              <w:rPr>
                <w:rFonts w:ascii="Times New Roman" w:hAnsi="Times New Roman" w:cs="Times New Roman"/>
                <w:bCs/>
                <w:color w:val="000000" w:themeColor="text1"/>
                <w:sz w:val="18"/>
                <w:szCs w:val="18"/>
              </w:rPr>
              <w:t>,%</w:t>
            </w:r>
          </w:p>
        </w:tc>
      </w:tr>
      <w:tr w:rsidR="00371844" w:rsidRPr="003A0E9A" w14:paraId="272BF62D" w14:textId="77777777" w:rsidTr="003A0E9A">
        <w:trPr>
          <w:trHeight w:val="70"/>
          <w:jc w:val="center"/>
        </w:trPr>
        <w:tc>
          <w:tcPr>
            <w:tcW w:w="1483" w:type="dxa"/>
            <w:vMerge/>
            <w:vAlign w:val="center"/>
          </w:tcPr>
          <w:p w14:paraId="4A47695F" w14:textId="77777777" w:rsidR="00502EF9" w:rsidRPr="006D5202" w:rsidRDefault="00502EF9" w:rsidP="003A0E9A">
            <w:pPr>
              <w:jc w:val="center"/>
              <w:rPr>
                <w:rFonts w:ascii="Times New Roman" w:hAnsi="Times New Roman" w:cs="Times New Roman"/>
                <w:bCs/>
                <w:color w:val="000000" w:themeColor="text1"/>
                <w:sz w:val="18"/>
                <w:szCs w:val="18"/>
              </w:rPr>
            </w:pPr>
          </w:p>
        </w:tc>
        <w:tc>
          <w:tcPr>
            <w:tcW w:w="2049" w:type="dxa"/>
            <w:vAlign w:val="center"/>
          </w:tcPr>
          <w:p w14:paraId="30A24FA8" w14:textId="77777777" w:rsidR="00502EF9" w:rsidRPr="006D5202" w:rsidRDefault="00502EF9" w:rsidP="003A0E9A">
            <w:pPr>
              <w:jc w:val="center"/>
              <w:rPr>
                <w:rFonts w:ascii="Times New Roman" w:hAnsi="Times New Roman" w:cs="Times New Roman"/>
                <w:bCs/>
                <w:color w:val="000000" w:themeColor="text1"/>
                <w:sz w:val="18"/>
                <w:szCs w:val="18"/>
              </w:rPr>
            </w:pPr>
            <w:proofErr w:type="spellStart"/>
            <w:r w:rsidRPr="006D5202">
              <w:rPr>
                <w:rFonts w:ascii="Times New Roman" w:hAnsi="Times New Roman" w:cs="Times New Roman"/>
                <w:bCs/>
                <w:color w:val="000000" w:themeColor="text1"/>
                <w:sz w:val="18"/>
                <w:szCs w:val="18"/>
              </w:rPr>
              <w:t>Medium</w:t>
            </w:r>
            <w:proofErr w:type="spellEnd"/>
            <w:r w:rsidRPr="006D5202">
              <w:rPr>
                <w:rFonts w:ascii="Times New Roman" w:hAnsi="Times New Roman" w:cs="Times New Roman"/>
                <w:bCs/>
                <w:color w:val="000000" w:themeColor="text1"/>
                <w:sz w:val="18"/>
                <w:szCs w:val="18"/>
              </w:rPr>
              <w:t xml:space="preserve"> </w:t>
            </w:r>
            <w:proofErr w:type="spellStart"/>
            <w:r w:rsidRPr="006D5202">
              <w:rPr>
                <w:rFonts w:ascii="Times New Roman" w:hAnsi="Times New Roman" w:cs="Times New Roman"/>
                <w:bCs/>
                <w:color w:val="000000" w:themeColor="text1"/>
                <w:sz w:val="18"/>
                <w:szCs w:val="18"/>
              </w:rPr>
              <w:t>arithmetic</w:t>
            </w:r>
            <w:proofErr w:type="spellEnd"/>
          </w:p>
        </w:tc>
        <w:tc>
          <w:tcPr>
            <w:tcW w:w="2142" w:type="dxa"/>
            <w:vAlign w:val="center"/>
          </w:tcPr>
          <w:p w14:paraId="5DD6BA51" w14:textId="77777777" w:rsidR="00502EF9" w:rsidRPr="006D5202" w:rsidRDefault="00502EF9" w:rsidP="003A0E9A">
            <w:pPr>
              <w:jc w:val="center"/>
              <w:rPr>
                <w:rFonts w:ascii="Times New Roman" w:hAnsi="Times New Roman" w:cs="Times New Roman"/>
                <w:bCs/>
                <w:color w:val="000000" w:themeColor="text1"/>
                <w:sz w:val="18"/>
                <w:szCs w:val="18"/>
                <w:lang w:val="en-US"/>
              </w:rPr>
            </w:pPr>
            <w:r w:rsidRPr="006D5202">
              <w:rPr>
                <w:rFonts w:ascii="Times New Roman" w:hAnsi="Times New Roman" w:cs="Times New Roman"/>
                <w:bCs/>
                <w:color w:val="000000" w:themeColor="text1"/>
                <w:sz w:val="18"/>
                <w:szCs w:val="18"/>
                <w:lang w:val="en-US"/>
              </w:rPr>
              <w:t>Taking into account the non-equidistance</w:t>
            </w:r>
          </w:p>
        </w:tc>
        <w:tc>
          <w:tcPr>
            <w:tcW w:w="1511" w:type="dxa"/>
            <w:vMerge/>
            <w:vAlign w:val="center"/>
          </w:tcPr>
          <w:p w14:paraId="11B6B0E9" w14:textId="77777777" w:rsidR="00502EF9" w:rsidRPr="006D5202" w:rsidRDefault="00502EF9" w:rsidP="003A0E9A">
            <w:pPr>
              <w:jc w:val="center"/>
              <w:rPr>
                <w:rFonts w:ascii="Times New Roman" w:hAnsi="Times New Roman" w:cs="Times New Roman"/>
                <w:bCs/>
                <w:color w:val="000000" w:themeColor="text1"/>
                <w:sz w:val="18"/>
                <w:szCs w:val="18"/>
                <w:lang w:val="en-US"/>
              </w:rPr>
            </w:pPr>
          </w:p>
        </w:tc>
        <w:tc>
          <w:tcPr>
            <w:tcW w:w="1477" w:type="dxa"/>
            <w:vMerge/>
            <w:vAlign w:val="center"/>
          </w:tcPr>
          <w:p w14:paraId="28AD9B4F" w14:textId="77777777" w:rsidR="00502EF9" w:rsidRPr="006D5202" w:rsidRDefault="00502EF9" w:rsidP="003A0E9A">
            <w:pPr>
              <w:jc w:val="center"/>
              <w:rPr>
                <w:rFonts w:ascii="Times New Roman" w:hAnsi="Times New Roman" w:cs="Times New Roman"/>
                <w:bCs/>
                <w:color w:val="000000" w:themeColor="text1"/>
                <w:sz w:val="18"/>
                <w:szCs w:val="18"/>
                <w:lang w:val="en-US"/>
              </w:rPr>
            </w:pPr>
          </w:p>
        </w:tc>
      </w:tr>
      <w:tr w:rsidR="00371844" w:rsidRPr="006D5202" w14:paraId="60550928" w14:textId="77777777" w:rsidTr="008408D3">
        <w:trPr>
          <w:trHeight w:val="70"/>
          <w:jc w:val="center"/>
        </w:trPr>
        <w:tc>
          <w:tcPr>
            <w:tcW w:w="1483" w:type="dxa"/>
            <w:vAlign w:val="center"/>
          </w:tcPr>
          <w:p w14:paraId="5C8FD2F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1990</w:t>
            </w:r>
          </w:p>
        </w:tc>
        <w:tc>
          <w:tcPr>
            <w:tcW w:w="2049" w:type="dxa"/>
            <w:vAlign w:val="center"/>
          </w:tcPr>
          <w:p w14:paraId="149D5DE5" w14:textId="4D11F1D5"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132</w:t>
            </w:r>
          </w:p>
        </w:tc>
        <w:tc>
          <w:tcPr>
            <w:tcW w:w="2142" w:type="dxa"/>
            <w:vAlign w:val="center"/>
          </w:tcPr>
          <w:p w14:paraId="7427DFF2" w14:textId="31FE6FFB"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099</w:t>
            </w:r>
          </w:p>
        </w:tc>
        <w:tc>
          <w:tcPr>
            <w:tcW w:w="1511" w:type="dxa"/>
            <w:vAlign w:val="center"/>
          </w:tcPr>
          <w:p w14:paraId="38C74B3D" w14:textId="61DC6FD6"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033</w:t>
            </w:r>
          </w:p>
        </w:tc>
        <w:tc>
          <w:tcPr>
            <w:tcW w:w="1477" w:type="dxa"/>
            <w:vAlign w:val="center"/>
          </w:tcPr>
          <w:p w14:paraId="509E349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34</w:t>
            </w:r>
          </w:p>
        </w:tc>
      </w:tr>
      <w:tr w:rsidR="00371844" w:rsidRPr="006D5202" w14:paraId="74E28717" w14:textId="77777777" w:rsidTr="008408D3">
        <w:trPr>
          <w:trHeight w:val="70"/>
          <w:jc w:val="center"/>
        </w:trPr>
        <w:tc>
          <w:tcPr>
            <w:tcW w:w="1483" w:type="dxa"/>
            <w:vAlign w:val="center"/>
          </w:tcPr>
          <w:p w14:paraId="394D1E1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1991</w:t>
            </w:r>
          </w:p>
        </w:tc>
        <w:tc>
          <w:tcPr>
            <w:tcW w:w="2049" w:type="dxa"/>
            <w:vAlign w:val="center"/>
          </w:tcPr>
          <w:p w14:paraId="5E8955E4" w14:textId="0BCC9B4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156</w:t>
            </w:r>
          </w:p>
        </w:tc>
        <w:tc>
          <w:tcPr>
            <w:tcW w:w="2142" w:type="dxa"/>
            <w:vAlign w:val="center"/>
          </w:tcPr>
          <w:p w14:paraId="55B0E25F" w14:textId="39B0F6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119</w:t>
            </w:r>
          </w:p>
        </w:tc>
        <w:tc>
          <w:tcPr>
            <w:tcW w:w="1511" w:type="dxa"/>
            <w:vAlign w:val="center"/>
          </w:tcPr>
          <w:p w14:paraId="7DE9287B" w14:textId="7E11C4F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037</w:t>
            </w:r>
          </w:p>
        </w:tc>
        <w:tc>
          <w:tcPr>
            <w:tcW w:w="1477" w:type="dxa"/>
            <w:vAlign w:val="center"/>
          </w:tcPr>
          <w:p w14:paraId="74C2EBF2"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31</w:t>
            </w:r>
          </w:p>
        </w:tc>
      </w:tr>
      <w:tr w:rsidR="00371844" w:rsidRPr="006D5202" w14:paraId="5FC9B6AF" w14:textId="77777777" w:rsidTr="008408D3">
        <w:trPr>
          <w:trHeight w:val="70"/>
          <w:jc w:val="center"/>
        </w:trPr>
        <w:tc>
          <w:tcPr>
            <w:tcW w:w="1483" w:type="dxa"/>
            <w:vAlign w:val="center"/>
          </w:tcPr>
          <w:p w14:paraId="3165780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1992</w:t>
            </w:r>
          </w:p>
        </w:tc>
        <w:tc>
          <w:tcPr>
            <w:tcW w:w="2049" w:type="dxa"/>
            <w:vAlign w:val="center"/>
          </w:tcPr>
          <w:p w14:paraId="1CB9F245" w14:textId="40F2C0D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078</w:t>
            </w:r>
          </w:p>
        </w:tc>
        <w:tc>
          <w:tcPr>
            <w:tcW w:w="2142" w:type="dxa"/>
            <w:vAlign w:val="center"/>
          </w:tcPr>
          <w:p w14:paraId="248FF91D" w14:textId="4008022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049</w:t>
            </w:r>
          </w:p>
        </w:tc>
        <w:tc>
          <w:tcPr>
            <w:tcW w:w="1511" w:type="dxa"/>
            <w:vAlign w:val="center"/>
          </w:tcPr>
          <w:p w14:paraId="4254A247" w14:textId="034A1DDF"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029</w:t>
            </w:r>
          </w:p>
        </w:tc>
        <w:tc>
          <w:tcPr>
            <w:tcW w:w="1477" w:type="dxa"/>
            <w:vAlign w:val="center"/>
          </w:tcPr>
          <w:p w14:paraId="43E26857"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60</w:t>
            </w:r>
          </w:p>
        </w:tc>
      </w:tr>
      <w:tr w:rsidR="00371844" w:rsidRPr="006D5202" w14:paraId="6A33FD8B" w14:textId="77777777" w:rsidTr="008408D3">
        <w:trPr>
          <w:trHeight w:val="70"/>
          <w:jc w:val="center"/>
        </w:trPr>
        <w:tc>
          <w:tcPr>
            <w:tcW w:w="1483" w:type="dxa"/>
            <w:vAlign w:val="center"/>
          </w:tcPr>
          <w:p w14:paraId="587232B0"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1993</w:t>
            </w:r>
          </w:p>
        </w:tc>
        <w:tc>
          <w:tcPr>
            <w:tcW w:w="2049" w:type="dxa"/>
            <w:vAlign w:val="center"/>
          </w:tcPr>
          <w:p w14:paraId="300F5EFB" w14:textId="3FFA3A19"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062</w:t>
            </w:r>
          </w:p>
        </w:tc>
        <w:tc>
          <w:tcPr>
            <w:tcW w:w="2142" w:type="dxa"/>
            <w:vAlign w:val="center"/>
          </w:tcPr>
          <w:p w14:paraId="58BBA33E" w14:textId="24253C03"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042</w:t>
            </w:r>
          </w:p>
        </w:tc>
        <w:tc>
          <w:tcPr>
            <w:tcW w:w="1511" w:type="dxa"/>
            <w:vAlign w:val="center"/>
          </w:tcPr>
          <w:p w14:paraId="3172561E" w14:textId="09AA4196"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020</w:t>
            </w:r>
          </w:p>
        </w:tc>
        <w:tc>
          <w:tcPr>
            <w:tcW w:w="1477" w:type="dxa"/>
            <w:vAlign w:val="center"/>
          </w:tcPr>
          <w:p w14:paraId="0A5E998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48</w:t>
            </w:r>
          </w:p>
        </w:tc>
      </w:tr>
      <w:tr w:rsidR="00371844" w:rsidRPr="006D5202" w14:paraId="60FADC10" w14:textId="77777777" w:rsidTr="008408D3">
        <w:trPr>
          <w:trHeight w:val="70"/>
          <w:jc w:val="center"/>
        </w:trPr>
        <w:tc>
          <w:tcPr>
            <w:tcW w:w="1483" w:type="dxa"/>
            <w:vAlign w:val="center"/>
          </w:tcPr>
          <w:p w14:paraId="6792BE39"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1994</w:t>
            </w:r>
          </w:p>
        </w:tc>
        <w:tc>
          <w:tcPr>
            <w:tcW w:w="2049" w:type="dxa"/>
            <w:vAlign w:val="center"/>
          </w:tcPr>
          <w:p w14:paraId="03986CCC" w14:textId="783D132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066</w:t>
            </w:r>
          </w:p>
        </w:tc>
        <w:tc>
          <w:tcPr>
            <w:tcW w:w="2142" w:type="dxa"/>
            <w:vAlign w:val="center"/>
          </w:tcPr>
          <w:p w14:paraId="09928AA8" w14:textId="6FC6A325"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058</w:t>
            </w:r>
          </w:p>
        </w:tc>
        <w:tc>
          <w:tcPr>
            <w:tcW w:w="1511" w:type="dxa"/>
            <w:vAlign w:val="center"/>
          </w:tcPr>
          <w:p w14:paraId="55DDF984" w14:textId="33B7D4F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008</w:t>
            </w:r>
          </w:p>
        </w:tc>
        <w:tc>
          <w:tcPr>
            <w:tcW w:w="1477" w:type="dxa"/>
            <w:vAlign w:val="center"/>
          </w:tcPr>
          <w:p w14:paraId="3FBA166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15</w:t>
            </w:r>
          </w:p>
        </w:tc>
      </w:tr>
      <w:tr w:rsidR="00371844" w:rsidRPr="006D5202" w14:paraId="726E5071" w14:textId="77777777" w:rsidTr="008408D3">
        <w:trPr>
          <w:trHeight w:val="70"/>
          <w:jc w:val="center"/>
        </w:trPr>
        <w:tc>
          <w:tcPr>
            <w:tcW w:w="1483" w:type="dxa"/>
            <w:vAlign w:val="center"/>
          </w:tcPr>
          <w:p w14:paraId="12D93FC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1995</w:t>
            </w:r>
          </w:p>
        </w:tc>
        <w:tc>
          <w:tcPr>
            <w:tcW w:w="2049" w:type="dxa"/>
            <w:vAlign w:val="center"/>
          </w:tcPr>
          <w:p w14:paraId="3371B48D" w14:textId="65206A9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362</w:t>
            </w:r>
          </w:p>
        </w:tc>
        <w:tc>
          <w:tcPr>
            <w:tcW w:w="2142" w:type="dxa"/>
            <w:vAlign w:val="center"/>
          </w:tcPr>
          <w:p w14:paraId="2C286296" w14:textId="2C849DA6"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277</w:t>
            </w:r>
          </w:p>
        </w:tc>
        <w:tc>
          <w:tcPr>
            <w:tcW w:w="1511" w:type="dxa"/>
            <w:vAlign w:val="center"/>
          </w:tcPr>
          <w:p w14:paraId="245AD468" w14:textId="0C52035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085</w:t>
            </w:r>
          </w:p>
        </w:tc>
        <w:tc>
          <w:tcPr>
            <w:tcW w:w="1477" w:type="dxa"/>
            <w:vAlign w:val="center"/>
          </w:tcPr>
          <w:p w14:paraId="4B93714C"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31</w:t>
            </w:r>
          </w:p>
        </w:tc>
      </w:tr>
      <w:tr w:rsidR="00371844" w:rsidRPr="006D5202" w14:paraId="4A927892" w14:textId="77777777" w:rsidTr="008408D3">
        <w:trPr>
          <w:trHeight w:val="70"/>
          <w:jc w:val="center"/>
        </w:trPr>
        <w:tc>
          <w:tcPr>
            <w:tcW w:w="1483" w:type="dxa"/>
            <w:vAlign w:val="center"/>
          </w:tcPr>
          <w:p w14:paraId="0D10E51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1996</w:t>
            </w:r>
          </w:p>
        </w:tc>
        <w:tc>
          <w:tcPr>
            <w:tcW w:w="2049" w:type="dxa"/>
            <w:vAlign w:val="center"/>
          </w:tcPr>
          <w:p w14:paraId="5C31FF91" w14:textId="1F79793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080</w:t>
            </w:r>
          </w:p>
        </w:tc>
        <w:tc>
          <w:tcPr>
            <w:tcW w:w="2142" w:type="dxa"/>
            <w:vAlign w:val="center"/>
          </w:tcPr>
          <w:p w14:paraId="052657D0" w14:textId="1124B59D"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137</w:t>
            </w:r>
          </w:p>
        </w:tc>
        <w:tc>
          <w:tcPr>
            <w:tcW w:w="1511" w:type="dxa"/>
            <w:vAlign w:val="center"/>
          </w:tcPr>
          <w:p w14:paraId="2B037CE3" w14:textId="73E55069"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057</w:t>
            </w:r>
          </w:p>
        </w:tc>
        <w:tc>
          <w:tcPr>
            <w:tcW w:w="1477" w:type="dxa"/>
            <w:vAlign w:val="center"/>
          </w:tcPr>
          <w:p w14:paraId="3FDADE6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-42</w:t>
            </w:r>
          </w:p>
        </w:tc>
      </w:tr>
      <w:tr w:rsidR="00371844" w:rsidRPr="006D5202" w14:paraId="2EC3613C" w14:textId="77777777" w:rsidTr="008408D3">
        <w:trPr>
          <w:trHeight w:val="70"/>
          <w:jc w:val="center"/>
        </w:trPr>
        <w:tc>
          <w:tcPr>
            <w:tcW w:w="1483" w:type="dxa"/>
            <w:vAlign w:val="center"/>
          </w:tcPr>
          <w:p w14:paraId="7028557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1997</w:t>
            </w:r>
          </w:p>
        </w:tc>
        <w:tc>
          <w:tcPr>
            <w:tcW w:w="2049" w:type="dxa"/>
            <w:vAlign w:val="center"/>
          </w:tcPr>
          <w:p w14:paraId="5664EEE2" w14:textId="347FB93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082</w:t>
            </w:r>
          </w:p>
        </w:tc>
        <w:tc>
          <w:tcPr>
            <w:tcW w:w="2142" w:type="dxa"/>
            <w:vAlign w:val="center"/>
          </w:tcPr>
          <w:p w14:paraId="792D36C7" w14:textId="1EF47C44"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090</w:t>
            </w:r>
          </w:p>
        </w:tc>
        <w:tc>
          <w:tcPr>
            <w:tcW w:w="1511" w:type="dxa"/>
            <w:vAlign w:val="center"/>
          </w:tcPr>
          <w:p w14:paraId="569B78F6" w14:textId="29594AE9"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008</w:t>
            </w:r>
          </w:p>
        </w:tc>
        <w:tc>
          <w:tcPr>
            <w:tcW w:w="1477" w:type="dxa"/>
            <w:vAlign w:val="center"/>
          </w:tcPr>
          <w:p w14:paraId="257C5B32"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-9</w:t>
            </w:r>
          </w:p>
        </w:tc>
      </w:tr>
      <w:tr w:rsidR="00371844" w:rsidRPr="006D5202" w14:paraId="4AE01B73" w14:textId="77777777" w:rsidTr="008408D3">
        <w:trPr>
          <w:trHeight w:val="70"/>
          <w:jc w:val="center"/>
        </w:trPr>
        <w:tc>
          <w:tcPr>
            <w:tcW w:w="1483" w:type="dxa"/>
            <w:vAlign w:val="center"/>
          </w:tcPr>
          <w:p w14:paraId="18760CF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1998</w:t>
            </w:r>
          </w:p>
        </w:tc>
        <w:tc>
          <w:tcPr>
            <w:tcW w:w="2049" w:type="dxa"/>
            <w:vAlign w:val="center"/>
          </w:tcPr>
          <w:p w14:paraId="03DD5015" w14:textId="29DBE56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120</w:t>
            </w:r>
          </w:p>
        </w:tc>
        <w:tc>
          <w:tcPr>
            <w:tcW w:w="2142" w:type="dxa"/>
            <w:vAlign w:val="center"/>
          </w:tcPr>
          <w:p w14:paraId="5C55E701" w14:textId="3707F1D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137</w:t>
            </w:r>
          </w:p>
        </w:tc>
        <w:tc>
          <w:tcPr>
            <w:tcW w:w="1511" w:type="dxa"/>
            <w:vAlign w:val="center"/>
          </w:tcPr>
          <w:p w14:paraId="668C0619" w14:textId="317B4EB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017</w:t>
            </w:r>
          </w:p>
        </w:tc>
        <w:tc>
          <w:tcPr>
            <w:tcW w:w="1477" w:type="dxa"/>
            <w:vAlign w:val="center"/>
          </w:tcPr>
          <w:p w14:paraId="24D2ED2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-12</w:t>
            </w:r>
          </w:p>
        </w:tc>
      </w:tr>
      <w:tr w:rsidR="00371844" w:rsidRPr="006D5202" w14:paraId="35D7D18D" w14:textId="77777777" w:rsidTr="008408D3">
        <w:trPr>
          <w:trHeight w:val="70"/>
          <w:jc w:val="center"/>
        </w:trPr>
        <w:tc>
          <w:tcPr>
            <w:tcW w:w="1483" w:type="dxa"/>
            <w:vAlign w:val="center"/>
          </w:tcPr>
          <w:p w14:paraId="1289EC69"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1999</w:t>
            </w:r>
          </w:p>
        </w:tc>
        <w:tc>
          <w:tcPr>
            <w:tcW w:w="2049" w:type="dxa"/>
            <w:vAlign w:val="center"/>
          </w:tcPr>
          <w:p w14:paraId="503F459F" w14:textId="2E7B46B4"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182</w:t>
            </w:r>
          </w:p>
        </w:tc>
        <w:tc>
          <w:tcPr>
            <w:tcW w:w="2142" w:type="dxa"/>
            <w:vAlign w:val="center"/>
          </w:tcPr>
          <w:p w14:paraId="265EB78F" w14:textId="18F078C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134</w:t>
            </w:r>
          </w:p>
        </w:tc>
        <w:tc>
          <w:tcPr>
            <w:tcW w:w="1511" w:type="dxa"/>
            <w:vAlign w:val="center"/>
          </w:tcPr>
          <w:p w14:paraId="1AB4B7C7" w14:textId="178ECA45"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048</w:t>
            </w:r>
          </w:p>
        </w:tc>
        <w:tc>
          <w:tcPr>
            <w:tcW w:w="1477" w:type="dxa"/>
            <w:vAlign w:val="center"/>
          </w:tcPr>
          <w:p w14:paraId="21FB0411"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36</w:t>
            </w:r>
          </w:p>
        </w:tc>
      </w:tr>
      <w:tr w:rsidR="00371844" w:rsidRPr="006D5202" w14:paraId="6EFB80EC" w14:textId="77777777" w:rsidTr="008408D3">
        <w:trPr>
          <w:trHeight w:val="70"/>
          <w:jc w:val="center"/>
        </w:trPr>
        <w:tc>
          <w:tcPr>
            <w:tcW w:w="1483" w:type="dxa"/>
            <w:vAlign w:val="center"/>
          </w:tcPr>
          <w:p w14:paraId="338ECBBD"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2000</w:t>
            </w:r>
          </w:p>
        </w:tc>
        <w:tc>
          <w:tcPr>
            <w:tcW w:w="2049" w:type="dxa"/>
            <w:vAlign w:val="center"/>
          </w:tcPr>
          <w:p w14:paraId="082AF060" w14:textId="01C7394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132</w:t>
            </w:r>
          </w:p>
        </w:tc>
        <w:tc>
          <w:tcPr>
            <w:tcW w:w="2142" w:type="dxa"/>
            <w:vAlign w:val="center"/>
          </w:tcPr>
          <w:p w14:paraId="725436C3" w14:textId="1379F265"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114</w:t>
            </w:r>
          </w:p>
        </w:tc>
        <w:tc>
          <w:tcPr>
            <w:tcW w:w="1511" w:type="dxa"/>
            <w:vAlign w:val="center"/>
          </w:tcPr>
          <w:p w14:paraId="23C5D745" w14:textId="77A7946B"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018</w:t>
            </w:r>
          </w:p>
        </w:tc>
        <w:tc>
          <w:tcPr>
            <w:tcW w:w="1477" w:type="dxa"/>
            <w:vAlign w:val="center"/>
          </w:tcPr>
          <w:p w14:paraId="77E0326D"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15</w:t>
            </w:r>
          </w:p>
        </w:tc>
      </w:tr>
      <w:tr w:rsidR="00371844" w:rsidRPr="006D5202" w14:paraId="45EE666A" w14:textId="77777777" w:rsidTr="008408D3">
        <w:trPr>
          <w:trHeight w:val="70"/>
          <w:jc w:val="center"/>
        </w:trPr>
        <w:tc>
          <w:tcPr>
            <w:tcW w:w="1483" w:type="dxa"/>
            <w:vAlign w:val="center"/>
          </w:tcPr>
          <w:p w14:paraId="418DCB5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2001</w:t>
            </w:r>
          </w:p>
        </w:tc>
        <w:tc>
          <w:tcPr>
            <w:tcW w:w="2049" w:type="dxa"/>
            <w:vAlign w:val="center"/>
          </w:tcPr>
          <w:p w14:paraId="77BF3201" w14:textId="58AF9BC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056</w:t>
            </w:r>
          </w:p>
        </w:tc>
        <w:tc>
          <w:tcPr>
            <w:tcW w:w="2142" w:type="dxa"/>
            <w:vAlign w:val="center"/>
          </w:tcPr>
          <w:p w14:paraId="7CEE494B" w14:textId="1F1E5EED"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062</w:t>
            </w:r>
          </w:p>
        </w:tc>
        <w:tc>
          <w:tcPr>
            <w:tcW w:w="1511" w:type="dxa"/>
            <w:vAlign w:val="center"/>
          </w:tcPr>
          <w:p w14:paraId="5C7EC90A" w14:textId="2408344B"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006</w:t>
            </w:r>
          </w:p>
        </w:tc>
        <w:tc>
          <w:tcPr>
            <w:tcW w:w="1477" w:type="dxa"/>
            <w:vAlign w:val="center"/>
          </w:tcPr>
          <w:p w14:paraId="06F37C26"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-10</w:t>
            </w:r>
          </w:p>
        </w:tc>
      </w:tr>
      <w:tr w:rsidR="00371844" w:rsidRPr="006D5202" w14:paraId="3FCDC1F5" w14:textId="77777777" w:rsidTr="008408D3">
        <w:trPr>
          <w:trHeight w:val="70"/>
          <w:jc w:val="center"/>
        </w:trPr>
        <w:tc>
          <w:tcPr>
            <w:tcW w:w="1483" w:type="dxa"/>
            <w:vAlign w:val="center"/>
          </w:tcPr>
          <w:p w14:paraId="65DBDB9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2002</w:t>
            </w:r>
          </w:p>
        </w:tc>
        <w:tc>
          <w:tcPr>
            <w:tcW w:w="2049" w:type="dxa"/>
            <w:vAlign w:val="center"/>
          </w:tcPr>
          <w:p w14:paraId="3E83AC42" w14:textId="2AD5CF41"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040</w:t>
            </w:r>
          </w:p>
        </w:tc>
        <w:tc>
          <w:tcPr>
            <w:tcW w:w="2142" w:type="dxa"/>
            <w:vAlign w:val="center"/>
          </w:tcPr>
          <w:p w14:paraId="5C74449B" w14:textId="34790EFA"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046</w:t>
            </w:r>
          </w:p>
        </w:tc>
        <w:tc>
          <w:tcPr>
            <w:tcW w:w="1511" w:type="dxa"/>
            <w:vAlign w:val="center"/>
          </w:tcPr>
          <w:p w14:paraId="7378C5F9" w14:textId="75A1563D"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006</w:t>
            </w:r>
          </w:p>
        </w:tc>
        <w:tc>
          <w:tcPr>
            <w:tcW w:w="1477" w:type="dxa"/>
            <w:vAlign w:val="center"/>
          </w:tcPr>
          <w:p w14:paraId="7B4FCF39"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-12</w:t>
            </w:r>
          </w:p>
        </w:tc>
      </w:tr>
      <w:tr w:rsidR="00AA2467" w:rsidRPr="006D5202" w14:paraId="260BAF53" w14:textId="77777777" w:rsidTr="008408D3">
        <w:trPr>
          <w:trHeight w:val="70"/>
          <w:jc w:val="center"/>
        </w:trPr>
        <w:tc>
          <w:tcPr>
            <w:tcW w:w="1483" w:type="dxa"/>
            <w:vAlign w:val="center"/>
          </w:tcPr>
          <w:p w14:paraId="53969E6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2003</w:t>
            </w:r>
          </w:p>
        </w:tc>
        <w:tc>
          <w:tcPr>
            <w:tcW w:w="2049" w:type="dxa"/>
            <w:vAlign w:val="center"/>
          </w:tcPr>
          <w:p w14:paraId="5447E3C8" w14:textId="5ED90DD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092</w:t>
            </w:r>
          </w:p>
        </w:tc>
        <w:tc>
          <w:tcPr>
            <w:tcW w:w="2142" w:type="dxa"/>
            <w:vAlign w:val="center"/>
          </w:tcPr>
          <w:p w14:paraId="64FA4DFD" w14:textId="7CDC6EC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069</w:t>
            </w:r>
          </w:p>
        </w:tc>
        <w:tc>
          <w:tcPr>
            <w:tcW w:w="1511" w:type="dxa"/>
            <w:vAlign w:val="center"/>
          </w:tcPr>
          <w:p w14:paraId="718ED70C" w14:textId="495FDCB4"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023</w:t>
            </w:r>
          </w:p>
        </w:tc>
        <w:tc>
          <w:tcPr>
            <w:tcW w:w="1477" w:type="dxa"/>
            <w:vAlign w:val="center"/>
          </w:tcPr>
          <w:p w14:paraId="0FDCD60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32</w:t>
            </w:r>
          </w:p>
        </w:tc>
      </w:tr>
      <w:tr w:rsidR="00AA2467" w:rsidRPr="006D5202" w14:paraId="09454C5F" w14:textId="77777777" w:rsidTr="008408D3">
        <w:trPr>
          <w:trHeight w:val="70"/>
          <w:jc w:val="center"/>
        </w:trPr>
        <w:tc>
          <w:tcPr>
            <w:tcW w:w="1483" w:type="dxa"/>
            <w:vAlign w:val="center"/>
          </w:tcPr>
          <w:p w14:paraId="2951C265"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2004</w:t>
            </w:r>
          </w:p>
        </w:tc>
        <w:tc>
          <w:tcPr>
            <w:tcW w:w="2049" w:type="dxa"/>
            <w:vAlign w:val="center"/>
          </w:tcPr>
          <w:p w14:paraId="409B5BDB" w14:textId="68A01FD1"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046</w:t>
            </w:r>
          </w:p>
        </w:tc>
        <w:tc>
          <w:tcPr>
            <w:tcW w:w="2142" w:type="dxa"/>
            <w:vAlign w:val="center"/>
          </w:tcPr>
          <w:p w14:paraId="231FBF1F" w14:textId="0AB6B2E4"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038</w:t>
            </w:r>
          </w:p>
        </w:tc>
        <w:tc>
          <w:tcPr>
            <w:tcW w:w="1511" w:type="dxa"/>
            <w:vAlign w:val="center"/>
          </w:tcPr>
          <w:p w14:paraId="13F3C495" w14:textId="07CF76F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008</w:t>
            </w:r>
          </w:p>
        </w:tc>
        <w:tc>
          <w:tcPr>
            <w:tcW w:w="1477" w:type="dxa"/>
            <w:vAlign w:val="center"/>
          </w:tcPr>
          <w:p w14:paraId="09C9441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22</w:t>
            </w:r>
          </w:p>
        </w:tc>
      </w:tr>
      <w:tr w:rsidR="00AA2467" w:rsidRPr="006D5202" w14:paraId="03423A6F" w14:textId="77777777" w:rsidTr="008408D3">
        <w:trPr>
          <w:trHeight w:val="70"/>
          <w:jc w:val="center"/>
        </w:trPr>
        <w:tc>
          <w:tcPr>
            <w:tcW w:w="1483" w:type="dxa"/>
            <w:vAlign w:val="center"/>
          </w:tcPr>
          <w:p w14:paraId="428F863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2005</w:t>
            </w:r>
          </w:p>
        </w:tc>
        <w:tc>
          <w:tcPr>
            <w:tcW w:w="2049" w:type="dxa"/>
            <w:vAlign w:val="center"/>
          </w:tcPr>
          <w:p w14:paraId="171CE48B" w14:textId="150480DA"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014</w:t>
            </w:r>
          </w:p>
        </w:tc>
        <w:tc>
          <w:tcPr>
            <w:tcW w:w="2142" w:type="dxa"/>
            <w:vAlign w:val="center"/>
          </w:tcPr>
          <w:p w14:paraId="4A7865F0" w14:textId="088A4A93"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014</w:t>
            </w:r>
          </w:p>
        </w:tc>
        <w:tc>
          <w:tcPr>
            <w:tcW w:w="1511" w:type="dxa"/>
            <w:vAlign w:val="center"/>
          </w:tcPr>
          <w:p w14:paraId="07EB7FEF" w14:textId="2358E17F"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000</w:t>
            </w:r>
          </w:p>
        </w:tc>
        <w:tc>
          <w:tcPr>
            <w:tcW w:w="1477" w:type="dxa"/>
            <w:vAlign w:val="center"/>
          </w:tcPr>
          <w:p w14:paraId="70979BD5"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p>
        </w:tc>
      </w:tr>
      <w:tr w:rsidR="00AA2467" w:rsidRPr="006D5202" w14:paraId="3F0DC1A5" w14:textId="77777777" w:rsidTr="008408D3">
        <w:trPr>
          <w:trHeight w:val="70"/>
          <w:jc w:val="center"/>
        </w:trPr>
        <w:tc>
          <w:tcPr>
            <w:tcW w:w="1483" w:type="dxa"/>
            <w:vAlign w:val="center"/>
          </w:tcPr>
          <w:p w14:paraId="1EC8782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2006</w:t>
            </w:r>
          </w:p>
        </w:tc>
        <w:tc>
          <w:tcPr>
            <w:tcW w:w="2049" w:type="dxa"/>
            <w:vAlign w:val="center"/>
          </w:tcPr>
          <w:p w14:paraId="0BB598F5" w14:textId="6BE2533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008</w:t>
            </w:r>
          </w:p>
        </w:tc>
        <w:tc>
          <w:tcPr>
            <w:tcW w:w="2142" w:type="dxa"/>
            <w:vAlign w:val="center"/>
          </w:tcPr>
          <w:p w14:paraId="50B9A8FF" w14:textId="54D3ACF9"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009</w:t>
            </w:r>
          </w:p>
        </w:tc>
        <w:tc>
          <w:tcPr>
            <w:tcW w:w="1511" w:type="dxa"/>
            <w:vAlign w:val="center"/>
          </w:tcPr>
          <w:p w14:paraId="7D952F1A" w14:textId="2211EAEA"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001</w:t>
            </w:r>
          </w:p>
        </w:tc>
        <w:tc>
          <w:tcPr>
            <w:tcW w:w="1477" w:type="dxa"/>
            <w:vAlign w:val="center"/>
          </w:tcPr>
          <w:p w14:paraId="5F3CEAE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-14</w:t>
            </w:r>
          </w:p>
        </w:tc>
      </w:tr>
      <w:tr w:rsidR="00AA2467" w:rsidRPr="006D5202" w14:paraId="3B773019" w14:textId="77777777" w:rsidTr="008408D3">
        <w:trPr>
          <w:trHeight w:val="70"/>
          <w:jc w:val="center"/>
        </w:trPr>
        <w:tc>
          <w:tcPr>
            <w:tcW w:w="1483" w:type="dxa"/>
            <w:vAlign w:val="center"/>
          </w:tcPr>
          <w:p w14:paraId="0DCAA339"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2007</w:t>
            </w:r>
          </w:p>
        </w:tc>
        <w:tc>
          <w:tcPr>
            <w:tcW w:w="2049" w:type="dxa"/>
            <w:vAlign w:val="center"/>
          </w:tcPr>
          <w:p w14:paraId="31E471BD" w14:textId="24445F2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040</w:t>
            </w:r>
          </w:p>
        </w:tc>
        <w:tc>
          <w:tcPr>
            <w:tcW w:w="2142" w:type="dxa"/>
            <w:vAlign w:val="center"/>
          </w:tcPr>
          <w:p w14:paraId="23EC23B2" w14:textId="5E5F4DE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029</w:t>
            </w:r>
          </w:p>
        </w:tc>
        <w:tc>
          <w:tcPr>
            <w:tcW w:w="1511" w:type="dxa"/>
            <w:vAlign w:val="center"/>
          </w:tcPr>
          <w:p w14:paraId="35223ACF" w14:textId="53C04B0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011</w:t>
            </w:r>
          </w:p>
        </w:tc>
        <w:tc>
          <w:tcPr>
            <w:tcW w:w="1477" w:type="dxa"/>
            <w:vAlign w:val="center"/>
          </w:tcPr>
          <w:p w14:paraId="7D36D430"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40</w:t>
            </w:r>
          </w:p>
        </w:tc>
      </w:tr>
      <w:tr w:rsidR="00AA2467" w:rsidRPr="006D5202" w14:paraId="18A753BE" w14:textId="77777777" w:rsidTr="008408D3">
        <w:trPr>
          <w:trHeight w:val="70"/>
          <w:jc w:val="center"/>
        </w:trPr>
        <w:tc>
          <w:tcPr>
            <w:tcW w:w="1483" w:type="dxa"/>
            <w:vAlign w:val="center"/>
          </w:tcPr>
          <w:p w14:paraId="667CEFE5"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2008</w:t>
            </w:r>
          </w:p>
        </w:tc>
        <w:tc>
          <w:tcPr>
            <w:tcW w:w="2049" w:type="dxa"/>
            <w:vAlign w:val="center"/>
          </w:tcPr>
          <w:p w14:paraId="620C0299" w14:textId="4BB7D7F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036</w:t>
            </w:r>
          </w:p>
        </w:tc>
        <w:tc>
          <w:tcPr>
            <w:tcW w:w="2142" w:type="dxa"/>
            <w:vAlign w:val="center"/>
          </w:tcPr>
          <w:p w14:paraId="01CCA2B1" w14:textId="52AE8586"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034</w:t>
            </w:r>
          </w:p>
        </w:tc>
        <w:tc>
          <w:tcPr>
            <w:tcW w:w="1511" w:type="dxa"/>
            <w:vAlign w:val="center"/>
          </w:tcPr>
          <w:p w14:paraId="228A247D" w14:textId="567D702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002</w:t>
            </w:r>
          </w:p>
        </w:tc>
        <w:tc>
          <w:tcPr>
            <w:tcW w:w="1477" w:type="dxa"/>
            <w:vAlign w:val="center"/>
          </w:tcPr>
          <w:p w14:paraId="28A68E21"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5</w:t>
            </w:r>
          </w:p>
        </w:tc>
      </w:tr>
      <w:tr w:rsidR="00AA2467" w:rsidRPr="006D5202" w14:paraId="738EB8E8" w14:textId="77777777" w:rsidTr="008408D3">
        <w:trPr>
          <w:trHeight w:val="70"/>
          <w:jc w:val="center"/>
        </w:trPr>
        <w:tc>
          <w:tcPr>
            <w:tcW w:w="1483" w:type="dxa"/>
            <w:vAlign w:val="center"/>
          </w:tcPr>
          <w:p w14:paraId="66446C00"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2009</w:t>
            </w:r>
          </w:p>
        </w:tc>
        <w:tc>
          <w:tcPr>
            <w:tcW w:w="2049" w:type="dxa"/>
            <w:vAlign w:val="center"/>
          </w:tcPr>
          <w:p w14:paraId="69F01CE1" w14:textId="735E6C83"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014</w:t>
            </w:r>
          </w:p>
        </w:tc>
        <w:tc>
          <w:tcPr>
            <w:tcW w:w="2142" w:type="dxa"/>
            <w:vAlign w:val="center"/>
          </w:tcPr>
          <w:p w14:paraId="3B90DE9F" w14:textId="2CC4C6C1"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019</w:t>
            </w:r>
          </w:p>
        </w:tc>
        <w:tc>
          <w:tcPr>
            <w:tcW w:w="1511" w:type="dxa"/>
            <w:vAlign w:val="center"/>
          </w:tcPr>
          <w:p w14:paraId="3FB94F68" w14:textId="4FBFF20D"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005</w:t>
            </w:r>
          </w:p>
        </w:tc>
        <w:tc>
          <w:tcPr>
            <w:tcW w:w="1477" w:type="dxa"/>
            <w:vAlign w:val="center"/>
          </w:tcPr>
          <w:p w14:paraId="432813DC"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-26</w:t>
            </w:r>
          </w:p>
        </w:tc>
      </w:tr>
      <w:tr w:rsidR="00AA2467" w:rsidRPr="006D5202" w14:paraId="1EE6D762" w14:textId="77777777" w:rsidTr="008408D3">
        <w:trPr>
          <w:trHeight w:val="70"/>
          <w:jc w:val="center"/>
        </w:trPr>
        <w:tc>
          <w:tcPr>
            <w:tcW w:w="1483" w:type="dxa"/>
            <w:vAlign w:val="center"/>
          </w:tcPr>
          <w:p w14:paraId="4558A241"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2010</w:t>
            </w:r>
          </w:p>
        </w:tc>
        <w:tc>
          <w:tcPr>
            <w:tcW w:w="2049" w:type="dxa"/>
            <w:vAlign w:val="center"/>
          </w:tcPr>
          <w:p w14:paraId="745568C2" w14:textId="0229AF8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182</w:t>
            </w:r>
          </w:p>
        </w:tc>
        <w:tc>
          <w:tcPr>
            <w:tcW w:w="2142" w:type="dxa"/>
            <w:vAlign w:val="center"/>
          </w:tcPr>
          <w:p w14:paraId="0BA0CFD1" w14:textId="38826A5F"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168</w:t>
            </w:r>
          </w:p>
        </w:tc>
        <w:tc>
          <w:tcPr>
            <w:tcW w:w="1511" w:type="dxa"/>
            <w:vAlign w:val="center"/>
          </w:tcPr>
          <w:p w14:paraId="335149C9" w14:textId="326CEDF1"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014</w:t>
            </w:r>
          </w:p>
        </w:tc>
        <w:tc>
          <w:tcPr>
            <w:tcW w:w="1477" w:type="dxa"/>
            <w:vAlign w:val="center"/>
          </w:tcPr>
          <w:p w14:paraId="50887B16"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8</w:t>
            </w:r>
          </w:p>
        </w:tc>
      </w:tr>
      <w:tr w:rsidR="00AA2467" w:rsidRPr="006D5202" w14:paraId="64B5664C" w14:textId="77777777" w:rsidTr="008408D3">
        <w:trPr>
          <w:trHeight w:val="70"/>
          <w:jc w:val="center"/>
        </w:trPr>
        <w:tc>
          <w:tcPr>
            <w:tcW w:w="1483" w:type="dxa"/>
            <w:vAlign w:val="center"/>
          </w:tcPr>
          <w:p w14:paraId="18E17CA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2011</w:t>
            </w:r>
          </w:p>
        </w:tc>
        <w:tc>
          <w:tcPr>
            <w:tcW w:w="2049" w:type="dxa"/>
            <w:vAlign w:val="center"/>
          </w:tcPr>
          <w:p w14:paraId="1D77F966" w14:textId="153FA750"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036</w:t>
            </w:r>
          </w:p>
        </w:tc>
        <w:tc>
          <w:tcPr>
            <w:tcW w:w="2142" w:type="dxa"/>
            <w:vAlign w:val="center"/>
          </w:tcPr>
          <w:p w14:paraId="1EA772A8" w14:textId="67A61EF4"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135</w:t>
            </w:r>
          </w:p>
        </w:tc>
        <w:tc>
          <w:tcPr>
            <w:tcW w:w="1511" w:type="dxa"/>
            <w:vAlign w:val="center"/>
          </w:tcPr>
          <w:p w14:paraId="18E65E24" w14:textId="3AC6C05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099</w:t>
            </w:r>
          </w:p>
        </w:tc>
        <w:tc>
          <w:tcPr>
            <w:tcW w:w="1477" w:type="dxa"/>
            <w:vAlign w:val="center"/>
          </w:tcPr>
          <w:p w14:paraId="58B64D0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-73</w:t>
            </w:r>
          </w:p>
        </w:tc>
      </w:tr>
      <w:tr w:rsidR="00AA2467" w:rsidRPr="006D5202" w14:paraId="7A027F5C" w14:textId="77777777" w:rsidTr="008408D3">
        <w:trPr>
          <w:trHeight w:val="70"/>
          <w:jc w:val="center"/>
        </w:trPr>
        <w:tc>
          <w:tcPr>
            <w:tcW w:w="1483" w:type="dxa"/>
            <w:vAlign w:val="center"/>
          </w:tcPr>
          <w:p w14:paraId="1E22554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2012</w:t>
            </w:r>
          </w:p>
        </w:tc>
        <w:tc>
          <w:tcPr>
            <w:tcW w:w="2049" w:type="dxa"/>
            <w:vAlign w:val="center"/>
          </w:tcPr>
          <w:p w14:paraId="262DDB82" w14:textId="4E627EE3"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044</w:t>
            </w:r>
          </w:p>
        </w:tc>
        <w:tc>
          <w:tcPr>
            <w:tcW w:w="2142" w:type="dxa"/>
            <w:vAlign w:val="center"/>
          </w:tcPr>
          <w:p w14:paraId="484AE0D8" w14:textId="34A7936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039</w:t>
            </w:r>
          </w:p>
        </w:tc>
        <w:tc>
          <w:tcPr>
            <w:tcW w:w="1511" w:type="dxa"/>
            <w:vAlign w:val="center"/>
          </w:tcPr>
          <w:p w14:paraId="7BA09768" w14:textId="7F1FA52D"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005</w:t>
            </w:r>
          </w:p>
        </w:tc>
        <w:tc>
          <w:tcPr>
            <w:tcW w:w="1477" w:type="dxa"/>
            <w:vAlign w:val="center"/>
          </w:tcPr>
          <w:p w14:paraId="5ADD61EC"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14</w:t>
            </w:r>
          </w:p>
        </w:tc>
      </w:tr>
      <w:tr w:rsidR="00AA2467" w:rsidRPr="006D5202" w14:paraId="12177F88" w14:textId="77777777" w:rsidTr="008408D3">
        <w:trPr>
          <w:trHeight w:val="70"/>
          <w:jc w:val="center"/>
        </w:trPr>
        <w:tc>
          <w:tcPr>
            <w:tcW w:w="1483" w:type="dxa"/>
            <w:vAlign w:val="center"/>
          </w:tcPr>
          <w:p w14:paraId="4CDCEA73"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2013</w:t>
            </w:r>
          </w:p>
        </w:tc>
        <w:tc>
          <w:tcPr>
            <w:tcW w:w="2049" w:type="dxa"/>
            <w:vAlign w:val="center"/>
          </w:tcPr>
          <w:p w14:paraId="521B2BB2" w14:textId="2600936C"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062</w:t>
            </w:r>
          </w:p>
        </w:tc>
        <w:tc>
          <w:tcPr>
            <w:tcW w:w="2142" w:type="dxa"/>
            <w:vAlign w:val="center"/>
          </w:tcPr>
          <w:p w14:paraId="77683768" w14:textId="3026860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066</w:t>
            </w:r>
          </w:p>
        </w:tc>
        <w:tc>
          <w:tcPr>
            <w:tcW w:w="1511" w:type="dxa"/>
            <w:vAlign w:val="center"/>
          </w:tcPr>
          <w:p w14:paraId="742298A0" w14:textId="38F7BF95"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004</w:t>
            </w:r>
          </w:p>
        </w:tc>
        <w:tc>
          <w:tcPr>
            <w:tcW w:w="1477" w:type="dxa"/>
            <w:vAlign w:val="center"/>
          </w:tcPr>
          <w:p w14:paraId="6E46181A"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-6</w:t>
            </w:r>
          </w:p>
        </w:tc>
      </w:tr>
      <w:tr w:rsidR="00AA2467" w:rsidRPr="006D5202" w14:paraId="5146D245" w14:textId="77777777" w:rsidTr="008408D3">
        <w:trPr>
          <w:trHeight w:val="70"/>
          <w:jc w:val="center"/>
        </w:trPr>
        <w:tc>
          <w:tcPr>
            <w:tcW w:w="1483" w:type="dxa"/>
            <w:vAlign w:val="center"/>
          </w:tcPr>
          <w:p w14:paraId="2A842F0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2014</w:t>
            </w:r>
          </w:p>
        </w:tc>
        <w:tc>
          <w:tcPr>
            <w:tcW w:w="2049" w:type="dxa"/>
            <w:vAlign w:val="center"/>
          </w:tcPr>
          <w:p w14:paraId="2C0D7A09" w14:textId="54B07A6F"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090</w:t>
            </w:r>
          </w:p>
        </w:tc>
        <w:tc>
          <w:tcPr>
            <w:tcW w:w="2142" w:type="dxa"/>
            <w:vAlign w:val="center"/>
          </w:tcPr>
          <w:p w14:paraId="1C0F7839" w14:textId="273CCB9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078</w:t>
            </w:r>
          </w:p>
        </w:tc>
        <w:tc>
          <w:tcPr>
            <w:tcW w:w="1511" w:type="dxa"/>
            <w:vAlign w:val="center"/>
          </w:tcPr>
          <w:p w14:paraId="1883EB17" w14:textId="05285011"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012</w:t>
            </w:r>
          </w:p>
        </w:tc>
        <w:tc>
          <w:tcPr>
            <w:tcW w:w="1477" w:type="dxa"/>
            <w:vAlign w:val="center"/>
          </w:tcPr>
          <w:p w14:paraId="17DE96AB"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16</w:t>
            </w:r>
          </w:p>
        </w:tc>
      </w:tr>
      <w:tr w:rsidR="00AA2467" w:rsidRPr="006D5202" w14:paraId="4A419194" w14:textId="77777777" w:rsidTr="008408D3">
        <w:trPr>
          <w:trHeight w:val="70"/>
          <w:jc w:val="center"/>
        </w:trPr>
        <w:tc>
          <w:tcPr>
            <w:tcW w:w="1483" w:type="dxa"/>
            <w:vAlign w:val="center"/>
          </w:tcPr>
          <w:p w14:paraId="24FD8B18"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2015</w:t>
            </w:r>
          </w:p>
        </w:tc>
        <w:tc>
          <w:tcPr>
            <w:tcW w:w="2049" w:type="dxa"/>
            <w:vAlign w:val="center"/>
          </w:tcPr>
          <w:p w14:paraId="2DCDCC05" w14:textId="312E1D7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014</w:t>
            </w:r>
          </w:p>
        </w:tc>
        <w:tc>
          <w:tcPr>
            <w:tcW w:w="2142" w:type="dxa"/>
            <w:vAlign w:val="center"/>
          </w:tcPr>
          <w:p w14:paraId="4B18AD6A" w14:textId="323C253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015</w:t>
            </w:r>
          </w:p>
        </w:tc>
        <w:tc>
          <w:tcPr>
            <w:tcW w:w="1511" w:type="dxa"/>
            <w:vAlign w:val="center"/>
          </w:tcPr>
          <w:p w14:paraId="0CC18DEF" w14:textId="0856601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001</w:t>
            </w:r>
          </w:p>
        </w:tc>
        <w:tc>
          <w:tcPr>
            <w:tcW w:w="1477" w:type="dxa"/>
            <w:vAlign w:val="center"/>
          </w:tcPr>
          <w:p w14:paraId="786EB5CE"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-7</w:t>
            </w:r>
          </w:p>
        </w:tc>
      </w:tr>
      <w:tr w:rsidR="00AA2467" w:rsidRPr="006D5202" w14:paraId="219D713A" w14:textId="77777777" w:rsidTr="008408D3">
        <w:trPr>
          <w:trHeight w:val="70"/>
          <w:jc w:val="center"/>
        </w:trPr>
        <w:tc>
          <w:tcPr>
            <w:tcW w:w="1483" w:type="dxa"/>
            <w:vAlign w:val="center"/>
          </w:tcPr>
          <w:p w14:paraId="507AAA6A"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2016</w:t>
            </w:r>
          </w:p>
        </w:tc>
        <w:tc>
          <w:tcPr>
            <w:tcW w:w="2049" w:type="dxa"/>
            <w:vAlign w:val="center"/>
          </w:tcPr>
          <w:p w14:paraId="0CE88192" w14:textId="6F6933AE"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012</w:t>
            </w:r>
          </w:p>
        </w:tc>
        <w:tc>
          <w:tcPr>
            <w:tcW w:w="2142" w:type="dxa"/>
            <w:vAlign w:val="center"/>
          </w:tcPr>
          <w:p w14:paraId="4EBF8871" w14:textId="7632A852"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010</w:t>
            </w:r>
          </w:p>
        </w:tc>
        <w:tc>
          <w:tcPr>
            <w:tcW w:w="1511" w:type="dxa"/>
            <w:vAlign w:val="center"/>
          </w:tcPr>
          <w:p w14:paraId="24E23F0E" w14:textId="3F627678"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002</w:t>
            </w:r>
          </w:p>
        </w:tc>
        <w:tc>
          <w:tcPr>
            <w:tcW w:w="1477" w:type="dxa"/>
            <w:vAlign w:val="center"/>
          </w:tcPr>
          <w:p w14:paraId="1699B40F"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16</w:t>
            </w:r>
          </w:p>
        </w:tc>
      </w:tr>
      <w:tr w:rsidR="00AA2467" w:rsidRPr="006D5202" w14:paraId="11658B9C" w14:textId="77777777" w:rsidTr="008408D3">
        <w:trPr>
          <w:trHeight w:val="70"/>
          <w:jc w:val="center"/>
        </w:trPr>
        <w:tc>
          <w:tcPr>
            <w:tcW w:w="1483" w:type="dxa"/>
            <w:vAlign w:val="center"/>
          </w:tcPr>
          <w:p w14:paraId="300D8661"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2017</w:t>
            </w:r>
          </w:p>
        </w:tc>
        <w:tc>
          <w:tcPr>
            <w:tcW w:w="2049" w:type="dxa"/>
            <w:vAlign w:val="center"/>
          </w:tcPr>
          <w:p w14:paraId="11E8F595" w14:textId="05563DCA"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010</w:t>
            </w:r>
          </w:p>
        </w:tc>
        <w:tc>
          <w:tcPr>
            <w:tcW w:w="2142" w:type="dxa"/>
            <w:vAlign w:val="center"/>
          </w:tcPr>
          <w:p w14:paraId="31220D67" w14:textId="38AF2E3A"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007</w:t>
            </w:r>
          </w:p>
        </w:tc>
        <w:tc>
          <w:tcPr>
            <w:tcW w:w="1511" w:type="dxa"/>
            <w:vAlign w:val="center"/>
          </w:tcPr>
          <w:p w14:paraId="0268EBB5" w14:textId="492048EF"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0</w:t>
            </w:r>
            <w:r w:rsidR="00DB267F" w:rsidRPr="006D5202">
              <w:rPr>
                <w:rFonts w:ascii="Times New Roman" w:hAnsi="Times New Roman" w:cs="Times New Roman"/>
                <w:bCs/>
                <w:color w:val="000000" w:themeColor="text1"/>
                <w:sz w:val="18"/>
                <w:szCs w:val="18"/>
              </w:rPr>
              <w:t>.</w:t>
            </w:r>
            <w:r w:rsidRPr="006D5202">
              <w:rPr>
                <w:rFonts w:ascii="Times New Roman" w:hAnsi="Times New Roman" w:cs="Times New Roman"/>
                <w:bCs/>
                <w:color w:val="000000" w:themeColor="text1"/>
                <w:sz w:val="18"/>
                <w:szCs w:val="18"/>
              </w:rPr>
              <w:t>003</w:t>
            </w:r>
          </w:p>
        </w:tc>
        <w:tc>
          <w:tcPr>
            <w:tcW w:w="1477" w:type="dxa"/>
            <w:vAlign w:val="center"/>
          </w:tcPr>
          <w:p w14:paraId="0E273694" w14:textId="77777777" w:rsidR="00502EF9" w:rsidRPr="006D5202" w:rsidRDefault="00502EF9" w:rsidP="003A0E9A">
            <w:pPr>
              <w:jc w:val="center"/>
              <w:rPr>
                <w:rFonts w:ascii="Times New Roman" w:hAnsi="Times New Roman" w:cs="Times New Roman"/>
                <w:bCs/>
                <w:color w:val="000000" w:themeColor="text1"/>
                <w:sz w:val="18"/>
                <w:szCs w:val="18"/>
              </w:rPr>
            </w:pPr>
            <w:r w:rsidRPr="006D5202">
              <w:rPr>
                <w:rFonts w:ascii="Times New Roman" w:hAnsi="Times New Roman" w:cs="Times New Roman"/>
                <w:bCs/>
                <w:color w:val="000000" w:themeColor="text1"/>
                <w:sz w:val="18"/>
                <w:szCs w:val="18"/>
              </w:rPr>
              <w:t>36</w:t>
            </w:r>
          </w:p>
        </w:tc>
      </w:tr>
    </w:tbl>
    <w:p w14:paraId="1A2BFE82" w14:textId="77777777" w:rsidR="008408D3" w:rsidRDefault="008408D3" w:rsidP="008408D3">
      <w:pPr>
        <w:widowControl w:val="0"/>
        <w:autoSpaceDE w:val="0"/>
        <w:autoSpaceDN w:val="0"/>
        <w:ind w:firstLine="284"/>
        <w:rPr>
          <w:rFonts w:ascii="Times New Roman" w:hAnsi="Times New Roman" w:cs="Times New Roman"/>
          <w:i/>
          <w:iCs/>
          <w:color w:val="000000" w:themeColor="text1"/>
          <w:lang w:val="en-US" w:eastAsia="en-US" w:bidi="fa-IR"/>
        </w:rPr>
      </w:pPr>
      <w:bookmarkStart w:id="2" w:name="_Hlk84584440"/>
      <w:bookmarkStart w:id="3" w:name="_Hlk88473647"/>
    </w:p>
    <w:p w14:paraId="7FA9A0DB" w14:textId="3450C896" w:rsidR="00502EF9" w:rsidRPr="00F0317D" w:rsidRDefault="00494511" w:rsidP="008408D3">
      <w:pPr>
        <w:widowControl w:val="0"/>
        <w:autoSpaceDE w:val="0"/>
        <w:autoSpaceDN w:val="0"/>
        <w:ind w:firstLine="284"/>
        <w:rPr>
          <w:rFonts w:ascii="Times New Roman" w:hAnsi="Times New Roman" w:cs="Times New Roman"/>
          <w:color w:val="000000" w:themeColor="text1"/>
          <w:lang w:val="en-US" w:eastAsia="en-US" w:bidi="fa-IR"/>
        </w:rPr>
      </w:pPr>
      <w:r w:rsidRPr="00F0317D">
        <w:rPr>
          <w:rFonts w:ascii="Times New Roman" w:hAnsi="Times New Roman" w:cs="Times New Roman"/>
          <w:i/>
          <w:iCs/>
          <w:color w:val="000000" w:themeColor="text1"/>
          <w:lang w:val="en-US" w:eastAsia="en-US" w:bidi="fa-IR"/>
        </w:rPr>
        <w:t>Source</w:t>
      </w:r>
      <w:r w:rsidRPr="00F0317D">
        <w:rPr>
          <w:rFonts w:ascii="Times New Roman" w:hAnsi="Times New Roman" w:cs="Times New Roman"/>
          <w:color w:val="000000" w:themeColor="text1"/>
          <w:lang w:val="en-US" w:eastAsia="en-US" w:bidi="fa-IR"/>
        </w:rPr>
        <w:t xml:space="preserve">: </w:t>
      </w:r>
      <w:r w:rsidRPr="00F0317D">
        <w:rPr>
          <w:rFonts w:ascii="Times New Roman" w:hAnsi="Times New Roman" w:cs="Times New Roman"/>
          <w:color w:val="000000" w:themeColor="text1"/>
          <w:lang w:val="en-US"/>
        </w:rPr>
        <w:t>Compiled by the authors</w:t>
      </w:r>
      <w:bookmarkEnd w:id="2"/>
      <w:bookmarkEnd w:id="3"/>
      <w:r w:rsidR="00061026" w:rsidRPr="00F0317D">
        <w:rPr>
          <w:rFonts w:ascii="Times New Roman" w:hAnsi="Times New Roman" w:cs="Times New Roman"/>
          <w:color w:val="000000" w:themeColor="text1"/>
          <w:lang w:val="en-US"/>
        </w:rPr>
        <w:t>.</w:t>
      </w:r>
    </w:p>
    <w:p w14:paraId="673C8A41" w14:textId="34C00299" w:rsidR="009963BC" w:rsidRPr="00F0317D" w:rsidRDefault="00DD10AD" w:rsidP="008408D3">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Table 1 shows that the errors in the values of the average annual </w:t>
      </w:r>
      <w:r w:rsidR="009B43F3" w:rsidRPr="00F0317D">
        <w:rPr>
          <w:rFonts w:eastAsia="Times-Roman"/>
          <w:i/>
          <w:iCs/>
          <w:color w:val="000000" w:themeColor="text1"/>
          <w:sz w:val="20"/>
          <w:szCs w:val="20"/>
          <w:lang w:val="en-US"/>
        </w:rPr>
        <w:t>NH₄</w:t>
      </w:r>
      <w:r w:rsidRPr="00F0317D">
        <w:rPr>
          <w:rFonts w:eastAsia="Times-Roman"/>
          <w:color w:val="000000" w:themeColor="text1"/>
          <w:sz w:val="20"/>
          <w:szCs w:val="20"/>
          <w:lang w:val="en-US"/>
        </w:rPr>
        <w:t xml:space="preserve"> of ammonium nitrogen in the site of the </w:t>
      </w:r>
      <w:proofErr w:type="spellStart"/>
      <w:r w:rsidRPr="00F0317D">
        <w:rPr>
          <w:rFonts w:eastAsia="Times-Roman"/>
          <w:color w:val="000000" w:themeColor="text1"/>
          <w:sz w:val="20"/>
          <w:szCs w:val="20"/>
          <w:lang w:val="en-US"/>
        </w:rPr>
        <w:t>Mullala</w:t>
      </w:r>
      <w:proofErr w:type="spellEnd"/>
      <w:r w:rsidRPr="00F0317D">
        <w:rPr>
          <w:rFonts w:eastAsia="Times-Roman"/>
          <w:color w:val="000000" w:themeColor="text1"/>
          <w:sz w:val="20"/>
          <w:szCs w:val="20"/>
          <w:lang w:val="en-US"/>
        </w:rPr>
        <w:t xml:space="preserve"> settlement demonstrate the dynamics of values - 73%–60%. The error in absolute terms is 0.099–0.085</w:t>
      </w:r>
      <w:r w:rsidR="009963BC" w:rsidRPr="00F0317D">
        <w:rPr>
          <w:rFonts w:eastAsia="Times-Roman"/>
          <w:color w:val="000000" w:themeColor="text1"/>
          <w:sz w:val="20"/>
          <w:szCs w:val="20"/>
          <w:lang w:val="en-US"/>
        </w:rPr>
        <w:t>.</w:t>
      </w:r>
    </w:p>
    <w:p w14:paraId="441A9DCB" w14:textId="77777777" w:rsidR="00547AB9" w:rsidRPr="00F0317D" w:rsidRDefault="00547AB9" w:rsidP="008408D3">
      <w:pPr>
        <w:pStyle w:val="a6"/>
        <w:tabs>
          <w:tab w:val="left" w:pos="851"/>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Based on this analysis, Figure 3 was constructed to visually represent the average annual concentrations of ammonium nitrogen at the </w:t>
      </w:r>
      <w:proofErr w:type="spellStart"/>
      <w:r w:rsidRPr="00F0317D">
        <w:rPr>
          <w:rFonts w:eastAsia="Times-Roman"/>
          <w:color w:val="000000" w:themeColor="text1"/>
          <w:sz w:val="20"/>
          <w:szCs w:val="20"/>
          <w:lang w:val="en-US"/>
        </w:rPr>
        <w:t>Mullala</w:t>
      </w:r>
      <w:proofErr w:type="spellEnd"/>
      <w:r w:rsidRPr="00F0317D">
        <w:rPr>
          <w:rFonts w:eastAsia="Times-Roman"/>
          <w:color w:val="000000" w:themeColor="text1"/>
          <w:sz w:val="20"/>
          <w:szCs w:val="20"/>
          <w:lang w:val="en-US"/>
        </w:rPr>
        <w:t xml:space="preserve"> village site, comparing values with and without considering non-equidistance. The graph demonstrates the variations between the two calculation methods, highlighting the impact of non-equidistance on the accuracy of the estimated concentrations. This visual representation further emphasizes the importance of incorporating non-equidistance when assessing the concentrations of biogenic substances.</w:t>
      </w:r>
    </w:p>
    <w:p w14:paraId="73024F7F" w14:textId="77777777" w:rsidR="003A0E9A" w:rsidRPr="00F0317D" w:rsidRDefault="003A0E9A" w:rsidP="003A0E9A">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According to Fig. 2, the average annual N, as arithmetic mean, is often higher than when compared with non-equidistance. The same trend was recorded for nitrogen. The errors in the values of the average annual N of ammonium nitrogen at the </w:t>
      </w:r>
      <w:proofErr w:type="spellStart"/>
      <w:r w:rsidRPr="00F0317D">
        <w:rPr>
          <w:rFonts w:eastAsia="Times-Roman"/>
          <w:color w:val="000000" w:themeColor="text1"/>
          <w:sz w:val="20"/>
          <w:szCs w:val="20"/>
          <w:lang w:val="en-US"/>
        </w:rPr>
        <w:t>Mullala</w:t>
      </w:r>
      <w:proofErr w:type="spellEnd"/>
      <w:r w:rsidRPr="00F0317D">
        <w:rPr>
          <w:rFonts w:eastAsia="Times-Roman"/>
          <w:color w:val="000000" w:themeColor="text1"/>
          <w:sz w:val="20"/>
          <w:szCs w:val="20"/>
          <w:lang w:val="en-US"/>
        </w:rPr>
        <w:t xml:space="preserve"> station are 73%–60%. Error-values in absolute terms are 0.099–0.085. </w:t>
      </w:r>
    </w:p>
    <w:p w14:paraId="3AB0A72F" w14:textId="77777777" w:rsidR="003A0E9A" w:rsidRPr="00F0317D" w:rsidRDefault="003A0E9A" w:rsidP="003A0E9A">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Long-term average ammonium nitrogen I in the </w:t>
      </w:r>
      <w:proofErr w:type="spellStart"/>
      <w:r w:rsidRPr="00F0317D">
        <w:rPr>
          <w:rFonts w:eastAsia="Times-Roman"/>
          <w:color w:val="000000" w:themeColor="text1"/>
          <w:sz w:val="20"/>
          <w:szCs w:val="20"/>
          <w:lang w:val="en-US"/>
        </w:rPr>
        <w:t>Mullala</w:t>
      </w:r>
      <w:proofErr w:type="spellEnd"/>
      <w:r w:rsidRPr="00F0317D">
        <w:rPr>
          <w:rFonts w:eastAsia="Times-Roman"/>
          <w:color w:val="000000" w:themeColor="text1"/>
          <w:sz w:val="20"/>
          <w:szCs w:val="20"/>
          <w:lang w:val="en-US"/>
        </w:rPr>
        <w:t xml:space="preserve"> point, obtained by the proposed method, with taking into account water content and non-equidistance, was 0.072 mg/dm</w:t>
      </w:r>
      <w:r w:rsidRPr="00F0317D">
        <w:rPr>
          <w:rFonts w:eastAsia="Times-Roman"/>
          <w:color w:val="000000" w:themeColor="text1"/>
          <w:sz w:val="20"/>
          <w:szCs w:val="20"/>
          <w:vertAlign w:val="superscript"/>
          <w:lang w:val="en-US"/>
        </w:rPr>
        <w:t>3</w:t>
      </w:r>
      <w:r w:rsidRPr="00F0317D">
        <w:rPr>
          <w:rFonts w:eastAsia="Times-Roman"/>
          <w:color w:val="000000" w:themeColor="text1"/>
          <w:sz w:val="20"/>
          <w:szCs w:val="20"/>
          <w:lang w:val="en-US"/>
        </w:rPr>
        <w:t>.</w:t>
      </w:r>
    </w:p>
    <w:p w14:paraId="260A8D38" w14:textId="77777777" w:rsidR="003A0E9A" w:rsidRPr="00F0317D" w:rsidRDefault="003A0E9A" w:rsidP="003A0E9A">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The long-term average concentration obtained by the conventional method during this period was 0.081 mg/dm3. The difference between these two values was 12.5%.</w:t>
      </w:r>
    </w:p>
    <w:p w14:paraId="7DD85A55" w14:textId="77777777" w:rsidR="003A0E9A" w:rsidRPr="00F0317D" w:rsidRDefault="003A0E9A" w:rsidP="003A0E9A">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The magnitude of the error depends on the number of concentration measurements made per year. The more samples are taken per year, the greater the error is obtained if non-equidistance is not taken into account. And vice versa, the smaller the number of measurements per year, the less the difference between the values calculated with and without non-equidistance.</w:t>
      </w:r>
    </w:p>
    <w:p w14:paraId="3367E873" w14:textId="77777777" w:rsidR="00547AB9" w:rsidRPr="00F0317D" w:rsidRDefault="00547AB9" w:rsidP="008408D3">
      <w:pPr>
        <w:pStyle w:val="a6"/>
        <w:ind w:left="0"/>
        <w:rPr>
          <w:rFonts w:eastAsia="Times-Roman"/>
          <w:color w:val="000000" w:themeColor="text1"/>
          <w:sz w:val="20"/>
          <w:szCs w:val="20"/>
          <w:lang w:val="en-US"/>
        </w:rPr>
      </w:pPr>
    </w:p>
    <w:p w14:paraId="3B550052" w14:textId="77777777" w:rsidR="00073D25" w:rsidRPr="00F0317D" w:rsidRDefault="00073D25" w:rsidP="008036FE">
      <w:pPr>
        <w:jc w:val="center"/>
        <w:rPr>
          <w:rFonts w:ascii="Times New Roman" w:hAnsi="Times New Roman" w:cs="Times New Roman"/>
          <w:color w:val="000000" w:themeColor="text1"/>
          <w:lang w:val="uz-Cyrl-UZ"/>
        </w:rPr>
      </w:pPr>
      <w:r w:rsidRPr="00F0317D">
        <w:rPr>
          <w:rFonts w:ascii="Times New Roman" w:hAnsi="Times New Roman" w:cs="Times New Roman"/>
          <w:noProof/>
          <w:color w:val="000000" w:themeColor="text1"/>
          <w:lang w:val="en-US" w:eastAsia="en-US"/>
        </w:rPr>
        <w:lastRenderedPageBreak/>
        <w:drawing>
          <wp:inline distT="0" distB="0" distL="0" distR="0" wp14:anchorId="46F457A6" wp14:editId="70B70660">
            <wp:extent cx="5562600" cy="2571750"/>
            <wp:effectExtent l="0" t="0" r="0" b="0"/>
            <wp:docPr id="1" name="Диаграмма 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257A98" w14:textId="7666F7B7" w:rsidR="00494511" w:rsidRPr="00F0317D" w:rsidRDefault="00D37A08" w:rsidP="008036FE">
      <w:pPr>
        <w:spacing w:before="120" w:after="240"/>
        <w:jc w:val="center"/>
        <w:rPr>
          <w:rFonts w:ascii="Times New Roman" w:hAnsi="Times New Roman" w:cs="Times New Roman"/>
          <w:color w:val="000000" w:themeColor="text1"/>
          <w:lang w:val="en-US" w:eastAsia="en-US" w:bidi="fa-IR"/>
        </w:rPr>
      </w:pPr>
      <w:r w:rsidRPr="00F0317D">
        <w:rPr>
          <w:rFonts w:ascii="Times New Roman" w:eastAsia="Times-Roman" w:hAnsi="Times New Roman" w:cs="Times New Roman"/>
          <w:b/>
          <w:bCs/>
          <w:color w:val="000000" w:themeColor="text1"/>
          <w:lang w:val="en-US"/>
        </w:rPr>
        <w:t>FIGURE 2.</w:t>
      </w:r>
      <w:r w:rsidRPr="00F0317D">
        <w:rPr>
          <w:rFonts w:ascii="Times New Roman" w:eastAsia="Times-Roman" w:hAnsi="Times New Roman" w:cs="Times New Roman"/>
          <w:color w:val="000000" w:themeColor="text1"/>
          <w:lang w:val="en-US"/>
        </w:rPr>
        <w:t xml:space="preserve"> </w:t>
      </w:r>
      <w:r w:rsidR="00CB4E1E" w:rsidRPr="00D37A08">
        <w:rPr>
          <w:rFonts w:ascii="Times New Roman" w:eastAsia="Times-Roman" w:hAnsi="Times New Roman" w:cs="Times New Roman"/>
          <w:bCs/>
          <w:color w:val="000000" w:themeColor="text1"/>
          <w:lang w:val="en-US"/>
        </w:rPr>
        <w:t xml:space="preserve">Average annual </w:t>
      </w:r>
      <w:r w:rsidR="009B43F3" w:rsidRPr="00C0794E">
        <w:rPr>
          <w:rFonts w:ascii="Times New Roman" w:hAnsi="Times New Roman" w:cs="Times New Roman"/>
          <w:bCs/>
          <w:iCs/>
          <w:lang w:val="en-US"/>
        </w:rPr>
        <w:t>NH₄</w:t>
      </w:r>
      <w:r w:rsidR="005528A5" w:rsidRPr="00D37A08" w:rsidDel="005528A5">
        <w:rPr>
          <w:rFonts w:ascii="Times New Roman" w:eastAsia="Times-Roman" w:hAnsi="Times New Roman" w:cs="Times New Roman"/>
          <w:bCs/>
          <w:color w:val="000000" w:themeColor="text1"/>
          <w:lang w:val="en-US"/>
        </w:rPr>
        <w:t xml:space="preserve"> </w:t>
      </w:r>
      <w:r w:rsidR="00CB4E1E" w:rsidRPr="00D37A08">
        <w:rPr>
          <w:rFonts w:ascii="Times New Roman" w:eastAsia="Times-Roman" w:hAnsi="Times New Roman" w:cs="Times New Roman"/>
          <w:bCs/>
          <w:color w:val="000000" w:themeColor="text1"/>
          <w:lang w:val="en-US"/>
        </w:rPr>
        <w:t xml:space="preserve">of ammonium nitrogen in the site of </w:t>
      </w:r>
      <w:proofErr w:type="spellStart"/>
      <w:r w:rsidR="00CB4E1E" w:rsidRPr="00D37A08">
        <w:rPr>
          <w:rFonts w:ascii="Times New Roman" w:eastAsia="Times-Roman" w:hAnsi="Times New Roman" w:cs="Times New Roman"/>
          <w:bCs/>
          <w:color w:val="000000" w:themeColor="text1"/>
          <w:lang w:val="en-US"/>
        </w:rPr>
        <w:t>Mullala</w:t>
      </w:r>
      <w:proofErr w:type="spellEnd"/>
      <w:r w:rsidR="00CB4E1E" w:rsidRPr="00D37A08">
        <w:rPr>
          <w:rFonts w:ascii="Times New Roman" w:eastAsia="Times-Roman" w:hAnsi="Times New Roman" w:cs="Times New Roman"/>
          <w:bCs/>
          <w:color w:val="000000" w:themeColor="text1"/>
          <w:lang w:val="en-US"/>
        </w:rPr>
        <w:t xml:space="preserve"> village with and without taking into account non-equidistance</w:t>
      </w:r>
      <w:r w:rsidR="00E265F3" w:rsidRPr="00D37A08">
        <w:rPr>
          <w:rFonts w:ascii="Times New Roman" w:hAnsi="Times New Roman" w:cs="Times New Roman"/>
          <w:bCs/>
          <w:color w:val="000000" w:themeColor="text1"/>
          <w:lang w:val="en-US"/>
        </w:rPr>
        <w:t xml:space="preserve">. </w:t>
      </w:r>
      <w:r w:rsidR="00494511" w:rsidRPr="00D37A08">
        <w:rPr>
          <w:rFonts w:ascii="Times New Roman" w:hAnsi="Times New Roman" w:cs="Times New Roman"/>
          <w:bCs/>
          <w:i/>
          <w:iCs/>
          <w:color w:val="000000" w:themeColor="text1"/>
          <w:lang w:val="en-US" w:eastAsia="en-US" w:bidi="fa-IR"/>
        </w:rPr>
        <w:t>Source</w:t>
      </w:r>
      <w:r w:rsidR="00494511" w:rsidRPr="00D37A08">
        <w:rPr>
          <w:rFonts w:ascii="Times New Roman" w:hAnsi="Times New Roman" w:cs="Times New Roman"/>
          <w:bCs/>
          <w:color w:val="000000" w:themeColor="text1"/>
          <w:lang w:val="en-US" w:eastAsia="en-US" w:bidi="fa-IR"/>
        </w:rPr>
        <w:t xml:space="preserve">: </w:t>
      </w:r>
      <w:r w:rsidR="00494511" w:rsidRPr="00D37A08">
        <w:rPr>
          <w:rFonts w:ascii="Times New Roman" w:hAnsi="Times New Roman" w:cs="Times New Roman"/>
          <w:bCs/>
          <w:color w:val="000000" w:themeColor="text1"/>
          <w:lang w:val="en-US"/>
        </w:rPr>
        <w:t>Compiled by the authors</w:t>
      </w:r>
      <w:r w:rsidR="00061026" w:rsidRPr="00D37A08">
        <w:rPr>
          <w:rFonts w:ascii="Times New Roman" w:hAnsi="Times New Roman" w:cs="Times New Roman"/>
          <w:bCs/>
          <w:color w:val="000000" w:themeColor="text1"/>
          <w:lang w:val="en-US"/>
        </w:rPr>
        <w:t>.</w:t>
      </w:r>
    </w:p>
    <w:p w14:paraId="6A66F71E" w14:textId="77777777" w:rsidR="00CB4E1E" w:rsidRPr="00F0317D" w:rsidRDefault="00CB4E1E" w:rsidP="008036FE">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For a detailed analysis of the errors in the calculation of average annual concentrations, without taking into account non-equidistance, empirical curves for the probability of error values were constructed. </w:t>
      </w:r>
    </w:p>
    <w:p w14:paraId="0B232CC4" w14:textId="1E7B2968" w:rsidR="00E265F3" w:rsidRDefault="00CB4E1E" w:rsidP="008036FE">
      <w:pPr>
        <w:autoSpaceDE w:val="0"/>
        <w:autoSpaceDN w:val="0"/>
        <w:adjustRightInd w:val="0"/>
        <w:ind w:firstLine="284"/>
        <w:jc w:val="both"/>
        <w:rPr>
          <w:rFonts w:ascii="Times New Roman" w:eastAsia="Times-Roman" w:hAnsi="Times New Roman" w:cs="Times New Roman"/>
          <w:color w:val="000000" w:themeColor="text1"/>
          <w:lang w:val="en-US"/>
        </w:rPr>
      </w:pPr>
      <w:r w:rsidRPr="00F0317D">
        <w:rPr>
          <w:rFonts w:ascii="Times New Roman" w:eastAsia="Times-Roman" w:hAnsi="Times New Roman" w:cs="Times New Roman"/>
          <w:color w:val="000000" w:themeColor="text1"/>
          <w:lang w:val="en-US"/>
        </w:rPr>
        <w:t>In Fig</w:t>
      </w:r>
      <w:r w:rsidR="00DD10AD" w:rsidRPr="00F0317D">
        <w:rPr>
          <w:rFonts w:ascii="Times New Roman" w:eastAsia="Times-Roman" w:hAnsi="Times New Roman" w:cs="Times New Roman"/>
          <w:color w:val="000000" w:themeColor="text1"/>
          <w:lang w:val="en-US"/>
        </w:rPr>
        <w:t>.</w:t>
      </w:r>
      <w:r w:rsidRPr="00F0317D">
        <w:rPr>
          <w:rFonts w:ascii="Times New Roman" w:eastAsia="Times-Roman" w:hAnsi="Times New Roman" w:cs="Times New Roman"/>
          <w:color w:val="000000" w:themeColor="text1"/>
          <w:lang w:val="en-US"/>
        </w:rPr>
        <w:t xml:space="preserve"> 3, as an example, an empirical error assurance curve for estimating the average annual concentrations of ammonium nitrogen is presented without taking into account the non-equidistance.</w:t>
      </w:r>
    </w:p>
    <w:p w14:paraId="75F0355F" w14:textId="77777777" w:rsidR="00A33A08" w:rsidRPr="00F0317D" w:rsidRDefault="00A33A08" w:rsidP="008036FE">
      <w:pPr>
        <w:autoSpaceDE w:val="0"/>
        <w:autoSpaceDN w:val="0"/>
        <w:adjustRightInd w:val="0"/>
        <w:ind w:firstLine="284"/>
        <w:jc w:val="both"/>
        <w:rPr>
          <w:rFonts w:ascii="Times New Roman" w:eastAsia="Times-Roman" w:hAnsi="Times New Roman" w:cs="Times New Roman"/>
          <w:color w:val="000000" w:themeColor="text1"/>
          <w:lang w:val="en-US"/>
        </w:rPr>
      </w:pPr>
    </w:p>
    <w:p w14:paraId="5F792023" w14:textId="77777777" w:rsidR="00773507" w:rsidRPr="00F0317D" w:rsidRDefault="00773507" w:rsidP="008036FE">
      <w:pPr>
        <w:jc w:val="center"/>
        <w:rPr>
          <w:rFonts w:ascii="Times New Roman" w:hAnsi="Times New Roman" w:cs="Times New Roman"/>
          <w:color w:val="000000" w:themeColor="text1"/>
          <w:lang w:val="en-US"/>
        </w:rPr>
      </w:pPr>
      <w:r w:rsidRPr="00F0317D">
        <w:rPr>
          <w:rFonts w:ascii="Times New Roman" w:hAnsi="Times New Roman" w:cs="Times New Roman"/>
          <w:noProof/>
          <w:color w:val="000000" w:themeColor="text1"/>
          <w:lang w:val="en-US" w:eastAsia="en-US"/>
        </w:rPr>
        <w:drawing>
          <wp:inline distT="0" distB="0" distL="0" distR="0" wp14:anchorId="1702C0C2" wp14:editId="2CA0DEA2">
            <wp:extent cx="5312410" cy="2809875"/>
            <wp:effectExtent l="0" t="0" r="254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338283" cy="2823560"/>
                    </a:xfrm>
                    <a:prstGeom prst="rect">
                      <a:avLst/>
                    </a:prstGeom>
                    <a:noFill/>
                    <a:ln>
                      <a:noFill/>
                    </a:ln>
                  </pic:spPr>
                </pic:pic>
              </a:graphicData>
            </a:graphic>
          </wp:inline>
        </w:drawing>
      </w:r>
    </w:p>
    <w:p w14:paraId="08E1743F" w14:textId="0FAD7D2F" w:rsidR="003851F8" w:rsidRPr="00F0317D" w:rsidRDefault="00D37A08" w:rsidP="008036FE">
      <w:pPr>
        <w:pStyle w:val="a6"/>
        <w:spacing w:before="120" w:after="240"/>
        <w:ind w:left="0"/>
        <w:jc w:val="center"/>
        <w:rPr>
          <w:color w:val="000000" w:themeColor="text1"/>
          <w:sz w:val="20"/>
          <w:szCs w:val="20"/>
          <w:lang w:val="en-US" w:eastAsia="en-US" w:bidi="fa-IR"/>
        </w:rPr>
      </w:pPr>
      <w:r w:rsidRPr="00F0317D">
        <w:rPr>
          <w:rFonts w:eastAsia="Times-Roman"/>
          <w:b/>
          <w:bCs/>
          <w:color w:val="000000" w:themeColor="text1"/>
          <w:sz w:val="20"/>
          <w:szCs w:val="20"/>
          <w:lang w:val="en-US"/>
        </w:rPr>
        <w:t>FIGURE 3.</w:t>
      </w:r>
      <w:r w:rsidRPr="00F0317D">
        <w:rPr>
          <w:rFonts w:eastAsia="Times-Roman"/>
          <w:color w:val="000000" w:themeColor="text1"/>
          <w:sz w:val="20"/>
          <w:szCs w:val="20"/>
          <w:lang w:val="en-US"/>
        </w:rPr>
        <w:t xml:space="preserve"> </w:t>
      </w:r>
      <w:r w:rsidR="00CB4E1E" w:rsidRPr="00D37A08">
        <w:rPr>
          <w:rFonts w:eastAsia="Times-Roman"/>
          <w:bCs/>
          <w:color w:val="000000" w:themeColor="text1"/>
          <w:sz w:val="20"/>
          <w:szCs w:val="20"/>
          <w:lang w:val="en-US"/>
        </w:rPr>
        <w:t xml:space="preserve">Empirical curve for the assurance of error values </w:t>
      </w:r>
      <w:r w:rsidR="00CB4E1E" w:rsidRPr="00D37A08">
        <w:rPr>
          <w:rFonts w:eastAsia="Times-Roman"/>
          <w:bCs/>
          <w:color w:val="000000" w:themeColor="text1"/>
          <w:sz w:val="20"/>
          <w:szCs w:val="20"/>
        </w:rPr>
        <w:t>δ</w:t>
      </w:r>
      <w:proofErr w:type="spellStart"/>
      <w:r w:rsidR="00CB4E1E" w:rsidRPr="00D37A08">
        <w:rPr>
          <w:rFonts w:eastAsia="Times-Roman"/>
          <w:bCs/>
          <w:color w:val="000000" w:themeColor="text1"/>
          <w:sz w:val="20"/>
          <w:szCs w:val="20"/>
          <w:lang w:val="en-US"/>
        </w:rPr>
        <w:t>i</w:t>
      </w:r>
      <w:proofErr w:type="spellEnd"/>
      <w:r w:rsidR="00CB4E1E" w:rsidRPr="00D37A08">
        <w:rPr>
          <w:rFonts w:eastAsia="Times-Roman"/>
          <w:bCs/>
          <w:color w:val="000000" w:themeColor="text1"/>
          <w:sz w:val="20"/>
          <w:szCs w:val="20"/>
          <w:lang w:val="en-US"/>
        </w:rPr>
        <w:t xml:space="preserve"> %, not taking into account the non-equidistance of the original information graphs.</w:t>
      </w:r>
      <w:r w:rsidR="00061026" w:rsidRPr="00D37A08">
        <w:rPr>
          <w:rFonts w:eastAsia="Times-Roman"/>
          <w:bCs/>
          <w:color w:val="000000" w:themeColor="text1"/>
          <w:sz w:val="20"/>
          <w:szCs w:val="20"/>
          <w:lang w:val="en-US"/>
        </w:rPr>
        <w:t xml:space="preserve"> </w:t>
      </w:r>
      <w:r w:rsidR="003851F8" w:rsidRPr="00D37A08">
        <w:rPr>
          <w:bCs/>
          <w:i/>
          <w:iCs/>
          <w:color w:val="000000" w:themeColor="text1"/>
          <w:sz w:val="20"/>
          <w:szCs w:val="20"/>
          <w:lang w:val="en-US" w:eastAsia="en-US" w:bidi="fa-IR"/>
        </w:rPr>
        <w:t>Source</w:t>
      </w:r>
      <w:r w:rsidR="003851F8" w:rsidRPr="00D37A08">
        <w:rPr>
          <w:bCs/>
          <w:color w:val="000000" w:themeColor="text1"/>
          <w:sz w:val="20"/>
          <w:szCs w:val="20"/>
          <w:lang w:val="en-US" w:eastAsia="en-US" w:bidi="fa-IR"/>
        </w:rPr>
        <w:t xml:space="preserve">: </w:t>
      </w:r>
      <w:r w:rsidR="003851F8" w:rsidRPr="00D37A08">
        <w:rPr>
          <w:bCs/>
          <w:color w:val="000000" w:themeColor="text1"/>
          <w:sz w:val="20"/>
          <w:szCs w:val="20"/>
          <w:lang w:val="en-US"/>
        </w:rPr>
        <w:t>Compiled by the authors</w:t>
      </w:r>
      <w:r w:rsidR="00061026" w:rsidRPr="00D37A08">
        <w:rPr>
          <w:bCs/>
          <w:color w:val="000000" w:themeColor="text1"/>
          <w:sz w:val="20"/>
          <w:szCs w:val="20"/>
          <w:lang w:val="en-US" w:eastAsia="en-US" w:bidi="fa-IR"/>
        </w:rPr>
        <w:t>.</w:t>
      </w:r>
    </w:p>
    <w:p w14:paraId="57C5B1A1" w14:textId="130069E0" w:rsidR="00781B86" w:rsidRPr="00F0317D" w:rsidRDefault="00DD10AD" w:rsidP="00B66655">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As follows from the presented graphs, the errors can be positive and negative; average long-term indicators with and without considering unevenness, coincide with long series of observations</w:t>
      </w:r>
      <w:r w:rsidR="00781B86" w:rsidRPr="00F0317D">
        <w:rPr>
          <w:rFonts w:eastAsia="Times-Roman"/>
          <w:color w:val="000000" w:themeColor="text1"/>
          <w:sz w:val="20"/>
          <w:szCs w:val="20"/>
          <w:lang w:val="en-US"/>
        </w:rPr>
        <w:t>.</w:t>
      </w:r>
    </w:p>
    <w:p w14:paraId="348D394B" w14:textId="22CDD5CC" w:rsidR="00CB4E1E" w:rsidRPr="00F0317D" w:rsidRDefault="00DD10AD" w:rsidP="008036FE">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For short series, </w:t>
      </w:r>
      <w:r w:rsidR="00781B86" w:rsidRPr="00F0317D">
        <w:rPr>
          <w:b/>
          <w:bCs/>
          <w:color w:val="333333"/>
          <w:sz w:val="20"/>
          <w:szCs w:val="20"/>
          <w:shd w:val="clear" w:color="auto" w:fill="FFFFFF"/>
        </w:rPr>
        <w:t>μ</w:t>
      </w:r>
      <w:r w:rsidR="00781B86" w:rsidRPr="00F0317D">
        <w:rPr>
          <w:rFonts w:eastAsia="Times-Roman"/>
          <w:color w:val="000000" w:themeColor="text1"/>
          <w:sz w:val="20"/>
          <w:szCs w:val="20"/>
          <w:lang w:val="en-US"/>
        </w:rPr>
        <w:t xml:space="preserve"> </w:t>
      </w:r>
      <w:r w:rsidRPr="00F0317D">
        <w:rPr>
          <w:rFonts w:eastAsia="Times-Roman"/>
          <w:color w:val="000000" w:themeColor="text1"/>
          <w:sz w:val="20"/>
          <w:szCs w:val="20"/>
          <w:lang w:val="en-US"/>
        </w:rPr>
        <w:t xml:space="preserve">differ </w:t>
      </w:r>
      <w:r w:rsidR="00CB4E1E" w:rsidRPr="00F0317D">
        <w:rPr>
          <w:rFonts w:eastAsia="Times-Roman"/>
          <w:color w:val="000000" w:themeColor="text1"/>
          <w:sz w:val="20"/>
          <w:szCs w:val="20"/>
          <w:lang w:val="en-US"/>
        </w:rPr>
        <w:t xml:space="preserve">significantly from the actual </w:t>
      </w:r>
      <w:r w:rsidR="00ED7668" w:rsidRPr="00F0317D">
        <w:rPr>
          <w:rFonts w:eastAsia="Times-Roman"/>
          <w:color w:val="000000" w:themeColor="text1"/>
          <w:sz w:val="20"/>
          <w:szCs w:val="20"/>
          <w:lang w:val="en-US"/>
        </w:rPr>
        <w:t xml:space="preserve">calculated values under </w:t>
      </w:r>
      <w:r w:rsidR="00CB4E1E" w:rsidRPr="00F0317D">
        <w:rPr>
          <w:rFonts w:eastAsia="Times-Roman"/>
          <w:color w:val="000000" w:themeColor="text1"/>
          <w:sz w:val="20"/>
          <w:szCs w:val="20"/>
          <w:lang w:val="en-US"/>
        </w:rPr>
        <w:t>the non-equidistance</w:t>
      </w:r>
      <w:r w:rsidR="00ED7668" w:rsidRPr="00F0317D">
        <w:rPr>
          <w:rFonts w:eastAsia="Times-Roman"/>
          <w:color w:val="000000" w:themeColor="text1"/>
          <w:sz w:val="20"/>
          <w:szCs w:val="20"/>
          <w:lang w:val="en-US"/>
        </w:rPr>
        <w:t xml:space="preserve"> method</w:t>
      </w:r>
      <w:r w:rsidR="00CB4E1E" w:rsidRPr="00F0317D">
        <w:rPr>
          <w:rFonts w:eastAsia="Times-Roman"/>
          <w:color w:val="000000" w:themeColor="text1"/>
          <w:sz w:val="20"/>
          <w:szCs w:val="20"/>
          <w:lang w:val="en-US"/>
        </w:rPr>
        <w:t xml:space="preserve">. </w:t>
      </w:r>
      <w:r w:rsidR="00ED7668" w:rsidRPr="00F0317D">
        <w:rPr>
          <w:rFonts w:eastAsia="Times-Roman"/>
          <w:color w:val="000000" w:themeColor="text1"/>
          <w:sz w:val="20"/>
          <w:szCs w:val="20"/>
          <w:lang w:val="en-US"/>
        </w:rPr>
        <w:t xml:space="preserve">Larger </w:t>
      </w:r>
      <w:r w:rsidR="00CB4E1E" w:rsidRPr="00F0317D">
        <w:rPr>
          <w:rFonts w:eastAsia="Times-Roman"/>
          <w:color w:val="000000" w:themeColor="text1"/>
          <w:sz w:val="20"/>
          <w:szCs w:val="20"/>
          <w:lang w:val="en-US"/>
        </w:rPr>
        <w:t xml:space="preserve">deviations were obtained in the values of standard deviations </w:t>
      </w:r>
      <w:r w:rsidR="00E80817" w:rsidRPr="00F0317D">
        <w:rPr>
          <w:rFonts w:eastAsia="Times-Roman"/>
          <w:color w:val="000000" w:themeColor="text1"/>
          <w:sz w:val="20"/>
          <w:szCs w:val="20"/>
          <w:lang w:val="en-US"/>
        </w:rPr>
        <w:t>and coefficients of variation in</w:t>
      </w:r>
      <w:r w:rsidR="00CB4E1E" w:rsidRPr="00F0317D">
        <w:rPr>
          <w:rFonts w:eastAsia="Times-Roman"/>
          <w:color w:val="000000" w:themeColor="text1"/>
          <w:sz w:val="20"/>
          <w:szCs w:val="20"/>
          <w:lang w:val="en-US"/>
        </w:rPr>
        <w:t xml:space="preserve"> the series of average annual concentrations</w:t>
      </w:r>
      <w:r w:rsidR="00E80817" w:rsidRPr="00F0317D">
        <w:rPr>
          <w:rFonts w:eastAsia="Times-Roman"/>
          <w:color w:val="000000" w:themeColor="text1"/>
          <w:sz w:val="20"/>
          <w:szCs w:val="20"/>
          <w:lang w:val="en-US"/>
        </w:rPr>
        <w:t xml:space="preserve"> of river water</w:t>
      </w:r>
      <w:r w:rsidR="00CB4E1E" w:rsidRPr="00F0317D">
        <w:rPr>
          <w:rFonts w:eastAsia="Times-Roman"/>
          <w:color w:val="000000" w:themeColor="text1"/>
          <w:sz w:val="20"/>
          <w:szCs w:val="20"/>
          <w:lang w:val="en-US"/>
        </w:rPr>
        <w:t>.</w:t>
      </w:r>
    </w:p>
    <w:p w14:paraId="10AA76C4" w14:textId="476C4620" w:rsidR="008D3E21" w:rsidRPr="008408D3" w:rsidRDefault="00D37A08" w:rsidP="006D5202">
      <w:pPr>
        <w:pStyle w:val="a6"/>
        <w:spacing w:before="240" w:after="240"/>
        <w:ind w:left="0"/>
        <w:jc w:val="center"/>
        <w:rPr>
          <w:rFonts w:eastAsia="Times-Roman"/>
          <w:b/>
          <w:color w:val="000000" w:themeColor="text1"/>
          <w:lang w:val="en-US"/>
        </w:rPr>
      </w:pPr>
      <w:r w:rsidRPr="008408D3">
        <w:rPr>
          <w:b/>
          <w:color w:val="000000" w:themeColor="text1"/>
          <w:lang w:val="en-US"/>
        </w:rPr>
        <w:lastRenderedPageBreak/>
        <w:t>DISCUSSION</w:t>
      </w:r>
    </w:p>
    <w:p w14:paraId="1F61EF76" w14:textId="77777777" w:rsidR="00EC689C" w:rsidRPr="00F0317D" w:rsidRDefault="00EC689C" w:rsidP="008036FE">
      <w:pPr>
        <w:pStyle w:val="Section"/>
        <w:numPr>
          <w:ilvl w:val="0"/>
          <w:numId w:val="0"/>
        </w:numPr>
        <w:spacing w:before="0"/>
        <w:ind w:firstLine="284"/>
        <w:jc w:val="both"/>
        <w:rPr>
          <w:rFonts w:ascii="Times New Roman" w:eastAsia="Times-Roman" w:hAnsi="Times New Roman"/>
          <w:b w:val="0"/>
          <w:iCs w:val="0"/>
          <w:color w:val="000000" w:themeColor="text1"/>
          <w:sz w:val="20"/>
          <w:szCs w:val="20"/>
          <w:lang w:val="uz-Cyrl-UZ" w:eastAsia="ru-RU"/>
        </w:rPr>
      </w:pPr>
      <w:r w:rsidRPr="00F0317D">
        <w:rPr>
          <w:rFonts w:ascii="Times New Roman" w:eastAsia="Times-Roman" w:hAnsi="Times New Roman"/>
          <w:b w:val="0"/>
          <w:iCs w:val="0"/>
          <w:color w:val="000000" w:themeColor="text1"/>
          <w:sz w:val="20"/>
          <w:szCs w:val="20"/>
          <w:lang w:val="uz-Cyrl-UZ" w:eastAsia="ru-RU"/>
        </w:rPr>
        <w:t xml:space="preserve">This study confirms the findings of J. S. Hamroqulov [2]. For the first time, the characteristics and dynamics of ammonium nitrogen biogenic runoff (N, V) in the Pskem River over an extended period were analyzed through a correlation study of the nitrogen compound concentrations. Additionally, for the first time, biogenic runoff from various sections of the watershed along the Pskem River was estimated through the construction of integral concentration curves at each observation point. </w:t>
      </w:r>
    </w:p>
    <w:p w14:paraId="3E908E65" w14:textId="77777777" w:rsidR="00EC689C" w:rsidRPr="00F0317D" w:rsidRDefault="00EC689C" w:rsidP="008036FE">
      <w:pPr>
        <w:pStyle w:val="Section"/>
        <w:numPr>
          <w:ilvl w:val="0"/>
          <w:numId w:val="0"/>
        </w:numPr>
        <w:spacing w:before="0"/>
        <w:ind w:firstLine="284"/>
        <w:jc w:val="both"/>
        <w:rPr>
          <w:rFonts w:ascii="Times New Roman" w:eastAsia="Times-Roman" w:hAnsi="Times New Roman"/>
          <w:b w:val="0"/>
          <w:iCs w:val="0"/>
          <w:color w:val="000000" w:themeColor="text1"/>
          <w:sz w:val="20"/>
          <w:szCs w:val="20"/>
          <w:lang w:val="uz-Cyrl-UZ" w:eastAsia="ru-RU"/>
        </w:rPr>
      </w:pPr>
      <w:r w:rsidRPr="00F0317D">
        <w:rPr>
          <w:rFonts w:ascii="Times New Roman" w:eastAsia="Times-Roman" w:hAnsi="Times New Roman"/>
          <w:b w:val="0"/>
          <w:iCs w:val="0"/>
          <w:color w:val="000000" w:themeColor="text1"/>
          <w:sz w:val="20"/>
          <w:szCs w:val="20"/>
          <w:lang w:val="uz-Cyrl-UZ" w:eastAsia="ru-RU"/>
        </w:rPr>
        <w:t xml:space="preserve">A novel methodology was employed to analyze the equidistance of pollutant concentration time series, along with a technique for accounting for non-equidistance when estimating average annual concentrations. This study also explores the potential for improving the state environmental monitoring system for the Pskem River's water quality by incorporating the developed practical recommendations and pollution maps. </w:t>
      </w:r>
    </w:p>
    <w:p w14:paraId="63AD983C" w14:textId="77777777" w:rsidR="00EC689C" w:rsidRPr="00F0317D" w:rsidRDefault="00EC689C" w:rsidP="008036FE">
      <w:pPr>
        <w:pStyle w:val="Section"/>
        <w:numPr>
          <w:ilvl w:val="0"/>
          <w:numId w:val="0"/>
        </w:numPr>
        <w:spacing w:before="0"/>
        <w:ind w:firstLine="284"/>
        <w:jc w:val="both"/>
        <w:rPr>
          <w:rFonts w:ascii="Times New Roman" w:eastAsia="Times-Roman" w:hAnsi="Times New Roman"/>
          <w:b w:val="0"/>
          <w:iCs w:val="0"/>
          <w:color w:val="000000" w:themeColor="text1"/>
          <w:sz w:val="20"/>
          <w:szCs w:val="20"/>
          <w:lang w:val="uz-Cyrl-UZ" w:eastAsia="ru-RU"/>
        </w:rPr>
      </w:pPr>
      <w:r w:rsidRPr="00F0317D">
        <w:rPr>
          <w:rFonts w:ascii="Times New Roman" w:eastAsia="Times-Roman" w:hAnsi="Times New Roman"/>
          <w:b w:val="0"/>
          <w:iCs w:val="0"/>
          <w:color w:val="000000" w:themeColor="text1"/>
          <w:sz w:val="20"/>
          <w:szCs w:val="20"/>
          <w:lang w:val="uz-Cyrl-UZ" w:eastAsia="ru-RU"/>
        </w:rPr>
        <w:t>The integration of these methods provides a more accurate and comprehensive approach to assessing the water quality, which could significantly enhance monitoring practices and contribute to better management of the river's ecological health.</w:t>
      </w:r>
    </w:p>
    <w:p w14:paraId="45CE1F4B" w14:textId="2C433572" w:rsidR="00DB57DB" w:rsidRPr="008408D3" w:rsidRDefault="00D37A08" w:rsidP="006D5202">
      <w:pPr>
        <w:pStyle w:val="Section"/>
        <w:numPr>
          <w:ilvl w:val="0"/>
          <w:numId w:val="0"/>
        </w:numPr>
        <w:spacing w:after="240"/>
        <w:jc w:val="center"/>
        <w:rPr>
          <w:rFonts w:ascii="Times New Roman" w:hAnsi="Times New Roman"/>
          <w:color w:val="000000" w:themeColor="text1"/>
          <w:sz w:val="24"/>
          <w:szCs w:val="24"/>
          <w:lang w:val="uz-Cyrl-UZ"/>
        </w:rPr>
      </w:pPr>
      <w:r w:rsidRPr="008408D3">
        <w:rPr>
          <w:rFonts w:ascii="Times New Roman" w:hAnsi="Times New Roman"/>
          <w:color w:val="000000" w:themeColor="text1"/>
          <w:sz w:val="24"/>
          <w:szCs w:val="24"/>
        </w:rPr>
        <w:t>CONCLUSION</w:t>
      </w:r>
    </w:p>
    <w:p w14:paraId="237809B8" w14:textId="0A9C44C5" w:rsidR="00DB57DB" w:rsidRPr="00F0317D" w:rsidRDefault="001C4267" w:rsidP="008408D3">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In </w:t>
      </w:r>
      <w:r w:rsidR="00DB57DB" w:rsidRPr="00F0317D">
        <w:rPr>
          <w:rFonts w:eastAsia="Times-Roman"/>
          <w:color w:val="000000" w:themeColor="text1"/>
          <w:sz w:val="20"/>
          <w:szCs w:val="20"/>
          <w:lang w:val="en-US"/>
        </w:rPr>
        <w:t>most cases, not taking into account n</w:t>
      </w:r>
      <w:r w:rsidRPr="00F0317D">
        <w:rPr>
          <w:rFonts w:eastAsia="Times-Roman"/>
          <w:color w:val="000000" w:themeColor="text1"/>
          <w:sz w:val="20"/>
          <w:szCs w:val="20"/>
          <w:lang w:val="en-US"/>
        </w:rPr>
        <w:t>on-equidistance leads to an under</w:t>
      </w:r>
      <w:r w:rsidR="00DB57DB" w:rsidRPr="00F0317D">
        <w:rPr>
          <w:rFonts w:eastAsia="Times-Roman"/>
          <w:color w:val="000000" w:themeColor="text1"/>
          <w:sz w:val="20"/>
          <w:szCs w:val="20"/>
          <w:lang w:val="en-US"/>
        </w:rPr>
        <w:t>estimation of</w:t>
      </w:r>
      <w:r w:rsidRPr="00F0317D">
        <w:rPr>
          <w:rFonts w:eastAsia="Times-Roman"/>
          <w:color w:val="000000" w:themeColor="text1"/>
          <w:sz w:val="20"/>
          <w:szCs w:val="20"/>
          <w:lang w:val="en-US"/>
        </w:rPr>
        <w:t xml:space="preserve"> possible extreme values. </w:t>
      </w:r>
      <w:r w:rsidR="00B874DD" w:rsidRPr="00F0317D">
        <w:rPr>
          <w:rFonts w:eastAsia="Times-Roman"/>
          <w:color w:val="000000" w:themeColor="text1"/>
          <w:sz w:val="20"/>
          <w:szCs w:val="20"/>
          <w:lang w:val="en-US"/>
        </w:rPr>
        <w:t>Non-equidistance of the initial data series of the concentrations of nutrients and indicators of biogenic pollution according to the developed method should be considered to eliminate the possibility of large errors</w:t>
      </w:r>
      <w:r w:rsidR="00DB57DB" w:rsidRPr="00F0317D">
        <w:rPr>
          <w:rFonts w:eastAsia="Times-Roman"/>
          <w:color w:val="000000" w:themeColor="text1"/>
          <w:sz w:val="20"/>
          <w:szCs w:val="20"/>
          <w:lang w:val="en-US"/>
        </w:rPr>
        <w:t xml:space="preserve">. </w:t>
      </w:r>
    </w:p>
    <w:p w14:paraId="1813EC00" w14:textId="1A57E19A" w:rsidR="00E83116" w:rsidRPr="00F0317D" w:rsidRDefault="00B874DD" w:rsidP="008408D3">
      <w:pPr>
        <w:pStyle w:val="a6"/>
        <w:ind w:left="0" w:firstLine="284"/>
        <w:rPr>
          <w:rFonts w:eastAsia="Times-Roman"/>
          <w:color w:val="000000" w:themeColor="text1"/>
          <w:sz w:val="20"/>
          <w:szCs w:val="20"/>
          <w:lang w:val="en-US"/>
        </w:rPr>
      </w:pPr>
      <w:r w:rsidRPr="00F0317D">
        <w:rPr>
          <w:rFonts w:eastAsia="Times-Roman"/>
          <w:color w:val="000000" w:themeColor="text1"/>
          <w:sz w:val="20"/>
          <w:szCs w:val="20"/>
          <w:lang w:val="en-US"/>
        </w:rPr>
        <w:t>The study allowed us to draw the following conclusions</w:t>
      </w:r>
      <w:r w:rsidR="00E83116" w:rsidRPr="00F0317D">
        <w:rPr>
          <w:rFonts w:eastAsia="Times-Roman"/>
          <w:color w:val="000000" w:themeColor="text1"/>
          <w:sz w:val="20"/>
          <w:szCs w:val="20"/>
          <w:lang w:val="en-US"/>
        </w:rPr>
        <w:t>:</w:t>
      </w:r>
    </w:p>
    <w:p w14:paraId="2247975C" w14:textId="0DEF41D1" w:rsidR="00CB4E1E" w:rsidRPr="00F0317D" w:rsidRDefault="00CB4E1E"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When assessing the ecological state of land water bodies, the features of primary geo</w:t>
      </w:r>
      <w:r w:rsidR="00B874DD" w:rsidRPr="00F0317D">
        <w:rPr>
          <w:rFonts w:eastAsia="Times-Roman"/>
          <w:color w:val="000000" w:themeColor="text1"/>
          <w:sz w:val="20"/>
          <w:szCs w:val="20"/>
          <w:lang w:val="en-US"/>
        </w:rPr>
        <w:t>-</w:t>
      </w:r>
      <w:r w:rsidRPr="00F0317D">
        <w:rPr>
          <w:rFonts w:eastAsia="Times-Roman"/>
          <w:color w:val="000000" w:themeColor="text1"/>
          <w:sz w:val="20"/>
          <w:szCs w:val="20"/>
          <w:lang w:val="en-US"/>
        </w:rPr>
        <w:t>ecological information are usually not taken into account</w:t>
      </w:r>
      <w:r w:rsidR="00061026" w:rsidRPr="00F0317D">
        <w:rPr>
          <w:rFonts w:eastAsia="Times-Roman"/>
          <w:color w:val="000000" w:themeColor="text1"/>
          <w:sz w:val="20"/>
          <w:szCs w:val="20"/>
          <w:lang w:val="en-US"/>
        </w:rPr>
        <w:t>;</w:t>
      </w:r>
    </w:p>
    <w:p w14:paraId="2F8667A2" w14:textId="3BDF1C68" w:rsidR="00CB4E1E" w:rsidRPr="00F0317D" w:rsidRDefault="00CB4E1E"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The errors in the calculation of average annual concentrations due to the disregard for the non-equidistance of the initial data vary from plus 115% to minus 73%</w:t>
      </w:r>
      <w:r w:rsidR="00061026" w:rsidRPr="00F0317D">
        <w:rPr>
          <w:rFonts w:eastAsia="Times-Roman"/>
          <w:color w:val="000000" w:themeColor="text1"/>
          <w:sz w:val="20"/>
          <w:szCs w:val="20"/>
          <w:lang w:val="en-US"/>
        </w:rPr>
        <w:t>;</w:t>
      </w:r>
    </w:p>
    <w:p w14:paraId="52428911" w14:textId="4AFFB21B" w:rsidR="00F93F07" w:rsidRPr="00F0317D" w:rsidRDefault="00F93F07"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 xml:space="preserve">The long-term average concentration of ammonium nitrogen at the </w:t>
      </w:r>
      <w:proofErr w:type="spellStart"/>
      <w:r w:rsidRPr="00F0317D">
        <w:rPr>
          <w:rFonts w:eastAsia="Times-Roman"/>
          <w:color w:val="000000" w:themeColor="text1"/>
          <w:sz w:val="20"/>
          <w:szCs w:val="20"/>
          <w:lang w:val="en-US"/>
        </w:rPr>
        <w:t>Mullala</w:t>
      </w:r>
      <w:proofErr w:type="spellEnd"/>
      <w:r w:rsidRPr="00F0317D">
        <w:rPr>
          <w:rFonts w:eastAsia="Times-Roman"/>
          <w:color w:val="000000" w:themeColor="text1"/>
          <w:sz w:val="20"/>
          <w:szCs w:val="20"/>
          <w:lang w:val="en-US"/>
        </w:rPr>
        <w:t xml:space="preserve"> </w:t>
      </w:r>
      <w:r w:rsidR="0075346D" w:rsidRPr="00F0317D">
        <w:rPr>
          <w:rFonts w:eastAsia="Times-Roman"/>
          <w:color w:val="000000" w:themeColor="text1"/>
          <w:sz w:val="20"/>
          <w:szCs w:val="20"/>
          <w:lang w:val="en-US"/>
        </w:rPr>
        <w:t>station</w:t>
      </w:r>
      <w:r w:rsidRPr="00F0317D">
        <w:rPr>
          <w:rFonts w:eastAsia="Times-Roman"/>
          <w:color w:val="000000" w:themeColor="text1"/>
          <w:sz w:val="20"/>
          <w:szCs w:val="20"/>
          <w:lang w:val="en-US"/>
        </w:rPr>
        <w:t>, obtained by the proposed method, taking into account water content and non-equidistance, was 0.072 mg/dm3. The long-term average concentration obtained by the conventional method during this period was 0.081 mg/dm</w:t>
      </w:r>
      <w:r w:rsidRPr="00F0317D">
        <w:rPr>
          <w:rFonts w:eastAsia="Times-Roman"/>
          <w:color w:val="000000" w:themeColor="text1"/>
          <w:sz w:val="20"/>
          <w:szCs w:val="20"/>
          <w:vertAlign w:val="superscript"/>
          <w:lang w:val="en-US"/>
        </w:rPr>
        <w:t>3</w:t>
      </w:r>
      <w:r w:rsidRPr="00F0317D">
        <w:rPr>
          <w:rFonts w:eastAsia="Times-Roman"/>
          <w:color w:val="000000" w:themeColor="text1"/>
          <w:sz w:val="20"/>
          <w:szCs w:val="20"/>
          <w:lang w:val="en-US"/>
        </w:rPr>
        <w:t>. The difference between these two values was 12.5%</w:t>
      </w:r>
      <w:r w:rsidR="00061026" w:rsidRPr="00F0317D">
        <w:rPr>
          <w:rFonts w:eastAsia="Times-Roman"/>
          <w:color w:val="000000" w:themeColor="text1"/>
          <w:sz w:val="20"/>
          <w:szCs w:val="20"/>
          <w:lang w:val="en-US"/>
        </w:rPr>
        <w:t>;</w:t>
      </w:r>
    </w:p>
    <w:p w14:paraId="5D913B7F" w14:textId="69C4215A" w:rsidR="00CB4E1E" w:rsidRPr="00F0317D" w:rsidRDefault="00CB4E1E"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In many cases, the processes of changing the concentrations and volumes of runoff of the considered forms of nitrogen over time are not stationary</w:t>
      </w:r>
      <w:r w:rsidR="00061026" w:rsidRPr="00F0317D">
        <w:rPr>
          <w:rFonts w:eastAsia="Times-Roman"/>
          <w:color w:val="000000" w:themeColor="text1"/>
          <w:sz w:val="20"/>
          <w:szCs w:val="20"/>
          <w:lang w:val="en-US"/>
        </w:rPr>
        <w:t>;</w:t>
      </w:r>
    </w:p>
    <w:p w14:paraId="27A46DAD" w14:textId="58747F85" w:rsidR="00CB4E1E" w:rsidRPr="00F0317D" w:rsidRDefault="00CB4E1E"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The more times a year sampling was carried out, the greater the error obtained if non-equidistance is not taken into account. And vice versa, the smaller the number of measurements per year, the less the difference between the values calculated with and without non-equidistance</w:t>
      </w:r>
      <w:r w:rsidR="00061026" w:rsidRPr="00F0317D">
        <w:rPr>
          <w:rFonts w:eastAsia="Times-Roman"/>
          <w:color w:val="000000" w:themeColor="text1"/>
          <w:sz w:val="20"/>
          <w:szCs w:val="20"/>
          <w:lang w:val="en-US"/>
        </w:rPr>
        <w:t>;</w:t>
      </w:r>
    </w:p>
    <w:p w14:paraId="6A1046F5" w14:textId="77777777" w:rsidR="00571734" w:rsidRPr="00F0317D" w:rsidRDefault="00CB4E1E" w:rsidP="008408D3">
      <w:pPr>
        <w:pStyle w:val="a6"/>
        <w:numPr>
          <w:ilvl w:val="0"/>
          <w:numId w:val="20"/>
        </w:numPr>
        <w:tabs>
          <w:tab w:val="left" w:pos="567"/>
        </w:tabs>
        <w:ind w:left="0" w:firstLine="284"/>
        <w:rPr>
          <w:rFonts w:eastAsia="Times-Roman"/>
          <w:color w:val="000000" w:themeColor="text1"/>
          <w:sz w:val="20"/>
          <w:szCs w:val="20"/>
          <w:lang w:val="en-US"/>
        </w:rPr>
      </w:pPr>
      <w:r w:rsidRPr="00F0317D">
        <w:rPr>
          <w:rFonts w:eastAsia="Times-Roman"/>
          <w:color w:val="000000" w:themeColor="text1"/>
          <w:sz w:val="20"/>
          <w:szCs w:val="20"/>
          <w:lang w:val="en-US"/>
        </w:rPr>
        <w:t>Empirical curves are a fairly good indicator of the state of chemical pollution of rivers and, apparently, must be used in the initial analysis, especially to identify certain significant trends in change.</w:t>
      </w:r>
    </w:p>
    <w:p w14:paraId="0D7F1F4A" w14:textId="3607F1CE" w:rsidR="00645613" w:rsidRPr="00F0317D" w:rsidRDefault="00BF274A" w:rsidP="008408D3">
      <w:pPr>
        <w:tabs>
          <w:tab w:val="left" w:pos="567"/>
        </w:tabs>
        <w:ind w:firstLine="284"/>
        <w:jc w:val="both"/>
        <w:rPr>
          <w:rFonts w:ascii="Times New Roman" w:eastAsia="Times-Roman" w:hAnsi="Times New Roman" w:cs="Times New Roman"/>
          <w:color w:val="000000" w:themeColor="text1"/>
          <w:lang w:val="en-US"/>
        </w:rPr>
      </w:pPr>
      <w:r w:rsidRPr="00F0317D">
        <w:rPr>
          <w:rFonts w:ascii="Times New Roman" w:eastAsia="Times-Roman" w:hAnsi="Times New Roman" w:cs="Times New Roman"/>
          <w:color w:val="000000" w:themeColor="text1"/>
          <w:lang w:val="en-US"/>
        </w:rPr>
        <w:t>In further studies</w:t>
      </w:r>
      <w:r w:rsidR="0075346D" w:rsidRPr="00F0317D">
        <w:rPr>
          <w:rFonts w:ascii="Times New Roman" w:hAnsi="Times New Roman" w:cs="Times New Roman"/>
          <w:lang w:val="en-US"/>
        </w:rPr>
        <w:t xml:space="preserve"> </w:t>
      </w:r>
      <w:r w:rsidR="0075346D" w:rsidRPr="00F0317D">
        <w:rPr>
          <w:rFonts w:ascii="Times New Roman" w:eastAsia="Times-Roman" w:hAnsi="Times New Roman" w:cs="Times New Roman"/>
          <w:color w:val="000000" w:themeColor="text1"/>
          <w:lang w:val="en-US"/>
        </w:rPr>
        <w:t xml:space="preserve">non-equidistance of initial data </w:t>
      </w:r>
      <w:r w:rsidR="001C4267" w:rsidRPr="00F0317D">
        <w:rPr>
          <w:rFonts w:ascii="Times New Roman" w:eastAsia="Times-Roman" w:hAnsi="Times New Roman" w:cs="Times New Roman"/>
          <w:color w:val="000000" w:themeColor="text1"/>
          <w:lang w:val="en-US"/>
        </w:rPr>
        <w:t>can open new possibilities to</w:t>
      </w:r>
      <w:r w:rsidRPr="00F0317D">
        <w:rPr>
          <w:rFonts w:ascii="Times New Roman" w:eastAsia="Times-Roman" w:hAnsi="Times New Roman" w:cs="Times New Roman"/>
          <w:color w:val="000000" w:themeColor="text1"/>
          <w:lang w:val="en-US"/>
        </w:rPr>
        <w:t xml:space="preserve"> more </w:t>
      </w:r>
      <w:r w:rsidR="001C4267" w:rsidRPr="00F0317D">
        <w:rPr>
          <w:rFonts w:ascii="Times New Roman" w:eastAsia="Times-Roman" w:hAnsi="Times New Roman" w:cs="Times New Roman"/>
          <w:color w:val="000000" w:themeColor="text1"/>
          <w:lang w:val="en-US"/>
        </w:rPr>
        <w:t xml:space="preserve">accurate determination to estimate </w:t>
      </w:r>
      <w:r w:rsidRPr="00F0317D">
        <w:rPr>
          <w:rFonts w:ascii="Times New Roman" w:eastAsia="Times-Roman" w:hAnsi="Times New Roman" w:cs="Times New Roman"/>
          <w:color w:val="000000" w:themeColor="text1"/>
          <w:lang w:val="en-US"/>
        </w:rPr>
        <w:t xml:space="preserve">average </w:t>
      </w:r>
      <w:r w:rsidR="001C4267" w:rsidRPr="00F0317D">
        <w:rPr>
          <w:rFonts w:ascii="Times New Roman" w:eastAsia="Times-Roman" w:hAnsi="Times New Roman" w:cs="Times New Roman"/>
          <w:color w:val="000000" w:themeColor="text1"/>
          <w:lang w:val="en-US"/>
        </w:rPr>
        <w:t>multiyear</w:t>
      </w:r>
      <w:r w:rsidRPr="00F0317D">
        <w:rPr>
          <w:rFonts w:ascii="Times New Roman" w:eastAsia="Times-Roman" w:hAnsi="Times New Roman" w:cs="Times New Roman"/>
          <w:color w:val="000000" w:themeColor="text1"/>
          <w:lang w:val="en-US"/>
        </w:rPr>
        <w:t xml:space="preserve"> concentrations</w:t>
      </w:r>
      <w:r w:rsidR="001C4267" w:rsidRPr="00F0317D">
        <w:rPr>
          <w:rFonts w:ascii="Times New Roman" w:eastAsia="Times-Roman" w:hAnsi="Times New Roman" w:cs="Times New Roman"/>
          <w:color w:val="000000" w:themeColor="text1"/>
          <w:lang w:val="en-US"/>
        </w:rPr>
        <w:t xml:space="preserve"> and volumes of pollutant discharge</w:t>
      </w:r>
      <w:r w:rsidRPr="00F0317D">
        <w:rPr>
          <w:rFonts w:ascii="Times New Roman" w:eastAsia="Times-Roman" w:hAnsi="Times New Roman" w:cs="Times New Roman"/>
          <w:color w:val="000000" w:themeColor="text1"/>
          <w:lang w:val="en-US"/>
        </w:rPr>
        <w:t xml:space="preserve">, </w:t>
      </w:r>
      <w:r w:rsidR="00B874DD" w:rsidRPr="00F0317D">
        <w:rPr>
          <w:rFonts w:ascii="Times New Roman" w:eastAsia="Times-Roman" w:hAnsi="Times New Roman" w:cs="Times New Roman"/>
          <w:color w:val="000000" w:themeColor="text1"/>
          <w:lang w:val="en-US"/>
        </w:rPr>
        <w:t>as well as</w:t>
      </w:r>
      <w:r w:rsidRPr="00F0317D">
        <w:rPr>
          <w:rFonts w:ascii="Times New Roman" w:eastAsia="Times-Roman" w:hAnsi="Times New Roman" w:cs="Times New Roman"/>
          <w:color w:val="000000" w:themeColor="text1"/>
          <w:lang w:val="en-US"/>
        </w:rPr>
        <w:t xml:space="preserve"> </w:t>
      </w:r>
      <w:r w:rsidR="001C4267" w:rsidRPr="00F0317D">
        <w:rPr>
          <w:rFonts w:ascii="Times New Roman" w:eastAsia="Times-Roman" w:hAnsi="Times New Roman" w:cs="Times New Roman"/>
          <w:color w:val="000000" w:themeColor="text1"/>
          <w:lang w:val="en-US"/>
        </w:rPr>
        <w:t>will contribute to define the presence of severe</w:t>
      </w:r>
      <w:r w:rsidRPr="00F0317D">
        <w:rPr>
          <w:rFonts w:ascii="Times New Roman" w:eastAsia="Times-Roman" w:hAnsi="Times New Roman" w:cs="Times New Roman"/>
          <w:color w:val="000000" w:themeColor="text1"/>
          <w:lang w:val="en-US"/>
        </w:rPr>
        <w:t xml:space="preserve"> observation sites, to evaluate biogenic </w:t>
      </w:r>
      <w:r w:rsidR="0075346D" w:rsidRPr="00F0317D">
        <w:rPr>
          <w:rFonts w:ascii="Times New Roman" w:eastAsia="Times-Roman" w:hAnsi="Times New Roman" w:cs="Times New Roman"/>
          <w:color w:val="000000" w:themeColor="text1"/>
          <w:lang w:val="en-US"/>
        </w:rPr>
        <w:t>discharge to</w:t>
      </w:r>
      <w:r w:rsidRPr="00F0317D">
        <w:rPr>
          <w:rFonts w:ascii="Times New Roman" w:eastAsia="Times-Roman" w:hAnsi="Times New Roman" w:cs="Times New Roman"/>
          <w:color w:val="000000" w:themeColor="text1"/>
          <w:lang w:val="en-US"/>
        </w:rPr>
        <w:t xml:space="preserve"> urban and intercity areas.</w:t>
      </w:r>
      <w:r w:rsidR="001C4267" w:rsidRPr="00F0317D">
        <w:rPr>
          <w:rFonts w:ascii="Times New Roman" w:eastAsia="Times-Roman" w:hAnsi="Times New Roman" w:cs="Times New Roman"/>
          <w:color w:val="000000" w:themeColor="text1"/>
          <w:lang w:val="en-US"/>
        </w:rPr>
        <w:t xml:space="preserve"> </w:t>
      </w:r>
    </w:p>
    <w:p w14:paraId="10DC9D9F" w14:textId="020B378C" w:rsidR="0088230F" w:rsidRPr="008408D3" w:rsidRDefault="00662F34" w:rsidP="006D5202">
      <w:pPr>
        <w:pStyle w:val="Sectionnonumber"/>
        <w:spacing w:after="240"/>
        <w:jc w:val="center"/>
        <w:rPr>
          <w:rFonts w:ascii="Times New Roman" w:hAnsi="Times New Roman"/>
          <w:color w:val="000000" w:themeColor="text1"/>
          <w:sz w:val="24"/>
          <w:szCs w:val="24"/>
        </w:rPr>
      </w:pPr>
      <w:r w:rsidRPr="008408D3">
        <w:rPr>
          <w:rFonts w:ascii="Times New Roman" w:hAnsi="Times New Roman"/>
          <w:color w:val="000000" w:themeColor="text1"/>
          <w:sz w:val="24"/>
          <w:szCs w:val="24"/>
        </w:rPr>
        <w:t>REFERENCES</w:t>
      </w:r>
    </w:p>
    <w:p w14:paraId="3C7B14EF" w14:textId="37A852FF" w:rsidR="00D54709" w:rsidRPr="008408D3" w:rsidRDefault="00D54709"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color w:val="000000" w:themeColor="text1"/>
          <w:sz w:val="20"/>
          <w:szCs w:val="20"/>
          <w:lang w:val="fr-FR"/>
        </w:rPr>
        <w:t>Fatxulloyev</w:t>
      </w:r>
      <w:proofErr w:type="spellEnd"/>
      <w:r w:rsidRPr="008408D3">
        <w:rPr>
          <w:color w:val="000000" w:themeColor="text1"/>
          <w:sz w:val="20"/>
          <w:szCs w:val="20"/>
          <w:lang w:val="fr-FR"/>
        </w:rPr>
        <w:t xml:space="preserve">, A. , </w:t>
      </w:r>
      <w:proofErr w:type="spellStart"/>
      <w:r w:rsidRPr="008408D3">
        <w:rPr>
          <w:color w:val="000000" w:themeColor="text1"/>
          <w:sz w:val="20"/>
          <w:szCs w:val="20"/>
          <w:lang w:val="fr-FR"/>
        </w:rPr>
        <w:t>Hamroqulov</w:t>
      </w:r>
      <w:proofErr w:type="spellEnd"/>
      <w:r w:rsidRPr="008408D3">
        <w:rPr>
          <w:color w:val="000000" w:themeColor="text1"/>
          <w:sz w:val="20"/>
          <w:szCs w:val="20"/>
          <w:lang w:val="fr-FR"/>
        </w:rPr>
        <w:t xml:space="preserve">, J. , </w:t>
      </w:r>
      <w:proofErr w:type="spellStart"/>
      <w:r w:rsidRPr="008408D3">
        <w:rPr>
          <w:color w:val="000000" w:themeColor="text1"/>
          <w:sz w:val="20"/>
          <w:szCs w:val="20"/>
          <w:lang w:val="fr-FR"/>
        </w:rPr>
        <w:t>Gafarova</w:t>
      </w:r>
      <w:proofErr w:type="spellEnd"/>
      <w:r w:rsidRPr="008408D3">
        <w:rPr>
          <w:color w:val="000000" w:themeColor="text1"/>
          <w:sz w:val="20"/>
          <w:szCs w:val="20"/>
          <w:lang w:val="fr-FR"/>
        </w:rPr>
        <w:t xml:space="preserve">, A. The </w:t>
      </w:r>
      <w:proofErr w:type="spellStart"/>
      <w:r w:rsidRPr="008408D3">
        <w:rPr>
          <w:color w:val="000000" w:themeColor="text1"/>
          <w:sz w:val="20"/>
          <w:szCs w:val="20"/>
          <w:lang w:val="fr-FR"/>
        </w:rPr>
        <w:t>discounting</w:t>
      </w:r>
      <w:proofErr w:type="spellEnd"/>
      <w:r w:rsidRPr="008408D3">
        <w:rPr>
          <w:color w:val="000000" w:themeColor="text1"/>
          <w:sz w:val="20"/>
          <w:szCs w:val="20"/>
          <w:lang w:val="fr-FR"/>
        </w:rPr>
        <w:t xml:space="preserve"> water influence estimation on the </w:t>
      </w:r>
      <w:proofErr w:type="spellStart"/>
      <w:r w:rsidRPr="008408D3">
        <w:rPr>
          <w:color w:val="000000" w:themeColor="text1"/>
          <w:sz w:val="20"/>
          <w:szCs w:val="20"/>
          <w:lang w:val="fr-FR"/>
        </w:rPr>
        <w:t>results</w:t>
      </w:r>
      <w:proofErr w:type="spellEnd"/>
      <w:r w:rsidRPr="008408D3">
        <w:rPr>
          <w:color w:val="000000" w:themeColor="text1"/>
          <w:sz w:val="20"/>
          <w:szCs w:val="20"/>
          <w:lang w:val="fr-FR"/>
        </w:rPr>
        <w:t xml:space="preserve"> of the </w:t>
      </w:r>
      <w:proofErr w:type="spellStart"/>
      <w:r w:rsidRPr="008408D3">
        <w:rPr>
          <w:color w:val="000000" w:themeColor="text1"/>
          <w:sz w:val="20"/>
          <w:szCs w:val="20"/>
          <w:lang w:val="fr-FR"/>
        </w:rPr>
        <w:t>annual</w:t>
      </w:r>
      <w:proofErr w:type="spellEnd"/>
      <w:r w:rsidRPr="008408D3">
        <w:rPr>
          <w:color w:val="000000" w:themeColor="text1"/>
          <w:sz w:val="20"/>
          <w:szCs w:val="20"/>
          <w:lang w:val="fr-FR"/>
        </w:rPr>
        <w:t xml:space="preserve"> concentration </w:t>
      </w:r>
      <w:proofErr w:type="spellStart"/>
      <w:r w:rsidRPr="008408D3">
        <w:rPr>
          <w:color w:val="000000" w:themeColor="text1"/>
          <w:sz w:val="20"/>
          <w:szCs w:val="20"/>
          <w:lang w:val="fr-FR"/>
        </w:rPr>
        <w:t>calculation</w:t>
      </w:r>
      <w:proofErr w:type="spellEnd"/>
      <w:r w:rsidRPr="008408D3">
        <w:rPr>
          <w:color w:val="000000" w:themeColor="text1"/>
          <w:sz w:val="20"/>
          <w:szCs w:val="20"/>
          <w:lang w:val="fr-FR"/>
        </w:rPr>
        <w:t xml:space="preserve"> and </w:t>
      </w:r>
      <w:proofErr w:type="spellStart"/>
      <w:r w:rsidRPr="008408D3">
        <w:rPr>
          <w:color w:val="000000" w:themeColor="text1"/>
          <w:sz w:val="20"/>
          <w:szCs w:val="20"/>
          <w:lang w:val="fr-FR"/>
        </w:rPr>
        <w:t>runoff</w:t>
      </w:r>
      <w:proofErr w:type="spellEnd"/>
      <w:r w:rsidRPr="008408D3">
        <w:rPr>
          <w:color w:val="000000" w:themeColor="text1"/>
          <w:sz w:val="20"/>
          <w:szCs w:val="20"/>
          <w:lang w:val="fr-FR"/>
        </w:rPr>
        <w:t xml:space="preserve"> volume of the Pskem river </w:t>
      </w:r>
      <w:proofErr w:type="spellStart"/>
      <w:r w:rsidRPr="008408D3">
        <w:rPr>
          <w:color w:val="000000" w:themeColor="text1"/>
          <w:sz w:val="20"/>
          <w:szCs w:val="20"/>
          <w:lang w:val="fr-FR"/>
        </w:rPr>
        <w:t>biogenous</w:t>
      </w:r>
      <w:proofErr w:type="spellEnd"/>
      <w:r w:rsidRPr="008408D3">
        <w:rPr>
          <w:color w:val="000000" w:themeColor="text1"/>
          <w:sz w:val="20"/>
          <w:szCs w:val="20"/>
          <w:lang w:val="fr-FR"/>
        </w:rPr>
        <w:t xml:space="preserve"> substances. E3s Web of </w:t>
      </w:r>
      <w:proofErr w:type="spellStart"/>
      <w:r w:rsidRPr="008408D3">
        <w:rPr>
          <w:color w:val="000000" w:themeColor="text1"/>
          <w:sz w:val="20"/>
          <w:szCs w:val="20"/>
          <w:lang w:val="fr-FR"/>
        </w:rPr>
        <w:t>ConferencesOpen</w:t>
      </w:r>
      <w:proofErr w:type="spellEnd"/>
      <w:r w:rsidRPr="008408D3">
        <w:rPr>
          <w:color w:val="000000" w:themeColor="text1"/>
          <w:sz w:val="20"/>
          <w:szCs w:val="20"/>
          <w:lang w:val="fr-FR"/>
        </w:rPr>
        <w:t xml:space="preserve"> source </w:t>
      </w:r>
      <w:proofErr w:type="spellStart"/>
      <w:r w:rsidRPr="008408D3">
        <w:rPr>
          <w:color w:val="000000" w:themeColor="text1"/>
          <w:sz w:val="20"/>
          <w:szCs w:val="20"/>
          <w:lang w:val="fr-FR"/>
        </w:rPr>
        <w:t>preview</w:t>
      </w:r>
      <w:proofErr w:type="spellEnd"/>
      <w:r w:rsidRPr="008408D3">
        <w:rPr>
          <w:color w:val="000000" w:themeColor="text1"/>
          <w:sz w:val="20"/>
          <w:szCs w:val="20"/>
          <w:lang w:val="fr-FR"/>
        </w:rPr>
        <w:t>, 2021, 264, 03062. DOI: 10.1051/e3sconf/202126403062</w:t>
      </w:r>
    </w:p>
    <w:p w14:paraId="78E07E70" w14:textId="37F82F06"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r w:rsidRPr="008408D3">
        <w:rPr>
          <w:color w:val="000000" w:themeColor="text1"/>
          <w:sz w:val="20"/>
          <w:szCs w:val="20"/>
          <w:lang w:val="en-US"/>
        </w:rPr>
        <w:t xml:space="preserve">Human BL, </w:t>
      </w:r>
      <w:proofErr w:type="spellStart"/>
      <w:r w:rsidRPr="008408D3">
        <w:rPr>
          <w:color w:val="000000" w:themeColor="text1"/>
          <w:sz w:val="20"/>
          <w:szCs w:val="20"/>
          <w:lang w:val="en-US"/>
        </w:rPr>
        <w:t>Pierls</w:t>
      </w:r>
      <w:proofErr w:type="spellEnd"/>
      <w:r w:rsidRPr="008408D3">
        <w:rPr>
          <w:color w:val="000000" w:themeColor="text1"/>
          <w:sz w:val="20"/>
          <w:szCs w:val="20"/>
          <w:lang w:val="en-US"/>
        </w:rPr>
        <w:t xml:space="preserve"> BL, Caraco NF et al (1991) Influence on river nitrogen. Nature 350:386–389</w:t>
      </w:r>
    </w:p>
    <w:p w14:paraId="575F7E1B" w14:textId="4B4602A2"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rStyle w:val="a9"/>
          <w:i w:val="0"/>
          <w:iCs w:val="0"/>
          <w:color w:val="000000" w:themeColor="text1"/>
          <w:sz w:val="20"/>
          <w:szCs w:val="20"/>
          <w:lang w:val="en-US"/>
        </w:rPr>
      </w:pPr>
      <w:r w:rsidRPr="008408D3">
        <w:rPr>
          <w:rStyle w:val="a9"/>
          <w:i w:val="0"/>
          <w:iCs w:val="0"/>
          <w:color w:val="000000" w:themeColor="text1"/>
          <w:sz w:val="20"/>
          <w:szCs w:val="20"/>
          <w:lang w:val="en-US"/>
        </w:rPr>
        <w:t xml:space="preserve">Kolesnikova EV (2008) Development of the theory and methods for assessing pollution of river waters. Dissertation, </w:t>
      </w:r>
      <w:r w:rsidR="00544DCC" w:rsidRPr="008408D3">
        <w:rPr>
          <w:rStyle w:val="a9"/>
          <w:i w:val="0"/>
          <w:iCs w:val="0"/>
          <w:color w:val="000000" w:themeColor="text1"/>
          <w:sz w:val="20"/>
          <w:szCs w:val="20"/>
          <w:lang w:val="en-US"/>
        </w:rPr>
        <w:t>Russian State Hydrometeorological University</w:t>
      </w:r>
    </w:p>
    <w:p w14:paraId="0575AF8C" w14:textId="412E1D99"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rFonts w:eastAsia="Times-Roman"/>
          <w:color w:val="000000" w:themeColor="text1"/>
          <w:sz w:val="20"/>
          <w:szCs w:val="20"/>
          <w:lang w:val="en-US"/>
        </w:rPr>
        <w:t>Sabinin</w:t>
      </w:r>
      <w:proofErr w:type="spellEnd"/>
      <w:r w:rsidRPr="008408D3">
        <w:rPr>
          <w:rFonts w:eastAsia="Times-Roman"/>
          <w:color w:val="000000" w:themeColor="text1"/>
          <w:sz w:val="20"/>
          <w:szCs w:val="20"/>
          <w:lang w:val="en-US"/>
        </w:rPr>
        <w:t xml:space="preserve"> NV, </w:t>
      </w:r>
      <w:proofErr w:type="spellStart"/>
      <w:r w:rsidRPr="008408D3">
        <w:rPr>
          <w:rFonts w:eastAsia="Times-Roman"/>
          <w:color w:val="000000" w:themeColor="text1"/>
          <w:sz w:val="20"/>
          <w:szCs w:val="20"/>
          <w:lang w:val="en-US"/>
        </w:rPr>
        <w:t>Shelutko</w:t>
      </w:r>
      <w:proofErr w:type="spellEnd"/>
      <w:r w:rsidRPr="008408D3">
        <w:rPr>
          <w:rFonts w:eastAsia="Times-Roman"/>
          <w:color w:val="000000" w:themeColor="text1"/>
          <w:sz w:val="20"/>
          <w:szCs w:val="20"/>
          <w:lang w:val="en-US"/>
        </w:rPr>
        <w:t xml:space="preserve"> VA (2007) Analysis of the laws of distribution of </w:t>
      </w:r>
      <w:proofErr w:type="spellStart"/>
      <w:r w:rsidRPr="008408D3">
        <w:rPr>
          <w:rFonts w:eastAsia="Times-Roman"/>
          <w:color w:val="000000" w:themeColor="text1"/>
          <w:sz w:val="20"/>
          <w:szCs w:val="20"/>
          <w:lang w:val="en-US"/>
        </w:rPr>
        <w:t>biogen</w:t>
      </w:r>
      <w:proofErr w:type="spellEnd"/>
      <w:r w:rsidRPr="008408D3">
        <w:rPr>
          <w:rFonts w:eastAsia="Times-Roman"/>
          <w:color w:val="000000" w:themeColor="text1"/>
          <w:sz w:val="20"/>
          <w:szCs w:val="20"/>
          <w:lang w:val="en-US"/>
        </w:rPr>
        <w:t xml:space="preserve"> concentrations and indicators of the content of organic matter in the river runoff. In: City stud. conf.: Let's save the breath of the planet, RSHU, St. Petersburg, 20–21 November 2007</w:t>
      </w:r>
    </w:p>
    <w:p w14:paraId="21324EDA" w14:textId="7398EAE1" w:rsidR="00B460B1" w:rsidRPr="008408D3" w:rsidRDefault="00B460B1" w:rsidP="008408D3">
      <w:pPr>
        <w:pStyle w:val="a6"/>
        <w:widowControl w:val="0"/>
        <w:numPr>
          <w:ilvl w:val="0"/>
          <w:numId w:val="30"/>
        </w:numPr>
        <w:tabs>
          <w:tab w:val="left" w:pos="0"/>
          <w:tab w:val="left" w:pos="284"/>
          <w:tab w:val="left" w:pos="426"/>
          <w:tab w:val="left" w:pos="567"/>
          <w:tab w:val="left" w:pos="851"/>
        </w:tabs>
        <w:autoSpaceDE w:val="0"/>
        <w:autoSpaceDN w:val="0"/>
        <w:ind w:left="0" w:firstLine="0"/>
        <w:rPr>
          <w:color w:val="000000" w:themeColor="text1"/>
          <w:sz w:val="20"/>
          <w:szCs w:val="20"/>
          <w:lang w:val="en-US"/>
        </w:rPr>
      </w:pPr>
      <w:proofErr w:type="spellStart"/>
      <w:r w:rsidRPr="008408D3">
        <w:rPr>
          <w:rStyle w:val="a9"/>
          <w:i w:val="0"/>
          <w:iCs w:val="0"/>
          <w:color w:val="000000" w:themeColor="text1"/>
          <w:sz w:val="20"/>
          <w:szCs w:val="20"/>
          <w:lang w:val="en-US"/>
        </w:rPr>
        <w:t>Fatxulloyev</w:t>
      </w:r>
      <w:proofErr w:type="spellEnd"/>
      <w:r w:rsidRPr="008408D3">
        <w:rPr>
          <w:rStyle w:val="a9"/>
          <w:i w:val="0"/>
          <w:iCs w:val="0"/>
          <w:color w:val="000000" w:themeColor="text1"/>
          <w:sz w:val="20"/>
          <w:szCs w:val="20"/>
          <w:lang w:val="en-US"/>
        </w:rPr>
        <w:t xml:space="preserve"> A., </w:t>
      </w:r>
      <w:proofErr w:type="spellStart"/>
      <w:r w:rsidRPr="008408D3">
        <w:rPr>
          <w:rStyle w:val="a9"/>
          <w:i w:val="0"/>
          <w:iCs w:val="0"/>
          <w:color w:val="000000" w:themeColor="text1"/>
          <w:sz w:val="20"/>
          <w:szCs w:val="20"/>
          <w:lang w:val="en-US"/>
        </w:rPr>
        <w:t>Hamroqulov</w:t>
      </w:r>
      <w:proofErr w:type="spellEnd"/>
      <w:r w:rsidRPr="008408D3">
        <w:rPr>
          <w:rStyle w:val="a9"/>
          <w:i w:val="0"/>
          <w:iCs w:val="0"/>
          <w:color w:val="000000" w:themeColor="text1"/>
          <w:sz w:val="20"/>
          <w:szCs w:val="20"/>
          <w:lang w:val="en-US"/>
        </w:rPr>
        <w:t xml:space="preserve"> J., </w:t>
      </w:r>
      <w:proofErr w:type="spellStart"/>
      <w:r w:rsidRPr="008408D3">
        <w:rPr>
          <w:rStyle w:val="a9"/>
          <w:i w:val="0"/>
          <w:iCs w:val="0"/>
          <w:color w:val="000000" w:themeColor="text1"/>
          <w:sz w:val="20"/>
          <w:szCs w:val="20"/>
          <w:lang w:val="en-US"/>
        </w:rPr>
        <w:t>Gafarova</w:t>
      </w:r>
      <w:proofErr w:type="spellEnd"/>
      <w:r w:rsidRPr="008408D3">
        <w:rPr>
          <w:rStyle w:val="a9"/>
          <w:i w:val="0"/>
          <w:iCs w:val="0"/>
          <w:color w:val="000000" w:themeColor="text1"/>
          <w:sz w:val="20"/>
          <w:szCs w:val="20"/>
          <w:lang w:val="en-US"/>
        </w:rPr>
        <w:t xml:space="preserve"> A. Assessment of influence of groundwater dynamics on meliorative condition of irrigated territories on base of GIS (case study of </w:t>
      </w:r>
      <w:proofErr w:type="spellStart"/>
      <w:r w:rsidRPr="008408D3">
        <w:rPr>
          <w:rStyle w:val="a9"/>
          <w:i w:val="0"/>
          <w:iCs w:val="0"/>
          <w:color w:val="000000" w:themeColor="text1"/>
          <w:sz w:val="20"/>
          <w:szCs w:val="20"/>
          <w:lang w:val="en-US"/>
        </w:rPr>
        <w:t>Karasuv</w:t>
      </w:r>
      <w:proofErr w:type="spellEnd"/>
      <w:r w:rsidRPr="008408D3">
        <w:rPr>
          <w:rStyle w:val="a9"/>
          <w:i w:val="0"/>
          <w:iCs w:val="0"/>
          <w:color w:val="000000" w:themeColor="text1"/>
          <w:sz w:val="20"/>
          <w:szCs w:val="20"/>
          <w:lang w:val="en-US"/>
        </w:rPr>
        <w:t xml:space="preserve"> river basin) // AIP Conference Proceedings. – 2025. – DOI: 10.1063/5.0267003.</w:t>
      </w:r>
    </w:p>
    <w:p w14:paraId="0EDC4A41" w14:textId="41EC88F0"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rFonts w:eastAsia="Times-Roman"/>
          <w:color w:val="000000" w:themeColor="text1"/>
          <w:sz w:val="20"/>
          <w:szCs w:val="20"/>
          <w:lang w:val="en-US"/>
        </w:rPr>
        <w:lastRenderedPageBreak/>
        <w:t>Shelutko</w:t>
      </w:r>
      <w:proofErr w:type="spellEnd"/>
      <w:r w:rsidRPr="008408D3">
        <w:rPr>
          <w:rFonts w:eastAsia="Times-Roman"/>
          <w:color w:val="000000" w:themeColor="text1"/>
          <w:sz w:val="20"/>
          <w:szCs w:val="20"/>
          <w:lang w:val="en-US"/>
        </w:rPr>
        <w:t xml:space="preserve"> VA (2007) Methods of Processing and Analysis of Hydrological Information Educational-Methodical Manual. St. Petersburg State University Publishing House, S</w:t>
      </w:r>
      <w:r w:rsidR="00544DCC" w:rsidRPr="008408D3">
        <w:rPr>
          <w:rFonts w:eastAsia="Times-Roman"/>
          <w:color w:val="000000" w:themeColor="text1"/>
          <w:sz w:val="20"/>
          <w:szCs w:val="20"/>
          <w:lang w:val="en-US"/>
        </w:rPr>
        <w:t>aint</w:t>
      </w:r>
      <w:r w:rsidRPr="008408D3">
        <w:rPr>
          <w:rFonts w:eastAsia="Times-Roman"/>
          <w:color w:val="000000" w:themeColor="text1"/>
          <w:sz w:val="20"/>
          <w:szCs w:val="20"/>
          <w:lang w:val="en-US"/>
        </w:rPr>
        <w:t xml:space="preserve"> Petersburg</w:t>
      </w:r>
    </w:p>
    <w:p w14:paraId="34196286" w14:textId="4779B319"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rFonts w:eastAsia="Times-Roman"/>
          <w:color w:val="000000" w:themeColor="text1"/>
          <w:sz w:val="20"/>
          <w:szCs w:val="20"/>
          <w:lang w:val="en-US"/>
        </w:rPr>
        <w:t>Shelutko</w:t>
      </w:r>
      <w:proofErr w:type="spellEnd"/>
      <w:r w:rsidRPr="008408D3">
        <w:rPr>
          <w:rFonts w:eastAsia="Times-Roman"/>
          <w:color w:val="000000" w:themeColor="text1"/>
          <w:sz w:val="20"/>
          <w:szCs w:val="20"/>
          <w:lang w:val="en-US"/>
        </w:rPr>
        <w:t xml:space="preserve"> VA, Kolesnikova EV (2008) Analysis of errors in the calculation of average annual concentrations of pollutants in rivers due to neglect of water content. Bulletin of St. Petersburg State University 7(3):81–88</w:t>
      </w:r>
    </w:p>
    <w:p w14:paraId="4CE59063" w14:textId="1B27E709" w:rsidR="00951258"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rFonts w:eastAsia="Times-Roman"/>
          <w:color w:val="000000" w:themeColor="text1"/>
          <w:sz w:val="20"/>
          <w:szCs w:val="20"/>
          <w:lang w:val="en-US"/>
        </w:rPr>
        <w:t>Shelutko</w:t>
      </w:r>
      <w:proofErr w:type="spellEnd"/>
      <w:r w:rsidRPr="008408D3">
        <w:rPr>
          <w:rFonts w:eastAsia="Times-Roman"/>
          <w:color w:val="000000" w:themeColor="text1"/>
          <w:sz w:val="20"/>
          <w:szCs w:val="20"/>
          <w:lang w:val="en-US"/>
        </w:rPr>
        <w:t xml:space="preserve"> VA, Othman N, </w:t>
      </w:r>
      <w:proofErr w:type="spellStart"/>
      <w:r w:rsidRPr="008408D3">
        <w:rPr>
          <w:rFonts w:eastAsia="Times-Roman"/>
          <w:color w:val="000000" w:themeColor="text1"/>
          <w:sz w:val="20"/>
          <w:szCs w:val="20"/>
          <w:lang w:val="en-US"/>
        </w:rPr>
        <w:t>Urusova</w:t>
      </w:r>
      <w:proofErr w:type="spellEnd"/>
      <w:r w:rsidRPr="008408D3">
        <w:rPr>
          <w:rFonts w:eastAsia="Times-Roman"/>
          <w:color w:val="000000" w:themeColor="text1"/>
          <w:sz w:val="20"/>
          <w:szCs w:val="20"/>
          <w:lang w:val="en-US"/>
        </w:rPr>
        <w:t xml:space="preserve"> ES (2014) Analysis of the processes of pollution of the runoff of the river. Great various forms of nitrogen. Bulletin of St. Petersburg State University. Ser 7(3):95–103</w:t>
      </w:r>
    </w:p>
    <w:p w14:paraId="39C05C7D" w14:textId="77777777" w:rsidR="00F57867" w:rsidRPr="008408D3" w:rsidRDefault="00F57867" w:rsidP="008408D3">
      <w:pPr>
        <w:pStyle w:val="a6"/>
        <w:widowControl w:val="0"/>
        <w:numPr>
          <w:ilvl w:val="0"/>
          <w:numId w:val="30"/>
        </w:numPr>
        <w:tabs>
          <w:tab w:val="left" w:pos="0"/>
          <w:tab w:val="left" w:pos="284"/>
          <w:tab w:val="left" w:pos="426"/>
          <w:tab w:val="left" w:pos="567"/>
        </w:tabs>
        <w:autoSpaceDE w:val="0"/>
        <w:autoSpaceDN w:val="0"/>
        <w:ind w:left="0" w:firstLine="0"/>
        <w:rPr>
          <w:color w:val="000000" w:themeColor="text1"/>
          <w:sz w:val="20"/>
          <w:szCs w:val="20"/>
          <w:lang w:val="en-US"/>
        </w:rPr>
      </w:pPr>
      <w:proofErr w:type="spellStart"/>
      <w:r w:rsidRPr="008408D3">
        <w:rPr>
          <w:color w:val="000000" w:themeColor="text1"/>
          <w:sz w:val="20"/>
          <w:szCs w:val="20"/>
          <w:lang w:val="en-US"/>
        </w:rPr>
        <w:t>Hamroqulov</w:t>
      </w:r>
      <w:proofErr w:type="spellEnd"/>
      <w:r w:rsidRPr="008408D3">
        <w:rPr>
          <w:color w:val="000000" w:themeColor="text1"/>
          <w:sz w:val="20"/>
          <w:szCs w:val="20"/>
          <w:lang w:val="en-US"/>
        </w:rPr>
        <w:t xml:space="preserve"> J., </w:t>
      </w:r>
      <w:proofErr w:type="spellStart"/>
      <w:r w:rsidRPr="008408D3">
        <w:rPr>
          <w:color w:val="000000" w:themeColor="text1"/>
          <w:sz w:val="20"/>
          <w:szCs w:val="20"/>
          <w:lang w:val="en-US"/>
        </w:rPr>
        <w:t>Nazaraliev</w:t>
      </w:r>
      <w:proofErr w:type="spellEnd"/>
      <w:r w:rsidRPr="008408D3">
        <w:rPr>
          <w:color w:val="000000" w:themeColor="text1"/>
          <w:sz w:val="20"/>
          <w:szCs w:val="20"/>
          <w:lang w:val="en-US"/>
        </w:rPr>
        <w:t xml:space="preserve"> D., </w:t>
      </w:r>
      <w:proofErr w:type="spellStart"/>
      <w:r w:rsidRPr="008408D3">
        <w:rPr>
          <w:color w:val="000000" w:themeColor="text1"/>
          <w:sz w:val="20"/>
          <w:szCs w:val="20"/>
          <w:lang w:val="en-US"/>
        </w:rPr>
        <w:t>Tukhtaeva</w:t>
      </w:r>
      <w:proofErr w:type="spellEnd"/>
      <w:r w:rsidRPr="008408D3">
        <w:rPr>
          <w:color w:val="000000" w:themeColor="text1"/>
          <w:sz w:val="20"/>
          <w:szCs w:val="20"/>
          <w:lang w:val="en-US"/>
        </w:rPr>
        <w:t xml:space="preserve"> K., Nazarov I., </w:t>
      </w:r>
      <w:proofErr w:type="spellStart"/>
      <w:r w:rsidRPr="008408D3">
        <w:rPr>
          <w:color w:val="000000" w:themeColor="text1"/>
          <w:sz w:val="20"/>
          <w:szCs w:val="20"/>
          <w:lang w:val="en-US"/>
        </w:rPr>
        <w:t>Baxronova</w:t>
      </w:r>
      <w:proofErr w:type="spellEnd"/>
      <w:r w:rsidRPr="008408D3">
        <w:rPr>
          <w:color w:val="000000" w:themeColor="text1"/>
          <w:sz w:val="20"/>
          <w:szCs w:val="20"/>
          <w:lang w:val="en-US"/>
        </w:rPr>
        <w:t xml:space="preserve"> Z., Karimov D. Quantitative assessment of hydrological regime changes in </w:t>
      </w:r>
      <w:proofErr w:type="spellStart"/>
      <w:r w:rsidRPr="008408D3">
        <w:rPr>
          <w:color w:val="000000" w:themeColor="text1"/>
          <w:sz w:val="20"/>
          <w:szCs w:val="20"/>
          <w:lang w:val="en-US"/>
        </w:rPr>
        <w:t>Kuyimazar</w:t>
      </w:r>
      <w:proofErr w:type="spellEnd"/>
      <w:r w:rsidRPr="008408D3">
        <w:rPr>
          <w:color w:val="000000" w:themeColor="text1"/>
          <w:sz w:val="20"/>
          <w:szCs w:val="20"/>
          <w:lang w:val="en-US"/>
        </w:rPr>
        <w:t xml:space="preserve"> water reservoir // AIP Conference Proceedings. – 2025. – DOI: 10.1063/5.0267002.</w:t>
      </w:r>
    </w:p>
    <w:p w14:paraId="13E5F3BD" w14:textId="6927DFC4" w:rsidR="001103A6" w:rsidRPr="008408D3" w:rsidRDefault="00951258" w:rsidP="008408D3">
      <w:pPr>
        <w:pStyle w:val="a6"/>
        <w:widowControl w:val="0"/>
        <w:numPr>
          <w:ilvl w:val="0"/>
          <w:numId w:val="30"/>
        </w:numPr>
        <w:tabs>
          <w:tab w:val="left" w:pos="0"/>
          <w:tab w:val="left" w:pos="284"/>
          <w:tab w:val="left" w:pos="426"/>
          <w:tab w:val="left" w:pos="567"/>
        </w:tabs>
        <w:autoSpaceDE w:val="0"/>
        <w:autoSpaceDN w:val="0"/>
        <w:ind w:left="0" w:firstLine="0"/>
        <w:rPr>
          <w:rStyle w:val="a9"/>
          <w:i w:val="0"/>
          <w:iCs w:val="0"/>
          <w:color w:val="000000" w:themeColor="text1"/>
          <w:sz w:val="20"/>
          <w:szCs w:val="20"/>
          <w:lang w:val="en-US"/>
        </w:rPr>
      </w:pPr>
      <w:proofErr w:type="spellStart"/>
      <w:r w:rsidRPr="008408D3">
        <w:rPr>
          <w:rStyle w:val="a3"/>
          <w:color w:val="000000" w:themeColor="text1"/>
          <w:sz w:val="20"/>
          <w:szCs w:val="20"/>
          <w:u w:val="none"/>
          <w:lang w:val="fr-FR"/>
        </w:rPr>
        <w:t>Smyzhova</w:t>
      </w:r>
      <w:proofErr w:type="spellEnd"/>
      <w:r w:rsidRPr="008408D3">
        <w:rPr>
          <w:rStyle w:val="a3"/>
          <w:color w:val="000000" w:themeColor="text1"/>
          <w:sz w:val="20"/>
          <w:szCs w:val="20"/>
          <w:u w:val="none"/>
          <w:lang w:val="fr-FR"/>
        </w:rPr>
        <w:t xml:space="preserve"> ES (2010) Evaluation of the </w:t>
      </w:r>
      <w:proofErr w:type="spellStart"/>
      <w:r w:rsidRPr="008408D3">
        <w:rPr>
          <w:rStyle w:val="a3"/>
          <w:color w:val="000000" w:themeColor="text1"/>
          <w:sz w:val="20"/>
          <w:szCs w:val="20"/>
          <w:u w:val="none"/>
          <w:lang w:val="fr-FR"/>
        </w:rPr>
        <w:t>runoff</w:t>
      </w:r>
      <w:proofErr w:type="spellEnd"/>
      <w:r w:rsidRPr="008408D3">
        <w:rPr>
          <w:rStyle w:val="a3"/>
          <w:color w:val="000000" w:themeColor="text1"/>
          <w:sz w:val="20"/>
          <w:szCs w:val="20"/>
          <w:u w:val="none"/>
          <w:lang w:val="fr-FR"/>
        </w:rPr>
        <w:t xml:space="preserve"> of </w:t>
      </w:r>
      <w:proofErr w:type="spellStart"/>
      <w:r w:rsidRPr="008408D3">
        <w:rPr>
          <w:rStyle w:val="a3"/>
          <w:color w:val="000000" w:themeColor="text1"/>
          <w:sz w:val="20"/>
          <w:szCs w:val="20"/>
          <w:u w:val="none"/>
          <w:lang w:val="fr-FR"/>
        </w:rPr>
        <w:t>biogenic</w:t>
      </w:r>
      <w:proofErr w:type="spellEnd"/>
      <w:r w:rsidRPr="008408D3">
        <w:rPr>
          <w:rStyle w:val="a3"/>
          <w:color w:val="000000" w:themeColor="text1"/>
          <w:sz w:val="20"/>
          <w:szCs w:val="20"/>
          <w:u w:val="none"/>
          <w:lang w:val="fr-FR"/>
        </w:rPr>
        <w:t xml:space="preserve"> substances, </w:t>
      </w:r>
      <w:proofErr w:type="spellStart"/>
      <w:r w:rsidRPr="008408D3">
        <w:rPr>
          <w:rStyle w:val="a3"/>
          <w:color w:val="000000" w:themeColor="text1"/>
          <w:sz w:val="20"/>
          <w:szCs w:val="20"/>
          <w:u w:val="none"/>
          <w:lang w:val="fr-FR"/>
        </w:rPr>
        <w:t>taking</w:t>
      </w:r>
      <w:proofErr w:type="spellEnd"/>
      <w:r w:rsidRPr="008408D3">
        <w:rPr>
          <w:rStyle w:val="a3"/>
          <w:color w:val="000000" w:themeColor="text1"/>
          <w:sz w:val="20"/>
          <w:szCs w:val="20"/>
          <w:u w:val="none"/>
          <w:lang w:val="fr-FR"/>
        </w:rPr>
        <w:t xml:space="preserve"> </w:t>
      </w:r>
      <w:proofErr w:type="spellStart"/>
      <w:r w:rsidRPr="008408D3">
        <w:rPr>
          <w:rStyle w:val="a3"/>
          <w:color w:val="000000" w:themeColor="text1"/>
          <w:sz w:val="20"/>
          <w:szCs w:val="20"/>
          <w:u w:val="none"/>
          <w:lang w:val="fr-FR"/>
        </w:rPr>
        <w:t>into</w:t>
      </w:r>
      <w:proofErr w:type="spellEnd"/>
      <w:r w:rsidRPr="008408D3">
        <w:rPr>
          <w:rStyle w:val="a3"/>
          <w:color w:val="000000" w:themeColor="text1"/>
          <w:sz w:val="20"/>
          <w:szCs w:val="20"/>
          <w:u w:val="none"/>
          <w:lang w:val="fr-FR"/>
        </w:rPr>
        <w:t xml:space="preserve"> </w:t>
      </w:r>
      <w:proofErr w:type="spellStart"/>
      <w:r w:rsidRPr="008408D3">
        <w:rPr>
          <w:rStyle w:val="a3"/>
          <w:color w:val="000000" w:themeColor="text1"/>
          <w:sz w:val="20"/>
          <w:szCs w:val="20"/>
          <w:u w:val="none"/>
          <w:lang w:val="fr-FR"/>
        </w:rPr>
        <w:t>account</w:t>
      </w:r>
      <w:proofErr w:type="spellEnd"/>
      <w:r w:rsidRPr="008408D3">
        <w:rPr>
          <w:rStyle w:val="a3"/>
          <w:color w:val="000000" w:themeColor="text1"/>
          <w:sz w:val="20"/>
          <w:szCs w:val="20"/>
          <w:u w:val="none"/>
          <w:lang w:val="fr-FR"/>
        </w:rPr>
        <w:t xml:space="preserve"> the </w:t>
      </w:r>
      <w:proofErr w:type="spellStart"/>
      <w:r w:rsidRPr="008408D3">
        <w:rPr>
          <w:rStyle w:val="a3"/>
          <w:color w:val="000000" w:themeColor="text1"/>
          <w:sz w:val="20"/>
          <w:szCs w:val="20"/>
          <w:u w:val="none"/>
          <w:lang w:val="fr-FR"/>
        </w:rPr>
        <w:t>peculiarities</w:t>
      </w:r>
      <w:proofErr w:type="spellEnd"/>
      <w:r w:rsidRPr="008408D3">
        <w:rPr>
          <w:rStyle w:val="a3"/>
          <w:color w:val="000000" w:themeColor="text1"/>
          <w:sz w:val="20"/>
          <w:szCs w:val="20"/>
          <w:u w:val="none"/>
          <w:lang w:val="fr-FR"/>
        </w:rPr>
        <w:t xml:space="preserve"> of </w:t>
      </w:r>
      <w:proofErr w:type="spellStart"/>
      <w:r w:rsidRPr="008408D3">
        <w:rPr>
          <w:rStyle w:val="a3"/>
          <w:color w:val="000000" w:themeColor="text1"/>
          <w:sz w:val="20"/>
          <w:szCs w:val="20"/>
          <w:u w:val="none"/>
          <w:lang w:val="fr-FR"/>
        </w:rPr>
        <w:t>hydrochemical</w:t>
      </w:r>
      <w:proofErr w:type="spellEnd"/>
      <w:r w:rsidRPr="008408D3">
        <w:rPr>
          <w:rStyle w:val="a3"/>
          <w:color w:val="000000" w:themeColor="text1"/>
          <w:sz w:val="20"/>
          <w:szCs w:val="20"/>
          <w:u w:val="none"/>
          <w:lang w:val="fr-FR"/>
        </w:rPr>
        <w:t xml:space="preserve"> information (on the </w:t>
      </w:r>
      <w:proofErr w:type="spellStart"/>
      <w:r w:rsidRPr="008408D3">
        <w:rPr>
          <w:rStyle w:val="a3"/>
          <w:color w:val="000000" w:themeColor="text1"/>
          <w:sz w:val="20"/>
          <w:szCs w:val="20"/>
          <w:u w:val="none"/>
          <w:lang w:val="fr-FR"/>
        </w:rPr>
        <w:t>example</w:t>
      </w:r>
      <w:proofErr w:type="spellEnd"/>
      <w:r w:rsidRPr="008408D3">
        <w:rPr>
          <w:rStyle w:val="a3"/>
          <w:color w:val="000000" w:themeColor="text1"/>
          <w:sz w:val="20"/>
          <w:szCs w:val="20"/>
          <w:u w:val="none"/>
          <w:lang w:val="fr-FR"/>
        </w:rPr>
        <w:t xml:space="preserve"> of the </w:t>
      </w:r>
      <w:proofErr w:type="spellStart"/>
      <w:r w:rsidRPr="008408D3">
        <w:rPr>
          <w:rStyle w:val="a3"/>
          <w:color w:val="000000" w:themeColor="text1"/>
          <w:sz w:val="20"/>
          <w:szCs w:val="20"/>
          <w:u w:val="none"/>
          <w:lang w:val="fr-FR"/>
        </w:rPr>
        <w:t>Velikaya</w:t>
      </w:r>
      <w:proofErr w:type="spellEnd"/>
      <w:r w:rsidRPr="008408D3">
        <w:rPr>
          <w:rStyle w:val="a3"/>
          <w:color w:val="000000" w:themeColor="text1"/>
          <w:sz w:val="20"/>
          <w:szCs w:val="20"/>
          <w:u w:val="none"/>
          <w:lang w:val="fr-FR"/>
        </w:rPr>
        <w:t xml:space="preserve"> river). Dissertation, </w:t>
      </w:r>
      <w:r w:rsidR="00544DCC" w:rsidRPr="008408D3">
        <w:rPr>
          <w:rStyle w:val="a9"/>
          <w:i w:val="0"/>
          <w:iCs w:val="0"/>
          <w:color w:val="000000" w:themeColor="text1"/>
          <w:sz w:val="20"/>
          <w:szCs w:val="20"/>
          <w:lang w:val="en-US"/>
        </w:rPr>
        <w:t>Russian State Hydrometeorological University</w:t>
      </w:r>
    </w:p>
    <w:p w14:paraId="1B538266" w14:textId="20123680" w:rsidR="001103A6" w:rsidRPr="008408D3" w:rsidRDefault="00951258" w:rsidP="008408D3">
      <w:pPr>
        <w:pStyle w:val="a6"/>
        <w:widowControl w:val="0"/>
        <w:numPr>
          <w:ilvl w:val="0"/>
          <w:numId w:val="30"/>
        </w:numPr>
        <w:tabs>
          <w:tab w:val="left" w:pos="0"/>
          <w:tab w:val="left" w:pos="284"/>
          <w:tab w:val="left" w:pos="426"/>
          <w:tab w:val="left" w:pos="567"/>
          <w:tab w:val="left" w:pos="851"/>
        </w:tabs>
        <w:autoSpaceDE w:val="0"/>
        <w:autoSpaceDN w:val="0"/>
        <w:ind w:left="0" w:firstLine="0"/>
        <w:rPr>
          <w:color w:val="000000" w:themeColor="text1"/>
          <w:sz w:val="20"/>
          <w:szCs w:val="20"/>
          <w:lang w:val="en-US"/>
        </w:rPr>
      </w:pPr>
      <w:proofErr w:type="spellStart"/>
      <w:r w:rsidRPr="008408D3">
        <w:rPr>
          <w:color w:val="000000" w:themeColor="text1"/>
          <w:sz w:val="20"/>
          <w:szCs w:val="20"/>
          <w:lang w:val="en-US"/>
        </w:rPr>
        <w:t>Smyzhova</w:t>
      </w:r>
      <w:proofErr w:type="spellEnd"/>
      <w:r w:rsidRPr="008408D3">
        <w:rPr>
          <w:color w:val="000000" w:themeColor="text1"/>
          <w:sz w:val="20"/>
          <w:szCs w:val="20"/>
          <w:lang w:val="en-US"/>
        </w:rPr>
        <w:t xml:space="preserve"> ES, </w:t>
      </w:r>
      <w:proofErr w:type="spellStart"/>
      <w:r w:rsidRPr="008408D3">
        <w:rPr>
          <w:color w:val="000000" w:themeColor="text1"/>
          <w:sz w:val="20"/>
          <w:szCs w:val="20"/>
          <w:lang w:val="en-US"/>
        </w:rPr>
        <w:t>Shelutko</w:t>
      </w:r>
      <w:proofErr w:type="spellEnd"/>
      <w:r w:rsidRPr="008408D3">
        <w:rPr>
          <w:color w:val="000000" w:themeColor="text1"/>
          <w:sz w:val="20"/>
          <w:szCs w:val="20"/>
          <w:lang w:val="en-US"/>
        </w:rPr>
        <w:t xml:space="preserve"> VA (2008) Accounting for the influence of non-equidistance of initial information on the assessment of biogenic pollution of rivers on the example of the </w:t>
      </w:r>
      <w:proofErr w:type="spellStart"/>
      <w:r w:rsidRPr="008408D3">
        <w:rPr>
          <w:color w:val="000000" w:themeColor="text1"/>
          <w:sz w:val="20"/>
          <w:szCs w:val="20"/>
          <w:lang w:val="en-US"/>
        </w:rPr>
        <w:t>Velikaya</w:t>
      </w:r>
      <w:proofErr w:type="spellEnd"/>
      <w:r w:rsidRPr="008408D3">
        <w:rPr>
          <w:color w:val="000000" w:themeColor="text1"/>
          <w:sz w:val="20"/>
          <w:szCs w:val="20"/>
          <w:lang w:val="en-US"/>
        </w:rPr>
        <w:t xml:space="preserve"> river. </w:t>
      </w:r>
      <w:proofErr w:type="spellStart"/>
      <w:r w:rsidRPr="008408D3">
        <w:rPr>
          <w:color w:val="000000" w:themeColor="text1"/>
          <w:sz w:val="20"/>
          <w:szCs w:val="20"/>
          <w:lang w:val="en-US"/>
        </w:rPr>
        <w:t>In:Intern</w:t>
      </w:r>
      <w:proofErr w:type="spellEnd"/>
      <w:r w:rsidRPr="008408D3">
        <w:rPr>
          <w:color w:val="000000" w:themeColor="text1"/>
          <w:sz w:val="20"/>
          <w:szCs w:val="20"/>
          <w:lang w:val="en-US"/>
        </w:rPr>
        <w:t>. scientific-practical. conf.: Geographic education and science in Russia: History and current state, VVM, St. Petersburg, 3–4 December 2008</w:t>
      </w:r>
    </w:p>
    <w:p w14:paraId="75C19434" w14:textId="520748A4" w:rsidR="00EF65DD" w:rsidRPr="008408D3" w:rsidRDefault="00EF65DD" w:rsidP="008408D3">
      <w:pPr>
        <w:pStyle w:val="a6"/>
        <w:widowControl w:val="0"/>
        <w:numPr>
          <w:ilvl w:val="0"/>
          <w:numId w:val="30"/>
        </w:numPr>
        <w:tabs>
          <w:tab w:val="left" w:pos="0"/>
          <w:tab w:val="left" w:pos="284"/>
          <w:tab w:val="left" w:pos="426"/>
          <w:tab w:val="left" w:pos="567"/>
          <w:tab w:val="left" w:pos="851"/>
        </w:tabs>
        <w:autoSpaceDE w:val="0"/>
        <w:autoSpaceDN w:val="0"/>
        <w:ind w:left="0" w:firstLine="0"/>
        <w:rPr>
          <w:color w:val="000000" w:themeColor="text1"/>
          <w:sz w:val="20"/>
          <w:szCs w:val="20"/>
          <w:lang w:val="en-US"/>
        </w:rPr>
      </w:pPr>
      <w:proofErr w:type="spellStart"/>
      <w:r w:rsidRPr="008408D3">
        <w:rPr>
          <w:color w:val="000000" w:themeColor="text1"/>
          <w:sz w:val="20"/>
          <w:szCs w:val="20"/>
          <w:lang w:val="en-US"/>
        </w:rPr>
        <w:t>Nazaraliev</w:t>
      </w:r>
      <w:proofErr w:type="spellEnd"/>
      <w:r w:rsidRPr="008408D3">
        <w:rPr>
          <w:color w:val="000000" w:themeColor="text1"/>
          <w:sz w:val="20"/>
          <w:szCs w:val="20"/>
          <w:lang w:val="en-US"/>
        </w:rPr>
        <w:t xml:space="preserve"> D., </w:t>
      </w:r>
      <w:proofErr w:type="spellStart"/>
      <w:r w:rsidRPr="008408D3">
        <w:rPr>
          <w:color w:val="000000" w:themeColor="text1"/>
          <w:sz w:val="20"/>
          <w:szCs w:val="20"/>
          <w:lang w:val="en-US"/>
        </w:rPr>
        <w:t>Hamroqulov</w:t>
      </w:r>
      <w:proofErr w:type="spellEnd"/>
      <w:r w:rsidRPr="008408D3">
        <w:rPr>
          <w:color w:val="000000" w:themeColor="text1"/>
          <w:sz w:val="20"/>
          <w:szCs w:val="20"/>
          <w:lang w:val="en-US"/>
        </w:rPr>
        <w:t xml:space="preserve"> J., </w:t>
      </w:r>
      <w:proofErr w:type="spellStart"/>
      <w:r w:rsidRPr="008408D3">
        <w:rPr>
          <w:color w:val="000000" w:themeColor="text1"/>
          <w:sz w:val="20"/>
          <w:szCs w:val="20"/>
          <w:lang w:val="en-US"/>
        </w:rPr>
        <w:t>Nurjanov</w:t>
      </w:r>
      <w:proofErr w:type="spellEnd"/>
      <w:r w:rsidRPr="008408D3">
        <w:rPr>
          <w:color w:val="000000" w:themeColor="text1"/>
          <w:sz w:val="20"/>
          <w:szCs w:val="20"/>
          <w:lang w:val="en-US"/>
        </w:rPr>
        <w:t xml:space="preserve"> S., </w:t>
      </w:r>
      <w:proofErr w:type="spellStart"/>
      <w:r w:rsidRPr="008408D3">
        <w:rPr>
          <w:color w:val="000000" w:themeColor="text1"/>
          <w:sz w:val="20"/>
          <w:szCs w:val="20"/>
          <w:lang w:val="en-US"/>
        </w:rPr>
        <w:t>Jumabayeva</w:t>
      </w:r>
      <w:proofErr w:type="spellEnd"/>
      <w:r w:rsidRPr="008408D3">
        <w:rPr>
          <w:color w:val="000000" w:themeColor="text1"/>
          <w:sz w:val="20"/>
          <w:szCs w:val="20"/>
          <w:lang w:val="en-US"/>
        </w:rPr>
        <w:t xml:space="preserve"> G., </w:t>
      </w:r>
      <w:proofErr w:type="spellStart"/>
      <w:r w:rsidRPr="008408D3">
        <w:rPr>
          <w:color w:val="000000" w:themeColor="text1"/>
          <w:sz w:val="20"/>
          <w:szCs w:val="20"/>
          <w:lang w:val="en-US"/>
        </w:rPr>
        <w:t>Baxronova</w:t>
      </w:r>
      <w:proofErr w:type="spellEnd"/>
      <w:r w:rsidRPr="008408D3">
        <w:rPr>
          <w:color w:val="000000" w:themeColor="text1"/>
          <w:sz w:val="20"/>
          <w:szCs w:val="20"/>
          <w:lang w:val="en-US"/>
        </w:rPr>
        <w:t xml:space="preserve"> Z., </w:t>
      </w:r>
      <w:proofErr w:type="spellStart"/>
      <w:r w:rsidRPr="008408D3">
        <w:rPr>
          <w:color w:val="000000" w:themeColor="text1"/>
          <w:sz w:val="20"/>
          <w:szCs w:val="20"/>
          <w:lang w:val="en-US"/>
        </w:rPr>
        <w:t>Juraqulov</w:t>
      </w:r>
      <w:proofErr w:type="spellEnd"/>
      <w:r w:rsidRPr="008408D3">
        <w:rPr>
          <w:color w:val="000000" w:themeColor="text1"/>
          <w:sz w:val="20"/>
          <w:szCs w:val="20"/>
          <w:lang w:val="en-US"/>
        </w:rPr>
        <w:t xml:space="preserve"> S. Quantitative assessment of water balance and its components of </w:t>
      </w:r>
      <w:proofErr w:type="spellStart"/>
      <w:r w:rsidRPr="008408D3">
        <w:rPr>
          <w:color w:val="000000" w:themeColor="text1"/>
          <w:sz w:val="20"/>
          <w:szCs w:val="20"/>
          <w:lang w:val="en-US"/>
        </w:rPr>
        <w:t>Ahangaran</w:t>
      </w:r>
      <w:proofErr w:type="spellEnd"/>
      <w:r w:rsidRPr="008408D3">
        <w:rPr>
          <w:color w:val="000000" w:themeColor="text1"/>
          <w:sz w:val="20"/>
          <w:szCs w:val="20"/>
          <w:lang w:val="en-US"/>
        </w:rPr>
        <w:t xml:space="preserve"> water reservoir // AIP Conference Proceedings. – 2025. – DOI: 10.1063/5.0267004.</w:t>
      </w:r>
    </w:p>
    <w:p w14:paraId="001C641C" w14:textId="62246273" w:rsidR="00B150EA" w:rsidRPr="008408D3" w:rsidRDefault="00951258" w:rsidP="008408D3">
      <w:pPr>
        <w:pStyle w:val="a6"/>
        <w:widowControl w:val="0"/>
        <w:numPr>
          <w:ilvl w:val="0"/>
          <w:numId w:val="30"/>
        </w:numPr>
        <w:tabs>
          <w:tab w:val="left" w:pos="0"/>
          <w:tab w:val="left" w:pos="284"/>
          <w:tab w:val="left" w:pos="426"/>
          <w:tab w:val="left" w:pos="567"/>
          <w:tab w:val="left" w:pos="851"/>
        </w:tabs>
        <w:autoSpaceDE w:val="0"/>
        <w:autoSpaceDN w:val="0"/>
        <w:ind w:left="0" w:firstLine="0"/>
        <w:rPr>
          <w:rStyle w:val="a9"/>
          <w:i w:val="0"/>
          <w:iCs w:val="0"/>
          <w:color w:val="000000" w:themeColor="text1"/>
          <w:sz w:val="20"/>
          <w:szCs w:val="20"/>
          <w:lang w:val="en-US"/>
        </w:rPr>
      </w:pPr>
      <w:proofErr w:type="spellStart"/>
      <w:r w:rsidRPr="008408D3">
        <w:rPr>
          <w:rStyle w:val="a9"/>
          <w:i w:val="0"/>
          <w:iCs w:val="0"/>
          <w:color w:val="000000" w:themeColor="text1"/>
          <w:sz w:val="20"/>
          <w:szCs w:val="20"/>
          <w:lang w:val="en-US"/>
        </w:rPr>
        <w:t>Toropova</w:t>
      </w:r>
      <w:proofErr w:type="spellEnd"/>
      <w:r w:rsidRPr="008408D3">
        <w:rPr>
          <w:rStyle w:val="a9"/>
          <w:i w:val="0"/>
          <w:iCs w:val="0"/>
          <w:color w:val="000000" w:themeColor="text1"/>
          <w:sz w:val="20"/>
          <w:szCs w:val="20"/>
          <w:lang w:val="en-US"/>
        </w:rPr>
        <w:t xml:space="preserve"> NM (2003) Comprehensive assessment of runoff pollution of the river. Neva and its tributaries with biogenic substances. Dissertation, </w:t>
      </w:r>
      <w:r w:rsidR="00B874DD" w:rsidRPr="008408D3">
        <w:rPr>
          <w:rStyle w:val="a9"/>
          <w:i w:val="0"/>
          <w:iCs w:val="0"/>
          <w:color w:val="000000" w:themeColor="text1"/>
          <w:sz w:val="20"/>
          <w:szCs w:val="20"/>
          <w:lang w:val="en-US"/>
        </w:rPr>
        <w:t xml:space="preserve">Russian State Hydrometeorological </w:t>
      </w:r>
      <w:proofErr w:type="spellStart"/>
      <w:r w:rsidR="00B874DD" w:rsidRPr="008408D3">
        <w:rPr>
          <w:rStyle w:val="a9"/>
          <w:i w:val="0"/>
          <w:iCs w:val="0"/>
          <w:color w:val="000000" w:themeColor="text1"/>
          <w:sz w:val="20"/>
          <w:szCs w:val="20"/>
          <w:lang w:val="en-US"/>
        </w:rPr>
        <w:t>University</w:t>
      </w:r>
      <w:r w:rsidRPr="008408D3">
        <w:rPr>
          <w:rStyle w:val="a9"/>
          <w:i w:val="0"/>
          <w:iCs w:val="0"/>
          <w:color w:val="000000" w:themeColor="text1"/>
          <w:sz w:val="20"/>
          <w:szCs w:val="20"/>
          <w:lang w:val="en-US"/>
        </w:rPr>
        <w:t>Urusova</w:t>
      </w:r>
      <w:proofErr w:type="spellEnd"/>
      <w:r w:rsidRPr="008408D3">
        <w:rPr>
          <w:rStyle w:val="a9"/>
          <w:i w:val="0"/>
          <w:iCs w:val="0"/>
          <w:color w:val="000000" w:themeColor="text1"/>
          <w:sz w:val="20"/>
          <w:szCs w:val="20"/>
          <w:lang w:val="en-US"/>
        </w:rPr>
        <w:t xml:space="preserve"> ES, </w:t>
      </w:r>
      <w:proofErr w:type="spellStart"/>
      <w:r w:rsidRPr="008408D3">
        <w:rPr>
          <w:rStyle w:val="a9"/>
          <w:i w:val="0"/>
          <w:iCs w:val="0"/>
          <w:color w:val="000000" w:themeColor="text1"/>
          <w:sz w:val="20"/>
          <w:szCs w:val="20"/>
          <w:lang w:val="en-US"/>
        </w:rPr>
        <w:t>Shelutko</w:t>
      </w:r>
      <w:proofErr w:type="spellEnd"/>
      <w:r w:rsidRPr="008408D3">
        <w:rPr>
          <w:rStyle w:val="a9"/>
          <w:i w:val="0"/>
          <w:iCs w:val="0"/>
          <w:color w:val="000000" w:themeColor="text1"/>
          <w:sz w:val="20"/>
          <w:szCs w:val="20"/>
          <w:lang w:val="en-US"/>
        </w:rPr>
        <w:t xml:space="preserve"> VA (2013) Theoretical foundations and methodology for assessing the extreme level of pollution of river waters. Proceedings of the VI International Conference: Ecological and Hydrometeorological Problems of Large Cities and Industrial Zones 2:110–119</w:t>
      </w:r>
      <w:r w:rsidR="00B460B1" w:rsidRPr="008408D3">
        <w:rPr>
          <w:rStyle w:val="a9"/>
          <w:i w:val="0"/>
          <w:iCs w:val="0"/>
          <w:color w:val="000000" w:themeColor="text1"/>
          <w:sz w:val="20"/>
          <w:szCs w:val="20"/>
          <w:lang w:val="en-US"/>
        </w:rPr>
        <w:t>.</w:t>
      </w:r>
    </w:p>
    <w:sectPr w:rsidR="00B150EA" w:rsidRPr="008408D3" w:rsidSect="008D0539">
      <w:pgSz w:w="12242" w:h="15842" w:code="1"/>
      <w:pgMar w:top="1440" w:right="1440" w:bottom="1701"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CBE2" w14:textId="77777777" w:rsidR="004D46EB" w:rsidRDefault="004D46EB">
      <w:r>
        <w:separator/>
      </w:r>
    </w:p>
  </w:endnote>
  <w:endnote w:type="continuationSeparator" w:id="0">
    <w:p w14:paraId="5D3C2A90" w14:textId="77777777" w:rsidR="004D46EB" w:rsidRDefault="004D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anumGothic">
    <w:altName w:val="Malgun Gothic"/>
    <w:charset w:val="81"/>
    <w:family w:val="auto"/>
    <w:pitch w:val="variable"/>
    <w:sig w:usb0="80000003" w:usb1="09D7FCEB" w:usb2="00000010" w:usb3="00000000" w:csb0="0008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B6DE" w14:textId="77777777" w:rsidR="004D46EB" w:rsidRDefault="004D46EB">
      <w:r>
        <w:separator/>
      </w:r>
    </w:p>
  </w:footnote>
  <w:footnote w:type="continuationSeparator" w:id="0">
    <w:p w14:paraId="199A5E50" w14:textId="77777777" w:rsidR="004D46EB" w:rsidRDefault="004D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26731B"/>
    <w:multiLevelType w:val="hybridMultilevel"/>
    <w:tmpl w:val="6EEE1B0A"/>
    <w:lvl w:ilvl="0" w:tplc="8E04AC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11F81"/>
    <w:multiLevelType w:val="hybridMultilevel"/>
    <w:tmpl w:val="0D34C3CC"/>
    <w:lvl w:ilvl="0" w:tplc="25B4EA62">
      <w:start w:val="1"/>
      <w:numFmt w:val="decimal"/>
      <w:lvlText w:val="%1."/>
      <w:lvlJc w:val="left"/>
      <w:pPr>
        <w:ind w:left="573" w:hanging="312"/>
      </w:pPr>
      <w:rPr>
        <w:rFonts w:ascii="Times New Roman" w:eastAsia="Times New Roman" w:hAnsi="Times New Roman" w:cs="Times New Roman" w:hint="default"/>
        <w:color w:val="000000"/>
        <w:w w:val="100"/>
        <w:sz w:val="24"/>
        <w:szCs w:val="24"/>
        <w:lang w:val="ru-RU" w:eastAsia="ru-RU" w:bidi="ru-RU"/>
      </w:rPr>
    </w:lvl>
    <w:lvl w:ilvl="1" w:tplc="04CC88E4">
      <w:numFmt w:val="bullet"/>
      <w:lvlText w:val="•"/>
      <w:lvlJc w:val="left"/>
      <w:pPr>
        <w:ind w:left="1670" w:hanging="312"/>
      </w:pPr>
      <w:rPr>
        <w:rFonts w:hint="default"/>
        <w:lang w:val="ru-RU" w:eastAsia="ru-RU" w:bidi="ru-RU"/>
      </w:rPr>
    </w:lvl>
    <w:lvl w:ilvl="2" w:tplc="25DCBC0A">
      <w:numFmt w:val="bullet"/>
      <w:lvlText w:val="•"/>
      <w:lvlJc w:val="left"/>
      <w:pPr>
        <w:ind w:left="2761" w:hanging="312"/>
      </w:pPr>
      <w:rPr>
        <w:rFonts w:hint="default"/>
        <w:lang w:val="ru-RU" w:eastAsia="ru-RU" w:bidi="ru-RU"/>
      </w:rPr>
    </w:lvl>
    <w:lvl w:ilvl="3" w:tplc="71CAB814">
      <w:numFmt w:val="bullet"/>
      <w:lvlText w:val="•"/>
      <w:lvlJc w:val="left"/>
      <w:pPr>
        <w:ind w:left="3851" w:hanging="312"/>
      </w:pPr>
      <w:rPr>
        <w:rFonts w:hint="default"/>
        <w:lang w:val="ru-RU" w:eastAsia="ru-RU" w:bidi="ru-RU"/>
      </w:rPr>
    </w:lvl>
    <w:lvl w:ilvl="4" w:tplc="87728E60">
      <w:numFmt w:val="bullet"/>
      <w:lvlText w:val="•"/>
      <w:lvlJc w:val="left"/>
      <w:pPr>
        <w:ind w:left="4942" w:hanging="312"/>
      </w:pPr>
      <w:rPr>
        <w:rFonts w:hint="default"/>
        <w:lang w:val="ru-RU" w:eastAsia="ru-RU" w:bidi="ru-RU"/>
      </w:rPr>
    </w:lvl>
    <w:lvl w:ilvl="5" w:tplc="64F0C6E6">
      <w:numFmt w:val="bullet"/>
      <w:lvlText w:val="•"/>
      <w:lvlJc w:val="left"/>
      <w:pPr>
        <w:ind w:left="6033" w:hanging="312"/>
      </w:pPr>
      <w:rPr>
        <w:rFonts w:hint="default"/>
        <w:lang w:val="ru-RU" w:eastAsia="ru-RU" w:bidi="ru-RU"/>
      </w:rPr>
    </w:lvl>
    <w:lvl w:ilvl="6" w:tplc="EFD42C2C">
      <w:numFmt w:val="bullet"/>
      <w:lvlText w:val="•"/>
      <w:lvlJc w:val="left"/>
      <w:pPr>
        <w:ind w:left="7123" w:hanging="312"/>
      </w:pPr>
      <w:rPr>
        <w:rFonts w:hint="default"/>
        <w:lang w:val="ru-RU" w:eastAsia="ru-RU" w:bidi="ru-RU"/>
      </w:rPr>
    </w:lvl>
    <w:lvl w:ilvl="7" w:tplc="0D18BF44">
      <w:numFmt w:val="bullet"/>
      <w:lvlText w:val="•"/>
      <w:lvlJc w:val="left"/>
      <w:pPr>
        <w:ind w:left="8214" w:hanging="312"/>
      </w:pPr>
      <w:rPr>
        <w:rFonts w:hint="default"/>
        <w:lang w:val="ru-RU" w:eastAsia="ru-RU" w:bidi="ru-RU"/>
      </w:rPr>
    </w:lvl>
    <w:lvl w:ilvl="8" w:tplc="3D2ABDD8">
      <w:numFmt w:val="bullet"/>
      <w:lvlText w:val="•"/>
      <w:lvlJc w:val="left"/>
      <w:pPr>
        <w:ind w:left="9305" w:hanging="312"/>
      </w:pPr>
      <w:rPr>
        <w:rFonts w:hint="default"/>
        <w:lang w:val="ru-RU" w:eastAsia="ru-RU" w:bidi="ru-RU"/>
      </w:rPr>
    </w:lvl>
  </w:abstractNum>
  <w:abstractNum w:abstractNumId="3" w15:restartNumberingAfterBreak="0">
    <w:nsid w:val="19B73ABB"/>
    <w:multiLevelType w:val="hybridMultilevel"/>
    <w:tmpl w:val="281C1EA2"/>
    <w:lvl w:ilvl="0" w:tplc="79BEFDC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B5E06"/>
    <w:multiLevelType w:val="hybridMultilevel"/>
    <w:tmpl w:val="39827C58"/>
    <w:lvl w:ilvl="0" w:tplc="3E164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FFF3EB0"/>
    <w:multiLevelType w:val="hybridMultilevel"/>
    <w:tmpl w:val="45D6AB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644EA2"/>
    <w:multiLevelType w:val="hybridMultilevel"/>
    <w:tmpl w:val="764A705E"/>
    <w:lvl w:ilvl="0" w:tplc="3DB4B1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F000002"/>
    <w:multiLevelType w:val="hybridMultilevel"/>
    <w:tmpl w:val="50884299"/>
    <w:lvl w:ilvl="0" w:tplc="B218E390">
      <w:start w:val="1"/>
      <w:numFmt w:val="decimal"/>
      <w:lvlText w:val="[%1]"/>
      <w:lvlJc w:val="left"/>
      <w:pPr>
        <w:tabs>
          <w:tab w:val="left" w:pos="0"/>
        </w:tabs>
        <w:ind w:left="0" w:firstLine="0"/>
      </w:pPr>
    </w:lvl>
    <w:lvl w:ilvl="1" w:tplc="9594CD66">
      <w:start w:val="1"/>
      <w:numFmt w:val="lowerLetter"/>
      <w:lvlText w:val="%2."/>
      <w:lvlJc w:val="left"/>
      <w:pPr>
        <w:tabs>
          <w:tab w:val="left" w:pos="1440"/>
        </w:tabs>
        <w:ind w:left="1440" w:hanging="360"/>
      </w:pPr>
    </w:lvl>
    <w:lvl w:ilvl="2" w:tplc="41BE8ACC">
      <w:start w:val="1"/>
      <w:numFmt w:val="lowerRoman"/>
      <w:lvlText w:val="%3."/>
      <w:lvlJc w:val="right"/>
      <w:pPr>
        <w:tabs>
          <w:tab w:val="left" w:pos="2160"/>
        </w:tabs>
        <w:ind w:left="2160" w:hanging="180"/>
      </w:pPr>
    </w:lvl>
    <w:lvl w:ilvl="3" w:tplc="1E3C2DB2">
      <w:start w:val="1"/>
      <w:numFmt w:val="decimal"/>
      <w:lvlText w:val="%4."/>
      <w:lvlJc w:val="left"/>
      <w:pPr>
        <w:tabs>
          <w:tab w:val="num" w:pos="2880"/>
        </w:tabs>
        <w:ind w:left="2880" w:hanging="360"/>
      </w:pPr>
    </w:lvl>
    <w:lvl w:ilvl="4" w:tplc="93303FA0">
      <w:start w:val="1"/>
      <w:numFmt w:val="lowerLetter"/>
      <w:lvlText w:val="%5."/>
      <w:lvlJc w:val="left"/>
      <w:pPr>
        <w:tabs>
          <w:tab w:val="left" w:pos="3600"/>
        </w:tabs>
        <w:ind w:left="3600" w:hanging="360"/>
      </w:pPr>
    </w:lvl>
    <w:lvl w:ilvl="5" w:tplc="2ABA8204">
      <w:start w:val="1"/>
      <w:numFmt w:val="lowerRoman"/>
      <w:lvlText w:val="%6."/>
      <w:lvlJc w:val="right"/>
      <w:pPr>
        <w:tabs>
          <w:tab w:val="left" w:pos="4320"/>
        </w:tabs>
        <w:ind w:left="4320" w:hanging="180"/>
      </w:pPr>
    </w:lvl>
    <w:lvl w:ilvl="6" w:tplc="426ECDB8">
      <w:start w:val="1"/>
      <w:numFmt w:val="decimal"/>
      <w:lvlText w:val="%7."/>
      <w:lvlJc w:val="left"/>
      <w:pPr>
        <w:tabs>
          <w:tab w:val="num" w:pos="5040"/>
        </w:tabs>
        <w:ind w:left="5040" w:hanging="360"/>
      </w:pPr>
    </w:lvl>
    <w:lvl w:ilvl="7" w:tplc="A0AC4DFE">
      <w:start w:val="1"/>
      <w:numFmt w:val="lowerLetter"/>
      <w:lvlText w:val="%8."/>
      <w:lvlJc w:val="left"/>
      <w:pPr>
        <w:tabs>
          <w:tab w:val="left" w:pos="5760"/>
        </w:tabs>
        <w:ind w:left="5760" w:hanging="360"/>
      </w:pPr>
    </w:lvl>
    <w:lvl w:ilvl="8" w:tplc="9A24D06C">
      <w:start w:val="1"/>
      <w:numFmt w:val="lowerRoman"/>
      <w:lvlText w:val="%9."/>
      <w:lvlJc w:val="right"/>
      <w:pPr>
        <w:tabs>
          <w:tab w:val="left" w:pos="6480"/>
        </w:tabs>
        <w:ind w:left="6480" w:hanging="180"/>
      </w:pPr>
    </w:lvl>
  </w:abstractNum>
  <w:abstractNum w:abstractNumId="8" w15:restartNumberingAfterBreak="0">
    <w:nsid w:val="2F6F698C"/>
    <w:multiLevelType w:val="hybridMultilevel"/>
    <w:tmpl w:val="E5C8C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37043F"/>
    <w:multiLevelType w:val="hybridMultilevel"/>
    <w:tmpl w:val="39827C58"/>
    <w:lvl w:ilvl="0" w:tplc="3E164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B40594D"/>
    <w:multiLevelType w:val="hybridMultilevel"/>
    <w:tmpl w:val="AD30941C"/>
    <w:lvl w:ilvl="0" w:tplc="845E68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230602C"/>
    <w:multiLevelType w:val="hybridMultilevel"/>
    <w:tmpl w:val="39827C58"/>
    <w:lvl w:ilvl="0" w:tplc="3E1646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8180AEB"/>
    <w:multiLevelType w:val="hybridMultilevel"/>
    <w:tmpl w:val="2ADA4C48"/>
    <w:lvl w:ilvl="0" w:tplc="79BEFDCC">
      <w:start w:val="1"/>
      <w:numFmt w:val="bullet"/>
      <w:lvlText w:val=""/>
      <w:lvlJc w:val="left"/>
      <w:pPr>
        <w:ind w:left="1004" w:hanging="360"/>
      </w:pPr>
      <w:rPr>
        <w:rFonts w:ascii="Symbol" w:hAnsi="Symbol" w:hint="default"/>
        <w:sz w:val="18"/>
        <w:szCs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7BC1EA5"/>
    <w:multiLevelType w:val="hybridMultilevel"/>
    <w:tmpl w:val="B67A1152"/>
    <w:lvl w:ilvl="0" w:tplc="331E937E">
      <w:start w:val="1"/>
      <w:numFmt w:val="decimal"/>
      <w:lvlText w:val="%1"/>
      <w:lvlJc w:val="left"/>
      <w:pPr>
        <w:ind w:left="1211"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8212245"/>
    <w:multiLevelType w:val="hybridMultilevel"/>
    <w:tmpl w:val="A6E2A1CE"/>
    <w:lvl w:ilvl="0" w:tplc="F10A9A9E">
      <w:start w:val="1"/>
      <w:numFmt w:val="decimal"/>
      <w:lvlText w:val="%1."/>
      <w:lvlJc w:val="left"/>
      <w:pPr>
        <w:ind w:left="573" w:hanging="312"/>
      </w:pPr>
      <w:rPr>
        <w:rFonts w:ascii="Times New Roman" w:eastAsia="Times New Roman" w:hAnsi="Times New Roman" w:cs="Times New Roman" w:hint="default"/>
        <w:color w:val="000000"/>
        <w:w w:val="100"/>
        <w:sz w:val="20"/>
        <w:szCs w:val="20"/>
        <w:lang w:val="ru-RU" w:eastAsia="ru-RU" w:bidi="ru-RU"/>
      </w:rPr>
    </w:lvl>
    <w:lvl w:ilvl="1" w:tplc="04CC88E4">
      <w:numFmt w:val="bullet"/>
      <w:lvlText w:val="•"/>
      <w:lvlJc w:val="left"/>
      <w:pPr>
        <w:ind w:left="1670" w:hanging="312"/>
      </w:pPr>
      <w:rPr>
        <w:rFonts w:hint="default"/>
        <w:lang w:val="ru-RU" w:eastAsia="ru-RU" w:bidi="ru-RU"/>
      </w:rPr>
    </w:lvl>
    <w:lvl w:ilvl="2" w:tplc="25DCBC0A">
      <w:numFmt w:val="bullet"/>
      <w:lvlText w:val="•"/>
      <w:lvlJc w:val="left"/>
      <w:pPr>
        <w:ind w:left="2761" w:hanging="312"/>
      </w:pPr>
      <w:rPr>
        <w:rFonts w:hint="default"/>
        <w:lang w:val="ru-RU" w:eastAsia="ru-RU" w:bidi="ru-RU"/>
      </w:rPr>
    </w:lvl>
    <w:lvl w:ilvl="3" w:tplc="71CAB814">
      <w:numFmt w:val="bullet"/>
      <w:lvlText w:val="•"/>
      <w:lvlJc w:val="left"/>
      <w:pPr>
        <w:ind w:left="3851" w:hanging="312"/>
      </w:pPr>
      <w:rPr>
        <w:rFonts w:hint="default"/>
        <w:lang w:val="ru-RU" w:eastAsia="ru-RU" w:bidi="ru-RU"/>
      </w:rPr>
    </w:lvl>
    <w:lvl w:ilvl="4" w:tplc="87728E60">
      <w:numFmt w:val="bullet"/>
      <w:lvlText w:val="•"/>
      <w:lvlJc w:val="left"/>
      <w:pPr>
        <w:ind w:left="4942" w:hanging="312"/>
      </w:pPr>
      <w:rPr>
        <w:rFonts w:hint="default"/>
        <w:lang w:val="ru-RU" w:eastAsia="ru-RU" w:bidi="ru-RU"/>
      </w:rPr>
    </w:lvl>
    <w:lvl w:ilvl="5" w:tplc="64F0C6E6">
      <w:numFmt w:val="bullet"/>
      <w:lvlText w:val="•"/>
      <w:lvlJc w:val="left"/>
      <w:pPr>
        <w:ind w:left="6033" w:hanging="312"/>
      </w:pPr>
      <w:rPr>
        <w:rFonts w:hint="default"/>
        <w:lang w:val="ru-RU" w:eastAsia="ru-RU" w:bidi="ru-RU"/>
      </w:rPr>
    </w:lvl>
    <w:lvl w:ilvl="6" w:tplc="EFD42C2C">
      <w:numFmt w:val="bullet"/>
      <w:lvlText w:val="•"/>
      <w:lvlJc w:val="left"/>
      <w:pPr>
        <w:ind w:left="7123" w:hanging="312"/>
      </w:pPr>
      <w:rPr>
        <w:rFonts w:hint="default"/>
        <w:lang w:val="ru-RU" w:eastAsia="ru-RU" w:bidi="ru-RU"/>
      </w:rPr>
    </w:lvl>
    <w:lvl w:ilvl="7" w:tplc="0D18BF44">
      <w:numFmt w:val="bullet"/>
      <w:lvlText w:val="•"/>
      <w:lvlJc w:val="left"/>
      <w:pPr>
        <w:ind w:left="8214" w:hanging="312"/>
      </w:pPr>
      <w:rPr>
        <w:rFonts w:hint="default"/>
        <w:lang w:val="ru-RU" w:eastAsia="ru-RU" w:bidi="ru-RU"/>
      </w:rPr>
    </w:lvl>
    <w:lvl w:ilvl="8" w:tplc="3D2ABDD8">
      <w:numFmt w:val="bullet"/>
      <w:lvlText w:val="•"/>
      <w:lvlJc w:val="left"/>
      <w:pPr>
        <w:ind w:left="9305" w:hanging="312"/>
      </w:pPr>
      <w:rPr>
        <w:rFonts w:hint="default"/>
        <w:lang w:val="ru-RU" w:eastAsia="ru-RU" w:bidi="ru-RU"/>
      </w:rPr>
    </w:lvl>
  </w:abstractNum>
  <w:abstractNum w:abstractNumId="15" w15:restartNumberingAfterBreak="0">
    <w:nsid w:val="5B2B4783"/>
    <w:multiLevelType w:val="hybridMultilevel"/>
    <w:tmpl w:val="4828A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1C7836"/>
    <w:multiLevelType w:val="hybridMultilevel"/>
    <w:tmpl w:val="1AF44808"/>
    <w:lvl w:ilvl="0" w:tplc="54909EA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946296"/>
    <w:multiLevelType w:val="singleLevel"/>
    <w:tmpl w:val="00000000"/>
    <w:lvl w:ilvl="0">
      <w:start w:val="1"/>
      <w:numFmt w:val="bullet"/>
      <w:lvlText w:val="·"/>
      <w:lvlJc w:val="left"/>
      <w:pPr>
        <w:ind w:left="0" w:hanging="360"/>
      </w:pPr>
      <w:rPr>
        <w:rFonts w:ascii="Symbol" w:hAnsi="Symbol" w:hint="default"/>
        <w:w w:val="100"/>
      </w:rPr>
    </w:lvl>
  </w:abstractNum>
  <w:abstractNum w:abstractNumId="18" w15:restartNumberingAfterBreak="0">
    <w:nsid w:val="5C946297"/>
    <w:multiLevelType w:val="singleLevel"/>
    <w:tmpl w:val="00000000"/>
    <w:lvl w:ilvl="0">
      <w:start w:val="1"/>
      <w:numFmt w:val="decimal"/>
      <w:lvlText w:val="%1."/>
      <w:lvlJc w:val="left"/>
      <w:pPr>
        <w:ind w:left="0" w:hanging="360"/>
      </w:pPr>
      <w:rPr>
        <w:rFonts w:hint="default"/>
        <w:w w:val="100"/>
      </w:rPr>
    </w:lvl>
  </w:abstractNum>
  <w:abstractNum w:abstractNumId="19" w15:restartNumberingAfterBreak="0">
    <w:nsid w:val="5C946298"/>
    <w:multiLevelType w:val="multilevel"/>
    <w:tmpl w:val="887808B2"/>
    <w:lvl w:ilvl="0">
      <w:start w:val="1"/>
      <w:numFmt w:val="decimal"/>
      <w:lvlText w:val="%1."/>
      <w:lvlJc w:val="left"/>
      <w:pPr>
        <w:ind w:left="851" w:hanging="1125"/>
      </w:pPr>
      <w:rPr>
        <w:rFonts w:ascii="Times New Roman" w:eastAsia="Times New Roman" w:hAnsi="Times New Roman" w:cs="Times New Roman"/>
        <w:w w:val="100"/>
      </w:rPr>
    </w:lvl>
    <w:lvl w:ilvl="1" w:tentative="1">
      <w:start w:val="1"/>
      <w:numFmt w:val="lowerLetter"/>
      <w:lvlText w:val="%2."/>
      <w:lvlJc w:val="left"/>
      <w:pPr>
        <w:ind w:left="1931" w:hanging="360"/>
      </w:pPr>
      <w:rPr>
        <w:rFonts w:hint="default"/>
        <w:w w:val="100"/>
      </w:rPr>
    </w:lvl>
    <w:lvl w:ilvl="2" w:tentative="1">
      <w:start w:val="1"/>
      <w:numFmt w:val="lowerRoman"/>
      <w:lvlText w:val="%3."/>
      <w:lvlJc w:val="right"/>
      <w:pPr>
        <w:ind w:left="2651" w:hanging="180"/>
      </w:pPr>
      <w:rPr>
        <w:rFonts w:hint="default"/>
        <w:w w:val="100"/>
      </w:rPr>
    </w:lvl>
    <w:lvl w:ilvl="3" w:tentative="1">
      <w:start w:val="1"/>
      <w:numFmt w:val="decimal"/>
      <w:lvlText w:val="%4."/>
      <w:lvlJc w:val="left"/>
      <w:pPr>
        <w:ind w:left="3371" w:hanging="360"/>
      </w:pPr>
      <w:rPr>
        <w:rFonts w:hint="default"/>
        <w:w w:val="100"/>
      </w:rPr>
    </w:lvl>
    <w:lvl w:ilvl="4" w:tentative="1">
      <w:start w:val="1"/>
      <w:numFmt w:val="lowerLetter"/>
      <w:lvlText w:val="%5."/>
      <w:lvlJc w:val="left"/>
      <w:pPr>
        <w:ind w:left="4091" w:hanging="360"/>
      </w:pPr>
      <w:rPr>
        <w:rFonts w:hint="default"/>
        <w:w w:val="100"/>
      </w:rPr>
    </w:lvl>
    <w:lvl w:ilvl="5" w:tentative="1">
      <w:start w:val="1"/>
      <w:numFmt w:val="lowerRoman"/>
      <w:lvlText w:val="%6."/>
      <w:lvlJc w:val="right"/>
      <w:pPr>
        <w:ind w:left="4811" w:hanging="180"/>
      </w:pPr>
      <w:rPr>
        <w:rFonts w:hint="default"/>
        <w:w w:val="100"/>
      </w:rPr>
    </w:lvl>
    <w:lvl w:ilvl="6" w:tentative="1">
      <w:start w:val="1"/>
      <w:numFmt w:val="decimal"/>
      <w:lvlText w:val="%7."/>
      <w:lvlJc w:val="left"/>
      <w:pPr>
        <w:ind w:left="5531" w:hanging="360"/>
      </w:pPr>
      <w:rPr>
        <w:rFonts w:hint="default"/>
        <w:w w:val="100"/>
      </w:rPr>
    </w:lvl>
    <w:lvl w:ilvl="7" w:tentative="1">
      <w:start w:val="1"/>
      <w:numFmt w:val="lowerLetter"/>
      <w:lvlText w:val="%8."/>
      <w:lvlJc w:val="left"/>
      <w:pPr>
        <w:ind w:left="6251" w:hanging="360"/>
      </w:pPr>
      <w:rPr>
        <w:rFonts w:hint="default"/>
        <w:w w:val="100"/>
      </w:rPr>
    </w:lvl>
    <w:lvl w:ilvl="8" w:tentative="1">
      <w:start w:val="1"/>
      <w:numFmt w:val="lowerRoman"/>
      <w:lvlText w:val="%9."/>
      <w:lvlJc w:val="right"/>
      <w:pPr>
        <w:ind w:left="6971" w:hanging="180"/>
      </w:pPr>
      <w:rPr>
        <w:rFonts w:hint="default"/>
        <w:w w:val="100"/>
      </w:rPr>
    </w:lvl>
  </w:abstractNum>
  <w:abstractNum w:abstractNumId="20"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6F1484"/>
    <w:multiLevelType w:val="hybridMultilevel"/>
    <w:tmpl w:val="9E882F38"/>
    <w:lvl w:ilvl="0" w:tplc="DC486A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1A09DD"/>
    <w:multiLevelType w:val="hybridMultilevel"/>
    <w:tmpl w:val="1CAC3B08"/>
    <w:lvl w:ilvl="0" w:tplc="132A6EA8">
      <w:start w:val="1"/>
      <w:numFmt w:val="decimal"/>
      <w:lvlText w:val="%1."/>
      <w:lvlJc w:val="left"/>
      <w:pPr>
        <w:tabs>
          <w:tab w:val="num" w:pos="720"/>
        </w:tabs>
        <w:ind w:left="720" w:hanging="360"/>
      </w:pPr>
    </w:lvl>
    <w:lvl w:ilvl="1" w:tplc="B7D858D6" w:tentative="1">
      <w:start w:val="1"/>
      <w:numFmt w:val="decimal"/>
      <w:lvlText w:val="%2."/>
      <w:lvlJc w:val="left"/>
      <w:pPr>
        <w:tabs>
          <w:tab w:val="num" w:pos="1440"/>
        </w:tabs>
        <w:ind w:left="1440" w:hanging="360"/>
      </w:pPr>
    </w:lvl>
    <w:lvl w:ilvl="2" w:tplc="642A11B6" w:tentative="1">
      <w:start w:val="1"/>
      <w:numFmt w:val="decimal"/>
      <w:lvlText w:val="%3."/>
      <w:lvlJc w:val="left"/>
      <w:pPr>
        <w:tabs>
          <w:tab w:val="num" w:pos="2160"/>
        </w:tabs>
        <w:ind w:left="2160" w:hanging="360"/>
      </w:pPr>
    </w:lvl>
    <w:lvl w:ilvl="3" w:tplc="D778B6D4" w:tentative="1">
      <w:start w:val="1"/>
      <w:numFmt w:val="decimal"/>
      <w:lvlText w:val="%4."/>
      <w:lvlJc w:val="left"/>
      <w:pPr>
        <w:tabs>
          <w:tab w:val="num" w:pos="2880"/>
        </w:tabs>
        <w:ind w:left="2880" w:hanging="360"/>
      </w:pPr>
    </w:lvl>
    <w:lvl w:ilvl="4" w:tplc="928EDCCE" w:tentative="1">
      <w:start w:val="1"/>
      <w:numFmt w:val="decimal"/>
      <w:lvlText w:val="%5."/>
      <w:lvlJc w:val="left"/>
      <w:pPr>
        <w:tabs>
          <w:tab w:val="num" w:pos="3600"/>
        </w:tabs>
        <w:ind w:left="3600" w:hanging="360"/>
      </w:pPr>
    </w:lvl>
    <w:lvl w:ilvl="5" w:tplc="8D14D72E" w:tentative="1">
      <w:start w:val="1"/>
      <w:numFmt w:val="decimal"/>
      <w:lvlText w:val="%6."/>
      <w:lvlJc w:val="left"/>
      <w:pPr>
        <w:tabs>
          <w:tab w:val="num" w:pos="4320"/>
        </w:tabs>
        <w:ind w:left="4320" w:hanging="360"/>
      </w:pPr>
    </w:lvl>
    <w:lvl w:ilvl="6" w:tplc="8A4C0920" w:tentative="1">
      <w:start w:val="1"/>
      <w:numFmt w:val="decimal"/>
      <w:lvlText w:val="%7."/>
      <w:lvlJc w:val="left"/>
      <w:pPr>
        <w:tabs>
          <w:tab w:val="num" w:pos="5040"/>
        </w:tabs>
        <w:ind w:left="5040" w:hanging="360"/>
      </w:pPr>
    </w:lvl>
    <w:lvl w:ilvl="7" w:tplc="86A04104" w:tentative="1">
      <w:start w:val="1"/>
      <w:numFmt w:val="decimal"/>
      <w:lvlText w:val="%8."/>
      <w:lvlJc w:val="left"/>
      <w:pPr>
        <w:tabs>
          <w:tab w:val="num" w:pos="5760"/>
        </w:tabs>
        <w:ind w:left="5760" w:hanging="360"/>
      </w:pPr>
    </w:lvl>
    <w:lvl w:ilvl="8" w:tplc="C0ECB40C" w:tentative="1">
      <w:start w:val="1"/>
      <w:numFmt w:val="decimal"/>
      <w:lvlText w:val="%9."/>
      <w:lvlJc w:val="left"/>
      <w:pPr>
        <w:tabs>
          <w:tab w:val="num" w:pos="6480"/>
        </w:tabs>
        <w:ind w:left="6480" w:hanging="360"/>
      </w:pPr>
    </w:lvl>
  </w:abstractNum>
  <w:abstractNum w:abstractNumId="23" w15:restartNumberingAfterBreak="0">
    <w:nsid w:val="706B01E5"/>
    <w:multiLevelType w:val="hybridMultilevel"/>
    <w:tmpl w:val="59B00EBE"/>
    <w:lvl w:ilvl="0" w:tplc="F3663B04">
      <w:start w:val="1"/>
      <w:numFmt w:val="decimal"/>
      <w:lvlText w:val="%1."/>
      <w:lvlJc w:val="left"/>
      <w:pPr>
        <w:ind w:left="1211" w:hanging="360"/>
      </w:pPr>
      <w:rPr>
        <w:rFonts w:hint="default"/>
        <w:sz w:val="20"/>
        <w:szCs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66779737">
    <w:abstractNumId w:val="17"/>
  </w:num>
  <w:num w:numId="2" w16cid:durableId="1736588756">
    <w:abstractNumId w:val="17"/>
  </w:num>
  <w:num w:numId="3" w16cid:durableId="1314065257">
    <w:abstractNumId w:val="17"/>
  </w:num>
  <w:num w:numId="4" w16cid:durableId="125899852">
    <w:abstractNumId w:val="17"/>
  </w:num>
  <w:num w:numId="5" w16cid:durableId="639502595">
    <w:abstractNumId w:val="17"/>
  </w:num>
  <w:num w:numId="6" w16cid:durableId="1162894602">
    <w:abstractNumId w:val="17"/>
  </w:num>
  <w:num w:numId="7" w16cid:durableId="1345596734">
    <w:abstractNumId w:val="17"/>
  </w:num>
  <w:num w:numId="8" w16cid:durableId="834225642">
    <w:abstractNumId w:val="18"/>
  </w:num>
  <w:num w:numId="9" w16cid:durableId="1306470119">
    <w:abstractNumId w:val="19"/>
  </w:num>
  <w:num w:numId="10" w16cid:durableId="1250699611">
    <w:abstractNumId w:val="1"/>
  </w:num>
  <w:num w:numId="11" w16cid:durableId="1746293074">
    <w:abstractNumId w:val="9"/>
  </w:num>
  <w:num w:numId="12" w16cid:durableId="92671879">
    <w:abstractNumId w:val="20"/>
  </w:num>
  <w:num w:numId="13" w16cid:durableId="225073112">
    <w:abstractNumId w:val="14"/>
  </w:num>
  <w:num w:numId="14" w16cid:durableId="301931019">
    <w:abstractNumId w:val="5"/>
  </w:num>
  <w:num w:numId="15" w16cid:durableId="1590769694">
    <w:abstractNumId w:val="11"/>
  </w:num>
  <w:num w:numId="16" w16cid:durableId="1029187366">
    <w:abstractNumId w:val="4"/>
  </w:num>
  <w:num w:numId="17" w16cid:durableId="2034073188">
    <w:abstractNumId w:val="22"/>
  </w:num>
  <w:num w:numId="18" w16cid:durableId="1913931384">
    <w:abstractNumId w:val="2"/>
  </w:num>
  <w:num w:numId="19" w16cid:durableId="15553082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988989">
    <w:abstractNumId w:val="23"/>
  </w:num>
  <w:num w:numId="21" w16cid:durableId="100497517">
    <w:abstractNumId w:val="13"/>
  </w:num>
  <w:num w:numId="22" w16cid:durableId="16856469">
    <w:abstractNumId w:val="0"/>
  </w:num>
  <w:num w:numId="23" w16cid:durableId="698900042">
    <w:abstractNumId w:val="6"/>
  </w:num>
  <w:num w:numId="24" w16cid:durableId="2099791638">
    <w:abstractNumId w:val="3"/>
  </w:num>
  <w:num w:numId="25" w16cid:durableId="971057157">
    <w:abstractNumId w:val="16"/>
  </w:num>
  <w:num w:numId="26" w16cid:durableId="1264799213">
    <w:abstractNumId w:val="12"/>
  </w:num>
  <w:num w:numId="27" w16cid:durableId="1539318642">
    <w:abstractNumId w:val="10"/>
  </w:num>
  <w:num w:numId="28" w16cid:durableId="1014573904">
    <w:abstractNumId w:val="15"/>
  </w:num>
  <w:num w:numId="29" w16cid:durableId="821042242">
    <w:abstractNumId w:val="21"/>
  </w:num>
  <w:num w:numId="30" w16cid:durableId="339700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4E"/>
    <w:rsid w:val="00002A19"/>
    <w:rsid w:val="00004E4B"/>
    <w:rsid w:val="00006FFB"/>
    <w:rsid w:val="00012763"/>
    <w:rsid w:val="000142A5"/>
    <w:rsid w:val="00016909"/>
    <w:rsid w:val="0002582B"/>
    <w:rsid w:val="00026CDB"/>
    <w:rsid w:val="00026CFD"/>
    <w:rsid w:val="000300F4"/>
    <w:rsid w:val="0003735C"/>
    <w:rsid w:val="000411B2"/>
    <w:rsid w:val="00041DCD"/>
    <w:rsid w:val="00045172"/>
    <w:rsid w:val="00047777"/>
    <w:rsid w:val="00047A78"/>
    <w:rsid w:val="00052311"/>
    <w:rsid w:val="00055021"/>
    <w:rsid w:val="00055618"/>
    <w:rsid w:val="00061026"/>
    <w:rsid w:val="00061240"/>
    <w:rsid w:val="000621D1"/>
    <w:rsid w:val="0006590A"/>
    <w:rsid w:val="00066C27"/>
    <w:rsid w:val="00073D25"/>
    <w:rsid w:val="000775DE"/>
    <w:rsid w:val="00084651"/>
    <w:rsid w:val="00085E78"/>
    <w:rsid w:val="000A4965"/>
    <w:rsid w:val="000A73CF"/>
    <w:rsid w:val="000C0A24"/>
    <w:rsid w:val="000C1FBD"/>
    <w:rsid w:val="000C5E40"/>
    <w:rsid w:val="000C69E9"/>
    <w:rsid w:val="000F2017"/>
    <w:rsid w:val="0010738A"/>
    <w:rsid w:val="001103A6"/>
    <w:rsid w:val="0012006B"/>
    <w:rsid w:val="0012051B"/>
    <w:rsid w:val="00126202"/>
    <w:rsid w:val="00133A05"/>
    <w:rsid w:val="00134CDB"/>
    <w:rsid w:val="00134FE6"/>
    <w:rsid w:val="00135B46"/>
    <w:rsid w:val="00146C36"/>
    <w:rsid w:val="0015011A"/>
    <w:rsid w:val="00151331"/>
    <w:rsid w:val="001741A8"/>
    <w:rsid w:val="001751EF"/>
    <w:rsid w:val="0017585E"/>
    <w:rsid w:val="001879F0"/>
    <w:rsid w:val="00192198"/>
    <w:rsid w:val="00193B4E"/>
    <w:rsid w:val="001A06BB"/>
    <w:rsid w:val="001A604F"/>
    <w:rsid w:val="001B66A7"/>
    <w:rsid w:val="001C4267"/>
    <w:rsid w:val="001D7CD5"/>
    <w:rsid w:val="001E4766"/>
    <w:rsid w:val="001E7EFA"/>
    <w:rsid w:val="001F2792"/>
    <w:rsid w:val="001F4992"/>
    <w:rsid w:val="00216D39"/>
    <w:rsid w:val="00241850"/>
    <w:rsid w:val="00244C91"/>
    <w:rsid w:val="00250ADE"/>
    <w:rsid w:val="002606CC"/>
    <w:rsid w:val="00266587"/>
    <w:rsid w:val="002728F9"/>
    <w:rsid w:val="00273571"/>
    <w:rsid w:val="00276BE3"/>
    <w:rsid w:val="00283BB2"/>
    <w:rsid w:val="00293D2B"/>
    <w:rsid w:val="002948DA"/>
    <w:rsid w:val="00297271"/>
    <w:rsid w:val="00297BE7"/>
    <w:rsid w:val="00297E66"/>
    <w:rsid w:val="002A309F"/>
    <w:rsid w:val="002A69BB"/>
    <w:rsid w:val="002A7518"/>
    <w:rsid w:val="002B796C"/>
    <w:rsid w:val="002B7D04"/>
    <w:rsid w:val="002C39AC"/>
    <w:rsid w:val="002D3226"/>
    <w:rsid w:val="002E136A"/>
    <w:rsid w:val="002E5011"/>
    <w:rsid w:val="002E526E"/>
    <w:rsid w:val="002F5901"/>
    <w:rsid w:val="00300249"/>
    <w:rsid w:val="00300B44"/>
    <w:rsid w:val="00304EC8"/>
    <w:rsid w:val="003066D0"/>
    <w:rsid w:val="00312730"/>
    <w:rsid w:val="00312D47"/>
    <w:rsid w:val="003130F8"/>
    <w:rsid w:val="003138C1"/>
    <w:rsid w:val="00315738"/>
    <w:rsid w:val="003209F0"/>
    <w:rsid w:val="00323304"/>
    <w:rsid w:val="0033096D"/>
    <w:rsid w:val="00330F1E"/>
    <w:rsid w:val="00336D23"/>
    <w:rsid w:val="00342B81"/>
    <w:rsid w:val="0034444A"/>
    <w:rsid w:val="0034515E"/>
    <w:rsid w:val="00352397"/>
    <w:rsid w:val="00360D48"/>
    <w:rsid w:val="00362911"/>
    <w:rsid w:val="00363578"/>
    <w:rsid w:val="0036725D"/>
    <w:rsid w:val="00367AC0"/>
    <w:rsid w:val="00371844"/>
    <w:rsid w:val="003730CC"/>
    <w:rsid w:val="00373649"/>
    <w:rsid w:val="003801D4"/>
    <w:rsid w:val="0038248A"/>
    <w:rsid w:val="00382567"/>
    <w:rsid w:val="003851F8"/>
    <w:rsid w:val="00385A31"/>
    <w:rsid w:val="00386229"/>
    <w:rsid w:val="00392257"/>
    <w:rsid w:val="003922BA"/>
    <w:rsid w:val="003A028B"/>
    <w:rsid w:val="003A0E9A"/>
    <w:rsid w:val="003A2321"/>
    <w:rsid w:val="003A2F42"/>
    <w:rsid w:val="003A513D"/>
    <w:rsid w:val="003A5360"/>
    <w:rsid w:val="003A6C75"/>
    <w:rsid w:val="003B1AE3"/>
    <w:rsid w:val="003B3C27"/>
    <w:rsid w:val="003B6600"/>
    <w:rsid w:val="003D67CF"/>
    <w:rsid w:val="003E05F5"/>
    <w:rsid w:val="003E433C"/>
    <w:rsid w:val="003E5969"/>
    <w:rsid w:val="003F5EFD"/>
    <w:rsid w:val="004110C5"/>
    <w:rsid w:val="004308D7"/>
    <w:rsid w:val="004332A0"/>
    <w:rsid w:val="00436EE4"/>
    <w:rsid w:val="00442157"/>
    <w:rsid w:val="0044266E"/>
    <w:rsid w:val="00445CEE"/>
    <w:rsid w:val="0045075C"/>
    <w:rsid w:val="00451D25"/>
    <w:rsid w:val="00453C80"/>
    <w:rsid w:val="004545D4"/>
    <w:rsid w:val="00457841"/>
    <w:rsid w:val="004842E7"/>
    <w:rsid w:val="00487002"/>
    <w:rsid w:val="00487BCA"/>
    <w:rsid w:val="00494511"/>
    <w:rsid w:val="004965BD"/>
    <w:rsid w:val="00496FF5"/>
    <w:rsid w:val="004A468C"/>
    <w:rsid w:val="004B05BE"/>
    <w:rsid w:val="004B5AD1"/>
    <w:rsid w:val="004C4B11"/>
    <w:rsid w:val="004D229D"/>
    <w:rsid w:val="004D46EB"/>
    <w:rsid w:val="004E147F"/>
    <w:rsid w:val="004E17C6"/>
    <w:rsid w:val="004E7E84"/>
    <w:rsid w:val="004F0E00"/>
    <w:rsid w:val="004F10BC"/>
    <w:rsid w:val="004F3FB3"/>
    <w:rsid w:val="00501493"/>
    <w:rsid w:val="00502EF9"/>
    <w:rsid w:val="005073B0"/>
    <w:rsid w:val="00507B3B"/>
    <w:rsid w:val="005119BD"/>
    <w:rsid w:val="00517C73"/>
    <w:rsid w:val="00522299"/>
    <w:rsid w:val="00526BCB"/>
    <w:rsid w:val="00531634"/>
    <w:rsid w:val="00544DCC"/>
    <w:rsid w:val="00547AB9"/>
    <w:rsid w:val="005528A5"/>
    <w:rsid w:val="005613E7"/>
    <w:rsid w:val="00562990"/>
    <w:rsid w:val="0056416C"/>
    <w:rsid w:val="005646EA"/>
    <w:rsid w:val="00564F67"/>
    <w:rsid w:val="00570082"/>
    <w:rsid w:val="00571734"/>
    <w:rsid w:val="005727B5"/>
    <w:rsid w:val="00572CEE"/>
    <w:rsid w:val="00575E4F"/>
    <w:rsid w:val="00577E69"/>
    <w:rsid w:val="00584C3C"/>
    <w:rsid w:val="005853B6"/>
    <w:rsid w:val="00586BB6"/>
    <w:rsid w:val="00587C07"/>
    <w:rsid w:val="005902A8"/>
    <w:rsid w:val="00592B77"/>
    <w:rsid w:val="00593BE3"/>
    <w:rsid w:val="005A11B8"/>
    <w:rsid w:val="005A5F65"/>
    <w:rsid w:val="005B7402"/>
    <w:rsid w:val="005C0CDF"/>
    <w:rsid w:val="005D0EAD"/>
    <w:rsid w:val="005D16B9"/>
    <w:rsid w:val="005D373A"/>
    <w:rsid w:val="005D74B0"/>
    <w:rsid w:val="005E37A2"/>
    <w:rsid w:val="005F19C1"/>
    <w:rsid w:val="005F2C35"/>
    <w:rsid w:val="005F6C4C"/>
    <w:rsid w:val="00601CE5"/>
    <w:rsid w:val="00607292"/>
    <w:rsid w:val="006220AC"/>
    <w:rsid w:val="00622947"/>
    <w:rsid w:val="00625975"/>
    <w:rsid w:val="00626A22"/>
    <w:rsid w:val="00632474"/>
    <w:rsid w:val="00633F67"/>
    <w:rsid w:val="00634D07"/>
    <w:rsid w:val="00637A21"/>
    <w:rsid w:val="00643250"/>
    <w:rsid w:val="00645613"/>
    <w:rsid w:val="00650AEB"/>
    <w:rsid w:val="0065139E"/>
    <w:rsid w:val="00655190"/>
    <w:rsid w:val="00662F34"/>
    <w:rsid w:val="00676479"/>
    <w:rsid w:val="00691265"/>
    <w:rsid w:val="006A4762"/>
    <w:rsid w:val="006A75E6"/>
    <w:rsid w:val="006C7B46"/>
    <w:rsid w:val="006D16D3"/>
    <w:rsid w:val="006D5202"/>
    <w:rsid w:val="006D5D2B"/>
    <w:rsid w:val="006D6AD2"/>
    <w:rsid w:val="006E1CE2"/>
    <w:rsid w:val="006E23F6"/>
    <w:rsid w:val="006E38C5"/>
    <w:rsid w:val="006F0404"/>
    <w:rsid w:val="006F1C72"/>
    <w:rsid w:val="006F3299"/>
    <w:rsid w:val="00705C43"/>
    <w:rsid w:val="00710D85"/>
    <w:rsid w:val="00713394"/>
    <w:rsid w:val="00714429"/>
    <w:rsid w:val="00716896"/>
    <w:rsid w:val="00720F1F"/>
    <w:rsid w:val="0072422E"/>
    <w:rsid w:val="00733F83"/>
    <w:rsid w:val="00742135"/>
    <w:rsid w:val="00746340"/>
    <w:rsid w:val="0075346D"/>
    <w:rsid w:val="007706D7"/>
    <w:rsid w:val="00771457"/>
    <w:rsid w:val="00773507"/>
    <w:rsid w:val="00773A94"/>
    <w:rsid w:val="007777BE"/>
    <w:rsid w:val="00780449"/>
    <w:rsid w:val="00781B86"/>
    <w:rsid w:val="007B3C1C"/>
    <w:rsid w:val="007B585A"/>
    <w:rsid w:val="007C1560"/>
    <w:rsid w:val="007D0936"/>
    <w:rsid w:val="007D5769"/>
    <w:rsid w:val="007E7B0E"/>
    <w:rsid w:val="007F2BC4"/>
    <w:rsid w:val="007F31B6"/>
    <w:rsid w:val="007F77E3"/>
    <w:rsid w:val="008036FE"/>
    <w:rsid w:val="0080483C"/>
    <w:rsid w:val="00816A40"/>
    <w:rsid w:val="008257A4"/>
    <w:rsid w:val="00827450"/>
    <w:rsid w:val="00827A66"/>
    <w:rsid w:val="0083044F"/>
    <w:rsid w:val="00830EAF"/>
    <w:rsid w:val="00833724"/>
    <w:rsid w:val="00836C25"/>
    <w:rsid w:val="00840586"/>
    <w:rsid w:val="008408D3"/>
    <w:rsid w:val="008468B6"/>
    <w:rsid w:val="008512D6"/>
    <w:rsid w:val="0085441C"/>
    <w:rsid w:val="00862070"/>
    <w:rsid w:val="008652D6"/>
    <w:rsid w:val="00874033"/>
    <w:rsid w:val="0088230F"/>
    <w:rsid w:val="00882E83"/>
    <w:rsid w:val="008848B7"/>
    <w:rsid w:val="0089348F"/>
    <w:rsid w:val="008967DE"/>
    <w:rsid w:val="008A42C5"/>
    <w:rsid w:val="008A622D"/>
    <w:rsid w:val="008A7257"/>
    <w:rsid w:val="008D0500"/>
    <w:rsid w:val="008D0539"/>
    <w:rsid w:val="008D1A3B"/>
    <w:rsid w:val="008D3E21"/>
    <w:rsid w:val="008D4D48"/>
    <w:rsid w:val="008D574F"/>
    <w:rsid w:val="008E3F99"/>
    <w:rsid w:val="008F0052"/>
    <w:rsid w:val="008F5C45"/>
    <w:rsid w:val="008F5E39"/>
    <w:rsid w:val="00901170"/>
    <w:rsid w:val="009026F4"/>
    <w:rsid w:val="0090309D"/>
    <w:rsid w:val="00905E78"/>
    <w:rsid w:val="00907807"/>
    <w:rsid w:val="00925E15"/>
    <w:rsid w:val="009264FC"/>
    <w:rsid w:val="00932B63"/>
    <w:rsid w:val="00934767"/>
    <w:rsid w:val="0093746E"/>
    <w:rsid w:val="00951258"/>
    <w:rsid w:val="009536BD"/>
    <w:rsid w:val="009633B6"/>
    <w:rsid w:val="0096629E"/>
    <w:rsid w:val="0096748F"/>
    <w:rsid w:val="009678E3"/>
    <w:rsid w:val="00971B01"/>
    <w:rsid w:val="009747AD"/>
    <w:rsid w:val="0097637C"/>
    <w:rsid w:val="0098143E"/>
    <w:rsid w:val="0098243E"/>
    <w:rsid w:val="00982740"/>
    <w:rsid w:val="009873BD"/>
    <w:rsid w:val="009963BC"/>
    <w:rsid w:val="009A232C"/>
    <w:rsid w:val="009B0DFC"/>
    <w:rsid w:val="009B12DE"/>
    <w:rsid w:val="009B43F3"/>
    <w:rsid w:val="009B5924"/>
    <w:rsid w:val="009B6598"/>
    <w:rsid w:val="009C0CF2"/>
    <w:rsid w:val="009C423E"/>
    <w:rsid w:val="009D4504"/>
    <w:rsid w:val="009E3BCE"/>
    <w:rsid w:val="009E43EA"/>
    <w:rsid w:val="009E486D"/>
    <w:rsid w:val="009E491E"/>
    <w:rsid w:val="009F0192"/>
    <w:rsid w:val="009F0486"/>
    <w:rsid w:val="009F2CF4"/>
    <w:rsid w:val="00A005EC"/>
    <w:rsid w:val="00A014F4"/>
    <w:rsid w:val="00A03DC0"/>
    <w:rsid w:val="00A12338"/>
    <w:rsid w:val="00A12A61"/>
    <w:rsid w:val="00A2081F"/>
    <w:rsid w:val="00A2146A"/>
    <w:rsid w:val="00A228DE"/>
    <w:rsid w:val="00A2689C"/>
    <w:rsid w:val="00A3263F"/>
    <w:rsid w:val="00A33A08"/>
    <w:rsid w:val="00A358B9"/>
    <w:rsid w:val="00A37F5C"/>
    <w:rsid w:val="00A470B6"/>
    <w:rsid w:val="00A53511"/>
    <w:rsid w:val="00A560F4"/>
    <w:rsid w:val="00A56EE9"/>
    <w:rsid w:val="00A572FC"/>
    <w:rsid w:val="00A61AF2"/>
    <w:rsid w:val="00A61B11"/>
    <w:rsid w:val="00A65D14"/>
    <w:rsid w:val="00A66CC0"/>
    <w:rsid w:val="00A76498"/>
    <w:rsid w:val="00A83774"/>
    <w:rsid w:val="00A94B18"/>
    <w:rsid w:val="00A95314"/>
    <w:rsid w:val="00A95807"/>
    <w:rsid w:val="00A9655A"/>
    <w:rsid w:val="00AA0E7A"/>
    <w:rsid w:val="00AA1F75"/>
    <w:rsid w:val="00AA2467"/>
    <w:rsid w:val="00AA5BC0"/>
    <w:rsid w:val="00AB0A1E"/>
    <w:rsid w:val="00AB5656"/>
    <w:rsid w:val="00AB61E1"/>
    <w:rsid w:val="00AB7FBF"/>
    <w:rsid w:val="00AC1455"/>
    <w:rsid w:val="00AD1AA2"/>
    <w:rsid w:val="00AD3162"/>
    <w:rsid w:val="00AD7F5D"/>
    <w:rsid w:val="00AE073D"/>
    <w:rsid w:val="00AE23CF"/>
    <w:rsid w:val="00B0626A"/>
    <w:rsid w:val="00B11371"/>
    <w:rsid w:val="00B150EA"/>
    <w:rsid w:val="00B24333"/>
    <w:rsid w:val="00B42C78"/>
    <w:rsid w:val="00B4385D"/>
    <w:rsid w:val="00B443E4"/>
    <w:rsid w:val="00B460B1"/>
    <w:rsid w:val="00B463C3"/>
    <w:rsid w:val="00B50622"/>
    <w:rsid w:val="00B52166"/>
    <w:rsid w:val="00B52721"/>
    <w:rsid w:val="00B56335"/>
    <w:rsid w:val="00B56B7A"/>
    <w:rsid w:val="00B609C5"/>
    <w:rsid w:val="00B61296"/>
    <w:rsid w:val="00B62479"/>
    <w:rsid w:val="00B66655"/>
    <w:rsid w:val="00B70E13"/>
    <w:rsid w:val="00B76A94"/>
    <w:rsid w:val="00B82FF2"/>
    <w:rsid w:val="00B858D4"/>
    <w:rsid w:val="00B874DD"/>
    <w:rsid w:val="00BA6BC5"/>
    <w:rsid w:val="00BB354B"/>
    <w:rsid w:val="00BB68A5"/>
    <w:rsid w:val="00BD17E3"/>
    <w:rsid w:val="00BD1EEC"/>
    <w:rsid w:val="00BD318F"/>
    <w:rsid w:val="00BD533B"/>
    <w:rsid w:val="00BE771B"/>
    <w:rsid w:val="00BF274A"/>
    <w:rsid w:val="00BF29BD"/>
    <w:rsid w:val="00BF3BF6"/>
    <w:rsid w:val="00BF75B5"/>
    <w:rsid w:val="00C01298"/>
    <w:rsid w:val="00C0794E"/>
    <w:rsid w:val="00C137BD"/>
    <w:rsid w:val="00C262A2"/>
    <w:rsid w:val="00C31814"/>
    <w:rsid w:val="00C31AAB"/>
    <w:rsid w:val="00C31F55"/>
    <w:rsid w:val="00C3384B"/>
    <w:rsid w:val="00C40BF6"/>
    <w:rsid w:val="00C42861"/>
    <w:rsid w:val="00C43FF7"/>
    <w:rsid w:val="00C448EC"/>
    <w:rsid w:val="00C47865"/>
    <w:rsid w:val="00C57F38"/>
    <w:rsid w:val="00C6558D"/>
    <w:rsid w:val="00C72D76"/>
    <w:rsid w:val="00C73A7C"/>
    <w:rsid w:val="00C73F0D"/>
    <w:rsid w:val="00C934B8"/>
    <w:rsid w:val="00CA1C43"/>
    <w:rsid w:val="00CA1C8F"/>
    <w:rsid w:val="00CA5772"/>
    <w:rsid w:val="00CA7230"/>
    <w:rsid w:val="00CB1C4A"/>
    <w:rsid w:val="00CB3F5C"/>
    <w:rsid w:val="00CB4E1E"/>
    <w:rsid w:val="00CB79AB"/>
    <w:rsid w:val="00CB7FAD"/>
    <w:rsid w:val="00CC3325"/>
    <w:rsid w:val="00CC6C97"/>
    <w:rsid w:val="00CC6EC1"/>
    <w:rsid w:val="00CD1C48"/>
    <w:rsid w:val="00CD3884"/>
    <w:rsid w:val="00CD52C9"/>
    <w:rsid w:val="00CE2773"/>
    <w:rsid w:val="00CE778E"/>
    <w:rsid w:val="00CF4699"/>
    <w:rsid w:val="00D22695"/>
    <w:rsid w:val="00D31558"/>
    <w:rsid w:val="00D35D32"/>
    <w:rsid w:val="00D37A08"/>
    <w:rsid w:val="00D46531"/>
    <w:rsid w:val="00D5189F"/>
    <w:rsid w:val="00D54709"/>
    <w:rsid w:val="00D55C3D"/>
    <w:rsid w:val="00D5763D"/>
    <w:rsid w:val="00D6750F"/>
    <w:rsid w:val="00D70B6E"/>
    <w:rsid w:val="00D75039"/>
    <w:rsid w:val="00D8369F"/>
    <w:rsid w:val="00D8563F"/>
    <w:rsid w:val="00DA4E33"/>
    <w:rsid w:val="00DB05A9"/>
    <w:rsid w:val="00DB267F"/>
    <w:rsid w:val="00DB57DB"/>
    <w:rsid w:val="00DB5EE7"/>
    <w:rsid w:val="00DC0CC3"/>
    <w:rsid w:val="00DC576C"/>
    <w:rsid w:val="00DD10AD"/>
    <w:rsid w:val="00DD2B1B"/>
    <w:rsid w:val="00DF40F1"/>
    <w:rsid w:val="00DF58AB"/>
    <w:rsid w:val="00DF7513"/>
    <w:rsid w:val="00E058FD"/>
    <w:rsid w:val="00E0610C"/>
    <w:rsid w:val="00E12D8F"/>
    <w:rsid w:val="00E1364E"/>
    <w:rsid w:val="00E14BD9"/>
    <w:rsid w:val="00E1742D"/>
    <w:rsid w:val="00E205D7"/>
    <w:rsid w:val="00E22687"/>
    <w:rsid w:val="00E265F3"/>
    <w:rsid w:val="00E26634"/>
    <w:rsid w:val="00E3380A"/>
    <w:rsid w:val="00E34739"/>
    <w:rsid w:val="00E43F62"/>
    <w:rsid w:val="00E45683"/>
    <w:rsid w:val="00E51DE6"/>
    <w:rsid w:val="00E53DD9"/>
    <w:rsid w:val="00E55D0C"/>
    <w:rsid w:val="00E671AA"/>
    <w:rsid w:val="00E672AC"/>
    <w:rsid w:val="00E76677"/>
    <w:rsid w:val="00E76895"/>
    <w:rsid w:val="00E80817"/>
    <w:rsid w:val="00E81AFC"/>
    <w:rsid w:val="00E83116"/>
    <w:rsid w:val="00E958A8"/>
    <w:rsid w:val="00E96121"/>
    <w:rsid w:val="00E962B7"/>
    <w:rsid w:val="00EA2FE4"/>
    <w:rsid w:val="00EA3459"/>
    <w:rsid w:val="00EA397C"/>
    <w:rsid w:val="00EC59B3"/>
    <w:rsid w:val="00EC689C"/>
    <w:rsid w:val="00EC7A50"/>
    <w:rsid w:val="00ED4133"/>
    <w:rsid w:val="00ED445A"/>
    <w:rsid w:val="00ED61CA"/>
    <w:rsid w:val="00ED6F51"/>
    <w:rsid w:val="00ED7668"/>
    <w:rsid w:val="00EE4526"/>
    <w:rsid w:val="00EE7134"/>
    <w:rsid w:val="00EE71FD"/>
    <w:rsid w:val="00EF1021"/>
    <w:rsid w:val="00EF2FC0"/>
    <w:rsid w:val="00EF52BD"/>
    <w:rsid w:val="00EF65DD"/>
    <w:rsid w:val="00EF7C86"/>
    <w:rsid w:val="00F0317D"/>
    <w:rsid w:val="00F06CC1"/>
    <w:rsid w:val="00F076FB"/>
    <w:rsid w:val="00F07900"/>
    <w:rsid w:val="00F3574C"/>
    <w:rsid w:val="00F35C7D"/>
    <w:rsid w:val="00F36748"/>
    <w:rsid w:val="00F5656A"/>
    <w:rsid w:val="00F57867"/>
    <w:rsid w:val="00F6211F"/>
    <w:rsid w:val="00F6339C"/>
    <w:rsid w:val="00F648C9"/>
    <w:rsid w:val="00F64A89"/>
    <w:rsid w:val="00F82E0E"/>
    <w:rsid w:val="00F84102"/>
    <w:rsid w:val="00F876A1"/>
    <w:rsid w:val="00F87A49"/>
    <w:rsid w:val="00F87D92"/>
    <w:rsid w:val="00F9003E"/>
    <w:rsid w:val="00F92FC0"/>
    <w:rsid w:val="00F93F07"/>
    <w:rsid w:val="00F960A3"/>
    <w:rsid w:val="00FA16F4"/>
    <w:rsid w:val="00FB007C"/>
    <w:rsid w:val="00FB0CD7"/>
    <w:rsid w:val="00FB2891"/>
    <w:rsid w:val="00FB29C8"/>
    <w:rsid w:val="00FB5DE7"/>
    <w:rsid w:val="00FC5C1E"/>
    <w:rsid w:val="00FD223C"/>
    <w:rsid w:val="00FD6210"/>
    <w:rsid w:val="00FE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E4C1E4"/>
  <w15:docId w15:val="{5FB9652C-1DB3-4CA5-963E-73BC7D34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numGothic" w:eastAsia="Times New Roman" w:hAnsi="NanumGothic" w:cs="NanumGothic"/>
        <w:lang w:val="ru-RU" w:eastAsia="ru-R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6F4"/>
  </w:style>
  <w:style w:type="paragraph" w:styleId="1">
    <w:name w:val="heading 1"/>
    <w:basedOn w:val="a"/>
    <w:link w:val="10"/>
    <w:uiPriority w:val="9"/>
    <w:qFormat/>
    <w:rsid w:val="004F10BC"/>
    <w:pPr>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uiPriority w:val="9"/>
    <w:semiHidden/>
    <w:unhideWhenUsed/>
    <w:qFormat/>
    <w:rsid w:val="00E958A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5D373A"/>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2FC0"/>
    <w:rPr>
      <w:color w:val="0000FF"/>
      <w:u w:val="single"/>
    </w:rPr>
  </w:style>
  <w:style w:type="paragraph" w:styleId="HTML">
    <w:name w:val="HTML Preformatted"/>
    <w:basedOn w:val="a"/>
    <w:link w:val="HTML0"/>
    <w:uiPriority w:val="99"/>
    <w:unhideWhenUsed/>
    <w:rsid w:val="00A0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A03DC0"/>
    <w:rPr>
      <w:rFonts w:ascii="Courier New" w:hAnsi="Courier New" w:cs="Courier New"/>
    </w:rPr>
  </w:style>
  <w:style w:type="paragraph" w:styleId="a4">
    <w:name w:val="Body Text"/>
    <w:basedOn w:val="a"/>
    <w:link w:val="a5"/>
    <w:uiPriority w:val="99"/>
    <w:qFormat/>
    <w:rsid w:val="00B52166"/>
    <w:pPr>
      <w:widowControl w:val="0"/>
      <w:autoSpaceDE w:val="0"/>
      <w:autoSpaceDN w:val="0"/>
    </w:pPr>
    <w:rPr>
      <w:rFonts w:ascii="Times New Roman" w:hAnsi="Times New Roman" w:cs="Times New Roman"/>
      <w:sz w:val="28"/>
      <w:szCs w:val="28"/>
      <w:lang w:bidi="ru-RU"/>
    </w:rPr>
  </w:style>
  <w:style w:type="character" w:customStyle="1" w:styleId="a5">
    <w:name w:val="Основной текст Знак"/>
    <w:link w:val="a4"/>
    <w:uiPriority w:val="99"/>
    <w:rsid w:val="00B52166"/>
    <w:rPr>
      <w:rFonts w:ascii="Times New Roman" w:hAnsi="Times New Roman" w:cs="Times New Roman"/>
      <w:sz w:val="28"/>
      <w:szCs w:val="28"/>
      <w:lang w:bidi="ru-RU"/>
    </w:rPr>
  </w:style>
  <w:style w:type="paragraph" w:styleId="a6">
    <w:name w:val="List Paragraph"/>
    <w:aliases w:val="Абзац вправо-1,List Paragraph1"/>
    <w:basedOn w:val="a"/>
    <w:link w:val="a7"/>
    <w:uiPriority w:val="34"/>
    <w:qFormat/>
    <w:rsid w:val="00B52166"/>
    <w:pPr>
      <w:ind w:left="720"/>
      <w:jc w:val="both"/>
    </w:pPr>
    <w:rPr>
      <w:rFonts w:ascii="Times New Roman" w:hAnsi="Times New Roman" w:cs="Times New Roman"/>
      <w:sz w:val="24"/>
      <w:szCs w:val="24"/>
    </w:rPr>
  </w:style>
  <w:style w:type="table" w:styleId="a8">
    <w:name w:val="Table Grid"/>
    <w:basedOn w:val="a1"/>
    <w:uiPriority w:val="59"/>
    <w:rsid w:val="005902A8"/>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rsid w:val="003A028B"/>
    <w:pPr>
      <w:widowControl w:val="0"/>
      <w:numPr>
        <w:numId w:val="12"/>
      </w:numPr>
      <w:tabs>
        <w:tab w:val="left" w:pos="567"/>
      </w:tabs>
      <w:jc w:val="both"/>
    </w:pPr>
    <w:rPr>
      <w:rFonts w:ascii="Times" w:hAnsi="Times" w:cs="Times New Roman"/>
      <w:iCs/>
      <w:noProof/>
      <w:color w:val="000000"/>
      <w:sz w:val="22"/>
      <w:szCs w:val="22"/>
      <w:lang w:val="en-GB" w:eastAsia="en-US"/>
    </w:rPr>
  </w:style>
  <w:style w:type="character" w:styleId="a9">
    <w:name w:val="Emphasis"/>
    <w:qFormat/>
    <w:rsid w:val="003A028B"/>
    <w:rPr>
      <w:i/>
      <w:iCs/>
    </w:rPr>
  </w:style>
  <w:style w:type="character" w:customStyle="1" w:styleId="text-meta">
    <w:name w:val="text-meta"/>
    <w:rsid w:val="003A028B"/>
  </w:style>
  <w:style w:type="character" w:customStyle="1" w:styleId="10">
    <w:name w:val="Заголовок 1 Знак"/>
    <w:link w:val="1"/>
    <w:uiPriority w:val="9"/>
    <w:rsid w:val="004F10BC"/>
    <w:rPr>
      <w:rFonts w:ascii="Times New Roman" w:hAnsi="Times New Roman" w:cs="Times New Roman"/>
      <w:b/>
      <w:bCs/>
      <w:kern w:val="36"/>
      <w:sz w:val="48"/>
      <w:szCs w:val="48"/>
    </w:rPr>
  </w:style>
  <w:style w:type="character" w:customStyle="1" w:styleId="linktext">
    <w:name w:val="link__text"/>
    <w:rsid w:val="00E3380A"/>
  </w:style>
  <w:style w:type="character" w:customStyle="1" w:styleId="11">
    <w:name w:val="Неразрешенное упоминание1"/>
    <w:uiPriority w:val="99"/>
    <w:semiHidden/>
    <w:unhideWhenUsed/>
    <w:rsid w:val="001A604F"/>
    <w:rPr>
      <w:color w:val="605E5C"/>
      <w:shd w:val="clear" w:color="auto" w:fill="E1DFDD"/>
    </w:rPr>
  </w:style>
  <w:style w:type="character" w:customStyle="1" w:styleId="40">
    <w:name w:val="Заголовок 4 Знак"/>
    <w:link w:val="4"/>
    <w:uiPriority w:val="9"/>
    <w:semiHidden/>
    <w:rsid w:val="005D373A"/>
    <w:rPr>
      <w:rFonts w:ascii="Calibri" w:eastAsia="Times New Roman" w:hAnsi="Calibri" w:cs="Times New Roman"/>
      <w:b/>
      <w:bCs/>
      <w:sz w:val="28"/>
      <w:szCs w:val="28"/>
    </w:rPr>
  </w:style>
  <w:style w:type="paragraph" w:styleId="aa">
    <w:name w:val="Balloon Text"/>
    <w:basedOn w:val="a"/>
    <w:link w:val="ab"/>
    <w:uiPriority w:val="99"/>
    <w:semiHidden/>
    <w:unhideWhenUsed/>
    <w:rsid w:val="00E958A8"/>
    <w:rPr>
      <w:rFonts w:ascii="Tahoma" w:hAnsi="Tahoma" w:cs="Tahoma"/>
      <w:sz w:val="16"/>
      <w:szCs w:val="16"/>
    </w:rPr>
  </w:style>
  <w:style w:type="character" w:customStyle="1" w:styleId="ab">
    <w:name w:val="Текст выноски Знак"/>
    <w:basedOn w:val="a0"/>
    <w:link w:val="aa"/>
    <w:uiPriority w:val="99"/>
    <w:semiHidden/>
    <w:rsid w:val="00E958A8"/>
    <w:rPr>
      <w:rFonts w:ascii="Tahoma" w:hAnsi="Tahoma" w:cs="Tahoma"/>
      <w:sz w:val="16"/>
      <w:szCs w:val="16"/>
    </w:rPr>
  </w:style>
  <w:style w:type="character" w:customStyle="1" w:styleId="20">
    <w:name w:val="Заголовок 2 Знак"/>
    <w:basedOn w:val="a0"/>
    <w:link w:val="2"/>
    <w:uiPriority w:val="9"/>
    <w:semiHidden/>
    <w:rsid w:val="00E958A8"/>
    <w:rPr>
      <w:rFonts w:asciiTheme="majorHAnsi" w:eastAsiaTheme="majorEastAsia" w:hAnsiTheme="majorHAnsi" w:cstheme="majorBidi"/>
      <w:b/>
      <w:bCs/>
      <w:color w:val="4472C4" w:themeColor="accent1"/>
      <w:sz w:val="26"/>
      <w:szCs w:val="26"/>
    </w:rPr>
  </w:style>
  <w:style w:type="character" w:customStyle="1" w:styleId="jlqj4b">
    <w:name w:val="jlqj4b"/>
    <w:basedOn w:val="a0"/>
    <w:rsid w:val="00E958A8"/>
  </w:style>
  <w:style w:type="character" w:customStyle="1" w:styleId="material-icons-extended">
    <w:name w:val="material-icons-extended"/>
    <w:basedOn w:val="a0"/>
    <w:rsid w:val="00E958A8"/>
  </w:style>
  <w:style w:type="character" w:customStyle="1" w:styleId="21">
    <w:name w:val="Неразрешенное упоминание2"/>
    <w:basedOn w:val="a0"/>
    <w:uiPriority w:val="99"/>
    <w:semiHidden/>
    <w:unhideWhenUsed/>
    <w:rsid w:val="0085441C"/>
    <w:rPr>
      <w:color w:val="605E5C"/>
      <w:shd w:val="clear" w:color="auto" w:fill="E1DFDD"/>
    </w:rPr>
  </w:style>
  <w:style w:type="paragraph" w:customStyle="1" w:styleId="Subsubsection">
    <w:name w:val="Subsubsection"/>
    <w:next w:val="a"/>
    <w:rsid w:val="001751EF"/>
    <w:pPr>
      <w:numPr>
        <w:ilvl w:val="2"/>
        <w:numId w:val="22"/>
      </w:numPr>
      <w:spacing w:before="240"/>
      <w:ind w:firstLine="0"/>
    </w:pPr>
    <w:rPr>
      <w:rFonts w:ascii="Times" w:eastAsiaTheme="minorEastAsia" w:hAnsi="Times" w:cs="Times New Roman"/>
      <w:i/>
      <w:iCs/>
      <w:color w:val="000000"/>
      <w:sz w:val="22"/>
      <w:szCs w:val="22"/>
      <w:lang w:val="en-GB" w:eastAsia="en-US"/>
    </w:rPr>
  </w:style>
  <w:style w:type="paragraph" w:customStyle="1" w:styleId="Section">
    <w:name w:val="Section"/>
    <w:next w:val="a"/>
    <w:rsid w:val="001751EF"/>
    <w:pPr>
      <w:numPr>
        <w:numId w:val="22"/>
      </w:numPr>
      <w:spacing w:before="240"/>
    </w:pPr>
    <w:rPr>
      <w:rFonts w:ascii="Times" w:eastAsiaTheme="minorEastAsia" w:hAnsi="Times" w:cs="Times New Roman"/>
      <w:b/>
      <w:iCs/>
      <w:color w:val="000000"/>
      <w:sz w:val="22"/>
      <w:szCs w:val="22"/>
      <w:lang w:val="en-GB" w:eastAsia="en-US"/>
    </w:rPr>
  </w:style>
  <w:style w:type="paragraph" w:customStyle="1" w:styleId="Subsection">
    <w:name w:val="Subsection"/>
    <w:next w:val="a"/>
    <w:rsid w:val="001751EF"/>
    <w:pPr>
      <w:numPr>
        <w:ilvl w:val="1"/>
        <w:numId w:val="22"/>
      </w:numPr>
      <w:spacing w:before="240"/>
    </w:pPr>
    <w:rPr>
      <w:rFonts w:ascii="Times" w:eastAsiaTheme="minorEastAsia" w:hAnsi="Times" w:cs="Times New Roman"/>
      <w:iCs/>
      <w:color w:val="000000"/>
      <w:sz w:val="22"/>
      <w:szCs w:val="22"/>
      <w:lang w:val="en-GB" w:eastAsia="en-US"/>
    </w:rPr>
  </w:style>
  <w:style w:type="paragraph" w:customStyle="1" w:styleId="Sectionnonumber">
    <w:name w:val="Section (no number)"/>
    <w:next w:val="a"/>
    <w:rsid w:val="00241850"/>
    <w:pPr>
      <w:spacing w:before="240"/>
    </w:pPr>
    <w:rPr>
      <w:rFonts w:ascii="Times" w:eastAsiaTheme="minorEastAsia" w:hAnsi="Times" w:cs="Times New Roman"/>
      <w:b/>
      <w:iCs/>
      <w:color w:val="000000"/>
      <w:sz w:val="22"/>
      <w:szCs w:val="22"/>
      <w:lang w:val="en-US" w:eastAsia="en-US"/>
    </w:rPr>
  </w:style>
  <w:style w:type="paragraph" w:styleId="ac">
    <w:name w:val="header"/>
    <w:basedOn w:val="a"/>
    <w:link w:val="ad"/>
    <w:uiPriority w:val="99"/>
    <w:unhideWhenUsed/>
    <w:rsid w:val="005D0EAD"/>
    <w:pPr>
      <w:tabs>
        <w:tab w:val="center" w:pos="4677"/>
        <w:tab w:val="right" w:pos="9355"/>
      </w:tabs>
    </w:pPr>
  </w:style>
  <w:style w:type="character" w:customStyle="1" w:styleId="ad">
    <w:name w:val="Верхний колонтитул Знак"/>
    <w:basedOn w:val="a0"/>
    <w:link w:val="ac"/>
    <w:uiPriority w:val="99"/>
    <w:rsid w:val="005D0EAD"/>
  </w:style>
  <w:style w:type="paragraph" w:styleId="ae">
    <w:name w:val="footer"/>
    <w:basedOn w:val="a"/>
    <w:link w:val="af"/>
    <w:uiPriority w:val="99"/>
    <w:unhideWhenUsed/>
    <w:rsid w:val="005D0EAD"/>
    <w:pPr>
      <w:tabs>
        <w:tab w:val="center" w:pos="4677"/>
        <w:tab w:val="right" w:pos="9355"/>
      </w:tabs>
    </w:pPr>
  </w:style>
  <w:style w:type="character" w:customStyle="1" w:styleId="af">
    <w:name w:val="Нижний колонтитул Знак"/>
    <w:basedOn w:val="a0"/>
    <w:link w:val="ae"/>
    <w:uiPriority w:val="99"/>
    <w:rsid w:val="005D0EAD"/>
  </w:style>
  <w:style w:type="paragraph" w:styleId="af0">
    <w:name w:val="footnote text"/>
    <w:basedOn w:val="a"/>
    <w:link w:val="af1"/>
    <w:uiPriority w:val="99"/>
    <w:semiHidden/>
    <w:unhideWhenUsed/>
    <w:rsid w:val="005D0EAD"/>
  </w:style>
  <w:style w:type="character" w:customStyle="1" w:styleId="af1">
    <w:name w:val="Текст сноски Знак"/>
    <w:basedOn w:val="a0"/>
    <w:link w:val="af0"/>
    <w:uiPriority w:val="99"/>
    <w:semiHidden/>
    <w:rsid w:val="005D0EAD"/>
  </w:style>
  <w:style w:type="character" w:styleId="af2">
    <w:name w:val="footnote reference"/>
    <w:basedOn w:val="a0"/>
    <w:uiPriority w:val="99"/>
    <w:semiHidden/>
    <w:unhideWhenUsed/>
    <w:rsid w:val="005D0EAD"/>
    <w:rPr>
      <w:vertAlign w:val="superscript"/>
    </w:rPr>
  </w:style>
  <w:style w:type="character" w:customStyle="1" w:styleId="3">
    <w:name w:val="Неразрешенное упоминание3"/>
    <w:basedOn w:val="a0"/>
    <w:uiPriority w:val="99"/>
    <w:semiHidden/>
    <w:unhideWhenUsed/>
    <w:rsid w:val="00CE778E"/>
    <w:rPr>
      <w:color w:val="605E5C"/>
      <w:shd w:val="clear" w:color="auto" w:fill="E1DFDD"/>
    </w:rPr>
  </w:style>
  <w:style w:type="paragraph" w:styleId="af3">
    <w:name w:val="Revision"/>
    <w:hidden/>
    <w:uiPriority w:val="99"/>
    <w:semiHidden/>
    <w:rsid w:val="00AD3162"/>
  </w:style>
  <w:style w:type="paragraph" w:customStyle="1" w:styleId="Affiliation">
    <w:name w:val="Affiliation"/>
    <w:basedOn w:val="a"/>
    <w:qFormat/>
    <w:rsid w:val="00547AB9"/>
    <w:pPr>
      <w:spacing w:before="240" w:line="360" w:lineRule="auto"/>
    </w:pPr>
    <w:rPr>
      <w:rFonts w:ascii="Times New Roman" w:hAnsi="Times New Roman" w:cs="Times New Roman"/>
      <w:i/>
      <w:sz w:val="24"/>
      <w:szCs w:val="24"/>
      <w:lang w:val="en-GB" w:eastAsia="en-GB"/>
    </w:rPr>
  </w:style>
  <w:style w:type="character" w:customStyle="1" w:styleId="a7">
    <w:name w:val="Абзац списка Знак"/>
    <w:aliases w:val="Абзац вправо-1 Знак,List Paragraph1 Знак"/>
    <w:link w:val="a6"/>
    <w:uiPriority w:val="34"/>
    <w:locked/>
    <w:rsid w:val="00662F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128">
      <w:bodyDiv w:val="1"/>
      <w:marLeft w:val="0"/>
      <w:marRight w:val="0"/>
      <w:marTop w:val="0"/>
      <w:marBottom w:val="0"/>
      <w:divBdr>
        <w:top w:val="none" w:sz="0" w:space="0" w:color="auto"/>
        <w:left w:val="none" w:sz="0" w:space="0" w:color="auto"/>
        <w:bottom w:val="none" w:sz="0" w:space="0" w:color="auto"/>
        <w:right w:val="none" w:sz="0" w:space="0" w:color="auto"/>
      </w:divBdr>
    </w:div>
    <w:div w:id="373894033">
      <w:bodyDiv w:val="1"/>
      <w:marLeft w:val="0"/>
      <w:marRight w:val="0"/>
      <w:marTop w:val="0"/>
      <w:marBottom w:val="0"/>
      <w:divBdr>
        <w:top w:val="none" w:sz="0" w:space="0" w:color="auto"/>
        <w:left w:val="none" w:sz="0" w:space="0" w:color="auto"/>
        <w:bottom w:val="none" w:sz="0" w:space="0" w:color="auto"/>
        <w:right w:val="none" w:sz="0" w:space="0" w:color="auto"/>
      </w:divBdr>
      <w:divsChild>
        <w:div w:id="1001549115">
          <w:marLeft w:val="0"/>
          <w:marRight w:val="0"/>
          <w:marTop w:val="0"/>
          <w:marBottom w:val="0"/>
          <w:divBdr>
            <w:top w:val="none" w:sz="0" w:space="0" w:color="auto"/>
            <w:left w:val="none" w:sz="0" w:space="0" w:color="auto"/>
            <w:bottom w:val="none" w:sz="0" w:space="0" w:color="auto"/>
            <w:right w:val="none" w:sz="0" w:space="0" w:color="auto"/>
          </w:divBdr>
          <w:divsChild>
            <w:div w:id="1498350433">
              <w:marLeft w:val="-240"/>
              <w:marRight w:val="-240"/>
              <w:marTop w:val="60"/>
              <w:marBottom w:val="60"/>
              <w:divBdr>
                <w:top w:val="none" w:sz="0" w:space="0" w:color="auto"/>
                <w:left w:val="none" w:sz="0" w:space="0" w:color="auto"/>
                <w:bottom w:val="none" w:sz="0" w:space="0" w:color="auto"/>
                <w:right w:val="none" w:sz="0" w:space="0" w:color="auto"/>
              </w:divBdr>
              <w:divsChild>
                <w:div w:id="3270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3239">
          <w:marLeft w:val="180"/>
          <w:marRight w:val="0"/>
          <w:marTop w:val="120"/>
          <w:marBottom w:val="0"/>
          <w:divBdr>
            <w:top w:val="none" w:sz="0" w:space="0" w:color="auto"/>
            <w:left w:val="none" w:sz="0" w:space="0" w:color="auto"/>
            <w:bottom w:val="none" w:sz="0" w:space="0" w:color="auto"/>
            <w:right w:val="none" w:sz="0" w:space="0" w:color="auto"/>
          </w:divBdr>
        </w:div>
        <w:div w:id="1487430688">
          <w:marLeft w:val="0"/>
          <w:marRight w:val="0"/>
          <w:marTop w:val="0"/>
          <w:marBottom w:val="0"/>
          <w:divBdr>
            <w:top w:val="none" w:sz="0" w:space="0" w:color="auto"/>
            <w:left w:val="none" w:sz="0" w:space="0" w:color="auto"/>
            <w:bottom w:val="none" w:sz="0" w:space="0" w:color="auto"/>
            <w:right w:val="none" w:sz="0" w:space="0" w:color="auto"/>
          </w:divBdr>
          <w:divsChild>
            <w:div w:id="1300456950">
              <w:marLeft w:val="0"/>
              <w:marRight w:val="0"/>
              <w:marTop w:val="0"/>
              <w:marBottom w:val="0"/>
              <w:divBdr>
                <w:top w:val="none" w:sz="0" w:space="0" w:color="auto"/>
                <w:left w:val="none" w:sz="0" w:space="0" w:color="auto"/>
                <w:bottom w:val="none" w:sz="0" w:space="0" w:color="auto"/>
                <w:right w:val="none" w:sz="0" w:space="0" w:color="auto"/>
              </w:divBdr>
              <w:divsChild>
                <w:div w:id="1749813167">
                  <w:marLeft w:val="0"/>
                  <w:marRight w:val="0"/>
                  <w:marTop w:val="0"/>
                  <w:marBottom w:val="0"/>
                  <w:divBdr>
                    <w:top w:val="none" w:sz="0" w:space="0" w:color="auto"/>
                    <w:left w:val="none" w:sz="0" w:space="0" w:color="auto"/>
                    <w:bottom w:val="none" w:sz="0" w:space="0" w:color="auto"/>
                    <w:right w:val="none" w:sz="0" w:space="0" w:color="auto"/>
                  </w:divBdr>
                  <w:divsChild>
                    <w:div w:id="297340885">
                      <w:marLeft w:val="0"/>
                      <w:marRight w:val="0"/>
                      <w:marTop w:val="0"/>
                      <w:marBottom w:val="0"/>
                      <w:divBdr>
                        <w:top w:val="none" w:sz="0" w:space="0" w:color="auto"/>
                        <w:left w:val="none" w:sz="0" w:space="0" w:color="auto"/>
                        <w:bottom w:val="none" w:sz="0" w:space="0" w:color="auto"/>
                        <w:right w:val="none" w:sz="0" w:space="0" w:color="auto"/>
                      </w:divBdr>
                      <w:divsChild>
                        <w:div w:id="284701793">
                          <w:marLeft w:val="0"/>
                          <w:marRight w:val="0"/>
                          <w:marTop w:val="0"/>
                          <w:marBottom w:val="0"/>
                          <w:divBdr>
                            <w:top w:val="none" w:sz="0" w:space="0" w:color="auto"/>
                            <w:left w:val="none" w:sz="0" w:space="0" w:color="auto"/>
                            <w:bottom w:val="none" w:sz="0" w:space="0" w:color="auto"/>
                            <w:right w:val="none" w:sz="0" w:space="0" w:color="auto"/>
                          </w:divBdr>
                          <w:divsChild>
                            <w:div w:id="1138764860">
                              <w:marLeft w:val="0"/>
                              <w:marRight w:val="0"/>
                              <w:marTop w:val="0"/>
                              <w:marBottom w:val="0"/>
                              <w:divBdr>
                                <w:top w:val="none" w:sz="0" w:space="0" w:color="auto"/>
                                <w:left w:val="none" w:sz="0" w:space="0" w:color="auto"/>
                                <w:bottom w:val="none" w:sz="0" w:space="0" w:color="auto"/>
                                <w:right w:val="none" w:sz="0" w:space="0" w:color="auto"/>
                              </w:divBdr>
                              <w:divsChild>
                                <w:div w:id="586303641">
                                  <w:marLeft w:val="0"/>
                                  <w:marRight w:val="0"/>
                                  <w:marTop w:val="0"/>
                                  <w:marBottom w:val="0"/>
                                  <w:divBdr>
                                    <w:top w:val="none" w:sz="0" w:space="0" w:color="auto"/>
                                    <w:left w:val="none" w:sz="0" w:space="0" w:color="auto"/>
                                    <w:bottom w:val="none" w:sz="0" w:space="0" w:color="auto"/>
                                    <w:right w:val="none" w:sz="0" w:space="0" w:color="auto"/>
                                  </w:divBdr>
                                  <w:divsChild>
                                    <w:div w:id="24520663">
                                      <w:marLeft w:val="0"/>
                                      <w:marRight w:val="0"/>
                                      <w:marTop w:val="0"/>
                                      <w:marBottom w:val="0"/>
                                      <w:divBdr>
                                        <w:top w:val="none" w:sz="0" w:space="0" w:color="auto"/>
                                        <w:left w:val="none" w:sz="0" w:space="0" w:color="auto"/>
                                        <w:bottom w:val="none" w:sz="0" w:space="0" w:color="auto"/>
                                        <w:right w:val="none" w:sz="0" w:space="0" w:color="auto"/>
                                      </w:divBdr>
                                      <w:divsChild>
                                        <w:div w:id="1479151974">
                                          <w:marLeft w:val="0"/>
                                          <w:marRight w:val="0"/>
                                          <w:marTop w:val="0"/>
                                          <w:marBottom w:val="0"/>
                                          <w:divBdr>
                                            <w:top w:val="none" w:sz="0" w:space="0" w:color="auto"/>
                                            <w:left w:val="none" w:sz="0" w:space="0" w:color="auto"/>
                                            <w:bottom w:val="none" w:sz="0" w:space="0" w:color="auto"/>
                                            <w:right w:val="none" w:sz="0" w:space="0" w:color="auto"/>
                                          </w:divBdr>
                                        </w:div>
                                      </w:divsChild>
                                    </w:div>
                                    <w:div w:id="1093629661">
                                      <w:marLeft w:val="0"/>
                                      <w:marRight w:val="0"/>
                                      <w:marTop w:val="0"/>
                                      <w:marBottom w:val="0"/>
                                      <w:divBdr>
                                        <w:top w:val="none" w:sz="0" w:space="0" w:color="auto"/>
                                        <w:left w:val="none" w:sz="0" w:space="0" w:color="auto"/>
                                        <w:bottom w:val="none" w:sz="0" w:space="0" w:color="auto"/>
                                        <w:right w:val="none" w:sz="0" w:space="0" w:color="auto"/>
                                      </w:divBdr>
                                      <w:divsChild>
                                        <w:div w:id="1992710439">
                                          <w:marLeft w:val="0"/>
                                          <w:marRight w:val="0"/>
                                          <w:marTop w:val="0"/>
                                          <w:marBottom w:val="0"/>
                                          <w:divBdr>
                                            <w:top w:val="none" w:sz="0" w:space="0" w:color="auto"/>
                                            <w:left w:val="none" w:sz="0" w:space="0" w:color="auto"/>
                                            <w:bottom w:val="none" w:sz="0" w:space="0" w:color="auto"/>
                                            <w:right w:val="none" w:sz="0" w:space="0" w:color="auto"/>
                                          </w:divBdr>
                                        </w:div>
                                      </w:divsChild>
                                    </w:div>
                                    <w:div w:id="1540969754">
                                      <w:marLeft w:val="0"/>
                                      <w:marRight w:val="0"/>
                                      <w:marTop w:val="0"/>
                                      <w:marBottom w:val="0"/>
                                      <w:divBdr>
                                        <w:top w:val="none" w:sz="0" w:space="0" w:color="auto"/>
                                        <w:left w:val="none" w:sz="0" w:space="0" w:color="auto"/>
                                        <w:bottom w:val="none" w:sz="0" w:space="0" w:color="auto"/>
                                        <w:right w:val="none" w:sz="0" w:space="0" w:color="auto"/>
                                      </w:divBdr>
                                      <w:divsChild>
                                        <w:div w:id="390541891">
                                          <w:marLeft w:val="0"/>
                                          <w:marRight w:val="0"/>
                                          <w:marTop w:val="0"/>
                                          <w:marBottom w:val="0"/>
                                          <w:divBdr>
                                            <w:top w:val="none" w:sz="0" w:space="0" w:color="auto"/>
                                            <w:left w:val="none" w:sz="0" w:space="0" w:color="auto"/>
                                            <w:bottom w:val="none" w:sz="0" w:space="0" w:color="auto"/>
                                            <w:right w:val="none" w:sz="0" w:space="0" w:color="auto"/>
                                          </w:divBdr>
                                          <w:divsChild>
                                            <w:div w:id="484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52939">
              <w:marLeft w:val="0"/>
              <w:marRight w:val="0"/>
              <w:marTop w:val="0"/>
              <w:marBottom w:val="0"/>
              <w:divBdr>
                <w:top w:val="none" w:sz="0" w:space="0" w:color="auto"/>
                <w:left w:val="none" w:sz="0" w:space="0" w:color="auto"/>
                <w:bottom w:val="none" w:sz="0" w:space="0" w:color="auto"/>
                <w:right w:val="none" w:sz="0" w:space="0" w:color="auto"/>
              </w:divBdr>
              <w:divsChild>
                <w:div w:id="8583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26947">
      <w:bodyDiv w:val="1"/>
      <w:marLeft w:val="0"/>
      <w:marRight w:val="0"/>
      <w:marTop w:val="0"/>
      <w:marBottom w:val="0"/>
      <w:divBdr>
        <w:top w:val="none" w:sz="0" w:space="0" w:color="auto"/>
        <w:left w:val="none" w:sz="0" w:space="0" w:color="auto"/>
        <w:bottom w:val="none" w:sz="0" w:space="0" w:color="auto"/>
        <w:right w:val="none" w:sz="0" w:space="0" w:color="auto"/>
      </w:divBdr>
    </w:div>
    <w:div w:id="474956598">
      <w:bodyDiv w:val="1"/>
      <w:marLeft w:val="0"/>
      <w:marRight w:val="0"/>
      <w:marTop w:val="0"/>
      <w:marBottom w:val="0"/>
      <w:divBdr>
        <w:top w:val="none" w:sz="0" w:space="0" w:color="auto"/>
        <w:left w:val="none" w:sz="0" w:space="0" w:color="auto"/>
        <w:bottom w:val="none" w:sz="0" w:space="0" w:color="auto"/>
        <w:right w:val="none" w:sz="0" w:space="0" w:color="auto"/>
      </w:divBdr>
    </w:div>
    <w:div w:id="514268149">
      <w:bodyDiv w:val="1"/>
      <w:marLeft w:val="0"/>
      <w:marRight w:val="0"/>
      <w:marTop w:val="0"/>
      <w:marBottom w:val="0"/>
      <w:divBdr>
        <w:top w:val="none" w:sz="0" w:space="0" w:color="auto"/>
        <w:left w:val="none" w:sz="0" w:space="0" w:color="auto"/>
        <w:bottom w:val="none" w:sz="0" w:space="0" w:color="auto"/>
        <w:right w:val="none" w:sz="0" w:space="0" w:color="auto"/>
      </w:divBdr>
    </w:div>
    <w:div w:id="614949998">
      <w:bodyDiv w:val="1"/>
      <w:marLeft w:val="0"/>
      <w:marRight w:val="0"/>
      <w:marTop w:val="0"/>
      <w:marBottom w:val="0"/>
      <w:divBdr>
        <w:top w:val="none" w:sz="0" w:space="0" w:color="auto"/>
        <w:left w:val="none" w:sz="0" w:space="0" w:color="auto"/>
        <w:bottom w:val="none" w:sz="0" w:space="0" w:color="auto"/>
        <w:right w:val="none" w:sz="0" w:space="0" w:color="auto"/>
      </w:divBdr>
    </w:div>
    <w:div w:id="777138751">
      <w:bodyDiv w:val="1"/>
      <w:marLeft w:val="0"/>
      <w:marRight w:val="0"/>
      <w:marTop w:val="0"/>
      <w:marBottom w:val="0"/>
      <w:divBdr>
        <w:top w:val="none" w:sz="0" w:space="0" w:color="auto"/>
        <w:left w:val="none" w:sz="0" w:space="0" w:color="auto"/>
        <w:bottom w:val="none" w:sz="0" w:space="0" w:color="auto"/>
        <w:right w:val="none" w:sz="0" w:space="0" w:color="auto"/>
      </w:divBdr>
      <w:divsChild>
        <w:div w:id="74282796">
          <w:marLeft w:val="0"/>
          <w:marRight w:val="0"/>
          <w:marTop w:val="0"/>
          <w:marBottom w:val="0"/>
          <w:divBdr>
            <w:top w:val="none" w:sz="0" w:space="0" w:color="auto"/>
            <w:left w:val="none" w:sz="0" w:space="0" w:color="auto"/>
            <w:bottom w:val="none" w:sz="0" w:space="0" w:color="auto"/>
            <w:right w:val="none" w:sz="0" w:space="0" w:color="auto"/>
          </w:divBdr>
        </w:div>
        <w:div w:id="111480801">
          <w:marLeft w:val="0"/>
          <w:marRight w:val="0"/>
          <w:marTop w:val="0"/>
          <w:marBottom w:val="0"/>
          <w:divBdr>
            <w:top w:val="none" w:sz="0" w:space="0" w:color="auto"/>
            <w:left w:val="none" w:sz="0" w:space="0" w:color="auto"/>
            <w:bottom w:val="none" w:sz="0" w:space="0" w:color="auto"/>
            <w:right w:val="none" w:sz="0" w:space="0" w:color="auto"/>
          </w:divBdr>
        </w:div>
        <w:div w:id="2053993533">
          <w:marLeft w:val="0"/>
          <w:marRight w:val="0"/>
          <w:marTop w:val="0"/>
          <w:marBottom w:val="0"/>
          <w:divBdr>
            <w:top w:val="none" w:sz="0" w:space="0" w:color="auto"/>
            <w:left w:val="none" w:sz="0" w:space="0" w:color="auto"/>
            <w:bottom w:val="none" w:sz="0" w:space="0" w:color="auto"/>
            <w:right w:val="none" w:sz="0" w:space="0" w:color="auto"/>
          </w:divBdr>
        </w:div>
      </w:divsChild>
    </w:div>
    <w:div w:id="778064936">
      <w:bodyDiv w:val="1"/>
      <w:marLeft w:val="0"/>
      <w:marRight w:val="0"/>
      <w:marTop w:val="0"/>
      <w:marBottom w:val="0"/>
      <w:divBdr>
        <w:top w:val="none" w:sz="0" w:space="0" w:color="auto"/>
        <w:left w:val="none" w:sz="0" w:space="0" w:color="auto"/>
        <w:bottom w:val="none" w:sz="0" w:space="0" w:color="auto"/>
        <w:right w:val="none" w:sz="0" w:space="0" w:color="auto"/>
      </w:divBdr>
    </w:div>
    <w:div w:id="928856480">
      <w:bodyDiv w:val="1"/>
      <w:marLeft w:val="0"/>
      <w:marRight w:val="0"/>
      <w:marTop w:val="0"/>
      <w:marBottom w:val="0"/>
      <w:divBdr>
        <w:top w:val="none" w:sz="0" w:space="0" w:color="auto"/>
        <w:left w:val="none" w:sz="0" w:space="0" w:color="auto"/>
        <w:bottom w:val="none" w:sz="0" w:space="0" w:color="auto"/>
        <w:right w:val="none" w:sz="0" w:space="0" w:color="auto"/>
      </w:divBdr>
    </w:div>
    <w:div w:id="964507555">
      <w:bodyDiv w:val="1"/>
      <w:marLeft w:val="0"/>
      <w:marRight w:val="0"/>
      <w:marTop w:val="0"/>
      <w:marBottom w:val="0"/>
      <w:divBdr>
        <w:top w:val="none" w:sz="0" w:space="0" w:color="auto"/>
        <w:left w:val="none" w:sz="0" w:space="0" w:color="auto"/>
        <w:bottom w:val="none" w:sz="0" w:space="0" w:color="auto"/>
        <w:right w:val="none" w:sz="0" w:space="0" w:color="auto"/>
      </w:divBdr>
    </w:div>
    <w:div w:id="118374247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60">
          <w:marLeft w:val="547"/>
          <w:marRight w:val="0"/>
          <w:marTop w:val="0"/>
          <w:marBottom w:val="0"/>
          <w:divBdr>
            <w:top w:val="none" w:sz="0" w:space="0" w:color="auto"/>
            <w:left w:val="none" w:sz="0" w:space="0" w:color="auto"/>
            <w:bottom w:val="none" w:sz="0" w:space="0" w:color="auto"/>
            <w:right w:val="none" w:sz="0" w:space="0" w:color="auto"/>
          </w:divBdr>
        </w:div>
      </w:divsChild>
    </w:div>
    <w:div w:id="1252547213">
      <w:bodyDiv w:val="1"/>
      <w:marLeft w:val="0"/>
      <w:marRight w:val="0"/>
      <w:marTop w:val="0"/>
      <w:marBottom w:val="0"/>
      <w:divBdr>
        <w:top w:val="none" w:sz="0" w:space="0" w:color="auto"/>
        <w:left w:val="none" w:sz="0" w:space="0" w:color="auto"/>
        <w:bottom w:val="none" w:sz="0" w:space="0" w:color="auto"/>
        <w:right w:val="none" w:sz="0" w:space="0" w:color="auto"/>
      </w:divBdr>
    </w:div>
    <w:div w:id="1351183082">
      <w:bodyDiv w:val="1"/>
      <w:marLeft w:val="0"/>
      <w:marRight w:val="0"/>
      <w:marTop w:val="0"/>
      <w:marBottom w:val="0"/>
      <w:divBdr>
        <w:top w:val="none" w:sz="0" w:space="0" w:color="auto"/>
        <w:left w:val="none" w:sz="0" w:space="0" w:color="auto"/>
        <w:bottom w:val="none" w:sz="0" w:space="0" w:color="auto"/>
        <w:right w:val="none" w:sz="0" w:space="0" w:color="auto"/>
      </w:divBdr>
    </w:div>
    <w:div w:id="1383867861">
      <w:bodyDiv w:val="1"/>
      <w:marLeft w:val="0"/>
      <w:marRight w:val="0"/>
      <w:marTop w:val="0"/>
      <w:marBottom w:val="0"/>
      <w:divBdr>
        <w:top w:val="none" w:sz="0" w:space="0" w:color="auto"/>
        <w:left w:val="none" w:sz="0" w:space="0" w:color="auto"/>
        <w:bottom w:val="none" w:sz="0" w:space="0" w:color="auto"/>
        <w:right w:val="none" w:sz="0" w:space="0" w:color="auto"/>
      </w:divBdr>
    </w:div>
    <w:div w:id="1830364012">
      <w:bodyDiv w:val="1"/>
      <w:marLeft w:val="0"/>
      <w:marRight w:val="0"/>
      <w:marTop w:val="0"/>
      <w:marBottom w:val="0"/>
      <w:divBdr>
        <w:top w:val="none" w:sz="0" w:space="0" w:color="auto"/>
        <w:left w:val="none" w:sz="0" w:space="0" w:color="auto"/>
        <w:bottom w:val="none" w:sz="0" w:space="0" w:color="auto"/>
        <w:right w:val="none" w:sz="0" w:space="0" w:color="auto"/>
      </w:divBdr>
    </w:div>
    <w:div w:id="1877889678">
      <w:bodyDiv w:val="1"/>
      <w:marLeft w:val="0"/>
      <w:marRight w:val="0"/>
      <w:marTop w:val="0"/>
      <w:marBottom w:val="0"/>
      <w:divBdr>
        <w:top w:val="none" w:sz="0" w:space="0" w:color="auto"/>
        <w:left w:val="none" w:sz="0" w:space="0" w:color="auto"/>
        <w:bottom w:val="none" w:sz="0" w:space="0" w:color="auto"/>
        <w:right w:val="none" w:sz="0" w:space="0" w:color="auto"/>
      </w:divBdr>
    </w:div>
    <w:div w:id="2131313313">
      <w:bodyDiv w:val="1"/>
      <w:marLeft w:val="0"/>
      <w:marRight w:val="0"/>
      <w:marTop w:val="0"/>
      <w:marBottom w:val="0"/>
      <w:divBdr>
        <w:top w:val="none" w:sz="0" w:space="0" w:color="auto"/>
        <w:left w:val="none" w:sz="0" w:space="0" w:color="auto"/>
        <w:bottom w:val="none" w:sz="0" w:space="0" w:color="auto"/>
        <w:right w:val="none" w:sz="0" w:space="0" w:color="auto"/>
      </w:divBdr>
      <w:divsChild>
        <w:div w:id="1009454125">
          <w:marLeft w:val="0"/>
          <w:marRight w:val="0"/>
          <w:marTop w:val="100"/>
          <w:marBottom w:val="0"/>
          <w:divBdr>
            <w:top w:val="none" w:sz="0" w:space="0" w:color="auto"/>
            <w:left w:val="none" w:sz="0" w:space="0" w:color="auto"/>
            <w:bottom w:val="none" w:sz="0" w:space="0" w:color="auto"/>
            <w:right w:val="none" w:sz="0" w:space="0" w:color="auto"/>
          </w:divBdr>
        </w:div>
        <w:div w:id="1931043033">
          <w:marLeft w:val="0"/>
          <w:marRight w:val="0"/>
          <w:marTop w:val="0"/>
          <w:marBottom w:val="0"/>
          <w:divBdr>
            <w:top w:val="none" w:sz="0" w:space="0" w:color="auto"/>
            <w:left w:val="none" w:sz="0" w:space="0" w:color="auto"/>
            <w:bottom w:val="none" w:sz="0" w:space="0" w:color="auto"/>
            <w:right w:val="none" w:sz="0" w:space="0" w:color="auto"/>
          </w:divBdr>
          <w:divsChild>
            <w:div w:id="253173762">
              <w:marLeft w:val="0"/>
              <w:marRight w:val="0"/>
              <w:marTop w:val="0"/>
              <w:marBottom w:val="0"/>
              <w:divBdr>
                <w:top w:val="none" w:sz="0" w:space="0" w:color="auto"/>
                <w:left w:val="none" w:sz="0" w:space="0" w:color="auto"/>
                <w:bottom w:val="none" w:sz="0" w:space="0" w:color="auto"/>
                <w:right w:val="none" w:sz="0" w:space="0" w:color="auto"/>
              </w:divBdr>
              <w:divsChild>
                <w:div w:id="63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1046;&#1072;&#1089;&#1091;&#1088;%20&#1202;&#1072;&#1084;&#1088;&#1086;&#1179;&#1091;&#1083;&#1086;&#1074;\&#1056;&#1043;&#1043;&#1052;&#1059;%20(&#1056;&#1086;&#1089;&#1089;&#1080;&#1081;&#1089;&#1082;&#1080;&#1081;%20&#1043;&#1086;&#1089;&#1091;&#1076;&#1072;&#1088;&#1089;&#1090;&#1074;&#1077;&#1085;&#1085;&#1099;&#1081;%20&#1043;&#1080;&#1076;&#1088;&#1086;&#1084;&#1077;&#1090;&#1077;&#1086;&#1088;&#1086;&#1083;&#1086;&#1075;&#1080;&#1095;&#1077;&#1089;&#1082;&#1080;&#1081;%20&#1059;&#1085;&#1080;&#1074;&#1077;&#1088;&#1089;&#1080;&#1090;&#1077;&#1090;)\&#1042;&#1050;&#1056;,%20&#1056;&#1043;&#1043;&#1052;&#1059;%202020\&#1061;&#1072;&#1084;&#1088;&#1086;&#1082;&#1091;&#1083;&#1086;&#1074;%20&#1046;.&#1057;.%20&#1052;&#1072;&#1075;&#1080;&#1089;&#1090;&#1077;&#1088;&#1089;&#1082;&#1072;&#1103;%20&#1076;&#1080;&#1089;&#1089;&#1077;&#1088;&#1090;&#1072;&#1094;&#1080;&#1103;\&#1056;&#1077;&#1082;&#1072;%20&#1055;&#1089;&#1082;&#1077;&#1084;%20&#1059;&#1095;&#1077;&#1090;%20&#1074;&#1086;&#1076;&#1085;&#1086;&#1089;&#1090;&#108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0318196573169"/>
          <c:y val="3.5675113862858938E-2"/>
          <c:w val="0.83496058157676001"/>
          <c:h val="0.74900246303846252"/>
        </c:manualLayout>
      </c:layout>
      <c:lineChart>
        <c:grouping val="standard"/>
        <c:varyColors val="0"/>
        <c:ser>
          <c:idx val="0"/>
          <c:order val="0"/>
          <c:tx>
            <c:v>Without taking into account the features of hydrochemical information</c:v>
          </c:tx>
          <c:spPr>
            <a:ln w="28575" cap="rnd">
              <a:solidFill>
                <a:srgbClr val="00B0F0"/>
              </a:solidFill>
              <a:round/>
            </a:ln>
            <a:effectLst/>
          </c:spPr>
          <c:marker>
            <c:symbol val="none"/>
          </c:marker>
          <c:cat>
            <c:numRef>
              <c:f>'С чётом В NO2'!$L$5:$L$32</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numCache>
            </c:numRef>
          </c:cat>
          <c:val>
            <c:numRef>
              <c:f>'С учётом НЭ NH4'!$M$6:$M$33</c:f>
              <c:numCache>
                <c:formatCode>0.000</c:formatCode>
                <c:ptCount val="28"/>
                <c:pt idx="0">
                  <c:v>0.13200000000000001</c:v>
                </c:pt>
                <c:pt idx="1">
                  <c:v>0.156</c:v>
                </c:pt>
                <c:pt idx="2">
                  <c:v>7.8E-2</c:v>
                </c:pt>
                <c:pt idx="3">
                  <c:v>6.2E-2</c:v>
                </c:pt>
                <c:pt idx="4">
                  <c:v>6.6000000000000017E-2</c:v>
                </c:pt>
                <c:pt idx="5">
                  <c:v>0.36199999999999999</c:v>
                </c:pt>
                <c:pt idx="6">
                  <c:v>0.08</c:v>
                </c:pt>
                <c:pt idx="7">
                  <c:v>8.2000000000000003E-2</c:v>
                </c:pt>
                <c:pt idx="8">
                  <c:v>0.12000000000000002</c:v>
                </c:pt>
                <c:pt idx="9">
                  <c:v>0.182</c:v>
                </c:pt>
                <c:pt idx="10">
                  <c:v>0.13200000000000001</c:v>
                </c:pt>
                <c:pt idx="11">
                  <c:v>5.6000000000000008E-2</c:v>
                </c:pt>
                <c:pt idx="12">
                  <c:v>0.04</c:v>
                </c:pt>
                <c:pt idx="13">
                  <c:v>9.1999999999999998E-2</c:v>
                </c:pt>
                <c:pt idx="14">
                  <c:v>4.5999999999999999E-2</c:v>
                </c:pt>
                <c:pt idx="15">
                  <c:v>1.4000000000000002E-2</c:v>
                </c:pt>
                <c:pt idx="16">
                  <c:v>8.0000000000000002E-3</c:v>
                </c:pt>
                <c:pt idx="17">
                  <c:v>0.04</c:v>
                </c:pt>
                <c:pt idx="18">
                  <c:v>3.6000000000000004E-2</c:v>
                </c:pt>
                <c:pt idx="19">
                  <c:v>1.4000000000000002E-2</c:v>
                </c:pt>
                <c:pt idx="20">
                  <c:v>0.182</c:v>
                </c:pt>
                <c:pt idx="21">
                  <c:v>3.6000000000000004E-2</c:v>
                </c:pt>
                <c:pt idx="22">
                  <c:v>4.3999999999999997E-2</c:v>
                </c:pt>
                <c:pt idx="23">
                  <c:v>6.1999999999999986E-2</c:v>
                </c:pt>
                <c:pt idx="24">
                  <c:v>0.09</c:v>
                </c:pt>
                <c:pt idx="25">
                  <c:v>1.4000000000000002E-2</c:v>
                </c:pt>
                <c:pt idx="26">
                  <c:v>1.2E-2</c:v>
                </c:pt>
                <c:pt idx="27">
                  <c:v>0.01</c:v>
                </c:pt>
              </c:numCache>
            </c:numRef>
          </c:val>
          <c:smooth val="1"/>
          <c:extLst>
            <c:ext xmlns:c16="http://schemas.microsoft.com/office/drawing/2014/chart" uri="{C3380CC4-5D6E-409C-BE32-E72D297353CC}">
              <c16:uniqueId val="{00000000-83B9-446E-BAE3-856FCA75CAD0}"/>
            </c:ext>
          </c:extLst>
        </c:ser>
        <c:ser>
          <c:idx val="1"/>
          <c:order val="1"/>
          <c:tx>
            <c:v>Taking into account non-equidistance</c:v>
          </c:tx>
          <c:spPr>
            <a:ln w="28575" cap="rnd">
              <a:solidFill>
                <a:srgbClr val="FF0000"/>
              </a:solidFill>
              <a:round/>
            </a:ln>
            <a:effectLst/>
          </c:spPr>
          <c:marker>
            <c:symbol val="none"/>
          </c:marker>
          <c:cat>
            <c:numRef>
              <c:f>'С чётом В NO2'!$L$5:$L$32</c:f>
              <c:numCache>
                <c:formatCode>General</c:formatCode>
                <c:ptCount val="2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numCache>
            </c:numRef>
          </c:cat>
          <c:val>
            <c:numRef>
              <c:f>'С учётом НЭ NH4'!$N$6:$N$33</c:f>
              <c:numCache>
                <c:formatCode>0.000</c:formatCode>
                <c:ptCount val="28"/>
                <c:pt idx="0">
                  <c:v>9.8684931506849302E-2</c:v>
                </c:pt>
                <c:pt idx="1">
                  <c:v>0.11880821917808219</c:v>
                </c:pt>
                <c:pt idx="2">
                  <c:v>4.8756830601092892E-2</c:v>
                </c:pt>
                <c:pt idx="3">
                  <c:v>4.1835616438356163E-2</c:v>
                </c:pt>
                <c:pt idx="4">
                  <c:v>5.7547945205479449E-2</c:v>
                </c:pt>
                <c:pt idx="5">
                  <c:v>0.27650684931506847</c:v>
                </c:pt>
                <c:pt idx="6">
                  <c:v>0.13683060109289616</c:v>
                </c:pt>
                <c:pt idx="7">
                  <c:v>8.9739726027397271E-2</c:v>
                </c:pt>
                <c:pt idx="8">
                  <c:v>0.13683060109289616</c:v>
                </c:pt>
                <c:pt idx="9">
                  <c:v>0.13410958904109591</c:v>
                </c:pt>
                <c:pt idx="10">
                  <c:v>0.11443989071038253</c:v>
                </c:pt>
                <c:pt idx="11">
                  <c:v>6.2342465753424663E-2</c:v>
                </c:pt>
                <c:pt idx="12">
                  <c:v>4.5561643835616443E-2</c:v>
                </c:pt>
                <c:pt idx="13">
                  <c:v>6.9479452054794527E-2</c:v>
                </c:pt>
                <c:pt idx="14">
                  <c:v>3.7568306010928962E-2</c:v>
                </c:pt>
                <c:pt idx="15">
                  <c:v>1.3945205479452055E-2</c:v>
                </c:pt>
                <c:pt idx="16">
                  <c:v>9.3150684931506845E-3</c:v>
                </c:pt>
                <c:pt idx="17">
                  <c:v>2.8602739726027396E-2</c:v>
                </c:pt>
                <c:pt idx="18">
                  <c:v>3.4139344262295077E-2</c:v>
                </c:pt>
                <c:pt idx="19">
                  <c:v>1.9013698630136987E-2</c:v>
                </c:pt>
                <c:pt idx="20">
                  <c:v>0.16831506849315067</c:v>
                </c:pt>
                <c:pt idx="21">
                  <c:v>0.13527397260273974</c:v>
                </c:pt>
                <c:pt idx="22">
                  <c:v>3.853825136612022E-2</c:v>
                </c:pt>
                <c:pt idx="23">
                  <c:v>6.6301369863013701E-2</c:v>
                </c:pt>
                <c:pt idx="24">
                  <c:v>7.7753424657534237E-2</c:v>
                </c:pt>
                <c:pt idx="25">
                  <c:v>1.5027397260273974E-2</c:v>
                </c:pt>
                <c:pt idx="26">
                  <c:v>1.0327868852459017E-2</c:v>
                </c:pt>
                <c:pt idx="27">
                  <c:v>7.3424657534246571E-3</c:v>
                </c:pt>
              </c:numCache>
            </c:numRef>
          </c:val>
          <c:smooth val="1"/>
          <c:extLst>
            <c:ext xmlns:c16="http://schemas.microsoft.com/office/drawing/2014/chart" uri="{C3380CC4-5D6E-409C-BE32-E72D297353CC}">
              <c16:uniqueId val="{00000001-83B9-446E-BAE3-856FCA75CAD0}"/>
            </c:ext>
          </c:extLst>
        </c:ser>
        <c:dLbls>
          <c:showLegendKey val="0"/>
          <c:showVal val="0"/>
          <c:showCatName val="0"/>
          <c:showSerName val="0"/>
          <c:showPercent val="0"/>
          <c:showBubbleSize val="0"/>
        </c:dLbls>
        <c:smooth val="0"/>
        <c:axId val="386674880"/>
        <c:axId val="386670720"/>
      </c:lineChart>
      <c:catAx>
        <c:axId val="386674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670720"/>
        <c:crosses val="autoZero"/>
        <c:auto val="1"/>
        <c:lblAlgn val="ctr"/>
        <c:lblOffset val="100"/>
        <c:noMultiLvlLbl val="0"/>
      </c:catAx>
      <c:valAx>
        <c:axId val="38667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Concentration</a:t>
                </a:r>
                <a:r>
                  <a:rPr lang="ru-RU"/>
                  <a:t>, </a:t>
                </a:r>
                <a:r>
                  <a:rPr lang="en-US"/>
                  <a:t>mg</a:t>
                </a:r>
                <a:r>
                  <a:rPr lang="ru-RU"/>
                  <a:t>/</a:t>
                </a:r>
                <a:r>
                  <a:rPr lang="en-US"/>
                  <a:t>l</a:t>
                </a:r>
                <a:endParaRPr lang="ru-RU"/>
              </a:p>
            </c:rich>
          </c:tx>
          <c:layout>
            <c:manualLayout>
              <c:xMode val="edge"/>
              <c:yMode val="edge"/>
              <c:x val="2.7190798541545515E-2"/>
              <c:y val="0.2617192238300567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6674880"/>
        <c:crosses val="autoZero"/>
        <c:crossBetween val="between"/>
      </c:valAx>
      <c:spPr>
        <a:noFill/>
        <a:ln>
          <a:noFill/>
        </a:ln>
        <a:effectLst/>
      </c:spPr>
    </c:plotArea>
    <c:legend>
      <c:legendPos val="b"/>
      <c:layout>
        <c:manualLayout>
          <c:xMode val="edge"/>
          <c:yMode val="edge"/>
          <c:x val="0"/>
          <c:y val="0.87395218717560097"/>
          <c:w val="1"/>
          <c:h val="0.1228046206550482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38F19E-60FD-46FA-9341-A8B1EB1F772B}" type="doc">
      <dgm:prSet loTypeId="urn:microsoft.com/office/officeart/2005/8/layout/vProcess5" loCatId="process" qsTypeId="urn:microsoft.com/office/officeart/2005/8/quickstyle/simple1" qsCatId="simple" csTypeId="urn:microsoft.com/office/officeart/2005/8/colors/accent2_1" csCatId="accent2" phldr="1"/>
      <dgm:spPr/>
      <dgm:t>
        <a:bodyPr/>
        <a:lstStyle/>
        <a:p>
          <a:endParaRPr lang="ru-RU"/>
        </a:p>
      </dgm:t>
    </dgm:pt>
    <dgm:pt modelId="{F2E0E0F4-2AA7-4739-AE3D-340B8A232C19}">
      <dgm:prSet phldrT="[Текст]" custT="1"/>
      <dgm:spPr/>
      <dgm:t>
        <a:bodyPr/>
        <a:lstStyle/>
        <a:p>
          <a:pPr algn="ctr">
            <a:buClrTx/>
            <a:buSzTx/>
            <a:buFontTx/>
            <a:buNone/>
          </a:pP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1. Determination</a:t>
          </a:r>
          <a:r>
            <a:rPr kumimoji="0" lang="ru-RU" altLang="ru-RU" sz="1000" b="0" i="0" u="none" strike="noStrike"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for each values of concentrations and water flow rates on 1.01 and 31.12.</a:t>
          </a:r>
          <a:endParaRPr lang="ru-RU" sz="1000" dirty="0">
            <a:latin typeface="Times New Roman" panose="02020603050405020304" pitchFamily="18" charset="0"/>
            <a:cs typeface="Times New Roman" panose="02020603050405020304" pitchFamily="18" charset="0"/>
          </a:endParaRPr>
        </a:p>
      </dgm:t>
    </dgm:pt>
    <dgm:pt modelId="{3D496276-2073-4BEC-9CE9-148F8556EC88}" type="parTrans" cxnId="{FE19DEB4-4BA5-4DC7-BE64-64391B8ED98D}">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DAEC7380-F005-410D-9008-D75C32C1078D}" type="sibTrans" cxnId="{FE19DEB4-4BA5-4DC7-BE64-64391B8ED98D}">
      <dgm:prSet custT="1"/>
      <dgm:spPr/>
      <dgm:t>
        <a:bodyPr/>
        <a:lstStyle/>
        <a:p>
          <a:pPr algn="ctr"/>
          <a:endParaRPr lang="ru-RU" sz="1000">
            <a:latin typeface="Times New Roman" panose="02020603050405020304" pitchFamily="18" charset="0"/>
            <a:cs typeface="Times New Roman" panose="02020603050405020304" pitchFamily="18" charset="0"/>
          </a:endParaRPr>
        </a:p>
      </dgm:t>
    </dgm:pt>
    <dgm:pt modelId="{B84DC82F-D65E-453E-ABB8-C7050FCB2632}">
      <dgm:prSet phldrT="[Текст]" custT="1"/>
      <dgm:spPr/>
      <dgm:t>
        <a:bodyPr/>
        <a:lstStyle/>
        <a:p>
          <a:pPr algn="ctr">
            <a:buClrTx/>
            <a:buSzTx/>
            <a:buFontTx/>
            <a:buNone/>
          </a:pPr>
          <a:r>
            <a:rPr kumimoji="0" lang="en-US" altLang="ru-RU" sz="1000" b="0" i="0" u="none" strike="noStrike" cap="none" normalizeH="0" baseline="0" dirty="0">
              <a:ln/>
              <a:effectLst/>
              <a:latin typeface="Times New Roman" panose="02020603050405020304" pitchFamily="18" charset="0"/>
              <a:cs typeface="Times New Roman" panose="02020603050405020304" pitchFamily="18" charset="0"/>
            </a:rPr>
            <a:t>2. For each measurement date,</a:t>
          </a:r>
          <a:r>
            <a:rPr kumimoji="0" lang="ru-RU" altLang="ru-RU" sz="1000" b="0" i="0" u="none" strike="noStrike" cap="none" normalizeH="0" baseline="0" dirty="0">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dirty="0">
              <a:ln/>
              <a:effectLst/>
              <a:latin typeface="Times New Roman" panose="02020603050405020304" pitchFamily="18" charset="0"/>
              <a:cs typeface="Times New Roman" panose="02020603050405020304" pitchFamily="18" charset="0"/>
            </a:rPr>
            <a:t>Q * </a:t>
          </a:r>
          <a:r>
            <a:rPr kumimoji="0" lang="ru-RU" altLang="ru-RU" sz="1000" b="0" i="0" u="none" strike="noStrike" cap="none" normalizeH="0" baseline="0" dirty="0">
              <a:ln/>
              <a:effectLst/>
              <a:latin typeface="Times New Roman" panose="02020603050405020304" pitchFamily="18" charset="0"/>
              <a:cs typeface="Times New Roman" panose="02020603050405020304" pitchFamily="18" charset="0"/>
            </a:rPr>
            <a:t>С</a:t>
          </a:r>
          <a:r>
            <a:rPr kumimoji="0" lang="en-US" altLang="ru-RU" sz="1000" b="0" i="0" u="none" strike="noStrike" cap="none" normalizeH="0" baseline="0" dirty="0">
              <a:ln/>
              <a:effectLst/>
              <a:latin typeface="Times New Roman" panose="02020603050405020304" pitchFamily="18" charset="0"/>
              <a:cs typeface="Times New Roman" panose="02020603050405020304" pitchFamily="18" charset="0"/>
            </a:rPr>
            <a:t> products are </a:t>
          </a:r>
          <a:r>
            <a:rPr kumimoji="0" lang="ru-RU" altLang="ru-RU" sz="1000" b="0" i="0" u="none" strike="noStrike" cap="none" normalizeH="0" baseline="0" dirty="0">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dirty="0">
              <a:ln/>
              <a:effectLst/>
              <a:latin typeface="Times New Roman" panose="02020603050405020304" pitchFamily="18" charset="0"/>
              <a:cs typeface="Times New Roman" panose="02020603050405020304" pitchFamily="18" charset="0"/>
            </a:rPr>
            <a:t>calculated including 1.01 and 31.12</a:t>
          </a:r>
          <a:endParaRPr lang="ru-RU" sz="1000" dirty="0">
            <a:latin typeface="Times New Roman" panose="02020603050405020304" pitchFamily="18" charset="0"/>
            <a:cs typeface="Times New Roman" panose="02020603050405020304" pitchFamily="18" charset="0"/>
          </a:endParaRPr>
        </a:p>
      </dgm:t>
    </dgm:pt>
    <dgm:pt modelId="{A2039238-8E36-4C6A-A683-C86A0F1DA864}" type="parTrans" cxnId="{04EB22AA-C9AD-4987-90C0-B1F2CC81F7AB}">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44CB5F20-A036-467C-ACDA-4BCCD0F2C19A}" type="sibTrans" cxnId="{04EB22AA-C9AD-4987-90C0-B1F2CC81F7AB}">
      <dgm:prSet custT="1"/>
      <dgm:spPr/>
      <dgm:t>
        <a:bodyPr/>
        <a:lstStyle/>
        <a:p>
          <a:pPr algn="ctr"/>
          <a:endParaRPr lang="ru-RU" sz="1000">
            <a:latin typeface="Times New Roman" panose="02020603050405020304" pitchFamily="18" charset="0"/>
            <a:cs typeface="Times New Roman" panose="02020603050405020304" pitchFamily="18" charset="0"/>
          </a:endParaRPr>
        </a:p>
      </dgm:t>
    </dgm:pt>
    <dgm:pt modelId="{54FE3656-469C-4959-B396-6B71B26472EB}">
      <dgm:prSet phldrT="[Текст]" custT="1"/>
      <dgm:spPr/>
      <dgm:t>
        <a:bodyPr/>
        <a:lstStyle/>
        <a:p>
          <a:pPr algn="ctr">
            <a:buClrTx/>
            <a:buSzTx/>
            <a:buFontTx/>
            <a:buNone/>
          </a:pP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3. The average values of the product (Q * C)</a:t>
          </a:r>
          <a:r>
            <a:rPr kumimoji="0" lang="en-US" altLang="ru-RU" sz="1000" b="0" i="0" u="none" strike="noStrike"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 and water flow rates Q</a:t>
          </a:r>
          <a:r>
            <a:rPr kumimoji="0" lang="en-US" altLang="ru-RU" sz="1000" b="0" i="0" u="none" strike="noStrike"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 between adjacent measurement dates are found. The</a:t>
          </a:r>
          <a:r>
            <a:rPr kumimoji="0" lang="ru-RU" altLang="ru-RU" sz="1000" b="0" i="0" u="none" strike="noStrike"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ratios (Q * C)</a:t>
          </a:r>
          <a:r>
            <a:rPr kumimoji="0" lang="en-US" altLang="ru-RU" sz="1000" b="0" i="0" u="none" strike="noStrike"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 /Q</a:t>
          </a:r>
          <a:r>
            <a:rPr kumimoji="0" lang="en-US" altLang="ru-RU" sz="1000" b="0" i="0" u="none" strike="noStrike" cap="none" normalizeH="0" baseline="-25000" dirty="0" err="1">
              <a:ln/>
              <a:effectLst/>
              <a:latin typeface="Times New Roman" panose="02020603050405020304" pitchFamily="18" charset="0"/>
              <a:cs typeface="Times New Roman" panose="02020603050405020304" pitchFamily="18" charset="0"/>
            </a:rPr>
            <a:t>me</a:t>
          </a:r>
          <a:endParaRPr lang="ru-RU" sz="1000" dirty="0">
            <a:latin typeface="Times New Roman" panose="02020603050405020304" pitchFamily="18" charset="0"/>
            <a:cs typeface="Times New Roman" panose="02020603050405020304" pitchFamily="18" charset="0"/>
          </a:endParaRPr>
        </a:p>
      </dgm:t>
    </dgm:pt>
    <dgm:pt modelId="{0390FEDB-A815-436C-AFD5-2187B7221A9B}" type="parTrans" cxnId="{FBC2D54F-9928-49B1-8EE3-5B3B0FFDE4B8}">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5B50EC3D-70BA-4B77-A320-50451C15ECCE}" type="sibTrans" cxnId="{FBC2D54F-9928-49B1-8EE3-5B3B0FFDE4B8}">
      <dgm:prSet custT="1"/>
      <dgm:spPr/>
      <dgm:t>
        <a:bodyPr/>
        <a:lstStyle/>
        <a:p>
          <a:pPr algn="ctr"/>
          <a:endParaRPr lang="ru-RU" sz="1000">
            <a:latin typeface="Times New Roman" panose="02020603050405020304" pitchFamily="18" charset="0"/>
            <a:cs typeface="Times New Roman" panose="02020603050405020304" pitchFamily="18" charset="0"/>
          </a:endParaRPr>
        </a:p>
      </dgm:t>
    </dgm:pt>
    <dgm:pt modelId="{61ADD714-FB98-40D5-BA30-D4E774726667}">
      <dgm:prSet custT="1"/>
      <dgm:spPr/>
      <dgm:t>
        <a:bodyPr/>
        <a:lstStyle/>
        <a:p>
          <a:pPr algn="ctr">
            <a:buClrTx/>
            <a:buSzTx/>
            <a:buFontTx/>
            <a:buNone/>
          </a:pP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4. The number of days between</a:t>
          </a:r>
          <a:r>
            <a:rPr kumimoji="0" lang="ru-RU" altLang="ru-RU" sz="1000" b="0" i="0" u="none" strike="noStrike"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adjacent measurements is determined, </a:t>
          </a:r>
          <a:r>
            <a:rPr kumimoji="0" lang="el-GR" altLang="ru-RU" sz="1000" b="0" i="0" u="none" strike="noStrike" cap="none" normalizeH="0" baseline="0" dirty="0" err="1">
              <a:ln/>
              <a:effectLst/>
              <a:latin typeface="Times New Roman" panose="02020603050405020304" pitchFamily="18" charset="0"/>
              <a:cs typeface="Times New Roman" panose="02020603050405020304" pitchFamily="18" charset="0"/>
            </a:rPr>
            <a:t>Δ</a:t>
          </a:r>
          <a:r>
            <a:rPr kumimoji="0" lang="en-US" altLang="ru-RU" sz="1000" b="0" i="0" u="none" strike="noStrike" cap="none" normalizeH="0" baseline="0" dirty="0" err="1">
              <a:ln/>
              <a:effectLst/>
              <a:latin typeface="Times New Roman" panose="02020603050405020304" pitchFamily="18" charset="0"/>
              <a:cs typeface="Times New Roman" panose="02020603050405020304" pitchFamily="18" charset="0"/>
            </a:rPr>
            <a:t>t</a:t>
          </a:r>
          <a:endParaRPr kumimoji="0" lang="ru-RU" altLang="ru-RU" sz="1000" b="0" i="0" u="none" strike="noStrike" cap="none" normalizeH="0" baseline="0" dirty="0">
            <a:ln/>
            <a:effectLst/>
            <a:latin typeface="Times New Roman" panose="02020603050405020304" pitchFamily="18" charset="0"/>
            <a:cs typeface="Times New Roman" panose="02020603050405020304" pitchFamily="18" charset="0"/>
          </a:endParaRPr>
        </a:p>
      </dgm:t>
    </dgm:pt>
    <dgm:pt modelId="{88789A91-AFEF-4C55-A2B4-34EF47A2BEE9}" type="parTrans" cxnId="{09966375-C7A5-4765-A234-CB6B10518A94}">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CEA7E124-B4EE-43D0-8DF2-446CE6F16739}" type="sibTrans" cxnId="{09966375-C7A5-4765-A234-CB6B10518A94}">
      <dgm:prSet custT="1"/>
      <dgm:spPr/>
      <dgm:t>
        <a:bodyPr/>
        <a:lstStyle/>
        <a:p>
          <a:pPr algn="ctr"/>
          <a:endParaRPr lang="ru-RU" sz="1000">
            <a:latin typeface="Times New Roman" panose="02020603050405020304" pitchFamily="18" charset="0"/>
            <a:cs typeface="Times New Roman" panose="02020603050405020304" pitchFamily="18" charset="0"/>
          </a:endParaRPr>
        </a:p>
      </dgm:t>
    </dgm:pt>
    <dgm:pt modelId="{16F56E8C-922D-4EC5-B807-73053668AFAF}">
      <dgm:prSet custT="1"/>
      <dgm:spPr/>
      <dgm:t>
        <a:bodyPr/>
        <a:lstStyle/>
        <a:p>
          <a:pPr algn="ctr">
            <a:buClrTx/>
            <a:buSzTx/>
            <a:buFontTx/>
            <a:buNone/>
          </a:pPr>
          <a:r>
            <a:rPr kumimoji="0" lang="en-US" altLang="ru-RU" sz="1000" b="0" i="0" u="none" strike="noStrike" cap="none" normalizeH="0" baseline="0">
              <a:ln/>
              <a:effectLst/>
              <a:latin typeface="Times New Roman" panose="02020603050405020304" pitchFamily="18" charset="0"/>
              <a:cs typeface="Times New Roman" panose="02020603050405020304" pitchFamily="18" charset="0"/>
            </a:rPr>
            <a:t>5. The average</a:t>
          </a:r>
          <a:r>
            <a:rPr kumimoji="0" lang="ru-RU" altLang="ru-RU" sz="1000" b="0" i="0" u="none" strike="noStrike" cap="none" normalizeH="0" baseline="0">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a:ln/>
              <a:effectLst/>
              <a:latin typeface="Times New Roman" panose="02020603050405020304" pitchFamily="18" charset="0"/>
              <a:cs typeface="Times New Roman" panose="02020603050405020304" pitchFamily="18" charset="0"/>
            </a:rPr>
            <a:t>annual concentration between</a:t>
          </a:r>
          <a:r>
            <a:rPr kumimoji="0" lang="ru-RU" altLang="ru-RU" sz="1000" b="0" i="0" u="none" strike="noStrike" cap="none" normalizeH="0" baseline="0">
              <a:ln/>
              <a:effectLst/>
              <a:latin typeface="Times New Roman" panose="02020603050405020304" pitchFamily="18" charset="0"/>
              <a:cs typeface="Times New Roman" panose="02020603050405020304" pitchFamily="18" charset="0"/>
            </a:rPr>
            <a:t> </a:t>
          </a:r>
          <a:r>
            <a:rPr kumimoji="0" lang="en-US" altLang="ru-RU" sz="1000" b="0" i="0" u="none" strike="noStrike" cap="none" normalizeH="0" baseline="0">
              <a:ln/>
              <a:effectLst/>
              <a:latin typeface="Times New Roman" panose="02020603050405020304" pitchFamily="18" charset="0"/>
              <a:cs typeface="Times New Roman" panose="02020603050405020304" pitchFamily="18" charset="0"/>
            </a:rPr>
            <a:t>the dates of measurement is determined</a:t>
          </a:r>
          <a:endParaRPr lang="ru-RU" sz="1000">
            <a:latin typeface="Times New Roman" panose="02020603050405020304" pitchFamily="18" charset="0"/>
            <a:cs typeface="Times New Roman" panose="02020603050405020304" pitchFamily="18" charset="0"/>
          </a:endParaRPr>
        </a:p>
      </dgm:t>
    </dgm:pt>
    <dgm:pt modelId="{F028061D-A170-456E-8F6F-62D5CE9A2B70}" type="parTrans" cxnId="{3A308E6E-FC8B-463D-8094-725DA9E1D8CF}">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5275A658-7A88-4979-8A41-1D37ACDF6904}" type="sibTrans" cxnId="{3A308E6E-FC8B-463D-8094-725DA9E1D8CF}">
      <dgm:prSet/>
      <dgm:spPr/>
      <dgm:t>
        <a:bodyPr/>
        <a:lstStyle/>
        <a:p>
          <a:pPr algn="ctr"/>
          <a:endParaRPr lang="ru-RU" sz="1000">
            <a:latin typeface="Times New Roman" panose="02020603050405020304" pitchFamily="18" charset="0"/>
            <a:cs typeface="Times New Roman" panose="02020603050405020304" pitchFamily="18" charset="0"/>
          </a:endParaRPr>
        </a:p>
      </dgm:t>
    </dgm:pt>
    <dgm:pt modelId="{402D7A43-8349-429A-8079-82B39859E3DA}" type="pres">
      <dgm:prSet presAssocID="{6F38F19E-60FD-46FA-9341-A8B1EB1F772B}" presName="outerComposite" presStyleCnt="0">
        <dgm:presLayoutVars>
          <dgm:chMax val="5"/>
          <dgm:dir/>
          <dgm:resizeHandles val="exact"/>
        </dgm:presLayoutVars>
      </dgm:prSet>
      <dgm:spPr/>
    </dgm:pt>
    <dgm:pt modelId="{2146F64F-095F-4B7B-AA0F-35EB94285BDD}" type="pres">
      <dgm:prSet presAssocID="{6F38F19E-60FD-46FA-9341-A8B1EB1F772B}" presName="dummyMaxCanvas" presStyleCnt="0">
        <dgm:presLayoutVars/>
      </dgm:prSet>
      <dgm:spPr/>
    </dgm:pt>
    <dgm:pt modelId="{99142C8D-942C-4555-8A7B-E67415BFDCC8}" type="pres">
      <dgm:prSet presAssocID="{6F38F19E-60FD-46FA-9341-A8B1EB1F772B}" presName="FiveNodes_1" presStyleLbl="node1" presStyleIdx="0" presStyleCnt="5" custScaleY="84028">
        <dgm:presLayoutVars>
          <dgm:bulletEnabled val="1"/>
        </dgm:presLayoutVars>
      </dgm:prSet>
      <dgm:spPr/>
    </dgm:pt>
    <dgm:pt modelId="{0E190172-AECB-46AF-8546-790DCA623BE3}" type="pres">
      <dgm:prSet presAssocID="{6F38F19E-60FD-46FA-9341-A8B1EB1F772B}" presName="FiveNodes_2" presStyleLbl="node1" presStyleIdx="1" presStyleCnt="5" custScaleY="77778">
        <dgm:presLayoutVars>
          <dgm:bulletEnabled val="1"/>
        </dgm:presLayoutVars>
      </dgm:prSet>
      <dgm:spPr/>
    </dgm:pt>
    <dgm:pt modelId="{8063A67E-CA9F-43A8-A5DD-139B87083FA0}" type="pres">
      <dgm:prSet presAssocID="{6F38F19E-60FD-46FA-9341-A8B1EB1F772B}" presName="FiveNodes_3" presStyleLbl="node1" presStyleIdx="2" presStyleCnt="5" custScaleY="83333">
        <dgm:presLayoutVars>
          <dgm:bulletEnabled val="1"/>
        </dgm:presLayoutVars>
      </dgm:prSet>
      <dgm:spPr/>
    </dgm:pt>
    <dgm:pt modelId="{88399B1A-8F0B-4DA5-B6F8-7CFDB01C8A53}" type="pres">
      <dgm:prSet presAssocID="{6F38F19E-60FD-46FA-9341-A8B1EB1F772B}" presName="FiveNodes_4" presStyleLbl="node1" presStyleIdx="3" presStyleCnt="5" custScaleY="91667">
        <dgm:presLayoutVars>
          <dgm:bulletEnabled val="1"/>
        </dgm:presLayoutVars>
      </dgm:prSet>
      <dgm:spPr/>
    </dgm:pt>
    <dgm:pt modelId="{64075A56-3902-4E9B-8E95-36C3234A25E1}" type="pres">
      <dgm:prSet presAssocID="{6F38F19E-60FD-46FA-9341-A8B1EB1F772B}" presName="FiveNodes_5" presStyleLbl="node1" presStyleIdx="4" presStyleCnt="5" custScaleY="80555" custLinFactNeighborX="-1206" custLinFactNeighborY="3147">
        <dgm:presLayoutVars>
          <dgm:bulletEnabled val="1"/>
        </dgm:presLayoutVars>
      </dgm:prSet>
      <dgm:spPr/>
    </dgm:pt>
    <dgm:pt modelId="{12010712-A480-438A-A178-7F3C11DB837C}" type="pres">
      <dgm:prSet presAssocID="{6F38F19E-60FD-46FA-9341-A8B1EB1F772B}" presName="FiveConn_1-2" presStyleLbl="fgAccFollowNode1" presStyleIdx="0" presStyleCnt="4">
        <dgm:presLayoutVars>
          <dgm:bulletEnabled val="1"/>
        </dgm:presLayoutVars>
      </dgm:prSet>
      <dgm:spPr/>
    </dgm:pt>
    <dgm:pt modelId="{FBC2E766-08AA-4944-9A89-53FDDEA230B1}" type="pres">
      <dgm:prSet presAssocID="{6F38F19E-60FD-46FA-9341-A8B1EB1F772B}" presName="FiveConn_2-3" presStyleLbl="fgAccFollowNode1" presStyleIdx="1" presStyleCnt="4">
        <dgm:presLayoutVars>
          <dgm:bulletEnabled val="1"/>
        </dgm:presLayoutVars>
      </dgm:prSet>
      <dgm:spPr/>
    </dgm:pt>
    <dgm:pt modelId="{E2612A23-2354-422F-8284-10056933E4FD}" type="pres">
      <dgm:prSet presAssocID="{6F38F19E-60FD-46FA-9341-A8B1EB1F772B}" presName="FiveConn_3-4" presStyleLbl="fgAccFollowNode1" presStyleIdx="2" presStyleCnt="4">
        <dgm:presLayoutVars>
          <dgm:bulletEnabled val="1"/>
        </dgm:presLayoutVars>
      </dgm:prSet>
      <dgm:spPr/>
    </dgm:pt>
    <dgm:pt modelId="{D8CE0821-64C1-43D5-9E5F-CC595A661302}" type="pres">
      <dgm:prSet presAssocID="{6F38F19E-60FD-46FA-9341-A8B1EB1F772B}" presName="FiveConn_4-5" presStyleLbl="fgAccFollowNode1" presStyleIdx="3" presStyleCnt="4">
        <dgm:presLayoutVars>
          <dgm:bulletEnabled val="1"/>
        </dgm:presLayoutVars>
      </dgm:prSet>
      <dgm:spPr/>
    </dgm:pt>
    <dgm:pt modelId="{E04438D4-D139-4D20-8B71-FEDC045F0AC0}" type="pres">
      <dgm:prSet presAssocID="{6F38F19E-60FD-46FA-9341-A8B1EB1F772B}" presName="FiveNodes_1_text" presStyleLbl="node1" presStyleIdx="4" presStyleCnt="5">
        <dgm:presLayoutVars>
          <dgm:bulletEnabled val="1"/>
        </dgm:presLayoutVars>
      </dgm:prSet>
      <dgm:spPr/>
    </dgm:pt>
    <dgm:pt modelId="{8B02EAA6-F0BC-4757-A38A-B204421835D0}" type="pres">
      <dgm:prSet presAssocID="{6F38F19E-60FD-46FA-9341-A8B1EB1F772B}" presName="FiveNodes_2_text" presStyleLbl="node1" presStyleIdx="4" presStyleCnt="5">
        <dgm:presLayoutVars>
          <dgm:bulletEnabled val="1"/>
        </dgm:presLayoutVars>
      </dgm:prSet>
      <dgm:spPr/>
    </dgm:pt>
    <dgm:pt modelId="{0704826D-FC7C-4D60-BD03-45AE0A6012B9}" type="pres">
      <dgm:prSet presAssocID="{6F38F19E-60FD-46FA-9341-A8B1EB1F772B}" presName="FiveNodes_3_text" presStyleLbl="node1" presStyleIdx="4" presStyleCnt="5">
        <dgm:presLayoutVars>
          <dgm:bulletEnabled val="1"/>
        </dgm:presLayoutVars>
      </dgm:prSet>
      <dgm:spPr/>
    </dgm:pt>
    <dgm:pt modelId="{30905F4F-5090-4FFC-B9F9-297D91523D4F}" type="pres">
      <dgm:prSet presAssocID="{6F38F19E-60FD-46FA-9341-A8B1EB1F772B}" presName="FiveNodes_4_text" presStyleLbl="node1" presStyleIdx="4" presStyleCnt="5">
        <dgm:presLayoutVars>
          <dgm:bulletEnabled val="1"/>
        </dgm:presLayoutVars>
      </dgm:prSet>
      <dgm:spPr/>
    </dgm:pt>
    <dgm:pt modelId="{C0EE787D-1B94-4E74-A5B0-669C45FFF277}" type="pres">
      <dgm:prSet presAssocID="{6F38F19E-60FD-46FA-9341-A8B1EB1F772B}" presName="FiveNodes_5_text" presStyleLbl="node1" presStyleIdx="4" presStyleCnt="5">
        <dgm:presLayoutVars>
          <dgm:bulletEnabled val="1"/>
        </dgm:presLayoutVars>
      </dgm:prSet>
      <dgm:spPr/>
    </dgm:pt>
  </dgm:ptLst>
  <dgm:cxnLst>
    <dgm:cxn modelId="{121AE813-CDC7-437F-956E-A2D62B7B3986}" type="presOf" srcId="{F2E0E0F4-2AA7-4739-AE3D-340B8A232C19}" destId="{99142C8D-942C-4555-8A7B-E67415BFDCC8}" srcOrd="0" destOrd="0" presId="urn:microsoft.com/office/officeart/2005/8/layout/vProcess5"/>
    <dgm:cxn modelId="{30E29832-452B-4BE1-B892-A489CAD73AFF}" type="presOf" srcId="{5B50EC3D-70BA-4B77-A320-50451C15ECCE}" destId="{E2612A23-2354-422F-8284-10056933E4FD}" srcOrd="0" destOrd="0" presId="urn:microsoft.com/office/officeart/2005/8/layout/vProcess5"/>
    <dgm:cxn modelId="{840B793C-D7AF-4CD4-A125-6E9D70E0AF0F}" type="presOf" srcId="{B84DC82F-D65E-453E-ABB8-C7050FCB2632}" destId="{0E190172-AECB-46AF-8546-790DCA623BE3}" srcOrd="0" destOrd="0" presId="urn:microsoft.com/office/officeart/2005/8/layout/vProcess5"/>
    <dgm:cxn modelId="{6245B94B-09AE-43FA-852D-E3BB9DCEC5A2}" type="presOf" srcId="{54FE3656-469C-4959-B396-6B71B26472EB}" destId="{0704826D-FC7C-4D60-BD03-45AE0A6012B9}" srcOrd="1" destOrd="0" presId="urn:microsoft.com/office/officeart/2005/8/layout/vProcess5"/>
    <dgm:cxn modelId="{3A308E6E-FC8B-463D-8094-725DA9E1D8CF}" srcId="{6F38F19E-60FD-46FA-9341-A8B1EB1F772B}" destId="{16F56E8C-922D-4EC5-B807-73053668AFAF}" srcOrd="4" destOrd="0" parTransId="{F028061D-A170-456E-8F6F-62D5CE9A2B70}" sibTransId="{5275A658-7A88-4979-8A41-1D37ACDF6904}"/>
    <dgm:cxn modelId="{FBC2D54F-9928-49B1-8EE3-5B3B0FFDE4B8}" srcId="{6F38F19E-60FD-46FA-9341-A8B1EB1F772B}" destId="{54FE3656-469C-4959-B396-6B71B26472EB}" srcOrd="2" destOrd="0" parTransId="{0390FEDB-A815-436C-AFD5-2187B7221A9B}" sibTransId="{5B50EC3D-70BA-4B77-A320-50451C15ECCE}"/>
    <dgm:cxn modelId="{FD20AC73-F4DD-47C9-B765-F16F001413E7}" type="presOf" srcId="{CEA7E124-B4EE-43D0-8DF2-446CE6F16739}" destId="{D8CE0821-64C1-43D5-9E5F-CC595A661302}" srcOrd="0" destOrd="0" presId="urn:microsoft.com/office/officeart/2005/8/layout/vProcess5"/>
    <dgm:cxn modelId="{09966375-C7A5-4765-A234-CB6B10518A94}" srcId="{6F38F19E-60FD-46FA-9341-A8B1EB1F772B}" destId="{61ADD714-FB98-40D5-BA30-D4E774726667}" srcOrd="3" destOrd="0" parTransId="{88789A91-AFEF-4C55-A2B4-34EF47A2BEE9}" sibTransId="{CEA7E124-B4EE-43D0-8DF2-446CE6F16739}"/>
    <dgm:cxn modelId="{5BC7197C-A33D-4B31-981D-343AF47E0603}" type="presOf" srcId="{61ADD714-FB98-40D5-BA30-D4E774726667}" destId="{30905F4F-5090-4FFC-B9F9-297D91523D4F}" srcOrd="1" destOrd="0" presId="urn:microsoft.com/office/officeart/2005/8/layout/vProcess5"/>
    <dgm:cxn modelId="{F656A197-F21E-4B24-B18E-23104F3E427E}" type="presOf" srcId="{6F38F19E-60FD-46FA-9341-A8B1EB1F772B}" destId="{402D7A43-8349-429A-8079-82B39859E3DA}" srcOrd="0" destOrd="0" presId="urn:microsoft.com/office/officeart/2005/8/layout/vProcess5"/>
    <dgm:cxn modelId="{269839A0-91E0-445A-8048-D16969E35AA4}" type="presOf" srcId="{16F56E8C-922D-4EC5-B807-73053668AFAF}" destId="{64075A56-3902-4E9B-8E95-36C3234A25E1}" srcOrd="0" destOrd="0" presId="urn:microsoft.com/office/officeart/2005/8/layout/vProcess5"/>
    <dgm:cxn modelId="{704AD2A3-1F06-4178-A977-AA920D01F071}" type="presOf" srcId="{DAEC7380-F005-410D-9008-D75C32C1078D}" destId="{12010712-A480-438A-A178-7F3C11DB837C}" srcOrd="0" destOrd="0" presId="urn:microsoft.com/office/officeart/2005/8/layout/vProcess5"/>
    <dgm:cxn modelId="{156B7BA5-4AC6-4992-BBE3-08065C5316E7}" type="presOf" srcId="{54FE3656-469C-4959-B396-6B71B26472EB}" destId="{8063A67E-CA9F-43A8-A5DD-139B87083FA0}" srcOrd="0" destOrd="0" presId="urn:microsoft.com/office/officeart/2005/8/layout/vProcess5"/>
    <dgm:cxn modelId="{04EB22AA-C9AD-4987-90C0-B1F2CC81F7AB}" srcId="{6F38F19E-60FD-46FA-9341-A8B1EB1F772B}" destId="{B84DC82F-D65E-453E-ABB8-C7050FCB2632}" srcOrd="1" destOrd="0" parTransId="{A2039238-8E36-4C6A-A683-C86A0F1DA864}" sibTransId="{44CB5F20-A036-467C-ACDA-4BCCD0F2C19A}"/>
    <dgm:cxn modelId="{8C6596AB-5E78-4AC2-A465-8B73625315BB}" type="presOf" srcId="{F2E0E0F4-2AA7-4739-AE3D-340B8A232C19}" destId="{E04438D4-D139-4D20-8B71-FEDC045F0AC0}" srcOrd="1" destOrd="0" presId="urn:microsoft.com/office/officeart/2005/8/layout/vProcess5"/>
    <dgm:cxn modelId="{FE19DEB4-4BA5-4DC7-BE64-64391B8ED98D}" srcId="{6F38F19E-60FD-46FA-9341-A8B1EB1F772B}" destId="{F2E0E0F4-2AA7-4739-AE3D-340B8A232C19}" srcOrd="0" destOrd="0" parTransId="{3D496276-2073-4BEC-9CE9-148F8556EC88}" sibTransId="{DAEC7380-F005-410D-9008-D75C32C1078D}"/>
    <dgm:cxn modelId="{953361C9-8992-43B4-912D-A7D8C53F0723}" type="presOf" srcId="{61ADD714-FB98-40D5-BA30-D4E774726667}" destId="{88399B1A-8F0B-4DA5-B6F8-7CFDB01C8A53}" srcOrd="0" destOrd="0" presId="urn:microsoft.com/office/officeart/2005/8/layout/vProcess5"/>
    <dgm:cxn modelId="{745371D0-F4E4-4A27-B160-E7439BE72001}" type="presOf" srcId="{B84DC82F-D65E-453E-ABB8-C7050FCB2632}" destId="{8B02EAA6-F0BC-4757-A38A-B204421835D0}" srcOrd="1" destOrd="0" presId="urn:microsoft.com/office/officeart/2005/8/layout/vProcess5"/>
    <dgm:cxn modelId="{7EFC66D7-89E7-4C52-BB91-1D4C604ED4B9}" type="presOf" srcId="{16F56E8C-922D-4EC5-B807-73053668AFAF}" destId="{C0EE787D-1B94-4E74-A5B0-669C45FFF277}" srcOrd="1" destOrd="0" presId="urn:microsoft.com/office/officeart/2005/8/layout/vProcess5"/>
    <dgm:cxn modelId="{8A0B3CFA-0E5E-443C-B85D-E79C5A98F213}" type="presOf" srcId="{44CB5F20-A036-467C-ACDA-4BCCD0F2C19A}" destId="{FBC2E766-08AA-4944-9A89-53FDDEA230B1}" srcOrd="0" destOrd="0" presId="urn:microsoft.com/office/officeart/2005/8/layout/vProcess5"/>
    <dgm:cxn modelId="{DD2DCDDA-AA11-4907-BFE1-D4EFBC143B5A}" type="presParOf" srcId="{402D7A43-8349-429A-8079-82B39859E3DA}" destId="{2146F64F-095F-4B7B-AA0F-35EB94285BDD}" srcOrd="0" destOrd="0" presId="urn:microsoft.com/office/officeart/2005/8/layout/vProcess5"/>
    <dgm:cxn modelId="{35BCA9A5-DE60-45DA-BE4C-FBBEE1E14EE6}" type="presParOf" srcId="{402D7A43-8349-429A-8079-82B39859E3DA}" destId="{99142C8D-942C-4555-8A7B-E67415BFDCC8}" srcOrd="1" destOrd="0" presId="urn:microsoft.com/office/officeart/2005/8/layout/vProcess5"/>
    <dgm:cxn modelId="{B07AB23E-7305-4CBB-B88A-16A2A988D621}" type="presParOf" srcId="{402D7A43-8349-429A-8079-82B39859E3DA}" destId="{0E190172-AECB-46AF-8546-790DCA623BE3}" srcOrd="2" destOrd="0" presId="urn:microsoft.com/office/officeart/2005/8/layout/vProcess5"/>
    <dgm:cxn modelId="{BC16ACEA-8F94-4312-887B-CF97ECAFE82C}" type="presParOf" srcId="{402D7A43-8349-429A-8079-82B39859E3DA}" destId="{8063A67E-CA9F-43A8-A5DD-139B87083FA0}" srcOrd="3" destOrd="0" presId="urn:microsoft.com/office/officeart/2005/8/layout/vProcess5"/>
    <dgm:cxn modelId="{DDF2F153-E248-49A0-B9F4-2741E49FE722}" type="presParOf" srcId="{402D7A43-8349-429A-8079-82B39859E3DA}" destId="{88399B1A-8F0B-4DA5-B6F8-7CFDB01C8A53}" srcOrd="4" destOrd="0" presId="urn:microsoft.com/office/officeart/2005/8/layout/vProcess5"/>
    <dgm:cxn modelId="{8202AE43-58FA-4C4B-BBB8-F16679BD55FB}" type="presParOf" srcId="{402D7A43-8349-429A-8079-82B39859E3DA}" destId="{64075A56-3902-4E9B-8E95-36C3234A25E1}" srcOrd="5" destOrd="0" presId="urn:microsoft.com/office/officeart/2005/8/layout/vProcess5"/>
    <dgm:cxn modelId="{359AD8C8-ABA2-43DF-8DC5-D240FD40148C}" type="presParOf" srcId="{402D7A43-8349-429A-8079-82B39859E3DA}" destId="{12010712-A480-438A-A178-7F3C11DB837C}" srcOrd="6" destOrd="0" presId="urn:microsoft.com/office/officeart/2005/8/layout/vProcess5"/>
    <dgm:cxn modelId="{6C2ED09D-E70E-4514-88BE-5F34143E18D1}" type="presParOf" srcId="{402D7A43-8349-429A-8079-82B39859E3DA}" destId="{FBC2E766-08AA-4944-9A89-53FDDEA230B1}" srcOrd="7" destOrd="0" presId="urn:microsoft.com/office/officeart/2005/8/layout/vProcess5"/>
    <dgm:cxn modelId="{B5EB4B51-22E0-4CCF-969E-CCFC0DD1FB8F}" type="presParOf" srcId="{402D7A43-8349-429A-8079-82B39859E3DA}" destId="{E2612A23-2354-422F-8284-10056933E4FD}" srcOrd="8" destOrd="0" presId="urn:microsoft.com/office/officeart/2005/8/layout/vProcess5"/>
    <dgm:cxn modelId="{18DCA8A0-A976-496A-850E-D16FEFC49539}" type="presParOf" srcId="{402D7A43-8349-429A-8079-82B39859E3DA}" destId="{D8CE0821-64C1-43D5-9E5F-CC595A661302}" srcOrd="9" destOrd="0" presId="urn:microsoft.com/office/officeart/2005/8/layout/vProcess5"/>
    <dgm:cxn modelId="{43345490-FFE6-4848-8FAB-2A596B205D3E}" type="presParOf" srcId="{402D7A43-8349-429A-8079-82B39859E3DA}" destId="{E04438D4-D139-4D20-8B71-FEDC045F0AC0}" srcOrd="10" destOrd="0" presId="urn:microsoft.com/office/officeart/2005/8/layout/vProcess5"/>
    <dgm:cxn modelId="{F75CDC95-E3D7-459A-8D3C-D9A21999E0B8}" type="presParOf" srcId="{402D7A43-8349-429A-8079-82B39859E3DA}" destId="{8B02EAA6-F0BC-4757-A38A-B204421835D0}" srcOrd="11" destOrd="0" presId="urn:microsoft.com/office/officeart/2005/8/layout/vProcess5"/>
    <dgm:cxn modelId="{602C1FC7-7640-4FD8-A827-EA2220F5BA8B}" type="presParOf" srcId="{402D7A43-8349-429A-8079-82B39859E3DA}" destId="{0704826D-FC7C-4D60-BD03-45AE0A6012B9}" srcOrd="12" destOrd="0" presId="urn:microsoft.com/office/officeart/2005/8/layout/vProcess5"/>
    <dgm:cxn modelId="{ED3D8ECB-D822-49E5-A085-DA7356C944EA}" type="presParOf" srcId="{402D7A43-8349-429A-8079-82B39859E3DA}" destId="{30905F4F-5090-4FFC-B9F9-297D91523D4F}" srcOrd="13" destOrd="0" presId="urn:microsoft.com/office/officeart/2005/8/layout/vProcess5"/>
    <dgm:cxn modelId="{A2A4471C-4754-415B-BEA5-C1587DF47F9A}" type="presParOf" srcId="{402D7A43-8349-429A-8079-82B39859E3DA}" destId="{C0EE787D-1B94-4E74-A5B0-669C45FFF277}"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42C8D-942C-4555-8A7B-E67415BFDCC8}">
      <dsp:nvSpPr>
        <dsp:cNvPr id="0" name=""/>
        <dsp:cNvSpPr/>
      </dsp:nvSpPr>
      <dsp:spPr>
        <a:xfrm>
          <a:off x="0" y="75990"/>
          <a:ext cx="4334541" cy="79956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Tx/>
            <a:buSzTx/>
            <a:buFontTx/>
            <a:buNone/>
          </a:pP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1. Determination</a:t>
          </a:r>
          <a:r>
            <a:rPr kumimoji="0" lang="ru-RU"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for each values of concentrations and water flow rates on 1.01 and 31.12.</a:t>
          </a:r>
          <a:endParaRPr lang="ru-RU" sz="1000" kern="1200" dirty="0">
            <a:latin typeface="Times New Roman" panose="02020603050405020304" pitchFamily="18" charset="0"/>
            <a:cs typeface="Times New Roman" panose="02020603050405020304" pitchFamily="18" charset="0"/>
          </a:endParaRPr>
        </a:p>
      </dsp:txBody>
      <dsp:txXfrm>
        <a:off x="23418" y="99408"/>
        <a:ext cx="3205320" cy="752730"/>
      </dsp:txXfrm>
    </dsp:sp>
    <dsp:sp modelId="{0E190172-AECB-46AF-8546-790DCA623BE3}">
      <dsp:nvSpPr>
        <dsp:cNvPr id="0" name=""/>
        <dsp:cNvSpPr/>
      </dsp:nvSpPr>
      <dsp:spPr>
        <a:xfrm>
          <a:off x="323683" y="1189433"/>
          <a:ext cx="4334541" cy="740094"/>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Tx/>
            <a:buSzTx/>
            <a:buFontTx/>
            <a:buNone/>
          </a:pPr>
          <a:r>
            <a:rPr kumimoji="0" lang="en-US" altLang="ru-RU" sz="1000" b="0" i="0" u="none" strike="noStrike" kern="1200" cap="none" normalizeH="0" baseline="0" dirty="0">
              <a:ln/>
              <a:effectLst/>
              <a:latin typeface="Times New Roman" panose="02020603050405020304" pitchFamily="18" charset="0"/>
              <a:cs typeface="Times New Roman" panose="02020603050405020304" pitchFamily="18" charset="0"/>
            </a:rPr>
            <a:t>2. For each measurement date,</a:t>
          </a:r>
          <a:r>
            <a:rPr kumimoji="0" lang="ru-RU" altLang="ru-RU" sz="1000" b="0" i="0" u="none" strike="noStrike" kern="1200" cap="none" normalizeH="0" baseline="0" dirty="0">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dirty="0">
              <a:ln/>
              <a:effectLst/>
              <a:latin typeface="Times New Roman" panose="02020603050405020304" pitchFamily="18" charset="0"/>
              <a:cs typeface="Times New Roman" panose="02020603050405020304" pitchFamily="18" charset="0"/>
            </a:rPr>
            <a:t>Q * </a:t>
          </a:r>
          <a:r>
            <a:rPr kumimoji="0" lang="ru-RU" altLang="ru-RU" sz="1000" b="0" i="0" u="none" strike="noStrike" kern="1200" cap="none" normalizeH="0" baseline="0" dirty="0">
              <a:ln/>
              <a:effectLst/>
              <a:latin typeface="Times New Roman" panose="02020603050405020304" pitchFamily="18" charset="0"/>
              <a:cs typeface="Times New Roman" panose="02020603050405020304" pitchFamily="18" charset="0"/>
            </a:rPr>
            <a:t>С</a:t>
          </a:r>
          <a:r>
            <a:rPr kumimoji="0" lang="en-US" altLang="ru-RU" sz="1000" b="0" i="0" u="none" strike="noStrike" kern="1200" cap="none" normalizeH="0" baseline="0" dirty="0">
              <a:ln/>
              <a:effectLst/>
              <a:latin typeface="Times New Roman" panose="02020603050405020304" pitchFamily="18" charset="0"/>
              <a:cs typeface="Times New Roman" panose="02020603050405020304" pitchFamily="18" charset="0"/>
            </a:rPr>
            <a:t> products are </a:t>
          </a:r>
          <a:r>
            <a:rPr kumimoji="0" lang="ru-RU" altLang="ru-RU" sz="1000" b="0" i="0" u="none" strike="noStrike" kern="1200" cap="none" normalizeH="0" baseline="0" dirty="0">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dirty="0">
              <a:ln/>
              <a:effectLst/>
              <a:latin typeface="Times New Roman" panose="02020603050405020304" pitchFamily="18" charset="0"/>
              <a:cs typeface="Times New Roman" panose="02020603050405020304" pitchFamily="18" charset="0"/>
            </a:rPr>
            <a:t>calculated including 1.01 and 31.12</a:t>
          </a:r>
          <a:endParaRPr lang="ru-RU" sz="1000" kern="1200" dirty="0">
            <a:latin typeface="Times New Roman" panose="02020603050405020304" pitchFamily="18" charset="0"/>
            <a:cs typeface="Times New Roman" panose="02020603050405020304" pitchFamily="18" charset="0"/>
          </a:endParaRPr>
        </a:p>
      </dsp:txBody>
      <dsp:txXfrm>
        <a:off x="345360" y="1211110"/>
        <a:ext cx="3348998" cy="696740"/>
      </dsp:txXfrm>
    </dsp:sp>
    <dsp:sp modelId="{8063A67E-CA9F-43A8-A5DD-139B87083FA0}">
      <dsp:nvSpPr>
        <dsp:cNvPr id="0" name=""/>
        <dsp:cNvSpPr/>
      </dsp:nvSpPr>
      <dsp:spPr>
        <a:xfrm>
          <a:off x="647366" y="2246710"/>
          <a:ext cx="4334541" cy="792953"/>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Tx/>
            <a:buSzTx/>
            <a:buFontTx/>
            <a:buNone/>
          </a:pP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3. The average values of the product (Q * C)</a:t>
          </a:r>
          <a:r>
            <a:rPr kumimoji="0" lang="en-US" altLang="ru-RU" sz="1000" b="0" i="0" u="none" strike="noStrike" kern="1200"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and water flow rates Q</a:t>
          </a:r>
          <a:r>
            <a:rPr kumimoji="0" lang="en-US" altLang="ru-RU" sz="1000" b="0" i="0" u="none" strike="noStrike" kern="1200"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between adjacent measurement dates are found. The</a:t>
          </a:r>
          <a:r>
            <a:rPr kumimoji="0" lang="ru-RU"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ratios (Q * C)</a:t>
          </a:r>
          <a:r>
            <a:rPr kumimoji="0" lang="en-US" altLang="ru-RU" sz="1000" b="0" i="0" u="none" strike="noStrike" kern="1200" cap="none" normalizeH="0" baseline="-25000" dirty="0" err="1">
              <a:ln/>
              <a:effectLst/>
              <a:latin typeface="Times New Roman" panose="02020603050405020304" pitchFamily="18" charset="0"/>
              <a:cs typeface="Times New Roman" panose="02020603050405020304" pitchFamily="18" charset="0"/>
            </a:rPr>
            <a:t>me</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/Q</a:t>
          </a:r>
          <a:r>
            <a:rPr kumimoji="0" lang="en-US" altLang="ru-RU" sz="1000" b="0" i="0" u="none" strike="noStrike" kern="1200" cap="none" normalizeH="0" baseline="-25000" dirty="0" err="1">
              <a:ln/>
              <a:effectLst/>
              <a:latin typeface="Times New Roman" panose="02020603050405020304" pitchFamily="18" charset="0"/>
              <a:cs typeface="Times New Roman" panose="02020603050405020304" pitchFamily="18" charset="0"/>
            </a:rPr>
            <a:t>me</a:t>
          </a:r>
          <a:endParaRPr lang="ru-RU" sz="1000" kern="1200" dirty="0">
            <a:latin typeface="Times New Roman" panose="02020603050405020304" pitchFamily="18" charset="0"/>
            <a:cs typeface="Times New Roman" panose="02020603050405020304" pitchFamily="18" charset="0"/>
          </a:endParaRPr>
        </a:p>
      </dsp:txBody>
      <dsp:txXfrm>
        <a:off x="670591" y="2269935"/>
        <a:ext cx="3345902" cy="746503"/>
      </dsp:txXfrm>
    </dsp:sp>
    <dsp:sp modelId="{88399B1A-8F0B-4DA5-B6F8-7CFDB01C8A53}">
      <dsp:nvSpPr>
        <dsp:cNvPr id="0" name=""/>
        <dsp:cNvSpPr/>
      </dsp:nvSpPr>
      <dsp:spPr>
        <a:xfrm>
          <a:off x="971049" y="3290766"/>
          <a:ext cx="4334541" cy="87225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Tx/>
            <a:buSzTx/>
            <a:buFontTx/>
            <a:buNone/>
          </a:pP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4. The number of days between</a:t>
          </a:r>
          <a:r>
            <a:rPr kumimoji="0" lang="ru-RU" altLang="ru-RU" sz="1000" b="0" i="0" u="none" strike="noStrike" kern="1200" cap="none" normalizeH="0" baseline="0" dirty="0" err="1">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adjacent measurements is determined, </a:t>
          </a:r>
          <a:r>
            <a:rPr kumimoji="0" lang="el-GR" altLang="ru-RU" sz="1000" b="0" i="0" u="none" strike="noStrike" kern="1200" cap="none" normalizeH="0" baseline="0" dirty="0" err="1">
              <a:ln/>
              <a:effectLst/>
              <a:latin typeface="Times New Roman" panose="02020603050405020304" pitchFamily="18" charset="0"/>
              <a:cs typeface="Times New Roman" panose="02020603050405020304" pitchFamily="18" charset="0"/>
            </a:rPr>
            <a:t>Δ</a:t>
          </a:r>
          <a:r>
            <a:rPr kumimoji="0" lang="en-US" altLang="ru-RU" sz="1000" b="0" i="0" u="none" strike="noStrike" kern="1200" cap="none" normalizeH="0" baseline="0" dirty="0" err="1">
              <a:ln/>
              <a:effectLst/>
              <a:latin typeface="Times New Roman" panose="02020603050405020304" pitchFamily="18" charset="0"/>
              <a:cs typeface="Times New Roman" panose="02020603050405020304" pitchFamily="18" charset="0"/>
            </a:rPr>
            <a:t>t</a:t>
          </a:r>
          <a:endParaRPr kumimoji="0" lang="ru-RU" altLang="ru-RU" sz="1000" b="0" i="0" u="none" strike="noStrike" kern="1200" cap="none" normalizeH="0" baseline="0" dirty="0">
            <a:ln/>
            <a:effectLst/>
            <a:latin typeface="Times New Roman" panose="02020603050405020304" pitchFamily="18" charset="0"/>
            <a:cs typeface="Times New Roman" panose="02020603050405020304" pitchFamily="18" charset="0"/>
          </a:endParaRPr>
        </a:p>
      </dsp:txBody>
      <dsp:txXfrm>
        <a:off x="996596" y="3316313"/>
        <a:ext cx="3341258" cy="821161"/>
      </dsp:txXfrm>
    </dsp:sp>
    <dsp:sp modelId="{64075A56-3902-4E9B-8E95-36C3234A25E1}">
      <dsp:nvSpPr>
        <dsp:cNvPr id="0" name=""/>
        <dsp:cNvSpPr/>
      </dsp:nvSpPr>
      <dsp:spPr>
        <a:xfrm>
          <a:off x="1242458" y="4457286"/>
          <a:ext cx="4334541" cy="7665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Tx/>
            <a:buSzTx/>
            <a:buFontTx/>
            <a:buNone/>
          </a:pPr>
          <a:r>
            <a:rPr kumimoji="0" lang="en-US" altLang="ru-RU" sz="1000" b="0" i="0" u="none" strike="noStrike" kern="1200" cap="none" normalizeH="0" baseline="0">
              <a:ln/>
              <a:effectLst/>
              <a:latin typeface="Times New Roman" panose="02020603050405020304" pitchFamily="18" charset="0"/>
              <a:cs typeface="Times New Roman" panose="02020603050405020304" pitchFamily="18" charset="0"/>
            </a:rPr>
            <a:t>5. The average</a:t>
          </a:r>
          <a:r>
            <a:rPr kumimoji="0" lang="ru-RU" altLang="ru-RU" sz="1000" b="0" i="0" u="none" strike="noStrike" kern="1200" cap="none" normalizeH="0" baseline="0">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a:ln/>
              <a:effectLst/>
              <a:latin typeface="Times New Roman" panose="02020603050405020304" pitchFamily="18" charset="0"/>
              <a:cs typeface="Times New Roman" panose="02020603050405020304" pitchFamily="18" charset="0"/>
            </a:rPr>
            <a:t>annual concentration between</a:t>
          </a:r>
          <a:r>
            <a:rPr kumimoji="0" lang="ru-RU" altLang="ru-RU" sz="1000" b="0" i="0" u="none" strike="noStrike" kern="1200" cap="none" normalizeH="0" baseline="0">
              <a:ln/>
              <a:effectLst/>
              <a:latin typeface="Times New Roman" panose="02020603050405020304" pitchFamily="18" charset="0"/>
              <a:cs typeface="Times New Roman" panose="02020603050405020304" pitchFamily="18" charset="0"/>
            </a:rPr>
            <a:t> </a:t>
          </a:r>
          <a:r>
            <a:rPr kumimoji="0" lang="en-US" altLang="ru-RU" sz="1000" b="0" i="0" u="none" strike="noStrike" kern="1200" cap="none" normalizeH="0" baseline="0">
              <a:ln/>
              <a:effectLst/>
              <a:latin typeface="Times New Roman" panose="02020603050405020304" pitchFamily="18" charset="0"/>
              <a:cs typeface="Times New Roman" panose="02020603050405020304" pitchFamily="18" charset="0"/>
            </a:rPr>
            <a:t>the dates of measurement is determined</a:t>
          </a:r>
          <a:endParaRPr lang="ru-RU" sz="1000" kern="1200">
            <a:latin typeface="Times New Roman" panose="02020603050405020304" pitchFamily="18" charset="0"/>
            <a:cs typeface="Times New Roman" panose="02020603050405020304" pitchFamily="18" charset="0"/>
          </a:endParaRPr>
        </a:p>
      </dsp:txBody>
      <dsp:txXfrm>
        <a:off x="1264909" y="4479737"/>
        <a:ext cx="3347450" cy="721617"/>
      </dsp:txXfrm>
    </dsp:sp>
    <dsp:sp modelId="{12010712-A480-438A-A178-7F3C11DB837C}">
      <dsp:nvSpPr>
        <dsp:cNvPr id="0" name=""/>
        <dsp:cNvSpPr/>
      </dsp:nvSpPr>
      <dsp:spPr>
        <a:xfrm>
          <a:off x="3716035" y="695158"/>
          <a:ext cx="618505" cy="61850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3855199" y="695158"/>
        <a:ext cx="340177" cy="465425"/>
      </dsp:txXfrm>
    </dsp:sp>
    <dsp:sp modelId="{FBC2E766-08AA-4944-9A89-53FDDEA230B1}">
      <dsp:nvSpPr>
        <dsp:cNvPr id="0" name=""/>
        <dsp:cNvSpPr/>
      </dsp:nvSpPr>
      <dsp:spPr>
        <a:xfrm>
          <a:off x="4039719" y="1778865"/>
          <a:ext cx="618505" cy="61850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4178883" y="1778865"/>
        <a:ext cx="340177" cy="465425"/>
      </dsp:txXfrm>
    </dsp:sp>
    <dsp:sp modelId="{E2612A23-2354-422F-8284-10056933E4FD}">
      <dsp:nvSpPr>
        <dsp:cNvPr id="0" name=""/>
        <dsp:cNvSpPr/>
      </dsp:nvSpPr>
      <dsp:spPr>
        <a:xfrm>
          <a:off x="4363402" y="2846712"/>
          <a:ext cx="618505" cy="61850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4502566" y="2846712"/>
        <a:ext cx="340177" cy="465425"/>
      </dsp:txXfrm>
    </dsp:sp>
    <dsp:sp modelId="{D8CE0821-64C1-43D5-9E5F-CC595A661302}">
      <dsp:nvSpPr>
        <dsp:cNvPr id="0" name=""/>
        <dsp:cNvSpPr/>
      </dsp:nvSpPr>
      <dsp:spPr>
        <a:xfrm>
          <a:off x="4687085" y="3940992"/>
          <a:ext cx="618505" cy="61850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panose="02020603050405020304" pitchFamily="18" charset="0"/>
            <a:cs typeface="Times New Roman" panose="02020603050405020304" pitchFamily="18" charset="0"/>
          </a:endParaRPr>
        </a:p>
      </dsp:txBody>
      <dsp:txXfrm>
        <a:off x="4826249" y="3940992"/>
        <a:ext cx="340177" cy="46542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2C58-5750-4D0A-81F4-056FB6B0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3280</Words>
  <Characters>18696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21933</CharactersWithSpaces>
  <SharedDoc>false</SharedDoc>
  <HLinks>
    <vt:vector size="78" baseType="variant">
      <vt:variant>
        <vt:i4>1638429</vt:i4>
      </vt:variant>
      <vt:variant>
        <vt:i4>87</vt:i4>
      </vt:variant>
      <vt:variant>
        <vt:i4>0</vt:i4>
      </vt:variant>
      <vt:variant>
        <vt:i4>5</vt:i4>
      </vt:variant>
      <vt:variant>
        <vt:lpwstr>https://www.scopus.com/authid/detail.uri?authorId=57215929202</vt:lpwstr>
      </vt:variant>
      <vt:variant>
        <vt:lpwstr/>
      </vt:variant>
      <vt:variant>
        <vt:i4>2031641</vt:i4>
      </vt:variant>
      <vt:variant>
        <vt:i4>84</vt:i4>
      </vt:variant>
      <vt:variant>
        <vt:i4>0</vt:i4>
      </vt:variant>
      <vt:variant>
        <vt:i4>5</vt:i4>
      </vt:variant>
      <vt:variant>
        <vt:lpwstr>https://www.scopus.com/authid/detail.uri?authorId=57209311958</vt:lpwstr>
      </vt:variant>
      <vt:variant>
        <vt:lpwstr/>
      </vt:variant>
      <vt:variant>
        <vt:i4>2031632</vt:i4>
      </vt:variant>
      <vt:variant>
        <vt:i4>81</vt:i4>
      </vt:variant>
      <vt:variant>
        <vt:i4>0</vt:i4>
      </vt:variant>
      <vt:variant>
        <vt:i4>5</vt:i4>
      </vt:variant>
      <vt:variant>
        <vt:lpwstr>https://www.scopus.com/authid/detail.uri?authorId=57219265714</vt:lpwstr>
      </vt:variant>
      <vt:variant>
        <vt:lpwstr/>
      </vt:variant>
      <vt:variant>
        <vt:i4>2031641</vt:i4>
      </vt:variant>
      <vt:variant>
        <vt:i4>78</vt:i4>
      </vt:variant>
      <vt:variant>
        <vt:i4>0</vt:i4>
      </vt:variant>
      <vt:variant>
        <vt:i4>5</vt:i4>
      </vt:variant>
      <vt:variant>
        <vt:lpwstr>https://www.scopus.com/authid/detail.uri?authorId=57209311958</vt:lpwstr>
      </vt:variant>
      <vt:variant>
        <vt:lpwstr/>
      </vt:variant>
      <vt:variant>
        <vt:i4>1638429</vt:i4>
      </vt:variant>
      <vt:variant>
        <vt:i4>75</vt:i4>
      </vt:variant>
      <vt:variant>
        <vt:i4>0</vt:i4>
      </vt:variant>
      <vt:variant>
        <vt:i4>5</vt:i4>
      </vt:variant>
      <vt:variant>
        <vt:lpwstr>https://www.scopus.com/authid/detail.uri?authorId=57215929202</vt:lpwstr>
      </vt:variant>
      <vt:variant>
        <vt:lpwstr/>
      </vt:variant>
      <vt:variant>
        <vt:i4>2031632</vt:i4>
      </vt:variant>
      <vt:variant>
        <vt:i4>72</vt:i4>
      </vt:variant>
      <vt:variant>
        <vt:i4>0</vt:i4>
      </vt:variant>
      <vt:variant>
        <vt:i4>5</vt:i4>
      </vt:variant>
      <vt:variant>
        <vt:lpwstr>https://www.scopus.com/authid/detail.uri?authorId=57219265714</vt:lpwstr>
      </vt:variant>
      <vt:variant>
        <vt:lpwstr/>
      </vt:variant>
      <vt:variant>
        <vt:i4>5373979</vt:i4>
      </vt:variant>
      <vt:variant>
        <vt:i4>69</vt:i4>
      </vt:variant>
      <vt:variant>
        <vt:i4>0</vt:i4>
      </vt:variant>
      <vt:variant>
        <vt:i4>5</vt:i4>
      </vt:variant>
      <vt:variant>
        <vt:lpwstr>https://doi.org/10.1109/ICISCT47635.2019.9011816</vt:lpwstr>
      </vt:variant>
      <vt:variant>
        <vt:lpwstr/>
      </vt:variant>
      <vt:variant>
        <vt:i4>1638429</vt:i4>
      </vt:variant>
      <vt:variant>
        <vt:i4>66</vt:i4>
      </vt:variant>
      <vt:variant>
        <vt:i4>0</vt:i4>
      </vt:variant>
      <vt:variant>
        <vt:i4>5</vt:i4>
      </vt:variant>
      <vt:variant>
        <vt:lpwstr>https://www.scopus.com/authid/detail.uri?authorId=57215929202</vt:lpwstr>
      </vt:variant>
      <vt:variant>
        <vt:lpwstr/>
      </vt:variant>
      <vt:variant>
        <vt:i4>2031641</vt:i4>
      </vt:variant>
      <vt:variant>
        <vt:i4>63</vt:i4>
      </vt:variant>
      <vt:variant>
        <vt:i4>0</vt:i4>
      </vt:variant>
      <vt:variant>
        <vt:i4>5</vt:i4>
      </vt:variant>
      <vt:variant>
        <vt:lpwstr>https://www.scopus.com/authid/detail.uri?authorId=57209311958</vt:lpwstr>
      </vt:variant>
      <vt:variant>
        <vt:lpwstr/>
      </vt:variant>
      <vt:variant>
        <vt:i4>2031632</vt:i4>
      </vt:variant>
      <vt:variant>
        <vt:i4>60</vt:i4>
      </vt:variant>
      <vt:variant>
        <vt:i4>0</vt:i4>
      </vt:variant>
      <vt:variant>
        <vt:i4>5</vt:i4>
      </vt:variant>
      <vt:variant>
        <vt:lpwstr>https://www.scopus.com/authid/detail.uri?authorId=57219265714</vt:lpwstr>
      </vt:variant>
      <vt:variant>
        <vt:lpwstr/>
      </vt:variant>
      <vt:variant>
        <vt:i4>2424850</vt:i4>
      </vt:variant>
      <vt:variant>
        <vt:i4>6</vt:i4>
      </vt:variant>
      <vt:variant>
        <vt:i4>0</vt:i4>
      </vt:variant>
      <vt:variant>
        <vt:i4>5</vt:i4>
      </vt:variant>
      <vt:variant>
        <vt:lpwstr>mailto:hamroqulov1993@mail.ru</vt:lpwstr>
      </vt:variant>
      <vt:variant>
        <vt:lpwstr/>
      </vt:variant>
      <vt:variant>
        <vt:i4>3276818</vt:i4>
      </vt:variant>
      <vt:variant>
        <vt:i4>3</vt:i4>
      </vt:variant>
      <vt:variant>
        <vt:i4>0</vt:i4>
      </vt:variant>
      <vt:variant>
        <vt:i4>5</vt:i4>
      </vt:variant>
      <vt:variant>
        <vt:lpwstr>mailto:aaedmohanna2001@mail.ru</vt:lpwstr>
      </vt:variant>
      <vt:variant>
        <vt:lpwstr/>
      </vt:variant>
      <vt:variant>
        <vt:i4>6946816</vt:i4>
      </vt:variant>
      <vt:variant>
        <vt:i4>0</vt:i4>
      </vt:variant>
      <vt:variant>
        <vt:i4>0</vt:i4>
      </vt:variant>
      <vt:variant>
        <vt:i4>5</vt:i4>
      </vt:variant>
      <vt:variant>
        <vt:lpwstr>http://a.fatxulloyev@tiiame.uz/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79</cp:revision>
  <dcterms:created xsi:type="dcterms:W3CDTF">2022-04-14T10:14:00Z</dcterms:created>
  <dcterms:modified xsi:type="dcterms:W3CDTF">2026-01-08T05:04:00Z</dcterms:modified>
</cp:coreProperties>
</file>