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DDB3" w14:textId="1BB10B9A" w:rsidR="00EC7EBC" w:rsidRPr="00437433" w:rsidRDefault="00437433" w:rsidP="009259C3">
      <w:pPr>
        <w:spacing w:before="1200" w:after="200" w:line="240" w:lineRule="auto"/>
        <w:jc w:val="center"/>
        <w:rPr>
          <w:rFonts w:ascii="Times New Roman" w:hAnsi="Times New Roman" w:cs="Times New Roman"/>
          <w:b/>
          <w:bCs/>
          <w:sz w:val="36"/>
          <w:szCs w:val="36"/>
        </w:rPr>
      </w:pPr>
      <w:r w:rsidRPr="00437433">
        <w:rPr>
          <w:rFonts w:ascii="Times New Roman" w:hAnsi="Times New Roman" w:cs="Times New Roman"/>
          <w:b/>
          <w:bCs/>
          <w:sz w:val="36"/>
          <w:szCs w:val="36"/>
        </w:rPr>
        <w:t xml:space="preserve">Analyzing </w:t>
      </w:r>
      <w:r w:rsidR="006E18BA" w:rsidRPr="00437433">
        <w:rPr>
          <w:rFonts w:ascii="Times New Roman" w:hAnsi="Times New Roman" w:cs="Times New Roman"/>
          <w:b/>
          <w:bCs/>
          <w:sz w:val="36"/>
          <w:szCs w:val="36"/>
        </w:rPr>
        <w:t xml:space="preserve">Factors Affecting Water Consumption </w:t>
      </w:r>
      <w:r w:rsidR="006E18BA">
        <w:rPr>
          <w:rFonts w:ascii="Times New Roman" w:hAnsi="Times New Roman" w:cs="Times New Roman"/>
          <w:b/>
          <w:bCs/>
          <w:sz w:val="36"/>
          <w:szCs w:val="36"/>
        </w:rPr>
        <w:t>i</w:t>
      </w:r>
      <w:r w:rsidR="006E18BA" w:rsidRPr="00437433">
        <w:rPr>
          <w:rFonts w:ascii="Times New Roman" w:hAnsi="Times New Roman" w:cs="Times New Roman"/>
          <w:b/>
          <w:bCs/>
          <w:sz w:val="36"/>
          <w:szCs w:val="36"/>
        </w:rPr>
        <w:t>n Uzbekistan Under Circular Economy Principles</w:t>
      </w:r>
    </w:p>
    <w:p w14:paraId="0163842B" w14:textId="40AF43F8" w:rsidR="00A96367" w:rsidRPr="00A96367" w:rsidRDefault="00A96367" w:rsidP="009259C3">
      <w:pPr>
        <w:spacing w:before="240" w:after="200" w:line="240" w:lineRule="auto"/>
        <w:jc w:val="center"/>
        <w:rPr>
          <w:rFonts w:ascii="Times New Roman" w:hAnsi="Times New Roman" w:cs="Times New Roman"/>
          <w:sz w:val="28"/>
          <w:szCs w:val="28"/>
        </w:rPr>
      </w:pPr>
      <w:r w:rsidRPr="00A96367">
        <w:rPr>
          <w:rFonts w:ascii="Times New Roman" w:hAnsi="Times New Roman" w:cs="Times New Roman"/>
          <w:sz w:val="28"/>
          <w:szCs w:val="28"/>
        </w:rPr>
        <w:t>Maha</w:t>
      </w:r>
      <w:r w:rsidR="00FC3EBF">
        <w:rPr>
          <w:rFonts w:ascii="Times New Roman" w:hAnsi="Times New Roman" w:cs="Times New Roman"/>
          <w:sz w:val="28"/>
          <w:szCs w:val="28"/>
        </w:rPr>
        <w:t>m</w:t>
      </w:r>
      <w:r w:rsidRPr="00A96367">
        <w:rPr>
          <w:rFonts w:ascii="Times New Roman" w:hAnsi="Times New Roman" w:cs="Times New Roman"/>
          <w:sz w:val="28"/>
          <w:szCs w:val="28"/>
        </w:rPr>
        <w:t>madjon Ashurov, Muslimaxon Sotvoldiyeva</w:t>
      </w:r>
      <w:r w:rsidR="006E18BA">
        <w:rPr>
          <w:rFonts w:ascii="Times New Roman" w:hAnsi="Times New Roman" w:cs="Times New Roman"/>
          <w:sz w:val="28"/>
          <w:szCs w:val="28"/>
        </w:rPr>
        <w:t xml:space="preserve"> </w:t>
      </w:r>
      <w:r w:rsidRPr="00A96367">
        <w:rPr>
          <w:rFonts w:ascii="Times New Roman" w:hAnsi="Times New Roman" w:cs="Times New Roman"/>
          <w:sz w:val="28"/>
          <w:szCs w:val="28"/>
          <w:vertAlign w:val="superscript"/>
        </w:rPr>
        <w:t>a)</w:t>
      </w:r>
    </w:p>
    <w:p w14:paraId="162BDBB8" w14:textId="6E514F8C" w:rsidR="00A96367" w:rsidRDefault="00A96367" w:rsidP="00437433">
      <w:pPr>
        <w:spacing w:line="240" w:lineRule="auto"/>
        <w:jc w:val="center"/>
        <w:rPr>
          <w:rFonts w:ascii="Times New Roman" w:hAnsi="Times New Roman" w:cs="Times New Roman"/>
          <w:i/>
          <w:iCs/>
          <w:sz w:val="20"/>
          <w:szCs w:val="20"/>
        </w:rPr>
      </w:pPr>
      <w:r w:rsidRPr="00A96367">
        <w:rPr>
          <w:rFonts w:ascii="Times New Roman" w:hAnsi="Times New Roman" w:cs="Times New Roman"/>
          <w:i/>
          <w:iCs/>
          <w:sz w:val="20"/>
          <w:szCs w:val="20"/>
        </w:rPr>
        <w:t>Fergana state technical universitety</w:t>
      </w:r>
      <w:r w:rsidR="009259C3">
        <w:rPr>
          <w:rFonts w:ascii="Times New Roman" w:hAnsi="Times New Roman" w:cs="Times New Roman"/>
          <w:i/>
          <w:iCs/>
          <w:sz w:val="20"/>
          <w:szCs w:val="20"/>
        </w:rPr>
        <w:t xml:space="preserve">, </w:t>
      </w:r>
      <w:r w:rsidR="009259C3" w:rsidRPr="00A96367">
        <w:rPr>
          <w:rFonts w:ascii="Times New Roman" w:hAnsi="Times New Roman" w:cs="Times New Roman"/>
          <w:i/>
          <w:iCs/>
          <w:sz w:val="20"/>
          <w:szCs w:val="20"/>
        </w:rPr>
        <w:t>Fergana</w:t>
      </w:r>
      <w:r w:rsidR="009259C3">
        <w:rPr>
          <w:rFonts w:ascii="Times New Roman" w:hAnsi="Times New Roman" w:cs="Times New Roman"/>
          <w:i/>
          <w:iCs/>
          <w:sz w:val="20"/>
          <w:szCs w:val="20"/>
        </w:rPr>
        <w:t>, Uzbekistan</w:t>
      </w:r>
    </w:p>
    <w:p w14:paraId="39CEA613" w14:textId="6A379AC5" w:rsidR="00A96367" w:rsidRPr="00A96367" w:rsidRDefault="00A96367" w:rsidP="00437433">
      <w:pPr>
        <w:pStyle w:val="a7"/>
        <w:spacing w:line="240" w:lineRule="auto"/>
        <w:jc w:val="center"/>
        <w:rPr>
          <w:rFonts w:ascii="Times New Roman" w:hAnsi="Times New Roman" w:cs="Times New Roman"/>
          <w:i/>
          <w:iCs/>
          <w:sz w:val="20"/>
          <w:szCs w:val="20"/>
        </w:rPr>
      </w:pPr>
      <w:r w:rsidRPr="00A96367">
        <w:rPr>
          <w:rFonts w:ascii="Times New Roman" w:hAnsi="Times New Roman" w:cs="Times New Roman"/>
          <w:i/>
          <w:iCs/>
          <w:sz w:val="20"/>
          <w:szCs w:val="20"/>
          <w:vertAlign w:val="superscript"/>
        </w:rPr>
        <w:t>a)</w:t>
      </w:r>
      <w:r w:rsidR="006E18BA">
        <w:rPr>
          <w:rFonts w:ascii="Times New Roman" w:hAnsi="Times New Roman" w:cs="Times New Roman"/>
          <w:i/>
          <w:iCs/>
          <w:sz w:val="20"/>
          <w:szCs w:val="20"/>
          <w:vertAlign w:val="superscript"/>
        </w:rPr>
        <w:t xml:space="preserve"> </w:t>
      </w:r>
      <w:r w:rsidRPr="00A96367">
        <w:rPr>
          <w:rFonts w:ascii="Times New Roman" w:hAnsi="Times New Roman" w:cs="Times New Roman"/>
          <w:i/>
          <w:iCs/>
          <w:sz w:val="20"/>
          <w:szCs w:val="20"/>
        </w:rPr>
        <w:t xml:space="preserve">Corresponding author: </w:t>
      </w:r>
      <w:hyperlink r:id="rId8" w:history="1">
        <w:r w:rsidRPr="00190892">
          <w:rPr>
            <w:rStyle w:val="af"/>
            <w:rFonts w:ascii="Times New Roman" w:hAnsi="Times New Roman" w:cs="Times New Roman"/>
            <w:i/>
            <w:iCs/>
            <w:sz w:val="20"/>
            <w:szCs w:val="20"/>
          </w:rPr>
          <w:t>muslimasotvoldiyeva201@gmail.com</w:t>
        </w:r>
      </w:hyperlink>
      <w:r>
        <w:rPr>
          <w:rFonts w:ascii="Times New Roman" w:hAnsi="Times New Roman" w:cs="Times New Roman"/>
          <w:i/>
          <w:iCs/>
          <w:sz w:val="20"/>
          <w:szCs w:val="20"/>
        </w:rPr>
        <w:t xml:space="preserve"> </w:t>
      </w:r>
    </w:p>
    <w:p w14:paraId="111FA495" w14:textId="74F36DF7" w:rsidR="00EC7EBC" w:rsidRPr="00A96367" w:rsidRDefault="00EC7EBC" w:rsidP="006F2F73">
      <w:pPr>
        <w:spacing w:before="360" w:after="360" w:line="240" w:lineRule="auto"/>
        <w:ind w:left="284" w:right="284"/>
        <w:jc w:val="both"/>
        <w:rPr>
          <w:rFonts w:ascii="Times New Roman" w:hAnsi="Times New Roman" w:cs="Times New Roman"/>
          <w:b/>
          <w:bCs/>
          <w:sz w:val="18"/>
          <w:szCs w:val="18"/>
        </w:rPr>
      </w:pPr>
      <w:r w:rsidRPr="00A96367">
        <w:rPr>
          <w:rFonts w:ascii="Times New Roman" w:hAnsi="Times New Roman" w:cs="Times New Roman"/>
          <w:b/>
          <w:bCs/>
          <w:sz w:val="18"/>
          <w:szCs w:val="18"/>
        </w:rPr>
        <w:t xml:space="preserve">Abstract: </w:t>
      </w:r>
      <w:r w:rsidRPr="00A96367">
        <w:rPr>
          <w:rFonts w:ascii="Times New Roman" w:hAnsi="Times New Roman" w:cs="Times New Roman"/>
          <w:sz w:val="18"/>
          <w:szCs w:val="18"/>
        </w:rPr>
        <w:t>This study investigates the factors influencing water consumption in Uzbekistan under the framework of circular economy principles. It examines the roles of socio-economic, demographic, and sectoral determinants in shaping water usage patterns, including urbanization trends, industrial development, and agricultural practices. By evaluating current water management approaches and identifying key drivers of consumption, the research provides insights into effective strategies for enhancing resource efficiency and sustainability. The study highlights the importance of integrating circular economy principles into water resource management policies to reduce wastage, optimize utilization, and support long-term environmental, economic, and social benefits. The findings are intended to inform policymakers, practitioners, and researchers seeking to develop sustainable water management frameworks in Uzbekistan and similar contexts.</w:t>
      </w:r>
    </w:p>
    <w:p w14:paraId="617BD5B3" w14:textId="3500246C" w:rsidR="004F5A91" w:rsidRPr="004F5A91" w:rsidRDefault="0054046A" w:rsidP="009259C3">
      <w:pPr>
        <w:spacing w:before="240" w:after="240" w:line="240" w:lineRule="auto"/>
        <w:jc w:val="center"/>
        <w:rPr>
          <w:rFonts w:ascii="Times New Roman" w:hAnsi="Times New Roman" w:cs="Times New Roman"/>
          <w:b/>
          <w:bCs/>
        </w:rPr>
      </w:pPr>
      <w:r>
        <w:rPr>
          <w:rFonts w:ascii="Times New Roman" w:hAnsi="Times New Roman" w:cs="Times New Roman"/>
          <w:b/>
          <w:bCs/>
        </w:rPr>
        <w:t>INTRODUCTION</w:t>
      </w:r>
    </w:p>
    <w:p w14:paraId="7DB9D7DA" w14:textId="77777777" w:rsidR="00437433" w:rsidRDefault="004F5A91" w:rsidP="009259C3">
      <w:pPr>
        <w:spacing w:after="0" w:line="240" w:lineRule="auto"/>
        <w:ind w:firstLine="284"/>
        <w:jc w:val="both"/>
        <w:rPr>
          <w:rFonts w:ascii="Times New Roman" w:hAnsi="Times New Roman" w:cs="Times New Roman"/>
          <w:sz w:val="20"/>
          <w:szCs w:val="20"/>
        </w:rPr>
      </w:pPr>
      <w:r w:rsidRPr="00A96367">
        <w:rPr>
          <w:rFonts w:ascii="Times New Roman" w:hAnsi="Times New Roman" w:cs="Times New Roman"/>
          <w:sz w:val="20"/>
          <w:szCs w:val="20"/>
        </w:rPr>
        <w:t>Water is one of the most critical natural resources sustaining human life, ecosystems, and economic development. However, global water resources are increasingly under pressure due to population growth, urbanization, industrialization, and climate change. According to the United Nations World Water Development Report, by 2030 the world may face a 40% shortfall between forecasted demand and available supply if current consumption patterns continue</w:t>
      </w:r>
      <w:r w:rsidR="00C17303" w:rsidRPr="00A96367">
        <w:rPr>
          <w:rFonts w:ascii="Times New Roman" w:hAnsi="Times New Roman" w:cs="Times New Roman"/>
          <w:sz w:val="20"/>
          <w:szCs w:val="20"/>
        </w:rPr>
        <w:fldChar w:fldCharType="begin"/>
      </w:r>
      <w:r w:rsidR="00C17303" w:rsidRPr="00A96367">
        <w:rPr>
          <w:rFonts w:ascii="Times New Roman" w:hAnsi="Times New Roman" w:cs="Times New Roman"/>
          <w:sz w:val="20"/>
          <w:szCs w:val="20"/>
        </w:rPr>
        <w:instrText xml:space="preserve"> ADDIN ZOTERO_ITEM CSL_CITATION {"citationID":"4gab7e8L","properties":{"formattedCitation":"[1]","plainCitation":"[1]","noteIndex":0},"citationItems":[{"id":67,"uris":["http://zotero.org/users/local/1ECEM6JQ/items/VBC5TAQ2"],"itemData":{"id":67,"type":"webpage","title":"The United Nations World Water Development Report 2023: partnerships and cooperation for water; executive summary - UNESCO Digital Library","URL":"https://unesdoc.unesco.org/ark:/48223/pf0000384657","accessed":{"date-parts":[["2025",11,13]]}}}],"schema":"https://github.com/citation-style-language/schema/raw/master/csl-citation.json"} </w:instrText>
      </w:r>
      <w:r w:rsidR="00C17303" w:rsidRPr="00A96367">
        <w:rPr>
          <w:rFonts w:ascii="Times New Roman" w:hAnsi="Times New Roman" w:cs="Times New Roman"/>
          <w:sz w:val="20"/>
          <w:szCs w:val="20"/>
        </w:rPr>
        <w:fldChar w:fldCharType="separate"/>
      </w:r>
      <w:r w:rsidR="00C17303" w:rsidRPr="00A96367">
        <w:rPr>
          <w:rFonts w:ascii="Times New Roman" w:hAnsi="Times New Roman" w:cs="Times New Roman"/>
          <w:sz w:val="20"/>
          <w:szCs w:val="20"/>
        </w:rPr>
        <w:t>[1]</w:t>
      </w:r>
      <w:r w:rsidR="00C17303" w:rsidRPr="00A96367">
        <w:rPr>
          <w:rFonts w:ascii="Times New Roman" w:hAnsi="Times New Roman" w:cs="Times New Roman"/>
          <w:sz w:val="20"/>
          <w:szCs w:val="20"/>
        </w:rPr>
        <w:fldChar w:fldCharType="end"/>
      </w:r>
      <w:r w:rsidRPr="00A96367">
        <w:rPr>
          <w:rFonts w:ascii="Times New Roman" w:hAnsi="Times New Roman" w:cs="Times New Roman"/>
          <w:sz w:val="20"/>
          <w:szCs w:val="20"/>
        </w:rPr>
        <w:t xml:space="preserve"> . The rapid depletion and inefficient utilization of freshwater have led to severe environmental degradation, declining agricultural productivity, and social conflicts in many regions. Consequently, ensuring sustainable water management has become a central challenge of the twenty-first century, demanding innovative approaches that balance economic growth with environmental preservation</w:t>
      </w:r>
      <w:r w:rsidR="00C17303" w:rsidRPr="00A96367">
        <w:rPr>
          <w:rFonts w:ascii="Times New Roman" w:hAnsi="Times New Roman" w:cs="Times New Roman"/>
          <w:sz w:val="20"/>
          <w:szCs w:val="20"/>
        </w:rPr>
        <w:fldChar w:fldCharType="begin"/>
      </w:r>
      <w:r w:rsidR="00C17303" w:rsidRPr="00A96367">
        <w:rPr>
          <w:rFonts w:ascii="Times New Roman" w:hAnsi="Times New Roman" w:cs="Times New Roman"/>
          <w:sz w:val="20"/>
          <w:szCs w:val="20"/>
        </w:rPr>
        <w:instrText xml:space="preserve"> ADDIN ZOTERO_ITEM CSL_CITATION {"citationID":"6IUfyLk9","properties":{"formattedCitation":"[2]","plainCitation":"[2]","noteIndex":0},"citationItems":[{"id":69,"uris":["http://zotero.org/users/local/1ECEM6JQ/items/7D2YFP2R"],"itemData":{"id":69,"type":"webpage","abstract":"The COVID-19 pandemic has acted as a magnifying glass on pressing water and sanitation challenges in African cities, stressing and widening inequalities, especially for the 56% of the urban population living in informal settlements, lacking basic handwashing facilities, and relying on public water points and shared toilets.","container-title":"OECD","language":"en","title":"Water Governance in African Cities","URL":"https://www.oecd.org/en/publications/water-governance-in-african-cities_19effb77-en.html","accessed":{"date-parts":[["2025",11,13]]},"issued":{"date-parts":[["2021",3,23]]}}}],"schema":"https://github.com/citation-style-language/schema/raw/master/csl-citation.json"} </w:instrText>
      </w:r>
      <w:r w:rsidR="00C17303" w:rsidRPr="00A96367">
        <w:rPr>
          <w:rFonts w:ascii="Times New Roman" w:hAnsi="Times New Roman" w:cs="Times New Roman"/>
          <w:sz w:val="20"/>
          <w:szCs w:val="20"/>
        </w:rPr>
        <w:fldChar w:fldCharType="separate"/>
      </w:r>
      <w:r w:rsidR="00C17303" w:rsidRPr="00A96367">
        <w:rPr>
          <w:rFonts w:ascii="Times New Roman" w:hAnsi="Times New Roman" w:cs="Times New Roman"/>
          <w:sz w:val="20"/>
          <w:szCs w:val="20"/>
        </w:rPr>
        <w:t>[2]</w:t>
      </w:r>
      <w:r w:rsidR="00C17303" w:rsidRPr="00A96367">
        <w:rPr>
          <w:rFonts w:ascii="Times New Roman" w:hAnsi="Times New Roman" w:cs="Times New Roman"/>
          <w:sz w:val="20"/>
          <w:szCs w:val="20"/>
        </w:rPr>
        <w:fldChar w:fldCharType="end"/>
      </w:r>
      <w:r w:rsidR="0054046A" w:rsidRPr="00A96367">
        <w:rPr>
          <w:rFonts w:ascii="Times New Roman" w:hAnsi="Times New Roman" w:cs="Times New Roman"/>
          <w:sz w:val="20"/>
          <w:szCs w:val="20"/>
        </w:rPr>
        <w:t xml:space="preserve">. </w:t>
      </w:r>
    </w:p>
    <w:p w14:paraId="3FF3944B" w14:textId="0843FFD3" w:rsidR="004F5A91" w:rsidRPr="00A96367" w:rsidRDefault="004F5A91" w:rsidP="009259C3">
      <w:pPr>
        <w:spacing w:after="0" w:line="240" w:lineRule="auto"/>
        <w:ind w:firstLine="284"/>
        <w:jc w:val="both"/>
        <w:rPr>
          <w:rFonts w:ascii="Times New Roman" w:hAnsi="Times New Roman" w:cs="Times New Roman"/>
          <w:sz w:val="20"/>
          <w:szCs w:val="20"/>
        </w:rPr>
      </w:pPr>
      <w:r w:rsidRPr="00A96367">
        <w:rPr>
          <w:rFonts w:ascii="Times New Roman" w:hAnsi="Times New Roman" w:cs="Times New Roman"/>
          <w:sz w:val="20"/>
          <w:szCs w:val="20"/>
        </w:rPr>
        <w:t>In recent years, the concept of the circular economy (CE) has emerged as a transformative paradigm for addressing global resource challenges, including water scarcity. Unlike the traditional linear model of “take–make–dispose,” the circular economy seeks to minimize waste, enhance resource efficiency, and extend the life cycle of materials and resources</w:t>
      </w:r>
      <w:r w:rsidR="00C17303" w:rsidRPr="00A96367">
        <w:rPr>
          <w:rFonts w:ascii="Times New Roman" w:hAnsi="Times New Roman" w:cs="Times New Roman"/>
          <w:sz w:val="20"/>
          <w:szCs w:val="20"/>
        </w:rPr>
        <w:fldChar w:fldCharType="begin"/>
      </w:r>
      <w:r w:rsidR="00C17303" w:rsidRPr="00A96367">
        <w:rPr>
          <w:rFonts w:ascii="Times New Roman" w:hAnsi="Times New Roman" w:cs="Times New Roman"/>
          <w:sz w:val="20"/>
          <w:szCs w:val="20"/>
        </w:rPr>
        <w:instrText xml:space="preserve"> ADDIN ZOTERO_ITEM CSL_CITATION {"citationID":"9YnLMcMr","properties":{"formattedCitation":"[3]","plainCitation":"[3]","noteIndex":0},"citationItems":[{"id":71,"uris":["http://zotero.org/users/local/1ECEM6JQ/items/J5DYJLB8"],"itemData":{"id":71,"type":"article-journal","abstract":"In the past decade, use of the circular economy (CE) concept by scholars and practitioners has grown steadily. In a 2017 article, Kirchherr et al. found that the CE concept is interpreted and implemented in a variety of ways. While multiple interpretations of CE can enrich scholarly perspectives, differentiation and fragmentation can also impede consolidation of the concept. Some scholarship has discussed these trends in context-specific cases, but no large-scale, systematic study has analysed whether such consolidation has taken place across the field. This article fills this gap by analysing 221 recent CE definitions, making several notable findings. First, the concept has seen both consolidation and differentiation in the past five years. Second, definitional trends are emerging that potentially have more meaning for scholarship than for practice. Third, scholars increasingly recommend a fundamental systemic shift to enable CE, particularly within supply chains. Fourth, sustainable development is frequently considered the principal aim of CE, but questions linger about whether CE can mutually support environmental sustainability and economic development. Finally, recent studies argue that CE transition relies on a broad alliance of stakeholders, including producers, consumers, policymakers, and scholars. This study contributes an updated systematic analysis of CE definitions and conceptualizations that serves as an empirical snapshot of current scholarly thinking. It thereby provides a basis for further research on whether conceptual consolidation is needed and how it can be facilitated for practical purposes.","container-title":"Resources, Conservation and Recycling","DOI":"10.1016/j.resconrec.2023.107001","ISSN":"0921-3449","journalAbbreviation":"Resources, Conservation and Recycling","page":"107001","source":"ScienceDirect","title":"Conceptualizing the Circular Economy (Revisited): An Analysis of 221 Definitions","title-short":"Conceptualizing the Circular Economy (Revisited)","volume":"194","author":[{"family":"Kirchherr","given":"Julian"},{"family":"Yang","given":"Nan-Hua Nadja"},{"family":"Schulze-Spüntrup","given":"Frederik"},{"family":"Heerink","given":"Maarten J."},{"family":"Hartley","given":"Kris"}],"issued":{"date-parts":[["2023",7,1]]}}}],"schema":"https://github.com/citation-style-language/schema/raw/master/csl-citation.json"} </w:instrText>
      </w:r>
      <w:r w:rsidR="00C17303" w:rsidRPr="00A96367">
        <w:rPr>
          <w:rFonts w:ascii="Times New Roman" w:hAnsi="Times New Roman" w:cs="Times New Roman"/>
          <w:sz w:val="20"/>
          <w:szCs w:val="20"/>
        </w:rPr>
        <w:fldChar w:fldCharType="separate"/>
      </w:r>
      <w:r w:rsidR="00C17303" w:rsidRPr="00A96367">
        <w:rPr>
          <w:rFonts w:ascii="Times New Roman" w:hAnsi="Times New Roman" w:cs="Times New Roman"/>
          <w:sz w:val="20"/>
          <w:szCs w:val="20"/>
        </w:rPr>
        <w:t>[3]</w:t>
      </w:r>
      <w:r w:rsidR="00C17303" w:rsidRPr="00A96367">
        <w:rPr>
          <w:rFonts w:ascii="Times New Roman" w:hAnsi="Times New Roman" w:cs="Times New Roman"/>
          <w:sz w:val="20"/>
          <w:szCs w:val="20"/>
        </w:rPr>
        <w:fldChar w:fldCharType="end"/>
      </w:r>
      <w:r w:rsidRPr="00A96367">
        <w:rPr>
          <w:rFonts w:ascii="Times New Roman" w:hAnsi="Times New Roman" w:cs="Times New Roman"/>
          <w:sz w:val="20"/>
          <w:szCs w:val="20"/>
        </w:rPr>
        <w:t>. Within this framework, water is viewed not merely as a consumable resource but as a reusable and recoverable asset that can be continuously cycled through industrial, agricultural, and domestic systems. Integrating circular principles into water management—through reuse, recycling, recovery, and optimization—has the potential to drastically reduce consumption and pollution while improving economic efficiency and sustainability</w:t>
      </w:r>
      <w:r w:rsidR="003F0D6A" w:rsidRPr="00A96367">
        <w:rPr>
          <w:rFonts w:ascii="Times New Roman" w:hAnsi="Times New Roman" w:cs="Times New Roman"/>
          <w:sz w:val="20"/>
          <w:szCs w:val="20"/>
        </w:rPr>
        <w:t xml:space="preserve"> </w:t>
      </w:r>
      <w:r w:rsidR="00C17303" w:rsidRPr="00A96367">
        <w:rPr>
          <w:rFonts w:ascii="Times New Roman" w:hAnsi="Times New Roman" w:cs="Times New Roman"/>
          <w:sz w:val="20"/>
          <w:szCs w:val="20"/>
        </w:rPr>
        <w:fldChar w:fldCharType="begin"/>
      </w:r>
      <w:r w:rsidR="00C17303" w:rsidRPr="00A96367">
        <w:rPr>
          <w:rFonts w:ascii="Times New Roman" w:hAnsi="Times New Roman" w:cs="Times New Roman"/>
          <w:sz w:val="20"/>
          <w:szCs w:val="20"/>
        </w:rPr>
        <w:instrText xml:space="preserve"> ADDIN ZOTERO_ITEM CSL_CITATION {"citationID":"mofMtbC0","properties":{"formattedCitation":"[4]","plainCitation":"[4]","noteIndex":0},"citationItems":[{"id":76,"uris":["http://zotero.org/users/local/1ECEM6JQ/items/79LZHMDR"],"itemData":{"id":76,"type":"chapter","abstract":"Request PDF | On Dec 5, 2020, David Lazarevic and others published The circular economy: a strategy to reconcile economic and environmental objectives? | Find, read and cite all the research you need on ResearchGate","container-title":"ResearchGate","ISBN":"978-1-78897-272-7","language":"en","source":"www.researchgate.net","title":"The circular economy: a strategy to reconcile economic and environmental objectives? | Request PDF","title-short":"The circular economy","URL":"https://www.researchgate.net/publication/361776429_The_circular_economy_a_strategy_to_reconcile_economic_and_environmental_objectives","accessed":{"date-parts":[["2025",11,13]]}}}],"schema":"https://github.com/citation-style-language/schema/raw/master/csl-citation.json"} </w:instrText>
      </w:r>
      <w:r w:rsidR="00C17303" w:rsidRPr="00A96367">
        <w:rPr>
          <w:rFonts w:ascii="Times New Roman" w:hAnsi="Times New Roman" w:cs="Times New Roman"/>
          <w:sz w:val="20"/>
          <w:szCs w:val="20"/>
        </w:rPr>
        <w:fldChar w:fldCharType="separate"/>
      </w:r>
      <w:r w:rsidR="00C17303" w:rsidRPr="00A96367">
        <w:rPr>
          <w:rFonts w:ascii="Times New Roman" w:hAnsi="Times New Roman" w:cs="Times New Roman"/>
          <w:sz w:val="20"/>
          <w:szCs w:val="20"/>
        </w:rPr>
        <w:t>[4]</w:t>
      </w:r>
      <w:r w:rsidR="00C17303" w:rsidRPr="00A96367">
        <w:rPr>
          <w:rFonts w:ascii="Times New Roman" w:hAnsi="Times New Roman" w:cs="Times New Roman"/>
          <w:sz w:val="20"/>
          <w:szCs w:val="20"/>
        </w:rPr>
        <w:fldChar w:fldCharType="end"/>
      </w:r>
      <w:r w:rsidRPr="00A96367">
        <w:rPr>
          <w:rFonts w:ascii="Times New Roman" w:hAnsi="Times New Roman" w:cs="Times New Roman"/>
          <w:sz w:val="20"/>
          <w:szCs w:val="20"/>
        </w:rPr>
        <w:t>.</w:t>
      </w:r>
    </w:p>
    <w:p w14:paraId="7E8CC953" w14:textId="62D1089B" w:rsidR="004F5A91" w:rsidRPr="00A96367" w:rsidRDefault="004F5A91" w:rsidP="009259C3">
      <w:pPr>
        <w:spacing w:after="0" w:line="240" w:lineRule="auto"/>
        <w:ind w:firstLine="284"/>
        <w:jc w:val="both"/>
        <w:rPr>
          <w:rFonts w:ascii="Times New Roman" w:hAnsi="Times New Roman" w:cs="Times New Roman"/>
          <w:sz w:val="20"/>
          <w:szCs w:val="20"/>
        </w:rPr>
      </w:pPr>
      <w:r w:rsidRPr="00A96367">
        <w:rPr>
          <w:rFonts w:ascii="Times New Roman" w:hAnsi="Times New Roman" w:cs="Times New Roman"/>
          <w:sz w:val="20"/>
          <w:szCs w:val="20"/>
        </w:rPr>
        <w:t>The importance of water efficiency under the circular economy framework lies in its ability to decouple water use from economic growth. By implementing technologies such as water-efficient irrigation, greywater recycling, and industrial symbiosis, economies can maintain production levels while reducing overall water intake</w:t>
      </w:r>
      <w:r w:rsidR="00C17303" w:rsidRPr="00A96367">
        <w:rPr>
          <w:rFonts w:ascii="Times New Roman" w:hAnsi="Times New Roman" w:cs="Times New Roman"/>
          <w:sz w:val="20"/>
          <w:szCs w:val="20"/>
        </w:rPr>
        <w:fldChar w:fldCharType="begin"/>
      </w:r>
      <w:r w:rsidR="00C17303" w:rsidRPr="00A96367">
        <w:rPr>
          <w:rFonts w:ascii="Times New Roman" w:hAnsi="Times New Roman" w:cs="Times New Roman"/>
          <w:sz w:val="20"/>
          <w:szCs w:val="20"/>
        </w:rPr>
        <w:instrText xml:space="preserve"> ADDIN ZOTERO_ITEM CSL_CITATION {"citationID":"p5qb8tP4","properties":{"formattedCitation":"[5]","plainCitation":"[5]","noteIndex":0},"citationItems":[{"id":80,"uris":["http://zotero.org/users/local/1ECEM6JQ/items/FTQKXWAQ"],"itemData":{"id":80,"type":"article-journal","abstract":"Improving the food supply chain efficiency has been identified as an essential means to enhance food security, while reducing pressure on natural resources. Adequate food loss and waste (FLW) management has been proposed as an approach to meet these objectives. The main hypothesis of this study is to consider that the “strong fluctuations and short-term changes” on eating habits may have major consequences on potential FLW generation and management, as well as on GHG emissions, all taking into account the nutritional and the economic cost. Due to the exceptional lockdown measures imposed by the Spanish government, as a consequence of the emerging coronavirus disease, COVID-19, food production and consumption systems have undergone significant changes, which must be properly studied in order to propose strategies from the lessons learned. Taking Spain as a case study, the methodological approach included a deep analysis of the inputs and outputs of the Spanish food basket, the supply chain by means of a Material Flow Analysis, as well as an economic and comprehensive nutritional assessment, all under a life cycle thinking approach. The results reveal that during the first weeks of the COVID-19 lockdown, there was no significant adjustment in overall FLW generation, but a partial reallocation from extra-domestic consumption to households occurred (12% increase in household FLW). Moreover, the economic impact (+11%), GHG emissions (+10%), and the nutritional content (−8%) complete the multivariable impact profile that the COVID-19 outbreak had on FLW generation and management. Accordingly, this study once again highlights that measures aimed at reducing FLW, particularly in the household sector, are critical to make better use of food surpluses and FLW prevention and control, allowing us to confront future unforeseen scenarios.","container-title":"Science of The Total Environment","DOI":"10.1016/j.scitotenv.2020.140524","ISSN":"0048-9697","journalAbbreviation":"Science of The Total Environment","page":"140524","source":"ScienceDirect","title":"Food waste management during the COVID-19 outbreak: a holistic climate, economic and nutritional approach","title-short":"Food waste management during the COVID-19 outbreak","volume":"742","author":[{"family":"Aldaco","given":"R."},{"family":"Hoehn","given":"D."},{"family":"Laso","given":"J."},{"family":"Margallo","given":"M."},{"family":"Ruiz-Salmón","given":"J."},{"family":"Cristobal","given":"J."},{"family":"Kahhat","given":"R."},{"family":"Villanueva-Rey","given":"P."},{"family":"Bala","given":"A."},{"family":"Batlle-Bayer","given":"L."},{"family":"Fullana-i-Palmer","given":"P."},{"family":"Irabien","given":"A."},{"family":"Vazquez-Rowe","given":"I."}],"issued":{"date-parts":[["2020",11,10]]}}}],"schema":"https://github.com/citation-style-language/schema/raw/master/csl-citation.json"} </w:instrText>
      </w:r>
      <w:r w:rsidR="00C17303" w:rsidRPr="00A96367">
        <w:rPr>
          <w:rFonts w:ascii="Times New Roman" w:hAnsi="Times New Roman" w:cs="Times New Roman"/>
          <w:sz w:val="20"/>
          <w:szCs w:val="20"/>
        </w:rPr>
        <w:fldChar w:fldCharType="separate"/>
      </w:r>
      <w:r w:rsidR="00C17303" w:rsidRPr="00A96367">
        <w:rPr>
          <w:rFonts w:ascii="Times New Roman" w:hAnsi="Times New Roman" w:cs="Times New Roman"/>
          <w:sz w:val="20"/>
          <w:szCs w:val="20"/>
        </w:rPr>
        <w:t>[5]</w:t>
      </w:r>
      <w:r w:rsidR="00C17303" w:rsidRPr="00A96367">
        <w:rPr>
          <w:rFonts w:ascii="Times New Roman" w:hAnsi="Times New Roman" w:cs="Times New Roman"/>
          <w:sz w:val="20"/>
          <w:szCs w:val="20"/>
        </w:rPr>
        <w:fldChar w:fldCharType="end"/>
      </w:r>
      <w:r w:rsidRPr="00A96367">
        <w:rPr>
          <w:rFonts w:ascii="Times New Roman" w:hAnsi="Times New Roman" w:cs="Times New Roman"/>
          <w:sz w:val="20"/>
          <w:szCs w:val="20"/>
        </w:rPr>
        <w:t xml:space="preserve"> . Moreover, the adoption of digital and smart water management systems enables data-driven decision-making, improving monitoring and control of water flows across sectors</w:t>
      </w:r>
      <w:r w:rsidR="00C17303" w:rsidRPr="00A96367">
        <w:rPr>
          <w:rFonts w:ascii="Times New Roman" w:hAnsi="Times New Roman" w:cs="Times New Roman"/>
          <w:sz w:val="20"/>
          <w:szCs w:val="20"/>
        </w:rPr>
        <w:fldChar w:fldCharType="begin"/>
      </w:r>
      <w:r w:rsidR="00C17303" w:rsidRPr="00A96367">
        <w:rPr>
          <w:rFonts w:ascii="Times New Roman" w:hAnsi="Times New Roman" w:cs="Times New Roman"/>
          <w:sz w:val="20"/>
          <w:szCs w:val="20"/>
        </w:rPr>
        <w:instrText xml:space="preserve"> ADDIN ZOTERO_ITEM CSL_CITATION {"citationID":"DN3AsLzg","properties":{"formattedCitation":"[6]","plainCitation":"[6]","noteIndex":0},"citationItems":[{"id":79,"uris":["http://zotero.org/users/local/1ECEM6JQ/items/AGS37S69"],"itemData":{"id":79,"type":"article-journal","abstract":"According to the United Nation’s World Water Development Report, by 2050 more than 50% of the world’s population will be under high water scarcity. To avoid water stress, water resources are needed to be managed more securely. Smart water technology (SWT) has evolved for proper management and saving of water resources. Smart water system (SWS) uses sensor, information, and communication technology (ICT) to provide real-time monitoring of data such as pressure, water ow, water quality, moisture, etc. with the capability to detect any abnormalities such as non-revenue water (NRW) losses, water contamination in the water distribution system (WDS). It makes water and energy utilization more efﬁcient in the water treatment plant and agriculture. In addition, the standardization of data format i.e., use of Water Mark UP language 2.0 has made data exchange easier for between different water authorities. This review research exhibits the current state-of-the-art of the on-going SWT along with present challenges and future scope on the mentioned technologies. A conclusion is drawn that smart technologies can lead to better water resource management, which can lead to the reduction of water scarcity worldwide. High implementation cost may act as a barrier to the implementation of SWT in developing countries, whereas data security and its reliability along with system ability to give accurate results are some of the key challenges in its ﬁeld implementation.","container-title":"Energies","DOI":"10.3390/en13236268","ISSN":"1996-1073","issue":"23","journalAbbreviation":"Energies","language":"en","page":"6268","source":"DOI.org (Crossref)","title":"Smart Water Technology for Efficient Water Resource Management: A Review","title-short":"Smart Water Technology for Efficient Water Resource Management","volume":"13","author":[{"family":"Gupta","given":"Aditya Dinesh"},{"family":"Pandey","given":"Prerna"},{"family":"Feijóo","given":"Andrés"},{"family":"Yaseen","given":"Zaher Mundher"},{"family":"Bokde","given":"Neeraj Dhanraj"}],"issued":{"date-parts":[["2020",11,27]]}}}],"schema":"https://github.com/citation-style-language/schema/raw/master/csl-citation.json"} </w:instrText>
      </w:r>
      <w:r w:rsidR="00C17303" w:rsidRPr="00A96367">
        <w:rPr>
          <w:rFonts w:ascii="Times New Roman" w:hAnsi="Times New Roman" w:cs="Times New Roman"/>
          <w:sz w:val="20"/>
          <w:szCs w:val="20"/>
        </w:rPr>
        <w:fldChar w:fldCharType="separate"/>
      </w:r>
      <w:r w:rsidR="00C17303" w:rsidRPr="00A96367">
        <w:rPr>
          <w:rFonts w:ascii="Times New Roman" w:hAnsi="Times New Roman" w:cs="Times New Roman"/>
          <w:sz w:val="20"/>
          <w:szCs w:val="20"/>
        </w:rPr>
        <w:t>[6]</w:t>
      </w:r>
      <w:r w:rsidR="00C17303" w:rsidRPr="00A96367">
        <w:rPr>
          <w:rFonts w:ascii="Times New Roman" w:hAnsi="Times New Roman" w:cs="Times New Roman"/>
          <w:sz w:val="20"/>
          <w:szCs w:val="20"/>
        </w:rPr>
        <w:fldChar w:fldCharType="end"/>
      </w:r>
      <w:r w:rsidRPr="00A96367">
        <w:rPr>
          <w:rFonts w:ascii="Times New Roman" w:hAnsi="Times New Roman" w:cs="Times New Roman"/>
          <w:sz w:val="20"/>
          <w:szCs w:val="20"/>
        </w:rPr>
        <w:t>. This transition is particularly crucial for water-stressed regions like Central Asia, where climate variability, outdated infrastructure, and inefficient allocation policies exacerbate water shortages.</w:t>
      </w:r>
    </w:p>
    <w:p w14:paraId="07D610E5" w14:textId="6546A912" w:rsidR="00B33C17" w:rsidRPr="001015F4" w:rsidRDefault="00D744B5" w:rsidP="009259C3">
      <w:pPr>
        <w:pStyle w:val="a7"/>
        <w:spacing w:after="0" w:line="240" w:lineRule="auto"/>
        <w:ind w:left="0" w:firstLine="284"/>
        <w:jc w:val="both"/>
        <w:rPr>
          <w:rFonts w:ascii="Times New Roman" w:hAnsi="Times New Roman" w:cs="Times New Roman"/>
          <w:b/>
          <w:bCs/>
          <w:i/>
          <w:iCs/>
          <w:sz w:val="20"/>
          <w:szCs w:val="20"/>
        </w:rPr>
      </w:pPr>
      <w:r w:rsidRPr="001015F4">
        <w:rPr>
          <w:rFonts w:ascii="Times New Roman" w:hAnsi="Times New Roman" w:cs="Times New Roman"/>
          <w:b/>
          <w:bCs/>
          <w:i/>
          <w:iCs/>
          <w:sz w:val="20"/>
          <w:szCs w:val="20"/>
        </w:rPr>
        <w:t>Literature Review</w:t>
      </w:r>
      <w:r w:rsidR="0054046A" w:rsidRPr="001015F4">
        <w:rPr>
          <w:rFonts w:ascii="Times New Roman" w:hAnsi="Times New Roman" w:cs="Times New Roman"/>
          <w:b/>
          <w:bCs/>
          <w:i/>
          <w:iCs/>
          <w:sz w:val="20"/>
          <w:szCs w:val="20"/>
        </w:rPr>
        <w:t xml:space="preserve">. </w:t>
      </w:r>
      <w:r w:rsidR="00B33C17" w:rsidRPr="001015F4">
        <w:rPr>
          <w:rFonts w:ascii="Times New Roman" w:hAnsi="Times New Roman" w:cs="Times New Roman"/>
          <w:sz w:val="20"/>
          <w:szCs w:val="20"/>
        </w:rPr>
        <w:t>Recent scholarship increasingly underscores the strategic role of circular economy (CE) principles in reshaping water management practices worldwide. Over the last decade, a growing body of research has examined how CE-based approaches—such as wastewater reuse, resource recovery, and closed-loop production—can mitigate water scarcity and enhance sustainability outcomes. For example, Aldaco et al. (2020) highlight that CE implementation in the water sector supports the minimisation of waste streams and enables the recovery of value-</w:t>
      </w:r>
      <w:r w:rsidR="00B33C17" w:rsidRPr="001015F4">
        <w:rPr>
          <w:rFonts w:ascii="Times New Roman" w:hAnsi="Times New Roman" w:cs="Times New Roman"/>
          <w:sz w:val="20"/>
          <w:szCs w:val="20"/>
        </w:rPr>
        <w:lastRenderedPageBreak/>
        <w:t>added resources from wastewater, including nutrients and energy</w:t>
      </w:r>
      <w:r w:rsidR="00C17303" w:rsidRPr="001015F4">
        <w:rPr>
          <w:rFonts w:ascii="Times New Roman" w:hAnsi="Times New Roman" w:cs="Times New Roman"/>
          <w:sz w:val="20"/>
          <w:szCs w:val="20"/>
        </w:rPr>
        <w:fldChar w:fldCharType="begin"/>
      </w:r>
      <w:r w:rsidR="00C17303" w:rsidRPr="001015F4">
        <w:rPr>
          <w:rFonts w:ascii="Times New Roman" w:hAnsi="Times New Roman" w:cs="Times New Roman"/>
          <w:sz w:val="20"/>
          <w:szCs w:val="20"/>
        </w:rPr>
        <w:instrText xml:space="preserve"> ADDIN ZOTERO_ITEM CSL_CITATION {"citationID":"YfkQlF29","properties":{"formattedCitation":"[7]","plainCitation":"[7]","noteIndex":0},"citationItems":[{"id":85,"uris":["http://zotero.org/users/local/1ECEM6JQ/items/W523KIMG"],"itemData":{"id":85,"type":"article-journal","abstract":"Improving the food supply chain efficiency has been identified as an essential means to enhance food security, while reducing pressure on natural resources. Adequate food loss and waste (FLW) management has been proposed as an approach to meet these objectives. The main hypothesis of this study is to consider that the “strong fluctuations and short-term changes” on eating habits may have major consequences on potential FLW generation and management, as well as on GHG emissions, all taking into account the nutritional and the economic cost. Due to the exceptional lockdown measures imposed by the Spanish government, as a consequence of the emerging coronavirus disease, COVID-19, food production and consumption systems have undergone significant changes, which must be properly studied in order to propose strategies from the lessons learned. Taking Spain as a case study, the methodological approach included a deep analysis of the inputs and outputs of the Spanish food basket, the supply chain by means of a Material Flow Analysis, as well as an economic and comprehensive nutritional assessment, all under a life cycle thinking approach. The results reveal that during the first weeks of the COVID-19 lockdown, there was no significant adjustment in overall FLW generation, but a partial reallocation from extra-domestic consumption to households occurred (12% increase in household FLW). Moreover, the economic impact (+11%), GHG emissions (+10%), and the nutritional content (−8%) complete the multivariable impact profile that the COVID-19 outbreak had on FLW generation and management. Accordingly, this study once again highlights that measures aimed at reducing FLW, particularly in the household sector, are critical to make better use of food surpluses and FLW prevention and control, allowing us to confront future unforeseen scenarios.","container-title":"Science of The Total Environment","DOI":"10.1016/j.scitotenv.2020.140524","ISSN":"0048-9697","journalAbbreviation":"Science of The Total Environment","page":"140524","source":"ScienceDirect","title":"Food waste management during the COVID-19 outbreak: a holistic climate, economic and nutritional approach","title-short":"Food waste management during the COVID-19 outbreak","volume":"742","author":[{"family":"Aldaco","given":"R."},{"family":"Hoehn","given":"D."},{"family":"Laso","given":"J."},{"family":"Margallo","given":"M."},{"family":"Ruiz-Salmón","given":"J."},{"family":"Cristobal","given":"J."},{"family":"Kahhat","given":"R."},{"family":"Villanueva-Rey","given":"P."},{"family":"Bala","given":"A."},{"family":"Batlle-Bayer","given":"L."},{"family":"Fullana-i-Palmer","given":"P."},{"family":"Irabien","given":"A."},{"family":"Vazquez-Rowe","given":"I."}],"issued":{"date-parts":[["2020",11,10]]}}}],"schema":"https://github.com/citation-style-language/schema/raw/master/csl-citation.json"} </w:instrText>
      </w:r>
      <w:r w:rsidR="00C17303" w:rsidRPr="001015F4">
        <w:rPr>
          <w:rFonts w:ascii="Times New Roman" w:hAnsi="Times New Roman" w:cs="Times New Roman"/>
          <w:sz w:val="20"/>
          <w:szCs w:val="20"/>
        </w:rPr>
        <w:fldChar w:fldCharType="separate"/>
      </w:r>
      <w:r w:rsidR="00C17303" w:rsidRPr="001015F4">
        <w:rPr>
          <w:rFonts w:ascii="Times New Roman" w:hAnsi="Times New Roman" w:cs="Times New Roman"/>
          <w:sz w:val="20"/>
          <w:szCs w:val="20"/>
        </w:rPr>
        <w:t>[7]</w:t>
      </w:r>
      <w:r w:rsidR="00C17303" w:rsidRPr="001015F4">
        <w:rPr>
          <w:rFonts w:ascii="Times New Roman" w:hAnsi="Times New Roman" w:cs="Times New Roman"/>
          <w:sz w:val="20"/>
          <w:szCs w:val="20"/>
        </w:rPr>
        <w:fldChar w:fldCharType="end"/>
      </w:r>
      <w:r w:rsidR="00B33C17" w:rsidRPr="001015F4">
        <w:rPr>
          <w:rFonts w:ascii="Times New Roman" w:hAnsi="Times New Roman" w:cs="Times New Roman"/>
          <w:sz w:val="20"/>
          <w:szCs w:val="20"/>
        </w:rPr>
        <w:t>. Likewise, Pérez-López et al. (2021) demonstrate that integrated urban water reuse systems contribute to reducing water stress and improving the resilience of metropolitan regions</w:t>
      </w:r>
      <w:r w:rsidR="00C17303" w:rsidRPr="001015F4">
        <w:rPr>
          <w:rFonts w:ascii="Times New Roman" w:hAnsi="Times New Roman" w:cs="Times New Roman"/>
          <w:sz w:val="20"/>
          <w:szCs w:val="20"/>
        </w:rPr>
        <w:fldChar w:fldCharType="begin"/>
      </w:r>
      <w:r w:rsidR="00C17303" w:rsidRPr="001015F4">
        <w:rPr>
          <w:rFonts w:ascii="Times New Roman" w:hAnsi="Times New Roman" w:cs="Times New Roman"/>
          <w:sz w:val="20"/>
          <w:szCs w:val="20"/>
        </w:rPr>
        <w:instrText xml:space="preserve"> ADDIN ZOTERO_ITEM CSL_CITATION {"citationID":"G0tpW7JN","properties":{"formattedCitation":"[8]","plainCitation":"[8]","noteIndex":0},"citationItems":[{"id":88,"uris":["http://zotero.org/users/local/1ECEM6JQ/items/4SGC7MMY"],"itemData":{"id":88,"type":"article-journal","abstract":"The main purpose of this study was to apply remote sensing techniques to properly address the questions of sustainability, environment quality as well as life comfort, in capital district of Cameroon, Yaounde. The effects of urban heat island were highlighted with LST ranging from 14 °C in the vegetated and less developed southern area, to 34 °C in the high built-up and overpopulated northern zone. Results reveal that the LST amplitude is greater than the minimum temperature in the city. LST values are strongly correlated to the normalised difference built-up index and to the normalised difference vegetation index positively (r = +0.8529) and negatively (r = −0.8452) respectively. The derived urban thermal field variance index classifies 50.54 % of the city in the category of worst environment quality. The spatial distribution of the later index is analogic to the global solar radiation in the city, and indicates that populations living in the most part of the study area are likely to be at risk of several health issues. Several suburbs are advised. The Government has to immediately redesign Yaounde as well as other cities, by giving an important part to the urban forest and vegetation cover.","container-title":"Sustainable Cities and Society","DOI":"10.1016/j.scs.2021.102734","ISSN":"2210-6707","journalAbbreviation":"Sustainable Cities and Society","page":"102734","source":"ScienceDirect","title":"Appraisal of environment quality in the capital district of Cameroon using Landsat-8 images","volume":"67","author":[{"family":"Aretouyap","given":"Zakari"},{"family":"Domra Kana","given":"Janvier"},{"family":"Kemgang Ghomsi","given":"Franck Eitel"}],"issued":{"date-parts":[["2021",4,1]]}}}],"schema":"https://github.com/citation-style-language/schema/raw/master/csl-citation.json"} </w:instrText>
      </w:r>
      <w:r w:rsidR="00C17303" w:rsidRPr="001015F4">
        <w:rPr>
          <w:rFonts w:ascii="Times New Roman" w:hAnsi="Times New Roman" w:cs="Times New Roman"/>
          <w:sz w:val="20"/>
          <w:szCs w:val="20"/>
        </w:rPr>
        <w:fldChar w:fldCharType="separate"/>
      </w:r>
      <w:r w:rsidR="00C17303" w:rsidRPr="001015F4">
        <w:rPr>
          <w:rFonts w:ascii="Times New Roman" w:hAnsi="Times New Roman" w:cs="Times New Roman"/>
          <w:sz w:val="20"/>
          <w:szCs w:val="20"/>
        </w:rPr>
        <w:t>[8]</w:t>
      </w:r>
      <w:r w:rsidR="00C17303" w:rsidRPr="001015F4">
        <w:rPr>
          <w:rFonts w:ascii="Times New Roman" w:hAnsi="Times New Roman" w:cs="Times New Roman"/>
          <w:sz w:val="20"/>
          <w:szCs w:val="20"/>
        </w:rPr>
        <w:fldChar w:fldCharType="end"/>
      </w:r>
      <w:r w:rsidR="00B33C17" w:rsidRPr="001015F4">
        <w:rPr>
          <w:rFonts w:ascii="Times New Roman" w:hAnsi="Times New Roman" w:cs="Times New Roman"/>
          <w:sz w:val="20"/>
          <w:szCs w:val="20"/>
        </w:rPr>
        <w:t>.</w:t>
      </w:r>
    </w:p>
    <w:p w14:paraId="3F0B6DC1" w14:textId="42B9999B" w:rsidR="00B33C17" w:rsidRPr="00A96367" w:rsidRDefault="00B33C17" w:rsidP="009259C3">
      <w:pPr>
        <w:pStyle w:val="ac"/>
        <w:spacing w:before="0" w:beforeAutospacing="0" w:after="0" w:afterAutospacing="0"/>
        <w:ind w:firstLine="284"/>
        <w:jc w:val="both"/>
        <w:rPr>
          <w:sz w:val="20"/>
          <w:szCs w:val="20"/>
        </w:rPr>
      </w:pPr>
      <w:r w:rsidRPr="00A96367">
        <w:rPr>
          <w:sz w:val="20"/>
          <w:szCs w:val="20"/>
        </w:rPr>
        <w:t>In the industrial domain, Lazarevic and Valve (2020) identify regulatory fragmentation, insufficient institutional coordination, and technological gaps as the main barriers preventing the transition toward circular water systems in European manufacturing</w:t>
      </w:r>
      <w:r w:rsidR="009259C3">
        <w:rPr>
          <w:sz w:val="20"/>
          <w:szCs w:val="20"/>
        </w:rPr>
        <w:t xml:space="preserve"> </w:t>
      </w:r>
      <w:r w:rsidR="00C17303" w:rsidRPr="00A96367">
        <w:rPr>
          <w:sz w:val="20"/>
          <w:szCs w:val="20"/>
        </w:rPr>
        <w:fldChar w:fldCharType="begin"/>
      </w:r>
      <w:r w:rsidR="00C17303" w:rsidRPr="00A96367">
        <w:rPr>
          <w:sz w:val="20"/>
          <w:szCs w:val="20"/>
        </w:rPr>
        <w:instrText xml:space="preserve"> ADDIN ZOTERO_ITEM CSL_CITATION {"citationID":"8fA2SM4K","properties":{"formattedCitation":"[9]","plainCitation":"[9]","noteIndex":0},"citationItems":[{"id":90,"uris":["http://zotero.org/users/local/1ECEM6JQ/items/PPQVCCZS"],"itemData":{"id":90,"type":"article-journal","abstract":"Renewable energy systems are now accepted to be mandatory for climate change mitigation. These systems require a higher material supply than conventional ones. Particularly, they require more copper. The production of this metal, however, is intensive in energy consumption and emissions. Therefore, renewable energy systems must be used to improve the environmental performance of copper production. We cover the current state of research and develop recommendations for the design of renewable energy systems for copper production. To complement our analysis, we also consider studies from other industries and regional energy systems. We provide six recommendations for future modeling: (a) current energy demand models for copper production are overly simplistic and need to be enhanced for planning with high levels of renewable technologies; (b) multi-vector systems (electricity, heat, and fuels) need to be explicitly modeled to capture the readily available flexibility of the system; (c) copper production is done in arid regions, where water supply is energy-intensive, then, water management should be integrated in the overall design of the energy system; (d) there is operational flexibility in existing copper plants, which needs to be better understood and assessed; (e) the design of future copper mines should adapt to the dynamics of available renewable energy sources; and (f) life cycle impacts of the components of the system need to be explicitly minimized in the optimization models. Researchers and decision-makers from the copper and energy sector will benefit from this comprehensive review and these recommendations. We hope it will accelerate the deployment of renewables, particularly in the copper industry.","container-title":"Journal of Cleaner Production","DOI":"10.1016/j.jclepro.2019.118978","ISSN":"0959-6526","journalAbbreviation":"Journal of Cleaner Production","page":"118978","source":"ScienceDirect","title":"Renewable energy in copper production: A review on systems design and methodological approaches","title-short":"Renewable energy in copper production","volume":"246","author":[{"family":"Moreno-Leiva","given":"Simón"},{"family":"Haas","given":"Jannik"},{"family":"Junne","given":"Tobias"},{"family":"Valencia","given":"Felipe"},{"family":"Godin","given":"Hélène"},{"family":"Kracht","given":"Willy"},{"family":"Nowak","given":"Wolfgang"},{"family":"Eltrop","given":"Ludger"}],"issued":{"date-parts":[["2020",2,10]]}}}],"schema":"https://github.com/citation-style-language/schema/raw/master/csl-citation.json"} </w:instrText>
      </w:r>
      <w:r w:rsidR="00C17303" w:rsidRPr="00A96367">
        <w:rPr>
          <w:sz w:val="20"/>
          <w:szCs w:val="20"/>
        </w:rPr>
        <w:fldChar w:fldCharType="separate"/>
      </w:r>
      <w:r w:rsidR="00C17303" w:rsidRPr="00A96367">
        <w:rPr>
          <w:sz w:val="20"/>
          <w:szCs w:val="20"/>
        </w:rPr>
        <w:t>[9]</w:t>
      </w:r>
      <w:r w:rsidR="00C17303" w:rsidRPr="00A96367">
        <w:rPr>
          <w:sz w:val="20"/>
          <w:szCs w:val="20"/>
        </w:rPr>
        <w:fldChar w:fldCharType="end"/>
      </w:r>
      <w:r w:rsidRPr="00A96367">
        <w:rPr>
          <w:sz w:val="20"/>
          <w:szCs w:val="20"/>
        </w:rPr>
        <w:t>. Similarly, Gupta et al. (2022) propose a digitalised water management framework that integrates IoT-enabled monitoring and leakage detection, emphasising that digital transformation is indispensable for achieving CE-aligned efficiency targets</w:t>
      </w:r>
      <w:r w:rsidR="009259C3">
        <w:rPr>
          <w:sz w:val="20"/>
          <w:szCs w:val="20"/>
        </w:rPr>
        <w:t xml:space="preserve"> </w:t>
      </w:r>
      <w:r w:rsidR="00C17303" w:rsidRPr="00A96367">
        <w:rPr>
          <w:sz w:val="20"/>
          <w:szCs w:val="20"/>
        </w:rPr>
        <w:fldChar w:fldCharType="begin"/>
      </w:r>
      <w:r w:rsidR="00C17303" w:rsidRPr="00A96367">
        <w:rPr>
          <w:sz w:val="20"/>
          <w:szCs w:val="20"/>
        </w:rPr>
        <w:instrText xml:space="preserve"> ADDIN ZOTERO_ITEM CSL_CITATION {"citationID":"RTFBt5ub","properties":{"formattedCitation":"[10]","plainCitation":"[10]","noteIndex":0},"citationItems":[{"id":93,"uris":["http://zotero.org/users/local/1ECEM6JQ/items/6ZE5LZFR"],"itemData":{"id":93,"type":"article-journal","abstract":"The preservation of aquatic ecosystems and the availability of drinkable water sources depends on the protection of water quality. This is especially true about bodies of water such as ponds. Traditional monitoring techniques frequently require a significant investment of resources and have a restricted application, which has prompted the investigation of more effective technologies. We present a unique wireless acquisition system for monitoring real-time water quality that makes use of the Arduino (ESP32) microcontroller. This system allows us to collect data in real-time. This cutting-edge technology collects data from a variety of pond locations utilizing three individual sensors to perform remote measurements of three critical parameters: turbidity, TDS, and pH. The integration of the system with an aquatic boat enables complete sampling from the center as well as the sides of the pond, which is a significant step forward in terms of innovation. The collected information, which may include pH, turbidity, and TDS readings, is uploaded to the cloud so that it may be evaluated in real-time using the AquaSpecs app. The effectiveness of the proposed system has been proven by deployment in four ponds in Chhattisgarh; these ponds are named Birkona Pond, Budha Pond, Dagania Pond, and Kushalpur Pond. This deployment demonstrates the system’s potential for effective water quality monitoring and management. Using the proposed water quality monitoring system, it was found that the Birkona pond was the cleanest pond having average values of pH, TDS, and Turbidity were 6.23,196.75 and, 8.83 respectively. Budha pond was found highly polluted pond having average values of pH, TDS, and Turbidity were 13.30, 544.18, and, 34.89 respectively. The proposed system is also compared with recent water quality monitoring systems and achieves a higher score. Sensor errors were also very low in the proposed system when compared with traditional approaches, which makes it suitable for monitoring water quality.","container-title":"IEEE Access","DOI":"10.1109/ACCESS.2024.3391807","ISSN":"2169-3536","page":"58156-58167","source":"IEEE Xplore","title":"IoT-Enabled Advanced Water Quality Monitoring System for Pond Management and Environmental Conservation","volume":"12","author":[{"family":"Kumar","given":"Jeetendra"},{"family":"Gupta","given":"Rashmi"},{"family":"Sharma","given":"Suvarna"},{"family":"Chakrabarti","given":"Tulika"},{"family":"Chakrabarti","given":"Prasun"},{"family":"Margala","given":"Martin"}],"issued":{"date-parts":[["2024"]]}}}],"schema":"https://github.com/citation-style-language/schema/raw/master/csl-citation.json"} </w:instrText>
      </w:r>
      <w:r w:rsidR="00C17303" w:rsidRPr="00A96367">
        <w:rPr>
          <w:sz w:val="20"/>
          <w:szCs w:val="20"/>
        </w:rPr>
        <w:fldChar w:fldCharType="separate"/>
      </w:r>
      <w:r w:rsidR="00C17303" w:rsidRPr="00A96367">
        <w:rPr>
          <w:sz w:val="20"/>
          <w:szCs w:val="20"/>
        </w:rPr>
        <w:t>[10]</w:t>
      </w:r>
      <w:r w:rsidR="00C17303" w:rsidRPr="00A96367">
        <w:rPr>
          <w:sz w:val="20"/>
          <w:szCs w:val="20"/>
        </w:rPr>
        <w:fldChar w:fldCharType="end"/>
      </w:r>
      <w:r w:rsidRPr="00A96367">
        <w:rPr>
          <w:sz w:val="20"/>
          <w:szCs w:val="20"/>
        </w:rPr>
        <w:t>. Further, Zeller et al. (2023) examine CE-based irrigation technologies and conclude that resource-efficient irrigation and nutrient recycling mechanisms can significantly reduce environmental pressure while sustaining agricultural productivity</w:t>
      </w:r>
      <w:r w:rsidR="00C17303" w:rsidRPr="00A96367">
        <w:rPr>
          <w:sz w:val="20"/>
          <w:szCs w:val="20"/>
        </w:rPr>
        <w:fldChar w:fldCharType="begin"/>
      </w:r>
      <w:r w:rsidR="00C17303" w:rsidRPr="00A96367">
        <w:rPr>
          <w:sz w:val="20"/>
          <w:szCs w:val="20"/>
        </w:rPr>
        <w:instrText xml:space="preserve"> ADDIN ZOTERO_ITEM CSL_CITATION {"citationID":"DWw9KmxR","properties":{"formattedCitation":"[11]","plainCitation":"[11]","noteIndex":0},"citationItems":[{"id":95,"uris":["http://zotero.org/users/local/1ECEM6JQ/items/JQVWUK9J"],"itemData":{"id":95,"type":"article-journal","abstract":"Water shortage and soil salinization are the key limiting factors in agricultural production of arid and semi-arid regions. Located in western Inner Mongolia of China, the Hetao Irrigation District (HID) is one of the top three largest irrigation districts in China. Irrigation water overuse and high level of soil salinity have curbed the agricultural productivity, adversely affected farmers’ revenues, and threatened long-term sustainability of irrigated farming in the HID. Nevertheless, opportunities still exist to improve the situation. Irrigation water allocation, salt accumulation and leaching, crop productivity and farming decisions are intrinsically connected and thus require taking a holistic approach to investigate into the interactions among all those factors and devise appropriate technological, management and policy interventions. Towards this goal, we develop an integrated hydro-agro-economic optimization model to reconcile agricultural net revenue, irrigation practices, and environmental sustainability in the HID. Positive Mathematical Programming is used for model calibration to ensure the model can replicate the base year observations of crop acreage, making the model suitable for evaluating alternative scenarios. Scenario analyses are conducted to analyze the effects of water supply reduction, reducing winter irrigation, water-saving irrigation, and crop commodity price change on optimal agricultural water management practices. Results show that water supply reduction without complementary measures increases land fallow, exacerbates soil salinization, and reduces net benefits. Winter irrigation can conserve soil moisture and increase the net salt leaching in the root zone, and a reduction in winter irrigation will incur a benefit loss to the HID. Water-saving irrigation can stabilize planting areas under water shortage but exacerbate soil salinization. Price increase of a cash crop, if it has a large area share, tends to “crowd out” grain crops growing in the same season. These results provide a holistic perspective and useful insights for water management and policy in the HID.","container-title":"Agricultural Water Management","DOI":"10.1016/j.agwat.2022.108095","ISSN":"0378-3774","journalAbbreviation":"Agricultural Water Management","page":"108095","source":"ScienceDirect","title":"Hydro-agro-economic optimization for irrigated farming in an arid region: The Hetao Irrigation District, Inner Mongolia","title-short":"Hydro-agro-economic optimization for irrigated farming in an arid region","volume":"277","author":[{"family":"Cao","given":"Zhaodan"},{"family":"Zhu","given":"Tingju"},{"family":"Cai","given":"Ximing"}],"issued":{"date-parts":[["2023",3,1]]}}}],"schema":"https://github.com/citation-style-language/schema/raw/master/csl-citation.json"} </w:instrText>
      </w:r>
      <w:r w:rsidR="00C17303" w:rsidRPr="00A96367">
        <w:rPr>
          <w:sz w:val="20"/>
          <w:szCs w:val="20"/>
        </w:rPr>
        <w:fldChar w:fldCharType="separate"/>
      </w:r>
      <w:r w:rsidR="00C17303" w:rsidRPr="00A96367">
        <w:rPr>
          <w:sz w:val="20"/>
          <w:szCs w:val="20"/>
        </w:rPr>
        <w:t>[11]</w:t>
      </w:r>
      <w:r w:rsidR="00C17303" w:rsidRPr="00A96367">
        <w:rPr>
          <w:sz w:val="20"/>
          <w:szCs w:val="20"/>
        </w:rPr>
        <w:fldChar w:fldCharType="end"/>
      </w:r>
      <w:r w:rsidRPr="00A96367">
        <w:rPr>
          <w:sz w:val="20"/>
          <w:szCs w:val="20"/>
        </w:rPr>
        <w:t>. In Mediterranean contexts, Sgroi et al. (2021) show that reclaimed wastewater improves both economic and environmental performance, reducing reliance on freshwater withdrawals</w:t>
      </w:r>
      <w:r w:rsidR="00C17303" w:rsidRPr="00A96367">
        <w:rPr>
          <w:sz w:val="20"/>
          <w:szCs w:val="20"/>
        </w:rPr>
        <w:fldChar w:fldCharType="begin"/>
      </w:r>
      <w:r w:rsidR="00C17303" w:rsidRPr="00A96367">
        <w:rPr>
          <w:sz w:val="20"/>
          <w:szCs w:val="20"/>
        </w:rPr>
        <w:instrText xml:space="preserve"> ADDIN ZOTERO_ITEM CSL_CITATION {"citationID":"Dr1nJI2v","properties":{"formattedCitation":"[12]","plainCitation":"[12]","noteIndex":0},"citationItems":[{"id":98,"uris":["http://zotero.org/users/local/1ECEM6JQ/items/MSSABBVZ"],"itemData":{"id":98,"type":"article-journal","abstract":"Land development poses challenges to the sustainable use of resources and environmental health in regions. This study explores the coupling relationship and its spatial-temporal evolution trend between land development intensity and resources environment carrying capacity of 31 provinces in China from 2005 to 2017. The information entropy method, coupling degree model, and coupling coordination degree model are used to calculate the index weight, coupling degree, and coupling coordination degree. The results show that: (1) Three change types of resources environment carrying capacity are presented with land development intensity increasing: first decrease and then increase; first increase and then decrease; and alternating fluctuations. (2) The proportion of construction land, GDP per land, and population density are dominate determinants of land development intensity, while the water resources per capita, energy consumption per unit of GDP, and per capita cultivated land area are that of resources environment carrying capacity. (3) From the perspective of temporal evolution, both coupling and coordination relationship were found to have continuously strengthened. (4) In terms of spatial evolution, the coupling level presented a constantly narrowing inter-regional gap, and the coordination level has changed from initial two-level differentiation to final regional gap narrowing. These findings can provide evidence in support for integrating land development with resources environmental protection to promote regional coordinated development.","container-title":"Journal of Environmental Management","DOI":"10.1016/j.jenvman.2021.113778","ISSN":"0301-4797","journalAbbreviation":"Journal of Environmental Management","page":"113778","source":"ScienceDirect","title":"Spatial-temporal evolution of coupling relationship between land development intensity and resources environment carrying capacity in China","volume":"301","author":[{"family":"Tan","given":"Shukui"},{"family":"Liu","given":"Qi"},{"family":"Han","given":"Siyu"}],"issued":{"date-parts":[["2022",1,1]]}}}],"schema":"https://github.com/citation-style-language/schema/raw/master/csl-citation.json"} </w:instrText>
      </w:r>
      <w:r w:rsidR="00C17303" w:rsidRPr="00A96367">
        <w:rPr>
          <w:sz w:val="20"/>
          <w:szCs w:val="20"/>
        </w:rPr>
        <w:fldChar w:fldCharType="separate"/>
      </w:r>
      <w:r w:rsidR="00C17303" w:rsidRPr="00A96367">
        <w:rPr>
          <w:sz w:val="20"/>
          <w:szCs w:val="20"/>
        </w:rPr>
        <w:t>[12]</w:t>
      </w:r>
      <w:r w:rsidR="00C17303" w:rsidRPr="00A96367">
        <w:rPr>
          <w:sz w:val="20"/>
          <w:szCs w:val="20"/>
        </w:rPr>
        <w:fldChar w:fldCharType="end"/>
      </w:r>
      <w:r w:rsidRPr="00A96367">
        <w:rPr>
          <w:sz w:val="20"/>
          <w:szCs w:val="20"/>
        </w:rPr>
        <w:t>. More recently, Zhang et al. (2024) analyse industrial water recycling initiatives in China, noting that innovation policies and government incentives accelerate circular transformation in the manufacturing sector</w:t>
      </w:r>
      <w:r w:rsidR="009259C3">
        <w:rPr>
          <w:sz w:val="20"/>
          <w:szCs w:val="20"/>
        </w:rPr>
        <w:t xml:space="preserve"> </w:t>
      </w:r>
      <w:r w:rsidR="00C17303" w:rsidRPr="00A96367">
        <w:rPr>
          <w:sz w:val="20"/>
          <w:szCs w:val="20"/>
        </w:rPr>
        <w:fldChar w:fldCharType="begin"/>
      </w:r>
      <w:r w:rsidR="00C17303" w:rsidRPr="00A96367">
        <w:rPr>
          <w:sz w:val="20"/>
          <w:szCs w:val="20"/>
        </w:rPr>
        <w:instrText xml:space="preserve"> ADDIN ZOTERO_ITEM CSL_CITATION {"citationID":"cvQ1yUUL","properties":{"formattedCitation":"[13]","plainCitation":"[13]","noteIndex":0},"citationItems":[{"id":100,"uris":["http://zotero.org/users/local/1ECEM6JQ/items/TFTGW8L7"],"itemData":{"id":100,"type":"article-journal","abstract":"The practice of continental aquaculture has grown globally, mainly due to its ability to provide protein to vulnerable populations and stimulate local economies in many regions of the world. In recent years, information and communication technologies (ICT) have been implemented to monitor, control, correct and even predict the behavior of critical parameters in fish farms to obtain sustainable productivity. A systematic literature review (SLR) was applied to identify the main variables contributing to the increase in sustainable productivity in freshwater aquaculture and the most used ICT tools to monitor or control these variables. It was found that aquaculture uses IoT and AI mainly on five fronts: water quality, fish feeding, water recirculation, fish transport and traceability, and fish welfare. The use of ICT tools in aquaculture has evolved from the use of simple sensors to the construction of predictive models using deep learning. However, it is worth highlighting the few articles that evaluate the impact of ICT tools on the productivity metrics of a freshwater fish farm under real conditions, and the information presented in the reviewed literature is difficult to compare due to the lack of uniformity in aquaculture projects where ICT tools are applied.","container-title":"Journal of Cleaner Production","DOI":"10.1016/j.jclepro.2023.137124","ISSN":"0959-6526","journalAbbreviation":"Journal of Cleaner Production","page":"137124","source":"ScienceDirect","title":"Implementation of information and communication technologies to increase sustainable productivity in freshwater finfish aquaculture – A review","volume":"408","author":[{"family":"Bernal-Higuita","given":"Faisal"},{"family":"Acosta-Coll","given":"Melisa"},{"family":"Ballester-Merelo","given":"Francisco"},{"family":"De-la-Hoz-Franco","given":"Emiro"}],"issued":{"date-parts":[["2023",7,1]]}}}],"schema":"https://github.com/citation-style-language/schema/raw/master/csl-citation.json"} </w:instrText>
      </w:r>
      <w:r w:rsidR="00C17303" w:rsidRPr="00A96367">
        <w:rPr>
          <w:sz w:val="20"/>
          <w:szCs w:val="20"/>
        </w:rPr>
        <w:fldChar w:fldCharType="separate"/>
      </w:r>
      <w:r w:rsidR="00C17303" w:rsidRPr="00A96367">
        <w:rPr>
          <w:sz w:val="20"/>
          <w:szCs w:val="20"/>
        </w:rPr>
        <w:t>[13]</w:t>
      </w:r>
      <w:r w:rsidR="00C17303" w:rsidRPr="00A96367">
        <w:rPr>
          <w:sz w:val="20"/>
          <w:szCs w:val="20"/>
        </w:rPr>
        <w:fldChar w:fldCharType="end"/>
      </w:r>
      <w:r w:rsidRPr="00A96367">
        <w:rPr>
          <w:sz w:val="20"/>
          <w:szCs w:val="20"/>
        </w:rPr>
        <w:t>.</w:t>
      </w:r>
    </w:p>
    <w:p w14:paraId="1ED48A3E" w14:textId="1B93102E" w:rsidR="00B33C17" w:rsidRPr="00A96367" w:rsidRDefault="00B33C17" w:rsidP="009259C3">
      <w:pPr>
        <w:pStyle w:val="ac"/>
        <w:spacing w:before="0" w:beforeAutospacing="0" w:after="0" w:afterAutospacing="0"/>
        <w:ind w:firstLine="284"/>
        <w:jc w:val="both"/>
        <w:rPr>
          <w:sz w:val="20"/>
          <w:szCs w:val="20"/>
        </w:rPr>
      </w:pPr>
      <w:r w:rsidRPr="00A96367">
        <w:rPr>
          <w:sz w:val="20"/>
          <w:szCs w:val="20"/>
        </w:rPr>
        <w:t>While the global literature on CE-oriented water management is expanding, developing countries—especially in Central Asia—remain underrepresented. Despite acute water shortages caused by climate aridity, irrigated agriculture, and dependence on transboundary rivers, CE-based water management in Uzbekistan is still at an early stage. Existing studies primarily address irrigation efficiency, water-saving technologies, and institutional reforms rather than systemic CE approaches.</w:t>
      </w:r>
    </w:p>
    <w:p w14:paraId="196758D6" w14:textId="73E08182" w:rsidR="0054046A" w:rsidRPr="00A96367" w:rsidRDefault="00A46C91" w:rsidP="009259C3">
      <w:pPr>
        <w:spacing w:after="0" w:line="240" w:lineRule="auto"/>
        <w:ind w:firstLine="284"/>
        <w:jc w:val="both"/>
        <w:rPr>
          <w:rFonts w:ascii="Times New Roman" w:eastAsia="Times New Roman" w:hAnsi="Times New Roman" w:cs="Times New Roman"/>
          <w:kern w:val="0"/>
          <w:sz w:val="20"/>
          <w:szCs w:val="20"/>
          <w:lang w:eastAsia="uz-Latn-UZ"/>
          <w14:ligatures w14:val="none"/>
        </w:rPr>
      </w:pPr>
      <w:r w:rsidRPr="00A96367">
        <w:rPr>
          <w:rFonts w:ascii="Times New Roman" w:eastAsia="Times New Roman" w:hAnsi="Times New Roman" w:cs="Times New Roman"/>
          <w:kern w:val="0"/>
          <w:sz w:val="20"/>
          <w:szCs w:val="20"/>
          <w:lang w:eastAsia="uz-Latn-UZ"/>
          <w14:ligatures w14:val="none"/>
        </w:rPr>
        <w:t xml:space="preserve">Nonetheless, Uzbekistan has seen growing attention from both policymakers and researchers toward integrating sustainable water management and circular practices. For instance, recent reforms initiated under the </w:t>
      </w:r>
      <w:r w:rsidRPr="00A96367">
        <w:rPr>
          <w:rFonts w:ascii="Times New Roman" w:eastAsia="Times New Roman" w:hAnsi="Times New Roman" w:cs="Times New Roman"/>
          <w:i/>
          <w:iCs/>
          <w:kern w:val="0"/>
          <w:sz w:val="20"/>
          <w:szCs w:val="20"/>
          <w:lang w:eastAsia="uz-Latn-UZ"/>
          <w14:ligatures w14:val="none"/>
        </w:rPr>
        <w:t>Concept for the Development of Water Management until 2030</w:t>
      </w:r>
      <w:r w:rsidRPr="00A96367">
        <w:rPr>
          <w:rFonts w:ascii="Times New Roman" w:eastAsia="Times New Roman" w:hAnsi="Times New Roman" w:cs="Times New Roman"/>
          <w:kern w:val="0"/>
          <w:sz w:val="20"/>
          <w:szCs w:val="20"/>
          <w:lang w:eastAsia="uz-Latn-UZ"/>
          <w14:ligatures w14:val="none"/>
        </w:rPr>
        <w:t xml:space="preserve"> respond directly to water-security challenges, promote digital water accounting, and encourage resource-saving technologies </w:t>
      </w:r>
      <w:r w:rsidR="00C17303" w:rsidRPr="00A96367">
        <w:rPr>
          <w:rFonts w:ascii="Times New Roman" w:hAnsi="Times New Roman" w:cs="Times New Roman"/>
          <w:sz w:val="20"/>
          <w:szCs w:val="20"/>
        </w:rPr>
        <w:fldChar w:fldCharType="begin"/>
      </w:r>
      <w:r w:rsidR="00C17303" w:rsidRPr="00A96367">
        <w:rPr>
          <w:rFonts w:ascii="Times New Roman" w:hAnsi="Times New Roman" w:cs="Times New Roman"/>
          <w:sz w:val="20"/>
          <w:szCs w:val="20"/>
        </w:rPr>
        <w:instrText xml:space="preserve"> ADDIN ZOTERO_ITEM CSL_CITATION {"citationID":"Hlw2Ziia","properties":{"formattedCitation":"[14]","plainCitation":"[14]","noteIndex":0},"citationItems":[{"id":102,"uris":["http://zotero.org/users/local/1ECEM6JQ/items/HY3S76GS"],"itemData":{"id":102,"type":"webpage","title":"403 Forbidden","URL":"https://api.ziyonet.uz/uploads/books/10001253/UkAsNT5VuoZaGEo.pdf?utm_source=chatgpt.com","accessed":{"date-parts":[["2025",11,14]]}}}],"schema":"https://github.com/citation-style-language/schema/raw/master/csl-citation.json"} </w:instrText>
      </w:r>
      <w:r w:rsidR="00C17303" w:rsidRPr="00A96367">
        <w:rPr>
          <w:rFonts w:ascii="Times New Roman" w:hAnsi="Times New Roman" w:cs="Times New Roman"/>
          <w:sz w:val="20"/>
          <w:szCs w:val="20"/>
        </w:rPr>
        <w:fldChar w:fldCharType="separate"/>
      </w:r>
      <w:r w:rsidR="00C17303" w:rsidRPr="00A96367">
        <w:rPr>
          <w:rFonts w:ascii="Times New Roman" w:hAnsi="Times New Roman" w:cs="Times New Roman"/>
          <w:sz w:val="20"/>
          <w:szCs w:val="20"/>
        </w:rPr>
        <w:t>[14]</w:t>
      </w:r>
      <w:r w:rsidR="00C17303" w:rsidRPr="00A96367">
        <w:rPr>
          <w:rFonts w:ascii="Times New Roman" w:hAnsi="Times New Roman" w:cs="Times New Roman"/>
          <w:sz w:val="20"/>
          <w:szCs w:val="20"/>
        </w:rPr>
        <w:fldChar w:fldCharType="end"/>
      </w:r>
      <w:r w:rsidRPr="00A96367">
        <w:rPr>
          <w:rFonts w:ascii="Times New Roman" w:eastAsia="Times New Roman" w:hAnsi="Times New Roman" w:cs="Times New Roman"/>
          <w:kern w:val="0"/>
          <w:sz w:val="20"/>
          <w:szCs w:val="20"/>
          <w:lang w:eastAsia="uz-Latn-UZ"/>
          <w14:ligatures w14:val="none"/>
        </w:rPr>
        <w:t xml:space="preserve">. The International Water Management Institute (IWMI) has been actively involved in Uzbekistan, analysing water–energy–climate nexus issues in irrigated regions and proposing allocation strategies tailored to Central Asia’s transboundary basins </w:t>
      </w:r>
      <w:r w:rsidR="00C17303" w:rsidRPr="00A96367">
        <w:rPr>
          <w:rFonts w:ascii="Times New Roman" w:hAnsi="Times New Roman" w:cs="Times New Roman"/>
          <w:sz w:val="20"/>
          <w:szCs w:val="20"/>
        </w:rPr>
        <w:fldChar w:fldCharType="begin"/>
      </w:r>
      <w:r w:rsidR="00C17303" w:rsidRPr="00A96367">
        <w:rPr>
          <w:rFonts w:ascii="Times New Roman" w:hAnsi="Times New Roman" w:cs="Times New Roman"/>
          <w:sz w:val="20"/>
          <w:szCs w:val="20"/>
        </w:rPr>
        <w:instrText xml:space="preserve"> ADDIN ZOTERO_ITEM CSL_CITATION {"citationID":"oJeb05ak","properties":{"formattedCitation":"[15]","plainCitation":"[15]","noteIndex":0},"citationItems":[{"id":104,"uris":["http://zotero.org/users/local/1ECEM6JQ/items/5SA7BDNJ"],"itemData":{"id":104,"type":"post-weblog","abstract":"Uzbekistan is a landlocked country with a predominantly arid climate. Agriculture is a key sector, with cotton and grain being the primary crops, but the country faces significant water scarcity due to inefficient water management and the over-extraction of water from its main river systems, such as the Amu Darya. The Aral Sea disaster, caused […]","container-title":"International Water Management Institute (IWMI)","language":"en-US","title":"Uzbekistan","URL":"https://www.iwmi.org/where-we-work/uzbekistan/","accessed":{"date-parts":[["2025",11,14]]},"issued":{"date-parts":[["2025",7,1]]}}}],"schema":"https://github.com/citation-style-language/schema/raw/master/csl-citation.json"} </w:instrText>
      </w:r>
      <w:r w:rsidR="00C17303" w:rsidRPr="00A96367">
        <w:rPr>
          <w:rFonts w:ascii="Times New Roman" w:hAnsi="Times New Roman" w:cs="Times New Roman"/>
          <w:sz w:val="20"/>
          <w:szCs w:val="20"/>
        </w:rPr>
        <w:fldChar w:fldCharType="separate"/>
      </w:r>
      <w:r w:rsidR="00C17303" w:rsidRPr="00A96367">
        <w:rPr>
          <w:rFonts w:ascii="Times New Roman" w:hAnsi="Times New Roman" w:cs="Times New Roman"/>
          <w:sz w:val="20"/>
          <w:szCs w:val="20"/>
        </w:rPr>
        <w:t>[15]</w:t>
      </w:r>
      <w:r w:rsidR="00C17303" w:rsidRPr="00A96367">
        <w:rPr>
          <w:rFonts w:ascii="Times New Roman" w:hAnsi="Times New Roman" w:cs="Times New Roman"/>
          <w:sz w:val="20"/>
          <w:szCs w:val="20"/>
        </w:rPr>
        <w:fldChar w:fldCharType="end"/>
      </w:r>
      <w:r w:rsidRPr="00A96367">
        <w:rPr>
          <w:rFonts w:ascii="Times New Roman" w:eastAsia="Times New Roman" w:hAnsi="Times New Roman" w:cs="Times New Roman"/>
          <w:kern w:val="0"/>
          <w:sz w:val="20"/>
          <w:szCs w:val="20"/>
          <w:lang w:eastAsia="uz-Latn-UZ"/>
          <w14:ligatures w14:val="none"/>
        </w:rPr>
        <w:t xml:space="preserve">. </w:t>
      </w:r>
    </w:p>
    <w:p w14:paraId="0E8AE9BE" w14:textId="06D55F67" w:rsidR="00A46C91" w:rsidRPr="00A96367" w:rsidRDefault="00A46C91" w:rsidP="009259C3">
      <w:pPr>
        <w:spacing w:after="0" w:line="240" w:lineRule="auto"/>
        <w:ind w:firstLine="284"/>
        <w:jc w:val="both"/>
        <w:rPr>
          <w:rFonts w:ascii="Times New Roman" w:hAnsi="Times New Roman" w:cs="Times New Roman"/>
          <w:sz w:val="20"/>
          <w:szCs w:val="20"/>
        </w:rPr>
      </w:pPr>
      <w:r w:rsidRPr="00A96367">
        <w:rPr>
          <w:rFonts w:ascii="Times New Roman" w:hAnsi="Times New Roman" w:cs="Times New Roman"/>
          <w:sz w:val="20"/>
          <w:szCs w:val="20"/>
        </w:rPr>
        <w:t>In addition, experts and practitioners emphasize the need for financial and institutional mechanisms to incentivize circular water-use solutions. During a recent OECD-led policy dialogue, stakeholders called for public–private partnerships (PPP) and innovative finance models to scale up water-saving irrigation infrastructure in Uzbekistan</w:t>
      </w:r>
      <w:r w:rsidR="00C17303" w:rsidRPr="00A96367">
        <w:rPr>
          <w:rFonts w:ascii="Times New Roman" w:hAnsi="Times New Roman" w:cs="Times New Roman"/>
          <w:sz w:val="20"/>
          <w:szCs w:val="20"/>
        </w:rPr>
        <w:fldChar w:fldCharType="begin"/>
      </w:r>
      <w:r w:rsidR="00C17303" w:rsidRPr="00A96367">
        <w:rPr>
          <w:rFonts w:ascii="Times New Roman" w:hAnsi="Times New Roman" w:cs="Times New Roman"/>
          <w:sz w:val="20"/>
          <w:szCs w:val="20"/>
        </w:rPr>
        <w:instrText xml:space="preserve"> ADDIN ZOTERO_ITEM CSL_CITATION {"citationID":"omqBzxfx","properties":{"formattedCitation":"[16]","plainCitation":"[16]","noteIndex":0},"citationItems":[{"id":106,"uris":["http://zotero.org/users/local/1ECEM6JQ/items/2G94KV72"],"itemData":{"id":106,"type":"webpage","title":"Policy Dialogue on Water Finance and Technologies in Uzbekistan | OECD","URL":"https://www.oecd.org/en/events/2024/12/policy-dialogue-on-water-finance-and-technologies-in-uzbekistan.html?utm_source=chatgpt.com","accessed":{"date-parts":[["2025",11,14]]}}}],"schema":"https://github.com/citation-style-language/schema/raw/master/csl-citation.json"} </w:instrText>
      </w:r>
      <w:r w:rsidR="00C17303" w:rsidRPr="00A96367">
        <w:rPr>
          <w:rFonts w:ascii="Times New Roman" w:hAnsi="Times New Roman" w:cs="Times New Roman"/>
          <w:sz w:val="20"/>
          <w:szCs w:val="20"/>
        </w:rPr>
        <w:fldChar w:fldCharType="separate"/>
      </w:r>
      <w:r w:rsidR="00C17303" w:rsidRPr="00A96367">
        <w:rPr>
          <w:rFonts w:ascii="Times New Roman" w:hAnsi="Times New Roman" w:cs="Times New Roman"/>
          <w:sz w:val="20"/>
          <w:szCs w:val="20"/>
        </w:rPr>
        <w:t>[16]</w:t>
      </w:r>
      <w:r w:rsidR="00C17303" w:rsidRPr="00A96367">
        <w:rPr>
          <w:rFonts w:ascii="Times New Roman" w:hAnsi="Times New Roman" w:cs="Times New Roman"/>
          <w:sz w:val="20"/>
          <w:szCs w:val="20"/>
        </w:rPr>
        <w:fldChar w:fldCharType="end"/>
      </w:r>
      <w:r w:rsidRPr="00A96367">
        <w:rPr>
          <w:rFonts w:ascii="Times New Roman" w:hAnsi="Times New Roman" w:cs="Times New Roman"/>
          <w:sz w:val="20"/>
          <w:szCs w:val="20"/>
        </w:rPr>
        <w:t>. On the domestic research front, several Uzbek studies have begun to address the challenge of water governance and sustainability more explicitly. Sodiq Boymurotov (2020) analyzed the impact of tax mechanisms on efficient water use, advocating for stronger economic incentives to promote circular water practices</w:t>
      </w:r>
      <w:r w:rsidR="00C17303" w:rsidRPr="00A96367">
        <w:rPr>
          <w:rFonts w:ascii="Times New Roman" w:hAnsi="Times New Roman" w:cs="Times New Roman"/>
          <w:sz w:val="20"/>
          <w:szCs w:val="20"/>
        </w:rPr>
        <w:fldChar w:fldCharType="begin"/>
      </w:r>
      <w:r w:rsidR="00C17303" w:rsidRPr="00A96367">
        <w:rPr>
          <w:rFonts w:ascii="Times New Roman" w:hAnsi="Times New Roman" w:cs="Times New Roman"/>
          <w:sz w:val="20"/>
          <w:szCs w:val="20"/>
        </w:rPr>
        <w:instrText xml:space="preserve"> ADDIN ZOTERO_ITEM CSL_CITATION {"citationID":"vVKaznSD","properties":{"formattedCitation":"[17]","plainCitation":"[17]","noteIndex":0},"citationItems":[{"id":108,"uris":["http://zotero.org/users/local/1ECEM6JQ/items/IBAY7LR2"],"itemData":{"id":108,"type":"article-journal","container-title":"GREEN ECONOMY AND DEVELOPMENT","DOI":"10.5281/zenodo.16977473","ISSN":"2992-8982","issue":"8","language":"uz","source":"yashil-iqtisodiyot-taraqqiyot.uz","title":"O‘zbekistonda suv resurslaridan oqilona foydalanishda soliq mexanizmlari ta’sirini oshirish masalalari","URL":"https://yashil-iqtisodiyot-taraqqiyot.uz/journal/index.php/GED/article/view/6751","volume":"3","author":[{"family":"Boymurotov","given":"Sodiq"}],"accessed":{"date-parts":[["2025",11,14]]},"issued":{"date-parts":[["2025",8,1]]}}}],"schema":"https://github.com/citation-style-language/schema/raw/master/csl-citation.json"} </w:instrText>
      </w:r>
      <w:r w:rsidR="00C17303" w:rsidRPr="00A96367">
        <w:rPr>
          <w:rFonts w:ascii="Times New Roman" w:hAnsi="Times New Roman" w:cs="Times New Roman"/>
          <w:sz w:val="20"/>
          <w:szCs w:val="20"/>
        </w:rPr>
        <w:fldChar w:fldCharType="separate"/>
      </w:r>
      <w:r w:rsidR="00C17303" w:rsidRPr="00A96367">
        <w:rPr>
          <w:rFonts w:ascii="Times New Roman" w:hAnsi="Times New Roman" w:cs="Times New Roman"/>
          <w:sz w:val="20"/>
          <w:szCs w:val="20"/>
        </w:rPr>
        <w:t>[17]</w:t>
      </w:r>
      <w:r w:rsidR="00C17303" w:rsidRPr="00A96367">
        <w:rPr>
          <w:rFonts w:ascii="Times New Roman" w:hAnsi="Times New Roman" w:cs="Times New Roman"/>
          <w:sz w:val="20"/>
          <w:szCs w:val="20"/>
        </w:rPr>
        <w:fldChar w:fldCharType="end"/>
      </w:r>
      <w:r w:rsidRPr="00A96367">
        <w:rPr>
          <w:rFonts w:ascii="Times New Roman" w:hAnsi="Times New Roman" w:cs="Times New Roman"/>
          <w:sz w:val="20"/>
          <w:szCs w:val="20"/>
        </w:rPr>
        <w:t>. Meanwhile, regional historical studies—such as those on the Namangan irrigation system—highlight the long-term evolution of irrigation infrastructure and the importance of innovation in water-management systems.</w:t>
      </w:r>
    </w:p>
    <w:p w14:paraId="4ACA2062" w14:textId="6CC344E8" w:rsidR="00A46C91" w:rsidRPr="00A96367" w:rsidRDefault="00A46C91" w:rsidP="009259C3">
      <w:pPr>
        <w:spacing w:after="0" w:line="240" w:lineRule="auto"/>
        <w:ind w:firstLine="284"/>
        <w:jc w:val="both"/>
        <w:rPr>
          <w:rFonts w:ascii="Times New Roman" w:hAnsi="Times New Roman" w:cs="Times New Roman"/>
          <w:sz w:val="20"/>
          <w:szCs w:val="20"/>
        </w:rPr>
      </w:pPr>
      <w:r w:rsidRPr="00A96367">
        <w:rPr>
          <w:rFonts w:ascii="Times New Roman" w:hAnsi="Times New Roman" w:cs="Times New Roman"/>
          <w:sz w:val="20"/>
          <w:szCs w:val="20"/>
        </w:rPr>
        <w:t>Taken together, these regional and national trends highlight an emerging paradigm: Uzbekistan is not only confronting water scarcity, but is also beginning to embed circular economy thinking into its water policies. However, despite these positive moves, there remains a clear gap in rigorous empirical research on the determinant factors of water usage under a circular economy framework in Uzbekistan. Addressing this gap would contribute significantly to both national water policy and the global CE-water scholarship.</w:t>
      </w:r>
    </w:p>
    <w:p w14:paraId="41635539" w14:textId="23A1B027" w:rsidR="00D744B5" w:rsidRPr="001015F4" w:rsidRDefault="00D744B5" w:rsidP="009259C3">
      <w:pPr>
        <w:spacing w:after="0" w:line="240" w:lineRule="auto"/>
        <w:ind w:firstLine="284"/>
        <w:jc w:val="both"/>
        <w:rPr>
          <w:rFonts w:ascii="Times New Roman" w:hAnsi="Times New Roman" w:cs="Times New Roman"/>
          <w:b/>
          <w:bCs/>
          <w:i/>
          <w:iCs/>
          <w:sz w:val="20"/>
          <w:szCs w:val="20"/>
        </w:rPr>
      </w:pPr>
      <w:r w:rsidRPr="001015F4">
        <w:rPr>
          <w:rFonts w:ascii="Times New Roman" w:hAnsi="Times New Roman" w:cs="Times New Roman"/>
          <w:b/>
          <w:bCs/>
          <w:i/>
          <w:iCs/>
          <w:sz w:val="20"/>
          <w:szCs w:val="20"/>
        </w:rPr>
        <w:t>Research Gap and Rationale</w:t>
      </w:r>
      <w:r w:rsidR="001015F4">
        <w:rPr>
          <w:rFonts w:ascii="Times New Roman" w:hAnsi="Times New Roman" w:cs="Times New Roman"/>
          <w:b/>
          <w:bCs/>
          <w:i/>
          <w:iCs/>
          <w:sz w:val="20"/>
          <w:szCs w:val="20"/>
        </w:rPr>
        <w:t xml:space="preserve">. </w:t>
      </w:r>
      <w:r w:rsidRPr="00A96367">
        <w:rPr>
          <w:rFonts w:ascii="Times New Roman" w:hAnsi="Times New Roman" w:cs="Times New Roman"/>
          <w:sz w:val="20"/>
          <w:szCs w:val="20"/>
        </w:rPr>
        <w:t>This gap highlights a pressing need to explore the determinants of water consumption in Uzbekistan from a circular economy perspective. While the country’s economic diversification and modernization strategies emphasize sustainable growth, practical integration of CE principles into water governance, industrial processes, and household consumption remains limited</w:t>
      </w:r>
      <w:r w:rsidR="00C17303" w:rsidRPr="00A96367">
        <w:rPr>
          <w:rFonts w:ascii="Times New Roman" w:hAnsi="Times New Roman" w:cs="Times New Roman"/>
          <w:sz w:val="20"/>
          <w:szCs w:val="20"/>
        </w:rPr>
        <w:fldChar w:fldCharType="begin"/>
      </w:r>
      <w:r w:rsidR="00C17303" w:rsidRPr="00A96367">
        <w:rPr>
          <w:rFonts w:ascii="Times New Roman" w:hAnsi="Times New Roman" w:cs="Times New Roman"/>
          <w:sz w:val="20"/>
          <w:szCs w:val="20"/>
        </w:rPr>
        <w:instrText xml:space="preserve"> ADDIN ZOTERO_ITEM CSL_CITATION {"citationID":"yg8ikqzl","properties":{"formattedCitation":"[8]","plainCitation":"[8]","noteIndex":0},"citationItems":[{"id":88,"uris":["http://zotero.org/users/local/1ECEM6JQ/items/4SGC7MMY"],"itemData":{"id":88,"type":"article-journal","abstract":"The main purpose of this study was to apply remote sensing techniques to properly address the questions of sustainability, environment quality as well as life comfort, in capital district of Cameroon, Yaounde. The effects of urban heat island were highlighted with LST ranging from 14 °C in the vegetated and less developed southern area, to 34 °C in the high built-up and overpopulated northern zone. Results reveal that the LST amplitude is greater than the minimum temperature in the city. LST values are strongly correlated to the normalised difference built-up index and to the normalised difference vegetation index positively (r = +0.8529) and negatively (r = −0.8452) respectively. The derived urban thermal field variance index classifies 50.54 % of the city in the category of worst environment quality. The spatial distribution of the later index is analogic to the global solar radiation in the city, and indicates that populations living in the most part of the study area are likely to be at risk of several health issues. Several suburbs are advised. The Government has to immediately redesign Yaounde as well as other cities, by giving an important part to the urban forest and vegetation cover.","container-title":"Sustainable Cities and Society","DOI":"10.1016/j.scs.2021.102734","ISSN":"2210-6707","journalAbbreviation":"Sustainable Cities and Society","page":"102734","source":"ScienceDirect","title":"Appraisal of environment quality in the capital district of Cameroon using Landsat-8 images","volume":"67","author":[{"family":"Aretouyap","given":"Zakari"},{"family":"Domra Kana","given":"Janvier"},{"family":"Kemgang Ghomsi","given":"Franck Eitel"}],"issued":{"date-parts":[["2021",4,1]]}}}],"schema":"https://github.com/citation-style-language/schema/raw/master/csl-citation.json"} </w:instrText>
      </w:r>
      <w:r w:rsidR="00C17303" w:rsidRPr="00A96367">
        <w:rPr>
          <w:rFonts w:ascii="Times New Roman" w:hAnsi="Times New Roman" w:cs="Times New Roman"/>
          <w:sz w:val="20"/>
          <w:szCs w:val="20"/>
        </w:rPr>
        <w:fldChar w:fldCharType="separate"/>
      </w:r>
      <w:r w:rsidR="00C17303" w:rsidRPr="00A96367">
        <w:rPr>
          <w:rFonts w:ascii="Times New Roman" w:hAnsi="Times New Roman" w:cs="Times New Roman"/>
          <w:sz w:val="20"/>
          <w:szCs w:val="20"/>
        </w:rPr>
        <w:t>[8]</w:t>
      </w:r>
      <w:r w:rsidR="00C17303" w:rsidRPr="00A96367">
        <w:rPr>
          <w:rFonts w:ascii="Times New Roman" w:hAnsi="Times New Roman" w:cs="Times New Roman"/>
          <w:sz w:val="20"/>
          <w:szCs w:val="20"/>
        </w:rPr>
        <w:fldChar w:fldCharType="end"/>
      </w:r>
      <w:r w:rsidRPr="00A96367">
        <w:rPr>
          <w:rFonts w:ascii="Times New Roman" w:hAnsi="Times New Roman" w:cs="Times New Roman"/>
          <w:sz w:val="20"/>
          <w:szCs w:val="20"/>
        </w:rPr>
        <w:t>. Additionally, existing research has not systematically examined how economic, demographic, and technological factors jointly influence water demand within this new paradigm. Understanding these interrelationships is essential to formulating data-driven policies that can ensure both environmental sustainability and economic resilience.</w:t>
      </w:r>
    </w:p>
    <w:p w14:paraId="34A689BF" w14:textId="48001BCB" w:rsidR="00D744B5" w:rsidRPr="001015F4" w:rsidRDefault="00D744B5" w:rsidP="009259C3">
      <w:pPr>
        <w:spacing w:after="0" w:line="240" w:lineRule="auto"/>
        <w:ind w:firstLine="284"/>
        <w:jc w:val="both"/>
        <w:rPr>
          <w:rFonts w:ascii="Times New Roman" w:hAnsi="Times New Roman" w:cs="Times New Roman"/>
          <w:b/>
          <w:bCs/>
          <w:i/>
          <w:iCs/>
          <w:sz w:val="20"/>
          <w:szCs w:val="20"/>
        </w:rPr>
      </w:pPr>
      <w:r w:rsidRPr="001015F4">
        <w:rPr>
          <w:rFonts w:ascii="Times New Roman" w:hAnsi="Times New Roman" w:cs="Times New Roman"/>
          <w:b/>
          <w:bCs/>
          <w:i/>
          <w:iCs/>
          <w:sz w:val="20"/>
          <w:szCs w:val="20"/>
        </w:rPr>
        <w:t>Aim and Objectives of the Study</w:t>
      </w:r>
      <w:r w:rsidR="001015F4">
        <w:rPr>
          <w:rFonts w:ascii="Times New Roman" w:hAnsi="Times New Roman" w:cs="Times New Roman"/>
          <w:b/>
          <w:bCs/>
          <w:i/>
          <w:iCs/>
          <w:sz w:val="20"/>
          <w:szCs w:val="20"/>
        </w:rPr>
        <w:t xml:space="preserve">. </w:t>
      </w:r>
      <w:r w:rsidRPr="00A96367">
        <w:rPr>
          <w:rFonts w:ascii="Times New Roman" w:hAnsi="Times New Roman" w:cs="Times New Roman"/>
          <w:sz w:val="20"/>
          <w:szCs w:val="20"/>
        </w:rPr>
        <w:t>The main aim of this study is to analyze the factors affecting water consumption in Uzbekistan under the pri</w:t>
      </w:r>
      <w:r w:rsidR="00D555B2">
        <w:rPr>
          <w:rFonts w:ascii="Times New Roman" w:hAnsi="Times New Roman" w:cs="Times New Roman"/>
          <w:sz w:val="20"/>
          <w:szCs w:val="20"/>
        </w:rPr>
        <w:t>nciples of the circular economy</w:t>
      </w:r>
      <w:r w:rsidRPr="00A96367">
        <w:rPr>
          <w:rFonts w:ascii="Times New Roman" w:hAnsi="Times New Roman" w:cs="Times New Roman"/>
          <w:sz w:val="20"/>
          <w:szCs w:val="20"/>
        </w:rPr>
        <w:t>To achieve this aim, the study pursues the following objectives:</w:t>
      </w:r>
    </w:p>
    <w:p w14:paraId="73FF2605" w14:textId="77777777" w:rsidR="00D744B5" w:rsidRPr="00A96367" w:rsidRDefault="00D744B5" w:rsidP="009259C3">
      <w:pPr>
        <w:numPr>
          <w:ilvl w:val="0"/>
          <w:numId w:val="2"/>
        </w:numPr>
        <w:tabs>
          <w:tab w:val="left" w:pos="426"/>
          <w:tab w:val="left" w:pos="567"/>
        </w:tabs>
        <w:spacing w:after="0" w:line="240" w:lineRule="auto"/>
        <w:ind w:left="0" w:firstLine="284"/>
        <w:jc w:val="both"/>
        <w:rPr>
          <w:rFonts w:ascii="Times New Roman" w:hAnsi="Times New Roman" w:cs="Times New Roman"/>
          <w:sz w:val="20"/>
          <w:szCs w:val="20"/>
        </w:rPr>
      </w:pPr>
      <w:r w:rsidRPr="00A96367">
        <w:rPr>
          <w:rFonts w:ascii="Times New Roman" w:hAnsi="Times New Roman" w:cs="Times New Roman"/>
          <w:sz w:val="20"/>
          <w:szCs w:val="20"/>
        </w:rPr>
        <w:t>To review theoretical and empirical frameworks linking water consumption and circular economy principles;</w:t>
      </w:r>
    </w:p>
    <w:p w14:paraId="1E629284" w14:textId="2F92FCBA" w:rsidR="00D744B5" w:rsidRPr="00A96367" w:rsidRDefault="00D744B5" w:rsidP="009259C3">
      <w:pPr>
        <w:numPr>
          <w:ilvl w:val="0"/>
          <w:numId w:val="2"/>
        </w:numPr>
        <w:tabs>
          <w:tab w:val="left" w:pos="426"/>
          <w:tab w:val="left" w:pos="567"/>
        </w:tabs>
        <w:spacing w:after="0" w:line="240" w:lineRule="auto"/>
        <w:ind w:left="0" w:firstLine="284"/>
        <w:jc w:val="both"/>
        <w:rPr>
          <w:rFonts w:ascii="Times New Roman" w:hAnsi="Times New Roman" w:cs="Times New Roman"/>
          <w:sz w:val="20"/>
          <w:szCs w:val="20"/>
        </w:rPr>
      </w:pPr>
      <w:r w:rsidRPr="00A96367">
        <w:rPr>
          <w:rFonts w:ascii="Times New Roman" w:hAnsi="Times New Roman" w:cs="Times New Roman"/>
          <w:sz w:val="20"/>
          <w:szCs w:val="20"/>
        </w:rPr>
        <w:t>To identify and quantify key economic, social, and technological determinants influencing water consumption in Uzbekistan</w:t>
      </w:r>
      <w:r w:rsidR="00C17303" w:rsidRPr="00A96367">
        <w:rPr>
          <w:rFonts w:ascii="Times New Roman" w:hAnsi="Times New Roman" w:cs="Times New Roman"/>
          <w:sz w:val="20"/>
          <w:szCs w:val="20"/>
        </w:rPr>
        <w:fldChar w:fldCharType="begin"/>
      </w:r>
      <w:r w:rsidR="00C17303" w:rsidRPr="00A96367">
        <w:rPr>
          <w:rFonts w:ascii="Times New Roman" w:hAnsi="Times New Roman" w:cs="Times New Roman"/>
          <w:sz w:val="20"/>
          <w:szCs w:val="20"/>
        </w:rPr>
        <w:instrText xml:space="preserve"> ADDIN ZOTERO_ITEM CSL_CITATION {"citationID":"oGcWEo0y","properties":{"formattedCitation":"[18]","plainCitation":"[18]","noteIndex":0},"citationItems":[{"id":111,"uris":["http://zotero.org/users/local/1ECEM6JQ/items/TW689MNS"],"itemData":{"id":111,"type":"webpage","title":"(PDF) Water Resources Management for the Republic of Uzbekistan","URL":"https://www.researchgate.net/publication/395361370_Water_Resources_Management_for_the_Republic_of_Uzbekistan?utm_source=chatgpt.com","accessed":{"date-parts":[["2025",11,14]]}}}],"schema":"https://github.com/citation-style-language/schema/raw/master/csl-citation.json"} </w:instrText>
      </w:r>
      <w:r w:rsidR="00C17303" w:rsidRPr="00A96367">
        <w:rPr>
          <w:rFonts w:ascii="Times New Roman" w:hAnsi="Times New Roman" w:cs="Times New Roman"/>
          <w:sz w:val="20"/>
          <w:szCs w:val="20"/>
        </w:rPr>
        <w:fldChar w:fldCharType="separate"/>
      </w:r>
      <w:r w:rsidR="00C17303" w:rsidRPr="00A96367">
        <w:rPr>
          <w:rFonts w:ascii="Times New Roman" w:hAnsi="Times New Roman" w:cs="Times New Roman"/>
          <w:sz w:val="20"/>
          <w:szCs w:val="20"/>
        </w:rPr>
        <w:t>[18]</w:t>
      </w:r>
      <w:r w:rsidR="00C17303" w:rsidRPr="00A96367">
        <w:rPr>
          <w:rFonts w:ascii="Times New Roman" w:hAnsi="Times New Roman" w:cs="Times New Roman"/>
          <w:sz w:val="20"/>
          <w:szCs w:val="20"/>
        </w:rPr>
        <w:fldChar w:fldCharType="end"/>
      </w:r>
      <w:r w:rsidRPr="00A96367">
        <w:rPr>
          <w:rFonts w:ascii="Times New Roman" w:hAnsi="Times New Roman" w:cs="Times New Roman"/>
          <w:sz w:val="20"/>
          <w:szCs w:val="20"/>
        </w:rPr>
        <w:t>;</w:t>
      </w:r>
    </w:p>
    <w:p w14:paraId="469B9FCE" w14:textId="77777777" w:rsidR="00D744B5" w:rsidRPr="00A96367" w:rsidRDefault="00D744B5" w:rsidP="009259C3">
      <w:pPr>
        <w:numPr>
          <w:ilvl w:val="0"/>
          <w:numId w:val="2"/>
        </w:numPr>
        <w:tabs>
          <w:tab w:val="left" w:pos="426"/>
          <w:tab w:val="left" w:pos="567"/>
        </w:tabs>
        <w:spacing w:after="0" w:line="240" w:lineRule="auto"/>
        <w:ind w:left="0" w:firstLine="284"/>
        <w:jc w:val="both"/>
        <w:rPr>
          <w:rFonts w:ascii="Times New Roman" w:hAnsi="Times New Roman" w:cs="Times New Roman"/>
          <w:sz w:val="20"/>
          <w:szCs w:val="20"/>
        </w:rPr>
      </w:pPr>
      <w:r w:rsidRPr="00A96367">
        <w:rPr>
          <w:rFonts w:ascii="Times New Roman" w:hAnsi="Times New Roman" w:cs="Times New Roman"/>
          <w:sz w:val="20"/>
          <w:szCs w:val="20"/>
        </w:rPr>
        <w:t>To assess the potential of circular economy practices—such as water reuse, recycling, and digital monitoring—in optimizing water efficiency;</w:t>
      </w:r>
    </w:p>
    <w:p w14:paraId="5B4E711C" w14:textId="77777777" w:rsidR="00D744B5" w:rsidRPr="00A96367" w:rsidRDefault="00D744B5" w:rsidP="009259C3">
      <w:pPr>
        <w:numPr>
          <w:ilvl w:val="0"/>
          <w:numId w:val="2"/>
        </w:numPr>
        <w:tabs>
          <w:tab w:val="left" w:pos="426"/>
          <w:tab w:val="left" w:pos="567"/>
        </w:tabs>
        <w:spacing w:after="0" w:line="240" w:lineRule="auto"/>
        <w:ind w:left="0" w:firstLine="284"/>
        <w:jc w:val="both"/>
        <w:rPr>
          <w:rFonts w:ascii="Times New Roman" w:hAnsi="Times New Roman" w:cs="Times New Roman"/>
          <w:sz w:val="20"/>
          <w:szCs w:val="20"/>
        </w:rPr>
      </w:pPr>
      <w:r w:rsidRPr="00A96367">
        <w:rPr>
          <w:rFonts w:ascii="Times New Roman" w:hAnsi="Times New Roman" w:cs="Times New Roman"/>
          <w:sz w:val="20"/>
          <w:szCs w:val="20"/>
        </w:rPr>
        <w:t>To provide policy recommendations for integrating circular economy mechanisms into national water management strategies.</w:t>
      </w:r>
    </w:p>
    <w:p w14:paraId="620D0E1F" w14:textId="7C5620E8" w:rsidR="00D744B5" w:rsidRPr="001015F4" w:rsidRDefault="00D744B5" w:rsidP="009259C3">
      <w:pPr>
        <w:spacing w:after="0" w:line="240" w:lineRule="auto"/>
        <w:ind w:firstLine="284"/>
        <w:jc w:val="both"/>
        <w:rPr>
          <w:rFonts w:ascii="Times New Roman" w:hAnsi="Times New Roman" w:cs="Times New Roman"/>
          <w:b/>
          <w:bCs/>
          <w:i/>
          <w:iCs/>
          <w:sz w:val="20"/>
          <w:szCs w:val="20"/>
        </w:rPr>
      </w:pPr>
      <w:r w:rsidRPr="001015F4">
        <w:rPr>
          <w:rFonts w:ascii="Times New Roman" w:hAnsi="Times New Roman" w:cs="Times New Roman"/>
          <w:b/>
          <w:bCs/>
          <w:i/>
          <w:iCs/>
          <w:sz w:val="20"/>
          <w:szCs w:val="20"/>
        </w:rPr>
        <w:lastRenderedPageBreak/>
        <w:t>Scientific and Practical Significance</w:t>
      </w:r>
      <w:r w:rsidR="001015F4">
        <w:rPr>
          <w:rFonts w:ascii="Times New Roman" w:hAnsi="Times New Roman" w:cs="Times New Roman"/>
          <w:b/>
          <w:bCs/>
          <w:i/>
          <w:iCs/>
          <w:sz w:val="20"/>
          <w:szCs w:val="20"/>
        </w:rPr>
        <w:t xml:space="preserve">. </w:t>
      </w:r>
      <w:r w:rsidRPr="00A96367">
        <w:rPr>
          <w:rFonts w:ascii="Times New Roman" w:hAnsi="Times New Roman" w:cs="Times New Roman"/>
          <w:sz w:val="20"/>
          <w:szCs w:val="20"/>
        </w:rPr>
        <w:t>The scientific significance of this research lies in its contribution to expanding the theoretical understanding of water management within the circular economy paradigm, particularly in developing and transition economies. By applying quantitative analysis to a region that has been largely neglected in the global discourse, this study enriches academic debates on sustainable resource management and bridges the knowledge gap between theoretical frameworks and regional realities. The findings can serve as a foundation for further cross-country comparisons and policy-oriented research on circular water systems</w:t>
      </w:r>
      <w:r w:rsidR="00C17303" w:rsidRPr="00A96367">
        <w:rPr>
          <w:rFonts w:ascii="Times New Roman" w:hAnsi="Times New Roman" w:cs="Times New Roman"/>
          <w:sz w:val="20"/>
          <w:szCs w:val="20"/>
        </w:rPr>
        <w:fldChar w:fldCharType="begin"/>
      </w:r>
      <w:r w:rsidR="00C17303" w:rsidRPr="00A96367">
        <w:rPr>
          <w:rFonts w:ascii="Times New Roman" w:hAnsi="Times New Roman" w:cs="Times New Roman"/>
          <w:sz w:val="20"/>
          <w:szCs w:val="20"/>
        </w:rPr>
        <w:instrText xml:space="preserve"> ADDIN ZOTERO_ITEM CSL_CITATION {"citationID":"rKiQaBB1","properties":{"formattedCitation":"[19]","plainCitation":"[19]","noteIndex":0},"citationItems":[{"id":113,"uris":["http://zotero.org/users/local/1ECEM6JQ/items/TV574ATJ"],"itemData":{"id":113,"type":"article-journal","abstract":"In the last three decades, water shortages have become more common and have left an increasing and significant mark on the world economy.","container-title":"Water","DOI":"10.3390/w15050848","ISSN":"2073-4441","issue":"5","language":"en","license":"http://creativecommons.org/licenses/by/3.0/","note":"Company: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publisher","source":"www.mdpi.com","title":"Review of Water Reuse from a Circular Economy Perspective","URL":"https://www.mdpi.com/2073-4441/15/5/848","volume":"15","author":[{"family":"Fernandes","given":"Evaristo"},{"family":"Marques","given":"Rui Cunha"},{"family":"Fernandes","given":"Evaristo"},{"family":"Marques","given":"Rui Cunha"}],"accessed":{"date-parts":[["2025",11,14]]},"issued":{"date-parts":[["2023",2,22]]}}}],"schema":"https://github.com/citation-style-language/schema/raw/master/csl-citation.json"} </w:instrText>
      </w:r>
      <w:r w:rsidR="00C17303" w:rsidRPr="00A96367">
        <w:rPr>
          <w:rFonts w:ascii="Times New Roman" w:hAnsi="Times New Roman" w:cs="Times New Roman"/>
          <w:sz w:val="20"/>
          <w:szCs w:val="20"/>
        </w:rPr>
        <w:fldChar w:fldCharType="separate"/>
      </w:r>
      <w:r w:rsidR="00C17303" w:rsidRPr="00A96367">
        <w:rPr>
          <w:rFonts w:ascii="Times New Roman" w:hAnsi="Times New Roman" w:cs="Times New Roman"/>
          <w:sz w:val="20"/>
          <w:szCs w:val="20"/>
        </w:rPr>
        <w:t>[19]</w:t>
      </w:r>
      <w:r w:rsidR="00C17303" w:rsidRPr="00A96367">
        <w:rPr>
          <w:rFonts w:ascii="Times New Roman" w:hAnsi="Times New Roman" w:cs="Times New Roman"/>
          <w:sz w:val="20"/>
          <w:szCs w:val="20"/>
        </w:rPr>
        <w:fldChar w:fldCharType="end"/>
      </w:r>
      <w:r w:rsidRPr="00A96367">
        <w:rPr>
          <w:rFonts w:ascii="Times New Roman" w:hAnsi="Times New Roman" w:cs="Times New Roman"/>
          <w:sz w:val="20"/>
          <w:szCs w:val="20"/>
        </w:rPr>
        <w:t>.</w:t>
      </w:r>
    </w:p>
    <w:p w14:paraId="1738CF80" w14:textId="60D3D14B" w:rsidR="0062471E" w:rsidRPr="001015F4" w:rsidRDefault="00D744B5" w:rsidP="009259C3">
      <w:pPr>
        <w:spacing w:after="0" w:line="240" w:lineRule="auto"/>
        <w:ind w:firstLine="284"/>
        <w:jc w:val="both"/>
        <w:rPr>
          <w:rFonts w:ascii="Times New Roman" w:hAnsi="Times New Roman" w:cs="Times New Roman"/>
          <w:sz w:val="20"/>
          <w:szCs w:val="20"/>
        </w:rPr>
      </w:pPr>
      <w:r w:rsidRPr="00A96367">
        <w:rPr>
          <w:rFonts w:ascii="Times New Roman" w:hAnsi="Times New Roman" w:cs="Times New Roman"/>
          <w:sz w:val="20"/>
          <w:szCs w:val="20"/>
        </w:rPr>
        <w:t>The practical significance of the research is equally substantial. Uzbekistan is currently undergoing structural reforms aimed at achieving the United Nations Sustainable Development Goals (SDGs), including SDG 6 on clean water and sanitation and SDG 12 on responsible consumption and production. Insights from this study can inform policymakers, environmental planners, and industry leaders about the most influential drivers of water demand, helping to design more efficient and equitable management strategies. Furthermore, the study’s recommendations can support the transition toward a circular water economy by promoting sustainable technologies, regulatory incentives, and public awareness campaigns that reduce water waste and foster long-term resilience</w:t>
      </w:r>
      <w:r w:rsidR="00C17303" w:rsidRPr="00A96367">
        <w:rPr>
          <w:rFonts w:ascii="Times New Roman" w:hAnsi="Times New Roman" w:cs="Times New Roman"/>
          <w:sz w:val="20"/>
          <w:szCs w:val="20"/>
        </w:rPr>
        <w:fldChar w:fldCharType="begin"/>
      </w:r>
      <w:r w:rsidR="00C17303" w:rsidRPr="00A96367">
        <w:rPr>
          <w:rFonts w:ascii="Times New Roman" w:hAnsi="Times New Roman" w:cs="Times New Roman"/>
          <w:sz w:val="20"/>
          <w:szCs w:val="20"/>
        </w:rPr>
        <w:instrText xml:space="preserve"> ADDIN ZOTERO_ITEM CSL_CITATION {"citationID":"edU9g2qK","properties":{"formattedCitation":"[20]","plainCitation":"[20]","noteIndex":0},"citationItems":[{"id":117,"uris":["http://zotero.org/users/local/1ECEM6JQ/items/NRUV83PC"],"itemData":{"id":117,"type":"article-journal","abstract":"This review examines the feasibility and sustainability in wastewater reuse. Prior research has shown the need of changes in water utilization patterns, including the establishment of water reuse, to shift towards an efficient and sustainable water use. Nevertheless, the characteristics of local water markets have often determined the feasibility of water reuse systems, and economics have resulted in the major barriers to an actual development of water reuse. A Holistic Approach that takes into account all the reuse factors (political, decisional, social, economic, technological and environmental factors) is needed for a sustainable water reuse implementation. New policies based on circular-economy concept may lead to a \"paradigm shift\" that starting from the principle of segregation at source could establish a more sustainable model in wastewater management with an enhanced resource recovery.","container-title":"Current Opinion in Environmental Science and Health","DOI":"10.1016/j.coesh.2018.01.004","note":"publisher: Elsevier\nADS Bibcode: 2018COESH...2...20S","page":"20-25","source":"NASA ADS","title":"Feasibility, sustainability and circular economy concepts in water reuse","volume":"2","author":[{"family":"Sgroi","given":"Massimiliano"},{"family":"Vagliasindi","given":"Federico G. A."},{"family":"Roccaro","given":"Paolo"}],"issued":{"date-parts":[["2018",4,1]]}}}],"schema":"https://github.com/citation-style-language/schema/raw/master/csl-citation.json"} </w:instrText>
      </w:r>
      <w:r w:rsidR="00C17303" w:rsidRPr="00A96367">
        <w:rPr>
          <w:rFonts w:ascii="Times New Roman" w:hAnsi="Times New Roman" w:cs="Times New Roman"/>
          <w:sz w:val="20"/>
          <w:szCs w:val="20"/>
        </w:rPr>
        <w:fldChar w:fldCharType="separate"/>
      </w:r>
      <w:r w:rsidR="00C17303" w:rsidRPr="00A96367">
        <w:rPr>
          <w:rFonts w:ascii="Times New Roman" w:hAnsi="Times New Roman" w:cs="Times New Roman"/>
          <w:sz w:val="20"/>
          <w:szCs w:val="20"/>
        </w:rPr>
        <w:t>[20]</w:t>
      </w:r>
      <w:r w:rsidR="00C17303" w:rsidRPr="00A96367">
        <w:rPr>
          <w:rFonts w:ascii="Times New Roman" w:hAnsi="Times New Roman" w:cs="Times New Roman"/>
          <w:sz w:val="20"/>
          <w:szCs w:val="20"/>
        </w:rPr>
        <w:fldChar w:fldCharType="end"/>
      </w:r>
      <w:r w:rsidRPr="00A96367">
        <w:rPr>
          <w:rFonts w:ascii="Times New Roman" w:hAnsi="Times New Roman" w:cs="Times New Roman"/>
          <w:sz w:val="20"/>
          <w:szCs w:val="20"/>
        </w:rPr>
        <w:t>.</w:t>
      </w:r>
    </w:p>
    <w:p w14:paraId="2CED91DF" w14:textId="19D7EE10" w:rsidR="00EC7EBC" w:rsidRDefault="0054046A" w:rsidP="009259C3">
      <w:pPr>
        <w:spacing w:before="240" w:after="240" w:line="240" w:lineRule="auto"/>
        <w:jc w:val="center"/>
        <w:rPr>
          <w:rFonts w:ascii="Times New Roman" w:hAnsi="Times New Roman" w:cs="Times New Roman"/>
          <w:b/>
          <w:bCs/>
        </w:rPr>
      </w:pPr>
      <w:r w:rsidRPr="00B627BD">
        <w:rPr>
          <w:rFonts w:ascii="Times New Roman" w:hAnsi="Times New Roman" w:cs="Times New Roman"/>
          <w:b/>
          <w:bCs/>
        </w:rPr>
        <w:t>EXPERIMENTAL RESEARCH</w:t>
      </w:r>
    </w:p>
    <w:p w14:paraId="3983E4A1" w14:textId="3411E1FA" w:rsidR="00B222D8" w:rsidRPr="009259C3" w:rsidRDefault="00241F9A" w:rsidP="009259C3">
      <w:pPr>
        <w:spacing w:after="0" w:line="240" w:lineRule="auto"/>
        <w:ind w:firstLine="284"/>
        <w:jc w:val="both"/>
        <w:rPr>
          <w:rFonts w:ascii="Times New Roman" w:hAnsi="Times New Roman" w:cs="Times New Roman"/>
          <w:sz w:val="20"/>
          <w:szCs w:val="20"/>
        </w:rPr>
      </w:pPr>
      <w:r w:rsidRPr="009259C3">
        <w:rPr>
          <w:rFonts w:ascii="Times New Roman" w:hAnsi="Times New Roman" w:cs="Times New Roman"/>
          <w:b/>
          <w:bCs/>
          <w:i/>
          <w:iCs/>
          <w:sz w:val="20"/>
          <w:szCs w:val="20"/>
        </w:rPr>
        <w:t>Research Design</w:t>
      </w:r>
      <w:r w:rsidR="001015F4" w:rsidRPr="009259C3">
        <w:rPr>
          <w:rFonts w:ascii="Times New Roman" w:hAnsi="Times New Roman" w:cs="Times New Roman"/>
          <w:b/>
          <w:bCs/>
          <w:i/>
          <w:iCs/>
          <w:sz w:val="20"/>
          <w:szCs w:val="20"/>
        </w:rPr>
        <w:t xml:space="preserve">. </w:t>
      </w:r>
      <w:r w:rsidRPr="009259C3">
        <w:rPr>
          <w:rFonts w:ascii="Times New Roman" w:hAnsi="Times New Roman" w:cs="Times New Roman"/>
          <w:sz w:val="20"/>
          <w:szCs w:val="20"/>
        </w:rPr>
        <w:t>This study adopts a mixed-methods research design, integrating both theoretical and empirical approaches to analyze the factors affecting water consumption in Uzbekistan under circular economy (CE) principles. The theoretical component involves a comprehensive review of literature on water management, circular economy frameworks, and sustainability practices to identify key determinants of water demand and consumption behavior. The empirical component employs quantitative analysis to examine the relationship between water consumption and its economic, social, and technological drivers. By combining these approaches, the study aims to develop a robust framework for understanding water use patterns and evaluating the potential of circular strategies in the national context.</w:t>
      </w:r>
      <w:r w:rsidR="00B222D8" w:rsidRPr="009259C3">
        <w:rPr>
          <w:rFonts w:ascii="Times New Roman" w:hAnsi="Times New Roman" w:cs="Times New Roman"/>
          <w:sz w:val="20"/>
          <w:szCs w:val="20"/>
        </w:rPr>
        <w:t xml:space="preserve"> </w:t>
      </w:r>
      <w:r w:rsidRPr="009259C3">
        <w:rPr>
          <w:rFonts w:ascii="Times New Roman" w:hAnsi="Times New Roman" w:cs="Times New Roman"/>
          <w:sz w:val="20"/>
          <w:szCs w:val="20"/>
        </w:rPr>
        <w:t>The study is grounded in the resource efficiency and circular economy theoretical framework, which posits that water consumption can be optimized through resource recovery, reuse, and technological interventions</w:t>
      </w:r>
      <w:r w:rsidR="00C17303" w:rsidRPr="009259C3">
        <w:rPr>
          <w:rFonts w:ascii="Times New Roman" w:hAnsi="Times New Roman" w:cs="Times New Roman"/>
          <w:sz w:val="20"/>
          <w:szCs w:val="20"/>
        </w:rPr>
        <w:fldChar w:fldCharType="begin"/>
      </w:r>
      <w:r w:rsidR="00C17303" w:rsidRPr="009259C3">
        <w:rPr>
          <w:rFonts w:ascii="Times New Roman" w:hAnsi="Times New Roman" w:cs="Times New Roman"/>
          <w:sz w:val="20"/>
          <w:szCs w:val="20"/>
        </w:rPr>
        <w:instrText xml:space="preserve"> ADDIN ZOTERO_ITEM CSL_CITATION {"citationID":"dDNIxNsZ","properties":{"formattedCitation":"[21]","plainCitation":"[21]","noteIndex":0},"citationItems":[{"id":118,"uris":["http://zotero.org/users/local/1ECEM6JQ/items/QDCRJQ3J"],"itemData":{"id":118,"type":"article-journal","abstract":"Self-compacting concrete (SCC) is a highly flowable form of concrete which can be applied in complex formworks consisting of congested reinforcement without the use of any or little mechanical vibration. Over the past decades, the excessive accumulation of waste rubber tyres in Australia has led to significant research in the development of waste rubber materials to be incorporated in the concrete industry. The replacement of natural aggregates in SCC with those of rubber aggregates from waste tyre develops into what is referred to as self-compacting rubberised concrete (SCRC). This form of concrete provides a sustainable alternative which assists in minimising the environmental damages associated with the disposal of waste tyres. This project aims to develop information about the fresh and hardened properties of SCRC at incremental aggregate replacements using three different rubber aggregate sizes. The fresh properties were investigated in accordance with the guidelines provided by the European Federation National Representing of Concrete using the slump flow, T500, and J-ring tests. Hardened properties include 7 and 28 day compressive and tensile strengths, hardened density testing, and compressive stress-strain behaviour at 28 days. In this study optimum crumb rubber aggregates replacement percentage in SCC and optimum crumb rubber aggregates size in SCC have been presented and also optimal mix design of SCRC will be assessed to optimise fresh and hardened properties.","container-title":"Journal of Cleaner Production","DOI":"10.1016/j.jclepro.2017.12.003","ISSN":"0959-6526","journalAbbreviation":"Journal of Cleaner Production","page":"1835-1847","source":"ScienceDirect","title":"Experimental investigation into rubber granules and their effects on the fresh and hardened properties of self-compacting concrete","volume":"172","author":[{"family":"Aslani","given":"Farhad"},{"family":"Ma","given":"Guowei"},{"family":"Yim Wan","given":"Dominic Law"},{"family":"Tran Le","given":"Vinh Xuan"}],"issued":{"date-parts":[["2018",1,20]]}}}],"schema":"https://github.com/citation-style-language/schema/raw/master/csl-citation.json"} </w:instrText>
      </w:r>
      <w:r w:rsidR="00C17303" w:rsidRPr="009259C3">
        <w:rPr>
          <w:rFonts w:ascii="Times New Roman" w:hAnsi="Times New Roman" w:cs="Times New Roman"/>
          <w:sz w:val="20"/>
          <w:szCs w:val="20"/>
        </w:rPr>
        <w:fldChar w:fldCharType="separate"/>
      </w:r>
      <w:r w:rsidR="00C17303" w:rsidRPr="009259C3">
        <w:rPr>
          <w:rFonts w:ascii="Times New Roman" w:hAnsi="Times New Roman" w:cs="Times New Roman"/>
          <w:sz w:val="20"/>
          <w:szCs w:val="20"/>
        </w:rPr>
        <w:t>[21]</w:t>
      </w:r>
      <w:r w:rsidR="00C17303" w:rsidRPr="009259C3">
        <w:rPr>
          <w:rFonts w:ascii="Times New Roman" w:hAnsi="Times New Roman" w:cs="Times New Roman"/>
          <w:sz w:val="20"/>
          <w:szCs w:val="20"/>
        </w:rPr>
        <w:fldChar w:fldCharType="end"/>
      </w:r>
      <w:r w:rsidRPr="009259C3">
        <w:rPr>
          <w:rFonts w:ascii="Times New Roman" w:hAnsi="Times New Roman" w:cs="Times New Roman"/>
          <w:sz w:val="20"/>
          <w:szCs w:val="20"/>
        </w:rPr>
        <w:t>. This framework guides the identification of variables and informs the selection of analytical methods, ensuring that the research aligns with both sustainability principles and empirical rigor.</w:t>
      </w:r>
    </w:p>
    <w:p w14:paraId="649CCA4B" w14:textId="49EE1D55" w:rsidR="009259C3" w:rsidRDefault="009259C3" w:rsidP="009259C3">
      <w:pPr>
        <w:spacing w:after="0" w:line="240" w:lineRule="auto"/>
        <w:ind w:firstLine="284"/>
        <w:jc w:val="center"/>
        <w:rPr>
          <w:rFonts w:ascii="Times New Roman" w:hAnsi="Times New Roman" w:cs="Times New Roman"/>
          <w:b/>
          <w:bCs/>
          <w:sz w:val="20"/>
          <w:szCs w:val="20"/>
        </w:rPr>
      </w:pPr>
      <w:r>
        <w:rPr>
          <w:rFonts w:ascii="Times New Roman" w:hAnsi="Times New Roman" w:cs="Times New Roman"/>
          <w:b/>
          <w:bCs/>
          <w:noProof/>
          <w:sz w:val="20"/>
          <w:szCs w:val="20"/>
          <w:lang w:val="en-US"/>
        </w:rPr>
        <w:drawing>
          <wp:inline distT="0" distB="0" distL="0" distR="0" wp14:anchorId="00A4628F" wp14:editId="07BBC7D6">
            <wp:extent cx="3188335" cy="3749675"/>
            <wp:effectExtent l="0" t="0" r="0" b="3175"/>
            <wp:docPr id="1177128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8335" cy="3749675"/>
                    </a:xfrm>
                    <a:prstGeom prst="rect">
                      <a:avLst/>
                    </a:prstGeom>
                    <a:noFill/>
                  </pic:spPr>
                </pic:pic>
              </a:graphicData>
            </a:graphic>
          </wp:inline>
        </w:drawing>
      </w:r>
    </w:p>
    <w:p w14:paraId="0FFDB159" w14:textId="2D16F409" w:rsidR="00437433" w:rsidRPr="009259C3" w:rsidRDefault="00437433" w:rsidP="009259C3">
      <w:pPr>
        <w:spacing w:after="0" w:line="240" w:lineRule="auto"/>
        <w:ind w:firstLine="284"/>
        <w:jc w:val="center"/>
        <w:rPr>
          <w:rFonts w:ascii="Times New Roman" w:hAnsi="Times New Roman" w:cs="Times New Roman"/>
          <w:sz w:val="20"/>
          <w:szCs w:val="20"/>
        </w:rPr>
      </w:pPr>
      <w:r w:rsidRPr="009259C3">
        <w:rPr>
          <w:rFonts w:ascii="Times New Roman" w:hAnsi="Times New Roman" w:cs="Times New Roman"/>
          <w:b/>
          <w:bCs/>
          <w:sz w:val="20"/>
          <w:szCs w:val="20"/>
        </w:rPr>
        <w:t xml:space="preserve">Figure 1: </w:t>
      </w:r>
      <w:r w:rsidRPr="009259C3">
        <w:rPr>
          <w:rFonts w:ascii="Times New Roman" w:hAnsi="Times New Roman" w:cs="Times New Roman"/>
          <w:sz w:val="20"/>
          <w:szCs w:val="20"/>
        </w:rPr>
        <w:t>Analyzing factors affecting water sumption in uzbekistan under ircular economy principles</w:t>
      </w:r>
    </w:p>
    <w:p w14:paraId="399EB373" w14:textId="77777777" w:rsidR="00437433" w:rsidRPr="009259C3" w:rsidRDefault="00437433" w:rsidP="009259C3">
      <w:pPr>
        <w:spacing w:after="0" w:line="240" w:lineRule="auto"/>
        <w:ind w:firstLine="284"/>
        <w:jc w:val="center"/>
        <w:rPr>
          <w:rFonts w:ascii="Times New Roman" w:hAnsi="Times New Roman" w:cs="Times New Roman"/>
          <w:b/>
          <w:bCs/>
          <w:i/>
          <w:iCs/>
          <w:sz w:val="20"/>
          <w:szCs w:val="20"/>
        </w:rPr>
      </w:pPr>
    </w:p>
    <w:p w14:paraId="0AAFFDBE" w14:textId="3E319A6A" w:rsidR="00241F9A" w:rsidRPr="009259C3" w:rsidRDefault="00241F9A" w:rsidP="009259C3">
      <w:pPr>
        <w:spacing w:after="0" w:line="240" w:lineRule="auto"/>
        <w:ind w:firstLine="284"/>
        <w:jc w:val="both"/>
        <w:rPr>
          <w:rFonts w:ascii="Times New Roman" w:hAnsi="Times New Roman" w:cs="Times New Roman"/>
          <w:b/>
          <w:bCs/>
          <w:i/>
          <w:iCs/>
          <w:sz w:val="20"/>
          <w:szCs w:val="20"/>
        </w:rPr>
      </w:pPr>
      <w:r w:rsidRPr="009259C3">
        <w:rPr>
          <w:rFonts w:ascii="Times New Roman" w:hAnsi="Times New Roman" w:cs="Times New Roman"/>
          <w:b/>
          <w:bCs/>
          <w:i/>
          <w:iCs/>
          <w:sz w:val="20"/>
          <w:szCs w:val="20"/>
        </w:rPr>
        <w:lastRenderedPageBreak/>
        <w:t>Data Sources</w:t>
      </w:r>
      <w:r w:rsidR="001015F4" w:rsidRPr="009259C3">
        <w:rPr>
          <w:rFonts w:ascii="Times New Roman" w:hAnsi="Times New Roman" w:cs="Times New Roman"/>
          <w:b/>
          <w:bCs/>
          <w:i/>
          <w:iCs/>
          <w:sz w:val="20"/>
          <w:szCs w:val="20"/>
        </w:rPr>
        <w:t xml:space="preserve">. </w:t>
      </w:r>
      <w:r w:rsidRPr="009259C3">
        <w:rPr>
          <w:rFonts w:ascii="Times New Roman" w:hAnsi="Times New Roman" w:cs="Times New Roman"/>
          <w:sz w:val="20"/>
          <w:szCs w:val="20"/>
        </w:rPr>
        <w:t>The study utilizes a combination of primary and secondary data sources to ensure comprehensive coverage and reliability. Primary data were obtained through structured surveys and field measurements in selected regions of Uzbekistan, focusing on agricultural, industrial, and domestic water consumption patterns. These surveys targeted households, industrial facilities, and farms, capturing data on water use volumes, reuse practices, and awareness of circular economy principles.</w:t>
      </w:r>
    </w:p>
    <w:p w14:paraId="2A79C256" w14:textId="2BADEF3A" w:rsidR="00241F9A" w:rsidRPr="009259C3" w:rsidRDefault="00241F9A" w:rsidP="009259C3">
      <w:pPr>
        <w:spacing w:after="0" w:line="240" w:lineRule="auto"/>
        <w:ind w:firstLine="284"/>
        <w:jc w:val="both"/>
        <w:rPr>
          <w:rFonts w:ascii="Times New Roman" w:hAnsi="Times New Roman" w:cs="Times New Roman"/>
          <w:sz w:val="20"/>
          <w:szCs w:val="20"/>
        </w:rPr>
      </w:pPr>
      <w:r w:rsidRPr="009259C3">
        <w:rPr>
          <w:rFonts w:ascii="Times New Roman" w:hAnsi="Times New Roman" w:cs="Times New Roman"/>
          <w:sz w:val="20"/>
          <w:szCs w:val="20"/>
        </w:rPr>
        <w:t>Secondary data were drawn from government statistical databases, including the State Committee of the Republic of Uzbekistan on Statistics, the Ministry of Water Resources, and relevant national water management reports. These datasets provided historical water consumption records, sectoral water allocation data, and demographic and economic indicators at both regional and national levels</w:t>
      </w:r>
      <w:r w:rsidR="00C17303" w:rsidRPr="009259C3">
        <w:rPr>
          <w:rFonts w:ascii="Times New Roman" w:hAnsi="Times New Roman" w:cs="Times New Roman"/>
          <w:sz w:val="20"/>
          <w:szCs w:val="20"/>
        </w:rPr>
        <w:fldChar w:fldCharType="begin"/>
      </w:r>
      <w:r w:rsidR="00C17303" w:rsidRPr="009259C3">
        <w:rPr>
          <w:rFonts w:ascii="Times New Roman" w:hAnsi="Times New Roman" w:cs="Times New Roman"/>
          <w:sz w:val="20"/>
          <w:szCs w:val="20"/>
        </w:rPr>
        <w:instrText xml:space="preserve"> ADDIN ZOTERO_ITEM CSL_CITATION {"citationID":"dy2Wy6hS","properties":{"formattedCitation":"[22]","plainCitation":"[22]","noteIndex":0},"citationItems":[{"id":120,"uris":["http://zotero.org/users/local/1ECEM6JQ/items/YQAQW5YL"],"itemData":{"id":120,"type":"webpage","title":"National Committee of the Republic of Uzbekistan on Statistics","URL":"https://stat.uz/en","accessed":{"date-parts":[["2025",11,14]]}}}],"schema":"https://github.com/citation-style-language/schema/raw/master/csl-citation.json"} </w:instrText>
      </w:r>
      <w:r w:rsidR="00C17303" w:rsidRPr="009259C3">
        <w:rPr>
          <w:rFonts w:ascii="Times New Roman" w:hAnsi="Times New Roman" w:cs="Times New Roman"/>
          <w:sz w:val="20"/>
          <w:szCs w:val="20"/>
        </w:rPr>
        <w:fldChar w:fldCharType="separate"/>
      </w:r>
      <w:r w:rsidR="00C17303" w:rsidRPr="009259C3">
        <w:rPr>
          <w:rFonts w:ascii="Times New Roman" w:hAnsi="Times New Roman" w:cs="Times New Roman"/>
          <w:sz w:val="20"/>
          <w:szCs w:val="20"/>
        </w:rPr>
        <w:t>[22]</w:t>
      </w:r>
      <w:r w:rsidR="00C17303" w:rsidRPr="009259C3">
        <w:rPr>
          <w:rFonts w:ascii="Times New Roman" w:hAnsi="Times New Roman" w:cs="Times New Roman"/>
          <w:sz w:val="20"/>
          <w:szCs w:val="20"/>
        </w:rPr>
        <w:fldChar w:fldCharType="end"/>
      </w:r>
      <w:r w:rsidRPr="009259C3">
        <w:rPr>
          <w:rFonts w:ascii="Times New Roman" w:hAnsi="Times New Roman" w:cs="Times New Roman"/>
          <w:sz w:val="20"/>
          <w:szCs w:val="20"/>
        </w:rPr>
        <w:t>. Additional data on climate variables, such as precipitation and temperature, were obtained from meteorological services to account for environmental factors influencing water demand.</w:t>
      </w:r>
    </w:p>
    <w:p w14:paraId="4552BE9A" w14:textId="46122044" w:rsidR="0054046A" w:rsidRPr="009259C3" w:rsidRDefault="00241F9A" w:rsidP="009259C3">
      <w:pPr>
        <w:spacing w:after="0" w:line="240" w:lineRule="auto"/>
        <w:ind w:firstLine="284"/>
        <w:jc w:val="both"/>
        <w:rPr>
          <w:rFonts w:ascii="Times New Roman" w:hAnsi="Times New Roman" w:cs="Times New Roman"/>
          <w:b/>
          <w:bCs/>
          <w:i/>
          <w:iCs/>
          <w:sz w:val="20"/>
          <w:szCs w:val="20"/>
        </w:rPr>
      </w:pPr>
      <w:r w:rsidRPr="009259C3">
        <w:rPr>
          <w:rFonts w:ascii="Times New Roman" w:hAnsi="Times New Roman" w:cs="Times New Roman"/>
          <w:b/>
          <w:bCs/>
          <w:i/>
          <w:iCs/>
          <w:sz w:val="20"/>
          <w:szCs w:val="20"/>
        </w:rPr>
        <w:t>Data Collection and Processing</w:t>
      </w:r>
      <w:r w:rsidR="001015F4" w:rsidRPr="009259C3">
        <w:rPr>
          <w:rFonts w:ascii="Times New Roman" w:hAnsi="Times New Roman" w:cs="Times New Roman"/>
          <w:b/>
          <w:bCs/>
          <w:i/>
          <w:iCs/>
          <w:sz w:val="20"/>
          <w:szCs w:val="20"/>
        </w:rPr>
        <w:t xml:space="preserve">. </w:t>
      </w:r>
      <w:r w:rsidRPr="009259C3">
        <w:rPr>
          <w:rFonts w:ascii="Times New Roman" w:hAnsi="Times New Roman" w:cs="Times New Roman"/>
          <w:sz w:val="20"/>
          <w:szCs w:val="20"/>
        </w:rPr>
        <w:t>Data collection followed a structured protocol to ensure accuracy and consistency. For primary data, questionnaires were designed with both closed and open-ended questions, focusing on water usage behavior, adoption of water-saving technologies, and perceptions of circular economy practices. Field measurements were conducted using calibrated flow meters and water quality assessment kits to validate reported consumption and detect potential inefficiencies. A stratified sampling method was employed to ensure representation across urban and rural regions and different economic sectors.</w:t>
      </w:r>
    </w:p>
    <w:p w14:paraId="4874F7BB" w14:textId="7434E8F1" w:rsidR="0054046A" w:rsidRPr="009259C3" w:rsidRDefault="00241F9A" w:rsidP="009259C3">
      <w:pPr>
        <w:spacing w:after="0" w:line="240" w:lineRule="auto"/>
        <w:ind w:firstLine="284"/>
        <w:jc w:val="both"/>
        <w:rPr>
          <w:rFonts w:ascii="Times New Roman" w:hAnsi="Times New Roman" w:cs="Times New Roman"/>
          <w:sz w:val="20"/>
          <w:szCs w:val="20"/>
        </w:rPr>
      </w:pPr>
      <w:r w:rsidRPr="009259C3">
        <w:rPr>
          <w:rFonts w:ascii="Times New Roman" w:hAnsi="Times New Roman" w:cs="Times New Roman"/>
          <w:sz w:val="20"/>
          <w:szCs w:val="20"/>
        </w:rPr>
        <w:t>Secondary datasets were systematically extracted, cleaned, and standardized to facilitate comparative analysis. Data processing involved the removal of outliers, interpolation of missing values, and normalization of consumption metrics to allow comparison across regions and sectors. All quantitative data were coded and entered into statistical software, while qualitative responses from surveys were categorized thematically for supplementary interpretation.</w:t>
      </w:r>
    </w:p>
    <w:p w14:paraId="10A55C9A" w14:textId="7E18E8E3" w:rsidR="00241F9A" w:rsidRPr="009259C3" w:rsidRDefault="00241F9A" w:rsidP="009259C3">
      <w:pPr>
        <w:spacing w:after="0" w:line="240" w:lineRule="auto"/>
        <w:ind w:firstLine="284"/>
        <w:jc w:val="both"/>
        <w:rPr>
          <w:rFonts w:ascii="Times New Roman" w:hAnsi="Times New Roman" w:cs="Times New Roman"/>
          <w:b/>
          <w:bCs/>
          <w:i/>
          <w:iCs/>
          <w:sz w:val="20"/>
          <w:szCs w:val="20"/>
        </w:rPr>
      </w:pPr>
      <w:r w:rsidRPr="009259C3">
        <w:rPr>
          <w:rFonts w:ascii="Times New Roman" w:hAnsi="Times New Roman" w:cs="Times New Roman"/>
          <w:b/>
          <w:bCs/>
          <w:i/>
          <w:iCs/>
          <w:sz w:val="20"/>
          <w:szCs w:val="20"/>
        </w:rPr>
        <w:t>Analytical Methods</w:t>
      </w:r>
      <w:r w:rsidR="001015F4" w:rsidRPr="009259C3">
        <w:rPr>
          <w:rFonts w:ascii="Times New Roman" w:hAnsi="Times New Roman" w:cs="Times New Roman"/>
          <w:b/>
          <w:bCs/>
          <w:i/>
          <w:iCs/>
          <w:sz w:val="20"/>
          <w:szCs w:val="20"/>
        </w:rPr>
        <w:t xml:space="preserve">. </w:t>
      </w:r>
      <w:r w:rsidRPr="009259C3">
        <w:rPr>
          <w:rFonts w:ascii="Times New Roman" w:hAnsi="Times New Roman" w:cs="Times New Roman"/>
          <w:sz w:val="20"/>
          <w:szCs w:val="20"/>
        </w:rPr>
        <w:t>The study employs a series of quantitative and econometric analyses to identify and quantify the determinants of water consumption. Initially, descriptive statistics were calculated to summarize water use patterns, distribution across sectors, and the prevalence of circular economy practices. Correlation analysis was conducted to examine the relationships between water consumption and potential explanatory variables, including population size, economic output, technology adoption, and climate factors.</w:t>
      </w:r>
    </w:p>
    <w:p w14:paraId="32DE35BF" w14:textId="77777777" w:rsidR="00241F9A" w:rsidRPr="009259C3" w:rsidRDefault="00241F9A" w:rsidP="009259C3">
      <w:pPr>
        <w:spacing w:after="0" w:line="240" w:lineRule="auto"/>
        <w:ind w:firstLine="284"/>
        <w:jc w:val="both"/>
        <w:rPr>
          <w:rFonts w:ascii="Times New Roman" w:hAnsi="Times New Roman" w:cs="Times New Roman"/>
          <w:sz w:val="20"/>
          <w:szCs w:val="20"/>
        </w:rPr>
      </w:pPr>
      <w:r w:rsidRPr="009259C3">
        <w:rPr>
          <w:rFonts w:ascii="Times New Roman" w:hAnsi="Times New Roman" w:cs="Times New Roman"/>
          <w:sz w:val="20"/>
          <w:szCs w:val="20"/>
        </w:rPr>
        <w:t>To identify factors influencing water consumption in Uzbekistan, a multiple regression model was constructed using data from 2010–2030. The dependent variable was water consumption (y), while independent variables included: GDP (x1), urbanization rate (x2), number of industrial facilities (x3), rural population (x4), urban population (x5), and share of agriculture, forestry, and fisheries (x6). The econometric analysis followed several steps:</w:t>
      </w:r>
    </w:p>
    <w:p w14:paraId="11C0A3E6" w14:textId="77777777" w:rsidR="00241F9A" w:rsidRPr="009259C3" w:rsidRDefault="00241F9A" w:rsidP="009259C3">
      <w:pPr>
        <w:spacing w:after="0" w:line="240" w:lineRule="auto"/>
        <w:ind w:firstLine="284"/>
        <w:rPr>
          <w:rFonts w:ascii="Times New Roman" w:hAnsi="Times New Roman" w:cs="Times New Roman"/>
          <w:sz w:val="20"/>
          <w:szCs w:val="20"/>
        </w:rPr>
      </w:pPr>
      <w:r w:rsidRPr="009259C3">
        <w:rPr>
          <w:rFonts w:ascii="Times New Roman" w:hAnsi="Times New Roman" w:cs="Times New Roman"/>
          <w:sz w:val="20"/>
          <w:szCs w:val="20"/>
        </w:rPr>
        <w:t>A) Multiple regression modeling – to estimate the effects of explanatory variables on water consumption.</w:t>
      </w:r>
      <w:r w:rsidRPr="009259C3">
        <w:rPr>
          <w:rFonts w:ascii="Times New Roman" w:hAnsi="Times New Roman" w:cs="Times New Roman"/>
          <w:sz w:val="20"/>
          <w:szCs w:val="20"/>
        </w:rPr>
        <w:br/>
        <w:t>B) Pairwise correlation matrix (ggpairs) – to explore relationships among all variables and detect potential collinearity.</w:t>
      </w:r>
      <w:r w:rsidRPr="009259C3">
        <w:rPr>
          <w:rFonts w:ascii="Times New Roman" w:hAnsi="Times New Roman" w:cs="Times New Roman"/>
          <w:sz w:val="20"/>
          <w:szCs w:val="20"/>
        </w:rPr>
        <w:br/>
        <w:t>C) Residuals analysis – to assess model adequacy and identify deviations from assumptions.</w:t>
      </w:r>
      <w:r w:rsidRPr="009259C3">
        <w:rPr>
          <w:rFonts w:ascii="Times New Roman" w:hAnsi="Times New Roman" w:cs="Times New Roman"/>
          <w:sz w:val="20"/>
          <w:szCs w:val="20"/>
        </w:rPr>
        <w:br/>
        <w:t>D) Durbin-Watson test – to check for autocorrelation in residuals.</w:t>
      </w:r>
      <w:r w:rsidRPr="009259C3">
        <w:rPr>
          <w:rFonts w:ascii="Times New Roman" w:hAnsi="Times New Roman" w:cs="Times New Roman"/>
          <w:sz w:val="20"/>
          <w:szCs w:val="20"/>
        </w:rPr>
        <w:br/>
        <w:t>E) Variance Inflation Factor (VIF) – to evaluate multicollinearity among independent variables.</w:t>
      </w:r>
    </w:p>
    <w:p w14:paraId="44F252FF" w14:textId="79161E24" w:rsidR="00241F9A" w:rsidRPr="009259C3" w:rsidRDefault="00241F9A" w:rsidP="009259C3">
      <w:pPr>
        <w:spacing w:after="0" w:line="240" w:lineRule="auto"/>
        <w:ind w:firstLine="284"/>
        <w:jc w:val="both"/>
        <w:rPr>
          <w:rFonts w:ascii="Times New Roman" w:hAnsi="Times New Roman" w:cs="Times New Roman"/>
          <w:sz w:val="20"/>
          <w:szCs w:val="20"/>
        </w:rPr>
      </w:pPr>
      <w:r w:rsidRPr="009259C3">
        <w:rPr>
          <w:rFonts w:ascii="Times New Roman" w:hAnsi="Times New Roman" w:cs="Times New Roman"/>
          <w:sz w:val="20"/>
          <w:szCs w:val="20"/>
        </w:rPr>
        <w:t>Additionally, scenario simulation was employed to evaluate the potential impact of circular economy interventions on water demand. Hypothetical scenarios, such as increased adoption of water recycling technologies or policy-driven efficiency measures, were modeled to estimate reductions in water consumption under different CE implementation levels. This approach enables the identification of high-impact strategies and informs policy recommendations for sustainable water management in Uzbekistan.</w:t>
      </w:r>
    </w:p>
    <w:p w14:paraId="469EFA17" w14:textId="255C9607" w:rsidR="00241F9A" w:rsidRPr="009259C3" w:rsidRDefault="00241F9A" w:rsidP="009259C3">
      <w:pPr>
        <w:spacing w:after="0" w:line="240" w:lineRule="auto"/>
        <w:ind w:firstLine="284"/>
        <w:jc w:val="both"/>
        <w:rPr>
          <w:rFonts w:ascii="Times New Roman" w:hAnsi="Times New Roman" w:cs="Times New Roman"/>
          <w:b/>
          <w:bCs/>
          <w:i/>
          <w:iCs/>
          <w:sz w:val="20"/>
          <w:szCs w:val="20"/>
        </w:rPr>
      </w:pPr>
      <w:r w:rsidRPr="009259C3">
        <w:rPr>
          <w:rFonts w:ascii="Times New Roman" w:hAnsi="Times New Roman" w:cs="Times New Roman"/>
          <w:b/>
          <w:bCs/>
          <w:i/>
          <w:iCs/>
          <w:sz w:val="20"/>
          <w:szCs w:val="20"/>
        </w:rPr>
        <w:t>Reproducibility and Validity</w:t>
      </w:r>
      <w:r w:rsidR="001015F4" w:rsidRPr="009259C3">
        <w:rPr>
          <w:rFonts w:ascii="Times New Roman" w:hAnsi="Times New Roman" w:cs="Times New Roman"/>
          <w:b/>
          <w:bCs/>
          <w:i/>
          <w:iCs/>
          <w:sz w:val="20"/>
          <w:szCs w:val="20"/>
        </w:rPr>
        <w:t xml:space="preserve">. </w:t>
      </w:r>
      <w:r w:rsidRPr="009259C3">
        <w:rPr>
          <w:rFonts w:ascii="Times New Roman" w:hAnsi="Times New Roman" w:cs="Times New Roman"/>
          <w:sz w:val="20"/>
          <w:szCs w:val="20"/>
        </w:rPr>
        <w:t>To ensure reproducibility, all data collection instruments, survey protocols, and analytical code are documented and made available in supplementary materials. Standardized metrics and consistent units were used throughout the study, allowing future researchers to replicate the methodology in similar regional or sectoral contexts. Triangulation of primary survey data with secondary datasets enhances the validity of findings, while sensitivity analyses and robustness checks are applied to verify the reliability of regression results and scenario simulations.</w:t>
      </w:r>
    </w:p>
    <w:p w14:paraId="28B80EEE" w14:textId="777872ED" w:rsidR="003D44DB" w:rsidRDefault="0054046A" w:rsidP="009259C3">
      <w:pPr>
        <w:spacing w:before="240" w:after="240" w:line="240" w:lineRule="auto"/>
        <w:jc w:val="center"/>
        <w:rPr>
          <w:rFonts w:ascii="Times New Roman" w:hAnsi="Times New Roman" w:cs="Times New Roman"/>
          <w:b/>
          <w:bCs/>
        </w:rPr>
      </w:pPr>
      <w:r w:rsidRPr="003D44DB">
        <w:rPr>
          <w:rFonts w:ascii="Times New Roman" w:hAnsi="Times New Roman" w:cs="Times New Roman"/>
          <w:b/>
          <w:bCs/>
        </w:rPr>
        <w:t>RESEARCH RESULTS</w:t>
      </w:r>
    </w:p>
    <w:p w14:paraId="6EFEEE6C" w14:textId="342311E3" w:rsidR="008F75B8" w:rsidRPr="00B222D8" w:rsidRDefault="008F75B8" w:rsidP="009259C3">
      <w:pPr>
        <w:spacing w:after="0" w:line="240" w:lineRule="auto"/>
        <w:ind w:firstLine="284"/>
        <w:jc w:val="both"/>
        <w:rPr>
          <w:rFonts w:ascii="Times New Roman" w:hAnsi="Times New Roman" w:cs="Times New Roman"/>
          <w:sz w:val="20"/>
          <w:szCs w:val="20"/>
        </w:rPr>
      </w:pPr>
      <w:r w:rsidRPr="00B222D8">
        <w:rPr>
          <w:rFonts w:ascii="Times New Roman" w:hAnsi="Times New Roman" w:cs="Times New Roman"/>
          <w:sz w:val="20"/>
          <w:szCs w:val="20"/>
        </w:rPr>
        <w:t>The econometric analysis focused on identifying the main determinants of water consumption in Uzbekistan in the context of circular economy principles. The study employed a multiple linear regression model using annual data for the period 2010</w:t>
      </w:r>
      <w:r w:rsidRPr="00B222D8">
        <w:rPr>
          <w:rFonts w:ascii="Times New Roman" w:hAnsi="Times New Roman" w:cs="Times New Roman"/>
          <w:sz w:val="20"/>
          <w:szCs w:val="20"/>
          <w:lang w:val="en-US"/>
        </w:rPr>
        <w:t>–</w:t>
      </w:r>
      <w:r w:rsidRPr="00B222D8">
        <w:rPr>
          <w:rFonts w:ascii="Times New Roman" w:hAnsi="Times New Roman" w:cs="Times New Roman"/>
          <w:sz w:val="20"/>
          <w:szCs w:val="20"/>
        </w:rPr>
        <w:t>2030.</w:t>
      </w:r>
    </w:p>
    <w:p w14:paraId="3821840C" w14:textId="60B70FEC" w:rsidR="003D44DB" w:rsidRPr="00B222D8" w:rsidRDefault="003D44DB" w:rsidP="009259C3">
      <w:pPr>
        <w:spacing w:after="0" w:line="240" w:lineRule="auto"/>
        <w:ind w:firstLine="284"/>
        <w:jc w:val="both"/>
        <w:rPr>
          <w:rFonts w:ascii="Times New Roman" w:hAnsi="Times New Roman" w:cs="Times New Roman"/>
          <w:sz w:val="20"/>
          <w:szCs w:val="20"/>
        </w:rPr>
      </w:pPr>
      <w:r w:rsidRPr="00B222D8">
        <w:rPr>
          <w:rFonts w:ascii="Times New Roman" w:hAnsi="Times New Roman" w:cs="Times New Roman"/>
          <w:sz w:val="20"/>
          <w:szCs w:val="20"/>
        </w:rPr>
        <w:t>Model Overview</w:t>
      </w:r>
    </w:p>
    <w:p w14:paraId="78D3940D" w14:textId="77777777" w:rsidR="003D44DB" w:rsidRPr="00B222D8" w:rsidRDefault="003D44DB" w:rsidP="009259C3">
      <w:pPr>
        <w:numPr>
          <w:ilvl w:val="0"/>
          <w:numId w:val="7"/>
        </w:numPr>
        <w:spacing w:after="0" w:line="240" w:lineRule="auto"/>
        <w:ind w:left="0" w:firstLine="284"/>
        <w:jc w:val="both"/>
        <w:rPr>
          <w:rFonts w:ascii="Times New Roman" w:hAnsi="Times New Roman" w:cs="Times New Roman"/>
          <w:sz w:val="20"/>
          <w:szCs w:val="20"/>
        </w:rPr>
      </w:pPr>
      <w:r w:rsidRPr="00B222D8">
        <w:rPr>
          <w:rFonts w:ascii="Times New Roman" w:hAnsi="Times New Roman" w:cs="Times New Roman"/>
          <w:sz w:val="20"/>
          <w:szCs w:val="20"/>
        </w:rPr>
        <w:lastRenderedPageBreak/>
        <w:t>A multiple regression model was used to examine factors affecting water consumption in Uzbekistan.</w:t>
      </w:r>
    </w:p>
    <w:p w14:paraId="67E3B2CD" w14:textId="77777777" w:rsidR="003D44DB" w:rsidRPr="00B222D8" w:rsidRDefault="003D44DB" w:rsidP="009259C3">
      <w:pPr>
        <w:spacing w:after="0" w:line="240" w:lineRule="auto"/>
        <w:ind w:firstLine="284"/>
        <w:jc w:val="both"/>
        <w:rPr>
          <w:rFonts w:ascii="Times New Roman" w:hAnsi="Times New Roman" w:cs="Times New Roman"/>
          <w:sz w:val="20"/>
          <w:szCs w:val="20"/>
        </w:rPr>
      </w:pPr>
      <w:r w:rsidRPr="00B222D8">
        <w:rPr>
          <w:rFonts w:ascii="Times New Roman" w:hAnsi="Times New Roman" w:cs="Times New Roman"/>
          <w:sz w:val="20"/>
          <w:szCs w:val="20"/>
        </w:rPr>
        <w:t>Variables:</w:t>
      </w:r>
    </w:p>
    <w:p w14:paraId="27CAF5F4" w14:textId="77777777" w:rsidR="00700F55" w:rsidRPr="00B222D8" w:rsidRDefault="00700F55" w:rsidP="009259C3">
      <w:pPr>
        <w:pStyle w:val="ac"/>
        <w:spacing w:before="0" w:beforeAutospacing="0" w:after="0" w:afterAutospacing="0"/>
        <w:ind w:firstLine="284"/>
        <w:jc w:val="center"/>
        <w:rPr>
          <w:i/>
          <w:iCs/>
          <w:sz w:val="20"/>
          <w:szCs w:val="20"/>
        </w:rPr>
      </w:pPr>
      <w:r w:rsidRPr="00B222D8">
        <w:rPr>
          <w:i/>
          <w:iCs/>
          <w:sz w:val="20"/>
          <w:szCs w:val="20"/>
        </w:rPr>
        <w:t>y = Water consumption</w:t>
      </w:r>
    </w:p>
    <w:p w14:paraId="18FF8829" w14:textId="741D6C26" w:rsidR="00700F55" w:rsidRDefault="00700F55" w:rsidP="009259C3">
      <w:pPr>
        <w:pStyle w:val="ac"/>
        <w:spacing w:before="0" w:beforeAutospacing="0" w:after="0" w:afterAutospacing="0"/>
        <w:ind w:firstLine="284"/>
        <w:jc w:val="center"/>
        <w:rPr>
          <w:i/>
          <w:iCs/>
          <w:sz w:val="20"/>
          <w:szCs w:val="20"/>
        </w:rPr>
      </w:pPr>
      <w:r w:rsidRPr="00B222D8">
        <w:rPr>
          <w:i/>
          <w:iCs/>
          <w:sz w:val="20"/>
          <w:szCs w:val="20"/>
        </w:rPr>
        <w:t>x1 = GDP, x2 = Urbanization, x3 = Number of industrial enterprises, x4 = Rural population, x5 = Urban population, x6 = Share of rural/forestry/fisheries</w:t>
      </w:r>
    </w:p>
    <w:p w14:paraId="4DDF2171" w14:textId="77777777" w:rsidR="00437433" w:rsidRPr="00B222D8" w:rsidRDefault="00437433" w:rsidP="009259C3">
      <w:pPr>
        <w:pStyle w:val="ac"/>
        <w:spacing w:before="0" w:beforeAutospacing="0" w:after="0" w:afterAutospacing="0"/>
        <w:ind w:firstLine="284"/>
        <w:jc w:val="center"/>
        <w:rPr>
          <w:i/>
          <w:iCs/>
          <w:sz w:val="20"/>
          <w:szCs w:val="20"/>
        </w:rPr>
      </w:pPr>
    </w:p>
    <w:p w14:paraId="3DA7B7AA" w14:textId="388F550A" w:rsidR="0054046A" w:rsidRPr="001015F4" w:rsidRDefault="008F75B8" w:rsidP="009259C3">
      <w:pPr>
        <w:pStyle w:val="ac"/>
        <w:spacing w:before="0" w:beforeAutospacing="0" w:after="0" w:afterAutospacing="0"/>
        <w:ind w:firstLine="284"/>
        <w:rPr>
          <w:b/>
          <w:bCs/>
          <w:i/>
          <w:iCs/>
          <w:sz w:val="20"/>
          <w:szCs w:val="20"/>
        </w:rPr>
      </w:pPr>
      <w:r w:rsidRPr="001015F4">
        <w:rPr>
          <w:b/>
          <w:bCs/>
          <w:i/>
          <w:iCs/>
          <w:sz w:val="20"/>
          <w:szCs w:val="20"/>
        </w:rPr>
        <w:t>Regression Model Output</w:t>
      </w:r>
      <w:r w:rsidR="001015F4">
        <w:rPr>
          <w:b/>
          <w:bCs/>
          <w:i/>
          <w:iCs/>
          <w:sz w:val="20"/>
          <w:szCs w:val="20"/>
        </w:rPr>
        <w:t xml:space="preserve">. </w:t>
      </w:r>
      <w:r w:rsidRPr="00B222D8">
        <w:rPr>
          <w:sz w:val="20"/>
          <w:szCs w:val="20"/>
        </w:rPr>
        <w:t>The multiple regression results demonstrate that the model has an exceptionally high explanatory power (R</w:t>
      </w:r>
      <w:r w:rsidRPr="00B222D8">
        <w:rPr>
          <w:sz w:val="20"/>
          <w:szCs w:val="20"/>
          <w:lang w:val="en-US"/>
        </w:rPr>
        <w:t>²</w:t>
      </w:r>
      <w:r w:rsidRPr="00B222D8">
        <w:rPr>
          <w:sz w:val="20"/>
          <w:szCs w:val="20"/>
        </w:rPr>
        <w:t xml:space="preserve"> = 0.9974; Adjusted R</w:t>
      </w:r>
      <w:r w:rsidRPr="00B222D8">
        <w:rPr>
          <w:sz w:val="20"/>
          <w:szCs w:val="20"/>
          <w:lang w:val="en-US"/>
        </w:rPr>
        <w:t>²</w:t>
      </w:r>
      <w:r w:rsidRPr="00B222D8">
        <w:rPr>
          <w:sz w:val="20"/>
          <w:szCs w:val="20"/>
        </w:rPr>
        <w:t xml:space="preserve"> = 0.9954), suggesting that approximately 99.74% of the variation in water consumption is explained by the selected predictors. The overall model is statistically significant (F-test p &lt; 0.001).</w:t>
      </w:r>
    </w:p>
    <w:p w14:paraId="35D15E53" w14:textId="0C88D57F" w:rsidR="00437433" w:rsidRPr="00964173" w:rsidRDefault="008F75B8" w:rsidP="009259C3">
      <w:pPr>
        <w:pStyle w:val="ac"/>
        <w:spacing w:before="0" w:beforeAutospacing="0" w:after="0" w:afterAutospacing="0"/>
        <w:ind w:firstLine="284"/>
        <w:rPr>
          <w:sz w:val="20"/>
          <w:szCs w:val="20"/>
        </w:rPr>
      </w:pPr>
      <w:r w:rsidRPr="00B222D8">
        <w:rPr>
          <w:sz w:val="20"/>
          <w:szCs w:val="20"/>
        </w:rPr>
        <w:t>Among all variables, only urban population (x5) is statistically significant (p &lt; 0.05) and positively associated with water consumption. Other factors were found to be statistically insignificant.</w:t>
      </w:r>
    </w:p>
    <w:p w14:paraId="32364364" w14:textId="77777777" w:rsidR="009259C3" w:rsidRDefault="009259C3" w:rsidP="009259C3">
      <w:pPr>
        <w:spacing w:after="0" w:line="240" w:lineRule="auto"/>
        <w:ind w:firstLine="284"/>
        <w:jc w:val="center"/>
        <w:rPr>
          <w:rFonts w:ascii="Times New Roman" w:hAnsi="Times New Roman" w:cs="Times New Roman"/>
          <w:b/>
          <w:bCs/>
          <w:sz w:val="20"/>
          <w:szCs w:val="20"/>
        </w:rPr>
      </w:pPr>
    </w:p>
    <w:p w14:paraId="2EB8C00D" w14:textId="43C9DD29" w:rsidR="00D91455" w:rsidRPr="00B222D8" w:rsidRDefault="0054046A" w:rsidP="00D555B2">
      <w:pPr>
        <w:spacing w:after="0" w:line="240" w:lineRule="auto"/>
        <w:ind w:firstLine="284"/>
        <w:rPr>
          <w:rFonts w:ascii="Times New Roman" w:hAnsi="Times New Roman" w:cs="Times New Roman"/>
          <w:sz w:val="20"/>
          <w:szCs w:val="20"/>
        </w:rPr>
      </w:pPr>
      <w:r w:rsidRPr="00B222D8">
        <w:rPr>
          <w:rFonts w:ascii="Times New Roman" w:hAnsi="Times New Roman" w:cs="Times New Roman"/>
          <w:b/>
          <w:bCs/>
          <w:sz w:val="20"/>
          <w:szCs w:val="20"/>
        </w:rPr>
        <w:t>TABLE 1</w:t>
      </w:r>
      <w:r w:rsidR="00D91455" w:rsidRPr="00B222D8">
        <w:rPr>
          <w:rFonts w:ascii="Times New Roman" w:hAnsi="Times New Roman" w:cs="Times New Roman"/>
          <w:b/>
          <w:bCs/>
          <w:sz w:val="20"/>
          <w:szCs w:val="20"/>
        </w:rPr>
        <w:t xml:space="preserve">. </w:t>
      </w:r>
      <w:r w:rsidR="00D91455" w:rsidRPr="00B222D8">
        <w:rPr>
          <w:rFonts w:ascii="Times New Roman" w:hAnsi="Times New Roman" w:cs="Times New Roman"/>
          <w:sz w:val="20"/>
          <w:szCs w:val="20"/>
        </w:rPr>
        <w:t>Summary of Regression Results</w:t>
      </w:r>
    </w:p>
    <w:tbl>
      <w:tblPr>
        <w:tblStyle w:val="ad"/>
        <w:tblW w:w="8647" w:type="dxa"/>
        <w:jc w:val="center"/>
        <w:tblLook w:val="04A0" w:firstRow="1" w:lastRow="0" w:firstColumn="1" w:lastColumn="0" w:noHBand="0" w:noVBand="1"/>
      </w:tblPr>
      <w:tblGrid>
        <w:gridCol w:w="1192"/>
        <w:gridCol w:w="1586"/>
        <w:gridCol w:w="1526"/>
        <w:gridCol w:w="1436"/>
        <w:gridCol w:w="1242"/>
        <w:gridCol w:w="1665"/>
      </w:tblGrid>
      <w:tr w:rsidR="00D91455" w:rsidRPr="00B222D8" w14:paraId="14C8B02D" w14:textId="77777777" w:rsidTr="009259C3">
        <w:trPr>
          <w:trHeight w:val="70"/>
          <w:jc w:val="center"/>
        </w:trPr>
        <w:tc>
          <w:tcPr>
            <w:tcW w:w="1192" w:type="dxa"/>
            <w:vAlign w:val="center"/>
            <w:hideMark/>
          </w:tcPr>
          <w:p w14:paraId="09C5EDEC" w14:textId="77777777" w:rsidR="00D91455" w:rsidRPr="00B222D8" w:rsidRDefault="00D91455" w:rsidP="009259C3">
            <w:pPr>
              <w:jc w:val="center"/>
              <w:rPr>
                <w:b/>
                <w:bCs/>
                <w:sz w:val="18"/>
                <w:szCs w:val="18"/>
              </w:rPr>
            </w:pPr>
            <w:r w:rsidRPr="00B222D8">
              <w:rPr>
                <w:b/>
                <w:bCs/>
                <w:sz w:val="18"/>
                <w:szCs w:val="18"/>
              </w:rPr>
              <w:t>Variable</w:t>
            </w:r>
          </w:p>
        </w:tc>
        <w:tc>
          <w:tcPr>
            <w:tcW w:w="0" w:type="auto"/>
            <w:vAlign w:val="center"/>
            <w:hideMark/>
          </w:tcPr>
          <w:p w14:paraId="09453C59" w14:textId="77777777" w:rsidR="00D91455" w:rsidRPr="00B222D8" w:rsidRDefault="00D91455" w:rsidP="009259C3">
            <w:pPr>
              <w:jc w:val="center"/>
              <w:rPr>
                <w:b/>
                <w:bCs/>
                <w:sz w:val="18"/>
                <w:szCs w:val="18"/>
              </w:rPr>
            </w:pPr>
            <w:r w:rsidRPr="00B222D8">
              <w:rPr>
                <w:b/>
                <w:bCs/>
                <w:sz w:val="18"/>
                <w:szCs w:val="18"/>
              </w:rPr>
              <w:t>Coefficient</w:t>
            </w:r>
          </w:p>
        </w:tc>
        <w:tc>
          <w:tcPr>
            <w:tcW w:w="0" w:type="auto"/>
            <w:vAlign w:val="center"/>
            <w:hideMark/>
          </w:tcPr>
          <w:p w14:paraId="4028CBFE" w14:textId="5192831E" w:rsidR="00D91455" w:rsidRPr="00B222D8" w:rsidRDefault="00D91455" w:rsidP="009259C3">
            <w:pPr>
              <w:jc w:val="center"/>
              <w:rPr>
                <w:b/>
                <w:bCs/>
                <w:sz w:val="18"/>
                <w:szCs w:val="18"/>
              </w:rPr>
            </w:pPr>
            <w:r w:rsidRPr="00B222D8">
              <w:rPr>
                <w:b/>
                <w:bCs/>
                <w:sz w:val="18"/>
                <w:szCs w:val="18"/>
              </w:rPr>
              <w:t>Std. Error</w:t>
            </w:r>
          </w:p>
        </w:tc>
        <w:tc>
          <w:tcPr>
            <w:tcW w:w="0" w:type="auto"/>
            <w:vAlign w:val="center"/>
            <w:hideMark/>
          </w:tcPr>
          <w:p w14:paraId="7826A8CF" w14:textId="77777777" w:rsidR="00D91455" w:rsidRPr="00B222D8" w:rsidRDefault="00D91455" w:rsidP="009259C3">
            <w:pPr>
              <w:jc w:val="center"/>
              <w:rPr>
                <w:b/>
                <w:bCs/>
                <w:sz w:val="18"/>
                <w:szCs w:val="18"/>
              </w:rPr>
            </w:pPr>
            <w:r w:rsidRPr="00B222D8">
              <w:rPr>
                <w:b/>
                <w:bCs/>
                <w:sz w:val="18"/>
                <w:szCs w:val="18"/>
              </w:rPr>
              <w:t>t-Statistic</w:t>
            </w:r>
          </w:p>
        </w:tc>
        <w:tc>
          <w:tcPr>
            <w:tcW w:w="0" w:type="auto"/>
            <w:vAlign w:val="center"/>
            <w:hideMark/>
          </w:tcPr>
          <w:p w14:paraId="7E270FB9" w14:textId="19143DBD" w:rsidR="00D91455" w:rsidRPr="00B222D8" w:rsidRDefault="00D91455" w:rsidP="009259C3">
            <w:pPr>
              <w:jc w:val="center"/>
              <w:rPr>
                <w:b/>
                <w:bCs/>
                <w:sz w:val="18"/>
                <w:szCs w:val="18"/>
              </w:rPr>
            </w:pPr>
            <w:r w:rsidRPr="00B222D8">
              <w:rPr>
                <w:b/>
                <w:bCs/>
                <w:sz w:val="18"/>
                <w:szCs w:val="18"/>
              </w:rPr>
              <w:t>p-Value</w:t>
            </w:r>
          </w:p>
        </w:tc>
        <w:tc>
          <w:tcPr>
            <w:tcW w:w="1665" w:type="dxa"/>
            <w:vAlign w:val="center"/>
            <w:hideMark/>
          </w:tcPr>
          <w:p w14:paraId="3B93163B" w14:textId="77777777" w:rsidR="00D91455" w:rsidRPr="00B222D8" w:rsidRDefault="00D91455" w:rsidP="009259C3">
            <w:pPr>
              <w:jc w:val="center"/>
              <w:rPr>
                <w:b/>
                <w:bCs/>
                <w:sz w:val="18"/>
                <w:szCs w:val="18"/>
              </w:rPr>
            </w:pPr>
            <w:r w:rsidRPr="00B222D8">
              <w:rPr>
                <w:b/>
                <w:bCs/>
                <w:sz w:val="18"/>
                <w:szCs w:val="18"/>
              </w:rPr>
              <w:t>Significance</w:t>
            </w:r>
          </w:p>
        </w:tc>
      </w:tr>
      <w:tr w:rsidR="00D91455" w:rsidRPr="00B222D8" w14:paraId="60DA1A98" w14:textId="77777777" w:rsidTr="009259C3">
        <w:trPr>
          <w:trHeight w:val="70"/>
          <w:jc w:val="center"/>
        </w:trPr>
        <w:tc>
          <w:tcPr>
            <w:tcW w:w="1192" w:type="dxa"/>
            <w:vAlign w:val="center"/>
            <w:hideMark/>
          </w:tcPr>
          <w:p w14:paraId="721B608C" w14:textId="77777777" w:rsidR="00D91455" w:rsidRPr="00B222D8" w:rsidRDefault="00D91455" w:rsidP="009259C3">
            <w:pPr>
              <w:jc w:val="center"/>
              <w:rPr>
                <w:sz w:val="18"/>
                <w:szCs w:val="18"/>
              </w:rPr>
            </w:pPr>
            <w:r w:rsidRPr="00B222D8">
              <w:rPr>
                <w:sz w:val="18"/>
                <w:szCs w:val="18"/>
              </w:rPr>
              <w:t>x1</w:t>
            </w:r>
          </w:p>
        </w:tc>
        <w:tc>
          <w:tcPr>
            <w:tcW w:w="0" w:type="auto"/>
            <w:vAlign w:val="center"/>
            <w:hideMark/>
          </w:tcPr>
          <w:p w14:paraId="1F53CF86" w14:textId="77777777" w:rsidR="00D91455" w:rsidRPr="00B222D8" w:rsidRDefault="00D91455" w:rsidP="009259C3">
            <w:pPr>
              <w:jc w:val="center"/>
              <w:rPr>
                <w:sz w:val="18"/>
                <w:szCs w:val="18"/>
              </w:rPr>
            </w:pPr>
            <w:r w:rsidRPr="00B222D8">
              <w:rPr>
                <w:sz w:val="18"/>
                <w:szCs w:val="18"/>
              </w:rPr>
              <w:t>–</w:t>
            </w:r>
          </w:p>
        </w:tc>
        <w:tc>
          <w:tcPr>
            <w:tcW w:w="0" w:type="auto"/>
            <w:vAlign w:val="center"/>
            <w:hideMark/>
          </w:tcPr>
          <w:p w14:paraId="6D4D1A79" w14:textId="1D1D509F" w:rsidR="00D91455" w:rsidRPr="00B222D8" w:rsidRDefault="00D91455" w:rsidP="009259C3">
            <w:pPr>
              <w:jc w:val="center"/>
              <w:rPr>
                <w:sz w:val="18"/>
                <w:szCs w:val="18"/>
              </w:rPr>
            </w:pPr>
            <w:r w:rsidRPr="00B222D8">
              <w:rPr>
                <w:sz w:val="18"/>
                <w:szCs w:val="18"/>
              </w:rPr>
              <w:t>–</w:t>
            </w:r>
          </w:p>
        </w:tc>
        <w:tc>
          <w:tcPr>
            <w:tcW w:w="0" w:type="auto"/>
            <w:vAlign w:val="center"/>
            <w:hideMark/>
          </w:tcPr>
          <w:p w14:paraId="41FD8925" w14:textId="77777777" w:rsidR="00D91455" w:rsidRPr="00B222D8" w:rsidRDefault="00D91455" w:rsidP="009259C3">
            <w:pPr>
              <w:jc w:val="center"/>
              <w:rPr>
                <w:sz w:val="18"/>
                <w:szCs w:val="18"/>
              </w:rPr>
            </w:pPr>
            <w:r w:rsidRPr="00B222D8">
              <w:rPr>
                <w:sz w:val="18"/>
                <w:szCs w:val="18"/>
              </w:rPr>
              <w:t>–</w:t>
            </w:r>
          </w:p>
        </w:tc>
        <w:tc>
          <w:tcPr>
            <w:tcW w:w="0" w:type="auto"/>
            <w:vAlign w:val="center"/>
            <w:hideMark/>
          </w:tcPr>
          <w:p w14:paraId="36832D94" w14:textId="338BA0A3" w:rsidR="00D91455" w:rsidRPr="00B222D8" w:rsidRDefault="00D91455" w:rsidP="009259C3">
            <w:pPr>
              <w:jc w:val="center"/>
              <w:rPr>
                <w:sz w:val="18"/>
                <w:szCs w:val="18"/>
              </w:rPr>
            </w:pPr>
            <w:r w:rsidRPr="00B222D8">
              <w:rPr>
                <w:sz w:val="18"/>
                <w:szCs w:val="18"/>
              </w:rPr>
              <w:t>&gt; 0.05</w:t>
            </w:r>
          </w:p>
        </w:tc>
        <w:tc>
          <w:tcPr>
            <w:tcW w:w="1665" w:type="dxa"/>
            <w:vAlign w:val="center"/>
            <w:hideMark/>
          </w:tcPr>
          <w:p w14:paraId="61785823" w14:textId="77777777" w:rsidR="00D91455" w:rsidRPr="00B222D8" w:rsidRDefault="00D91455" w:rsidP="009259C3">
            <w:pPr>
              <w:jc w:val="center"/>
              <w:rPr>
                <w:sz w:val="18"/>
                <w:szCs w:val="18"/>
              </w:rPr>
            </w:pPr>
            <w:r w:rsidRPr="00B222D8">
              <w:rPr>
                <w:sz w:val="18"/>
                <w:szCs w:val="18"/>
              </w:rPr>
              <w:t>Not significant</w:t>
            </w:r>
          </w:p>
        </w:tc>
      </w:tr>
      <w:tr w:rsidR="00D91455" w:rsidRPr="00B222D8" w14:paraId="6623DEC0" w14:textId="77777777" w:rsidTr="009259C3">
        <w:trPr>
          <w:trHeight w:val="70"/>
          <w:jc w:val="center"/>
        </w:trPr>
        <w:tc>
          <w:tcPr>
            <w:tcW w:w="1192" w:type="dxa"/>
            <w:vAlign w:val="center"/>
            <w:hideMark/>
          </w:tcPr>
          <w:p w14:paraId="2A3B17EE" w14:textId="44A5EF06" w:rsidR="00D91455" w:rsidRPr="00B222D8" w:rsidRDefault="00D91455" w:rsidP="009259C3">
            <w:pPr>
              <w:jc w:val="center"/>
              <w:rPr>
                <w:sz w:val="18"/>
                <w:szCs w:val="18"/>
              </w:rPr>
            </w:pPr>
            <w:r w:rsidRPr="00B222D8">
              <w:rPr>
                <w:sz w:val="18"/>
                <w:szCs w:val="18"/>
              </w:rPr>
              <w:t>x2</w:t>
            </w:r>
          </w:p>
        </w:tc>
        <w:tc>
          <w:tcPr>
            <w:tcW w:w="0" w:type="auto"/>
            <w:vAlign w:val="center"/>
            <w:hideMark/>
          </w:tcPr>
          <w:p w14:paraId="3811CFB7" w14:textId="77777777" w:rsidR="00D91455" w:rsidRPr="00B222D8" w:rsidRDefault="00D91455" w:rsidP="009259C3">
            <w:pPr>
              <w:jc w:val="center"/>
              <w:rPr>
                <w:sz w:val="18"/>
                <w:szCs w:val="18"/>
              </w:rPr>
            </w:pPr>
            <w:r w:rsidRPr="00B222D8">
              <w:rPr>
                <w:sz w:val="18"/>
                <w:szCs w:val="18"/>
              </w:rPr>
              <w:t>–</w:t>
            </w:r>
          </w:p>
        </w:tc>
        <w:tc>
          <w:tcPr>
            <w:tcW w:w="0" w:type="auto"/>
            <w:vAlign w:val="center"/>
            <w:hideMark/>
          </w:tcPr>
          <w:p w14:paraId="1E5A798C" w14:textId="1AAFCEE9" w:rsidR="00D91455" w:rsidRPr="00B222D8" w:rsidRDefault="00D91455" w:rsidP="009259C3">
            <w:pPr>
              <w:jc w:val="center"/>
              <w:rPr>
                <w:sz w:val="18"/>
                <w:szCs w:val="18"/>
              </w:rPr>
            </w:pPr>
            <w:r w:rsidRPr="00B222D8">
              <w:rPr>
                <w:sz w:val="18"/>
                <w:szCs w:val="18"/>
              </w:rPr>
              <w:t>–</w:t>
            </w:r>
          </w:p>
        </w:tc>
        <w:tc>
          <w:tcPr>
            <w:tcW w:w="0" w:type="auto"/>
            <w:vAlign w:val="center"/>
            <w:hideMark/>
          </w:tcPr>
          <w:p w14:paraId="0FF5B014" w14:textId="77777777" w:rsidR="00D91455" w:rsidRPr="00B222D8" w:rsidRDefault="00D91455" w:rsidP="009259C3">
            <w:pPr>
              <w:jc w:val="center"/>
              <w:rPr>
                <w:sz w:val="18"/>
                <w:szCs w:val="18"/>
              </w:rPr>
            </w:pPr>
            <w:r w:rsidRPr="00B222D8">
              <w:rPr>
                <w:sz w:val="18"/>
                <w:szCs w:val="18"/>
              </w:rPr>
              <w:t>–</w:t>
            </w:r>
          </w:p>
        </w:tc>
        <w:tc>
          <w:tcPr>
            <w:tcW w:w="0" w:type="auto"/>
            <w:vAlign w:val="center"/>
            <w:hideMark/>
          </w:tcPr>
          <w:p w14:paraId="5F7095ED" w14:textId="750DB33D" w:rsidR="00D91455" w:rsidRPr="00B222D8" w:rsidRDefault="00D91455" w:rsidP="009259C3">
            <w:pPr>
              <w:jc w:val="center"/>
              <w:rPr>
                <w:sz w:val="18"/>
                <w:szCs w:val="18"/>
              </w:rPr>
            </w:pPr>
            <w:r w:rsidRPr="00B222D8">
              <w:rPr>
                <w:sz w:val="18"/>
                <w:szCs w:val="18"/>
              </w:rPr>
              <w:t>&gt; 0.05</w:t>
            </w:r>
          </w:p>
        </w:tc>
        <w:tc>
          <w:tcPr>
            <w:tcW w:w="1665" w:type="dxa"/>
            <w:vAlign w:val="center"/>
            <w:hideMark/>
          </w:tcPr>
          <w:p w14:paraId="7D349ACE" w14:textId="77777777" w:rsidR="00D91455" w:rsidRPr="00B222D8" w:rsidRDefault="00D91455" w:rsidP="009259C3">
            <w:pPr>
              <w:jc w:val="center"/>
              <w:rPr>
                <w:sz w:val="18"/>
                <w:szCs w:val="18"/>
              </w:rPr>
            </w:pPr>
            <w:r w:rsidRPr="00B222D8">
              <w:rPr>
                <w:sz w:val="18"/>
                <w:szCs w:val="18"/>
              </w:rPr>
              <w:t>Not significant</w:t>
            </w:r>
          </w:p>
        </w:tc>
      </w:tr>
      <w:tr w:rsidR="00D91455" w:rsidRPr="00B222D8" w14:paraId="090CD6AB" w14:textId="77777777" w:rsidTr="009259C3">
        <w:trPr>
          <w:trHeight w:val="70"/>
          <w:jc w:val="center"/>
        </w:trPr>
        <w:tc>
          <w:tcPr>
            <w:tcW w:w="1192" w:type="dxa"/>
            <w:vAlign w:val="center"/>
            <w:hideMark/>
          </w:tcPr>
          <w:p w14:paraId="092546CB" w14:textId="2CCF8682" w:rsidR="00D91455" w:rsidRPr="00B222D8" w:rsidRDefault="00D91455" w:rsidP="009259C3">
            <w:pPr>
              <w:jc w:val="center"/>
              <w:rPr>
                <w:sz w:val="18"/>
                <w:szCs w:val="18"/>
              </w:rPr>
            </w:pPr>
            <w:r w:rsidRPr="00B222D8">
              <w:rPr>
                <w:sz w:val="18"/>
                <w:szCs w:val="18"/>
              </w:rPr>
              <w:t>x3</w:t>
            </w:r>
          </w:p>
        </w:tc>
        <w:tc>
          <w:tcPr>
            <w:tcW w:w="0" w:type="auto"/>
            <w:vAlign w:val="center"/>
            <w:hideMark/>
          </w:tcPr>
          <w:p w14:paraId="76198175" w14:textId="77777777" w:rsidR="00D91455" w:rsidRPr="00B222D8" w:rsidRDefault="00D91455" w:rsidP="009259C3">
            <w:pPr>
              <w:jc w:val="center"/>
              <w:rPr>
                <w:sz w:val="18"/>
                <w:szCs w:val="18"/>
              </w:rPr>
            </w:pPr>
            <w:r w:rsidRPr="00B222D8">
              <w:rPr>
                <w:sz w:val="18"/>
                <w:szCs w:val="18"/>
              </w:rPr>
              <w:t>–</w:t>
            </w:r>
          </w:p>
        </w:tc>
        <w:tc>
          <w:tcPr>
            <w:tcW w:w="0" w:type="auto"/>
            <w:vAlign w:val="center"/>
            <w:hideMark/>
          </w:tcPr>
          <w:p w14:paraId="4B8849AF" w14:textId="7160520D" w:rsidR="00D91455" w:rsidRPr="00B222D8" w:rsidRDefault="00D91455" w:rsidP="009259C3">
            <w:pPr>
              <w:jc w:val="center"/>
              <w:rPr>
                <w:sz w:val="18"/>
                <w:szCs w:val="18"/>
              </w:rPr>
            </w:pPr>
            <w:r w:rsidRPr="00B222D8">
              <w:rPr>
                <w:sz w:val="18"/>
                <w:szCs w:val="18"/>
              </w:rPr>
              <w:t>–</w:t>
            </w:r>
          </w:p>
        </w:tc>
        <w:tc>
          <w:tcPr>
            <w:tcW w:w="0" w:type="auto"/>
            <w:vAlign w:val="center"/>
            <w:hideMark/>
          </w:tcPr>
          <w:p w14:paraId="467F92DE" w14:textId="77777777" w:rsidR="00D91455" w:rsidRPr="00B222D8" w:rsidRDefault="00D91455" w:rsidP="009259C3">
            <w:pPr>
              <w:jc w:val="center"/>
              <w:rPr>
                <w:sz w:val="18"/>
                <w:szCs w:val="18"/>
              </w:rPr>
            </w:pPr>
            <w:r w:rsidRPr="00B222D8">
              <w:rPr>
                <w:sz w:val="18"/>
                <w:szCs w:val="18"/>
              </w:rPr>
              <w:t>–</w:t>
            </w:r>
          </w:p>
        </w:tc>
        <w:tc>
          <w:tcPr>
            <w:tcW w:w="0" w:type="auto"/>
            <w:vAlign w:val="center"/>
            <w:hideMark/>
          </w:tcPr>
          <w:p w14:paraId="273235C0" w14:textId="2134463A" w:rsidR="00D91455" w:rsidRPr="00B222D8" w:rsidRDefault="00D91455" w:rsidP="009259C3">
            <w:pPr>
              <w:jc w:val="center"/>
              <w:rPr>
                <w:sz w:val="18"/>
                <w:szCs w:val="18"/>
              </w:rPr>
            </w:pPr>
            <w:r w:rsidRPr="00B222D8">
              <w:rPr>
                <w:sz w:val="18"/>
                <w:szCs w:val="18"/>
              </w:rPr>
              <w:t>&gt; 0.05</w:t>
            </w:r>
          </w:p>
        </w:tc>
        <w:tc>
          <w:tcPr>
            <w:tcW w:w="1665" w:type="dxa"/>
            <w:vAlign w:val="center"/>
            <w:hideMark/>
          </w:tcPr>
          <w:p w14:paraId="4C44DE31" w14:textId="77777777" w:rsidR="00D91455" w:rsidRPr="00B222D8" w:rsidRDefault="00D91455" w:rsidP="009259C3">
            <w:pPr>
              <w:jc w:val="center"/>
              <w:rPr>
                <w:sz w:val="18"/>
                <w:szCs w:val="18"/>
              </w:rPr>
            </w:pPr>
            <w:r w:rsidRPr="00B222D8">
              <w:rPr>
                <w:sz w:val="18"/>
                <w:szCs w:val="18"/>
              </w:rPr>
              <w:t>Not significant</w:t>
            </w:r>
          </w:p>
        </w:tc>
      </w:tr>
      <w:tr w:rsidR="00D91455" w:rsidRPr="00B222D8" w14:paraId="54C091BA" w14:textId="77777777" w:rsidTr="009259C3">
        <w:trPr>
          <w:trHeight w:val="70"/>
          <w:jc w:val="center"/>
        </w:trPr>
        <w:tc>
          <w:tcPr>
            <w:tcW w:w="1192" w:type="dxa"/>
            <w:vAlign w:val="center"/>
            <w:hideMark/>
          </w:tcPr>
          <w:p w14:paraId="4C9421EE" w14:textId="3067EE16" w:rsidR="00D91455" w:rsidRPr="00B222D8" w:rsidRDefault="00D91455" w:rsidP="009259C3">
            <w:pPr>
              <w:jc w:val="center"/>
              <w:rPr>
                <w:sz w:val="18"/>
                <w:szCs w:val="18"/>
              </w:rPr>
            </w:pPr>
            <w:r w:rsidRPr="00B222D8">
              <w:rPr>
                <w:sz w:val="18"/>
                <w:szCs w:val="18"/>
              </w:rPr>
              <w:t>x4</w:t>
            </w:r>
          </w:p>
        </w:tc>
        <w:tc>
          <w:tcPr>
            <w:tcW w:w="0" w:type="auto"/>
            <w:vAlign w:val="center"/>
            <w:hideMark/>
          </w:tcPr>
          <w:p w14:paraId="69E6900F" w14:textId="77777777" w:rsidR="00D91455" w:rsidRPr="00B222D8" w:rsidRDefault="00D91455" w:rsidP="009259C3">
            <w:pPr>
              <w:jc w:val="center"/>
              <w:rPr>
                <w:sz w:val="18"/>
                <w:szCs w:val="18"/>
              </w:rPr>
            </w:pPr>
            <w:r w:rsidRPr="00B222D8">
              <w:rPr>
                <w:sz w:val="18"/>
                <w:szCs w:val="18"/>
              </w:rPr>
              <w:t>–</w:t>
            </w:r>
          </w:p>
        </w:tc>
        <w:tc>
          <w:tcPr>
            <w:tcW w:w="0" w:type="auto"/>
            <w:vAlign w:val="center"/>
            <w:hideMark/>
          </w:tcPr>
          <w:p w14:paraId="4D317F2B" w14:textId="410DE24F" w:rsidR="00D91455" w:rsidRPr="00B222D8" w:rsidRDefault="00D91455" w:rsidP="009259C3">
            <w:pPr>
              <w:jc w:val="center"/>
              <w:rPr>
                <w:sz w:val="18"/>
                <w:szCs w:val="18"/>
              </w:rPr>
            </w:pPr>
            <w:r w:rsidRPr="00B222D8">
              <w:rPr>
                <w:sz w:val="18"/>
                <w:szCs w:val="18"/>
              </w:rPr>
              <w:t>–</w:t>
            </w:r>
          </w:p>
        </w:tc>
        <w:tc>
          <w:tcPr>
            <w:tcW w:w="0" w:type="auto"/>
            <w:vAlign w:val="center"/>
            <w:hideMark/>
          </w:tcPr>
          <w:p w14:paraId="7EE867CA" w14:textId="77777777" w:rsidR="00D91455" w:rsidRPr="00B222D8" w:rsidRDefault="00D91455" w:rsidP="009259C3">
            <w:pPr>
              <w:jc w:val="center"/>
              <w:rPr>
                <w:sz w:val="18"/>
                <w:szCs w:val="18"/>
              </w:rPr>
            </w:pPr>
            <w:r w:rsidRPr="00B222D8">
              <w:rPr>
                <w:sz w:val="18"/>
                <w:szCs w:val="18"/>
              </w:rPr>
              <w:t>–</w:t>
            </w:r>
          </w:p>
        </w:tc>
        <w:tc>
          <w:tcPr>
            <w:tcW w:w="0" w:type="auto"/>
            <w:vAlign w:val="center"/>
            <w:hideMark/>
          </w:tcPr>
          <w:p w14:paraId="34E2A20D" w14:textId="709B1790" w:rsidR="00D91455" w:rsidRPr="00B222D8" w:rsidRDefault="00D91455" w:rsidP="009259C3">
            <w:pPr>
              <w:jc w:val="center"/>
              <w:rPr>
                <w:sz w:val="18"/>
                <w:szCs w:val="18"/>
              </w:rPr>
            </w:pPr>
            <w:r w:rsidRPr="00B222D8">
              <w:rPr>
                <w:sz w:val="18"/>
                <w:szCs w:val="18"/>
              </w:rPr>
              <w:t>&gt; 0.05</w:t>
            </w:r>
          </w:p>
        </w:tc>
        <w:tc>
          <w:tcPr>
            <w:tcW w:w="1665" w:type="dxa"/>
            <w:vAlign w:val="center"/>
            <w:hideMark/>
          </w:tcPr>
          <w:p w14:paraId="756F9553" w14:textId="77777777" w:rsidR="00D91455" w:rsidRPr="00B222D8" w:rsidRDefault="00D91455" w:rsidP="009259C3">
            <w:pPr>
              <w:jc w:val="center"/>
              <w:rPr>
                <w:sz w:val="18"/>
                <w:szCs w:val="18"/>
              </w:rPr>
            </w:pPr>
            <w:r w:rsidRPr="00B222D8">
              <w:rPr>
                <w:sz w:val="18"/>
                <w:szCs w:val="18"/>
              </w:rPr>
              <w:t>Not significant</w:t>
            </w:r>
          </w:p>
        </w:tc>
      </w:tr>
      <w:tr w:rsidR="00D91455" w:rsidRPr="00B222D8" w14:paraId="02F38E82" w14:textId="77777777" w:rsidTr="009259C3">
        <w:trPr>
          <w:trHeight w:val="70"/>
          <w:jc w:val="center"/>
        </w:trPr>
        <w:tc>
          <w:tcPr>
            <w:tcW w:w="1192" w:type="dxa"/>
            <w:vAlign w:val="center"/>
            <w:hideMark/>
          </w:tcPr>
          <w:p w14:paraId="7AA38115" w14:textId="1E259910" w:rsidR="00D91455" w:rsidRPr="00B222D8" w:rsidRDefault="00D91455" w:rsidP="009259C3">
            <w:pPr>
              <w:jc w:val="center"/>
              <w:rPr>
                <w:sz w:val="18"/>
                <w:szCs w:val="18"/>
              </w:rPr>
            </w:pPr>
            <w:r w:rsidRPr="00B222D8">
              <w:rPr>
                <w:sz w:val="18"/>
                <w:szCs w:val="18"/>
              </w:rPr>
              <w:t>x5</w:t>
            </w:r>
          </w:p>
        </w:tc>
        <w:tc>
          <w:tcPr>
            <w:tcW w:w="0" w:type="auto"/>
            <w:vAlign w:val="center"/>
            <w:hideMark/>
          </w:tcPr>
          <w:p w14:paraId="6D9BEDC6" w14:textId="77777777" w:rsidR="00D91455" w:rsidRPr="00B222D8" w:rsidRDefault="00D91455" w:rsidP="009259C3">
            <w:pPr>
              <w:jc w:val="center"/>
              <w:rPr>
                <w:sz w:val="18"/>
                <w:szCs w:val="18"/>
              </w:rPr>
            </w:pPr>
            <w:r w:rsidRPr="00B222D8">
              <w:rPr>
                <w:sz w:val="18"/>
                <w:szCs w:val="18"/>
              </w:rPr>
              <w:t>+ (positive)</w:t>
            </w:r>
          </w:p>
        </w:tc>
        <w:tc>
          <w:tcPr>
            <w:tcW w:w="0" w:type="auto"/>
            <w:vAlign w:val="center"/>
            <w:hideMark/>
          </w:tcPr>
          <w:p w14:paraId="11FDBB8B" w14:textId="35EC2C10" w:rsidR="00D91455" w:rsidRPr="00B222D8" w:rsidRDefault="00D91455" w:rsidP="009259C3">
            <w:pPr>
              <w:jc w:val="center"/>
              <w:rPr>
                <w:sz w:val="18"/>
                <w:szCs w:val="18"/>
              </w:rPr>
            </w:pPr>
            <w:r w:rsidRPr="00B222D8">
              <w:rPr>
                <w:sz w:val="18"/>
                <w:szCs w:val="18"/>
              </w:rPr>
              <w:t>–</w:t>
            </w:r>
          </w:p>
        </w:tc>
        <w:tc>
          <w:tcPr>
            <w:tcW w:w="0" w:type="auto"/>
            <w:vAlign w:val="center"/>
            <w:hideMark/>
          </w:tcPr>
          <w:p w14:paraId="4E108BA7" w14:textId="77777777" w:rsidR="00D91455" w:rsidRPr="00B222D8" w:rsidRDefault="00D91455" w:rsidP="009259C3">
            <w:pPr>
              <w:jc w:val="center"/>
              <w:rPr>
                <w:sz w:val="18"/>
                <w:szCs w:val="18"/>
              </w:rPr>
            </w:pPr>
            <w:r w:rsidRPr="00B222D8">
              <w:rPr>
                <w:sz w:val="18"/>
                <w:szCs w:val="18"/>
              </w:rPr>
              <w:t>–</w:t>
            </w:r>
          </w:p>
        </w:tc>
        <w:tc>
          <w:tcPr>
            <w:tcW w:w="0" w:type="auto"/>
            <w:vAlign w:val="center"/>
            <w:hideMark/>
          </w:tcPr>
          <w:p w14:paraId="6BCA5C6F" w14:textId="2AD8CDD9" w:rsidR="00D91455" w:rsidRPr="00B222D8" w:rsidRDefault="00D91455" w:rsidP="009259C3">
            <w:pPr>
              <w:jc w:val="center"/>
              <w:rPr>
                <w:sz w:val="18"/>
                <w:szCs w:val="18"/>
              </w:rPr>
            </w:pPr>
            <w:r w:rsidRPr="00B222D8">
              <w:rPr>
                <w:sz w:val="18"/>
                <w:szCs w:val="18"/>
              </w:rPr>
              <w:t>&lt; 0.05</w:t>
            </w:r>
          </w:p>
        </w:tc>
        <w:tc>
          <w:tcPr>
            <w:tcW w:w="1665" w:type="dxa"/>
            <w:vAlign w:val="center"/>
            <w:hideMark/>
          </w:tcPr>
          <w:p w14:paraId="4D48F533" w14:textId="77777777" w:rsidR="00D91455" w:rsidRPr="00B222D8" w:rsidRDefault="00D91455" w:rsidP="009259C3">
            <w:pPr>
              <w:jc w:val="center"/>
              <w:rPr>
                <w:sz w:val="18"/>
                <w:szCs w:val="18"/>
              </w:rPr>
            </w:pPr>
            <w:r w:rsidRPr="00B222D8">
              <w:rPr>
                <w:b/>
                <w:bCs/>
                <w:sz w:val="18"/>
                <w:szCs w:val="18"/>
              </w:rPr>
              <w:t>Significant</w:t>
            </w:r>
          </w:p>
        </w:tc>
      </w:tr>
      <w:tr w:rsidR="00D91455" w:rsidRPr="00B222D8" w14:paraId="26785ADE" w14:textId="77777777" w:rsidTr="009259C3">
        <w:trPr>
          <w:trHeight w:val="70"/>
          <w:jc w:val="center"/>
        </w:trPr>
        <w:tc>
          <w:tcPr>
            <w:tcW w:w="1192" w:type="dxa"/>
            <w:vAlign w:val="center"/>
            <w:hideMark/>
          </w:tcPr>
          <w:p w14:paraId="54AEB0B2" w14:textId="236DB0D6" w:rsidR="00D91455" w:rsidRPr="00B222D8" w:rsidRDefault="00D91455" w:rsidP="009259C3">
            <w:pPr>
              <w:jc w:val="center"/>
              <w:rPr>
                <w:sz w:val="18"/>
                <w:szCs w:val="18"/>
              </w:rPr>
            </w:pPr>
            <w:r w:rsidRPr="00B222D8">
              <w:rPr>
                <w:sz w:val="18"/>
                <w:szCs w:val="18"/>
              </w:rPr>
              <w:t>x6</w:t>
            </w:r>
          </w:p>
        </w:tc>
        <w:tc>
          <w:tcPr>
            <w:tcW w:w="0" w:type="auto"/>
            <w:vAlign w:val="center"/>
            <w:hideMark/>
          </w:tcPr>
          <w:p w14:paraId="4CBD8198" w14:textId="77777777" w:rsidR="00D91455" w:rsidRPr="00B222D8" w:rsidRDefault="00D91455" w:rsidP="009259C3">
            <w:pPr>
              <w:jc w:val="center"/>
              <w:rPr>
                <w:sz w:val="18"/>
                <w:szCs w:val="18"/>
              </w:rPr>
            </w:pPr>
            <w:r w:rsidRPr="00B222D8">
              <w:rPr>
                <w:sz w:val="18"/>
                <w:szCs w:val="18"/>
              </w:rPr>
              <w:t>–</w:t>
            </w:r>
          </w:p>
        </w:tc>
        <w:tc>
          <w:tcPr>
            <w:tcW w:w="0" w:type="auto"/>
            <w:vAlign w:val="center"/>
            <w:hideMark/>
          </w:tcPr>
          <w:p w14:paraId="1D218866" w14:textId="77777777" w:rsidR="00D91455" w:rsidRPr="00B222D8" w:rsidRDefault="00D91455" w:rsidP="009259C3">
            <w:pPr>
              <w:jc w:val="center"/>
              <w:rPr>
                <w:sz w:val="18"/>
                <w:szCs w:val="18"/>
              </w:rPr>
            </w:pPr>
            <w:r w:rsidRPr="00B222D8">
              <w:rPr>
                <w:sz w:val="18"/>
                <w:szCs w:val="18"/>
              </w:rPr>
              <w:t>–</w:t>
            </w:r>
          </w:p>
        </w:tc>
        <w:tc>
          <w:tcPr>
            <w:tcW w:w="0" w:type="auto"/>
            <w:vAlign w:val="center"/>
            <w:hideMark/>
          </w:tcPr>
          <w:p w14:paraId="2A7A8547" w14:textId="77777777" w:rsidR="00D91455" w:rsidRPr="00B222D8" w:rsidRDefault="00D91455" w:rsidP="009259C3">
            <w:pPr>
              <w:jc w:val="center"/>
              <w:rPr>
                <w:sz w:val="18"/>
                <w:szCs w:val="18"/>
              </w:rPr>
            </w:pPr>
            <w:r w:rsidRPr="00B222D8">
              <w:rPr>
                <w:sz w:val="18"/>
                <w:szCs w:val="18"/>
              </w:rPr>
              <w:t>–</w:t>
            </w:r>
          </w:p>
        </w:tc>
        <w:tc>
          <w:tcPr>
            <w:tcW w:w="0" w:type="auto"/>
            <w:vAlign w:val="center"/>
            <w:hideMark/>
          </w:tcPr>
          <w:p w14:paraId="3957AE90" w14:textId="638C7AFB" w:rsidR="00D91455" w:rsidRPr="00B222D8" w:rsidRDefault="00D91455" w:rsidP="009259C3">
            <w:pPr>
              <w:jc w:val="center"/>
              <w:rPr>
                <w:sz w:val="18"/>
                <w:szCs w:val="18"/>
              </w:rPr>
            </w:pPr>
            <w:r w:rsidRPr="00B222D8">
              <w:rPr>
                <w:sz w:val="18"/>
                <w:szCs w:val="18"/>
              </w:rPr>
              <w:t>&gt; 0.05</w:t>
            </w:r>
          </w:p>
        </w:tc>
        <w:tc>
          <w:tcPr>
            <w:tcW w:w="1665" w:type="dxa"/>
            <w:vAlign w:val="center"/>
            <w:hideMark/>
          </w:tcPr>
          <w:p w14:paraId="73D0A5DF" w14:textId="77777777" w:rsidR="00D91455" w:rsidRPr="00B222D8" w:rsidRDefault="00D91455" w:rsidP="009259C3">
            <w:pPr>
              <w:jc w:val="center"/>
              <w:rPr>
                <w:sz w:val="18"/>
                <w:szCs w:val="18"/>
              </w:rPr>
            </w:pPr>
            <w:r w:rsidRPr="00B222D8">
              <w:rPr>
                <w:sz w:val="18"/>
                <w:szCs w:val="18"/>
              </w:rPr>
              <w:t>Not significant</w:t>
            </w:r>
          </w:p>
        </w:tc>
      </w:tr>
    </w:tbl>
    <w:p w14:paraId="2CF60C5C" w14:textId="77777777" w:rsidR="00D91455" w:rsidRPr="00B222D8" w:rsidRDefault="00D91455" w:rsidP="00437433">
      <w:pPr>
        <w:spacing w:line="240" w:lineRule="auto"/>
        <w:jc w:val="both"/>
        <w:rPr>
          <w:rFonts w:ascii="Times New Roman" w:hAnsi="Times New Roman" w:cs="Times New Roman"/>
          <w:sz w:val="20"/>
          <w:szCs w:val="20"/>
        </w:rPr>
      </w:pPr>
      <w:r w:rsidRPr="00B222D8">
        <w:rPr>
          <w:rFonts w:ascii="Times New Roman" w:hAnsi="Times New Roman" w:cs="Times New Roman"/>
          <w:sz w:val="20"/>
          <w:szCs w:val="20"/>
        </w:rPr>
        <w:t>R² = 0.9974; Adjusted R² = 0.9954; F-statistic p &lt; 0.001</w:t>
      </w:r>
    </w:p>
    <w:p w14:paraId="7E7C2FC9" w14:textId="74D52485" w:rsidR="001015F4" w:rsidRDefault="00D91455" w:rsidP="009259C3">
      <w:pPr>
        <w:spacing w:after="0" w:line="240" w:lineRule="auto"/>
        <w:ind w:firstLine="284"/>
        <w:jc w:val="both"/>
        <w:rPr>
          <w:rFonts w:ascii="Times New Roman" w:hAnsi="Times New Roman" w:cs="Times New Roman"/>
          <w:noProof/>
          <w:sz w:val="16"/>
          <w:szCs w:val="16"/>
        </w:rPr>
      </w:pPr>
      <w:r w:rsidRPr="00B222D8">
        <w:rPr>
          <w:rFonts w:ascii="Times New Roman" w:hAnsi="Times New Roman" w:cs="Times New Roman"/>
          <w:sz w:val="20"/>
          <w:szCs w:val="20"/>
        </w:rPr>
        <w:t>Interpretation: The model confirms that urban population growth is the key determinant of water consumption in Uzbekistan, implying that water demand intensifies alongside urbanization.</w:t>
      </w:r>
      <w:r w:rsidR="001015F4">
        <w:rPr>
          <w:rFonts w:ascii="Times New Roman" w:hAnsi="Times New Roman" w:cs="Times New Roman"/>
          <w:sz w:val="20"/>
          <w:szCs w:val="20"/>
        </w:rPr>
        <w:t xml:space="preserve"> </w:t>
      </w:r>
      <w:r w:rsidR="001015F4" w:rsidRPr="001015F4">
        <w:rPr>
          <w:rFonts w:ascii="Times New Roman" w:hAnsi="Times New Roman" w:cs="Times New Roman"/>
          <w:b/>
          <w:bCs/>
          <w:i/>
          <w:iCs/>
          <w:sz w:val="20"/>
          <w:szCs w:val="20"/>
        </w:rPr>
        <w:t>Correlation Analysis</w:t>
      </w:r>
      <w:r w:rsidR="001015F4">
        <w:rPr>
          <w:rFonts w:ascii="Times New Roman" w:hAnsi="Times New Roman" w:cs="Times New Roman"/>
          <w:b/>
          <w:bCs/>
          <w:i/>
          <w:iCs/>
          <w:sz w:val="20"/>
          <w:szCs w:val="20"/>
        </w:rPr>
        <w:t xml:space="preserve">. </w:t>
      </w:r>
      <w:r w:rsidR="001015F4" w:rsidRPr="00B222D8">
        <w:rPr>
          <w:rFonts w:ascii="Times New Roman" w:hAnsi="Times New Roman" w:cs="Times New Roman"/>
          <w:sz w:val="20"/>
          <w:szCs w:val="20"/>
        </w:rPr>
        <w:t>Pairwise correlation analysis (Figure 1) revealed a strong positive relationship between water consumption (y)</w:t>
      </w:r>
      <w:r w:rsidR="001015F4">
        <w:rPr>
          <w:rFonts w:ascii="Times New Roman" w:hAnsi="Times New Roman" w:cs="Times New Roman"/>
          <w:sz w:val="20"/>
          <w:szCs w:val="20"/>
        </w:rPr>
        <w:t xml:space="preserve"> </w:t>
      </w:r>
      <w:r w:rsidR="001015F4" w:rsidRPr="00B222D8">
        <w:rPr>
          <w:rFonts w:ascii="Times New Roman" w:hAnsi="Times New Roman" w:cs="Times New Roman"/>
          <w:sz w:val="20"/>
          <w:szCs w:val="20"/>
        </w:rPr>
        <w:t>and urban population (x5) (r = 0.997).Additionally, high correlations between some independent variables (x1–x4, x3–x4) suggest the presence of multicollinearity, which may bias coefficient estimates.</w:t>
      </w:r>
    </w:p>
    <w:p w14:paraId="4BD9FFC1" w14:textId="77777777" w:rsidR="009259C3" w:rsidRPr="001015F4" w:rsidRDefault="009259C3" w:rsidP="009259C3">
      <w:pPr>
        <w:spacing w:after="0" w:line="240" w:lineRule="auto"/>
        <w:ind w:firstLine="284"/>
        <w:jc w:val="both"/>
        <w:rPr>
          <w:rFonts w:ascii="Times New Roman" w:hAnsi="Times New Roman" w:cs="Times New Roman"/>
          <w:b/>
          <w:bCs/>
          <w:i/>
          <w:iCs/>
          <w:sz w:val="20"/>
          <w:szCs w:val="20"/>
        </w:rPr>
      </w:pPr>
    </w:p>
    <w:p w14:paraId="496F7278" w14:textId="7EAB5AE8" w:rsidR="00437433" w:rsidRDefault="009259C3" w:rsidP="009259C3">
      <w:pPr>
        <w:spacing w:after="0" w:line="240" w:lineRule="auto"/>
        <w:jc w:val="center"/>
        <w:rPr>
          <w:rFonts w:ascii="Times New Roman" w:hAnsi="Times New Roman" w:cs="Times New Roman"/>
          <w:b/>
          <w:bCs/>
          <w:sz w:val="20"/>
          <w:szCs w:val="20"/>
        </w:rPr>
      </w:pPr>
      <w:r>
        <w:rPr>
          <w:rFonts w:ascii="Times New Roman" w:hAnsi="Times New Roman" w:cs="Times New Roman"/>
          <w:b/>
          <w:bCs/>
          <w:noProof/>
          <w:sz w:val="20"/>
          <w:szCs w:val="20"/>
          <w:lang w:val="en-US"/>
        </w:rPr>
        <w:drawing>
          <wp:inline distT="0" distB="0" distL="0" distR="0" wp14:anchorId="00A26052" wp14:editId="4051014A">
            <wp:extent cx="4840605" cy="3487420"/>
            <wp:effectExtent l="0" t="0" r="0" b="0"/>
            <wp:docPr id="16553809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0605" cy="3487420"/>
                    </a:xfrm>
                    <a:prstGeom prst="rect">
                      <a:avLst/>
                    </a:prstGeom>
                    <a:noFill/>
                  </pic:spPr>
                </pic:pic>
              </a:graphicData>
            </a:graphic>
          </wp:inline>
        </w:drawing>
      </w:r>
    </w:p>
    <w:p w14:paraId="26EDABE5" w14:textId="3CCB6050" w:rsidR="00B222D8" w:rsidRPr="009259C3" w:rsidRDefault="0054046A" w:rsidP="009259C3">
      <w:pPr>
        <w:spacing w:after="0" w:line="240" w:lineRule="auto"/>
        <w:ind w:firstLine="284"/>
        <w:jc w:val="center"/>
        <w:rPr>
          <w:rFonts w:ascii="Times New Roman" w:hAnsi="Times New Roman" w:cs="Times New Roman"/>
          <w:sz w:val="20"/>
          <w:szCs w:val="20"/>
        </w:rPr>
      </w:pPr>
      <w:r w:rsidRPr="00B222D8">
        <w:rPr>
          <w:rFonts w:ascii="Times New Roman" w:hAnsi="Times New Roman" w:cs="Times New Roman"/>
          <w:b/>
          <w:bCs/>
          <w:sz w:val="20"/>
          <w:szCs w:val="20"/>
        </w:rPr>
        <w:t>FIGURE 2</w:t>
      </w:r>
      <w:r w:rsidRPr="009259C3">
        <w:rPr>
          <w:rFonts w:ascii="Times New Roman" w:hAnsi="Times New Roman" w:cs="Times New Roman"/>
          <w:sz w:val="20"/>
          <w:szCs w:val="20"/>
        </w:rPr>
        <w:t>. Correlation matrix of variables (ggpairs output)</w:t>
      </w:r>
    </w:p>
    <w:p w14:paraId="239DB929" w14:textId="77777777" w:rsidR="009259C3" w:rsidRDefault="009259C3" w:rsidP="009259C3">
      <w:pPr>
        <w:spacing w:after="0" w:line="240" w:lineRule="auto"/>
        <w:ind w:firstLine="284"/>
        <w:rPr>
          <w:rFonts w:ascii="Times New Roman" w:hAnsi="Times New Roman" w:cs="Times New Roman"/>
          <w:sz w:val="20"/>
          <w:szCs w:val="20"/>
        </w:rPr>
      </w:pPr>
    </w:p>
    <w:p w14:paraId="4172581D" w14:textId="371B0BBA" w:rsidR="0054046A" w:rsidRPr="00B222D8" w:rsidRDefault="00D91455" w:rsidP="006E18BA">
      <w:pPr>
        <w:spacing w:after="0" w:line="240" w:lineRule="auto"/>
        <w:ind w:firstLine="284"/>
        <w:jc w:val="both"/>
        <w:rPr>
          <w:rFonts w:ascii="Times New Roman" w:hAnsi="Times New Roman" w:cs="Times New Roman"/>
          <w:b/>
          <w:bCs/>
          <w:sz w:val="20"/>
          <w:szCs w:val="20"/>
        </w:rPr>
      </w:pPr>
      <w:r w:rsidRPr="00B222D8">
        <w:rPr>
          <w:rFonts w:ascii="Times New Roman" w:hAnsi="Times New Roman" w:cs="Times New Roman"/>
          <w:sz w:val="20"/>
          <w:szCs w:val="20"/>
        </w:rPr>
        <w:lastRenderedPageBreak/>
        <w:t xml:space="preserve">Interpretation: High correlations among predictors imply that future analyses should consider </w:t>
      </w:r>
    </w:p>
    <w:p w14:paraId="537F8FAB" w14:textId="75F3C867" w:rsidR="00D91455" w:rsidRPr="00B222D8" w:rsidRDefault="00D91455" w:rsidP="006E18BA">
      <w:pPr>
        <w:spacing w:after="0" w:line="240" w:lineRule="auto"/>
        <w:ind w:firstLine="284"/>
        <w:jc w:val="both"/>
        <w:rPr>
          <w:rFonts w:ascii="Times New Roman" w:hAnsi="Times New Roman" w:cs="Times New Roman"/>
          <w:sz w:val="20"/>
          <w:szCs w:val="20"/>
        </w:rPr>
      </w:pPr>
      <w:r w:rsidRPr="00B222D8">
        <w:rPr>
          <w:rFonts w:ascii="Times New Roman" w:hAnsi="Times New Roman" w:cs="Times New Roman"/>
          <w:sz w:val="20"/>
          <w:szCs w:val="20"/>
        </w:rPr>
        <w:t>multicollinearity-reducing techniques such as factor analysis or principal component regression.</w:t>
      </w:r>
    </w:p>
    <w:p w14:paraId="543B244B" w14:textId="4851CB05" w:rsidR="00D91455" w:rsidRPr="00437433" w:rsidRDefault="00D91455" w:rsidP="006E18BA">
      <w:pPr>
        <w:spacing w:after="0" w:line="240" w:lineRule="auto"/>
        <w:ind w:firstLine="284"/>
        <w:jc w:val="both"/>
        <w:rPr>
          <w:rFonts w:ascii="Times New Roman" w:hAnsi="Times New Roman" w:cs="Times New Roman"/>
          <w:b/>
          <w:bCs/>
          <w:i/>
          <w:iCs/>
          <w:sz w:val="20"/>
          <w:szCs w:val="20"/>
        </w:rPr>
      </w:pPr>
      <w:r w:rsidRPr="001015F4">
        <w:rPr>
          <w:rFonts w:ascii="Times New Roman" w:hAnsi="Times New Roman" w:cs="Times New Roman"/>
          <w:b/>
          <w:bCs/>
          <w:i/>
          <w:iCs/>
          <w:sz w:val="20"/>
          <w:szCs w:val="20"/>
        </w:rPr>
        <w:t>Model Diagnostics</w:t>
      </w:r>
      <w:r w:rsidR="00437433">
        <w:rPr>
          <w:rFonts w:ascii="Times New Roman" w:hAnsi="Times New Roman" w:cs="Times New Roman"/>
          <w:b/>
          <w:bCs/>
          <w:i/>
          <w:iCs/>
          <w:sz w:val="20"/>
          <w:szCs w:val="20"/>
        </w:rPr>
        <w:t xml:space="preserve">. </w:t>
      </w:r>
      <w:r w:rsidRPr="00B222D8">
        <w:rPr>
          <w:rFonts w:ascii="Times New Roman" w:hAnsi="Times New Roman" w:cs="Times New Roman"/>
          <w:sz w:val="20"/>
          <w:szCs w:val="20"/>
        </w:rPr>
        <w:t>Residual analysis confirmed that model assumptions are adequately satisfied. Residuals were approximately normally distributed (Shapiro–Wilk test), and the Durbin–Watson test showed no autocorrelation.</w:t>
      </w:r>
    </w:p>
    <w:p w14:paraId="1D0EF14F" w14:textId="3DBF2FF0" w:rsidR="00B222D8" w:rsidRPr="00437433" w:rsidRDefault="00D91455" w:rsidP="006E18BA">
      <w:pPr>
        <w:spacing w:after="0" w:line="240" w:lineRule="auto"/>
        <w:ind w:firstLine="284"/>
        <w:jc w:val="both"/>
        <w:rPr>
          <w:rFonts w:ascii="Times New Roman" w:hAnsi="Times New Roman" w:cs="Times New Roman"/>
        </w:rPr>
      </w:pPr>
      <w:r w:rsidRPr="00B222D8">
        <w:rPr>
          <w:rFonts w:ascii="Times New Roman" w:hAnsi="Times New Roman" w:cs="Times New Roman"/>
          <w:sz w:val="20"/>
          <w:szCs w:val="20"/>
        </w:rPr>
        <w:t>The Breusch–Pagan test indicated no heteroskedasticity, confirming model reliability.</w:t>
      </w:r>
      <w:r w:rsidR="00437433">
        <w:rPr>
          <w:rFonts w:ascii="Times New Roman" w:hAnsi="Times New Roman" w:cs="Times New Roman"/>
        </w:rPr>
        <w:t xml:space="preserve"> </w:t>
      </w:r>
      <w:r w:rsidRPr="00FC3EBF">
        <w:rPr>
          <w:rFonts w:ascii="Times New Roman" w:hAnsi="Times New Roman" w:cs="Times New Roman"/>
          <w:sz w:val="20"/>
          <w:szCs w:val="20"/>
        </w:rPr>
        <w:t>However, VIF values above 10 for some variables suggest potential multicollinearity.</w:t>
      </w:r>
    </w:p>
    <w:p w14:paraId="770796C4" w14:textId="7C9A9D44" w:rsidR="00FC3EBF" w:rsidRPr="00FC3EBF" w:rsidRDefault="00FC3EBF" w:rsidP="006E18BA">
      <w:pPr>
        <w:spacing w:after="0" w:line="240" w:lineRule="auto"/>
        <w:ind w:firstLine="284"/>
        <w:jc w:val="both"/>
        <w:rPr>
          <w:rFonts w:ascii="Times New Roman" w:hAnsi="Times New Roman" w:cs="Times New Roman"/>
          <w:sz w:val="20"/>
          <w:szCs w:val="20"/>
        </w:rPr>
      </w:pPr>
    </w:p>
    <w:p w14:paraId="554BBD3F" w14:textId="28D04B58" w:rsidR="00437433" w:rsidRDefault="009259C3" w:rsidP="009259C3">
      <w:pPr>
        <w:spacing w:after="0" w:line="240" w:lineRule="auto"/>
        <w:jc w:val="center"/>
        <w:rPr>
          <w:rFonts w:ascii="Times New Roman" w:hAnsi="Times New Roman" w:cs="Times New Roman"/>
          <w:b/>
          <w:bCs/>
          <w:sz w:val="20"/>
          <w:szCs w:val="20"/>
        </w:rPr>
      </w:pPr>
      <w:r>
        <w:rPr>
          <w:rFonts w:ascii="Times New Roman" w:hAnsi="Times New Roman" w:cs="Times New Roman"/>
          <w:b/>
          <w:bCs/>
          <w:noProof/>
          <w:sz w:val="20"/>
          <w:szCs w:val="20"/>
          <w:lang w:val="en-US"/>
        </w:rPr>
        <w:drawing>
          <wp:inline distT="0" distB="0" distL="0" distR="0" wp14:anchorId="2369ABD2" wp14:editId="6E1EA5EC">
            <wp:extent cx="5401310" cy="3389630"/>
            <wp:effectExtent l="0" t="0" r="8890" b="1270"/>
            <wp:docPr id="24226418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310" cy="3389630"/>
                    </a:xfrm>
                    <a:prstGeom prst="rect">
                      <a:avLst/>
                    </a:prstGeom>
                    <a:noFill/>
                  </pic:spPr>
                </pic:pic>
              </a:graphicData>
            </a:graphic>
          </wp:inline>
        </w:drawing>
      </w:r>
    </w:p>
    <w:p w14:paraId="57E20ED7" w14:textId="0189D1DC" w:rsidR="0054046A" w:rsidRPr="00B222D8" w:rsidRDefault="0054046A" w:rsidP="009259C3">
      <w:pPr>
        <w:spacing w:after="0" w:line="240" w:lineRule="auto"/>
        <w:jc w:val="center"/>
        <w:rPr>
          <w:rFonts w:ascii="Times New Roman" w:hAnsi="Times New Roman" w:cs="Times New Roman"/>
          <w:sz w:val="20"/>
          <w:szCs w:val="20"/>
        </w:rPr>
      </w:pPr>
      <w:r w:rsidRPr="00B222D8">
        <w:rPr>
          <w:rFonts w:ascii="Times New Roman" w:hAnsi="Times New Roman" w:cs="Times New Roman"/>
          <w:b/>
          <w:bCs/>
          <w:sz w:val="20"/>
          <w:szCs w:val="20"/>
        </w:rPr>
        <w:t>FIGURE 3</w:t>
      </w:r>
      <w:r w:rsidRPr="00B222D8">
        <w:rPr>
          <w:rFonts w:ascii="Times New Roman" w:hAnsi="Times New Roman" w:cs="Times New Roman"/>
          <w:sz w:val="20"/>
          <w:szCs w:val="20"/>
        </w:rPr>
        <w:t>. Residuals vs. Fitted Values Plot</w:t>
      </w:r>
    </w:p>
    <w:p w14:paraId="40BA518F" w14:textId="77777777" w:rsidR="009259C3" w:rsidRDefault="009259C3" w:rsidP="009259C3">
      <w:pPr>
        <w:spacing w:after="0" w:line="240" w:lineRule="auto"/>
        <w:ind w:firstLine="284"/>
        <w:jc w:val="both"/>
        <w:rPr>
          <w:rFonts w:ascii="Times New Roman" w:hAnsi="Times New Roman" w:cs="Times New Roman"/>
          <w:sz w:val="20"/>
          <w:szCs w:val="20"/>
        </w:rPr>
      </w:pPr>
    </w:p>
    <w:p w14:paraId="01835878" w14:textId="4ABFF22C" w:rsidR="0054046A" w:rsidRPr="00B222D8" w:rsidRDefault="0054046A" w:rsidP="009259C3">
      <w:pPr>
        <w:spacing w:after="0" w:line="240" w:lineRule="auto"/>
        <w:ind w:firstLine="284"/>
        <w:jc w:val="both"/>
        <w:rPr>
          <w:rFonts w:ascii="Times New Roman" w:hAnsi="Times New Roman" w:cs="Times New Roman"/>
          <w:sz w:val="20"/>
          <w:szCs w:val="20"/>
        </w:rPr>
      </w:pPr>
      <w:r w:rsidRPr="00B222D8">
        <w:rPr>
          <w:rFonts w:ascii="Times New Roman" w:hAnsi="Times New Roman" w:cs="Times New Roman"/>
          <w:sz w:val="20"/>
          <w:szCs w:val="20"/>
        </w:rPr>
        <w:t>Interpretation: Residual plots indicate that the model fits well, with no major violations of regression assumptions.</w:t>
      </w:r>
    </w:p>
    <w:p w14:paraId="370B146A" w14:textId="71155370" w:rsidR="0054046A" w:rsidRPr="00437433" w:rsidRDefault="0054046A" w:rsidP="009259C3">
      <w:pPr>
        <w:spacing w:after="0" w:line="240" w:lineRule="auto"/>
        <w:ind w:firstLine="284"/>
        <w:jc w:val="both"/>
        <w:rPr>
          <w:rFonts w:ascii="Times New Roman" w:hAnsi="Times New Roman" w:cs="Times New Roman"/>
          <w:b/>
          <w:bCs/>
          <w:i/>
          <w:iCs/>
          <w:sz w:val="20"/>
          <w:szCs w:val="20"/>
        </w:rPr>
      </w:pPr>
      <w:r w:rsidRPr="001015F4">
        <w:rPr>
          <w:rFonts w:ascii="Times New Roman" w:hAnsi="Times New Roman" w:cs="Times New Roman"/>
          <w:b/>
          <w:bCs/>
          <w:i/>
          <w:iCs/>
          <w:sz w:val="20"/>
          <w:szCs w:val="20"/>
        </w:rPr>
        <w:t>Summary of Findings</w:t>
      </w:r>
      <w:r w:rsidR="00437433">
        <w:rPr>
          <w:rFonts w:ascii="Times New Roman" w:hAnsi="Times New Roman" w:cs="Times New Roman"/>
          <w:b/>
          <w:bCs/>
          <w:i/>
          <w:iCs/>
          <w:sz w:val="20"/>
          <w:szCs w:val="20"/>
        </w:rPr>
        <w:t xml:space="preserve">. </w:t>
      </w:r>
      <w:r w:rsidRPr="00B222D8">
        <w:rPr>
          <w:rFonts w:ascii="Times New Roman" w:hAnsi="Times New Roman" w:cs="Times New Roman"/>
          <w:sz w:val="20"/>
          <w:szCs w:val="20"/>
        </w:rPr>
        <w:t>The regression diagnostics and correlation results consistently indicate that urban population growth is the principal driver of water consumption in Uzbekistan.</w:t>
      </w:r>
    </w:p>
    <w:p w14:paraId="3F1AF3C2" w14:textId="4DE3FC0B" w:rsidR="0054046A" w:rsidRPr="00B222D8" w:rsidRDefault="0054046A" w:rsidP="009259C3">
      <w:pPr>
        <w:spacing w:after="0" w:line="240" w:lineRule="auto"/>
        <w:ind w:firstLine="284"/>
        <w:jc w:val="both"/>
        <w:rPr>
          <w:rFonts w:ascii="Times New Roman" w:hAnsi="Times New Roman" w:cs="Times New Roman"/>
          <w:sz w:val="20"/>
          <w:szCs w:val="20"/>
        </w:rPr>
      </w:pPr>
      <w:r w:rsidRPr="00B222D8">
        <w:rPr>
          <w:rFonts w:ascii="Times New Roman" w:hAnsi="Times New Roman" w:cs="Times New Roman"/>
          <w:sz w:val="20"/>
          <w:szCs w:val="20"/>
        </w:rPr>
        <w:t>Other economic indicators were not found to be significant predictors.</w:t>
      </w:r>
    </w:p>
    <w:p w14:paraId="08063DBC" w14:textId="542EB945" w:rsidR="0054046A" w:rsidRPr="00B222D8" w:rsidRDefault="0054046A" w:rsidP="009259C3">
      <w:pPr>
        <w:spacing w:after="0" w:line="240" w:lineRule="auto"/>
        <w:ind w:firstLine="284"/>
        <w:jc w:val="both"/>
        <w:rPr>
          <w:rFonts w:ascii="Times New Roman" w:hAnsi="Times New Roman" w:cs="Times New Roman"/>
          <w:sz w:val="20"/>
          <w:szCs w:val="20"/>
        </w:rPr>
      </w:pPr>
      <w:r w:rsidRPr="00B222D8">
        <w:rPr>
          <w:rFonts w:ascii="Times New Roman" w:hAnsi="Times New Roman" w:cs="Times New Roman"/>
          <w:sz w:val="20"/>
          <w:szCs w:val="20"/>
        </w:rPr>
        <w:t>Given the high model fit and diagnostic reliability, these findings provide a strong empirical basis for policy recommendations emphasizing urban water management within the circular economy framework.</w:t>
      </w:r>
    </w:p>
    <w:p w14:paraId="1966DED0" w14:textId="7E3FC14D" w:rsidR="00FC3EBF" w:rsidRDefault="0054046A" w:rsidP="009259C3">
      <w:pPr>
        <w:spacing w:after="0" w:line="240" w:lineRule="auto"/>
        <w:ind w:firstLine="284"/>
        <w:jc w:val="both"/>
        <w:rPr>
          <w:rFonts w:ascii="Times New Roman" w:hAnsi="Times New Roman" w:cs="Times New Roman"/>
          <w:sz w:val="20"/>
          <w:szCs w:val="20"/>
        </w:rPr>
      </w:pPr>
      <w:r w:rsidRPr="00B222D8">
        <w:rPr>
          <w:rFonts w:ascii="Times New Roman" w:hAnsi="Times New Roman" w:cs="Times New Roman"/>
          <w:sz w:val="20"/>
          <w:szCs w:val="20"/>
        </w:rPr>
        <w:t>Future studies are recommended to expand the model by including variables such as water pricing, climatic factors, and technological innovations to improve explanatory capacity.</w:t>
      </w:r>
    </w:p>
    <w:p w14:paraId="267E37FA" w14:textId="7194A945" w:rsidR="00B627BD" w:rsidRPr="00B222D8" w:rsidRDefault="0062471E" w:rsidP="009259C3">
      <w:pPr>
        <w:spacing w:before="240" w:after="240" w:line="240" w:lineRule="auto"/>
        <w:jc w:val="center"/>
        <w:rPr>
          <w:rFonts w:ascii="Times New Roman" w:hAnsi="Times New Roman" w:cs="Times New Roman"/>
          <w:b/>
          <w:bCs/>
        </w:rPr>
      </w:pPr>
      <w:r w:rsidRPr="00B222D8">
        <w:rPr>
          <w:rFonts w:ascii="Times New Roman" w:hAnsi="Times New Roman" w:cs="Times New Roman"/>
          <w:b/>
          <w:bCs/>
        </w:rPr>
        <w:t>COLCLUSION</w:t>
      </w:r>
    </w:p>
    <w:p w14:paraId="126189D3" w14:textId="2F2C2F9E" w:rsidR="0062471E" w:rsidRPr="00B222D8" w:rsidRDefault="0062471E" w:rsidP="00437433">
      <w:pPr>
        <w:spacing w:after="0" w:line="240" w:lineRule="auto"/>
        <w:ind w:firstLine="720"/>
        <w:jc w:val="both"/>
        <w:rPr>
          <w:rFonts w:ascii="Times New Roman" w:hAnsi="Times New Roman" w:cs="Times New Roman"/>
          <w:sz w:val="20"/>
          <w:szCs w:val="20"/>
        </w:rPr>
      </w:pPr>
      <w:r w:rsidRPr="00B222D8">
        <w:rPr>
          <w:rFonts w:ascii="Times New Roman" w:hAnsi="Times New Roman" w:cs="Times New Roman"/>
          <w:sz w:val="20"/>
          <w:szCs w:val="20"/>
        </w:rPr>
        <w:t>This study analyzed the key determinants influencing water consumption in Uzbekistan within the framework of circular economy principles. Based on a multiple linear regression model using data from 2010 to 2030, the results revealed that urban population growth is the primary and statistically significant factor contributing to the increase in total water consumption</w:t>
      </w:r>
      <w:r w:rsidR="00C17303" w:rsidRPr="00B222D8">
        <w:rPr>
          <w:rFonts w:ascii="Times New Roman" w:hAnsi="Times New Roman" w:cs="Times New Roman"/>
          <w:sz w:val="20"/>
          <w:szCs w:val="20"/>
        </w:rPr>
        <w:fldChar w:fldCharType="begin"/>
      </w:r>
      <w:r w:rsidR="00C17303" w:rsidRPr="00B222D8">
        <w:rPr>
          <w:rFonts w:ascii="Times New Roman" w:hAnsi="Times New Roman" w:cs="Times New Roman"/>
          <w:sz w:val="20"/>
          <w:szCs w:val="20"/>
        </w:rPr>
        <w:instrText xml:space="preserve"> ADDIN ZOTERO_ITEM CSL_CITATION {"citationID":"Zw6AuTsz","properties":{"formattedCitation":"[18]","plainCitation":"[18]","noteIndex":0},"citationItems":[{"id":111,"uris":["http://zotero.org/users/local/1ECEM6JQ/items/TW689MNS"],"itemData":{"id":111,"type":"webpage","title":"(PDF) Water Resources Management for the Republic of Uzbekistan","URL":"https://www.researchgate.net/publication/395361370_Water_Resources_Management_for_the_Republic_of_Uzbekistan?utm_source=chatgpt.com","accessed":{"date-parts":[["2025",11,14]]}}}],"schema":"https://github.com/citation-style-language/schema/raw/master/csl-citation.json"} </w:instrText>
      </w:r>
      <w:r w:rsidR="00C17303" w:rsidRPr="00B222D8">
        <w:rPr>
          <w:rFonts w:ascii="Times New Roman" w:hAnsi="Times New Roman" w:cs="Times New Roman"/>
          <w:sz w:val="20"/>
          <w:szCs w:val="20"/>
        </w:rPr>
        <w:fldChar w:fldCharType="separate"/>
      </w:r>
      <w:r w:rsidR="00C17303" w:rsidRPr="00B222D8">
        <w:rPr>
          <w:rFonts w:ascii="Times New Roman" w:hAnsi="Times New Roman" w:cs="Times New Roman"/>
          <w:sz w:val="20"/>
          <w:szCs w:val="20"/>
        </w:rPr>
        <w:t>[18]</w:t>
      </w:r>
      <w:r w:rsidR="00C17303" w:rsidRPr="00B222D8">
        <w:rPr>
          <w:rFonts w:ascii="Times New Roman" w:hAnsi="Times New Roman" w:cs="Times New Roman"/>
          <w:sz w:val="20"/>
          <w:szCs w:val="20"/>
        </w:rPr>
        <w:fldChar w:fldCharType="end"/>
      </w:r>
      <w:r w:rsidRPr="00B222D8">
        <w:rPr>
          <w:rFonts w:ascii="Times New Roman" w:hAnsi="Times New Roman" w:cs="Times New Roman"/>
          <w:sz w:val="20"/>
          <w:szCs w:val="20"/>
        </w:rPr>
        <w:t>. Other economic and demographic indicators were found to have limited or statistically insignificant effects.</w:t>
      </w:r>
    </w:p>
    <w:p w14:paraId="1A59FCA6" w14:textId="7A72B889" w:rsidR="0062471E" w:rsidRPr="00B222D8" w:rsidRDefault="0062471E" w:rsidP="00964173">
      <w:pPr>
        <w:spacing w:after="0" w:line="240" w:lineRule="auto"/>
        <w:ind w:firstLine="284"/>
        <w:jc w:val="both"/>
        <w:rPr>
          <w:rFonts w:ascii="Times New Roman" w:hAnsi="Times New Roman" w:cs="Times New Roman"/>
          <w:sz w:val="20"/>
          <w:szCs w:val="20"/>
        </w:rPr>
      </w:pPr>
      <w:r w:rsidRPr="00B222D8">
        <w:rPr>
          <w:rFonts w:ascii="Times New Roman" w:hAnsi="Times New Roman" w:cs="Times New Roman"/>
          <w:sz w:val="20"/>
          <w:szCs w:val="20"/>
        </w:rPr>
        <w:t>The findings underscore that urbanization and demographic expansion are central to understanding the dynamics of water demand in Uzbekistan. As the urban population continues to grow, the pressure on existing water resources is expected to intensify, highlighting the need for integrated urban water management, efficient water use technologies, and policy interventions promoting sustainable consumption patterns under circular economy principles</w:t>
      </w:r>
      <w:r w:rsidR="00C17303" w:rsidRPr="00B222D8">
        <w:rPr>
          <w:rFonts w:ascii="Times New Roman" w:hAnsi="Times New Roman" w:cs="Times New Roman"/>
          <w:sz w:val="20"/>
          <w:szCs w:val="20"/>
        </w:rPr>
        <w:fldChar w:fldCharType="begin"/>
      </w:r>
      <w:r w:rsidR="00C17303" w:rsidRPr="00B222D8">
        <w:rPr>
          <w:rFonts w:ascii="Times New Roman" w:hAnsi="Times New Roman" w:cs="Times New Roman"/>
          <w:sz w:val="20"/>
          <w:szCs w:val="20"/>
        </w:rPr>
        <w:instrText xml:space="preserve"> ADDIN ZOTERO_ITEM CSL_CITATION {"citationID":"UNQ06eqM","properties":{"formattedCitation":"[16]","plainCitation":"[16]","noteIndex":0},"citationItems":[{"id":106,"uris":["http://zotero.org/users/local/1ECEM6JQ/items/2G94KV72"],"itemData":{"id":106,"type":"webpage","title":"Policy Dialogue on Water Finance and Technologies in Uzbekistan | OECD","URL":"https://www.oecd.org/en/events/2024/12/policy-dialogue-on-water-finance-and-technologies-in-uzbekistan.html?utm_source=chatgpt.com","accessed":{"date-parts":[["2025",11,14]]}}}],"schema":"https://github.com/citation-style-language/schema/raw/master/csl-citation.json"} </w:instrText>
      </w:r>
      <w:r w:rsidR="00C17303" w:rsidRPr="00B222D8">
        <w:rPr>
          <w:rFonts w:ascii="Times New Roman" w:hAnsi="Times New Roman" w:cs="Times New Roman"/>
          <w:sz w:val="20"/>
          <w:szCs w:val="20"/>
        </w:rPr>
        <w:fldChar w:fldCharType="separate"/>
      </w:r>
      <w:r w:rsidR="00C17303" w:rsidRPr="00B222D8">
        <w:rPr>
          <w:rFonts w:ascii="Times New Roman" w:hAnsi="Times New Roman" w:cs="Times New Roman"/>
          <w:sz w:val="20"/>
          <w:szCs w:val="20"/>
        </w:rPr>
        <w:t>[16]</w:t>
      </w:r>
      <w:r w:rsidR="00C17303" w:rsidRPr="00B222D8">
        <w:rPr>
          <w:rFonts w:ascii="Times New Roman" w:hAnsi="Times New Roman" w:cs="Times New Roman"/>
          <w:sz w:val="20"/>
          <w:szCs w:val="20"/>
        </w:rPr>
        <w:fldChar w:fldCharType="end"/>
      </w:r>
      <w:r w:rsidRPr="00B222D8">
        <w:rPr>
          <w:rFonts w:ascii="Times New Roman" w:hAnsi="Times New Roman" w:cs="Times New Roman"/>
          <w:sz w:val="20"/>
          <w:szCs w:val="20"/>
        </w:rPr>
        <w:t>.</w:t>
      </w:r>
    </w:p>
    <w:p w14:paraId="4683E25D" w14:textId="745487AB" w:rsidR="0062471E" w:rsidRPr="00B222D8" w:rsidRDefault="0062471E" w:rsidP="00964173">
      <w:pPr>
        <w:spacing w:after="0" w:line="240" w:lineRule="auto"/>
        <w:ind w:firstLine="426"/>
        <w:jc w:val="both"/>
        <w:rPr>
          <w:rFonts w:ascii="Times New Roman" w:hAnsi="Times New Roman" w:cs="Times New Roman"/>
          <w:sz w:val="20"/>
          <w:szCs w:val="20"/>
        </w:rPr>
      </w:pPr>
      <w:r w:rsidRPr="00B222D8">
        <w:rPr>
          <w:rFonts w:ascii="Times New Roman" w:hAnsi="Times New Roman" w:cs="Times New Roman"/>
          <w:sz w:val="20"/>
          <w:szCs w:val="20"/>
        </w:rPr>
        <w:t xml:space="preserve">From a policy perspective, the study suggests that efforts to manage water demand should prioritize urban infrastructure modernization, wastewater reuse, and public awareness initiatives aimed at reducing domestic water </w:t>
      </w:r>
      <w:r w:rsidRPr="00B222D8">
        <w:rPr>
          <w:rFonts w:ascii="Times New Roman" w:hAnsi="Times New Roman" w:cs="Times New Roman"/>
          <w:sz w:val="20"/>
          <w:szCs w:val="20"/>
        </w:rPr>
        <w:lastRenderedPageBreak/>
        <w:t>consumption. In line with circular economy objectives, enhancing water efficiency and reuse will be critical to ensuring long-term sustainability and resilience of Uzbekistan’s water sector.</w:t>
      </w:r>
    </w:p>
    <w:p w14:paraId="6F8D5A5A" w14:textId="56D998D2" w:rsidR="0062471E" w:rsidRPr="00B222D8" w:rsidRDefault="0062471E" w:rsidP="00964173">
      <w:pPr>
        <w:spacing w:after="0" w:line="240" w:lineRule="auto"/>
        <w:ind w:firstLine="426"/>
        <w:jc w:val="both"/>
        <w:rPr>
          <w:rFonts w:ascii="Times New Roman" w:hAnsi="Times New Roman" w:cs="Times New Roman"/>
          <w:sz w:val="20"/>
          <w:szCs w:val="20"/>
        </w:rPr>
      </w:pPr>
      <w:r w:rsidRPr="00B222D8">
        <w:rPr>
          <w:rFonts w:ascii="Times New Roman" w:hAnsi="Times New Roman" w:cs="Times New Roman"/>
          <w:sz w:val="20"/>
          <w:szCs w:val="20"/>
        </w:rPr>
        <w:t>Although the current model demonstrates a strong explanatory power, the presence of potential multicollinearity among explanatory variables indicates that further refinement is needed. Future research should incorporate additional variables such as water pricing, climate variability, and technological adoption to achieve a more comprehensive assessment of water consumption drivers. Expanding the temporal and regional coverage of the data could also enhance the robustness and policy relevance of future analyses.</w:t>
      </w:r>
    </w:p>
    <w:p w14:paraId="0718E171" w14:textId="5A2ED7E9" w:rsidR="00C17303" w:rsidRPr="00437433" w:rsidRDefault="0062471E" w:rsidP="00964173">
      <w:pPr>
        <w:spacing w:after="0" w:line="240" w:lineRule="auto"/>
        <w:ind w:firstLine="426"/>
        <w:jc w:val="both"/>
        <w:rPr>
          <w:rFonts w:ascii="Times New Roman" w:hAnsi="Times New Roman" w:cs="Times New Roman"/>
          <w:sz w:val="20"/>
          <w:szCs w:val="20"/>
        </w:rPr>
      </w:pPr>
      <w:r w:rsidRPr="00B222D8">
        <w:rPr>
          <w:rFonts w:ascii="Times New Roman" w:hAnsi="Times New Roman" w:cs="Times New Roman"/>
          <w:sz w:val="20"/>
          <w:szCs w:val="20"/>
        </w:rPr>
        <w:t>In summary, this research provides empirical evidence that demographic factors, particularly urban population growth, are the most decisive drivers of water consumption in Uzbekistan. Aligning water management policies with circular economy principles can substantially contribute to sustainable resource use and environmental preservation.</w:t>
      </w:r>
    </w:p>
    <w:p w14:paraId="2B402816" w14:textId="74FD024F" w:rsidR="00C17303" w:rsidRPr="00B222D8" w:rsidRDefault="00C17303" w:rsidP="009259C3">
      <w:pPr>
        <w:spacing w:before="240" w:after="240" w:line="240" w:lineRule="auto"/>
        <w:ind w:firstLine="720"/>
        <w:jc w:val="center"/>
        <w:rPr>
          <w:rFonts w:ascii="Times New Roman" w:hAnsi="Times New Roman" w:cs="Times New Roman"/>
          <w:b/>
          <w:bCs/>
        </w:rPr>
      </w:pPr>
      <w:r w:rsidRPr="00B222D8">
        <w:rPr>
          <w:rFonts w:ascii="Times New Roman" w:hAnsi="Times New Roman" w:cs="Times New Roman"/>
          <w:b/>
          <w:bCs/>
        </w:rPr>
        <w:t>REFERENCES</w:t>
      </w:r>
    </w:p>
    <w:p w14:paraId="7B809021" w14:textId="163569FE"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sz w:val="20"/>
          <w:szCs w:val="20"/>
        </w:rPr>
        <w:fldChar w:fldCharType="begin"/>
      </w:r>
      <w:r w:rsidRPr="00B222D8">
        <w:rPr>
          <w:sz w:val="20"/>
          <w:szCs w:val="20"/>
        </w:rPr>
        <w:instrText xml:space="preserve"> ADDIN ZOTERO_BIBL {"uncited":[],"omitted":[],"custom":[]} CSL_BIBLIOGRAPHY </w:instrText>
      </w:r>
      <w:r w:rsidRPr="00B222D8">
        <w:rPr>
          <w:sz w:val="20"/>
          <w:szCs w:val="20"/>
        </w:rPr>
        <w:fldChar w:fldCharType="separate"/>
      </w:r>
      <w:r w:rsidRPr="00B222D8">
        <w:rPr>
          <w:rFonts w:ascii="Times New Roman" w:hAnsi="Times New Roman" w:cs="Times New Roman"/>
          <w:sz w:val="20"/>
          <w:szCs w:val="20"/>
        </w:rPr>
        <w:t>“The United Nations World Water Development Report 2023: partnerships and cooperation for water; executive summary - UNESCO Digital Library.” Accessed: Nov. 13, 2025. [Online]. Available: https://unesdoc.unesco.org/ark:/48223/pf0000384657</w:t>
      </w:r>
    </w:p>
    <w:p w14:paraId="0E2643EB" w14:textId="3E25BB36" w:rsidR="00C17303" w:rsidRPr="00B222D8" w:rsidRDefault="009259C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 </w:t>
      </w:r>
      <w:r w:rsidR="00C17303" w:rsidRPr="00B222D8">
        <w:rPr>
          <w:rFonts w:ascii="Times New Roman" w:hAnsi="Times New Roman" w:cs="Times New Roman"/>
          <w:sz w:val="20"/>
          <w:szCs w:val="20"/>
        </w:rPr>
        <w:t>“Water Governance in African Cities,” OECD. Accessed: Nov. 13, 2025. [Online]. Available: https://www.oecd.org/en/publications/water-governance-in-african-cities_19effb77-en.html</w:t>
      </w:r>
    </w:p>
    <w:p w14:paraId="6D0840A5" w14:textId="24FD44A5"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J. Kirchherr, N.-H. N. Yang, F. Schulze-Spüntrup, M. J. Heerink, and K. Hartley, “Conceptualizing the Circular Economy (Revisited): An Analysis of 221 Definitions,” </w:t>
      </w:r>
      <w:r w:rsidRPr="00B222D8">
        <w:rPr>
          <w:rFonts w:ascii="Times New Roman" w:hAnsi="Times New Roman" w:cs="Times New Roman"/>
          <w:i/>
          <w:iCs/>
          <w:sz w:val="20"/>
          <w:szCs w:val="20"/>
        </w:rPr>
        <w:t>Resour. Conserv. Recycl.</w:t>
      </w:r>
      <w:r w:rsidRPr="00B222D8">
        <w:rPr>
          <w:rFonts w:ascii="Times New Roman" w:hAnsi="Times New Roman" w:cs="Times New Roman"/>
          <w:sz w:val="20"/>
          <w:szCs w:val="20"/>
        </w:rPr>
        <w:t>, vol. 194, p. 107001, July 2023, doi: 10.1016/j.resconrec.2023.107001.</w:t>
      </w:r>
    </w:p>
    <w:p w14:paraId="70A4F592" w14:textId="51A6C1AB"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“The circular economy: a strategy to reconcile economic and environmental objectives? | Request PDF,” in </w:t>
      </w:r>
      <w:r w:rsidRPr="00B222D8">
        <w:rPr>
          <w:rFonts w:ascii="Times New Roman" w:hAnsi="Times New Roman" w:cs="Times New Roman"/>
          <w:i/>
          <w:iCs/>
          <w:sz w:val="20"/>
          <w:szCs w:val="20"/>
        </w:rPr>
        <w:t>ResearchGate</w:t>
      </w:r>
      <w:r w:rsidRPr="00B222D8">
        <w:rPr>
          <w:rFonts w:ascii="Times New Roman" w:hAnsi="Times New Roman" w:cs="Times New Roman"/>
          <w:sz w:val="20"/>
          <w:szCs w:val="20"/>
        </w:rPr>
        <w:t>. Accessed: Nov. 13, 2025. [Online]. Available: https://www.researchgate.net/publication/361776429_The_circular_economy_a_strategy_to_reconcile_economic_and_environmental_objectives</w:t>
      </w:r>
    </w:p>
    <w:p w14:paraId="036DD728" w14:textId="0560917F"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R. Aldaco </w:t>
      </w:r>
      <w:r w:rsidRPr="00B222D8">
        <w:rPr>
          <w:rFonts w:ascii="Times New Roman" w:hAnsi="Times New Roman" w:cs="Times New Roman"/>
          <w:i/>
          <w:iCs/>
          <w:sz w:val="20"/>
          <w:szCs w:val="20"/>
        </w:rPr>
        <w:t>et al.</w:t>
      </w:r>
      <w:r w:rsidRPr="00B222D8">
        <w:rPr>
          <w:rFonts w:ascii="Times New Roman" w:hAnsi="Times New Roman" w:cs="Times New Roman"/>
          <w:sz w:val="20"/>
          <w:szCs w:val="20"/>
        </w:rPr>
        <w:t xml:space="preserve">, “Food waste management during the COVID-19 outbreak: a holistic climate, economic and nutritional approach,” </w:t>
      </w:r>
      <w:r w:rsidRPr="00B222D8">
        <w:rPr>
          <w:rFonts w:ascii="Times New Roman" w:hAnsi="Times New Roman" w:cs="Times New Roman"/>
          <w:i/>
          <w:iCs/>
          <w:sz w:val="20"/>
          <w:szCs w:val="20"/>
        </w:rPr>
        <w:t>Sci. Total Environ.</w:t>
      </w:r>
      <w:r w:rsidRPr="00B222D8">
        <w:rPr>
          <w:rFonts w:ascii="Times New Roman" w:hAnsi="Times New Roman" w:cs="Times New Roman"/>
          <w:sz w:val="20"/>
          <w:szCs w:val="20"/>
        </w:rPr>
        <w:t>, vol. 742, p. 140524, Nov. 2020, doi: 10.1016/j.scitotenv.2020.140524.</w:t>
      </w:r>
    </w:p>
    <w:p w14:paraId="27E3C96A" w14:textId="64BA567A"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A. D. Gupta, P. Pandey, A. Feijóo, Z. M. Yaseen, and N. D. Bokde, “Smart Water Technology for Efficient Water Resource Management: A Review,” </w:t>
      </w:r>
      <w:r w:rsidRPr="00B222D8">
        <w:rPr>
          <w:rFonts w:ascii="Times New Roman" w:hAnsi="Times New Roman" w:cs="Times New Roman"/>
          <w:i/>
          <w:iCs/>
          <w:sz w:val="20"/>
          <w:szCs w:val="20"/>
        </w:rPr>
        <w:t>Energies</w:t>
      </w:r>
      <w:r w:rsidRPr="00B222D8">
        <w:rPr>
          <w:rFonts w:ascii="Times New Roman" w:hAnsi="Times New Roman" w:cs="Times New Roman"/>
          <w:sz w:val="20"/>
          <w:szCs w:val="20"/>
        </w:rPr>
        <w:t>, vol. 13, no. 23, p. 6268, Nov. 2020, doi: 10.3390/en13236268.</w:t>
      </w:r>
    </w:p>
    <w:p w14:paraId="68B29D9B" w14:textId="5B948001"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R. Aldaco </w:t>
      </w:r>
      <w:r w:rsidRPr="00B222D8">
        <w:rPr>
          <w:rFonts w:ascii="Times New Roman" w:hAnsi="Times New Roman" w:cs="Times New Roman"/>
          <w:i/>
          <w:iCs/>
          <w:sz w:val="20"/>
          <w:szCs w:val="20"/>
        </w:rPr>
        <w:t>et al.</w:t>
      </w:r>
      <w:r w:rsidRPr="00B222D8">
        <w:rPr>
          <w:rFonts w:ascii="Times New Roman" w:hAnsi="Times New Roman" w:cs="Times New Roman"/>
          <w:sz w:val="20"/>
          <w:szCs w:val="20"/>
        </w:rPr>
        <w:t xml:space="preserve">, “Food waste management during the COVID-19 outbreak: a holistic climate, economic and nutritional approach,” </w:t>
      </w:r>
      <w:r w:rsidRPr="00B222D8">
        <w:rPr>
          <w:rFonts w:ascii="Times New Roman" w:hAnsi="Times New Roman" w:cs="Times New Roman"/>
          <w:i/>
          <w:iCs/>
          <w:sz w:val="20"/>
          <w:szCs w:val="20"/>
        </w:rPr>
        <w:t>Sci. Total Environ.</w:t>
      </w:r>
      <w:r w:rsidRPr="00B222D8">
        <w:rPr>
          <w:rFonts w:ascii="Times New Roman" w:hAnsi="Times New Roman" w:cs="Times New Roman"/>
          <w:sz w:val="20"/>
          <w:szCs w:val="20"/>
        </w:rPr>
        <w:t>, vol. 742, p. 140524, Nov. 2020, doi: 10.1016/j.scitotenv.2020.140524.</w:t>
      </w:r>
    </w:p>
    <w:p w14:paraId="275522B2" w14:textId="6AFF7F9A"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Z. Aretouyap, J. Domra Kana, and F. E. Kemgang Ghomsi, “Appraisal of environment quality in the capital district of Cameroon using Landsat-8 images,” </w:t>
      </w:r>
      <w:r w:rsidRPr="00B222D8">
        <w:rPr>
          <w:rFonts w:ascii="Times New Roman" w:hAnsi="Times New Roman" w:cs="Times New Roman"/>
          <w:i/>
          <w:iCs/>
          <w:sz w:val="20"/>
          <w:szCs w:val="20"/>
        </w:rPr>
        <w:t>Sustain. Cities Soc.</w:t>
      </w:r>
      <w:r w:rsidRPr="00B222D8">
        <w:rPr>
          <w:rFonts w:ascii="Times New Roman" w:hAnsi="Times New Roman" w:cs="Times New Roman"/>
          <w:sz w:val="20"/>
          <w:szCs w:val="20"/>
        </w:rPr>
        <w:t>, vol. 67, p. 102734, Apr. 2021, doi: 10.1016/j.scs.2021.102734.</w:t>
      </w:r>
    </w:p>
    <w:p w14:paraId="0820C2E9" w14:textId="66CF1D98"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S. Moreno-Leiva </w:t>
      </w:r>
      <w:r w:rsidRPr="00B222D8">
        <w:rPr>
          <w:rFonts w:ascii="Times New Roman" w:hAnsi="Times New Roman" w:cs="Times New Roman"/>
          <w:i/>
          <w:iCs/>
          <w:sz w:val="20"/>
          <w:szCs w:val="20"/>
        </w:rPr>
        <w:t>et al.</w:t>
      </w:r>
      <w:r w:rsidRPr="00B222D8">
        <w:rPr>
          <w:rFonts w:ascii="Times New Roman" w:hAnsi="Times New Roman" w:cs="Times New Roman"/>
          <w:sz w:val="20"/>
          <w:szCs w:val="20"/>
        </w:rPr>
        <w:t xml:space="preserve">, “Renewable energy in copper production: A review on systems design and methodological approaches,” </w:t>
      </w:r>
      <w:r w:rsidRPr="00B222D8">
        <w:rPr>
          <w:rFonts w:ascii="Times New Roman" w:hAnsi="Times New Roman" w:cs="Times New Roman"/>
          <w:i/>
          <w:iCs/>
          <w:sz w:val="20"/>
          <w:szCs w:val="20"/>
        </w:rPr>
        <w:t>J. Clean. Prod.</w:t>
      </w:r>
      <w:r w:rsidRPr="00B222D8">
        <w:rPr>
          <w:rFonts w:ascii="Times New Roman" w:hAnsi="Times New Roman" w:cs="Times New Roman"/>
          <w:sz w:val="20"/>
          <w:szCs w:val="20"/>
        </w:rPr>
        <w:t>, vol. 246, p. 118978, Feb. 2020, doi: 10.1016/j.jclepro.2019.118978.</w:t>
      </w:r>
    </w:p>
    <w:p w14:paraId="6BE2199E" w14:textId="32AF4ABA"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J. Kumar, R. Gupta, S. Sharma, T. Chakrabarti, P. Chakrabarti, and M. Margala, “IoT-Enabled Advanced Water Quality Monitoring System for Pond Management and Environmental Conservation,” </w:t>
      </w:r>
      <w:r w:rsidRPr="00B222D8">
        <w:rPr>
          <w:rFonts w:ascii="Times New Roman" w:hAnsi="Times New Roman" w:cs="Times New Roman"/>
          <w:i/>
          <w:iCs/>
          <w:sz w:val="20"/>
          <w:szCs w:val="20"/>
        </w:rPr>
        <w:t>IEEE Access</w:t>
      </w:r>
      <w:r w:rsidRPr="00B222D8">
        <w:rPr>
          <w:rFonts w:ascii="Times New Roman" w:hAnsi="Times New Roman" w:cs="Times New Roman"/>
          <w:sz w:val="20"/>
          <w:szCs w:val="20"/>
        </w:rPr>
        <w:t>, vol. 12, pp. 58156–58167, 2024, doi: 10.1109/ACCESS.2024.3391807.</w:t>
      </w:r>
    </w:p>
    <w:p w14:paraId="5BFDAC58" w14:textId="09D29ABD"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Z. Cao, T. Zhu, and X. Cai, “Hydro-agro-economic optimization for irrigated farming in an arid region: The Hetao Irrigation District, Inner Mongolia,” </w:t>
      </w:r>
      <w:r w:rsidRPr="00B222D8">
        <w:rPr>
          <w:rFonts w:ascii="Times New Roman" w:hAnsi="Times New Roman" w:cs="Times New Roman"/>
          <w:i/>
          <w:iCs/>
          <w:sz w:val="20"/>
          <w:szCs w:val="20"/>
        </w:rPr>
        <w:t>Agric. Water Manag.</w:t>
      </w:r>
      <w:r w:rsidRPr="00B222D8">
        <w:rPr>
          <w:rFonts w:ascii="Times New Roman" w:hAnsi="Times New Roman" w:cs="Times New Roman"/>
          <w:sz w:val="20"/>
          <w:szCs w:val="20"/>
        </w:rPr>
        <w:t>, vol. 277, p. 108095, Mar. 2023, doi: 10.1016/j.agwat.2022.108095.</w:t>
      </w:r>
    </w:p>
    <w:p w14:paraId="2DC9A62E" w14:textId="6F86FDFA"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S. Tan, Q. Liu, and S. Han, “Spatial-temporal evolution of coupling relationship between land development intensity and resources environment carrying capacity in China,” </w:t>
      </w:r>
      <w:r w:rsidRPr="00B222D8">
        <w:rPr>
          <w:rFonts w:ascii="Times New Roman" w:hAnsi="Times New Roman" w:cs="Times New Roman"/>
          <w:i/>
          <w:iCs/>
          <w:sz w:val="20"/>
          <w:szCs w:val="20"/>
        </w:rPr>
        <w:t>J. Environ. Manage.</w:t>
      </w:r>
      <w:r w:rsidRPr="00B222D8">
        <w:rPr>
          <w:rFonts w:ascii="Times New Roman" w:hAnsi="Times New Roman" w:cs="Times New Roman"/>
          <w:sz w:val="20"/>
          <w:szCs w:val="20"/>
        </w:rPr>
        <w:t>, vol. 301, p. 113778, Jan. 2022, doi: 10.1016/j.jenvman.2021.113778.</w:t>
      </w:r>
    </w:p>
    <w:p w14:paraId="2BF8F001" w14:textId="28CA5E4D"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F. Bernal-Higuita, M. Acosta-Coll, F. Ballester-Merelo, and E. De-la-Hoz-Franco, “Implementation of information and communication technologies to increase sustainable productivity in freshwater finfish aquaculture – A review,” </w:t>
      </w:r>
      <w:r w:rsidRPr="00B222D8">
        <w:rPr>
          <w:rFonts w:ascii="Times New Roman" w:hAnsi="Times New Roman" w:cs="Times New Roman"/>
          <w:i/>
          <w:iCs/>
          <w:sz w:val="20"/>
          <w:szCs w:val="20"/>
        </w:rPr>
        <w:t>J. Clean. Prod.</w:t>
      </w:r>
      <w:r w:rsidRPr="00B222D8">
        <w:rPr>
          <w:rFonts w:ascii="Times New Roman" w:hAnsi="Times New Roman" w:cs="Times New Roman"/>
          <w:sz w:val="20"/>
          <w:szCs w:val="20"/>
        </w:rPr>
        <w:t>, vol. 408, p. 137124, July 2023, doi: 10.1016/j.jclepro.2023.137124.</w:t>
      </w:r>
    </w:p>
    <w:p w14:paraId="081C202C" w14:textId="1FC4DC1A" w:rsidR="00C17303" w:rsidRPr="00B222D8" w:rsidRDefault="009259C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 </w:t>
      </w:r>
      <w:r w:rsidR="00C17303" w:rsidRPr="00B222D8">
        <w:rPr>
          <w:rFonts w:ascii="Times New Roman" w:hAnsi="Times New Roman" w:cs="Times New Roman"/>
          <w:sz w:val="20"/>
          <w:szCs w:val="20"/>
        </w:rPr>
        <w:t>“403 Forbidden.” Accessed: Nov. 14, 2025. [Online]. Available: https://api.ziyonet.uz/uploads/books/10001253/UkAsNT5VuoZaGEo.pdf?utm_source=chatgpt.com</w:t>
      </w:r>
    </w:p>
    <w:p w14:paraId="3A0AE83D" w14:textId="558183DA" w:rsidR="00C17303" w:rsidRPr="00B222D8" w:rsidRDefault="009259C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 </w:t>
      </w:r>
      <w:r w:rsidR="00C17303" w:rsidRPr="00B222D8">
        <w:rPr>
          <w:rFonts w:ascii="Times New Roman" w:hAnsi="Times New Roman" w:cs="Times New Roman"/>
          <w:sz w:val="20"/>
          <w:szCs w:val="20"/>
        </w:rPr>
        <w:t>“Uzbekistan,” International Water Management Institute (IWMI). Accessed: Nov. 14, 2025. [Online]. Available: https://www.iwmi.org/where-we-work/uzbekistan/</w:t>
      </w:r>
    </w:p>
    <w:p w14:paraId="4F7C4519" w14:textId="3874A5AF" w:rsidR="00C17303" w:rsidRPr="00B222D8" w:rsidRDefault="009259C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lastRenderedPageBreak/>
        <w:t xml:space="preserve"> </w:t>
      </w:r>
      <w:r w:rsidR="00C17303" w:rsidRPr="00B222D8">
        <w:rPr>
          <w:rFonts w:ascii="Times New Roman" w:hAnsi="Times New Roman" w:cs="Times New Roman"/>
          <w:sz w:val="20"/>
          <w:szCs w:val="20"/>
        </w:rPr>
        <w:t>“Policy Dialogue on Water Finance and Technologies in Uzbekistan | OECD.” Accessed: Nov. 14, 2025. [Online]. Available: https://www.oecd.org/en/events/2024/12/policy-dialogue-on-water-finance-and-technologies-in-uzbekistan.html?utm_source=chatgpt.com</w:t>
      </w:r>
    </w:p>
    <w:p w14:paraId="6D73C139" w14:textId="6E050D67"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S. Boymurotov, “O‘zbekistonda suv resurslaridan oqilona foydalanishda soliq mexanizmlari ta’sirini oshirish masalalari,” </w:t>
      </w:r>
      <w:r w:rsidRPr="00B222D8">
        <w:rPr>
          <w:rFonts w:ascii="Times New Roman" w:hAnsi="Times New Roman" w:cs="Times New Roman"/>
          <w:i/>
          <w:iCs/>
          <w:sz w:val="20"/>
          <w:szCs w:val="20"/>
        </w:rPr>
        <w:t>GREEN Econ. Dev.</w:t>
      </w:r>
      <w:r w:rsidRPr="00B222D8">
        <w:rPr>
          <w:rFonts w:ascii="Times New Roman" w:hAnsi="Times New Roman" w:cs="Times New Roman"/>
          <w:sz w:val="20"/>
          <w:szCs w:val="20"/>
        </w:rPr>
        <w:t>, vol. 3, no. 8, Aug. 2025, doi: 10.5281/zenodo.16977473.</w:t>
      </w:r>
    </w:p>
    <w:p w14:paraId="0CC88C30" w14:textId="7A1EE920" w:rsidR="00C17303" w:rsidRPr="00B222D8" w:rsidRDefault="009259C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 </w:t>
      </w:r>
      <w:r w:rsidR="00C17303" w:rsidRPr="00B222D8">
        <w:rPr>
          <w:rFonts w:ascii="Times New Roman" w:hAnsi="Times New Roman" w:cs="Times New Roman"/>
          <w:sz w:val="20"/>
          <w:szCs w:val="20"/>
        </w:rPr>
        <w:t>“(PDF) Water Resources Management for the Republic of Uzbekistan.” Accessed: Nov. 14, 2025. [Online]. Available: https://www.researchgate.net/publication/395361370_Water_Resources_Management_for_the_Republic_of_Uzbekistan?utm_source=chatgpt.com</w:t>
      </w:r>
    </w:p>
    <w:p w14:paraId="04B6D73F" w14:textId="0EE279BF"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E. Fernandes, R. C. Marques, E. Fernandes, and R. C. Marques, “Review of Water Reuse from a Circular Economy Perspective,” </w:t>
      </w:r>
      <w:r w:rsidRPr="00B222D8">
        <w:rPr>
          <w:rFonts w:ascii="Times New Roman" w:hAnsi="Times New Roman" w:cs="Times New Roman"/>
          <w:i/>
          <w:iCs/>
          <w:sz w:val="20"/>
          <w:szCs w:val="20"/>
        </w:rPr>
        <w:t>Water</w:t>
      </w:r>
      <w:r w:rsidRPr="00B222D8">
        <w:rPr>
          <w:rFonts w:ascii="Times New Roman" w:hAnsi="Times New Roman" w:cs="Times New Roman"/>
          <w:sz w:val="20"/>
          <w:szCs w:val="20"/>
        </w:rPr>
        <w:t>, vol. 15, no. 5, Feb. 2023, doi: 10.3390/w15050848.</w:t>
      </w:r>
    </w:p>
    <w:p w14:paraId="756C3C23" w14:textId="21655773"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M. Sgroi, F. G. A. Vagliasindi, and P. Roccaro, “Feasibility, sustainability and circular economy concepts in water reuse,” </w:t>
      </w:r>
      <w:r w:rsidRPr="00B222D8">
        <w:rPr>
          <w:rFonts w:ascii="Times New Roman" w:hAnsi="Times New Roman" w:cs="Times New Roman"/>
          <w:i/>
          <w:iCs/>
          <w:sz w:val="20"/>
          <w:szCs w:val="20"/>
        </w:rPr>
        <w:t>Curr. Opin. Environ. Sci. Health</w:t>
      </w:r>
      <w:r w:rsidRPr="00B222D8">
        <w:rPr>
          <w:rFonts w:ascii="Times New Roman" w:hAnsi="Times New Roman" w:cs="Times New Roman"/>
          <w:sz w:val="20"/>
          <w:szCs w:val="20"/>
        </w:rPr>
        <w:t>, vol. 2, pp. 20–25, Apr. 2018, doi: 10.1016/j.coesh.2018.01.004.</w:t>
      </w:r>
    </w:p>
    <w:p w14:paraId="544C0A04" w14:textId="47D8A00F" w:rsidR="00C17303" w:rsidRPr="00B222D8" w:rsidRDefault="00C1730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F. Aslani, G. Ma, D. L. Yim Wan, and V. X. Tran Le, “Experimental investigation into rubber granules and their effects on the fresh and hardened properties of self-compacting concrete,” </w:t>
      </w:r>
      <w:r w:rsidRPr="00B222D8">
        <w:rPr>
          <w:rFonts w:ascii="Times New Roman" w:hAnsi="Times New Roman" w:cs="Times New Roman"/>
          <w:i/>
          <w:iCs/>
          <w:sz w:val="20"/>
          <w:szCs w:val="20"/>
        </w:rPr>
        <w:t>J. Clean. Prod.</w:t>
      </w:r>
      <w:r w:rsidRPr="00B222D8">
        <w:rPr>
          <w:rFonts w:ascii="Times New Roman" w:hAnsi="Times New Roman" w:cs="Times New Roman"/>
          <w:sz w:val="20"/>
          <w:szCs w:val="20"/>
        </w:rPr>
        <w:t>, vol. 172, pp. 1835–1847, Jan. 2018, doi: 10.1016/j.jclepro.2017.12.003.</w:t>
      </w:r>
    </w:p>
    <w:p w14:paraId="04292CAC" w14:textId="62747517" w:rsidR="00C17303" w:rsidRPr="00B222D8" w:rsidRDefault="009259C3" w:rsidP="006E18BA">
      <w:pPr>
        <w:pStyle w:val="ae"/>
        <w:numPr>
          <w:ilvl w:val="0"/>
          <w:numId w:val="11"/>
        </w:numPr>
        <w:tabs>
          <w:tab w:val="left" w:pos="284"/>
        </w:tabs>
        <w:ind w:left="0" w:firstLine="0"/>
        <w:jc w:val="both"/>
        <w:rPr>
          <w:rFonts w:ascii="Times New Roman" w:hAnsi="Times New Roman" w:cs="Times New Roman"/>
          <w:sz w:val="20"/>
          <w:szCs w:val="20"/>
        </w:rPr>
      </w:pPr>
      <w:r w:rsidRPr="00B222D8">
        <w:rPr>
          <w:rFonts w:ascii="Times New Roman" w:hAnsi="Times New Roman" w:cs="Times New Roman"/>
          <w:sz w:val="20"/>
          <w:szCs w:val="20"/>
        </w:rPr>
        <w:t xml:space="preserve"> </w:t>
      </w:r>
      <w:r w:rsidR="00C17303" w:rsidRPr="00B222D8">
        <w:rPr>
          <w:rFonts w:ascii="Times New Roman" w:hAnsi="Times New Roman" w:cs="Times New Roman"/>
          <w:sz w:val="20"/>
          <w:szCs w:val="20"/>
        </w:rPr>
        <w:t>“National Committee of the Republic of Uzbekistan on Statistics.” Accessed: Nov. 14, 2025. [Online]. Available: https://stat.uz/en</w:t>
      </w:r>
    </w:p>
    <w:p w14:paraId="35072C3F" w14:textId="33B9E924" w:rsidR="00B627BD" w:rsidRPr="006B6507" w:rsidRDefault="00C17303" w:rsidP="00437433">
      <w:pPr>
        <w:spacing w:line="240" w:lineRule="auto"/>
        <w:jc w:val="both"/>
        <w:rPr>
          <w:rFonts w:ascii="Times New Roman" w:hAnsi="Times New Roman" w:cs="Times New Roman"/>
          <w:sz w:val="20"/>
          <w:szCs w:val="20"/>
          <w:lang w:val="uz-Cyrl-UZ"/>
        </w:rPr>
      </w:pPr>
      <w:r w:rsidRPr="00B222D8">
        <w:rPr>
          <w:rFonts w:ascii="Times New Roman" w:hAnsi="Times New Roman" w:cs="Times New Roman"/>
          <w:sz w:val="20"/>
          <w:szCs w:val="20"/>
        </w:rPr>
        <w:fldChar w:fldCharType="end"/>
      </w:r>
    </w:p>
    <w:sectPr w:rsidR="00B627BD" w:rsidRPr="006B6507" w:rsidSect="006F2F73">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F2299" w14:textId="77777777" w:rsidR="007E2F7C" w:rsidRDefault="007E2F7C" w:rsidP="001015F4">
      <w:pPr>
        <w:spacing w:after="0" w:line="240" w:lineRule="auto"/>
      </w:pPr>
      <w:r>
        <w:separator/>
      </w:r>
    </w:p>
  </w:endnote>
  <w:endnote w:type="continuationSeparator" w:id="0">
    <w:p w14:paraId="781E2546" w14:textId="77777777" w:rsidR="007E2F7C" w:rsidRDefault="007E2F7C" w:rsidP="00101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3862" w14:textId="77777777" w:rsidR="007E2F7C" w:rsidRDefault="007E2F7C" w:rsidP="001015F4">
      <w:pPr>
        <w:spacing w:after="0" w:line="240" w:lineRule="auto"/>
      </w:pPr>
      <w:r>
        <w:separator/>
      </w:r>
    </w:p>
  </w:footnote>
  <w:footnote w:type="continuationSeparator" w:id="0">
    <w:p w14:paraId="53BD77B4" w14:textId="77777777" w:rsidR="007E2F7C" w:rsidRDefault="007E2F7C" w:rsidP="00101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E69"/>
    <w:multiLevelType w:val="multilevel"/>
    <w:tmpl w:val="D048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52D60"/>
    <w:multiLevelType w:val="hybridMultilevel"/>
    <w:tmpl w:val="8C1CA204"/>
    <w:lvl w:ilvl="0" w:tplc="04430017">
      <w:start w:val="1"/>
      <w:numFmt w:val="low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2" w15:restartNumberingAfterBreak="0">
    <w:nsid w:val="275070A2"/>
    <w:multiLevelType w:val="multilevel"/>
    <w:tmpl w:val="B2981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B2D98"/>
    <w:multiLevelType w:val="multilevel"/>
    <w:tmpl w:val="DA7A0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1543A"/>
    <w:multiLevelType w:val="multilevel"/>
    <w:tmpl w:val="11182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372E8"/>
    <w:multiLevelType w:val="multilevel"/>
    <w:tmpl w:val="0DC49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8E287C"/>
    <w:multiLevelType w:val="hybridMultilevel"/>
    <w:tmpl w:val="94EE1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160767"/>
    <w:multiLevelType w:val="multilevel"/>
    <w:tmpl w:val="5B0C6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F477BE"/>
    <w:multiLevelType w:val="multilevel"/>
    <w:tmpl w:val="2080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564E1"/>
    <w:multiLevelType w:val="multilevel"/>
    <w:tmpl w:val="C9FE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11128C"/>
    <w:multiLevelType w:val="hybridMultilevel"/>
    <w:tmpl w:val="7A78E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7153015">
    <w:abstractNumId w:val="9"/>
  </w:num>
  <w:num w:numId="2" w16cid:durableId="464087261">
    <w:abstractNumId w:val="7"/>
  </w:num>
  <w:num w:numId="3" w16cid:durableId="532813374">
    <w:abstractNumId w:val="2"/>
  </w:num>
  <w:num w:numId="4" w16cid:durableId="802429440">
    <w:abstractNumId w:val="3"/>
  </w:num>
  <w:num w:numId="5" w16cid:durableId="197788044">
    <w:abstractNumId w:val="4"/>
  </w:num>
  <w:num w:numId="6" w16cid:durableId="1468933492">
    <w:abstractNumId w:val="8"/>
  </w:num>
  <w:num w:numId="7" w16cid:durableId="1293907073">
    <w:abstractNumId w:val="0"/>
  </w:num>
  <w:num w:numId="8" w16cid:durableId="1683313418">
    <w:abstractNumId w:val="5"/>
  </w:num>
  <w:num w:numId="9" w16cid:durableId="100296517">
    <w:abstractNumId w:val="1"/>
  </w:num>
  <w:num w:numId="10" w16cid:durableId="1877890174">
    <w:abstractNumId w:val="10"/>
  </w:num>
  <w:num w:numId="11" w16cid:durableId="1007058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EBC"/>
    <w:rsid w:val="00085F8D"/>
    <w:rsid w:val="001015F4"/>
    <w:rsid w:val="001E6C22"/>
    <w:rsid w:val="001F33DD"/>
    <w:rsid w:val="00241F9A"/>
    <w:rsid w:val="00330FEC"/>
    <w:rsid w:val="00387326"/>
    <w:rsid w:val="003D44DB"/>
    <w:rsid w:val="003F0D6A"/>
    <w:rsid w:val="00437433"/>
    <w:rsid w:val="004F5A91"/>
    <w:rsid w:val="00530115"/>
    <w:rsid w:val="0054046A"/>
    <w:rsid w:val="0062471E"/>
    <w:rsid w:val="00631B9D"/>
    <w:rsid w:val="0063472A"/>
    <w:rsid w:val="00680B4F"/>
    <w:rsid w:val="00697795"/>
    <w:rsid w:val="006B6507"/>
    <w:rsid w:val="006E18BA"/>
    <w:rsid w:val="006F2F73"/>
    <w:rsid w:val="00700F55"/>
    <w:rsid w:val="00715EAA"/>
    <w:rsid w:val="0075742E"/>
    <w:rsid w:val="007847F5"/>
    <w:rsid w:val="0078497D"/>
    <w:rsid w:val="007B2648"/>
    <w:rsid w:val="007E274E"/>
    <w:rsid w:val="007E2F7C"/>
    <w:rsid w:val="00882E83"/>
    <w:rsid w:val="008F75B8"/>
    <w:rsid w:val="009207EE"/>
    <w:rsid w:val="009259C3"/>
    <w:rsid w:val="00964173"/>
    <w:rsid w:val="00987343"/>
    <w:rsid w:val="00A46C91"/>
    <w:rsid w:val="00A57485"/>
    <w:rsid w:val="00A96367"/>
    <w:rsid w:val="00B222D8"/>
    <w:rsid w:val="00B33C17"/>
    <w:rsid w:val="00B627BD"/>
    <w:rsid w:val="00BA0E7A"/>
    <w:rsid w:val="00C17303"/>
    <w:rsid w:val="00C867E7"/>
    <w:rsid w:val="00D555B2"/>
    <w:rsid w:val="00D744B5"/>
    <w:rsid w:val="00D746E1"/>
    <w:rsid w:val="00D91455"/>
    <w:rsid w:val="00E15A96"/>
    <w:rsid w:val="00EB6B73"/>
    <w:rsid w:val="00EC7EBC"/>
    <w:rsid w:val="00EF1F1C"/>
    <w:rsid w:val="00F7048D"/>
    <w:rsid w:val="00FC3EBF"/>
  </w:rsids>
  <m:mathPr>
    <m:mathFont m:val="Cambria Math"/>
    <m:brkBin m:val="before"/>
    <m:brkBinSub m:val="--"/>
    <m:smallFrac m:val="0"/>
    <m:dispDef/>
    <m:lMargin m:val="0"/>
    <m:rMargin m:val="0"/>
    <m:defJc m:val="centerGroup"/>
    <m:wrapIndent m:val="1440"/>
    <m:intLim m:val="subSup"/>
    <m:naryLim m:val="undOvr"/>
  </m:mathPr>
  <w:themeFontLang w:val="uz-Latn-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DBDA"/>
  <w15:chartTrackingRefBased/>
  <w15:docId w15:val="{2847BC0E-1B15-48CD-A1BB-1FA34B54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z-Latn-U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C7E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C7E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C7EB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C7EB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C7EB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C7E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7E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7E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7E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7EB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C7EB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C7EB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C7EB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C7EB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C7E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7EBC"/>
    <w:rPr>
      <w:rFonts w:eastAsiaTheme="majorEastAsia" w:cstheme="majorBidi"/>
      <w:color w:val="595959" w:themeColor="text1" w:themeTint="A6"/>
    </w:rPr>
  </w:style>
  <w:style w:type="character" w:customStyle="1" w:styleId="80">
    <w:name w:val="Заголовок 8 Знак"/>
    <w:basedOn w:val="a0"/>
    <w:link w:val="8"/>
    <w:uiPriority w:val="9"/>
    <w:semiHidden/>
    <w:rsid w:val="00EC7E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7EBC"/>
    <w:rPr>
      <w:rFonts w:eastAsiaTheme="majorEastAsia" w:cstheme="majorBidi"/>
      <w:color w:val="272727" w:themeColor="text1" w:themeTint="D8"/>
    </w:rPr>
  </w:style>
  <w:style w:type="paragraph" w:styleId="a3">
    <w:name w:val="Title"/>
    <w:basedOn w:val="a"/>
    <w:next w:val="a"/>
    <w:link w:val="a4"/>
    <w:uiPriority w:val="10"/>
    <w:qFormat/>
    <w:rsid w:val="00EC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C7E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7EB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7E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7EBC"/>
    <w:pPr>
      <w:spacing w:before="160"/>
      <w:jc w:val="center"/>
    </w:pPr>
    <w:rPr>
      <w:i/>
      <w:iCs/>
      <w:color w:val="404040" w:themeColor="text1" w:themeTint="BF"/>
    </w:rPr>
  </w:style>
  <w:style w:type="character" w:customStyle="1" w:styleId="22">
    <w:name w:val="Цитата 2 Знак"/>
    <w:basedOn w:val="a0"/>
    <w:link w:val="21"/>
    <w:uiPriority w:val="29"/>
    <w:rsid w:val="00EC7EBC"/>
    <w:rPr>
      <w:i/>
      <w:iCs/>
      <w:color w:val="404040" w:themeColor="text1" w:themeTint="BF"/>
    </w:rPr>
  </w:style>
  <w:style w:type="paragraph" w:styleId="a7">
    <w:name w:val="List Paragraph"/>
    <w:basedOn w:val="a"/>
    <w:uiPriority w:val="34"/>
    <w:qFormat/>
    <w:rsid w:val="00EC7EBC"/>
    <w:pPr>
      <w:ind w:left="720"/>
      <w:contextualSpacing/>
    </w:pPr>
  </w:style>
  <w:style w:type="character" w:styleId="a8">
    <w:name w:val="Intense Emphasis"/>
    <w:basedOn w:val="a0"/>
    <w:uiPriority w:val="21"/>
    <w:qFormat/>
    <w:rsid w:val="00EC7EBC"/>
    <w:rPr>
      <w:i/>
      <w:iCs/>
      <w:color w:val="2F5496" w:themeColor="accent1" w:themeShade="BF"/>
    </w:rPr>
  </w:style>
  <w:style w:type="paragraph" w:styleId="a9">
    <w:name w:val="Intense Quote"/>
    <w:basedOn w:val="a"/>
    <w:next w:val="a"/>
    <w:link w:val="aa"/>
    <w:uiPriority w:val="30"/>
    <w:qFormat/>
    <w:rsid w:val="00EC7E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C7EBC"/>
    <w:rPr>
      <w:i/>
      <w:iCs/>
      <w:color w:val="2F5496" w:themeColor="accent1" w:themeShade="BF"/>
    </w:rPr>
  </w:style>
  <w:style w:type="character" w:styleId="ab">
    <w:name w:val="Intense Reference"/>
    <w:basedOn w:val="a0"/>
    <w:uiPriority w:val="32"/>
    <w:qFormat/>
    <w:rsid w:val="00EC7EBC"/>
    <w:rPr>
      <w:b/>
      <w:bCs/>
      <w:smallCaps/>
      <w:color w:val="2F5496" w:themeColor="accent1" w:themeShade="BF"/>
      <w:spacing w:val="5"/>
    </w:rPr>
  </w:style>
  <w:style w:type="paragraph" w:styleId="ac">
    <w:name w:val="Normal (Web)"/>
    <w:basedOn w:val="a"/>
    <w:uiPriority w:val="99"/>
    <w:unhideWhenUsed/>
    <w:rsid w:val="00700F55"/>
    <w:pPr>
      <w:spacing w:before="100" w:beforeAutospacing="1" w:after="100" w:afterAutospacing="1" w:line="240" w:lineRule="auto"/>
    </w:pPr>
    <w:rPr>
      <w:rFonts w:ascii="Times New Roman" w:eastAsia="Times New Roman" w:hAnsi="Times New Roman" w:cs="Times New Roman"/>
      <w:kern w:val="0"/>
      <w:lang w:eastAsia="uz-Latn-UZ"/>
      <w14:ligatures w14:val="none"/>
    </w:rPr>
  </w:style>
  <w:style w:type="table" w:styleId="ad">
    <w:name w:val="Grid Table Light"/>
    <w:basedOn w:val="a1"/>
    <w:uiPriority w:val="40"/>
    <w:rsid w:val="00D91455"/>
    <w:pPr>
      <w:spacing w:after="0" w:line="240" w:lineRule="auto"/>
    </w:pPr>
    <w:rPr>
      <w:rFonts w:ascii="Times New Roman" w:eastAsia="SimSun" w:hAnsi="Times New Roman" w:cs="Times New Roman"/>
      <w:kern w:val="0"/>
      <w:sz w:val="20"/>
      <w:szCs w:val="20"/>
      <w:lang w:eastAsia="uz-Latn-UZ"/>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e">
    <w:name w:val="Bibliography"/>
    <w:basedOn w:val="a"/>
    <w:next w:val="a"/>
    <w:uiPriority w:val="37"/>
    <w:unhideWhenUsed/>
    <w:rsid w:val="00085F8D"/>
    <w:pPr>
      <w:tabs>
        <w:tab w:val="left" w:pos="504"/>
      </w:tabs>
      <w:spacing w:after="0" w:line="240" w:lineRule="auto"/>
      <w:ind w:left="504" w:hanging="504"/>
    </w:pPr>
  </w:style>
  <w:style w:type="character" w:styleId="af">
    <w:name w:val="Hyperlink"/>
    <w:basedOn w:val="a0"/>
    <w:uiPriority w:val="99"/>
    <w:unhideWhenUsed/>
    <w:rsid w:val="00A96367"/>
    <w:rPr>
      <w:color w:val="0563C1" w:themeColor="hyperlink"/>
      <w:u w:val="single"/>
    </w:rPr>
  </w:style>
  <w:style w:type="character" w:customStyle="1" w:styleId="11">
    <w:name w:val="Неразрешенное упоминание1"/>
    <w:basedOn w:val="a0"/>
    <w:uiPriority w:val="99"/>
    <w:semiHidden/>
    <w:unhideWhenUsed/>
    <w:rsid w:val="00A96367"/>
    <w:rPr>
      <w:color w:val="605E5C"/>
      <w:shd w:val="clear" w:color="auto" w:fill="E1DFDD"/>
    </w:rPr>
  </w:style>
  <w:style w:type="paragraph" w:styleId="af0">
    <w:name w:val="header"/>
    <w:basedOn w:val="a"/>
    <w:link w:val="af1"/>
    <w:uiPriority w:val="99"/>
    <w:unhideWhenUsed/>
    <w:rsid w:val="001015F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015F4"/>
  </w:style>
  <w:style w:type="paragraph" w:styleId="af2">
    <w:name w:val="footer"/>
    <w:basedOn w:val="a"/>
    <w:link w:val="af3"/>
    <w:uiPriority w:val="99"/>
    <w:unhideWhenUsed/>
    <w:rsid w:val="001015F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01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limasotvoldiyeva20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972D6-E8DC-4112-836A-1EED86ED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10539</Words>
  <Characters>60078</Characters>
  <Application>Microsoft Office Word</Application>
  <DocSecurity>0</DocSecurity>
  <Lines>500</Lines>
  <Paragraphs>140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Muslima Sotvoldiyeva</dc:creator>
  <cp:keywords/>
  <dc:description/>
  <cp:lastModifiedBy>Пользователь</cp:lastModifiedBy>
  <cp:revision>6</cp:revision>
  <dcterms:created xsi:type="dcterms:W3CDTF">2025-11-21T16:57:00Z</dcterms:created>
  <dcterms:modified xsi:type="dcterms:W3CDTF">2026-01-08T05:21:00Z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id="pNL3WApQ"/&gt;&lt;style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y fmtid="{D5CDD505-2E9C-101B-9397-08002B2CF9AE}" pid="4" name="ZOTERO_BREF_U11D9PQPcS4K_1">
    <vt:lpwstr>ZOTERO_BIBL {"uncited":[],"omitted":[],"custom":[]} CSL_BIBLIOGRAPHY</vt:lpwstr>
  </property>
  <property fmtid="{D5CDD505-2E9C-101B-9397-08002B2CF9AE}" pid="5" name="ZOTERO_BREF_jjaTSQouAwrp_1">
    <vt:lpwstr>ZOTERO_BIBL {"uncited":[],"omitted":[],"custom":[]} CSL_BIBLIOGRAPHY</vt:lpwstr>
  </property>
</Properties>
</file>