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CD90" w14:textId="77777777" w:rsidR="00B95821" w:rsidRPr="00507883" w:rsidRDefault="00B95821" w:rsidP="00A04CAE">
      <w:pPr>
        <w:pStyle w:val="11"/>
        <w:spacing w:before="1200" w:after="200" w:line="240" w:lineRule="auto"/>
        <w:ind w:right="284"/>
        <w:jc w:val="center"/>
        <w:rPr>
          <w:b/>
          <w:bCs/>
          <w:sz w:val="36"/>
          <w:szCs w:val="36"/>
        </w:rPr>
      </w:pPr>
      <w:r w:rsidRPr="00507883">
        <w:rPr>
          <w:b/>
          <w:bCs/>
          <w:sz w:val="36"/>
          <w:szCs w:val="36"/>
        </w:rPr>
        <w:t>Comprehensive Analysis of Factors Affecting the Electric Vehicle Charging Ecosystem</w:t>
      </w:r>
    </w:p>
    <w:p w14:paraId="30BD6C19" w14:textId="53235067" w:rsidR="00B95821" w:rsidRPr="00507883" w:rsidRDefault="00B95821" w:rsidP="00B95821">
      <w:pPr>
        <w:pStyle w:val="11"/>
        <w:spacing w:before="240" w:after="200" w:line="240" w:lineRule="auto"/>
        <w:jc w:val="center"/>
        <w:rPr>
          <w:szCs w:val="28"/>
        </w:rPr>
      </w:pPr>
      <w:proofErr w:type="spellStart"/>
      <w:r w:rsidRPr="00507883">
        <w:rPr>
          <w:szCs w:val="28"/>
        </w:rPr>
        <w:t>Eldorjon</w:t>
      </w:r>
      <w:proofErr w:type="spellEnd"/>
      <w:r w:rsidRPr="00507883">
        <w:rPr>
          <w:szCs w:val="28"/>
        </w:rPr>
        <w:t xml:space="preserve"> </w:t>
      </w:r>
      <w:proofErr w:type="spellStart"/>
      <w:r w:rsidRPr="00507883">
        <w:rPr>
          <w:szCs w:val="28"/>
        </w:rPr>
        <w:t>Ashuraliev</w:t>
      </w:r>
      <w:proofErr w:type="spellEnd"/>
      <w:r w:rsidRPr="00507883">
        <w:rPr>
          <w:szCs w:val="28"/>
        </w:rPr>
        <w:t xml:space="preserve"> </w:t>
      </w:r>
      <w:proofErr w:type="gramStart"/>
      <w:r w:rsidRPr="00507883">
        <w:rPr>
          <w:szCs w:val="28"/>
          <w:vertAlign w:val="superscript"/>
        </w:rPr>
        <w:t>1,a</w:t>
      </w:r>
      <w:proofErr w:type="gramEnd"/>
      <w:r w:rsidRPr="00507883">
        <w:rPr>
          <w:szCs w:val="28"/>
          <w:vertAlign w:val="superscript"/>
        </w:rPr>
        <w:t>)</w:t>
      </w:r>
      <w:r w:rsidRPr="00507883">
        <w:rPr>
          <w:szCs w:val="28"/>
        </w:rPr>
        <w:t xml:space="preserve">, </w:t>
      </w:r>
      <w:proofErr w:type="spellStart"/>
      <w:r w:rsidRPr="00507883">
        <w:rPr>
          <w:szCs w:val="28"/>
        </w:rPr>
        <w:t>Turgunbay</w:t>
      </w:r>
      <w:proofErr w:type="spellEnd"/>
      <w:r w:rsidRPr="00507883">
        <w:rPr>
          <w:szCs w:val="28"/>
        </w:rPr>
        <w:t xml:space="preserve"> </w:t>
      </w:r>
      <w:proofErr w:type="spellStart"/>
      <w:r w:rsidRPr="00507883">
        <w:rPr>
          <w:szCs w:val="28"/>
        </w:rPr>
        <w:t>Kadirshaev</w:t>
      </w:r>
      <w:proofErr w:type="spellEnd"/>
      <w:r w:rsidRPr="00507883">
        <w:rPr>
          <w:szCs w:val="28"/>
        </w:rPr>
        <w:t xml:space="preserve"> </w:t>
      </w:r>
      <w:r w:rsidRPr="00507883">
        <w:rPr>
          <w:szCs w:val="28"/>
          <w:vertAlign w:val="superscript"/>
        </w:rPr>
        <w:t>1</w:t>
      </w:r>
      <w:r w:rsidRPr="00507883">
        <w:rPr>
          <w:szCs w:val="28"/>
        </w:rPr>
        <w:t>,</w:t>
      </w:r>
      <w:r w:rsidR="00A04CAE" w:rsidRPr="00507883">
        <w:rPr>
          <w:szCs w:val="28"/>
        </w:rPr>
        <w:t xml:space="preserve"> </w:t>
      </w:r>
      <w:r w:rsidRPr="00507883">
        <w:rPr>
          <w:szCs w:val="28"/>
        </w:rPr>
        <w:t>Jamshid Valiev</w:t>
      </w:r>
      <w:r w:rsidRPr="00507883">
        <w:rPr>
          <w:szCs w:val="28"/>
          <w:vertAlign w:val="superscript"/>
        </w:rPr>
        <w:t>2</w:t>
      </w:r>
      <w:r w:rsidRPr="00507883">
        <w:rPr>
          <w:szCs w:val="28"/>
        </w:rPr>
        <w:t xml:space="preserve">, Ravshan Tadjiev </w:t>
      </w:r>
      <w:r w:rsidRPr="00507883">
        <w:rPr>
          <w:szCs w:val="28"/>
          <w:vertAlign w:val="superscript"/>
        </w:rPr>
        <w:t>1</w:t>
      </w:r>
      <w:r w:rsidRPr="00507883">
        <w:rPr>
          <w:szCs w:val="28"/>
        </w:rPr>
        <w:t xml:space="preserve">, </w:t>
      </w:r>
      <w:proofErr w:type="spellStart"/>
      <w:r w:rsidRPr="00507883">
        <w:rPr>
          <w:szCs w:val="28"/>
        </w:rPr>
        <w:t>Avliyokulov</w:t>
      </w:r>
      <w:proofErr w:type="spellEnd"/>
      <w:r w:rsidRPr="00507883">
        <w:rPr>
          <w:szCs w:val="28"/>
        </w:rPr>
        <w:t xml:space="preserve"> Jamshid</w:t>
      </w:r>
      <w:r w:rsidR="00507883">
        <w:rPr>
          <w:szCs w:val="28"/>
        </w:rPr>
        <w:t xml:space="preserve"> </w:t>
      </w:r>
      <w:r w:rsidRPr="00507883">
        <w:rPr>
          <w:szCs w:val="28"/>
          <w:vertAlign w:val="superscript"/>
        </w:rPr>
        <w:t>1</w:t>
      </w:r>
    </w:p>
    <w:p w14:paraId="51E86A86" w14:textId="77777777" w:rsidR="00B95821" w:rsidRPr="00507883" w:rsidRDefault="00B95821" w:rsidP="00B95821">
      <w:pPr>
        <w:pStyle w:val="11"/>
        <w:spacing w:after="0" w:line="240" w:lineRule="auto"/>
        <w:jc w:val="center"/>
        <w:rPr>
          <w:i/>
          <w:iCs/>
          <w:sz w:val="20"/>
          <w:szCs w:val="20"/>
        </w:rPr>
      </w:pPr>
      <w:bookmarkStart w:id="0" w:name="_Hlk197094437"/>
      <w:r w:rsidRPr="00507883">
        <w:rPr>
          <w:i/>
          <w:iCs/>
          <w:sz w:val="20"/>
          <w:szCs w:val="20"/>
          <w:vertAlign w:val="superscript"/>
        </w:rPr>
        <w:t xml:space="preserve">1 </w:t>
      </w:r>
      <w:r w:rsidRPr="00507883">
        <w:rPr>
          <w:i/>
          <w:iCs/>
          <w:sz w:val="20"/>
          <w:szCs w:val="20"/>
        </w:rPr>
        <w:t>Tashkent State Transport University, Tashkent, Uzbekistan</w:t>
      </w:r>
    </w:p>
    <w:p w14:paraId="5C4B66ED" w14:textId="77777777" w:rsidR="00B95821" w:rsidRPr="00507883" w:rsidRDefault="00B95821" w:rsidP="00B95821">
      <w:pPr>
        <w:pStyle w:val="11"/>
        <w:spacing w:after="0" w:line="240" w:lineRule="auto"/>
        <w:jc w:val="center"/>
        <w:rPr>
          <w:i/>
          <w:iCs/>
          <w:sz w:val="20"/>
          <w:szCs w:val="20"/>
        </w:rPr>
      </w:pPr>
      <w:bookmarkStart w:id="1" w:name="b"/>
      <w:bookmarkEnd w:id="1"/>
      <w:r w:rsidRPr="00507883">
        <w:rPr>
          <w:i/>
          <w:iCs/>
          <w:sz w:val="20"/>
          <w:szCs w:val="20"/>
          <w:vertAlign w:val="superscript"/>
        </w:rPr>
        <w:t>2</w:t>
      </w:r>
      <w:r w:rsidRPr="00507883">
        <w:rPr>
          <w:i/>
          <w:iCs/>
          <w:sz w:val="20"/>
          <w:szCs w:val="20"/>
        </w:rPr>
        <w:t>Wuhan University of Technology, Wuhan, China.</w:t>
      </w:r>
    </w:p>
    <w:bookmarkEnd w:id="0"/>
    <w:p w14:paraId="1397C91D" w14:textId="3F6E2621" w:rsidR="00CA398A" w:rsidRPr="00507883" w:rsidRDefault="008745D5" w:rsidP="008745D5">
      <w:pPr>
        <w:pStyle w:val="AuthorAffiliation"/>
        <w:spacing w:before="200" w:after="200"/>
      </w:pPr>
      <w:r w:rsidRPr="00507883">
        <w:rPr>
          <w:szCs w:val="18"/>
          <w:vertAlign w:val="superscript"/>
        </w:rPr>
        <w:t>a)</w:t>
      </w:r>
      <w:r w:rsidRPr="00507883">
        <w:rPr>
          <w:szCs w:val="18"/>
        </w:rPr>
        <w:t xml:space="preserve"> Corresponding author</w:t>
      </w:r>
      <w:r w:rsidR="00B95821" w:rsidRPr="00507883">
        <w:rPr>
          <w:szCs w:val="18"/>
        </w:rPr>
        <w:t>:</w:t>
      </w:r>
      <w:r w:rsidR="00507883">
        <w:rPr>
          <w:szCs w:val="18"/>
        </w:rPr>
        <w:t xml:space="preserve"> </w:t>
      </w:r>
      <w:hyperlink r:id="rId7" w:history="1">
        <w:r w:rsidR="00507883" w:rsidRPr="00605CAD">
          <w:rPr>
            <w:rStyle w:val="a6"/>
            <w:szCs w:val="18"/>
          </w:rPr>
          <w:t>eldorjonashuraliev1998@gmail.com</w:t>
        </w:r>
      </w:hyperlink>
      <w:r w:rsidR="00507883">
        <w:rPr>
          <w:szCs w:val="18"/>
        </w:rPr>
        <w:t xml:space="preserve"> </w:t>
      </w:r>
    </w:p>
    <w:p w14:paraId="410B173B" w14:textId="0C583DF6" w:rsidR="00BC4E3B" w:rsidRPr="00507883" w:rsidRDefault="00E25282" w:rsidP="000C106A">
      <w:pPr>
        <w:spacing w:before="360" w:after="360" w:line="240" w:lineRule="auto"/>
        <w:ind w:left="284" w:right="284"/>
        <w:jc w:val="both"/>
        <w:rPr>
          <w:rFonts w:ascii="Times New Roman" w:hAnsi="Times New Roman" w:cs="Times New Roman"/>
          <w:sz w:val="18"/>
          <w:szCs w:val="18"/>
        </w:rPr>
      </w:pPr>
      <w:r w:rsidRPr="00507883">
        <w:rPr>
          <w:rFonts w:ascii="Times New Roman" w:hAnsi="Times New Roman" w:cs="Times New Roman"/>
          <w:b/>
          <w:sz w:val="18"/>
          <w:szCs w:val="18"/>
        </w:rPr>
        <w:t>Abstract</w:t>
      </w:r>
      <w:r w:rsidR="00CA398A" w:rsidRPr="00507883">
        <w:rPr>
          <w:rFonts w:ascii="Times New Roman" w:hAnsi="Times New Roman" w:cs="Times New Roman"/>
          <w:b/>
          <w:sz w:val="18"/>
          <w:szCs w:val="18"/>
        </w:rPr>
        <w:t>.</w:t>
      </w:r>
      <w:r w:rsidR="000C106A" w:rsidRPr="00507883">
        <w:rPr>
          <w:iCs/>
          <w:sz w:val="18"/>
          <w:szCs w:val="18"/>
          <w:lang w:val="uz-Cyrl-UZ"/>
        </w:rPr>
        <w:t xml:space="preserve"> </w:t>
      </w:r>
      <w:r w:rsidR="00F27E06" w:rsidRPr="00507883">
        <w:rPr>
          <w:rFonts w:ascii="Times New Roman" w:hAnsi="Times New Roman" w:cs="Times New Roman"/>
          <w:sz w:val="18"/>
          <w:szCs w:val="18"/>
        </w:rPr>
        <w:t>The transition to electric vehicles (EVs) represents a pivotal strategy in achieving sustainable transportation and reducing greenhouse gas emissions. It examines the trends in EV imports to Uzbekistan between 2018 and 2024, highlighting the nation’s increasing integration into the global shift toward sustainable mobility. The review covers the availability of charging infrastructure, its critical role in supporting EV adoption, and the implications of power supply and grid stability amid growing energy demands. Economic considerations, including the cost of EVs and infrastructure investment, are assessed alongside broader environmental and policy frameworks. The findings underscore the importance of integrated strategies that balance technological innovation, economic viability, and regulatory support to ensure the sustainable growth of the EV sector.</w:t>
      </w:r>
    </w:p>
    <w:p w14:paraId="61870707" w14:textId="1ED93274" w:rsidR="008A22AB" w:rsidRPr="00507883" w:rsidRDefault="00CA398A" w:rsidP="00CA398A">
      <w:pPr>
        <w:spacing w:before="240" w:after="240" w:line="240" w:lineRule="auto"/>
        <w:ind w:firstLine="567"/>
        <w:jc w:val="center"/>
        <w:rPr>
          <w:rFonts w:ascii="Times New Roman" w:hAnsi="Times New Roman" w:cs="Times New Roman"/>
          <w:b/>
          <w:sz w:val="24"/>
          <w:szCs w:val="24"/>
        </w:rPr>
      </w:pPr>
      <w:r w:rsidRPr="00507883">
        <w:rPr>
          <w:rFonts w:ascii="Times New Roman" w:hAnsi="Times New Roman" w:cs="Times New Roman"/>
          <w:b/>
          <w:sz w:val="24"/>
          <w:szCs w:val="24"/>
        </w:rPr>
        <w:t>INTRODUCTION</w:t>
      </w:r>
    </w:p>
    <w:p w14:paraId="36331F13" w14:textId="77777777" w:rsidR="00F27E06" w:rsidRPr="00507883" w:rsidRDefault="00F27E06" w:rsidP="00F27E06">
      <w:pPr>
        <w:spacing w:after="0" w:line="240" w:lineRule="auto"/>
        <w:ind w:firstLine="284"/>
        <w:jc w:val="both"/>
        <w:rPr>
          <w:rFonts w:ascii="Times New Roman" w:eastAsia="Times New Roman" w:hAnsi="Times New Roman" w:cs="Times New Roman"/>
          <w:sz w:val="20"/>
          <w:szCs w:val="20"/>
        </w:rPr>
      </w:pPr>
      <w:r w:rsidRPr="00507883">
        <w:rPr>
          <w:rFonts w:ascii="Times New Roman" w:hAnsi="Times New Roman" w:cs="Times New Roman"/>
          <w:sz w:val="20"/>
          <w:szCs w:val="20"/>
        </w:rPr>
        <w:t>Recent technological advancements have significantly contributed to global decarbonization by driving the development of electric vehicles (EVs). EVs reduce transportation's reliance on fossil fuels for energy. It is estimated that over 50% of global petroleum products are consumed by the transportation sector, which accounts for more than 90% of all transportation energy source</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&lt;EndNote&gt;&lt;Cite&gt;&lt;Author&gt;Ruseruka&lt;/Author&gt;&lt;Year&gt;2024&lt;/Year&gt;&lt;RecNum&gt;44&lt;/RecNum&gt;&lt;DisplayText&gt;[1]&lt;/DisplayText&gt;&lt;record&gt;&lt;rec-number&gt;44&lt;/rec-number&gt;&lt;foreign-keys&gt;&lt;key app="EN" db-id="p0029xzf0esadvefraqx550xex9tp9v5eesf" timestamp="1738944860"&gt;44&lt;/key&gt;&lt;/foreign-keys&gt;&lt;ref-type name="Journal Article"&gt;17&lt;/ref-type&gt;&lt;contributors&gt;&lt;authors&gt;&lt;author&gt;Ruseruka, Cuthbert&lt;/author&gt;&lt;author&gt;Mwakalonge, Judith&lt;/author&gt;&lt;author&gt;Comert, Gurcan&lt;/author&gt;&lt;author&gt;Siuhi, Saidi&lt;/author&gt;&lt;author&gt;Indah, Debbie&lt;/author&gt;&lt;author&gt;Kasomi, Sarah&lt;/author&gt;&lt;author&gt;Chengula, Tumlumbe Juliana&lt;/author&gt;&lt;/authors&gt;&lt;/contributors&gt;&lt;titles&gt;&lt;title&gt;An Investigation of factors Influencing electric vehicles charging Needs: Machine learning approach&lt;/title&gt;&lt;secondary-title&gt;Transportation Research Interdisciplinary Perspectives&lt;/secondary-title&gt;&lt;/titles&gt;&lt;periodical&gt;&lt;full-title&gt;Transportation Research Interdisciplinary Perspectives&lt;/full-title&gt;&lt;/periodical&gt;&lt;pages&gt;101211&lt;/pages&gt;&lt;volume&gt;27&lt;/volume&gt;&lt;dates&gt;&lt;year&gt;2024&lt;/year&gt;&lt;/dates&gt;&lt;isbn&gt;2590-1982&lt;/isbn&gt;&lt;urls&gt;&lt;/urls&gt;&lt;/record&gt;&lt;/Cite&gt;&lt;/EndNote&gt;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one" w:history="1">
        <w:r w:rsidRPr="00507883">
          <w:rPr>
            <w:rStyle w:val="a6"/>
            <w:rFonts w:ascii="Times New Roman" w:hAnsi="Times New Roman" w:cs="Times New Roman"/>
            <w:noProof/>
            <w:color w:val="auto"/>
            <w:sz w:val="20"/>
            <w:szCs w:val="20"/>
          </w:rPr>
          <w:t>1</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w:t>
      </w:r>
      <w:r w:rsidRPr="00507883">
        <w:rPr>
          <w:rFonts w:ascii="Times New Roman" w:eastAsia="Times New Roman" w:hAnsi="Times New Roman" w:cs="Times New Roman"/>
          <w:sz w:val="20"/>
          <w:szCs w:val="20"/>
        </w:rPr>
        <w:t xml:space="preserve"> With the tightening of environmental regulations on greenhouse gas (GHG) emissions worldwide, the shift from traditional fuel vehicles to battery electric vehicles (BEVs) has become an inevitable trend in the automotive industry</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&lt;EndNote&gt;&lt;Cite&gt;&lt;Author&gt;He&lt;/Author&gt;&lt;Year&gt;2023&lt;/Year&gt;&lt;RecNum&gt;62&lt;/RecNum&gt;&lt;DisplayText&gt;[2]&lt;/DisplayText&gt;&lt;record&gt;&lt;rec-number&gt;62&lt;/rec-number&gt;&lt;foreign-keys&gt;&lt;key app="EN" db-id="p0029xzf0esadvefraqx550xex9tp9v5eesf" timestamp="1738999223"&gt;62&lt;/key&gt;&lt;/foreign-keys&gt;&lt;ref-type name="Journal Article"&gt;17&lt;/ref-type&gt;&lt;contributors&gt;&lt;authors&gt;&lt;author&gt;He, Liange&lt;/author&gt;&lt;author&gt;Jing, Haodong&lt;/author&gt;&lt;author&gt;Zhang, Yan&lt;/author&gt;&lt;author&gt;Li, Pengpai&lt;/author&gt;&lt;author&gt;Gu, Zihan&lt;/author&gt;&lt;/authors&gt;&lt;/contributors&gt;&lt;titles&gt;&lt;title&gt;Review of thermal management system for battery electric vehicle&lt;/title&gt;&lt;secondary-title&gt;Journal of Energy Storage&lt;/secondary-title&gt;&lt;/titles&gt;&lt;periodical&gt;&lt;full-title&gt;Journal of Energy Storage&lt;/full-title&gt;&lt;/periodical&gt;&lt;pages&gt;106443&lt;/pages&gt;&lt;volume&gt;59&lt;/volume&gt;&lt;dates&gt;&lt;year&gt;2023&lt;/year&gt;&lt;/dates&gt;&lt;isbn&gt;2352-152X&lt;/isbn&gt;&lt;urls&gt;&lt;/urls&gt;&lt;/record&gt;&lt;/Cite&gt;&lt;/EndNote&gt;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wo" w:history="1">
        <w:r w:rsidRPr="00507883">
          <w:rPr>
            <w:rStyle w:val="a6"/>
            <w:rFonts w:ascii="Times New Roman" w:eastAsia="Times New Roman" w:hAnsi="Times New Roman" w:cs="Times New Roman"/>
            <w:noProof/>
            <w:color w:val="auto"/>
            <w:sz w:val="20"/>
            <w:szCs w:val="20"/>
          </w:rPr>
          <w:t>2</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To enhance consumer interest, many countries are implementing tax exemptions on EV imports and providing financial incentives to businesses for the adoption of EVs in urban areas. These measures aim to accelerate the transition to sustainable transportation by reducing the cost burden on consumers and promoting the integration of EVs into commercial and public fleets. It is essential to analyze the factors influencing the</w:t>
      </w:r>
      <w:r w:rsidRPr="00507883">
        <w:rPr>
          <w:rFonts w:ascii="Times New Roman" w:eastAsia="Times New Roman" w:hAnsi="Times New Roman" w:cs="Times New Roman"/>
          <w:sz w:val="20"/>
          <w:szCs w:val="20"/>
          <w:lang w:val="uz-Cyrl-UZ"/>
        </w:rPr>
        <w:t xml:space="preserve"> </w:t>
      </w:r>
      <w:r w:rsidRPr="00507883">
        <w:rPr>
          <w:rFonts w:ascii="Times New Roman" w:eastAsia="Times New Roman" w:hAnsi="Times New Roman" w:cs="Times New Roman"/>
          <w:sz w:val="20"/>
          <w:szCs w:val="20"/>
        </w:rPr>
        <w:t>EV charging process. A comprehensive examination of these factors, including charging infrastructure availability, grid capacity, charging speed, battery technology, and environmental conditions, can contribute to optimizing charging efficiency and enhancing the overall adoption of EVs. Understanding these elements is crucial for the development of sustainable and effective EV charging networks.</w:t>
      </w:r>
    </w:p>
    <w:p w14:paraId="623BEC99" w14:textId="77777777" w:rsidR="00F27E06" w:rsidRPr="00507883" w:rsidRDefault="00F27E06" w:rsidP="00F27E06">
      <w:pPr>
        <w:spacing w:after="0" w:line="240" w:lineRule="auto"/>
        <w:ind w:firstLine="284"/>
        <w:jc w:val="both"/>
        <w:rPr>
          <w:rFonts w:ascii="Times New Roman" w:hAnsi="Times New Roman" w:cs="Times New Roman"/>
          <w:sz w:val="20"/>
          <w:szCs w:val="20"/>
        </w:rPr>
      </w:pPr>
      <w:proofErr w:type="spellStart"/>
      <w:r w:rsidRPr="00507883">
        <w:rPr>
          <w:rFonts w:ascii="Times New Roman" w:hAnsi="Times New Roman" w:cs="Times New Roman"/>
          <w:sz w:val="20"/>
          <w:szCs w:val="20"/>
        </w:rPr>
        <w:t>Ruseruka</w:t>
      </w:r>
      <w:proofErr w:type="spellEnd"/>
      <w:r w:rsidRPr="00507883">
        <w:rPr>
          <w:rFonts w:ascii="Times New Roman" w:hAnsi="Times New Roman" w:cs="Times New Roman"/>
          <w:sz w:val="20"/>
          <w:szCs w:val="20"/>
        </w:rPr>
        <w:t xml:space="preserve"> et al.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&lt;EndNote&gt;&lt;Cite&gt;&lt;Author&gt;Ruseruka&lt;/Author&gt;&lt;Year&gt;2024&lt;/Year&gt;&lt;RecNum&gt;44&lt;/RecNum&gt;&lt;DisplayText&gt;[1]&lt;/DisplayText&gt;&lt;record&gt;&lt;rec-number&gt;44&lt;/rec-number&gt;&lt;foreign-keys&gt;&lt;key app="EN" db-id="p0029xzf0esadvefraqx550xex9tp9v5eesf" timestamp="1738944860"&gt;44&lt;/key&gt;&lt;/foreign-keys&gt;&lt;ref-type name="Journal Article"&gt;17&lt;/ref-type&gt;&lt;contributors&gt;&lt;authors&gt;&lt;author&gt;Ruseruka, Cuthbert&lt;/author&gt;&lt;author&gt;Mwakalonge, Judith&lt;/author&gt;&lt;author&gt;Comert, Gurcan&lt;/author&gt;&lt;author&gt;Siuhi, Saidi&lt;/author&gt;&lt;author&gt;Indah, Debbie&lt;/author&gt;&lt;author&gt;Kasomi, Sarah&lt;/author&gt;&lt;author&gt;Chengula, Tumlumbe Juliana&lt;/author&gt;&lt;/authors&gt;&lt;/contributors&gt;&lt;titles&gt;&lt;title&gt;An Investigation of factors Influencing electric vehicles charging Needs: Machine learning approach&lt;/title&gt;&lt;secondary-title&gt;Transportation Research Interdisciplinary Perspectives&lt;/secondary-title&gt;&lt;/titles&gt;&lt;periodical&gt;&lt;full-title&gt;Transportation Research Interdisciplinary Perspectives&lt;/full-title&gt;&lt;/periodical&gt;&lt;pages&gt;101211&lt;/pages&gt;&lt;volume&gt;27&lt;/volume&gt;&lt;dates&gt;&lt;year&gt;2024&lt;/year&gt;&lt;/dates&gt;&lt;isbn&gt;2590-1982&lt;/isbn&gt;&lt;urls&gt;&lt;/urls&gt;&lt;/record&gt;&lt;/Cite&gt;&lt;/EndNote&gt;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one" w:history="1">
        <w:r w:rsidRPr="00507883">
          <w:rPr>
            <w:rStyle w:val="a6"/>
            <w:rFonts w:ascii="Times New Roman" w:hAnsi="Times New Roman" w:cs="Times New Roman"/>
            <w:noProof/>
            <w:color w:val="auto"/>
            <w:sz w:val="20"/>
            <w:szCs w:val="20"/>
          </w:rPr>
          <w:t>1</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investigated the evolving needs of EV users and identified key factors influencing charging demand using an extreme gradient boosting model. The findings of this research identify key factors influencing EV charging needs, providing a valuable foundation for decision-makers and stakeholders in determining optimal locations for EV charging stations. This ensures improved usability, efficiency, sustainability, and overall social welfare. Yang et al.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&lt;EndNote&gt;&lt;Cite&gt;&lt;Author&gt;Yang&lt;/Author&gt;&lt;Year&gt;2020&lt;/Year&gt;&lt;RecNum&gt;77&lt;/RecNum&gt;&lt;DisplayText&gt;[3]&lt;/DisplayText&gt;&lt;record&gt;&lt;rec-number&gt;77&lt;/rec-number&gt;&lt;foreign-keys&gt;&lt;key app="EN" db-id="p0029xzf0esadvefraqx550xex9tp9v5eesf" timestamp="1739274624"&gt;77&lt;/key&gt;&lt;/foreign-keys&gt;&lt;ref-type name="Journal Article"&gt;17&lt;/ref-type&gt;&lt;contributors&gt;&lt;authors&gt;&lt;author&gt;Yang, Ye&lt;/author&gt;&lt;author&gt;Tan, Zhongfu&lt;/author&gt;&lt;author&gt;Ren, Yilong&lt;/author&gt;&lt;/authors&gt;&lt;/contributors&gt;&lt;titles&gt;&lt;title&gt;Research on factors that influence the fast charging behavior of private battery electric vehicles&lt;/title&gt;&lt;secondary-title&gt;Sustainability&lt;/secondary-title&gt;&lt;/titles&gt;&lt;periodical&gt;&lt;full-title&gt;Sustainability&lt;/full-title&gt;&lt;/periodical&gt;&lt;pages&gt;3439&lt;/pages&gt;&lt;volume&gt;12&lt;/volume&gt;&lt;number&gt;8&lt;/number&gt;&lt;dates&gt;&lt;year&gt;2020&lt;/year&gt;&lt;/dates&gt;&lt;isbn&gt;2071-1050&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hree" w:history="1">
        <w:r w:rsidRPr="00507883">
          <w:rPr>
            <w:rStyle w:val="a6"/>
            <w:rFonts w:ascii="Times New Roman" w:hAnsi="Times New Roman" w:cs="Times New Roman"/>
            <w:noProof/>
            <w:color w:val="auto"/>
            <w:sz w:val="20"/>
            <w:szCs w:val="20"/>
          </w:rPr>
          <w:t>3</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analyzed fast charging behavior using connected data from 130 private BEVs in Beijing. Key determinants of fast charging included the battery state of charge at the start time, and developed a predictive model to estimate fast charging occurrences within daily trajectories. </w:t>
      </w:r>
      <w:proofErr w:type="spellStart"/>
      <w:r w:rsidRPr="00507883">
        <w:rPr>
          <w:rFonts w:ascii="Times New Roman" w:hAnsi="Times New Roman" w:cs="Times New Roman"/>
          <w:sz w:val="20"/>
          <w:szCs w:val="20"/>
        </w:rPr>
        <w:t>Raoofi</w:t>
      </w:r>
      <w:proofErr w:type="spellEnd"/>
      <w:r w:rsidRPr="00507883">
        <w:rPr>
          <w:rFonts w:ascii="Times New Roman" w:hAnsi="Times New Roman" w:cs="Times New Roman"/>
          <w:sz w:val="20"/>
          <w:szCs w:val="20"/>
        </w:rPr>
        <w:t xml:space="preserve"> et al.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&lt;EndNote&gt;&lt;Cite&gt;&lt;Author&gt;Raoofi&lt;/Author&gt;&lt;Year&gt;2025&lt;/Year&gt;&lt;RecNum&gt;69&lt;/RecNum&gt;&lt;DisplayText&gt;[4]&lt;/DisplayText&gt;&lt;record&gt;&lt;rec-number&gt;69&lt;/rec-number&gt;&lt;foreign-keys&gt;&lt;key app="EN" db-id="p0029xzf0esadvefraqx550xex9tp9v5eesf" timestamp="1738999842"&gt;69&lt;/key&gt;&lt;/foreign-keys&gt;&lt;ref-type name="Journal Article"&gt;17&lt;/ref-type&gt;&lt;contributors&gt;&lt;authors&gt;&lt;author&gt;Raoofi, Zeinab&lt;/author&gt;&lt;author&gt;Mahmoudi, Morteza&lt;/author&gt;&lt;author&gt;Pernestål, Anna&lt;/author&gt;&lt;/authors&gt;&lt;/contributors&gt;&lt;titles&gt;&lt;title&gt;Electric truck adoption and charging development: Policy insights from a dynamic model&lt;/title&gt;&lt;secondary-title&gt;Transportation Research Part D: Transport and Environment&lt;/secondary-title&gt;&lt;/titles&gt;&lt;periodical&gt;&lt;full-title&gt;Transportation Research Part D: Transport and Environment&lt;/full-title&gt;&lt;/periodical&gt;&lt;pages&gt;104515&lt;/pages&gt;&lt;volume&gt;139&lt;/volume&gt;&lt;dates&gt;&lt;year&gt;2025&lt;/year&gt;&lt;/dates&gt;&lt;isbn&gt;1361-9209&lt;/isbn&gt;&lt;urls&gt;&lt;/urls&gt;&lt;/record&gt;&lt;/Cite&gt;&lt;/EndNote&gt;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four" w:history="1">
        <w:r w:rsidRPr="00507883">
          <w:rPr>
            <w:rStyle w:val="a6"/>
            <w:rFonts w:ascii="Times New Roman" w:hAnsi="Times New Roman" w:cs="Times New Roman"/>
            <w:noProof/>
            <w:color w:val="auto"/>
            <w:sz w:val="20"/>
            <w:szCs w:val="20"/>
          </w:rPr>
          <w:t>4</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developed a system dynamics model to examine the long-term adoption of electric trucks and charging infrastructure, considering technology maturity, awareness, and cost. Their findings indicate that subsidies for charging stations significantly boost adoption, while investing in vehicle technology maturity is the most cost-effective under financial constraints. Das et al.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&lt;EndNote&gt;&lt;Cite&gt;&lt;Author&gt;Das&lt;/Author&gt;&lt;Year&gt;2020&lt;/Year&gt;&lt;RecNum&gt;55&lt;/RecNum&gt;&lt;DisplayText&gt;[5]&lt;/DisplayText&gt;&lt;record&gt;&lt;rec-number&gt;55&lt;/rec-number&gt;&lt;foreign-keys&gt;&lt;key app="EN" db-id="p0029xzf0esadvefraqx550xex9tp9v5eesf" timestamp="1738998528"&gt;55&lt;/key&gt;&lt;/foreign-keys&gt;&lt;ref-type name="Journal Article"&gt;17&lt;/ref-type&gt;&lt;contributors&gt;&lt;authors&gt;&lt;author&gt;Das, Himadry Shekhar&lt;/author&gt;&lt;author&gt;Rahman, Mohammad Mominur&lt;/author&gt;&lt;author&gt;Li, Shuhui&lt;/author&gt;&lt;author&gt;Tan, Chee Wei&lt;/author&gt;&lt;/authors&gt;&lt;/contributors&gt;&lt;titles&gt;&lt;title&gt;Electric vehicles standards, charging infrastructure, and impact on grid integration: A technological review&lt;/title&gt;&lt;secondary-title&gt;Renewable and Sustainable Energy Reviews&lt;/secondary-title&gt;&lt;/titles&gt;&lt;periodical&gt;&lt;full-title&gt;Renewable and Sustainable Energy Reviews&lt;/full-title&gt;&lt;/periodical&gt;&lt;pages&gt;109618&lt;/pages&gt;&lt;volume&gt;120&lt;/volume&gt;&lt;dates&gt;&lt;year&gt;2020&lt;/year&gt;&lt;/dates&gt;&lt;isbn&gt;1364-0321&lt;/isbn&gt;&lt;urls&gt;&lt;/urls&gt;&lt;/record&gt;&lt;/Cite&gt;&lt;/EndNote&gt;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five" w:history="1">
        <w:r w:rsidRPr="00507883">
          <w:rPr>
            <w:rStyle w:val="a6"/>
            <w:rFonts w:ascii="Times New Roman" w:hAnsi="Times New Roman" w:cs="Times New Roman"/>
            <w:noProof/>
            <w:color w:val="auto"/>
            <w:sz w:val="20"/>
            <w:szCs w:val="20"/>
          </w:rPr>
          <w:t>5</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reviewed the EV market, charging infrastructure, and grid integration, highlighting key standards, control architectures, and optimization strategies. They examined the role of EV aggregators, emerging technologies, and future energy Internet </w:t>
      </w:r>
      <w:r w:rsidRPr="00507883">
        <w:rPr>
          <w:rFonts w:ascii="Times New Roman" w:hAnsi="Times New Roman" w:cs="Times New Roman"/>
          <w:sz w:val="20"/>
          <w:szCs w:val="20"/>
        </w:rPr>
        <w:lastRenderedPageBreak/>
        <w:t xml:space="preserve">development, identifying challenges and recommendations for EV-grid integration. Al-Hanahi et al.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&lt;EndNote&gt;&lt;Cite&gt;&lt;Author&gt;Al-Hanahi&lt;/Author&gt;&lt;Year&gt;2022&lt;/Year&gt;&lt;RecNum&gt;82&lt;/RecNum&gt;&lt;DisplayText&gt;[6]&lt;/DisplayText&gt;&lt;record&gt;&lt;rec-number&gt;82&lt;/rec-number&gt;&lt;foreign-keys&gt;&lt;key app="EN" db-id="p0029xzf0esadvefraqx550xex9tp9v5eesf" timestamp="1739355992"&gt;82&lt;/key&gt;&lt;/foreign-keys&gt;&lt;ref-type name="Journal Article"&gt;17&lt;/ref-type&gt;&lt;contributors&gt;&lt;authors&gt;&lt;author&gt;Al-Hanahi, Bassam&lt;/author&gt;&lt;author&gt;Ahmad, Iftekhar&lt;/author&gt;&lt;author&gt;Habibi, Daryoush&lt;/author&gt;&lt;author&gt;Masoum, Mohammad AS&lt;/author&gt;&lt;/authors&gt;&lt;/contributors&gt;&lt;titles&gt;&lt;title&gt;Smart charging strategies for heavy electric vehicles&lt;/title&gt;&lt;secondary-title&gt;ETransportation&lt;/secondary-title&gt;&lt;/titles&gt;&lt;periodical&gt;&lt;full-title&gt;ETransportation&lt;/full-title&gt;&lt;/periodical&gt;&lt;pages&gt;100182&lt;/pages&gt;&lt;volume&gt;13&lt;/volume&gt;&lt;dates&gt;&lt;year&gt;2022&lt;/year&gt;&lt;/dates&gt;&lt;isbn&gt;2590-1168&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six" w:history="1">
        <w:r w:rsidRPr="00507883">
          <w:rPr>
            <w:rStyle w:val="a6"/>
            <w:rFonts w:ascii="Times New Roman" w:hAnsi="Times New Roman" w:cs="Times New Roman"/>
            <w:noProof/>
            <w:color w:val="auto"/>
            <w:sz w:val="20"/>
            <w:szCs w:val="20"/>
          </w:rPr>
          <w:t>6</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proposed a smart charging system to optimize electric truck charging under a return-to-base strategy, reducing facility peak demand and lowering demand charges by up to 54%. </w:t>
      </w:r>
    </w:p>
    <w:p w14:paraId="2FF09B79" w14:textId="77777777" w:rsidR="00F27E06" w:rsidRPr="00507883" w:rsidRDefault="00F27E06" w:rsidP="00F27E06">
      <w:pPr>
        <w:spacing w:after="0" w:line="240" w:lineRule="auto"/>
        <w:ind w:firstLine="284"/>
        <w:jc w:val="both"/>
        <w:rPr>
          <w:rFonts w:ascii="Times New Roman" w:hAnsi="Times New Roman" w:cs="Times New Roman"/>
          <w:sz w:val="20"/>
          <w:szCs w:val="20"/>
        </w:rPr>
      </w:pPr>
      <w:r w:rsidRPr="00507883">
        <w:rPr>
          <w:rFonts w:ascii="Times New Roman" w:hAnsi="Times New Roman" w:cs="Times New Roman"/>
          <w:sz w:val="20"/>
          <w:szCs w:val="20"/>
        </w:rPr>
        <w:t>Despite extensive research, there remains a gap in understanding the factors influencing the charging process of electric trucks, as they have received limited attention. This study aims to address this gap by identifying and analyzing the key factors affecting electric truck charging efficiency and integration.</w:t>
      </w:r>
    </w:p>
    <w:p w14:paraId="2D40CD2B" w14:textId="1C390EE5" w:rsidR="00F27E06" w:rsidRPr="00507883" w:rsidRDefault="00F27E06" w:rsidP="00F27E06">
      <w:pPr>
        <w:spacing w:after="0" w:line="240" w:lineRule="auto"/>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b/>
          <w:bCs/>
          <w:i/>
          <w:iCs/>
          <w:sz w:val="20"/>
          <w:szCs w:val="20"/>
        </w:rPr>
        <w:t>Trends in electric vehicle imports to Uzbekistan (2018–2024)</w:t>
      </w:r>
      <w:r w:rsidRPr="00507883">
        <w:rPr>
          <w:rFonts w:ascii="Times New Roman" w:eastAsia="Times New Roman" w:hAnsi="Times New Roman" w:cs="Times New Roman"/>
          <w:i/>
          <w:iCs/>
          <w:sz w:val="20"/>
          <w:szCs w:val="20"/>
        </w:rPr>
        <w:t xml:space="preserve">. </w:t>
      </w:r>
      <w:r w:rsidRPr="00507883">
        <w:rPr>
          <w:rFonts w:ascii="Times New Roman" w:eastAsia="Times New Roman" w:hAnsi="Times New Roman" w:cs="Times New Roman"/>
          <w:sz w:val="20"/>
          <w:szCs w:val="20"/>
        </w:rPr>
        <w:t>The importation of electric vehicles (EVs) in Uzbekistan has demonstrated a significant upward trend over the past few years (given in Figure 1). In 2018, only 13 EVs were imported into the country, marking the initial stage of EV adoption. This number saw a gradual increase in subsequent years, reaching 39 units in 2019, 131 in 2020, 809 in 2021, and 2,180 in 2022. A substantial surge occurred in 2023, with 16,084 EVs imported, reflecting a growing emphasis on sustainable transportation. This rapid growth continued into 2024, with imports peaking at 24,095 units (</w:t>
      </w:r>
      <w:r w:rsidRPr="00507883">
        <w:rPr>
          <w:rStyle w:val="aa"/>
          <w:rFonts w:ascii="Times New Roman" w:eastAsia="Times New Roman" w:hAnsi="Times New Roman" w:cs="Times New Roman"/>
          <w:sz w:val="20"/>
          <w:szCs w:val="20"/>
        </w:rPr>
        <w:footnoteReference w:id="1"/>
      </w:r>
      <w:r w:rsidRPr="00507883">
        <w:rPr>
          <w:rFonts w:ascii="Times New Roman" w:eastAsia="Times New Roman" w:hAnsi="Times New Roman" w:cs="Times New Roman"/>
          <w:sz w:val="20"/>
          <w:szCs w:val="20"/>
        </w:rPr>
        <w:t>). These figures highlight Uzbekistan’s increasing commitment to electric mobility, likely driven by policy incentives, infrastructure development, and rising consumer demand for environmentally friendly transportation.</w:t>
      </w:r>
    </w:p>
    <w:p w14:paraId="2F458BAF" w14:textId="3A798E51" w:rsidR="00F27E06" w:rsidRPr="00507883" w:rsidRDefault="00F27E06" w:rsidP="00F27E06">
      <w:pPr>
        <w:spacing w:after="0" w:line="240" w:lineRule="auto"/>
        <w:ind w:firstLine="284"/>
        <w:jc w:val="both"/>
        <w:rPr>
          <w:rFonts w:ascii="Times New Roman" w:hAnsi="Times New Roman" w:cs="Times New Roman"/>
          <w:sz w:val="20"/>
          <w:szCs w:val="20"/>
        </w:rPr>
      </w:pPr>
      <w:r w:rsidRPr="00507883">
        <w:rPr>
          <w:rFonts w:eastAsia="Times New Roman" w:cs="Times New Roman"/>
          <w:noProof/>
          <w:sz w:val="24"/>
        </w:rPr>
        <w:drawing>
          <wp:inline distT="0" distB="0" distL="0" distR="0" wp14:anchorId="64559AE8" wp14:editId="7AE2E50E">
            <wp:extent cx="5219700" cy="2371725"/>
            <wp:effectExtent l="0" t="0" r="0" b="9525"/>
            <wp:docPr id="70715772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37B632" w14:textId="77777777" w:rsidR="00F27E06" w:rsidRPr="00507883" w:rsidRDefault="00F27E06" w:rsidP="00F27E06">
      <w:pPr>
        <w:ind w:firstLine="720"/>
        <w:jc w:val="both"/>
        <w:rPr>
          <w:rFonts w:ascii="Times New Roman" w:eastAsia="Times New Roman" w:hAnsi="Times New Roman" w:cs="Times New Roman"/>
          <w:sz w:val="20"/>
          <w:szCs w:val="20"/>
        </w:rPr>
      </w:pPr>
    </w:p>
    <w:p w14:paraId="26E5E01F" w14:textId="3180BE72" w:rsidR="008745D5" w:rsidRPr="00507883" w:rsidRDefault="00F27E06" w:rsidP="00F27E06">
      <w:pPr>
        <w:pStyle w:val="ab"/>
        <w:spacing w:before="120" w:after="0"/>
        <w:ind w:left="40" w:right="40" w:hanging="40"/>
        <w:jc w:val="center"/>
        <w:rPr>
          <w:i w:val="0"/>
          <w:iCs w:val="0"/>
          <w:color w:val="auto"/>
        </w:rPr>
      </w:pPr>
      <w:r w:rsidRPr="00507883">
        <w:rPr>
          <w:b/>
          <w:bCs/>
          <w:i w:val="0"/>
          <w:iCs w:val="0"/>
          <w:color w:val="auto"/>
        </w:rPr>
        <w:t>FIGURE 1.</w:t>
      </w:r>
      <w:r w:rsidRPr="00507883">
        <w:rPr>
          <w:i w:val="0"/>
          <w:iCs w:val="0"/>
          <w:color w:val="auto"/>
        </w:rPr>
        <w:t xml:space="preserve"> Annual Electric Vehicle Imports to Uzbekistan (2018–2024)</w:t>
      </w:r>
    </w:p>
    <w:p w14:paraId="493A640D" w14:textId="237A955D" w:rsidR="008A22AB" w:rsidRPr="00507883"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507883">
        <w:rPr>
          <w:rFonts w:ascii="Times New Roman" w:hAnsi="Times New Roman" w:cs="Times New Roman"/>
          <w:b/>
          <w:sz w:val="24"/>
          <w:szCs w:val="24"/>
        </w:rPr>
        <w:t>EXPERIM</w:t>
      </w:r>
      <w:r w:rsidR="007C2176" w:rsidRPr="00507883">
        <w:rPr>
          <w:rFonts w:ascii="Times New Roman" w:hAnsi="Times New Roman" w:cs="Times New Roman"/>
          <w:b/>
          <w:sz w:val="24"/>
          <w:szCs w:val="24"/>
        </w:rPr>
        <w:t>ENTAL RESEARCH</w:t>
      </w:r>
    </w:p>
    <w:p w14:paraId="7773473B" w14:textId="77777777" w:rsidR="00F27E06" w:rsidRPr="00507883" w:rsidRDefault="00F27E06" w:rsidP="008E79A1">
      <w:pPr>
        <w:pStyle w:val="11"/>
        <w:spacing w:after="0"/>
        <w:ind w:firstLine="284"/>
        <w:jc w:val="both"/>
        <w:rPr>
          <w:b/>
          <w:bCs/>
          <w:sz w:val="20"/>
          <w:szCs w:val="20"/>
        </w:rPr>
      </w:pPr>
      <w:r w:rsidRPr="00507883">
        <w:rPr>
          <w:b/>
          <w:bCs/>
          <w:i/>
          <w:iCs/>
          <w:sz w:val="20"/>
          <w:szCs w:val="20"/>
        </w:rPr>
        <w:t>Charging infrastructure availability</w:t>
      </w:r>
      <w:r w:rsidRPr="00507883">
        <w:rPr>
          <w:b/>
          <w:bCs/>
          <w:sz w:val="20"/>
          <w:szCs w:val="20"/>
        </w:rPr>
        <w:t xml:space="preserve">. </w:t>
      </w:r>
      <w:r w:rsidRPr="00507883">
        <w:rPr>
          <w:sz w:val="20"/>
          <w:szCs w:val="20"/>
        </w:rPr>
        <w:t>The number of EVs increases, the demand for charging infrastructure also rises to support their widespread use and ensure efficient operation. EVs on the road require a greater number of charging stations, faster charging solutions, and improved grid integration to meet energy demands. This section models the delay in charging station construction through two</w:t>
      </w:r>
      <w:r w:rsidRPr="00507883">
        <w:rPr>
          <w:sz w:val="24"/>
        </w:rPr>
        <w:t xml:space="preserve"> </w:t>
      </w:r>
      <w:r w:rsidRPr="00507883">
        <w:rPr>
          <w:sz w:val="20"/>
          <w:szCs w:val="20"/>
        </w:rPr>
        <w:t xml:space="preserve">interconnected stock variables, representing the transition from under-construction charging stations (UCC) to installed </w:t>
      </w:r>
      <w:r w:rsidRPr="00507883">
        <w:rPr>
          <w:rStyle w:val="a6"/>
          <w:color w:val="auto"/>
          <w:sz w:val="20"/>
          <w:szCs w:val="20"/>
        </w:rPr>
        <w:t>charging</w:t>
      </w:r>
      <w:r w:rsidRPr="00507883">
        <w:rPr>
          <w:sz w:val="20"/>
          <w:szCs w:val="20"/>
        </w:rPr>
        <w:t xml:space="preserve"> stations (IC), as expressed in Eq. </w:t>
      </w:r>
      <w:r w:rsidRPr="00507883">
        <w:rPr>
          <w:sz w:val="20"/>
          <w:szCs w:val="20"/>
        </w:rPr>
        <w:fldChar w:fldCharType="begin"/>
      </w:r>
      <w:r w:rsidRPr="00507883">
        <w:rPr>
          <w:sz w:val="20"/>
          <w:szCs w:val="20"/>
        </w:rPr>
        <w:instrText xml:space="preserve"> REF _Ref193371100 \h  \* MERGEFORMAT </w:instrText>
      </w:r>
      <w:r w:rsidRPr="00507883">
        <w:rPr>
          <w:sz w:val="20"/>
          <w:szCs w:val="20"/>
        </w:rPr>
      </w:r>
      <w:r w:rsidRPr="00507883">
        <w:rPr>
          <w:sz w:val="20"/>
          <w:szCs w:val="20"/>
        </w:rPr>
        <w:fldChar w:fldCharType="separate"/>
      </w:r>
      <w:r w:rsidRPr="00507883">
        <w:rPr>
          <w:rFonts w:eastAsiaTheme="minorEastAsia"/>
          <w:noProof/>
          <w:sz w:val="20"/>
          <w:szCs w:val="20"/>
        </w:rPr>
        <w:t>(1</w:t>
      </w:r>
      <w:r w:rsidRPr="00507883">
        <w:rPr>
          <w:rFonts w:eastAsiaTheme="minorEastAsia"/>
          <w:sz w:val="20"/>
          <w:szCs w:val="20"/>
        </w:rPr>
        <w:t>)</w:t>
      </w:r>
      <w:r w:rsidRPr="00507883">
        <w:rPr>
          <w:sz w:val="20"/>
          <w:szCs w:val="20"/>
        </w:rPr>
        <w:fldChar w:fldCharType="end"/>
      </w:r>
      <w:r w:rsidRPr="00507883">
        <w:rPr>
          <w:sz w:val="20"/>
          <w:szCs w:val="20"/>
        </w:rPr>
        <w:t xml:space="preserve"> and inspired by</w:t>
      </w:r>
      <w:r w:rsidRPr="00507883">
        <w:rPr>
          <w:sz w:val="20"/>
          <w:szCs w:val="20"/>
        </w:rPr>
        <w:fldChar w:fldCharType="begin"/>
      </w:r>
      <w:r w:rsidRPr="00507883">
        <w:rPr>
          <w:sz w:val="20"/>
          <w:szCs w:val="20"/>
        </w:rPr>
        <w:instrText xml:space="preserve"> ADDIN EN.CITE &lt;EndNote&gt;&lt;Cite&gt;&lt;Author&gt;Struben&lt;/Author&gt;&lt;Year&gt;2006&lt;/Year&gt;&lt;RecNum&gt;1&lt;/RecNum&gt;&lt;DisplayText&gt;[7]&lt;/DisplayText&gt;&lt;record&gt;&lt;rec-number&gt;1&lt;/rec-number&gt;&lt;foreign-keys&gt;&lt;key app="EN" db-id="2v9ez2xs22tfxfeszzn5pwp7r99vtdr9e5s9" timestamp="1739864673"&gt;1&lt;/key&gt;&lt;/foreign-keys&gt;&lt;ref-type name="Thesis"&gt;32&lt;/ref-type&gt;&lt;contributors&gt;&lt;authors&gt;&lt;author&gt;Struben, Jeroen JR&lt;/author&gt;&lt;/authors&gt;&lt;/contributors&gt;&lt;titles&gt;&lt;title&gt;Essays on transition challenges for alternative propulsion vehicles and transportation systems&lt;/title&gt;&lt;/titles&gt;&lt;dates&gt;&lt;year&gt;2006&lt;/year&gt;&lt;/dates&gt;&lt;publisher&gt;Massachusetts Institute of Technology&lt;/publisher&gt;&lt;urls&gt;&lt;/urls&gt;&lt;/record&gt;&lt;/Cite&gt;&lt;/EndNote&gt;</w:instrText>
      </w:r>
      <w:r w:rsidRPr="00507883">
        <w:rPr>
          <w:sz w:val="20"/>
          <w:szCs w:val="20"/>
        </w:rPr>
        <w:fldChar w:fldCharType="separate"/>
      </w:r>
      <w:r w:rsidRPr="00507883">
        <w:rPr>
          <w:noProof/>
          <w:sz w:val="20"/>
          <w:szCs w:val="20"/>
        </w:rPr>
        <w:t>[</w:t>
      </w:r>
      <w:hyperlink w:anchor="seven" w:history="1">
        <w:r w:rsidRPr="00507883">
          <w:rPr>
            <w:rStyle w:val="a6"/>
            <w:noProof/>
            <w:color w:val="auto"/>
            <w:sz w:val="20"/>
            <w:szCs w:val="20"/>
          </w:rPr>
          <w:t>7</w:t>
        </w:r>
      </w:hyperlink>
      <w:r w:rsidRPr="00507883">
        <w:rPr>
          <w:noProof/>
          <w:sz w:val="20"/>
          <w:szCs w:val="20"/>
        </w:rPr>
        <w:t>]</w:t>
      </w:r>
      <w:r w:rsidRPr="00507883">
        <w:rPr>
          <w:sz w:val="20"/>
          <w:szCs w:val="20"/>
        </w:rPr>
        <w:fldChar w:fldCharType="end"/>
      </w:r>
      <w:r w:rsidRPr="00507883">
        <w:rPr>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507883" w:rsidRPr="00507883" w14:paraId="741447FD" w14:textId="77777777" w:rsidTr="004B6C1F">
        <w:tc>
          <w:tcPr>
            <w:tcW w:w="8864" w:type="dxa"/>
            <w:vAlign w:val="center"/>
          </w:tcPr>
          <w:p w14:paraId="1C8087BD" w14:textId="77777777" w:rsidR="00F27E06" w:rsidRPr="00507883" w:rsidRDefault="00F27E06" w:rsidP="004B6C1F">
            <w:pPr>
              <w:pStyle w:val="ab"/>
              <w:jc w:val="center"/>
              <w:rPr>
                <w:i w:val="0"/>
                <w:iCs w:val="0"/>
                <w:color w:val="auto"/>
              </w:rPr>
            </w:pPr>
            <m:oMathPara>
              <m:oMath>
                <m:r>
                  <w:rPr>
                    <w:rFonts w:ascii="Cambria Math" w:hAnsi="Cambria Math"/>
                    <w:color w:val="auto"/>
                  </w:rPr>
                  <m:t>UCC</m:t>
                </m:r>
                <m:d>
                  <m:dPr>
                    <m:ctrlPr>
                      <w:rPr>
                        <w:rFonts w:ascii="Cambria Math" w:hAnsi="Cambria Math"/>
                        <w:iCs w:val="0"/>
                        <w:color w:val="auto"/>
                      </w:rPr>
                    </m:ctrlPr>
                  </m:dPr>
                  <m:e>
                    <m:r>
                      <w:rPr>
                        <w:rFonts w:ascii="Cambria Math" w:hAnsi="Cambria Math"/>
                        <w:color w:val="auto"/>
                      </w:rPr>
                      <m:t>t</m:t>
                    </m:r>
                  </m:e>
                </m:d>
                <m:r>
                  <w:rPr>
                    <w:rFonts w:ascii="Cambria Math" w:hAnsi="Cambria Math"/>
                    <w:color w:val="auto"/>
                  </w:rPr>
                  <m:t>=</m:t>
                </m:r>
                <m:nary>
                  <m:naryPr>
                    <m:limLoc m:val="undOvr"/>
                    <m:subHide m:val="1"/>
                    <m:supHide m:val="1"/>
                    <m:ctrlPr>
                      <w:rPr>
                        <w:rFonts w:ascii="Cambria Math" w:hAnsi="Cambria Math"/>
                        <w:iCs w:val="0"/>
                        <w:color w:val="auto"/>
                      </w:rPr>
                    </m:ctrlPr>
                  </m:naryPr>
                  <m:sub/>
                  <m:sup/>
                  <m:e>
                    <m:d>
                      <m:dPr>
                        <m:ctrlPr>
                          <w:rPr>
                            <w:rFonts w:ascii="Cambria Math" w:hAnsi="Cambria Math"/>
                            <w:iCs w:val="0"/>
                            <w:color w:val="auto"/>
                          </w:rPr>
                        </m:ctrlPr>
                      </m:dPr>
                      <m:e>
                        <m:r>
                          <w:rPr>
                            <w:rFonts w:ascii="Cambria Math" w:hAnsi="Cambria Math"/>
                            <w:color w:val="auto"/>
                          </w:rPr>
                          <m:t>BC</m:t>
                        </m:r>
                        <m:d>
                          <m:dPr>
                            <m:ctrlPr>
                              <w:rPr>
                                <w:rFonts w:ascii="Cambria Math" w:hAnsi="Cambria Math"/>
                                <w:iCs w:val="0"/>
                                <w:color w:val="auto"/>
                              </w:rPr>
                            </m:ctrlPr>
                          </m:dPr>
                          <m:e>
                            <m:r>
                              <w:rPr>
                                <w:rFonts w:ascii="Cambria Math" w:hAnsi="Cambria Math"/>
                                <w:color w:val="auto"/>
                              </w:rPr>
                              <m:t>t</m:t>
                            </m:r>
                          </m:e>
                        </m:d>
                        <m:r>
                          <w:rPr>
                            <w:rFonts w:ascii="Cambria Math" w:hAnsi="Cambria Math"/>
                            <w:color w:val="auto"/>
                          </w:rPr>
                          <m:t>-FC</m:t>
                        </m:r>
                        <m:d>
                          <m:dPr>
                            <m:ctrlPr>
                              <w:rPr>
                                <w:rFonts w:ascii="Cambria Math" w:hAnsi="Cambria Math"/>
                                <w:iCs w:val="0"/>
                                <w:color w:val="auto"/>
                              </w:rPr>
                            </m:ctrlPr>
                          </m:dPr>
                          <m:e>
                            <m:r>
                              <w:rPr>
                                <w:rFonts w:ascii="Cambria Math" w:hAnsi="Cambria Math"/>
                                <w:color w:val="auto"/>
                              </w:rPr>
                              <m:t>t</m:t>
                            </m:r>
                          </m:e>
                        </m:d>
                      </m:e>
                    </m:d>
                    <m:r>
                      <w:rPr>
                        <w:rFonts w:ascii="Cambria Math" w:hAnsi="Cambria Math"/>
                        <w:color w:val="auto"/>
                      </w:rPr>
                      <m:t>dt</m:t>
                    </m:r>
                  </m:e>
                </m:nary>
              </m:oMath>
            </m:oMathPara>
          </w:p>
        </w:tc>
        <w:tc>
          <w:tcPr>
            <w:tcW w:w="496" w:type="dxa"/>
            <w:vAlign w:val="center"/>
          </w:tcPr>
          <w:p w14:paraId="09E42751" w14:textId="77777777" w:rsidR="00F27E06" w:rsidRPr="00507883" w:rsidRDefault="00F27E06" w:rsidP="004B6C1F">
            <w:pPr>
              <w:pStyle w:val="ab"/>
              <w:jc w:val="center"/>
              <w:rPr>
                <w:rFonts w:eastAsiaTheme="minorEastAsia"/>
                <w:i w:val="0"/>
                <w:iCs w:val="0"/>
                <w:color w:val="auto"/>
                <w:sz w:val="20"/>
                <w:szCs w:val="20"/>
              </w:rPr>
            </w:pPr>
            <w:bookmarkStart w:id="2" w:name="_Ref190787286"/>
            <w:r w:rsidRPr="00507883">
              <w:rPr>
                <w:rFonts w:eastAsiaTheme="minorEastAsia"/>
                <w:i w:val="0"/>
                <w:iCs w:val="0"/>
                <w:color w:val="auto"/>
                <w:sz w:val="20"/>
                <w:szCs w:val="20"/>
              </w:rPr>
              <w:t xml:space="preserve">      </w:t>
            </w:r>
            <w:bookmarkEnd w:id="2"/>
          </w:p>
          <w:p w14:paraId="10C5171C" w14:textId="77777777" w:rsidR="00F27E06" w:rsidRPr="00507883" w:rsidRDefault="00F27E06" w:rsidP="004B6C1F"/>
        </w:tc>
      </w:tr>
      <w:tr w:rsidR="00507883" w:rsidRPr="00507883" w14:paraId="0C325263" w14:textId="77777777" w:rsidTr="004B6C1F">
        <w:tc>
          <w:tcPr>
            <w:tcW w:w="8864" w:type="dxa"/>
          </w:tcPr>
          <w:p w14:paraId="491AA54D" w14:textId="77777777" w:rsidR="00F27E06" w:rsidRPr="00507883" w:rsidRDefault="00F27E06" w:rsidP="004B6C1F">
            <w:pPr>
              <w:pStyle w:val="ab"/>
              <w:jc w:val="center"/>
              <w:rPr>
                <w:i w:val="0"/>
                <w:iCs w:val="0"/>
                <w:color w:val="auto"/>
              </w:rPr>
            </w:pPr>
            <m:oMathPara>
              <m:oMath>
                <m:r>
                  <w:rPr>
                    <w:rFonts w:ascii="Cambria Math" w:hAnsi="Cambria Math"/>
                    <w:color w:val="auto"/>
                  </w:rPr>
                  <m:t>IC</m:t>
                </m:r>
                <m:d>
                  <m:dPr>
                    <m:ctrlPr>
                      <w:rPr>
                        <w:rFonts w:ascii="Cambria Math" w:hAnsi="Cambria Math"/>
                        <w:iCs w:val="0"/>
                        <w:color w:val="auto"/>
                      </w:rPr>
                    </m:ctrlPr>
                  </m:dPr>
                  <m:e>
                    <m:r>
                      <w:rPr>
                        <w:rFonts w:ascii="Cambria Math" w:hAnsi="Cambria Math"/>
                        <w:color w:val="auto"/>
                      </w:rPr>
                      <m:t>t</m:t>
                    </m:r>
                  </m:e>
                </m:d>
                <m:r>
                  <w:rPr>
                    <w:rFonts w:ascii="Cambria Math" w:hAnsi="Cambria Math"/>
                    <w:color w:val="auto"/>
                  </w:rPr>
                  <m:t>=</m:t>
                </m:r>
                <m:nary>
                  <m:naryPr>
                    <m:limLoc m:val="undOvr"/>
                    <m:subHide m:val="1"/>
                    <m:supHide m:val="1"/>
                    <m:ctrlPr>
                      <w:rPr>
                        <w:rFonts w:ascii="Cambria Math" w:hAnsi="Cambria Math"/>
                        <w:iCs w:val="0"/>
                        <w:color w:val="auto"/>
                      </w:rPr>
                    </m:ctrlPr>
                  </m:naryPr>
                  <m:sub/>
                  <m:sup/>
                  <m:e>
                    <m:d>
                      <m:dPr>
                        <m:ctrlPr>
                          <w:rPr>
                            <w:rFonts w:ascii="Cambria Math" w:hAnsi="Cambria Math"/>
                            <w:iCs w:val="0"/>
                            <w:color w:val="auto"/>
                          </w:rPr>
                        </m:ctrlPr>
                      </m:dPr>
                      <m:e>
                        <m:r>
                          <w:rPr>
                            <w:rFonts w:ascii="Cambria Math" w:hAnsi="Cambria Math"/>
                            <w:color w:val="auto"/>
                          </w:rPr>
                          <m:t>FC</m:t>
                        </m:r>
                        <m:d>
                          <m:dPr>
                            <m:ctrlPr>
                              <w:rPr>
                                <w:rFonts w:ascii="Cambria Math" w:hAnsi="Cambria Math"/>
                                <w:iCs w:val="0"/>
                                <w:color w:val="auto"/>
                              </w:rPr>
                            </m:ctrlPr>
                          </m:dPr>
                          <m:e>
                            <m:r>
                              <w:rPr>
                                <w:rFonts w:ascii="Cambria Math" w:hAnsi="Cambria Math"/>
                                <w:color w:val="auto"/>
                              </w:rPr>
                              <m:t>t</m:t>
                            </m:r>
                          </m:e>
                        </m:d>
                        <m:r>
                          <w:rPr>
                            <w:rFonts w:ascii="Cambria Math" w:hAnsi="Cambria Math"/>
                            <w:color w:val="auto"/>
                          </w:rPr>
                          <m:t>-SC</m:t>
                        </m:r>
                        <m:d>
                          <m:dPr>
                            <m:ctrlPr>
                              <w:rPr>
                                <w:rFonts w:ascii="Cambria Math" w:hAnsi="Cambria Math"/>
                                <w:iCs w:val="0"/>
                                <w:color w:val="auto"/>
                              </w:rPr>
                            </m:ctrlPr>
                          </m:dPr>
                          <m:e>
                            <m:r>
                              <w:rPr>
                                <w:rFonts w:ascii="Cambria Math" w:hAnsi="Cambria Math"/>
                                <w:color w:val="auto"/>
                              </w:rPr>
                              <m:t>t</m:t>
                            </m:r>
                          </m:e>
                        </m:d>
                      </m:e>
                    </m:d>
                    <m:r>
                      <w:rPr>
                        <w:rFonts w:ascii="Cambria Math" w:hAnsi="Cambria Math"/>
                        <w:color w:val="auto"/>
                      </w:rPr>
                      <m:t>dt</m:t>
                    </m:r>
                  </m:e>
                </m:nary>
              </m:oMath>
            </m:oMathPara>
          </w:p>
        </w:tc>
        <w:tc>
          <w:tcPr>
            <w:tcW w:w="496" w:type="dxa"/>
          </w:tcPr>
          <w:p w14:paraId="1E44667F" w14:textId="77777777" w:rsidR="00F27E06" w:rsidRPr="00507883" w:rsidRDefault="00F27E06" w:rsidP="00507883">
            <w:pPr>
              <w:pStyle w:val="ab"/>
              <w:jc w:val="right"/>
              <w:rPr>
                <w:rFonts w:eastAsiaTheme="minorEastAsia"/>
                <w:i w:val="0"/>
                <w:iCs w:val="0"/>
                <w:color w:val="auto"/>
              </w:rPr>
            </w:pPr>
            <w:r w:rsidRPr="00507883">
              <w:rPr>
                <w:rFonts w:eastAsiaTheme="minorEastAsia"/>
                <w:i w:val="0"/>
                <w:iCs w:val="0"/>
                <w:color w:val="auto"/>
              </w:rPr>
              <w:t xml:space="preserve"> </w:t>
            </w:r>
            <w:bookmarkStart w:id="3" w:name="_Ref193371109"/>
            <w:bookmarkStart w:id="4" w:name="_Ref193371100"/>
            <w:r w:rsidRPr="00507883">
              <w:rPr>
                <w:rFonts w:eastAsiaTheme="minorEastAsia"/>
                <w:i w:val="0"/>
                <w:iCs w:val="0"/>
                <w:color w:val="auto"/>
              </w:rPr>
              <w:t>(</w:t>
            </w:r>
            <w:r w:rsidRPr="00507883">
              <w:rPr>
                <w:rFonts w:eastAsiaTheme="minorEastAsia"/>
                <w:i w:val="0"/>
                <w:iCs w:val="0"/>
                <w:color w:val="auto"/>
              </w:rPr>
              <w:fldChar w:fldCharType="begin"/>
            </w:r>
            <w:r w:rsidRPr="00507883">
              <w:rPr>
                <w:rFonts w:eastAsiaTheme="minorEastAsia"/>
                <w:i w:val="0"/>
                <w:iCs w:val="0"/>
                <w:color w:val="auto"/>
              </w:rPr>
              <w:instrText xml:space="preserve"> SEQ Equation \* ARABIC </w:instrText>
            </w:r>
            <w:r w:rsidRPr="00507883">
              <w:rPr>
                <w:rFonts w:eastAsiaTheme="minorEastAsia"/>
                <w:i w:val="0"/>
                <w:iCs w:val="0"/>
                <w:color w:val="auto"/>
              </w:rPr>
              <w:fldChar w:fldCharType="separate"/>
            </w:r>
            <w:r w:rsidRPr="00507883">
              <w:rPr>
                <w:rFonts w:eastAsiaTheme="minorEastAsia"/>
                <w:i w:val="0"/>
                <w:iCs w:val="0"/>
                <w:noProof/>
                <w:color w:val="auto"/>
              </w:rPr>
              <w:t>1</w:t>
            </w:r>
            <w:r w:rsidRPr="00507883">
              <w:rPr>
                <w:rFonts w:eastAsiaTheme="minorEastAsia"/>
                <w:i w:val="0"/>
                <w:iCs w:val="0"/>
                <w:color w:val="auto"/>
              </w:rPr>
              <w:fldChar w:fldCharType="end"/>
            </w:r>
            <w:bookmarkStart w:id="5" w:name="_Ref193371332"/>
            <w:bookmarkEnd w:id="3"/>
            <w:r w:rsidRPr="00507883">
              <w:rPr>
                <w:rFonts w:eastAsiaTheme="minorEastAsia"/>
                <w:i w:val="0"/>
                <w:iCs w:val="0"/>
                <w:color w:val="auto"/>
              </w:rPr>
              <w:t>)</w:t>
            </w:r>
            <w:bookmarkEnd w:id="4"/>
            <w:bookmarkEnd w:id="5"/>
          </w:p>
          <w:p w14:paraId="411CE2B7" w14:textId="77777777" w:rsidR="00F27E06" w:rsidRPr="00507883" w:rsidRDefault="00F27E06" w:rsidP="004B6C1F">
            <w:pPr>
              <w:rPr>
                <w:sz w:val="18"/>
                <w:szCs w:val="18"/>
              </w:rPr>
            </w:pPr>
          </w:p>
        </w:tc>
      </w:tr>
    </w:tbl>
    <w:p w14:paraId="018F5385" w14:textId="77777777" w:rsidR="00F27E06" w:rsidRPr="00507883" w:rsidRDefault="00F27E06" w:rsidP="008E79A1">
      <w:pPr>
        <w:spacing w:after="0"/>
        <w:ind w:firstLine="284"/>
        <w:jc w:val="both"/>
        <w:rPr>
          <w:rFonts w:ascii="Times New Roman" w:eastAsia="Times New Roman" w:hAnsi="Times New Roman" w:cs="Times New Roman"/>
          <w:sz w:val="18"/>
          <w:szCs w:val="18"/>
        </w:rPr>
      </w:pPr>
      <w:r w:rsidRPr="00507883">
        <w:rPr>
          <w:rFonts w:ascii="Times New Roman" w:eastAsia="Times New Roman" w:hAnsi="Times New Roman" w:cs="Times New Roman"/>
          <w:sz w:val="20"/>
          <w:szCs w:val="20"/>
        </w:rPr>
        <w:t xml:space="preserve">For a given time </w:t>
      </w:r>
      <m:oMath>
        <m:r>
          <w:rPr>
            <w:rFonts w:ascii="Cambria Math" w:hAnsi="Cambria Math" w:cs="Times New Roman"/>
            <w:sz w:val="20"/>
            <w:szCs w:val="20"/>
          </w:rPr>
          <m:t>t</m:t>
        </m:r>
      </m:oMath>
      <w:r w:rsidRPr="00507883">
        <w:rPr>
          <w:rFonts w:ascii="Times New Roman" w:eastAsia="Times New Roman" w:hAnsi="Times New Roman" w:cs="Times New Roman"/>
          <w:sz w:val="20"/>
          <w:szCs w:val="20"/>
        </w:rPr>
        <w:t xml:space="preserve">, </w:t>
      </w:r>
      <m:oMath>
        <m:r>
          <w:rPr>
            <w:rFonts w:ascii="Cambria Math" w:hAnsi="Cambria Math" w:cs="Times New Roman"/>
            <w:sz w:val="20"/>
            <w:szCs w:val="20"/>
          </w:rPr>
          <m:t>BC</m:t>
        </m:r>
        <m:d>
          <m:dPr>
            <m:ctrlPr>
              <w:rPr>
                <w:rFonts w:ascii="Cambria Math" w:hAnsi="Cambria Math" w:cs="Times New Roman"/>
                <w:iCs/>
                <w:sz w:val="20"/>
                <w:szCs w:val="20"/>
              </w:rPr>
            </m:ctrlPr>
          </m:dPr>
          <m:e>
            <m:r>
              <w:rPr>
                <w:rFonts w:ascii="Cambria Math" w:hAnsi="Cambria Math" w:cs="Times New Roman"/>
                <w:sz w:val="20"/>
                <w:szCs w:val="20"/>
              </w:rPr>
              <m:t>t</m:t>
            </m:r>
          </m:e>
        </m:d>
      </m:oMath>
      <w:r w:rsidRPr="00507883">
        <w:rPr>
          <w:rFonts w:ascii="Times New Roman" w:eastAsia="Times New Roman" w:hAnsi="Times New Roman" w:cs="Times New Roman"/>
          <w:sz w:val="20"/>
          <w:szCs w:val="20"/>
        </w:rPr>
        <w:t xml:space="preserve"> represents the number of charging stations under construction, as described in Equation </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REF _Ref194082409 \h  \* MERGEFORMAT </w:instrText>
      </w:r>
      <w:r w:rsidRPr="00507883">
        <w:rPr>
          <w:rFonts w:ascii="Times New Roman" w:eastAsia="Times New Roman" w:hAnsi="Times New Roman" w:cs="Times New Roman"/>
          <w:sz w:val="20"/>
          <w:szCs w:val="20"/>
        </w:rPr>
      </w:r>
      <w:r w:rsidRPr="00507883">
        <w:rPr>
          <w:rFonts w:ascii="Times New Roman" w:eastAsia="Times New Roman" w:hAnsi="Times New Roman" w:cs="Times New Roman"/>
          <w:sz w:val="20"/>
          <w:szCs w:val="20"/>
        </w:rPr>
        <w:fldChar w:fldCharType="separate"/>
      </w:r>
      <w:r w:rsidRPr="00507883">
        <w:rPr>
          <w:rFonts w:ascii="Times New Roman" w:eastAsiaTheme="minorEastAsia" w:hAnsi="Times New Roman" w:cs="Times New Roman"/>
          <w:sz w:val="20"/>
          <w:szCs w:val="20"/>
        </w:rPr>
        <w:t>(</w:t>
      </w:r>
      <w:r w:rsidRPr="00507883">
        <w:rPr>
          <w:rFonts w:ascii="Times New Roman" w:eastAsiaTheme="minorEastAsia" w:hAnsi="Times New Roman" w:cs="Times New Roman"/>
          <w:noProof/>
          <w:sz w:val="20"/>
          <w:szCs w:val="20"/>
        </w:rPr>
        <w:t>2</w:t>
      </w:r>
      <w:r w:rsidRPr="00507883">
        <w:rPr>
          <w:rFonts w:ascii="Times New Roman" w:eastAsiaTheme="minorEastAsia" w:hAnsi="Times New Roman" w:cs="Times New Roman"/>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xml:space="preserve">. Meanwhile, </w:t>
      </w:r>
      <m:oMath>
        <m:r>
          <w:rPr>
            <w:rFonts w:ascii="Cambria Math" w:hAnsi="Cambria Math" w:cs="Times New Roman"/>
            <w:sz w:val="20"/>
            <w:szCs w:val="20"/>
          </w:rPr>
          <m:t>FC</m:t>
        </m:r>
        <m:d>
          <m:dPr>
            <m:ctrlPr>
              <w:rPr>
                <w:rFonts w:ascii="Cambria Math" w:hAnsi="Cambria Math" w:cs="Times New Roman"/>
                <w:iCs/>
                <w:sz w:val="20"/>
                <w:szCs w:val="20"/>
              </w:rPr>
            </m:ctrlPr>
          </m:dPr>
          <m:e>
            <m:r>
              <w:rPr>
                <w:rFonts w:ascii="Cambria Math" w:hAnsi="Cambria Math" w:cs="Times New Roman"/>
                <w:sz w:val="20"/>
                <w:szCs w:val="20"/>
              </w:rPr>
              <m:t>t</m:t>
            </m:r>
          </m:e>
        </m:d>
      </m:oMath>
      <w:r w:rsidRPr="00507883">
        <w:rPr>
          <w:rFonts w:ascii="Times New Roman" w:eastAsia="Times New Roman" w:hAnsi="Times New Roman" w:cs="Times New Roman"/>
          <w:sz w:val="20"/>
          <w:szCs w:val="20"/>
        </w:rPr>
        <w:t xml:space="preserve"> denotes the number of charging stations that have been completed, and </w:t>
      </w:r>
      <m:oMath>
        <m:r>
          <w:rPr>
            <w:rFonts w:ascii="Cambria Math" w:hAnsi="Cambria Math" w:cs="Times New Roman"/>
            <w:sz w:val="20"/>
            <w:szCs w:val="20"/>
          </w:rPr>
          <m:t>SC</m:t>
        </m:r>
        <m:d>
          <m:dPr>
            <m:ctrlPr>
              <w:rPr>
                <w:rFonts w:ascii="Cambria Math" w:hAnsi="Cambria Math" w:cs="Times New Roman"/>
                <w:iCs/>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oMath>
      <w:r w:rsidRPr="00507883">
        <w:rPr>
          <w:rFonts w:ascii="Times New Roman" w:eastAsia="Times New Roman" w:hAnsi="Times New Roman" w:cs="Times New Roman"/>
          <w:sz w:val="20"/>
          <w:szCs w:val="20"/>
        </w:rPr>
        <w:t>signifies the number of charging stations that have been decommissioned.</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507883" w:rsidRPr="00507883" w14:paraId="57E56867" w14:textId="77777777" w:rsidTr="004B6C1F">
        <w:tc>
          <w:tcPr>
            <w:tcW w:w="8864" w:type="dxa"/>
          </w:tcPr>
          <w:p w14:paraId="7283C797" w14:textId="77777777" w:rsidR="00F27E06" w:rsidRPr="00507883" w:rsidRDefault="00F27E06" w:rsidP="004B6C1F">
            <w:pPr>
              <w:pStyle w:val="ab"/>
              <w:jc w:val="center"/>
              <w:rPr>
                <w:i w:val="0"/>
                <w:iCs w:val="0"/>
                <w:color w:val="auto"/>
              </w:rPr>
            </w:pPr>
            <m:oMathPara>
              <m:oMath>
                <m:r>
                  <w:rPr>
                    <w:rFonts w:ascii="Cambria Math" w:hAnsi="Cambria Math"/>
                    <w:color w:val="auto"/>
                  </w:rPr>
                  <w:lastRenderedPageBreak/>
                  <m:t>BC=</m:t>
                </m:r>
                <m:f>
                  <m:fPr>
                    <m:ctrlPr>
                      <w:rPr>
                        <w:rFonts w:ascii="Cambria Math" w:hAnsi="Cambria Math"/>
                        <w:iCs w:val="0"/>
                        <w:color w:val="auto"/>
                      </w:rPr>
                    </m:ctrlPr>
                  </m:fPr>
                  <m:num>
                    <m:sSub>
                      <m:sSubPr>
                        <m:ctrlPr>
                          <w:rPr>
                            <w:rFonts w:ascii="Cambria Math" w:hAnsi="Cambria Math"/>
                            <w:iCs w:val="0"/>
                            <w:color w:val="auto"/>
                          </w:rPr>
                        </m:ctrlPr>
                      </m:sSubPr>
                      <m:e>
                        <m:r>
                          <w:rPr>
                            <w:rFonts w:ascii="Cambria Math" w:hAnsi="Cambria Math"/>
                            <w:color w:val="auto"/>
                          </w:rPr>
                          <m:t>GIC</m:t>
                        </m:r>
                      </m:e>
                      <m:sub>
                        <m:r>
                          <w:rPr>
                            <w:rFonts w:ascii="Cambria Math" w:hAnsi="Cambria Math"/>
                            <w:color w:val="auto"/>
                          </w:rPr>
                          <m:t>actual</m:t>
                        </m:r>
                      </m:sub>
                    </m:sSub>
                    <m:r>
                      <w:rPr>
                        <w:rFonts w:ascii="Cambria Math" w:hAnsi="Cambria Math"/>
                        <w:color w:val="auto"/>
                      </w:rPr>
                      <m:t>-</m:t>
                    </m:r>
                    <m:sSub>
                      <m:sSubPr>
                        <m:ctrlPr>
                          <w:rPr>
                            <w:rFonts w:ascii="Cambria Math" w:hAnsi="Cambria Math"/>
                            <w:iCs w:val="0"/>
                            <w:color w:val="auto"/>
                          </w:rPr>
                        </m:ctrlPr>
                      </m:sSubPr>
                      <m:e>
                        <m:r>
                          <w:rPr>
                            <w:rFonts w:ascii="Cambria Math" w:hAnsi="Cambria Math"/>
                            <w:color w:val="auto"/>
                          </w:rPr>
                          <m:t>PIC</m:t>
                        </m:r>
                      </m:e>
                      <m:sub>
                        <m:r>
                          <w:rPr>
                            <w:rFonts w:ascii="Cambria Math" w:hAnsi="Cambria Math"/>
                            <w:color w:val="auto"/>
                          </w:rPr>
                          <m:t>actual</m:t>
                        </m:r>
                      </m:sub>
                    </m:sSub>
                  </m:num>
                  <m:den>
                    <m:sSub>
                      <m:sSubPr>
                        <m:ctrlPr>
                          <w:rPr>
                            <w:rFonts w:ascii="Cambria Math" w:hAnsi="Cambria Math"/>
                            <w:iCs w:val="0"/>
                            <w:color w:val="auto"/>
                          </w:rPr>
                        </m:ctrlPr>
                      </m:sSubPr>
                      <m:e>
                        <m:r>
                          <w:rPr>
                            <w:rFonts w:ascii="Cambria Math" w:hAnsi="Cambria Math"/>
                            <w:color w:val="auto"/>
                          </w:rPr>
                          <m:t>capex</m:t>
                        </m:r>
                      </m:e>
                      <m:sub>
                        <m:r>
                          <w:rPr>
                            <w:rFonts w:ascii="Cambria Math" w:hAnsi="Cambria Math"/>
                            <w:color w:val="auto"/>
                          </w:rPr>
                          <m:t>c</m:t>
                        </m:r>
                      </m:sub>
                    </m:sSub>
                  </m:den>
                </m:f>
              </m:oMath>
            </m:oMathPara>
          </w:p>
        </w:tc>
        <w:tc>
          <w:tcPr>
            <w:tcW w:w="496" w:type="dxa"/>
          </w:tcPr>
          <w:p w14:paraId="448CE77D" w14:textId="77777777" w:rsidR="00F27E06" w:rsidRPr="00507883" w:rsidRDefault="00F27E06" w:rsidP="004B6C1F">
            <w:pPr>
              <w:pStyle w:val="ab"/>
              <w:jc w:val="center"/>
              <w:rPr>
                <w:rFonts w:eastAsiaTheme="minorEastAsia"/>
                <w:i w:val="0"/>
                <w:iCs w:val="0"/>
                <w:color w:val="auto"/>
              </w:rPr>
            </w:pPr>
            <w:bookmarkStart w:id="6" w:name="_Ref194082409"/>
            <w:r w:rsidRPr="00507883">
              <w:rPr>
                <w:rFonts w:eastAsiaTheme="minorEastAsia"/>
                <w:i w:val="0"/>
                <w:iCs w:val="0"/>
                <w:color w:val="auto"/>
              </w:rPr>
              <w:t>(</w:t>
            </w:r>
            <w:r w:rsidRPr="00507883">
              <w:rPr>
                <w:rFonts w:eastAsiaTheme="minorEastAsia"/>
                <w:i w:val="0"/>
                <w:iCs w:val="0"/>
                <w:color w:val="auto"/>
              </w:rPr>
              <w:fldChar w:fldCharType="begin"/>
            </w:r>
            <w:r w:rsidRPr="00507883">
              <w:rPr>
                <w:rFonts w:eastAsiaTheme="minorEastAsia"/>
                <w:i w:val="0"/>
                <w:iCs w:val="0"/>
                <w:color w:val="auto"/>
              </w:rPr>
              <w:instrText xml:space="preserve"> SEQ Equation \* ARABIC </w:instrText>
            </w:r>
            <w:r w:rsidRPr="00507883">
              <w:rPr>
                <w:rFonts w:eastAsiaTheme="minorEastAsia"/>
                <w:i w:val="0"/>
                <w:iCs w:val="0"/>
                <w:color w:val="auto"/>
              </w:rPr>
              <w:fldChar w:fldCharType="separate"/>
            </w:r>
            <w:bookmarkStart w:id="7" w:name="_Ref190791590"/>
            <w:r w:rsidRPr="00507883">
              <w:rPr>
                <w:rFonts w:eastAsiaTheme="minorEastAsia"/>
                <w:i w:val="0"/>
                <w:iCs w:val="0"/>
                <w:noProof/>
                <w:color w:val="auto"/>
              </w:rPr>
              <w:t>2</w:t>
            </w:r>
            <w:bookmarkEnd w:id="7"/>
            <w:r w:rsidRPr="00507883">
              <w:rPr>
                <w:rFonts w:eastAsiaTheme="minorEastAsia"/>
                <w:i w:val="0"/>
                <w:iCs w:val="0"/>
                <w:color w:val="auto"/>
              </w:rPr>
              <w:fldChar w:fldCharType="end"/>
            </w:r>
            <w:r w:rsidRPr="00507883">
              <w:rPr>
                <w:rFonts w:eastAsiaTheme="minorEastAsia"/>
                <w:i w:val="0"/>
                <w:iCs w:val="0"/>
                <w:color w:val="auto"/>
              </w:rPr>
              <w:t>)</w:t>
            </w:r>
            <w:bookmarkEnd w:id="6"/>
          </w:p>
          <w:p w14:paraId="6C99808C" w14:textId="77777777" w:rsidR="00F27E06" w:rsidRPr="00507883" w:rsidRDefault="00F27E06" w:rsidP="004B6C1F">
            <w:pPr>
              <w:rPr>
                <w:sz w:val="18"/>
                <w:szCs w:val="18"/>
              </w:rPr>
            </w:pPr>
          </w:p>
        </w:tc>
      </w:tr>
    </w:tbl>
    <w:p w14:paraId="16E326D7" w14:textId="77777777" w:rsidR="00F27E06" w:rsidRPr="00507883" w:rsidRDefault="00F27E06" w:rsidP="00F27E06">
      <w:pPr>
        <w:spacing w:after="0"/>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GIC</m:t>
            </m:r>
          </m:e>
          <m:sub>
            <m:r>
              <w:rPr>
                <w:rFonts w:ascii="Cambria Math" w:hAnsi="Cambria Math" w:cs="Times New Roman"/>
                <w:sz w:val="20"/>
                <w:szCs w:val="20"/>
              </w:rPr>
              <m:t>actual</m:t>
            </m:r>
          </m:sub>
        </m:sSub>
      </m:oMath>
      <w:r w:rsidRPr="00507883">
        <w:rPr>
          <w:rFonts w:ascii="Times New Roman" w:eastAsia="Times New Roman" w:hAnsi="Times New Roman" w:cs="Times New Roman"/>
          <w:sz w:val="20"/>
          <w:szCs w:val="20"/>
        </w:rPr>
        <w:t xml:space="preserve">​ represents the actual annual government investment in charging stations, </w:t>
      </w:r>
      <m:oMath>
        <m:sSub>
          <m:sSubPr>
            <m:ctrlPr>
              <w:rPr>
                <w:rFonts w:ascii="Cambria Math" w:hAnsi="Cambria Math" w:cs="Times New Roman"/>
                <w:i/>
                <w:sz w:val="20"/>
                <w:szCs w:val="20"/>
              </w:rPr>
            </m:ctrlPr>
          </m:sSubPr>
          <m:e>
            <m:r>
              <w:rPr>
                <w:rFonts w:ascii="Cambria Math" w:hAnsi="Cambria Math" w:cs="Times New Roman"/>
                <w:sz w:val="20"/>
                <w:szCs w:val="20"/>
              </w:rPr>
              <m:t>PIC</m:t>
            </m:r>
          </m:e>
          <m:sub>
            <m:r>
              <w:rPr>
                <w:rFonts w:ascii="Cambria Math" w:hAnsi="Cambria Math" w:cs="Times New Roman"/>
                <w:sz w:val="20"/>
                <w:szCs w:val="20"/>
              </w:rPr>
              <m:t>actual</m:t>
            </m:r>
          </m:sub>
        </m:sSub>
      </m:oMath>
      <w:r w:rsidRPr="00507883">
        <w:rPr>
          <w:rFonts w:ascii="Times New Roman" w:eastAsia="Times New Roman" w:hAnsi="Times New Roman" w:cs="Times New Roman"/>
          <w:sz w:val="20"/>
          <w:szCs w:val="20"/>
        </w:rPr>
        <w:t xml:space="preserve"> denotes the actual annual private investment in charging stations, and </w:t>
      </w:r>
      <m:oMath>
        <m:sSub>
          <m:sSubPr>
            <m:ctrlPr>
              <w:rPr>
                <w:rFonts w:ascii="Cambria Math" w:hAnsi="Cambria Math" w:cs="Times New Roman"/>
                <w:i/>
                <w:sz w:val="20"/>
                <w:szCs w:val="20"/>
              </w:rPr>
            </m:ctrlPr>
          </m:sSubPr>
          <m:e>
            <w:bookmarkStart w:id="8" w:name="_Hlk190792323"/>
            <m:r>
              <w:rPr>
                <w:rFonts w:ascii="Cambria Math" w:hAnsi="Cambria Math" w:cs="Times New Roman"/>
                <w:sz w:val="20"/>
                <w:szCs w:val="20"/>
              </w:rPr>
              <m:t>capex</m:t>
            </m:r>
            <w:bookmarkEnd w:id="8"/>
          </m:e>
          <m:sub>
            <m:r>
              <w:rPr>
                <w:rFonts w:ascii="Cambria Math" w:hAnsi="Cambria Math" w:cs="Times New Roman"/>
                <w:sz w:val="20"/>
                <w:szCs w:val="20"/>
              </w:rPr>
              <m:t>c</m:t>
            </m:r>
          </m:sub>
        </m:sSub>
      </m:oMath>
      <w:r w:rsidRPr="00507883">
        <w:rPr>
          <w:rFonts w:ascii="Times New Roman" w:eastAsia="Times New Roman" w:hAnsi="Times New Roman" w:cs="Times New Roman"/>
          <w:sz w:val="20"/>
          <w:szCs w:val="20"/>
        </w:rPr>
        <w:t xml:space="preserve"> refers to the construction cost or capital expenditure (</w:t>
      </w:r>
      <m:oMath>
        <m:r>
          <w:rPr>
            <w:rFonts w:ascii="Cambria Math" w:hAnsi="Cambria Math" w:cs="Times New Roman"/>
            <w:sz w:val="20"/>
            <w:szCs w:val="20"/>
          </w:rPr>
          <m:t>capex</m:t>
        </m:r>
      </m:oMath>
      <w:r w:rsidRPr="00507883">
        <w:rPr>
          <w:rFonts w:ascii="Times New Roman" w:eastAsia="Times New Roman" w:hAnsi="Times New Roman" w:cs="Times New Roman"/>
          <w:sz w:val="20"/>
          <w:szCs w:val="20"/>
        </w:rPr>
        <w:t>) per charging station</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&lt;EndNote&gt;&lt;Cite&gt;&lt;Author&gt;Raoofi&lt;/Author&gt;&lt;Year&gt;2025&lt;/Year&gt;&lt;RecNum&gt;69&lt;/RecNum&gt;&lt;DisplayText&gt;[4]&lt;/DisplayText&gt;&lt;record&gt;&lt;rec-number&gt;69&lt;/rec-number&gt;&lt;foreign-keys&gt;&lt;key app="EN" db-id="p0029xzf0esadvefraqx550xex9tp9v5eesf" timestamp="1738999842"&gt;69&lt;/key&gt;&lt;/foreign-keys&gt;&lt;ref-type name="Journal Article"&gt;17&lt;/ref-type&gt;&lt;contributors&gt;&lt;authors&gt;&lt;author&gt;Raoofi, Zeinab&lt;/author&gt;&lt;author&gt;Mahmoudi, Morteza&lt;/author&gt;&lt;author&gt;Pernestål, Anna&lt;/author&gt;&lt;/authors&gt;&lt;/contributors&gt;&lt;titles&gt;&lt;title&gt;Electric truck adoption and charging development: Policy insights from a dynamic model&lt;/title&gt;&lt;secondary-title&gt;Transportation Research Part D: Transport and Environment&lt;/secondary-title&gt;&lt;/titles&gt;&lt;periodical&gt;&lt;full-title&gt;Transportation Research Part D: Transport and Environment&lt;/full-title&gt;&lt;/periodical&gt;&lt;pages&gt;104515&lt;/pages&gt;&lt;volume&gt;139&lt;/volume&gt;&lt;dates&gt;&lt;year&gt;2025&lt;/year&gt;&lt;/dates&gt;&lt;isbn&gt;1361-9209&lt;/isbn&gt;&lt;urls&gt;&lt;/urls&gt;&lt;/record&gt;&lt;/Cite&gt;&lt;/EndNote&gt;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four" w:history="1">
        <w:r w:rsidRPr="00507883">
          <w:rPr>
            <w:rStyle w:val="a6"/>
            <w:rFonts w:ascii="Times New Roman" w:eastAsia="Times New Roman" w:hAnsi="Times New Roman" w:cs="Times New Roman"/>
            <w:noProof/>
            <w:color w:val="auto"/>
            <w:sz w:val="20"/>
            <w:szCs w:val="20"/>
          </w:rPr>
          <w:t>4</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xml:space="preserve">. Charging infrastructure availability is a crucial factor in the charging process because it directly impacts the efficiency, convenience, and feasibility of EV adoption. The study by </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&lt;EndNote&gt;&lt;Cite&gt;&lt;Author&gt;Asna&lt;/Author&gt;&lt;Year&gt;2023&lt;/Year&gt;&lt;RecNum&gt;1&lt;/RecNum&gt;&lt;DisplayText&gt;[8]&lt;/DisplayText&gt;&lt;record&gt;&lt;rec-number&gt;1&lt;/rec-number&gt;&lt;foreign-keys&gt;&lt;key app="EN" db-id="9pawdrs07xrxzxe255i5ss54z2seww095dfs" timestamp="1740497331"&gt;1&lt;/key&gt;&lt;/foreign-keys&gt;&lt;ref-type name="Journal Article"&gt;17&lt;/ref-type&gt;&lt;contributors&gt;&lt;authors&gt;&lt;author&gt;Asna, Madathodika&lt;/author&gt;&lt;author&gt;Shareef, Hussain&lt;/author&gt;&lt;author&gt;Prasanthi, Achikkulath&lt;/author&gt;&lt;/authors&gt;&lt;/contributors&gt;&lt;titles&gt;&lt;title&gt;Planning of fast charging stations with consideration of EV user, distribution network and station operation&lt;/title&gt;&lt;secondary-title&gt;Energy Reports&lt;/secondary-title&gt;&lt;/titles&gt;&lt;periodical&gt;&lt;full-title&gt;Energy Reports&lt;/full-title&gt;&lt;/periodical&gt;&lt;pages&gt;455-462&lt;/pages&gt;&lt;volume&gt;9&lt;/volume&gt;&lt;dates&gt;&lt;year&gt;2023&lt;/year&gt;&lt;/dates&gt;&lt;isbn&gt;2352-4847&lt;/isbn&gt;&lt;urls&gt;&lt;/urls&gt;&lt;/record&gt;&lt;/Cite&gt;&lt;/EndNote&gt;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eight" w:history="1">
        <w:r w:rsidRPr="00507883">
          <w:rPr>
            <w:rStyle w:val="a6"/>
            <w:rFonts w:ascii="Times New Roman" w:eastAsia="Times New Roman" w:hAnsi="Times New Roman" w:cs="Times New Roman"/>
            <w:noProof/>
            <w:color w:val="auto"/>
            <w:sz w:val="20"/>
            <w:szCs w:val="20"/>
          </w:rPr>
          <w:t>8</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xml:space="preserve"> authors employs a binary atom search optimization algorithm to optimize station location and capacity planning. The simulation results confirm the model's effectiveness in balancing station utilization and waiting time.</w:t>
      </w:r>
    </w:p>
    <w:p w14:paraId="2355BD68" w14:textId="77777777" w:rsidR="00F27E06" w:rsidRPr="00507883" w:rsidRDefault="00F27E06" w:rsidP="00F27E06">
      <w:pPr>
        <w:spacing w:after="0" w:line="240" w:lineRule="auto"/>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sz w:val="20"/>
          <w:szCs w:val="20"/>
        </w:rPr>
        <w:t>Charging infrastructure availability is essential for supporting the growing number of electric vehicles. Modeling construction delays through investment-based equations highlights the impact of government and private funding on deployment speed. Optimizing station location and capacity using advanced algorithms improves efficiency and reduces waiting times, reinforcing the need for strategic infrastructure planning to enable effective and scalable EV adoption.</w:t>
      </w:r>
    </w:p>
    <w:p w14:paraId="42810E9B" w14:textId="386A5DD7" w:rsidR="008E79A1" w:rsidRPr="00507883" w:rsidRDefault="00F27E06" w:rsidP="008E79A1">
      <w:pPr>
        <w:spacing w:after="0" w:line="240" w:lineRule="auto"/>
        <w:ind w:firstLine="284"/>
        <w:jc w:val="both"/>
        <w:rPr>
          <w:rFonts w:ascii="Times New Roman" w:hAnsi="Times New Roman" w:cs="Times New Roman"/>
          <w:b/>
          <w:bCs/>
          <w:sz w:val="20"/>
          <w:szCs w:val="20"/>
        </w:rPr>
      </w:pPr>
      <w:r w:rsidRPr="00507883">
        <w:rPr>
          <w:rFonts w:ascii="Times New Roman" w:hAnsi="Times New Roman" w:cs="Times New Roman"/>
          <w:b/>
          <w:bCs/>
          <w:i/>
          <w:iCs/>
          <w:sz w:val="20"/>
          <w:szCs w:val="20"/>
        </w:rPr>
        <w:t>Power supply and grid stability.</w:t>
      </w:r>
      <w:r w:rsidRPr="00507883">
        <w:rPr>
          <w:rFonts w:ascii="Times New Roman" w:hAnsi="Times New Roman" w:cs="Times New Roman"/>
          <w:b/>
          <w:bCs/>
          <w:sz w:val="20"/>
          <w:szCs w:val="20"/>
        </w:rPr>
        <w:t xml:space="preserve"> </w:t>
      </w:r>
      <w:r w:rsidRPr="00507883">
        <w:rPr>
          <w:rFonts w:ascii="Times New Roman" w:eastAsia="Times New Roman" w:hAnsi="Times New Roman" w:cs="Times New Roman"/>
          <w:sz w:val="20"/>
          <w:szCs w:val="20"/>
        </w:rPr>
        <w:t>Power system stability refers to the capability of an electrical power system to restore its steady-state operating condition following a disturbance</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&lt;EndNote&gt;&lt;Cite&gt;&lt;Author&gt;Kundur&lt;/Author&gt;&lt;Year&gt;2004&lt;/Year&gt;&lt;RecNum&gt;10&lt;/RecNum&gt;&lt;DisplayText&gt;[9]&lt;/DisplayText&gt;&lt;record&gt;&lt;rec-number&gt;10&lt;/rec-number&gt;&lt;foreign-keys&gt;&lt;key app="EN" db-id="2v9ez2xs22tfxfeszzn5pwp7r99vtdr9e5s9" timestamp="1739973818"&gt;10&lt;/key&gt;&lt;/foreign-keys&gt;&lt;ref-type name="Journal Article"&gt;17&lt;/ref-type&gt;&lt;contributors&gt;&lt;authors&gt;&lt;author&gt;Kundur, Prabha&lt;/author&gt;&lt;author&gt;Paserba, John&lt;/author&gt;&lt;author&gt;Ajjarapu, Venkat&lt;/author&gt;&lt;author&gt;Andersson, Göran&lt;/author&gt;&lt;author&gt;Bose, Anjan&lt;/author&gt;&lt;author&gt;Canizares, Claudio&lt;/author&gt;&lt;author&gt;Hatziargyriou, Nikos&lt;/author&gt;&lt;author&gt;Hill, David&lt;/author&gt;&lt;author&gt;Stankovic, Alex&lt;/author&gt;&lt;author&gt;Taylor, Carson&lt;/author&gt;&lt;/authors&gt;&lt;/contributors&gt;&lt;titles&gt;&lt;title&gt;Definition and classification of power system stability IEEE/CIGRE joint task force on stability terms and definitions&lt;/title&gt;&lt;secondary-title&gt;IEEE transactions on Power Systems&lt;/secondary-title&gt;&lt;/titles&gt;&lt;periodical&gt;&lt;full-title&gt;IEEE transactions on Power Systems&lt;/full-title&gt;&lt;/periodical&gt;&lt;pages&gt;1387-1401&lt;/pages&gt;&lt;volume&gt;19&lt;/volume&gt;&lt;number&gt;3&lt;/number&gt;&lt;dates&gt;&lt;year&gt;2004&lt;/year&gt;&lt;/dates&gt;&lt;isbn&gt;0885-8950&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nine" w:history="1">
        <w:r w:rsidRPr="00507883">
          <w:rPr>
            <w:rStyle w:val="a6"/>
            <w:rFonts w:ascii="Times New Roman" w:eastAsia="Times New Roman" w:hAnsi="Times New Roman" w:cs="Times New Roman"/>
            <w:noProof/>
            <w:color w:val="auto"/>
            <w:sz w:val="20"/>
            <w:szCs w:val="20"/>
          </w:rPr>
          <w:t>9</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EVs have both beneficial and adverse effects on the power system. While they</w:t>
      </w:r>
      <w:r w:rsidR="008E79A1" w:rsidRPr="00507883">
        <w:rPr>
          <w:rFonts w:ascii="Times New Roman" w:eastAsia="Times New Roman" w:hAnsi="Times New Roman" w:cs="Times New Roman"/>
          <w:sz w:val="20"/>
          <w:szCs w:val="20"/>
        </w:rPr>
        <w:t xml:space="preserve"> contribute to frequency regulation, voltage regulation and reactive power compensation, congestion management and improving power quality, their integration can also introduce challenges such as harmonic distortion, increase in power losses, overloading of distribution network components, voltage instability and phase unbalance and impacts due to increase in peak demand</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&lt;EndNote&gt;&lt;Cite&gt;&lt;Author&gt;Nour&lt;/Author&gt;&lt;Year&gt;2020&lt;/Year&gt;&lt;RecNum&gt;3&lt;/RecNum&gt;&lt;DisplayText&gt;[10]&lt;/DisplayText&gt;&lt;record&gt;&lt;rec-number&gt;3&lt;/rec-number&gt;&lt;foreign-keys&gt;&lt;key app="EN" db-id="2v9ez2xs22tfxfeszzn5pwp7r99vtdr9e5s9" timestamp="1739885200"&gt;3&lt;/key&gt;&lt;/foreign-keys&gt;&lt;ref-type name="Journal Article"&gt;17&lt;/ref-type&gt;&lt;contributors&gt;&lt;authors&gt;&lt;author&gt;Nour, Morsy&lt;/author&gt;&lt;author&gt;Chaves-Ávila, José Pablo&lt;/author&gt;&lt;author&gt;Magdy, Gaber&lt;/author&gt;&lt;author&gt;Sánchez-Miralles, Álvaro&lt;/author&gt;&lt;/authors&gt;&lt;/contributors&gt;&lt;titles&gt;&lt;title&gt;Review of positive and negative impacts of electric vehicles charging on electric power systems&lt;/title&gt;&lt;secondary-title&gt;Energies&lt;/secondary-title&gt;&lt;/titles&gt;&lt;periodical&gt;&lt;full-title&gt;Energies&lt;/full-title&gt;&lt;/periodical&gt;&lt;pages&gt;4675&lt;/pages&gt;&lt;volume&gt;13&lt;/volume&gt;&lt;number&gt;18&lt;/number&gt;&lt;dates&gt;&lt;year&gt;2020&lt;/year&gt;&lt;/dates&gt;&lt;isbn&gt;1996-1073&lt;/isbn&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ten" w:history="1">
        <w:r w:rsidR="008E79A1" w:rsidRPr="00507883">
          <w:rPr>
            <w:rStyle w:val="a6"/>
            <w:rFonts w:ascii="Times New Roman" w:eastAsia="Times New Roman" w:hAnsi="Times New Roman" w:cs="Times New Roman"/>
            <w:noProof/>
            <w:color w:val="auto"/>
            <w:sz w:val="20"/>
            <w:szCs w:val="20"/>
          </w:rPr>
          <w:t>10</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w:t>
      </w:r>
      <w:r w:rsidR="008E79A1" w:rsidRPr="00507883">
        <w:rPr>
          <w:rFonts w:ascii="Times New Roman" w:hAnsi="Times New Roman" w:cs="Times New Roman"/>
          <w:sz w:val="20"/>
          <w:szCs w:val="20"/>
        </w:rPr>
        <w:t xml:space="preserve"> </w:t>
      </w:r>
      <w:r w:rsidR="008E79A1" w:rsidRPr="00507883">
        <w:rPr>
          <w:rFonts w:ascii="Times New Roman" w:eastAsia="Times New Roman" w:hAnsi="Times New Roman" w:cs="Times New Roman"/>
          <w:sz w:val="20"/>
          <w:szCs w:val="20"/>
        </w:rPr>
        <w:t>The author’s analysis of charger data shows that most EV users overstay after charging. Nearly 90% of 330 users could fully recharge in less time, even with a 3.6 kW AC charger</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&lt;EndNote&gt;&lt;Cite&gt;&lt;Author&gt;Dvořáček&lt;/Author&gt;&lt;Year&gt;2023&lt;/Year&gt;&lt;RecNum&gt;6&lt;/RecNum&gt;&lt;DisplayText&gt;[11]&lt;/DisplayText&gt;&lt;record&gt;&lt;rec-number&gt;6&lt;/rec-number&gt;&lt;foreign-keys&gt;&lt;key app="EN" db-id="9pawdrs07xrxzxe255i5ss54z2seww095dfs" timestamp="1741068714"&gt;6&lt;/key&gt;&lt;/foreign-keys&gt;&lt;ref-type name="Thesis"&gt;32&lt;/ref-type&gt;&lt;contributors&gt;&lt;authors&gt;&lt;author&gt;Dvořáček, Lukáš&lt;/author&gt;&lt;/authors&gt;&lt;/contributors&gt;&lt;titles&gt;&lt;title&gt;Optimizing Electric Vehicle Charging Infrastructure: Enhancing Efficiency, Utilizing Alternative Energy Sources, and Addressing Transaction Costs&lt;/title&gt;&lt;/titles&gt;&lt;dates&gt;&lt;year&gt;2023&lt;/year&gt;&lt;/dates&gt;&lt;publisher&gt;Czech Technical University&lt;/publisher&gt;&lt;urls&gt;&lt;/urls&gt;&lt;/record&gt;&lt;/Cite&gt;&lt;/EndNote&gt;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eleven" w:history="1">
        <w:r w:rsidR="008E79A1" w:rsidRPr="00507883">
          <w:rPr>
            <w:rStyle w:val="a6"/>
            <w:rFonts w:ascii="Times New Roman" w:eastAsia="Times New Roman" w:hAnsi="Times New Roman" w:cs="Times New Roman"/>
            <w:noProof/>
            <w:color w:val="auto"/>
            <w:sz w:val="20"/>
            <w:szCs w:val="20"/>
          </w:rPr>
          <w:t>11</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 The fact that many EVs are parked during the day</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&lt;EndNote&gt;&lt;Cite&gt;&lt;Author&gt;Tomić&lt;/Author&gt;&lt;Year&gt;2007&lt;/Year&gt;&lt;RecNum&gt;4&lt;/RecNum&gt;&lt;DisplayText&gt;[12]&lt;/DisplayText&gt;&lt;record&gt;&lt;rec-number&gt;4&lt;/rec-number&gt;&lt;foreign-keys&gt;&lt;key app="EN" db-id="2v9ez2xs22tfxfeszzn5pwp7r99vtdr9e5s9" timestamp="1739889500"&gt;4&lt;/key&gt;&lt;/foreign-keys&gt;&lt;ref-type name="Journal Article"&gt;17&lt;/ref-type&gt;&lt;contributors&gt;&lt;authors&gt;&lt;author&gt;&lt;style face="normal" font="default" size="100%"&gt;Tomi&lt;/style&gt;&lt;style face="normal" font="default" charset="238" size="100%"&gt;ć, Jasna&lt;/style&gt;&lt;/author&gt;&lt;author&gt;&lt;style face="normal" font="default" charset="238" size="100%"&gt;Kempton, Willett&lt;/style&gt;&lt;/author&gt;&lt;/authors&gt;&lt;/contributors&gt;&lt;titles&gt;&lt;title&gt;Using fleets of electric-drive vehicles for grid support&lt;/title&gt;&lt;secondary-title&gt;Journal of power sources&lt;/secondary-title&gt;&lt;/titles&gt;&lt;periodical&gt;&lt;full-title&gt;Journal of power sources&lt;/full-title&gt;&lt;/periodical&gt;&lt;pages&gt;459-468&lt;/pages&gt;&lt;volume&gt;168&lt;/volume&gt;&lt;number&gt;2&lt;/number&gt;&lt;dates&gt;&lt;year&gt;2007&lt;/year&gt;&lt;/dates&gt;&lt;isbn&gt;0378-7753&lt;/isbn&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twelve" w:history="1">
        <w:r w:rsidR="008E79A1" w:rsidRPr="00507883">
          <w:rPr>
            <w:rStyle w:val="a6"/>
            <w:rFonts w:ascii="Times New Roman" w:eastAsia="Times New Roman" w:hAnsi="Times New Roman" w:cs="Times New Roman"/>
            <w:noProof/>
            <w:color w:val="auto"/>
            <w:sz w:val="20"/>
            <w:szCs w:val="20"/>
          </w:rPr>
          <w:t>12</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 xml:space="preserve"> offers a unique opportunity to support grid stability, especially as renewable energy integration increases. Numerous studies have demonstrated that the controlled charging of electric vehicles can enhance power system efficiency, lower operational costs, and reduce the curtailment of renewable energy sources (RESs). Furthermore, the controlled discharging of EVs can offer additional advantages and contribute to providing essential electrical services</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&lt;EndNote&gt;&lt;Cite&gt;&lt;Author&gt;Pavić&lt;/Author&gt;&lt;Year&gt;2015&lt;/Year&gt;&lt;RecNum&gt;5&lt;/RecNum&gt;&lt;DisplayText&gt;[13]&lt;/DisplayText&gt;&lt;record&gt;&lt;rec-number&gt;5&lt;/rec-number&gt;&lt;foreign-keys&gt;&lt;key app="EN" db-id="2v9ez2xs22tfxfeszzn5pwp7r99vtdr9e5s9" timestamp="1739894555"&gt;5&lt;/key&gt;&lt;/foreign-keys&gt;&lt;ref-type name="Journal Article"&gt;17&lt;/ref-type&gt;&lt;contributors&gt;&lt;authors&gt;&lt;author&gt;&lt;style face="normal" font="default" size="100%"&gt;Pavi&lt;/style&gt;&lt;style face="normal" font="default" charset="238" size="100%"&gt;ć, Ivan&lt;/style&gt;&lt;/author&gt;&lt;author&gt;&lt;style face="normal" font="default" charset="238" size="100%"&gt;Capuder, Tomislav&lt;/style&gt;&lt;/author&gt;&lt;author&gt;&lt;style face="normal" font="default" charset="238" size="100%"&gt;Kuzle, Igor&lt;/style&gt;&lt;/author&gt;&lt;/authors&gt;&lt;/contributors&gt;&lt;titles&gt;&lt;title&gt;Value of flexible electric vehicles in providing spinning reserve services&lt;/title&gt;&lt;secondary-title&gt;Applied Energy&lt;/secondary-title&gt;&lt;/titles&gt;&lt;periodical&gt;&lt;full-title&gt;Applied Energy&lt;/full-title&gt;&lt;/periodical&gt;&lt;pages&gt;60-74&lt;/pages&gt;&lt;volume&gt;157&lt;/volume&gt;&lt;dates&gt;&lt;year&gt;2015&lt;/year&gt;&lt;/dates&gt;&lt;isbn&gt;0306-2619&lt;/isbn&gt;&lt;urls&gt;&lt;/urls&gt;&lt;/record&gt;&lt;/Cite&gt;&lt;/EndNote&gt;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thirteen" w:history="1">
        <w:r w:rsidR="008E79A1" w:rsidRPr="00507883">
          <w:rPr>
            <w:rStyle w:val="a6"/>
            <w:rFonts w:ascii="Times New Roman" w:eastAsia="Times New Roman" w:hAnsi="Times New Roman" w:cs="Times New Roman"/>
            <w:noProof/>
            <w:color w:val="auto"/>
            <w:sz w:val="20"/>
            <w:szCs w:val="20"/>
          </w:rPr>
          <w:t>13</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 Advanced EV-grid interaction models will investigate emerging vehicle-to-everything (V2X) paradigms, extending beyond conventional vehicle-to-grid (V2G) applications to encompass vehicle-to-vehicle (V2V), vehicle-to-home (V2H), and vehicle-to-building (V2B) frameworks. These models will enable EVs to serve as distributed energy resources, facilitating peak load management, enhancing demand response strategies, and improving overall grid stability</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&lt;EndNote&gt;&lt;Cite&gt;&lt;Author&gt;Çelik&lt;/Author&gt;&lt;Year&gt;2025&lt;/Year&gt;&lt;RecNum&gt;6&lt;/RecNum&gt;&lt;DisplayText&gt;[14]&lt;/DisplayText&gt;&lt;record&gt;&lt;rec-number&gt;6&lt;/rec-number&gt;&lt;foreign-keys&gt;&lt;key app="EN" db-id="2v9ez2xs22tfxfeszzn5pwp7r99vtdr9e5s9" timestamp="1739952269"&gt;6&lt;/key&gt;&lt;/foreign-keys&gt;&lt;ref-type name="Journal Article"&gt;17&lt;/ref-type&gt;&lt;contributors&gt;&lt;authors&gt;&lt;author&gt;Çelik, Doğan&lt;/author&gt;&lt;author&gt;Khan, Muhammad Adnan&lt;/author&gt;&lt;author&gt;Khosravi, Nima&lt;/author&gt;&lt;author&gt;Waseem, Muhammad&lt;/author&gt;&lt;author&gt;Ahmed, Hafiz&lt;/author&gt;&lt;/authors&gt;&lt;/contributors&gt;&lt;titles&gt;&lt;title&gt;A review of energy storage systems for facilitating large-scale EV charger integration in electric power grid&lt;/title&gt;&lt;secondary-title&gt;Journal of Energy Storage&lt;/secondary-title&gt;&lt;/titles&gt;&lt;periodical&gt;&lt;full-title&gt;Journal of Energy Storage&lt;/full-title&gt;&lt;/periodical&gt;&lt;pages&gt;115496&lt;/pages&gt;&lt;volume&gt;112&lt;/volume&gt;&lt;dates&gt;&lt;year&gt;2025&lt;/year&gt;&lt;/dates&gt;&lt;isbn&gt;2352-152X&lt;/isbn&gt;&lt;urls&gt;&lt;/urls&gt;&lt;/record&gt;&lt;/Cite&gt;&lt;/EndNote&gt;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fourteen" w:history="1">
        <w:r w:rsidR="008E79A1" w:rsidRPr="00507883">
          <w:rPr>
            <w:rStyle w:val="a6"/>
            <w:rFonts w:ascii="Times New Roman" w:eastAsia="Times New Roman" w:hAnsi="Times New Roman" w:cs="Times New Roman"/>
            <w:noProof/>
            <w:color w:val="auto"/>
            <w:sz w:val="20"/>
            <w:szCs w:val="20"/>
          </w:rPr>
          <w:t>14</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 If the EV charger operates with a sinusoidal current waveform and a unitary power factor, the total harmonic distortion (THD) of the overall current in the electrical grid is significantly reduced, while voltage levels remain unaffected</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&lt;EndNote&gt;&lt;Cite&gt;&lt;Author&gt;Monteiro&lt;/Author&gt;&lt;Year&gt;2011&lt;/Year&gt;&lt;RecNum&gt;7&lt;/RecNum&gt;&lt;DisplayText&gt;[15]&lt;/DisplayText&gt;&lt;record&gt;&lt;rec-number&gt;7&lt;/rec-number&gt;&lt;foreign-keys&gt;&lt;key app="EN" db-id="2v9ez2xs22tfxfeszzn5pwp7r99vtdr9e5s9" timestamp="1739955694"&gt;7&lt;/key&gt;&lt;/foreign-keys&gt;&lt;ref-type name="Conference Proceedings"&gt;10&lt;/ref-type&gt;&lt;contributors&gt;&lt;authors&gt;&lt;author&gt;Monteiro, Vítor&lt;/author&gt;&lt;author&gt;Gonçalves, Henrique&lt;/author&gt;&lt;author&gt;Afonso, João L&lt;/author&gt;&lt;/authors&gt;&lt;/contributors&gt;&lt;titles&gt;&lt;title&gt;Impact of Electric Vehicles on power quality in a Smart Grid context&lt;/title&gt;&lt;secondary-title&gt;11th International Conference on Electrical Power Quality and Utilisation&lt;/secondary-title&gt;&lt;/titles&gt;&lt;pages&gt;1-6&lt;/pages&gt;&lt;dates&gt;&lt;year&gt;2011&lt;/year&gt;&lt;/dates&gt;&lt;publisher&gt;IEEE&lt;/publisher&gt;&lt;isbn&gt;146730378X&lt;/isbn&gt;&lt;urls&gt;&lt;/urls&gt;&lt;/record&gt;&lt;/Cite&gt;&lt;/EndNote&gt;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fifteen" w:history="1">
        <w:r w:rsidR="008E79A1" w:rsidRPr="00507883">
          <w:rPr>
            <w:rStyle w:val="a6"/>
            <w:rFonts w:ascii="Times New Roman" w:eastAsia="Times New Roman" w:hAnsi="Times New Roman" w:cs="Times New Roman"/>
            <w:noProof/>
            <w:color w:val="auto"/>
            <w:sz w:val="20"/>
            <w:szCs w:val="20"/>
          </w:rPr>
          <w:t>15</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 The modernization of power systems is driving the increased adoption of electric vehicles through V2G technology. Within a smart grid environment, EVs serve as a potential solution for mitigating power fluctuations caused by the intermittent nature of RESs</w:t>
      </w:r>
      <w:r w:rsidR="00507883">
        <w:rPr>
          <w:rFonts w:ascii="Times New Roman" w:eastAsia="Times New Roman" w:hAnsi="Times New Roman" w:cs="Times New Roman"/>
          <w:sz w:val="20"/>
          <w:szCs w:val="20"/>
        </w:rPr>
        <w:t xml:space="preserve"> </w:t>
      </w:r>
      <w:r w:rsidR="008E79A1" w:rsidRPr="00507883">
        <w:rPr>
          <w:rFonts w:ascii="Times New Roman" w:eastAsia="Times New Roman" w:hAnsi="Times New Roman" w:cs="Times New Roman"/>
          <w:sz w:val="20"/>
          <w:szCs w:val="20"/>
        </w:rPr>
        <w:fldChar w:fldCharType="begin"/>
      </w:r>
      <w:r w:rsidR="008E79A1" w:rsidRPr="00507883">
        <w:rPr>
          <w:rFonts w:ascii="Times New Roman" w:eastAsia="Times New Roman" w:hAnsi="Times New Roman" w:cs="Times New Roman"/>
          <w:sz w:val="20"/>
          <w:szCs w:val="20"/>
        </w:rPr>
        <w:instrText xml:space="preserve"> ADDIN EN.CITE &lt;EndNote&gt;&lt;Cite&gt;&lt;Author&gt;Habib&lt;/Author&gt;&lt;Year&gt;2018&lt;/Year&gt;&lt;RecNum&gt;8&lt;/RecNum&gt;&lt;DisplayText&gt;[16]&lt;/DisplayText&gt;&lt;record&gt;&lt;rec-number&gt;8&lt;/rec-number&gt;&lt;foreign-keys&gt;&lt;key app="EN" db-id="2v9ez2xs22tfxfeszzn5pwp7r99vtdr9e5s9" timestamp="1739972326"&gt;8&lt;/key&gt;&lt;/foreign-keys&gt;&lt;ref-type name="Journal Article"&gt;17&lt;/ref-type&gt;&lt;contributors&gt;&lt;authors&gt;&lt;author&gt;Habib, Salman&lt;/author&gt;&lt;author&gt;Khan, Muhammad Mansoor&lt;/author&gt;&lt;author&gt;Abbas, Farukh&lt;/author&gt;&lt;author&gt;Sang, Lei&lt;/author&gt;&lt;author&gt;Shahid, Muhammad Umair&lt;/author&gt;&lt;author&gt;Tang, Houjun&lt;/author&gt;&lt;/authors&gt;&lt;/contributors&gt;&lt;titles&gt;&lt;title&gt;A comprehensive study of implemented international standards, technical challenges, impacts and prospects for electric vehicles&lt;/title&gt;&lt;secondary-title&gt;IEEe Access&lt;/secondary-title&gt;&lt;/titles&gt;&lt;periodical&gt;&lt;full-title&gt;IEEe Access&lt;/full-title&gt;&lt;/periodical&gt;&lt;pages&gt;13866-13890&lt;/pages&gt;&lt;volume&gt;6&lt;/volume&gt;&lt;dates&gt;&lt;year&gt;2018&lt;/year&gt;&lt;/dates&gt;&lt;isbn&gt;2169-3536&lt;/isbn&gt;&lt;urls&gt;&lt;/urls&gt;&lt;/record&gt;&lt;/Cite&gt;&lt;/EndNote&gt;</w:instrText>
      </w:r>
      <w:r w:rsidR="008E79A1" w:rsidRPr="00507883">
        <w:rPr>
          <w:rFonts w:ascii="Times New Roman" w:eastAsia="Times New Roman" w:hAnsi="Times New Roman" w:cs="Times New Roman"/>
          <w:sz w:val="20"/>
          <w:szCs w:val="20"/>
        </w:rPr>
        <w:fldChar w:fldCharType="separate"/>
      </w:r>
      <w:r w:rsidR="008E79A1" w:rsidRPr="00507883">
        <w:rPr>
          <w:rFonts w:ascii="Times New Roman" w:eastAsia="Times New Roman" w:hAnsi="Times New Roman" w:cs="Times New Roman"/>
          <w:noProof/>
          <w:sz w:val="20"/>
          <w:szCs w:val="20"/>
        </w:rPr>
        <w:t>[</w:t>
      </w:r>
      <w:hyperlink w:anchor="sixteen" w:history="1">
        <w:r w:rsidR="008E79A1" w:rsidRPr="00507883">
          <w:rPr>
            <w:rStyle w:val="a6"/>
            <w:rFonts w:ascii="Times New Roman" w:eastAsia="Times New Roman" w:hAnsi="Times New Roman" w:cs="Times New Roman"/>
            <w:noProof/>
            <w:color w:val="auto"/>
            <w:sz w:val="20"/>
            <w:szCs w:val="20"/>
            <w:u w:val="none"/>
          </w:rPr>
          <w:t>16</w:t>
        </w:r>
      </w:hyperlink>
      <w:r w:rsidR="008E79A1" w:rsidRPr="00507883">
        <w:rPr>
          <w:rFonts w:ascii="Times New Roman" w:eastAsia="Times New Roman" w:hAnsi="Times New Roman" w:cs="Times New Roman"/>
          <w:noProof/>
          <w:sz w:val="20"/>
          <w:szCs w:val="20"/>
        </w:rPr>
        <w:t>]</w:t>
      </w:r>
      <w:r w:rsidR="008E79A1" w:rsidRPr="00507883">
        <w:rPr>
          <w:rFonts w:ascii="Times New Roman" w:eastAsia="Times New Roman" w:hAnsi="Times New Roman" w:cs="Times New Roman"/>
          <w:sz w:val="20"/>
          <w:szCs w:val="20"/>
        </w:rPr>
        <w:fldChar w:fldCharType="end"/>
      </w:r>
      <w:r w:rsidR="008E79A1" w:rsidRPr="00507883">
        <w:rPr>
          <w:rFonts w:ascii="Times New Roman" w:eastAsia="Times New Roman" w:hAnsi="Times New Roman" w:cs="Times New Roman"/>
          <w:sz w:val="20"/>
          <w:szCs w:val="20"/>
        </w:rPr>
        <w:t>.</w:t>
      </w:r>
    </w:p>
    <w:p w14:paraId="56DE1253" w14:textId="2C579E8D" w:rsidR="008E79A1" w:rsidRPr="00507883" w:rsidRDefault="008E79A1" w:rsidP="008E79A1">
      <w:pPr>
        <w:spacing w:after="0" w:line="240" w:lineRule="auto"/>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sz w:val="20"/>
          <w:szCs w:val="20"/>
        </w:rPr>
        <w:t>Although electric vehicles offer significant advantages for transportation, their impact on power systems cannot be overlooked</w:t>
      </w:r>
      <w:r w:rsidR="00507883">
        <w:rPr>
          <w:rFonts w:ascii="Times New Roman" w:eastAsia="Times New Roman" w:hAnsi="Times New Roman" w:cs="Times New Roman"/>
          <w:sz w:val="20"/>
          <w:szCs w:val="20"/>
        </w:rPr>
        <w:t xml:space="preserve"> </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&lt;EndNote&gt;&lt;Cite&gt;&lt;Author&gt;Rabie&lt;/Author&gt;&lt;Year&gt;2023&lt;/Year&gt;&lt;RecNum&gt;2&lt;/RecNum&gt;&lt;DisplayText&gt;[17]&lt;/DisplayText&gt;&lt;record&gt;&lt;rec-number&gt;2&lt;/rec-number&gt;&lt;foreign-keys&gt;&lt;key app="EN" db-id="2v9ez2xs22tfxfeszzn5pwp7r99vtdr9e5s9" timestamp="1739882879"&gt;2&lt;/key&gt;&lt;/foreign-keys&gt;&lt;ref-type name="Journal Article"&gt;17&lt;/ref-type&gt;&lt;contributors&gt;&lt;authors&gt;&lt;author&gt;Rabie, Afaf&lt;/author&gt;&lt;author&gt;Ghanem, Abdelhady&lt;/author&gt;&lt;author&gt;Kaddah, Sahar S&lt;/author&gt;&lt;author&gt;El-Saadawi, Magdi M&lt;/author&gt;&lt;/authors&gt;&lt;/contributors&gt;&lt;titles&gt;&lt;title&gt;Electric vehicles based electric power grid support: a review&lt;/title&gt;&lt;secondary-title&gt;International Journal of Power Electronics and Drive Systems&lt;/secondary-title&gt;&lt;/titles&gt;&lt;periodical&gt;&lt;full-title&gt;International Journal of Power Electronics and Drive Systems&lt;/full-title&gt;&lt;/periodical&gt;&lt;pages&gt;589-605&lt;/pages&gt;&lt;volume&gt;14&lt;/volume&gt;&lt;number&gt;1&lt;/number&gt;&lt;dates&gt;&lt;year&gt;2023&lt;/year&gt;&lt;/dates&gt;&lt;urls&gt;&lt;/urls&gt;&lt;/record&gt;&lt;/Cite&gt;&lt;/EndNote&gt;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seventeen" w:history="1">
        <w:r w:rsidRPr="00507883">
          <w:rPr>
            <w:rStyle w:val="a6"/>
            <w:rFonts w:ascii="Times New Roman" w:eastAsia="Times New Roman" w:hAnsi="Times New Roman" w:cs="Times New Roman"/>
            <w:noProof/>
            <w:color w:val="auto"/>
            <w:sz w:val="20"/>
            <w:szCs w:val="20"/>
            <w:u w:val="none"/>
          </w:rPr>
          <w:t>17</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w:t>
      </w:r>
      <w:r w:rsidRPr="00507883">
        <w:rPr>
          <w:rFonts w:ascii="Times New Roman" w:hAnsi="Times New Roman" w:cs="Times New Roman"/>
          <w:sz w:val="20"/>
          <w:szCs w:val="20"/>
        </w:rPr>
        <w:t xml:space="preserve"> </w:t>
      </w:r>
      <w:r w:rsidRPr="00507883">
        <w:rPr>
          <w:rFonts w:ascii="Times New Roman" w:eastAsia="Times New Roman" w:hAnsi="Times New Roman" w:cs="Times New Roman"/>
          <w:sz w:val="20"/>
          <w:szCs w:val="20"/>
        </w:rPr>
        <w:t>The large-scale integration of EV charging in an uncontrolled manner can significantly increase peak demand, leading to higher operational costs and necessitating infrastructure upgrades if demand exceeds generation, transmission, or distribution capacity</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&lt;EndNote&gt;&lt;Cite&gt;&lt;Author&gt;Nour&lt;/Author&gt;&lt;Year&gt;2020&lt;/Year&gt;&lt;RecNum&gt;3&lt;/RecNum&gt;&lt;DisplayText&gt;[10]&lt;/DisplayText&gt;&lt;record&gt;&lt;rec-number&gt;3&lt;/rec-number&gt;&lt;foreign-keys&gt;&lt;key app="EN" db-id="2v9ez2xs22tfxfeszzn5pwp7r99vtdr9e5s9" timestamp="1739885200"&gt;3&lt;/key&gt;&lt;/foreign-keys&gt;&lt;ref-type name="Journal Article"&gt;17&lt;/ref-type&gt;&lt;contributors&gt;&lt;authors&gt;&lt;author&gt;Nour, Morsy&lt;/author&gt;&lt;author&gt;Chaves-Ávila, José Pablo&lt;/author&gt;&lt;author&gt;Magdy, Gaber&lt;/author&gt;&lt;author&gt;Sánchez-Miralles, Álvaro&lt;/author&gt;&lt;/authors&gt;&lt;/contributors&gt;&lt;titles&gt;&lt;title&gt;Review of positive and negative impacts of electric vehicles charging on electric power systems&lt;/title&gt;&lt;secondary-title&gt;Energies&lt;/secondary-title&gt;&lt;/titles&gt;&lt;periodical&gt;&lt;full-title&gt;Energies&lt;/full-title&gt;&lt;/periodical&gt;&lt;pages&gt;4675&lt;/pages&gt;&lt;volume&gt;13&lt;/volume&gt;&lt;number&gt;18&lt;/number&gt;&lt;dates&gt;&lt;year&gt;2020&lt;/year&gt;&lt;/dates&gt;&lt;isbn&gt;1996-1073&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en" w:history="1">
        <w:r w:rsidRPr="00507883">
          <w:rPr>
            <w:rStyle w:val="a6"/>
            <w:rFonts w:ascii="Times New Roman" w:eastAsia="Times New Roman" w:hAnsi="Times New Roman" w:cs="Times New Roman"/>
            <w:noProof/>
            <w:color w:val="auto"/>
            <w:sz w:val="20"/>
            <w:szCs w:val="20"/>
          </w:rPr>
          <w:t>10</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EV penetration has minimal impact on voltage levels, even with uncontrolled charging. However, high EV penetration can cause significant voltage drops, exceeding acceptable limits, particularly in rural networks, necessitating voltage regulation devices.</w:t>
      </w:r>
      <w:r w:rsidRPr="00507883">
        <w:rPr>
          <w:rFonts w:ascii="Times New Roman" w:hAnsi="Times New Roman" w:cs="Times New Roman"/>
          <w:sz w:val="20"/>
          <w:szCs w:val="20"/>
        </w:rPr>
        <w:t xml:space="preserve"> </w:t>
      </w:r>
      <w:r w:rsidRPr="00507883">
        <w:rPr>
          <w:rFonts w:ascii="Times New Roman" w:eastAsia="Times New Roman" w:hAnsi="Times New Roman" w:cs="Times New Roman"/>
          <w:sz w:val="20"/>
          <w:szCs w:val="20"/>
        </w:rPr>
        <w:t>Additionally, phase unbalance poses a challenge, as most EVs rely on single-phase chargers. While low EV penetration causes minor unbalance, high penetration and uneven charger distribution can lead to voltage unbalance factors (VUF) exceeding permissible limits. Traditional EV chargers generate excessive harmonics, which can shorten the lifespan of distribution network components such as transformers and cables. However, optimizing charger circuit design, control strategies, and integrating filters can significantly mitigate harmonic distortion</w:t>
      </w:r>
      <w:r w:rsidRPr="00507883">
        <w:rPr>
          <w:rFonts w:ascii="Times New Roman" w:eastAsia="Times New Roman" w:hAnsi="Times New Roman" w:cs="Times New Roman"/>
          <w:sz w:val="20"/>
          <w:szCs w:val="20"/>
        </w:rPr>
        <w:fldChar w:fldCharType="begin">
          <w:fldData xml:space="preserve">PEVuZE5vdGU+PENpdGU+PEF1dGhvcj5EYXM8L0F1dGhvcj48WWVhcj4yMDIwPC9ZZWFyPjxSZWNO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</w:fldData>
        </w:fldChar>
      </w:r>
      <w:r w:rsidRPr="00507883">
        <w:rPr>
          <w:rFonts w:ascii="Times New Roman" w:eastAsia="Times New Roman" w:hAnsi="Times New Roman" w:cs="Times New Roman"/>
          <w:sz w:val="20"/>
          <w:szCs w:val="20"/>
        </w:rPr>
        <w:instrText xml:space="preserve"> ADDIN EN.CITE </w:instrText>
      </w:r>
      <w:r w:rsidRPr="00507883">
        <w:rPr>
          <w:rFonts w:ascii="Times New Roman" w:eastAsia="Times New Roman" w:hAnsi="Times New Roman" w:cs="Times New Roman"/>
          <w:sz w:val="20"/>
          <w:szCs w:val="20"/>
        </w:rPr>
        <w:fldChar w:fldCharType="begin">
          <w:fldData xml:space="preserve">PEVuZE5vdGU+PENpdGU+PEF1dGhvcj5EYXM8L0F1dGhvcj48WWVhcj4yMDIwPC9ZZWFyPjxSZWNO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</w:fldData>
        </w:fldChar>
      </w:r>
      <w:r w:rsidRPr="00507883">
        <w:rPr>
          <w:rFonts w:ascii="Times New Roman" w:eastAsia="Times New Roman" w:hAnsi="Times New Roman" w:cs="Times New Roman"/>
          <w:sz w:val="20"/>
          <w:szCs w:val="20"/>
        </w:rPr>
        <w:instrText xml:space="preserve"> ADDIN EN.CITE.DATA </w:instrText>
      </w:r>
      <w:r w:rsidRPr="00507883">
        <w:rPr>
          <w:rFonts w:ascii="Times New Roman" w:eastAsia="Times New Roman" w:hAnsi="Times New Roman" w:cs="Times New Roman"/>
          <w:sz w:val="20"/>
          <w:szCs w:val="20"/>
        </w:rPr>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five" w:history="1">
        <w:r w:rsidRPr="00507883">
          <w:rPr>
            <w:rStyle w:val="a6"/>
            <w:rFonts w:ascii="Times New Roman" w:eastAsia="Times New Roman" w:hAnsi="Times New Roman" w:cs="Times New Roman"/>
            <w:noProof/>
            <w:color w:val="auto"/>
            <w:sz w:val="20"/>
            <w:szCs w:val="20"/>
          </w:rPr>
          <w:t>5</w:t>
        </w:r>
      </w:hyperlink>
      <w:r w:rsidRPr="00507883">
        <w:rPr>
          <w:rFonts w:ascii="Times New Roman" w:eastAsia="Times New Roman" w:hAnsi="Times New Roman" w:cs="Times New Roman"/>
          <w:noProof/>
          <w:sz w:val="20"/>
          <w:szCs w:val="20"/>
        </w:rPr>
        <w:t xml:space="preserve">, </w:t>
      </w:r>
      <w:hyperlink w:anchor="ten" w:history="1">
        <w:r w:rsidRPr="00507883">
          <w:rPr>
            <w:rStyle w:val="a6"/>
            <w:rFonts w:ascii="Times New Roman" w:eastAsia="Times New Roman" w:hAnsi="Times New Roman" w:cs="Times New Roman"/>
            <w:noProof/>
            <w:color w:val="auto"/>
            <w:sz w:val="20"/>
            <w:szCs w:val="20"/>
          </w:rPr>
          <w:t>10</w:t>
        </w:r>
      </w:hyperlink>
      <w:r w:rsidRPr="00507883">
        <w:rPr>
          <w:rFonts w:ascii="Times New Roman" w:eastAsia="Times New Roman" w:hAnsi="Times New Roman" w:cs="Times New Roman"/>
          <w:noProof/>
          <w:sz w:val="20"/>
          <w:szCs w:val="20"/>
        </w:rPr>
        <w:t xml:space="preserve">, </w:t>
      </w:r>
      <w:hyperlink w:anchor="sixteen" w:history="1">
        <w:r w:rsidRPr="00507883">
          <w:rPr>
            <w:rStyle w:val="a6"/>
            <w:rFonts w:ascii="Times New Roman" w:eastAsia="Times New Roman" w:hAnsi="Times New Roman" w:cs="Times New Roman"/>
            <w:noProof/>
            <w:color w:val="auto"/>
            <w:sz w:val="20"/>
            <w:szCs w:val="20"/>
          </w:rPr>
          <w:t>16</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A significant drawback of EV penetration is the potential overloading of distribution networks and increased power losses.</w:t>
      </w:r>
      <w:r w:rsidRPr="00507883">
        <w:rPr>
          <w:rFonts w:ascii="Times New Roman" w:hAnsi="Times New Roman" w:cs="Times New Roman"/>
          <w:sz w:val="20"/>
          <w:szCs w:val="20"/>
        </w:rPr>
        <w:t xml:space="preserve"> </w:t>
      </w:r>
      <w:r w:rsidRPr="00507883">
        <w:rPr>
          <w:rFonts w:ascii="Times New Roman" w:eastAsia="Times New Roman" w:hAnsi="Times New Roman" w:cs="Times New Roman"/>
          <w:sz w:val="20"/>
          <w:szCs w:val="20"/>
        </w:rPr>
        <w:t>Implementing appropriate charging and discharging strategies, such as delayed charging, controlled charging, V2G, V2B, and V2H, enables distribution networks to accommodate higher EV penetration levels without exceeding capacity limits while also reducing power losses. A high penetration of photovoltaic (PV) systems and EVs can individually pose challenges to grid stability and power quality due to the intermittent nature of PV energy generation and the unpredictable load characteristics of EVs. However, the implementation of coordinated or integrated operational strategies for PV systems and EVs can effectively mitigate these adverse impacts, enhancing overall power quality and grid stability</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&lt;EndNote&gt;&lt;Cite&gt;&lt;Author&gt;Tavakoli&lt;/Author&gt;&lt;Year&gt;2020&lt;/Year&gt;&lt;RecNum&gt;9&lt;/RecNum&gt;&lt;DisplayText&gt;[18]&lt;/DisplayText&gt;&lt;record&gt;&lt;rec-number&gt;9&lt;/rec-number&gt;&lt;foreign-keys&gt;&lt;key app="EN" db-id="2v9ez2xs22tfxfeszzn5pwp7r99vtdr9e5s9" timestamp="1739973051"&gt;9&lt;/key&gt;&lt;/foreign-keys&gt;&lt;ref-type name="Journal Article"&gt;17&lt;/ref-type&gt;&lt;contributors&gt;&lt;authors&gt;&lt;author&gt;Tavakoli, Ahmad&lt;/author&gt;&lt;author&gt;Saha, Sajeeb&lt;/author&gt;&lt;author&gt;Arif, Mohammad Taufiqul&lt;/author&gt;&lt;author&gt;Haque, Md Enamul&lt;/author&gt;&lt;author&gt;Mendis, Nishad&lt;/author&gt;&lt;author&gt;Oo, Aman MT&lt;/author&gt;&lt;/authors&gt;&lt;/contributors&gt;&lt;titles&gt;&lt;title&gt;Impacts of grid integration of solar PV and electric vehicle on grid stability, power quality and energy economics: A review&lt;/title&gt;&lt;secondary-title&gt;IET Energy Systems Integration&lt;/secondary-title&gt;&lt;/titles&gt;&lt;periodical&gt;&lt;full-title&gt;IET Energy Systems Integration&lt;/full-title&gt;&lt;/periodical&gt;&lt;pages&gt;243-260&lt;/pages&gt;&lt;volume&gt;2&lt;/volume&gt;&lt;number&gt;3&lt;/number&gt;&lt;dates&gt;&lt;year&gt;2020&lt;/year&gt;&lt;/dates&gt;&lt;isbn&gt;2516-8401&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eighteen" w:history="1">
        <w:r w:rsidRPr="00507883">
          <w:rPr>
            <w:rStyle w:val="a6"/>
            <w:rFonts w:ascii="Times New Roman" w:eastAsia="Times New Roman" w:hAnsi="Times New Roman" w:cs="Times New Roman"/>
            <w:noProof/>
            <w:color w:val="auto"/>
            <w:sz w:val="20"/>
            <w:szCs w:val="20"/>
            <w:u w:val="none"/>
          </w:rPr>
          <w:t>18</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w:t>
      </w:r>
    </w:p>
    <w:p w14:paraId="2071EE38" w14:textId="77777777" w:rsidR="008E79A1" w:rsidRPr="00507883" w:rsidRDefault="008E79A1" w:rsidP="008E79A1">
      <w:pPr>
        <w:spacing w:after="0" w:line="240" w:lineRule="auto"/>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sz w:val="20"/>
          <w:szCs w:val="20"/>
        </w:rPr>
        <w:lastRenderedPageBreak/>
        <w:t>Electric vehicles offer both benefits and challenges to power grid stability. Controlled charging and discharging strategies, including V2G, V2H, and V2B, can enhance grid performance, reduce losses, and support renewable integration. However, uncontrolled EV adoption may lead to overloading, voltage instability, and increased harmonics. Coordinated management and smart grid technologies are essential to mitigate these impacts and ensure a stable, efficient, and sustainable energy system.</w:t>
      </w:r>
    </w:p>
    <w:p w14:paraId="4DCC9BAE" w14:textId="77777777" w:rsidR="008E79A1" w:rsidRDefault="008E79A1" w:rsidP="008E79A1">
      <w:pPr>
        <w:spacing w:after="0" w:line="240" w:lineRule="auto"/>
        <w:ind w:firstLine="284"/>
        <w:jc w:val="both"/>
        <w:rPr>
          <w:rFonts w:ascii="Times New Roman" w:eastAsia="Times New Roman" w:hAnsi="Times New Roman" w:cs="Times New Roman"/>
          <w:sz w:val="20"/>
          <w:szCs w:val="20"/>
        </w:rPr>
      </w:pPr>
      <w:r w:rsidRPr="00507883">
        <w:rPr>
          <w:rFonts w:ascii="Times New Roman" w:hAnsi="Times New Roman" w:cs="Times New Roman"/>
          <w:b/>
          <w:bCs/>
          <w:i/>
          <w:iCs/>
          <w:sz w:val="20"/>
          <w:szCs w:val="20"/>
        </w:rPr>
        <w:t>Charging speed and technology.</w:t>
      </w:r>
      <w:r w:rsidRPr="00507883">
        <w:rPr>
          <w:rFonts w:ascii="Times New Roman" w:hAnsi="Times New Roman" w:cs="Times New Roman"/>
          <w:b/>
          <w:bCs/>
          <w:sz w:val="20"/>
          <w:szCs w:val="20"/>
        </w:rPr>
        <w:t xml:space="preserve"> </w:t>
      </w:r>
      <w:r w:rsidRPr="00507883">
        <w:rPr>
          <w:rFonts w:ascii="Times New Roman" w:eastAsia="Times New Roman" w:hAnsi="Times New Roman" w:cs="Times New Roman"/>
          <w:sz w:val="20"/>
          <w:szCs w:val="20"/>
        </w:rPr>
        <w:t>In various types of EVs, including plug-in hybrid electric vehicles (PHEVs), the battery pack charging process is conducted externally via a power network using a dedicated device known as a battery charger. The fundamental configuration of battery chargers is illustrated in Figure 2.</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&lt;EndNote&gt;&lt;Cite&gt;&lt;Author&gt;Habib&lt;/Author&gt;&lt;Year&gt;2018&lt;/Year&gt;&lt;RecNum&gt;8&lt;/RecNum&gt;&lt;DisplayText&gt;[16]&lt;/DisplayText&gt;&lt;record&gt;&lt;rec-number&gt;8&lt;/rec-number&gt;&lt;foreign-keys&gt;&lt;key app="EN" db-id="2v9ez2xs22tfxfeszzn5pwp7r99vtdr9e5s9" timestamp="1739972326"&gt;8&lt;/key&gt;&lt;/foreign-keys&gt;&lt;ref-type name="Journal Article"&gt;17&lt;/ref-type&gt;&lt;contributors&gt;&lt;authors&gt;&lt;author&gt;Habib, Salman&lt;/author&gt;&lt;author&gt;Khan, Muhammad Mansoor&lt;/author&gt;&lt;author&gt;Abbas, Farukh&lt;/author&gt;&lt;author&gt;Sang, Lei&lt;/author&gt;&lt;author&gt;Shahid, Muhammad Umair&lt;/author&gt;&lt;author&gt;Tang, Houjun&lt;/author&gt;&lt;/authors&gt;&lt;/contributors&gt;&lt;titles&gt;&lt;title&gt;A comprehensive study of implemented international standards, technical challenges, impacts and prospects for electric vehicles&lt;/title&gt;&lt;secondary-title&gt;IEEe Access&lt;/secondary-title&gt;&lt;/titles&gt;&lt;periodical&gt;&lt;full-title&gt;IEEe Access&lt;/full-title&gt;&lt;/periodical&gt;&lt;pages&gt;13866-13890&lt;/pages&gt;&lt;volume&gt;6&lt;/volume&gt;&lt;dates&gt;&lt;year&gt;2018&lt;/year&gt;&lt;/dates&gt;&lt;isbn&gt;2169-3536&lt;/isbn&gt;&lt;urls&gt;&lt;/urls&gt;&lt;/record&gt;&lt;/Cite&gt;&lt;/EndNote&gt;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sixteen" w:history="1">
        <w:r w:rsidRPr="00507883">
          <w:rPr>
            <w:rStyle w:val="a6"/>
            <w:rFonts w:ascii="Times New Roman" w:eastAsia="Times New Roman" w:hAnsi="Times New Roman" w:cs="Times New Roman"/>
            <w:noProof/>
            <w:color w:val="auto"/>
            <w:sz w:val="20"/>
            <w:szCs w:val="20"/>
          </w:rPr>
          <w:t>16</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A three-phase Alternating Current (AC) supply is converted to Direct Current (DC) via an AC-DC rectifier, then regulated by a DC-DC converter before reaching the battery, ensuring efficient and stable charging.</w:t>
      </w:r>
    </w:p>
    <w:p w14:paraId="5813E7BD" w14:textId="77777777" w:rsidR="00507883" w:rsidRPr="00507883" w:rsidRDefault="00507883" w:rsidP="008E79A1">
      <w:pPr>
        <w:spacing w:after="0" w:line="240" w:lineRule="auto"/>
        <w:ind w:firstLine="284"/>
        <w:jc w:val="both"/>
        <w:rPr>
          <w:rFonts w:ascii="Times New Roman" w:hAnsi="Times New Roman" w:cs="Times New Roman"/>
          <w:b/>
          <w:bCs/>
          <w:sz w:val="20"/>
          <w:szCs w:val="20"/>
        </w:rPr>
      </w:pPr>
    </w:p>
    <w:p w14:paraId="33F52C4C" w14:textId="77777777" w:rsidR="008E79A1" w:rsidRPr="00507883" w:rsidRDefault="008E79A1" w:rsidP="008E79A1">
      <w:pPr>
        <w:jc w:val="both"/>
        <w:rPr>
          <w:rFonts w:eastAsia="Times New Roman" w:cs="Times New Roman"/>
          <w:b/>
          <w:bCs/>
          <w:sz w:val="20"/>
          <w:szCs w:val="20"/>
        </w:rPr>
      </w:pPr>
      <w:r w:rsidRPr="00507883">
        <w:rPr>
          <w:rFonts w:eastAsia="Times New Roman" w:cs="Times New Roman"/>
          <w:b/>
          <w:bCs/>
          <w:noProof/>
          <w:sz w:val="20"/>
          <w:szCs w:val="20"/>
        </w:rPr>
        <mc:AlternateContent>
          <mc:Choice Requires="wpg">
            <w:drawing>
              <wp:anchor distT="0" distB="0" distL="114300" distR="114300" simplePos="0" relativeHeight="251661312" behindDoc="0" locked="0" layoutInCell="1" allowOverlap="1" wp14:anchorId="5FB12764" wp14:editId="2A41019E">
                <wp:simplePos x="0" y="0"/>
                <wp:positionH relativeFrom="column">
                  <wp:posOffset>57880</wp:posOffset>
                </wp:positionH>
                <wp:positionV relativeFrom="paragraph">
                  <wp:posOffset>9201</wp:posOffset>
                </wp:positionV>
                <wp:extent cx="5613075" cy="822251"/>
                <wp:effectExtent l="0" t="0" r="26035" b="16510"/>
                <wp:wrapNone/>
                <wp:docPr id="987889443" name="Group 70"/>
                <wp:cNvGraphicFramePr/>
                <a:graphic xmlns:a="http://schemas.openxmlformats.org/drawingml/2006/main">
                  <a:graphicData uri="http://schemas.microsoft.com/office/word/2010/wordprocessingGroup">
                    <wpg:wgp>
                      <wpg:cNvGrpSpPr/>
                      <wpg:grpSpPr>
                        <a:xfrm>
                          <a:off x="0" y="0"/>
                          <a:ext cx="5613075" cy="822251"/>
                          <a:chOff x="0" y="0"/>
                          <a:chExt cx="5613075" cy="822251"/>
                        </a:xfrm>
                      </wpg:grpSpPr>
                      <wps:wsp>
                        <wps:cNvPr id="2057587443" name="Rectangle: Rounded Corners 16"/>
                        <wps:cNvSpPr/>
                        <wps:spPr>
                          <a:xfrm>
                            <a:off x="1595336" y="175098"/>
                            <a:ext cx="1148080" cy="5245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D967668" w14:textId="77777777" w:rsidR="008E79A1" w:rsidRPr="00507883" w:rsidRDefault="008E79A1" w:rsidP="00507883">
                              <w:pPr>
                                <w:spacing w:after="0" w:line="240" w:lineRule="auto"/>
                                <w:jc w:val="center"/>
                                <w:rPr>
                                  <w:rFonts w:ascii="Times New Roman" w:hAnsi="Times New Roman" w:cs="Times New Roman"/>
                                  <w:sz w:val="24"/>
                                </w:rPr>
                              </w:pPr>
                              <w:r w:rsidRPr="00507883">
                                <w:rPr>
                                  <w:rFonts w:ascii="Times New Roman" w:hAnsi="Times New Roman" w:cs="Times New Roman"/>
                                  <w:sz w:val="24"/>
                                </w:rPr>
                                <w:t>AC-DC Rectifier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124242" name="Rectangle: Rounded Corners 16"/>
                        <wps:cNvSpPr/>
                        <wps:spPr>
                          <a:xfrm>
                            <a:off x="3054485" y="175098"/>
                            <a:ext cx="1148080" cy="5245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4937AB" w14:textId="77777777" w:rsidR="008E79A1" w:rsidRPr="00507883" w:rsidRDefault="008E79A1" w:rsidP="00507883">
                              <w:pPr>
                                <w:spacing w:after="0" w:line="240" w:lineRule="auto"/>
                                <w:jc w:val="center"/>
                                <w:rPr>
                                  <w:rFonts w:ascii="Times New Roman" w:hAnsi="Times New Roman" w:cs="Times New Roman"/>
                                  <w:sz w:val="24"/>
                                </w:rPr>
                              </w:pPr>
                              <w:r w:rsidRPr="00507883">
                                <w:rPr>
                                  <w:rFonts w:ascii="Times New Roman" w:hAnsi="Times New Roman" w:cs="Times New Roman"/>
                                  <w:sz w:val="24"/>
                                </w:rPr>
                                <w:t>DC-DC Converter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340113" name="Rectangle: Rounded Corners 16"/>
                        <wps:cNvSpPr/>
                        <wps:spPr>
                          <a:xfrm>
                            <a:off x="4464995" y="175098"/>
                            <a:ext cx="1148080" cy="5245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E96454" w14:textId="77777777" w:rsidR="008E79A1" w:rsidRPr="00507883" w:rsidRDefault="008E79A1" w:rsidP="00507883">
                              <w:pPr>
                                <w:spacing w:after="0" w:line="240" w:lineRule="auto"/>
                                <w:jc w:val="center"/>
                                <w:rPr>
                                  <w:rFonts w:ascii="Times New Roman" w:hAnsi="Times New Roman" w:cs="Times New Roman"/>
                                  <w:sz w:val="24"/>
                                </w:rPr>
                              </w:pPr>
                              <w:r w:rsidRPr="00507883">
                                <w:rPr>
                                  <w:rFonts w:ascii="Times New Roman" w:hAnsi="Times New Roman" w:cs="Times New Roman"/>
                                  <w:sz w:val="24"/>
                                </w:rPr>
                                <w:t>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2559870" name="Straight Arrow Connector 19"/>
                        <wps:cNvCnPr/>
                        <wps:spPr>
                          <a:xfrm>
                            <a:off x="2743200" y="406940"/>
                            <a:ext cx="311785" cy="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wps:wsp>
                        <wps:cNvPr id="367884562" name="Straight Arrow Connector 22"/>
                        <wps:cNvCnPr/>
                        <wps:spPr>
                          <a:xfrm>
                            <a:off x="4202349" y="406940"/>
                            <a:ext cx="262255" cy="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wps:wsp>
                        <wps:cNvPr id="1771685163" name="Oval 23"/>
                        <wps:cNvSpPr/>
                        <wps:spPr>
                          <a:xfrm>
                            <a:off x="0" y="0"/>
                            <a:ext cx="1119432" cy="822251"/>
                          </a:xfrm>
                          <a:prstGeom prst="ellipse">
                            <a:avLst/>
                          </a:prstGeom>
                        </wps:spPr>
                        <wps:style>
                          <a:lnRef idx="3">
                            <a:schemeClr val="lt1"/>
                          </a:lnRef>
                          <a:fillRef idx="1">
                            <a:schemeClr val="accent6"/>
                          </a:fillRef>
                          <a:effectRef idx="1">
                            <a:schemeClr val="accent6"/>
                          </a:effectRef>
                          <a:fontRef idx="minor">
                            <a:schemeClr val="lt1"/>
                          </a:fontRef>
                        </wps:style>
                        <wps:txbx>
                          <w:txbxContent>
                            <w:p w14:paraId="2BBAAFC0" w14:textId="77777777" w:rsidR="008E79A1" w:rsidRPr="00507883" w:rsidRDefault="008E79A1" w:rsidP="00507883">
                              <w:pPr>
                                <w:spacing w:after="0" w:line="240" w:lineRule="auto"/>
                                <w:jc w:val="center"/>
                                <w:rPr>
                                  <w:rFonts w:ascii="Times New Roman" w:hAnsi="Times New Roman" w:cs="Times New Roman"/>
                                  <w:sz w:val="20"/>
                                  <w:szCs w:val="18"/>
                                </w:rPr>
                              </w:pPr>
                              <w:r w:rsidRPr="00507883">
                                <w:rPr>
                                  <w:rFonts w:ascii="Times New Roman" w:hAnsi="Times New Roman" w:cs="Times New Roman"/>
                                </w:rPr>
                                <w:t xml:space="preserve"> </w:t>
                              </w:r>
                              <w:r w:rsidRPr="00507883">
                                <w:rPr>
                                  <w:rFonts w:ascii="Times New Roman" w:hAnsi="Times New Roman" w:cs="Times New Roman"/>
                                  <w:sz w:val="24"/>
                                </w:rPr>
                                <w:t xml:space="preserve">3 </w:t>
                              </w:r>
                              <w:r w:rsidRPr="00507883">
                                <w:rPr>
                                  <w:rFonts w:ascii="Cambria Math" w:hAnsi="Cambria Math" w:cs="Cambria Math"/>
                                  <w:sz w:val="24"/>
                                </w:rPr>
                                <w:t>∅</w:t>
                              </w:r>
                              <w:r w:rsidRPr="00507883">
                                <w:rPr>
                                  <w:rFonts w:ascii="Times New Roman" w:hAnsi="Times New Roman" w:cs="Times New Roman"/>
                                  <w:sz w:val="24"/>
                                </w:rPr>
                                <w:t xml:space="preserve"> AC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948822" name="Straight Arrow Connector 24"/>
                        <wps:cNvCnPr/>
                        <wps:spPr>
                          <a:xfrm>
                            <a:off x="1128408" y="406940"/>
                            <a:ext cx="467995" cy="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wpg:wgp>
                  </a:graphicData>
                </a:graphic>
                <wp14:sizeRelH relativeFrom="margin">
                  <wp14:pctWidth>0</wp14:pctWidth>
                </wp14:sizeRelH>
              </wp:anchor>
            </w:drawing>
          </mc:Choice>
          <mc:Fallback>
            <w:pict>
              <v:group w14:anchorId="5FB12764" id="Group 70" o:spid="_x0000_s1026" style="position:absolute;left:0;text-align:left;margin-left:4.55pt;margin-top:.7pt;width:441.95pt;height:64.75pt;z-index:251661312;mso-width-relative:margin" coordsize="56130,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">
                <v:roundrect id="Rectangle: Rounded Corners 16" o:spid="_x0000_s1027" style="position:absolute;left:15953;top:1750;width:11481;height:52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" fillcolor="#5b9bd5 [3204]" strokecolor="#091723 [484]" strokeweight="1pt">
                  <v:stroke joinstyle="miter"/>
                  <v:textbox>
                    <w:txbxContent>
                      <w:p w14:paraId="1D967668" w14:textId="77777777" w:rsidR="008E79A1" w:rsidRPr="00507883" w:rsidRDefault="008E79A1" w:rsidP="00507883">
                        <w:pPr>
                          <w:spacing w:after="0" w:line="240" w:lineRule="auto"/>
                          <w:jc w:val="center"/>
                          <w:rPr>
                            <w:rFonts w:ascii="Times New Roman" w:hAnsi="Times New Roman" w:cs="Times New Roman"/>
                            <w:sz w:val="24"/>
                          </w:rPr>
                        </w:pPr>
                        <w:r w:rsidRPr="00507883">
                          <w:rPr>
                            <w:rFonts w:ascii="Times New Roman" w:hAnsi="Times New Roman" w:cs="Times New Roman"/>
                            <w:sz w:val="24"/>
                          </w:rPr>
                          <w:t>AC-DC Rectifier</w:t>
                        </w:r>
                      </w:p>
                    </w:txbxContent>
                  </v:textbox>
                </v:roundrect>
                <v:roundrect id="Rectangle: Rounded Corners 16" o:spid="_x0000_s1028" style="position:absolute;left:30544;top:1750;width:11481;height:52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" fillcolor="#5b9bd5 [3204]" strokecolor="#091723 [484]" strokeweight="1pt">
                  <v:stroke joinstyle="miter"/>
                  <v:textbox>
                    <w:txbxContent>
                      <w:p w14:paraId="304937AB" w14:textId="77777777" w:rsidR="008E79A1" w:rsidRPr="00507883" w:rsidRDefault="008E79A1" w:rsidP="00507883">
                        <w:pPr>
                          <w:spacing w:after="0" w:line="240" w:lineRule="auto"/>
                          <w:jc w:val="center"/>
                          <w:rPr>
                            <w:rFonts w:ascii="Times New Roman" w:hAnsi="Times New Roman" w:cs="Times New Roman"/>
                            <w:sz w:val="24"/>
                          </w:rPr>
                        </w:pPr>
                        <w:r w:rsidRPr="00507883">
                          <w:rPr>
                            <w:rFonts w:ascii="Times New Roman" w:hAnsi="Times New Roman" w:cs="Times New Roman"/>
                            <w:sz w:val="24"/>
                          </w:rPr>
                          <w:t>DC-DC Converter</w:t>
                        </w:r>
                      </w:p>
                    </w:txbxContent>
                  </v:textbox>
                </v:roundrect>
                <v:roundrect id="Rectangle: Rounded Corners 16" o:spid="_x0000_s1029" style="position:absolute;left:44649;top:1750;width:11481;height:52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" fillcolor="#5b9bd5 [3204]" strokecolor="#091723 [484]" strokeweight="1pt">
                  <v:stroke joinstyle="miter"/>
                  <v:textbox>
                    <w:txbxContent>
                      <w:p w14:paraId="03E96454" w14:textId="77777777" w:rsidR="008E79A1" w:rsidRPr="00507883" w:rsidRDefault="008E79A1" w:rsidP="00507883">
                        <w:pPr>
                          <w:spacing w:after="0" w:line="240" w:lineRule="auto"/>
                          <w:jc w:val="center"/>
                          <w:rPr>
                            <w:rFonts w:ascii="Times New Roman" w:hAnsi="Times New Roman" w:cs="Times New Roman"/>
                            <w:sz w:val="24"/>
                          </w:rPr>
                        </w:pPr>
                        <w:r w:rsidRPr="00507883">
                          <w:rPr>
                            <w:rFonts w:ascii="Times New Roman" w:hAnsi="Times New Roman" w:cs="Times New Roman"/>
                            <w:sz w:val="24"/>
                          </w:rPr>
                          <w:t>Battery</w:t>
                        </w:r>
                      </w:p>
                    </w:txbxContent>
                  </v:textbox>
                </v:roundrect>
                <v:shapetype id="_x0000_t32" coordsize="21600,21600" o:spt="32" o:oned="t" path="m,l21600,21600e" filled="f">
                  <v:path arrowok="t" fillok="f" o:connecttype="none"/>
                  <o:lock v:ext="edit" shapetype="t"/>
                </v:shapetype>
                <v:shape id="Straight Arrow Connector 19" o:spid="_x0000_s1030" type="#_x0000_t32" style="position:absolute;left:27432;top:4069;width:3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" strokecolor="#ffc000 [3207]" strokeweight="1.5pt">
                  <v:stroke endarrow="block" joinstyle="miter"/>
                </v:shape>
                <v:shape id="Straight Arrow Connector 22" o:spid="_x0000_s1031" type="#_x0000_t32" style="position:absolute;left:42023;top:4069;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" strokecolor="#ffc000 [3207]" strokeweight="1.5pt">
                  <v:stroke endarrow="block" joinstyle="miter"/>
                </v:shape>
                <v:oval id="Oval 23" o:spid="_x0000_s1032" style="position:absolute;width:11194;height:8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" fillcolor="#70ad47 [3209]" strokecolor="white [3201]" strokeweight="1.5pt">
                  <v:stroke joinstyle="miter"/>
                  <v:textbox>
                    <w:txbxContent>
                      <w:p w14:paraId="2BBAAFC0" w14:textId="77777777" w:rsidR="008E79A1" w:rsidRPr="00507883" w:rsidRDefault="008E79A1" w:rsidP="00507883">
                        <w:pPr>
                          <w:spacing w:after="0" w:line="240" w:lineRule="auto"/>
                          <w:jc w:val="center"/>
                          <w:rPr>
                            <w:rFonts w:ascii="Times New Roman" w:hAnsi="Times New Roman" w:cs="Times New Roman"/>
                            <w:sz w:val="20"/>
                            <w:szCs w:val="18"/>
                          </w:rPr>
                        </w:pPr>
                        <w:r w:rsidRPr="00507883">
                          <w:rPr>
                            <w:rFonts w:ascii="Times New Roman" w:hAnsi="Times New Roman" w:cs="Times New Roman"/>
                          </w:rPr>
                          <w:t xml:space="preserve"> </w:t>
                        </w:r>
                        <w:r w:rsidRPr="00507883">
                          <w:rPr>
                            <w:rFonts w:ascii="Times New Roman" w:hAnsi="Times New Roman" w:cs="Times New Roman"/>
                            <w:sz w:val="24"/>
                          </w:rPr>
                          <w:t xml:space="preserve">3 </w:t>
                        </w:r>
                        <w:r w:rsidRPr="00507883">
                          <w:rPr>
                            <w:rFonts w:ascii="Cambria Math" w:hAnsi="Cambria Math" w:cs="Cambria Math"/>
                            <w:sz w:val="24"/>
                          </w:rPr>
                          <w:t>∅</w:t>
                        </w:r>
                        <w:r w:rsidRPr="00507883">
                          <w:rPr>
                            <w:rFonts w:ascii="Times New Roman" w:hAnsi="Times New Roman" w:cs="Times New Roman"/>
                            <w:sz w:val="24"/>
                          </w:rPr>
                          <w:t xml:space="preserve"> AC Supply</w:t>
                        </w:r>
                      </w:p>
                    </w:txbxContent>
                  </v:textbox>
                </v:oval>
                <v:shape id="Straight Arrow Connector 24" o:spid="_x0000_s1033" type="#_x0000_t32" style="position:absolute;left:11284;top:4069;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" strokecolor="#ffc000 [3207]" strokeweight="1.5pt">
                  <v:stroke endarrow="block" joinstyle="miter"/>
                </v:shape>
              </v:group>
            </w:pict>
          </mc:Fallback>
        </mc:AlternateContent>
      </w:r>
    </w:p>
    <w:p w14:paraId="3929FAF0" w14:textId="6C1A1730" w:rsidR="008E79A1" w:rsidRPr="00507883" w:rsidRDefault="008E79A1" w:rsidP="00F27E06">
      <w:pPr>
        <w:spacing w:after="0" w:line="240" w:lineRule="auto"/>
        <w:ind w:firstLine="284"/>
        <w:jc w:val="both"/>
        <w:rPr>
          <w:rFonts w:ascii="Times New Roman" w:eastAsia="Times New Roman" w:hAnsi="Times New Roman" w:cs="Times New Roman"/>
          <w:sz w:val="20"/>
          <w:szCs w:val="20"/>
        </w:rPr>
      </w:pPr>
    </w:p>
    <w:p w14:paraId="0EBC10D0" w14:textId="77777777" w:rsidR="008E79A1" w:rsidRPr="00507883" w:rsidRDefault="008E79A1" w:rsidP="00F27E06">
      <w:pPr>
        <w:spacing w:after="0" w:line="240" w:lineRule="auto"/>
        <w:ind w:firstLine="284"/>
        <w:jc w:val="both"/>
        <w:rPr>
          <w:rFonts w:eastAsia="Times New Roman" w:cs="Times New Roman"/>
          <w:sz w:val="20"/>
          <w:szCs w:val="20"/>
        </w:rPr>
      </w:pPr>
    </w:p>
    <w:p w14:paraId="5499DAF0" w14:textId="77777777" w:rsidR="008E79A1" w:rsidRPr="00507883" w:rsidRDefault="008E79A1" w:rsidP="00F27E06">
      <w:pPr>
        <w:spacing w:after="0" w:line="240" w:lineRule="auto"/>
        <w:ind w:firstLine="284"/>
        <w:jc w:val="both"/>
        <w:rPr>
          <w:rFonts w:eastAsia="Times New Roman" w:cs="Times New Roman"/>
          <w:sz w:val="20"/>
          <w:szCs w:val="20"/>
        </w:rPr>
      </w:pPr>
    </w:p>
    <w:p w14:paraId="21522947" w14:textId="77777777" w:rsidR="008E79A1" w:rsidRPr="00507883" w:rsidRDefault="008E79A1" w:rsidP="00F27E06">
      <w:pPr>
        <w:spacing w:after="0" w:line="240" w:lineRule="auto"/>
        <w:ind w:firstLine="284"/>
        <w:jc w:val="both"/>
        <w:rPr>
          <w:rFonts w:eastAsia="Times New Roman" w:cs="Times New Roman"/>
          <w:sz w:val="20"/>
          <w:szCs w:val="20"/>
        </w:rPr>
      </w:pPr>
    </w:p>
    <w:p w14:paraId="29140DF7" w14:textId="52BE89E3" w:rsidR="008745D5" w:rsidRPr="00507883" w:rsidRDefault="008E79A1" w:rsidP="00B95821">
      <w:pPr>
        <w:pStyle w:val="ab"/>
        <w:spacing w:after="0"/>
        <w:jc w:val="center"/>
        <w:rPr>
          <w:rFonts w:eastAsia="Times New Roman" w:cs="Times New Roman"/>
          <w:b/>
          <w:bCs/>
          <w:i w:val="0"/>
          <w:iCs w:val="0"/>
          <w:color w:val="auto"/>
          <w:kern w:val="0"/>
          <w14:ligatures w14:val="none"/>
        </w:rPr>
      </w:pPr>
      <w:bookmarkStart w:id="9" w:name="_Ref191145942"/>
      <w:r w:rsidRPr="00507883">
        <w:rPr>
          <w:b/>
          <w:bCs/>
          <w:i w:val="0"/>
          <w:iCs w:val="0"/>
          <w:color w:val="auto"/>
        </w:rPr>
        <w:t xml:space="preserve">FIGURE 2. </w:t>
      </w:r>
      <w:r w:rsidRPr="00507883">
        <w:rPr>
          <w:i w:val="0"/>
          <w:iCs w:val="0"/>
          <w:color w:val="auto"/>
        </w:rPr>
        <w:t>Basic Configuration of Battery Charger</w:t>
      </w:r>
      <w:bookmarkEnd w:id="9"/>
    </w:p>
    <w:p w14:paraId="5AF256BB" w14:textId="672F9FD8" w:rsidR="00487CEA" w:rsidRPr="00507883"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507883">
        <w:rPr>
          <w:rFonts w:ascii="Times New Roman" w:eastAsia="Times New Roman" w:hAnsi="Times New Roman" w:cs="Times New Roman"/>
          <w:b/>
          <w:sz w:val="24"/>
          <w:szCs w:val="24"/>
          <w:lang w:eastAsia="de-DE"/>
        </w:rPr>
        <w:t>RESEARCH RESULTS</w:t>
      </w:r>
    </w:p>
    <w:p w14:paraId="3EE543FD" w14:textId="45DC0763" w:rsidR="008F5C21" w:rsidRPr="00507883" w:rsidRDefault="008E79A1" w:rsidP="008E79A1">
      <w:pPr>
        <w:spacing w:after="0" w:line="240" w:lineRule="auto"/>
        <w:ind w:firstLine="284"/>
        <w:jc w:val="both"/>
        <w:rPr>
          <w:rFonts w:ascii="Times New Roman" w:hAnsi="Times New Roman" w:cs="Times New Roman"/>
          <w:noProof/>
          <w:sz w:val="20"/>
          <w:szCs w:val="20"/>
        </w:rPr>
      </w:pPr>
      <w:r w:rsidRPr="00507883">
        <w:rPr>
          <w:rFonts w:ascii="Times New Roman" w:eastAsia="Times New Roman" w:hAnsi="Times New Roman" w:cs="Times New Roman"/>
          <w:b/>
          <w:bCs/>
          <w:i/>
          <w:iCs/>
          <w:sz w:val="20"/>
          <w:szCs w:val="20"/>
        </w:rPr>
        <w:t>Method of energy transfer.</w:t>
      </w:r>
      <w:r w:rsidRPr="00507883">
        <w:rPr>
          <w:rFonts w:ascii="Times New Roman" w:eastAsia="Times New Roman" w:hAnsi="Times New Roman" w:cs="Times New Roman"/>
          <w:b/>
          <w:bCs/>
          <w:sz w:val="20"/>
          <w:szCs w:val="20"/>
        </w:rPr>
        <w:t xml:space="preserve"> </w:t>
      </w:r>
      <w:r w:rsidRPr="00507883">
        <w:rPr>
          <w:rFonts w:ascii="Times New Roman" w:eastAsia="Times New Roman" w:hAnsi="Times New Roman" w:cs="Times New Roman"/>
          <w:sz w:val="20"/>
          <w:szCs w:val="20"/>
        </w:rPr>
        <w:t xml:space="preserve"> EV charging systems can be categorized based on the method of energy transfer, including:</w:t>
      </w:r>
      <w:r w:rsidRPr="00507883">
        <w:rPr>
          <w:rFonts w:ascii="Times New Roman" w:hAnsi="Times New Roman" w:cs="Times New Roman"/>
          <w:sz w:val="20"/>
          <w:szCs w:val="20"/>
        </w:rPr>
        <w:t xml:space="preserve"> </w:t>
      </w:r>
      <w:r w:rsidRPr="00507883">
        <w:rPr>
          <w:rFonts w:ascii="Times New Roman" w:eastAsia="Times New Roman" w:hAnsi="Times New Roman" w:cs="Times New Roman"/>
          <w:sz w:val="20"/>
          <w:szCs w:val="20"/>
        </w:rPr>
        <w:t>conductive charging, wireless (i.e., contactless) charging (WC), and battery swapping</w:t>
      </w:r>
      <w:r w:rsidRPr="00507883">
        <w:rPr>
          <w:rFonts w:ascii="Times New Roman" w:eastAsia="Times New Roman" w:hAnsi="Times New Roman" w:cs="Times New Roman"/>
          <w:sz w:val="20"/>
          <w:szCs w:val="20"/>
        </w:rPr>
        <w:fldChar w:fldCharType="begin">
          <w:fldData xml:space="preserve">PEVuZE5vdGU+PENpdGU+PEF1dGhvcj5IYWJpYjwvQXV0aG9yPjxZZWFyPjIwMTg8L1llYXI+PFJl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</w:fldData>
        </w:fldChar>
      </w:r>
      <w:r w:rsidRPr="00507883">
        <w:rPr>
          <w:rFonts w:ascii="Times New Roman" w:eastAsia="Times New Roman" w:hAnsi="Times New Roman" w:cs="Times New Roman"/>
          <w:sz w:val="20"/>
          <w:szCs w:val="20"/>
        </w:rPr>
        <w:instrText xml:space="preserve"> ADDIN EN.CITE </w:instrText>
      </w:r>
      <w:r w:rsidRPr="00507883">
        <w:rPr>
          <w:rFonts w:ascii="Times New Roman" w:eastAsia="Times New Roman" w:hAnsi="Times New Roman" w:cs="Times New Roman"/>
          <w:sz w:val="20"/>
          <w:szCs w:val="20"/>
        </w:rPr>
        <w:fldChar w:fldCharType="begin">
          <w:fldData xml:space="preserve">PEVuZE5vdGU+PENpdGU+PEF1dGhvcj5IYWJpYjwvQXV0aG9yPjxZZWFyPjIwMTg8L1llYXI+PFJl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</w:fldData>
        </w:fldChar>
      </w:r>
      <w:r w:rsidRPr="00507883">
        <w:rPr>
          <w:rFonts w:ascii="Times New Roman" w:eastAsia="Times New Roman" w:hAnsi="Times New Roman" w:cs="Times New Roman"/>
          <w:sz w:val="20"/>
          <w:szCs w:val="20"/>
        </w:rPr>
        <w:instrText xml:space="preserve"> ADDIN EN.CITE.DATA </w:instrText>
      </w:r>
      <w:r w:rsidRPr="00507883">
        <w:rPr>
          <w:rFonts w:ascii="Times New Roman" w:eastAsia="Times New Roman" w:hAnsi="Times New Roman" w:cs="Times New Roman"/>
          <w:sz w:val="20"/>
          <w:szCs w:val="20"/>
        </w:rPr>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en" w:history="1">
        <w:r w:rsidRPr="00507883">
          <w:rPr>
            <w:rStyle w:val="a6"/>
            <w:rFonts w:ascii="Times New Roman" w:eastAsia="Times New Roman" w:hAnsi="Times New Roman" w:cs="Times New Roman"/>
            <w:noProof/>
            <w:color w:val="auto"/>
            <w:sz w:val="20"/>
            <w:szCs w:val="20"/>
          </w:rPr>
          <w:t>10</w:t>
        </w:r>
      </w:hyperlink>
      <w:r w:rsidRPr="00507883">
        <w:rPr>
          <w:rFonts w:ascii="Times New Roman" w:eastAsia="Times New Roman" w:hAnsi="Times New Roman" w:cs="Times New Roman"/>
          <w:noProof/>
          <w:sz w:val="20"/>
          <w:szCs w:val="20"/>
        </w:rPr>
        <w:t xml:space="preserve">, </w:t>
      </w:r>
      <w:hyperlink w:anchor="sixteen" w:history="1">
        <w:r w:rsidRPr="00507883">
          <w:rPr>
            <w:rStyle w:val="a6"/>
            <w:rFonts w:ascii="Times New Roman" w:eastAsia="Times New Roman" w:hAnsi="Times New Roman" w:cs="Times New Roman"/>
            <w:noProof/>
            <w:color w:val="auto"/>
            <w:sz w:val="20"/>
            <w:szCs w:val="20"/>
          </w:rPr>
          <w:t>16</w:t>
        </w:r>
      </w:hyperlink>
      <w:r w:rsidRPr="00507883">
        <w:rPr>
          <w:rFonts w:ascii="Times New Roman" w:eastAsia="Times New Roman" w:hAnsi="Times New Roman" w:cs="Times New Roman"/>
          <w:noProof/>
          <w:sz w:val="20"/>
          <w:szCs w:val="20"/>
        </w:rPr>
        <w:t xml:space="preserve">, </w:t>
      </w:r>
      <w:bookmarkStart w:id="10" w:name="nineteen"/>
      <w:r w:rsidRPr="00507883">
        <w:rPr>
          <w:rFonts w:ascii="Times New Roman" w:eastAsia="Times New Roman" w:hAnsi="Times New Roman" w:cs="Times New Roman"/>
          <w:noProof/>
          <w:sz w:val="20"/>
          <w:szCs w:val="20"/>
        </w:rPr>
        <w:fldChar w:fldCharType="begin"/>
      </w:r>
      <w:r w:rsidRPr="00507883">
        <w:rPr>
          <w:rFonts w:ascii="Times New Roman" w:eastAsia="Times New Roman" w:hAnsi="Times New Roman" w:cs="Times New Roman"/>
          <w:noProof/>
          <w:sz w:val="20"/>
          <w:szCs w:val="20"/>
        </w:rPr>
        <w:instrText>HYPERLINK  \l "nineteen"</w:instrText>
      </w:r>
      <w:r w:rsidRPr="00507883">
        <w:rPr>
          <w:rFonts w:ascii="Times New Roman" w:eastAsia="Times New Roman" w:hAnsi="Times New Roman" w:cs="Times New Roman"/>
          <w:noProof/>
          <w:sz w:val="20"/>
          <w:szCs w:val="20"/>
        </w:rPr>
      </w:r>
      <w:r w:rsidRPr="00507883">
        <w:rPr>
          <w:rFonts w:ascii="Times New Roman" w:eastAsia="Times New Roman" w:hAnsi="Times New Roman" w:cs="Times New Roman"/>
          <w:noProof/>
          <w:sz w:val="20"/>
          <w:szCs w:val="20"/>
        </w:rPr>
        <w:fldChar w:fldCharType="separate"/>
      </w:r>
      <w:r w:rsidRPr="00507883">
        <w:rPr>
          <w:rStyle w:val="a6"/>
          <w:rFonts w:ascii="Times New Roman" w:eastAsia="Times New Roman" w:hAnsi="Times New Roman" w:cs="Times New Roman"/>
          <w:noProof/>
          <w:color w:val="auto"/>
          <w:sz w:val="20"/>
          <w:szCs w:val="20"/>
        </w:rPr>
        <w:t>19</w:t>
      </w:r>
      <w:bookmarkEnd w:id="10"/>
      <w:r w:rsidRPr="00507883">
        <w:rPr>
          <w:rFonts w:ascii="Times New Roman" w:eastAsia="Times New Roman" w:hAnsi="Times New Roman" w:cs="Times New Roman"/>
          <w:noProof/>
          <w:sz w:val="20"/>
          <w:szCs w:val="20"/>
        </w:rPr>
        <w:fldChar w:fldCharType="end"/>
      </w:r>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xml:space="preserve">. In conductive charging, a direct physical connection exists between the battery and the power supply, enabling energy transfer through cables and connectors. In contrast, wireless charging operates without any physical contact, using electromagnetic fields to transfer energy between the charger and the vehicle's battery. Moreover, </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&lt;EndNote&gt;&lt;Cite&gt;&lt;Author&gt;Nie&lt;/Author&gt;&lt;Year&gt;2024&lt;/Year&gt;&lt;RecNum&gt;5&lt;/RecNum&gt;&lt;DisplayText&gt;[20]&lt;/DisplayText&gt;&lt;record&gt;&lt;rec-number&gt;5&lt;/rec-number&gt;&lt;foreign-keys&gt;&lt;key app="EN" db-id="9pawdrs07xrxzxe255i5ss54z2seww095dfs" timestamp="1740983936"&gt;5&lt;/key&gt;&lt;/foreign-keys&gt;&lt;ref-type name="Thesis"&gt;32&lt;/ref-type&gt;&lt;contributors&gt;&lt;authors&gt;&lt;author&gt;Nie, Shuang&lt;/author&gt;&lt;/authors&gt;&lt;/contributors&gt;&lt;titles&gt;&lt;title&gt;Advanced Wireless Power Transfer Systems for Electric Vehicles&lt;/title&gt;&lt;/titles&gt;&lt;dates&gt;&lt;year&gt;2024&lt;/year&gt;&lt;/dates&gt;&lt;publisher&gt;University of Toronto (Canada)&lt;/publisher&gt;&lt;urls&gt;&lt;/urls&gt;&lt;/record&gt;&lt;/Cite&gt;&lt;/EndNote&gt;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wenty" w:history="1">
        <w:r w:rsidRPr="00507883">
          <w:rPr>
            <w:rStyle w:val="a6"/>
            <w:rFonts w:ascii="Times New Roman" w:eastAsia="Times New Roman" w:hAnsi="Times New Roman" w:cs="Times New Roman"/>
            <w:noProof/>
            <w:color w:val="auto"/>
            <w:sz w:val="20"/>
            <w:szCs w:val="20"/>
          </w:rPr>
          <w:t>20</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hAnsi="Times New Roman" w:cs="Times New Roman"/>
          <w:sz w:val="20"/>
          <w:szCs w:val="20"/>
        </w:rPr>
        <w:t xml:space="preserve"> presented multiple solutions for EV wireless power transfer (WPT) systems to minimize costs while ensuring high transmission efficiency despite receiver misalignment. </w:t>
      </w:r>
      <w:r w:rsidRPr="00507883">
        <w:rPr>
          <w:rFonts w:ascii="Times New Roman" w:eastAsia="Times New Roman" w:hAnsi="Times New Roman" w:cs="Times New Roman"/>
          <w:sz w:val="20"/>
          <w:szCs w:val="20"/>
        </w:rPr>
        <w:t>Battery swapping technology involves replacing a depleted or fully discharged battery with a fully charged one, eliminating the need for conventional charging time</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&lt;EndNote&gt;&lt;Cite&gt;&lt;Author&gt;Hemavathi&lt;/Author&gt;&lt;Year&gt;2022&lt;/Year&gt;&lt;RecNum&gt;4&lt;/RecNum&gt;&lt;DisplayText&gt;[21, 22]&lt;/DisplayText&gt;&lt;record&gt;&lt;rec-number&gt;4&lt;/rec-number&gt;&lt;foreign-keys&gt;&lt;key app="EN" db-id="tfttv0p07drvxgewvpbxwxdlfzp0exz5a95v" timestamp="1740208856"&gt;4&lt;/key&gt;&lt;/foreign-keys&gt;&lt;ref-type name="Journal Article"&gt;17&lt;/ref-type&gt;&lt;contributors&gt;&lt;authors&gt;&lt;author&gt;Hemavathi, S&lt;/author&gt;&lt;author&gt;Shinisha, A&lt;/author&gt;&lt;/authors&gt;&lt;/contributors&gt;&lt;titles&gt;&lt;title&gt;A study on trends and developments in electric vehicle charging technologies&lt;/title&gt;&lt;secondary-title&gt;Journal of energy storage&lt;/secondary-title&gt;&lt;/titles&gt;&lt;periodical&gt;&lt;full-title&gt;Journal of Energy Storage&lt;/full-title&gt;&lt;/periodical&gt;&lt;pages&gt;105013&lt;/pages&gt;&lt;volume&gt;52&lt;/volume&gt;&lt;dates&gt;&lt;year&gt;2022&lt;/year&gt;&lt;/dates&gt;&lt;isbn&gt;2352-152X&lt;/isbn&gt;&lt;urls&gt;&lt;/urls&gt;&lt;/record&gt;&lt;/Cite&gt;&lt;Cite&gt;&lt;Author&gt;Esmaeili&lt;/Author&gt;&lt;RecNum&gt;5&lt;/RecNum&gt;&lt;record&gt;&lt;rec-number&gt;5&lt;/rec-number&gt;&lt;foreign-keys&gt;&lt;key app="EN" db-id="tfttv0p07drvxgewvpbxwxdlfzp0exz5a95v" timestamp="1740239760"&gt;5&lt;/key&gt;&lt;/foreign-keys&gt;&lt;ref-type name="Journal Article"&gt;17&lt;/ref-type&gt;&lt;contributors&gt;&lt;authors&gt;&lt;author&gt;Esmaeili, Saeid&lt;/author&gt;&lt;author&gt;Anvari-Moghaddam, Amjad&lt;/author&gt;&lt;author&gt;Jadid, Shahram&lt;/author&gt;&lt;/authors&gt;&lt;/contributors&gt;&lt;titles&gt;&lt;title&gt;Optimal Operation Scheduling of a Microgrid Incorporating Battery Swapping Stations&lt;/title&gt;&lt;/titles&gt;&lt;dates&gt;&lt;/dates&gt;&lt;urls&gt;&lt;/urls&gt;&lt;/record&gt;&lt;/Cite&gt;&lt;/EndNote&gt;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wentyone" w:history="1">
        <w:r w:rsidRPr="00507883">
          <w:rPr>
            <w:rStyle w:val="a6"/>
            <w:rFonts w:ascii="Times New Roman" w:eastAsia="Times New Roman" w:hAnsi="Times New Roman" w:cs="Times New Roman"/>
            <w:noProof/>
            <w:color w:val="auto"/>
            <w:sz w:val="20"/>
            <w:szCs w:val="20"/>
          </w:rPr>
          <w:t>21</w:t>
        </w:r>
      </w:hyperlink>
      <w:r w:rsidRPr="00507883">
        <w:rPr>
          <w:rFonts w:ascii="Times New Roman" w:eastAsia="Times New Roman" w:hAnsi="Times New Roman" w:cs="Times New Roman"/>
          <w:noProof/>
          <w:sz w:val="20"/>
          <w:szCs w:val="20"/>
        </w:rPr>
        <w:t xml:space="preserve">, </w:t>
      </w:r>
      <w:hyperlink w:anchor="twentytwo" w:history="1">
        <w:r w:rsidRPr="00507883">
          <w:rPr>
            <w:rStyle w:val="a6"/>
            <w:rFonts w:ascii="Times New Roman" w:eastAsia="Times New Roman" w:hAnsi="Times New Roman" w:cs="Times New Roman"/>
            <w:noProof/>
            <w:color w:val="auto"/>
            <w:sz w:val="20"/>
            <w:szCs w:val="20"/>
          </w:rPr>
          <w:t>22</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xml:space="preserve">. </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REF _Ref191464016 \h  \* MERGEFORMAT </w:instrText>
      </w:r>
      <w:r w:rsidRPr="00507883">
        <w:rPr>
          <w:rFonts w:ascii="Times New Roman" w:eastAsia="Times New Roman" w:hAnsi="Times New Roman" w:cs="Times New Roman"/>
          <w:sz w:val="20"/>
          <w:szCs w:val="20"/>
        </w:rPr>
      </w:r>
      <w:r w:rsidRPr="00507883">
        <w:rPr>
          <w:rFonts w:ascii="Times New Roman" w:eastAsia="Times New Roman" w:hAnsi="Times New Roman" w:cs="Times New Roman"/>
          <w:sz w:val="20"/>
          <w:szCs w:val="20"/>
        </w:rPr>
        <w:fldChar w:fldCharType="separate"/>
      </w:r>
      <w:r w:rsidRPr="00507883">
        <w:rPr>
          <w:rFonts w:ascii="Times New Roman" w:hAnsi="Times New Roman" w:cs="Times New Roman"/>
          <w:b/>
          <w:bCs/>
          <w:sz w:val="20"/>
          <w:szCs w:val="20"/>
        </w:rPr>
        <w:t xml:space="preserve">Figure </w:t>
      </w:r>
      <w:r w:rsidRPr="00507883">
        <w:rPr>
          <w:rFonts w:ascii="Times New Roman" w:hAnsi="Times New Roman" w:cs="Times New Roman"/>
          <w:b/>
          <w:bCs/>
          <w:noProof/>
          <w:sz w:val="20"/>
          <w:szCs w:val="20"/>
        </w:rPr>
        <w:t>3</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xml:space="preserve"> </w:t>
      </w:r>
      <w:r w:rsidRPr="00507883">
        <w:rPr>
          <w:rFonts w:ascii="Times New Roman" w:hAnsi="Times New Roman" w:cs="Times New Roman"/>
          <w:noProof/>
          <w:sz w:val="20"/>
          <w:szCs w:val="20"/>
        </w:rPr>
        <w:t xml:space="preserve">illustrates </w:t>
      </w:r>
      <w:r w:rsidRPr="00507883">
        <w:rPr>
          <w:rFonts w:ascii="Times New Roman" w:hAnsi="Times New Roman" w:cs="Times New Roman"/>
          <w:sz w:val="20"/>
          <w:szCs w:val="20"/>
        </w:rPr>
        <w:t>integrated onboard, offboard, and wireless power conversion system for a light-duty electric truck</w:t>
      </w:r>
      <w:r w:rsidRPr="00507883">
        <w:rPr>
          <w:rFonts w:ascii="Times New Roman" w:hAnsi="Times New Roman" w:cs="Times New Roman"/>
          <w:noProof/>
          <w:sz w:val="20"/>
          <w:szCs w:val="20"/>
        </w:rPr>
        <w:t>. The system is designed to efficiently manage and convert electrical energy from an AC supply to a form suitable for vehicle operation.</w:t>
      </w:r>
    </w:p>
    <w:p w14:paraId="5BB700B8" w14:textId="21D24B7A" w:rsidR="008E79A1" w:rsidRPr="00507883" w:rsidRDefault="00507883" w:rsidP="00ED4A34">
      <w:pPr>
        <w:spacing w:after="0" w:line="240" w:lineRule="auto"/>
        <w:jc w:val="center"/>
        <w:rPr>
          <w:rFonts w:ascii="Times New Roman" w:eastAsia="Times New Roman" w:hAnsi="Times New Roman" w:cs="Times New Roman"/>
          <w:b/>
          <w:bCs/>
          <w:sz w:val="20"/>
          <w:szCs w:val="20"/>
        </w:rPr>
      </w:pPr>
      <w:r w:rsidRPr="00507883">
        <w:rPr>
          <w:noProof/>
        </w:rPr>
        <w:drawing>
          <wp:inline distT="0" distB="0" distL="0" distR="0" wp14:anchorId="0D0B5FFB" wp14:editId="463530A5">
            <wp:extent cx="5943600" cy="3086100"/>
            <wp:effectExtent l="0" t="0" r="0" b="0"/>
            <wp:docPr id="154562812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14:paraId="04110FF3" w14:textId="44A0DF80" w:rsidR="00B95821" w:rsidRPr="00507883" w:rsidRDefault="00BF5C9D" w:rsidP="00B95821">
      <w:pPr>
        <w:pStyle w:val="ab"/>
        <w:spacing w:after="120"/>
        <w:jc w:val="center"/>
        <w:rPr>
          <w:i w:val="0"/>
          <w:iCs w:val="0"/>
          <w:color w:val="auto"/>
        </w:rPr>
      </w:pPr>
      <w:r w:rsidRPr="00507883">
        <w:rPr>
          <w:b/>
          <w:bCs/>
          <w:i w:val="0"/>
          <w:iCs w:val="0"/>
          <w:color w:val="auto"/>
        </w:rPr>
        <w:t>FIGURE 3.</w:t>
      </w:r>
      <w:r w:rsidRPr="00507883">
        <w:rPr>
          <w:i w:val="0"/>
          <w:iCs w:val="0"/>
          <w:color w:val="auto"/>
        </w:rPr>
        <w:t xml:space="preserve"> Integrated Onboard, Offboard, and Wireless Power Conversion System for a Light-Duty Electric Truck</w:t>
      </w:r>
    </w:p>
    <w:p w14:paraId="5AD5EF38" w14:textId="3050A862" w:rsidR="00B95821" w:rsidRPr="00507883" w:rsidRDefault="00B95821" w:rsidP="00B95821">
      <w:pPr>
        <w:pStyle w:val="ab"/>
        <w:spacing w:after="0"/>
        <w:ind w:firstLine="284"/>
        <w:jc w:val="both"/>
        <w:rPr>
          <w:i w:val="0"/>
          <w:iCs w:val="0"/>
          <w:color w:val="auto"/>
          <w:sz w:val="20"/>
          <w:szCs w:val="20"/>
        </w:rPr>
      </w:pPr>
      <w:r w:rsidRPr="00507883">
        <w:rPr>
          <w:rFonts w:eastAsia="Times New Roman" w:cs="Times New Roman"/>
          <w:i w:val="0"/>
          <w:iCs w:val="0"/>
          <w:color w:val="auto"/>
          <w:kern w:val="0"/>
          <w:sz w:val="20"/>
          <w:szCs w:val="20"/>
          <w14:ligatures w14:val="none"/>
        </w:rPr>
        <w:lastRenderedPageBreak/>
        <w:t>In</w:t>
      </w:r>
      <w:r w:rsidRPr="00507883">
        <w:rPr>
          <w:rFonts w:eastAsia="Times New Roman" w:cs="Times New Roman"/>
          <w:color w:val="auto"/>
          <w:kern w:val="0"/>
          <w:sz w:val="20"/>
          <w:szCs w:val="20"/>
          <w14:ligatures w14:val="none"/>
        </w:rPr>
        <w:t xml:space="preserve"> </w:t>
      </w:r>
      <w:r w:rsidRPr="00507883">
        <w:rPr>
          <w:rFonts w:eastAsia="Times New Roman" w:cs="Times New Roman"/>
          <w:color w:val="auto"/>
          <w:kern w:val="0"/>
          <w:sz w:val="20"/>
          <w:szCs w:val="20"/>
          <w14:ligatures w14:val="none"/>
        </w:rPr>
        <w:fldChar w:fldCharType="begin"/>
      </w:r>
      <w:r w:rsidRPr="00507883">
        <w:rPr>
          <w:rFonts w:eastAsia="Times New Roman" w:cs="Times New Roman"/>
          <w:color w:val="auto"/>
          <w:kern w:val="0"/>
          <w:sz w:val="20"/>
          <w:szCs w:val="20"/>
          <w14:ligatures w14:val="none"/>
        </w:rPr>
        <w:instrText xml:space="preserve"> REF _Ref191307810 \h  \* MERGEFORMAT </w:instrText>
      </w:r>
      <w:r w:rsidRPr="00507883">
        <w:rPr>
          <w:rFonts w:eastAsia="Times New Roman" w:cs="Times New Roman"/>
          <w:color w:val="auto"/>
          <w:kern w:val="0"/>
          <w:sz w:val="20"/>
          <w:szCs w:val="20"/>
          <w14:ligatures w14:val="none"/>
        </w:rPr>
      </w:r>
      <w:r w:rsidRPr="00507883">
        <w:rPr>
          <w:rFonts w:eastAsia="Times New Roman" w:cs="Times New Roman"/>
          <w:color w:val="auto"/>
          <w:kern w:val="0"/>
          <w:sz w:val="20"/>
          <w:szCs w:val="20"/>
          <w14:ligatures w14:val="none"/>
        </w:rPr>
        <w:fldChar w:fldCharType="separate"/>
      </w:r>
      <w:r w:rsidRPr="00507883">
        <w:rPr>
          <w:b/>
          <w:bCs/>
          <w:i w:val="0"/>
          <w:iCs w:val="0"/>
          <w:color w:val="auto"/>
          <w:sz w:val="20"/>
          <w:szCs w:val="20"/>
        </w:rPr>
        <w:t xml:space="preserve">Figure </w:t>
      </w:r>
      <w:r w:rsidRPr="00507883">
        <w:rPr>
          <w:b/>
          <w:bCs/>
          <w:i w:val="0"/>
          <w:iCs w:val="0"/>
          <w:noProof/>
          <w:color w:val="auto"/>
          <w:sz w:val="20"/>
          <w:szCs w:val="20"/>
        </w:rPr>
        <w:t>4</w:t>
      </w:r>
      <w:r w:rsidRPr="00507883">
        <w:rPr>
          <w:rFonts w:eastAsia="Times New Roman" w:cs="Times New Roman"/>
          <w:color w:val="auto"/>
          <w:kern w:val="0"/>
          <w:sz w:val="20"/>
          <w:szCs w:val="20"/>
          <w14:ligatures w14:val="none"/>
        </w:rPr>
        <w:fldChar w:fldCharType="end"/>
      </w:r>
      <w:r w:rsidRPr="00507883">
        <w:rPr>
          <w:rFonts w:eastAsia="Times New Roman" w:cs="Times New Roman"/>
          <w:color w:val="auto"/>
          <w:kern w:val="0"/>
          <w:sz w:val="20"/>
          <w:szCs w:val="20"/>
          <w14:ligatures w14:val="none"/>
        </w:rPr>
        <w:t xml:space="preserve"> </w:t>
      </w:r>
      <w:r w:rsidRPr="00507883">
        <w:rPr>
          <w:i w:val="0"/>
          <w:iCs w:val="0"/>
          <w:color w:val="auto"/>
          <w:sz w:val="20"/>
          <w:szCs w:val="20"/>
        </w:rPr>
        <w:t>classification of EV charging systems is given. EV charging systems can be systematically categorized based on various parameters, including the type of power used, the method of energy transfer, charging circuit configuration, physical contact, and power flow direction.</w:t>
      </w:r>
    </w:p>
    <w:p w14:paraId="2E1CA0C3" w14:textId="77777777" w:rsidR="00C90452" w:rsidRPr="00507883" w:rsidRDefault="00BF5C9D" w:rsidP="00BF5C9D">
      <w:pPr>
        <w:pStyle w:val="ab"/>
        <w:jc w:val="center"/>
        <w:rPr>
          <w:b/>
          <w:bCs/>
          <w:color w:val="auto"/>
        </w:rPr>
      </w:pPr>
      <w:r w:rsidRPr="00507883">
        <w:rPr>
          <w:rFonts w:eastAsia="Times New Roman" w:cs="Times New Roman"/>
          <w:noProof/>
          <w:color w:val="auto"/>
          <w:kern w:val="0"/>
          <w:sz w:val="24"/>
        </w:rPr>
        <w:drawing>
          <wp:inline distT="0" distB="0" distL="0" distR="0" wp14:anchorId="13ECCF31" wp14:editId="617792FC">
            <wp:extent cx="5928189" cy="2927985"/>
            <wp:effectExtent l="0" t="0" r="15875" b="0"/>
            <wp:docPr id="492584136"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5446D10" w14:textId="1B501576" w:rsidR="00BF5C9D" w:rsidRPr="00507883" w:rsidRDefault="00BF5C9D" w:rsidP="00BF5C9D">
      <w:pPr>
        <w:pStyle w:val="ab"/>
        <w:jc w:val="center"/>
        <w:rPr>
          <w:i w:val="0"/>
          <w:iCs w:val="0"/>
          <w:color w:val="auto"/>
        </w:rPr>
      </w:pPr>
      <w:r w:rsidRPr="00507883">
        <w:rPr>
          <w:b/>
          <w:bCs/>
          <w:color w:val="auto"/>
        </w:rPr>
        <w:t xml:space="preserve"> </w:t>
      </w:r>
      <w:r w:rsidRPr="00507883">
        <w:rPr>
          <w:b/>
          <w:bCs/>
          <w:i w:val="0"/>
          <w:iCs w:val="0"/>
          <w:color w:val="auto"/>
        </w:rPr>
        <w:t>FIGURE</w:t>
      </w:r>
      <w:r w:rsidR="00C90452" w:rsidRPr="00507883">
        <w:rPr>
          <w:b/>
          <w:bCs/>
          <w:i w:val="0"/>
          <w:iCs w:val="0"/>
          <w:color w:val="auto"/>
        </w:rPr>
        <w:t xml:space="preserve"> 4. </w:t>
      </w:r>
      <w:r w:rsidRPr="00507883">
        <w:rPr>
          <w:i w:val="0"/>
          <w:iCs w:val="0"/>
          <w:color w:val="auto"/>
        </w:rPr>
        <w:t>Classification of Electric Vehicle Charging Systems</w:t>
      </w:r>
    </w:p>
    <w:p w14:paraId="7CA19946" w14:textId="77777777" w:rsidR="00B95821" w:rsidRPr="00507883" w:rsidRDefault="00C90452" w:rsidP="00B95821">
      <w:pPr>
        <w:pStyle w:val="a4"/>
        <w:spacing w:after="0" w:line="240" w:lineRule="auto"/>
        <w:ind w:left="0" w:firstLine="284"/>
        <w:rPr>
          <w:rFonts w:ascii="Times New Roman" w:hAnsi="Times New Roman" w:cs="Times New Roman"/>
          <w:sz w:val="20"/>
          <w:szCs w:val="20"/>
        </w:rPr>
      </w:pPr>
      <w:r w:rsidRPr="00507883">
        <w:rPr>
          <w:rFonts w:ascii="Times New Roman" w:hAnsi="Times New Roman" w:cs="Times New Roman"/>
          <w:b/>
          <w:bCs/>
          <w:i/>
          <w:iCs/>
          <w:sz w:val="20"/>
          <w:szCs w:val="20"/>
        </w:rPr>
        <w:t>Type of Power</w:t>
      </w:r>
      <w:r w:rsidR="00B95821" w:rsidRPr="00507883">
        <w:rPr>
          <w:rFonts w:ascii="Times New Roman" w:hAnsi="Times New Roman" w:cs="Times New Roman"/>
          <w:b/>
          <w:bCs/>
          <w:i/>
          <w:iCs/>
          <w:sz w:val="20"/>
          <w:szCs w:val="20"/>
        </w:rPr>
        <w:t xml:space="preserve">. </w:t>
      </w:r>
      <w:r w:rsidRPr="00507883">
        <w:rPr>
          <w:rFonts w:ascii="Times New Roman" w:hAnsi="Times New Roman" w:cs="Times New Roman"/>
          <w:sz w:val="20"/>
          <w:szCs w:val="20"/>
        </w:rPr>
        <w:t>EV charging can be classified into Alternating Current (AC) and Direct Current (DC) charging, where AC charging is commonly used in home and workplace charging, while DC charging is employed for fast-charging applications</w:t>
      </w:r>
      <w:r w:rsidR="00B95821" w:rsidRPr="00507883">
        <w:rPr>
          <w:rFonts w:ascii="Times New Roman" w:hAnsi="Times New Roman" w:cs="Times New Roman"/>
          <w:sz w:val="20"/>
          <w:szCs w:val="20"/>
        </w:rPr>
        <w:t>.</w:t>
      </w:r>
    </w:p>
    <w:p w14:paraId="2D49D12D" w14:textId="5E8200A6" w:rsidR="00C90452" w:rsidRPr="00507883" w:rsidRDefault="00C90452" w:rsidP="00B95821">
      <w:pPr>
        <w:pStyle w:val="a4"/>
        <w:spacing w:after="0" w:line="240" w:lineRule="auto"/>
        <w:ind w:left="0" w:firstLine="284"/>
        <w:rPr>
          <w:rFonts w:ascii="Times New Roman" w:hAnsi="Times New Roman" w:cs="Times New Roman"/>
          <w:sz w:val="20"/>
          <w:szCs w:val="20"/>
        </w:rPr>
      </w:pPr>
      <w:r w:rsidRPr="00507883">
        <w:rPr>
          <w:rFonts w:ascii="Times New Roman" w:hAnsi="Times New Roman" w:cs="Times New Roman"/>
          <w:b/>
          <w:bCs/>
          <w:i/>
          <w:iCs/>
          <w:sz w:val="20"/>
          <w:szCs w:val="20"/>
        </w:rPr>
        <w:t>Charging Circuit Configuratio</w:t>
      </w:r>
      <w:r w:rsidR="00B95821" w:rsidRPr="00507883">
        <w:rPr>
          <w:rFonts w:ascii="Times New Roman" w:hAnsi="Times New Roman" w:cs="Times New Roman"/>
          <w:b/>
          <w:bCs/>
          <w:i/>
          <w:iCs/>
          <w:sz w:val="20"/>
          <w:szCs w:val="20"/>
        </w:rPr>
        <w:t>n.</w:t>
      </w:r>
      <w:r w:rsidRPr="00507883">
        <w:rPr>
          <w:rFonts w:ascii="Times New Roman" w:hAnsi="Times New Roman" w:cs="Times New Roman"/>
          <w:b/>
          <w:bCs/>
          <w:i/>
          <w:iCs/>
          <w:sz w:val="20"/>
          <w:szCs w:val="20"/>
        </w:rPr>
        <w:t xml:space="preserve"> </w:t>
      </w:r>
      <w:r w:rsidRPr="00507883">
        <w:rPr>
          <w:rFonts w:ascii="Times New Roman" w:hAnsi="Times New Roman" w:cs="Times New Roman"/>
          <w:sz w:val="20"/>
          <w:szCs w:val="20"/>
        </w:rPr>
        <w:t>Based on the placement of the charging circuit, EV charging can be classified into on-board charging, where the charger is integrated within the vehicle, and off board charging, where the power conversion occurs externally. Wireless charging falls under this category as well, offering a contactless charging solution.</w:t>
      </w:r>
    </w:p>
    <w:p w14:paraId="41EA25B2" w14:textId="3FC71A9A" w:rsidR="00C90452" w:rsidRPr="00507883" w:rsidRDefault="00C90452" w:rsidP="00C90452">
      <w:pPr>
        <w:pStyle w:val="a4"/>
        <w:spacing w:after="0" w:line="240" w:lineRule="auto"/>
        <w:ind w:left="0" w:firstLine="284"/>
        <w:rPr>
          <w:rFonts w:ascii="Times New Roman" w:hAnsi="Times New Roman" w:cs="Times New Roman"/>
          <w:sz w:val="20"/>
          <w:szCs w:val="20"/>
        </w:rPr>
      </w:pPr>
      <w:r w:rsidRPr="00507883">
        <w:rPr>
          <w:rFonts w:ascii="Times New Roman" w:hAnsi="Times New Roman" w:cs="Times New Roman"/>
          <w:b/>
          <w:bCs/>
          <w:i/>
          <w:iCs/>
          <w:sz w:val="20"/>
          <w:szCs w:val="20"/>
        </w:rPr>
        <w:t>Physical Contac</w:t>
      </w:r>
      <w:r w:rsidR="00B95821" w:rsidRPr="00507883">
        <w:rPr>
          <w:rFonts w:ascii="Times New Roman" w:hAnsi="Times New Roman" w:cs="Times New Roman"/>
          <w:b/>
          <w:bCs/>
          <w:i/>
          <w:iCs/>
          <w:sz w:val="20"/>
          <w:szCs w:val="20"/>
        </w:rPr>
        <w:t>t.</w:t>
      </w:r>
      <w:r w:rsidRPr="00507883">
        <w:rPr>
          <w:rFonts w:ascii="Times New Roman" w:hAnsi="Times New Roman" w:cs="Times New Roman"/>
          <w:b/>
          <w:bCs/>
          <w:i/>
          <w:iCs/>
          <w:sz w:val="20"/>
          <w:szCs w:val="20"/>
        </w:rPr>
        <w:t xml:space="preserve"> </w:t>
      </w:r>
      <w:r w:rsidRPr="00507883">
        <w:rPr>
          <w:rFonts w:ascii="Times New Roman" w:hAnsi="Times New Roman" w:cs="Times New Roman"/>
          <w:sz w:val="20"/>
          <w:szCs w:val="20"/>
        </w:rPr>
        <w:t>Charging systems can be further divided into conductive fast chargers, which establish a direct electrical connection between the vehicle and the charging station, and contactless wireless power transfer, which relies on inductive or capacitive coupling for energy transmission.</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&lt;EndNote&gt;&lt;Cite&gt;&lt;Author&gt;Wang&lt;/Author&gt;&lt;Year&gt;2025&lt;/Year&gt;&lt;RecNum&gt;4&lt;/RecNum&gt;&lt;DisplayText&gt;[23]&lt;/DisplayText&gt;&lt;record&gt;&lt;rec-number&gt;4&lt;/rec-number&gt;&lt;foreign-keys&gt;&lt;key app="EN" db-id="9pawdrs07xrxzxe255i5ss54z2seww095dfs" timestamp="1740566475"&gt;4&lt;/key&gt;&lt;/foreign-keys&gt;&lt;ref-type name="Journal Article"&gt;17&lt;/ref-type&gt;&lt;contributors&gt;&lt;authors&gt;&lt;author&gt;Wang, Rui&lt;/author&gt;&lt;author&gt;Tian, Xu&lt;/author&gt;&lt;author&gt;Wei, Zhongbao&lt;/author&gt;&lt;author&gt;Sun, Qiuye&lt;/author&gt;&lt;author&gt;Wang, Peng&lt;/author&gt;&lt;/authors&gt;&lt;/contributors&gt;&lt;titles&gt;&lt;title&gt;Fully distributed energy management strategy for DC bus charging stations with three charging modes&lt;/title&gt;&lt;secondary-title&gt;Scientific Reports&lt;/secondary-title&gt;&lt;/titles&gt;&lt;periodical&gt;&lt;full-title&gt;Scientific Reports&lt;/full-title&gt;&lt;/periodical&gt;&lt;pages&gt;1009&lt;/pages&gt;&lt;volume&gt;15&lt;/volume&gt;&lt;number&gt;1&lt;/number&gt;&lt;dates&gt;&lt;year&gt;2025&lt;/year&gt;&lt;pub-dates&gt;&lt;date&gt;2025/01/06&lt;/date&gt;&lt;/pub-dates&gt;&lt;/dates&gt;&lt;isbn&gt;2045-2322&lt;/isbn&gt;&lt;urls&gt;&lt;related-urls&gt;&lt;url&gt;https://doi.org/10.1038/s41598-024-84412-1&lt;/url&gt;&lt;/related-urls&gt;&lt;/urls&gt;&lt;electronic-resource-num&gt;10.1038/s41598-024-84412-1&lt;/electronic-resource-num&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hirtythree" w:history="1">
        <w:r w:rsidRPr="00507883">
          <w:rPr>
            <w:rStyle w:val="a6"/>
            <w:rFonts w:ascii="Times New Roman" w:hAnsi="Times New Roman" w:cs="Times New Roman"/>
            <w:noProof/>
            <w:color w:val="auto"/>
            <w:sz w:val="20"/>
            <w:szCs w:val="20"/>
          </w:rPr>
          <w:t>23</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p>
    <w:p w14:paraId="7B2BF247" w14:textId="2C9817F5" w:rsidR="00C90452" w:rsidRPr="00507883" w:rsidRDefault="00C90452" w:rsidP="00B95821">
      <w:pPr>
        <w:pStyle w:val="a4"/>
        <w:spacing w:after="0" w:line="240" w:lineRule="auto"/>
        <w:ind w:left="0" w:firstLine="284"/>
        <w:rPr>
          <w:rFonts w:ascii="Times New Roman" w:hAnsi="Times New Roman" w:cs="Times New Roman"/>
          <w:b/>
          <w:bCs/>
          <w:i/>
          <w:iCs/>
          <w:sz w:val="20"/>
          <w:szCs w:val="20"/>
        </w:rPr>
      </w:pPr>
      <w:r w:rsidRPr="00507883">
        <w:rPr>
          <w:rFonts w:ascii="Times New Roman" w:hAnsi="Times New Roman" w:cs="Times New Roman"/>
          <w:b/>
          <w:bCs/>
          <w:i/>
          <w:iCs/>
          <w:sz w:val="20"/>
          <w:szCs w:val="20"/>
        </w:rPr>
        <w:t>Direction of Power Flow</w:t>
      </w:r>
      <w:r w:rsidR="00B95821" w:rsidRPr="00507883">
        <w:rPr>
          <w:rFonts w:ascii="Times New Roman" w:hAnsi="Times New Roman" w:cs="Times New Roman"/>
          <w:b/>
          <w:bCs/>
          <w:i/>
          <w:iCs/>
          <w:sz w:val="20"/>
          <w:szCs w:val="20"/>
        </w:rPr>
        <w:t>.</w:t>
      </w:r>
      <w:r w:rsidRPr="00507883">
        <w:rPr>
          <w:rFonts w:ascii="Times New Roman" w:hAnsi="Times New Roman" w:cs="Times New Roman"/>
          <w:b/>
          <w:bCs/>
          <w:i/>
          <w:iCs/>
          <w:sz w:val="20"/>
          <w:szCs w:val="20"/>
        </w:rPr>
        <w:t xml:space="preserve"> </w:t>
      </w:r>
      <w:r w:rsidRPr="00507883">
        <w:rPr>
          <w:rFonts w:ascii="Times New Roman" w:hAnsi="Times New Roman" w:cs="Times New Roman"/>
          <w:sz w:val="20"/>
          <w:szCs w:val="20"/>
        </w:rPr>
        <w:t xml:space="preserve">EV charging systems can operate in a unidirectional mode, where power flows only from the grid to the vehicle, or a bidirectional mode, where power can flow in both directions, enabling V2G or V2H applications, contributing to grid stability and energy management. </w:t>
      </w:r>
    </w:p>
    <w:p w14:paraId="39829586" w14:textId="21587592" w:rsidR="00C90452" w:rsidRPr="00507883" w:rsidRDefault="00C90452" w:rsidP="00B95821">
      <w:pPr>
        <w:pStyle w:val="ab"/>
        <w:spacing w:after="0"/>
        <w:ind w:firstLine="284"/>
        <w:jc w:val="both"/>
        <w:rPr>
          <w:i w:val="0"/>
          <w:iCs w:val="0"/>
          <w:color w:val="auto"/>
          <w:sz w:val="20"/>
          <w:szCs w:val="20"/>
        </w:rPr>
      </w:pPr>
      <w:r w:rsidRPr="00507883">
        <w:rPr>
          <w:rFonts w:eastAsia="Times New Roman" w:cs="Times New Roman"/>
          <w:i w:val="0"/>
          <w:iCs w:val="0"/>
          <w:color w:val="auto"/>
          <w:kern w:val="0"/>
          <w:sz w:val="20"/>
          <w:szCs w:val="20"/>
          <w14:ligatures w14:val="none"/>
        </w:rPr>
        <w:t>In</w:t>
      </w:r>
      <w:r w:rsidRPr="00507883">
        <w:rPr>
          <w:rFonts w:eastAsia="Times New Roman" w:cs="Times New Roman"/>
          <w:color w:val="auto"/>
          <w:kern w:val="0"/>
          <w:sz w:val="20"/>
          <w:szCs w:val="20"/>
          <w14:ligatures w14:val="none"/>
        </w:rPr>
        <w:t xml:space="preserve"> </w:t>
      </w:r>
      <w:r w:rsidRPr="00507883">
        <w:rPr>
          <w:rFonts w:eastAsia="Times New Roman" w:cs="Times New Roman"/>
          <w:color w:val="auto"/>
          <w:kern w:val="0"/>
          <w:sz w:val="20"/>
          <w:szCs w:val="20"/>
          <w14:ligatures w14:val="none"/>
        </w:rPr>
        <w:fldChar w:fldCharType="begin"/>
      </w:r>
      <w:r w:rsidRPr="00507883">
        <w:rPr>
          <w:rFonts w:eastAsia="Times New Roman" w:cs="Times New Roman"/>
          <w:color w:val="auto"/>
          <w:kern w:val="0"/>
          <w:sz w:val="20"/>
          <w:szCs w:val="20"/>
          <w14:ligatures w14:val="none"/>
        </w:rPr>
        <w:instrText xml:space="preserve"> REF _Ref191307810 \h  \* MERGEFORMAT </w:instrText>
      </w:r>
      <w:r w:rsidRPr="00507883">
        <w:rPr>
          <w:rFonts w:eastAsia="Times New Roman" w:cs="Times New Roman"/>
          <w:color w:val="auto"/>
          <w:kern w:val="0"/>
          <w:sz w:val="20"/>
          <w:szCs w:val="20"/>
          <w14:ligatures w14:val="none"/>
        </w:rPr>
      </w:r>
      <w:r w:rsidRPr="00507883">
        <w:rPr>
          <w:rFonts w:eastAsia="Times New Roman" w:cs="Times New Roman"/>
          <w:color w:val="auto"/>
          <w:kern w:val="0"/>
          <w:sz w:val="20"/>
          <w:szCs w:val="20"/>
          <w14:ligatures w14:val="none"/>
        </w:rPr>
        <w:fldChar w:fldCharType="separate"/>
      </w:r>
      <w:r w:rsidRPr="00507883">
        <w:rPr>
          <w:b/>
          <w:bCs/>
          <w:i w:val="0"/>
          <w:iCs w:val="0"/>
          <w:color w:val="auto"/>
          <w:sz w:val="20"/>
          <w:szCs w:val="20"/>
        </w:rPr>
        <w:t xml:space="preserve">Figure </w:t>
      </w:r>
      <w:r w:rsidRPr="00507883">
        <w:rPr>
          <w:b/>
          <w:bCs/>
          <w:i w:val="0"/>
          <w:iCs w:val="0"/>
          <w:noProof/>
          <w:color w:val="auto"/>
          <w:sz w:val="20"/>
          <w:szCs w:val="20"/>
        </w:rPr>
        <w:t>4</w:t>
      </w:r>
      <w:r w:rsidRPr="00507883">
        <w:rPr>
          <w:rFonts w:eastAsia="Times New Roman" w:cs="Times New Roman"/>
          <w:color w:val="auto"/>
          <w:kern w:val="0"/>
          <w:sz w:val="20"/>
          <w:szCs w:val="20"/>
          <w14:ligatures w14:val="none"/>
        </w:rPr>
        <w:fldChar w:fldCharType="end"/>
      </w:r>
      <w:r w:rsidRPr="00507883">
        <w:rPr>
          <w:rFonts w:eastAsia="Times New Roman" w:cs="Times New Roman"/>
          <w:color w:val="auto"/>
          <w:kern w:val="0"/>
          <w:sz w:val="20"/>
          <w:szCs w:val="20"/>
          <w14:ligatures w14:val="none"/>
        </w:rPr>
        <w:t xml:space="preserve"> </w:t>
      </w:r>
      <w:r w:rsidRPr="00507883">
        <w:rPr>
          <w:i w:val="0"/>
          <w:iCs w:val="0"/>
          <w:color w:val="auto"/>
          <w:sz w:val="20"/>
          <w:szCs w:val="20"/>
        </w:rPr>
        <w:t>classification of EV charging systems is given. EV charging systems can be systematically categorized based on various parameters, including the type of power used, the method of energy transfer, charging circuit configuration, physical contact, and power flow direction.</w:t>
      </w:r>
    </w:p>
    <w:p w14:paraId="63352A73" w14:textId="1BA5D483" w:rsidR="008E79A1" w:rsidRPr="00507883" w:rsidRDefault="00BF5C9D" w:rsidP="00BF5C9D">
      <w:pPr>
        <w:spacing w:after="0" w:line="240" w:lineRule="auto"/>
        <w:ind w:firstLine="284"/>
        <w:jc w:val="both"/>
        <w:rPr>
          <w:rFonts w:ascii="Times New Roman" w:hAnsi="Times New Roman" w:cs="Times New Roman"/>
          <w:sz w:val="20"/>
          <w:szCs w:val="20"/>
        </w:rPr>
      </w:pPr>
      <w:r w:rsidRPr="00507883">
        <w:rPr>
          <w:rFonts w:ascii="Times New Roman" w:hAnsi="Times New Roman" w:cs="Times New Roman"/>
          <w:sz w:val="20"/>
          <w:szCs w:val="20"/>
        </w:rPr>
        <w:t>Table 1 presents a comparison of AC and DC charging levels for electric vehicles, highlighting key parameters such as voltage, current, power, and estimated charging times based on SEA standards</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&lt;EndNote&gt;&lt;Cite&gt;&lt;Author&gt;Tavakoli&lt;/Author&gt;&lt;Year&gt;2020&lt;/Year&gt;&lt;RecNum&gt;9&lt;/RecNum&gt;&lt;DisplayText&gt;[18, 24]&lt;/DisplayText&gt;&lt;record&gt;&lt;rec-number&gt;9&lt;/rec-number&gt;&lt;foreign-keys&gt;&lt;key app="EN" db-id="2v9ez2xs22tfxfeszzn5pwp7r99vtdr9e5s9" timestamp="1739973051"&gt;9&lt;/key&gt;&lt;/foreign-keys&gt;&lt;ref-type name="Journal Article"&gt;17&lt;/ref-type&gt;&lt;contributors&gt;&lt;authors&gt;&lt;author&gt;Tavakoli, Ahmad&lt;/author&gt;&lt;author&gt;Saha, Sajeeb&lt;/author&gt;&lt;author&gt;Arif, Mohammad Taufiqul&lt;/author&gt;&lt;author&gt;Haque, Md Enamul&lt;/author&gt;&lt;author&gt;Mendis, Nishad&lt;/author&gt;&lt;author&gt;Oo, Aman MT&lt;/author&gt;&lt;/authors&gt;&lt;/contributors&gt;&lt;titles&gt;&lt;title&gt;Impacts of grid integration of solar PV and electric vehicle on grid stability, power quality and energy economics: A review&lt;/title&gt;&lt;secondary-title&gt;IET Energy Systems Integration&lt;/secondary-title&gt;&lt;/titles&gt;&lt;periodical&gt;&lt;full-title&gt;IET Energy Systems Integration&lt;/full-title&gt;&lt;/periodical&gt;&lt;pages&gt;243-260&lt;/pages&gt;&lt;volume&gt;2&lt;/volume&gt;&lt;number&gt;3&lt;/number&gt;&lt;dates&gt;&lt;year&gt;2020&lt;/year&gt;&lt;/dates&gt;&lt;isbn&gt;2516-8401&lt;/isbn&gt;&lt;urls&gt;&lt;/urls&gt;&lt;/record&gt;&lt;/Cite&gt;&lt;Cite&gt;&lt;Author&gt;Francfort&lt;/Author&gt;&lt;Year&gt;2010&lt;/Year&gt;&lt;RecNum&gt;6&lt;/RecNum&gt;&lt;record&gt;&lt;rec-number&gt;6&lt;/rec-number&gt;&lt;foreign-keys&gt;&lt;key app="EN" db-id="tfttv0p07drvxgewvpbxwxdlfzp0exz5a95v" timestamp="1740382652"&gt;6&lt;/key&gt;&lt;/foreign-keys&gt;&lt;ref-type name="Journal Article"&gt;17&lt;/ref-type&gt;&lt;contributors&gt;&lt;authors&gt;&lt;author&gt;Francfort, Jim&lt;/author&gt;&lt;/authors&gt;&lt;/contributors&gt;&lt;titles&gt;&lt;title&gt;Electric vehicle charging levels and requirements overview&lt;/title&gt;&lt;secondary-title&gt;Clean Cities December&lt;/secondary-title&gt;&lt;/titles&gt;&lt;periodical&gt;&lt;full-title&gt;Clean Cities December&lt;/full-title&gt;&lt;/periodical&gt;&lt;dates&gt;&lt;year&gt;2010&lt;/year&gt;&lt;/dates&gt;&lt;urls&gt;&lt;/urls&gt;&lt;/record&gt;&lt;/Cite&gt;&lt;/EndNote&gt;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eighteen" w:history="1">
        <w:r w:rsidRPr="00507883">
          <w:rPr>
            <w:rStyle w:val="a6"/>
            <w:rFonts w:ascii="Times New Roman" w:hAnsi="Times New Roman" w:cs="Times New Roman"/>
            <w:noProof/>
            <w:color w:val="auto"/>
            <w:sz w:val="20"/>
            <w:szCs w:val="20"/>
          </w:rPr>
          <w:t>18</w:t>
        </w:r>
      </w:hyperlink>
      <w:r w:rsidRPr="00507883">
        <w:rPr>
          <w:rFonts w:ascii="Times New Roman" w:hAnsi="Times New Roman" w:cs="Times New Roman"/>
          <w:noProof/>
          <w:sz w:val="20"/>
          <w:szCs w:val="20"/>
        </w:rPr>
        <w:t xml:space="preserve">, </w:t>
      </w:r>
      <w:hyperlink w:anchor="twentyfour" w:history="1">
        <w:r w:rsidRPr="00507883">
          <w:rPr>
            <w:rStyle w:val="a6"/>
            <w:rFonts w:ascii="Times New Roman" w:hAnsi="Times New Roman" w:cs="Times New Roman"/>
            <w:noProof/>
            <w:color w:val="auto"/>
            <w:sz w:val="20"/>
            <w:szCs w:val="20"/>
          </w:rPr>
          <w:t>24</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References </w:t>
      </w:r>
      <w:r w:rsidRPr="00507883">
        <w:rPr>
          <w:rFonts w:ascii="Times New Roman" w:hAnsi="Times New Roman" w:cs="Times New Roman"/>
          <w:sz w:val="20"/>
          <w:szCs w:val="20"/>
        </w:rPr>
        <w:fldChar w:fldCharType="begin">
          <w:fldData xml:space="preserve">PEVuZE5vdGU+PENpdGU+PEF1dGhvcj5XYW5nPC9BdXRob3I+PFllYXI+MjAxNjwvWWVhcj48UmVj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</w:fldData>
        </w:fldChar>
      </w:r>
      <w:r w:rsidRPr="00507883">
        <w:rPr>
          <w:rFonts w:ascii="Times New Roman" w:hAnsi="Times New Roman" w:cs="Times New Roman"/>
          <w:sz w:val="20"/>
          <w:szCs w:val="20"/>
        </w:rPr>
        <w:instrText xml:space="preserve"> ADDIN EN.CITE </w:instrText>
      </w:r>
      <w:r w:rsidRPr="00507883">
        <w:rPr>
          <w:rFonts w:ascii="Times New Roman" w:hAnsi="Times New Roman" w:cs="Times New Roman"/>
          <w:sz w:val="20"/>
          <w:szCs w:val="20"/>
        </w:rPr>
        <w:fldChar w:fldCharType="begin">
          <w:fldData xml:space="preserve">PEVuZE5vdGU+PENpdGU+PEF1dGhvcj5XYW5nPC9BdXRob3I+PFllYXI+MjAxNjwvWWVhcj48UmVj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</w:fldData>
        </w:fldChar>
      </w:r>
      <w:r w:rsidRPr="00507883">
        <w:rPr>
          <w:rFonts w:ascii="Times New Roman" w:hAnsi="Times New Roman" w:cs="Times New Roman"/>
          <w:sz w:val="20"/>
          <w:szCs w:val="20"/>
        </w:rPr>
        <w:instrText xml:space="preserve"> ADDIN EN.CITE.DATA </w:instrText>
      </w:r>
      <w:r w:rsidRPr="00507883">
        <w:rPr>
          <w:rFonts w:ascii="Times New Roman" w:hAnsi="Times New Roman" w:cs="Times New Roman"/>
          <w:sz w:val="20"/>
          <w:szCs w:val="20"/>
        </w:rPr>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six" w:history="1">
        <w:r w:rsidRPr="00507883">
          <w:rPr>
            <w:rStyle w:val="a6"/>
            <w:rFonts w:ascii="Times New Roman" w:hAnsi="Times New Roman" w:cs="Times New Roman"/>
            <w:noProof/>
            <w:color w:val="auto"/>
            <w:sz w:val="20"/>
            <w:szCs w:val="20"/>
          </w:rPr>
          <w:t>6</w:t>
        </w:r>
      </w:hyperlink>
      <w:r w:rsidRPr="00507883">
        <w:rPr>
          <w:rFonts w:ascii="Times New Roman" w:hAnsi="Times New Roman" w:cs="Times New Roman"/>
          <w:noProof/>
          <w:sz w:val="20"/>
          <w:szCs w:val="20"/>
        </w:rPr>
        <w:t xml:space="preserve">, </w:t>
      </w:r>
      <w:hyperlink w:anchor="twentyfive" w:history="1">
        <w:r w:rsidRPr="00507883">
          <w:rPr>
            <w:rStyle w:val="a6"/>
            <w:rFonts w:ascii="Times New Roman" w:hAnsi="Times New Roman" w:cs="Times New Roman"/>
            <w:noProof/>
            <w:color w:val="auto"/>
            <w:sz w:val="20"/>
            <w:szCs w:val="20"/>
          </w:rPr>
          <w:t>25</w:t>
        </w:r>
      </w:hyperlink>
      <w:hyperlink w:anchor="twentysix" w:history="1">
        <w:r w:rsidRPr="00507883">
          <w:rPr>
            <w:rStyle w:val="a6"/>
            <w:rFonts w:ascii="Times New Roman" w:hAnsi="Times New Roman" w:cs="Times New Roman"/>
            <w:noProof/>
            <w:color w:val="auto"/>
            <w:sz w:val="20"/>
            <w:szCs w:val="20"/>
          </w:rPr>
          <w:t>-</w:t>
        </w:r>
      </w:hyperlink>
      <w:hyperlink w:anchor="twentyseven" w:history="1">
        <w:r w:rsidRPr="00507883">
          <w:rPr>
            <w:rStyle w:val="a6"/>
            <w:rFonts w:ascii="Times New Roman" w:hAnsi="Times New Roman" w:cs="Times New Roman"/>
            <w:noProof/>
            <w:color w:val="auto"/>
            <w:sz w:val="20"/>
            <w:szCs w:val="20"/>
          </w:rPr>
          <w:t>27</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provide a review of various strategies, algorithms, and methods for implementing a smart charging control system. Additionally, </w:t>
      </w:r>
      <w:r w:rsidRPr="00507883">
        <w:rPr>
          <w:rFonts w:ascii="Times New Roman" w:hAnsi="Times New Roman" w:cs="Times New Roman"/>
          <w:sz w:val="20"/>
          <w:szCs w:val="20"/>
        </w:rPr>
        <w:fldChar w:fldCharType="begin">
          <w:fldData xml:space="preserve">PEVuZE5vdGU+PENpdGU+PEF1dGhvcj5UdTwvQXV0aG9yPjxZZWFyPjIwMTk8L1llYXI+PFJlY051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</w:fldData>
        </w:fldChar>
      </w:r>
      <w:r w:rsidRPr="00507883">
        <w:rPr>
          <w:rFonts w:ascii="Times New Roman" w:hAnsi="Times New Roman" w:cs="Times New Roman"/>
          <w:sz w:val="20"/>
          <w:szCs w:val="20"/>
        </w:rPr>
        <w:instrText xml:space="preserve"> ADDIN EN.CITE </w:instrText>
      </w:r>
      <w:r w:rsidRPr="00507883">
        <w:rPr>
          <w:rFonts w:ascii="Times New Roman" w:hAnsi="Times New Roman" w:cs="Times New Roman"/>
          <w:sz w:val="20"/>
          <w:szCs w:val="20"/>
        </w:rPr>
        <w:fldChar w:fldCharType="begin">
          <w:fldData xml:space="preserve">PEVuZE5vdGU+PENpdGU+PEF1dGhvcj5UdTwvQXV0aG9yPjxZZWFyPjIwMTk8L1llYXI+PFJlY051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</w:fldData>
        </w:fldChar>
      </w:r>
      <w:r w:rsidRPr="00507883">
        <w:rPr>
          <w:rFonts w:ascii="Times New Roman" w:hAnsi="Times New Roman" w:cs="Times New Roman"/>
          <w:sz w:val="20"/>
          <w:szCs w:val="20"/>
        </w:rPr>
        <w:instrText xml:space="preserve"> ADDIN EN.CITE.DATA </w:instrText>
      </w:r>
      <w:r w:rsidRPr="00507883">
        <w:rPr>
          <w:rFonts w:ascii="Times New Roman" w:hAnsi="Times New Roman" w:cs="Times New Roman"/>
          <w:sz w:val="20"/>
          <w:szCs w:val="20"/>
        </w:rPr>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hree" w:history="1">
        <w:r w:rsidRPr="00507883">
          <w:rPr>
            <w:rStyle w:val="a6"/>
            <w:rFonts w:ascii="Times New Roman" w:hAnsi="Times New Roman" w:cs="Times New Roman"/>
            <w:noProof/>
            <w:color w:val="auto"/>
            <w:sz w:val="20"/>
            <w:szCs w:val="20"/>
          </w:rPr>
          <w:t>3</w:t>
        </w:r>
      </w:hyperlink>
      <w:r w:rsidRPr="00507883">
        <w:rPr>
          <w:rFonts w:ascii="Times New Roman" w:hAnsi="Times New Roman" w:cs="Times New Roman"/>
          <w:noProof/>
          <w:sz w:val="20"/>
          <w:szCs w:val="20"/>
        </w:rPr>
        <w:t xml:space="preserve">, </w:t>
      </w:r>
      <w:hyperlink w:anchor="twentyeight" w:history="1">
        <w:r w:rsidRPr="00507883">
          <w:rPr>
            <w:rStyle w:val="a6"/>
            <w:rFonts w:ascii="Times New Roman" w:hAnsi="Times New Roman" w:cs="Times New Roman"/>
            <w:noProof/>
            <w:color w:val="auto"/>
            <w:sz w:val="20"/>
            <w:szCs w:val="20"/>
          </w:rPr>
          <w:t>28</w:t>
        </w:r>
      </w:hyperlink>
      <w:r w:rsidRPr="00507883">
        <w:rPr>
          <w:rFonts w:ascii="Times New Roman" w:hAnsi="Times New Roman" w:cs="Times New Roman"/>
          <w:noProof/>
          <w:sz w:val="20"/>
          <w:szCs w:val="20"/>
        </w:rPr>
        <w:t xml:space="preserve">, </w:t>
      </w:r>
      <w:hyperlink w:anchor="twentynine" w:history="1">
        <w:r w:rsidRPr="00507883">
          <w:rPr>
            <w:rStyle w:val="a6"/>
            <w:rFonts w:ascii="Times New Roman" w:hAnsi="Times New Roman" w:cs="Times New Roman"/>
            <w:noProof/>
            <w:color w:val="auto"/>
            <w:sz w:val="20"/>
            <w:szCs w:val="20"/>
          </w:rPr>
          <w:t>29</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discuss the state-of-the-art EV charging infrastructure, its impact as a significant load on the grid, and the characteristics of fast charging. Furthermore, influential factors affecting the planning and optimization of fast charging stations are examined in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&lt;EndNote&gt;&lt;Cite&gt;&lt;Author&gt;Asna&lt;/Author&gt;&lt;Year&gt;2023&lt;/Year&gt;&lt;RecNum&gt;1&lt;/RecNum&gt;&lt;DisplayText&gt;[8, 30]&lt;/DisplayText&gt;&lt;record&gt;&lt;rec-number&gt;1&lt;/rec-number&gt;&lt;foreign-keys&gt;&lt;key app="EN" db-id="9pawdrs07xrxzxe255i5ss54z2seww095dfs" timestamp="1740497331"&gt;1&lt;/key&gt;&lt;/foreign-keys&gt;&lt;ref-type name="Journal Article"&gt;17&lt;/ref-type&gt;&lt;contributors&gt;&lt;authors&gt;&lt;author&gt;Asna, Madathodika&lt;/author&gt;&lt;author&gt;Shareef, Hussain&lt;/author&gt;&lt;author&gt;Prasanthi, Achikkulath&lt;/author&gt;&lt;/authors&gt;&lt;/contributors&gt;&lt;titles&gt;&lt;title&gt;Planning of fast charging stations with consideration of EV user, distribution network and station operation&lt;/title&gt;&lt;secondary-title&gt;Energy Reports&lt;/secondary-title&gt;&lt;/titles&gt;&lt;periodical&gt;&lt;full-title&gt;Energy Reports&lt;/full-title&gt;&lt;/periodical&gt;&lt;pages&gt;455-462&lt;/pages&gt;&lt;volume&gt;9&lt;/volume&gt;&lt;dates&gt;&lt;year&gt;2023&lt;/year&gt;&lt;/dates&gt;&lt;isbn&gt;2352-4847&lt;/isbn&gt;&lt;urls&gt;&lt;/urls&gt;&lt;/record&gt;&lt;/Cite&gt;&lt;Cite&gt;&lt;Author&gt;Ghasemi-Marzbali&lt;/Author&gt;&lt;Year&gt;2022&lt;/Year&gt;&lt;RecNum&gt;2&lt;/RecNum&gt;&lt;record&gt;&lt;rec-number&gt;2&lt;/rec-number&gt;&lt;foreign-keys&gt;&lt;key app="EN" db-id="9pawdrs07xrxzxe255i5ss54z2seww095dfs" timestamp="1740497516"&gt;2&lt;/key&gt;&lt;/foreign-keys&gt;&lt;ref-type name="Journal Article"&gt;17&lt;/ref-type&gt;&lt;contributors&gt;&lt;authors&gt;&lt;author&gt;Ghasemi-Marzbali, Ali&lt;/author&gt;&lt;/authors&gt;&lt;/contributors&gt;&lt;titles&gt;&lt;title&gt;Fast-charging station for electric vehicles, challenges and issues: A comprehensive review&lt;/title&gt;&lt;secondary-title&gt;Journal of Energy Storage&lt;/secondary-title&gt;&lt;/titles&gt;&lt;periodical&gt;&lt;full-title&gt;Journal of Energy Storage&lt;/full-title&gt;&lt;/periodical&gt;&lt;pages&gt;104136&lt;/pages&gt;&lt;volume&gt;49&lt;/volume&gt;&lt;dates&gt;&lt;year&gt;2022&lt;/year&gt;&lt;/dates&gt;&lt;isbn&gt;2352-152X&lt;/isbn&gt;&lt;urls&gt;&lt;/urls&gt;&lt;/record&gt;&lt;/Cite&gt;&lt;/EndNote&gt;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eight" w:history="1">
        <w:r w:rsidRPr="00507883">
          <w:rPr>
            <w:rStyle w:val="a6"/>
            <w:rFonts w:ascii="Times New Roman" w:hAnsi="Times New Roman" w:cs="Times New Roman"/>
            <w:noProof/>
            <w:color w:val="auto"/>
            <w:sz w:val="20"/>
            <w:szCs w:val="20"/>
          </w:rPr>
          <w:t>8</w:t>
        </w:r>
      </w:hyperlink>
      <w:r w:rsidRPr="00507883">
        <w:rPr>
          <w:rFonts w:ascii="Times New Roman" w:hAnsi="Times New Roman" w:cs="Times New Roman"/>
          <w:noProof/>
          <w:sz w:val="20"/>
          <w:szCs w:val="20"/>
        </w:rPr>
        <w:t xml:space="preserve">, </w:t>
      </w:r>
      <w:hyperlink w:anchor="thirty" w:history="1">
        <w:r w:rsidRPr="00507883">
          <w:rPr>
            <w:rStyle w:val="a6"/>
            <w:rFonts w:ascii="Times New Roman" w:hAnsi="Times New Roman" w:cs="Times New Roman"/>
            <w:noProof/>
            <w:color w:val="auto"/>
            <w:sz w:val="20"/>
            <w:szCs w:val="20"/>
          </w:rPr>
          <w:t>30</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p>
    <w:p w14:paraId="196741AF" w14:textId="77777777" w:rsidR="00B95821" w:rsidRPr="00507883" w:rsidRDefault="00B95821" w:rsidP="00B95821">
      <w:pPr>
        <w:spacing w:after="0" w:line="240" w:lineRule="auto"/>
        <w:ind w:firstLine="284"/>
        <w:jc w:val="both"/>
        <w:rPr>
          <w:rFonts w:ascii="Times New Roman" w:hAnsi="Times New Roman" w:cs="Times New Roman"/>
          <w:sz w:val="20"/>
          <w:szCs w:val="20"/>
        </w:rPr>
      </w:pPr>
      <w:r w:rsidRPr="00507883">
        <w:rPr>
          <w:rFonts w:ascii="Times New Roman" w:hAnsi="Times New Roman" w:cs="Times New Roman"/>
          <w:sz w:val="20"/>
          <w:szCs w:val="20"/>
        </w:rPr>
        <w:t>Charging speed and technology significantly impact the efficiency, cost, and feasibility of EV adoption. While slow charging is reliable but time-consuming, fast charging enhances convenience but poses grid stability challenges and requires advanced power management. Wireless charging offers safety and ease of use but remains limited by efficiency and infrastructure costs. Battery swapping, though promising, faces hurdles such as high initial investment and battery standardization. Future advancements should focus on optimizing efficiency, reducing costs, and integrating bidirectional power flow to enhance grid interaction and overall charging effectiveness.</w:t>
      </w:r>
    </w:p>
    <w:p w14:paraId="497144BF" w14:textId="77777777" w:rsidR="00B95821" w:rsidRPr="00507883" w:rsidRDefault="00B95821" w:rsidP="00BF5C9D">
      <w:pPr>
        <w:spacing w:after="0" w:line="240" w:lineRule="auto"/>
        <w:ind w:firstLine="284"/>
        <w:jc w:val="both"/>
        <w:rPr>
          <w:rFonts w:ascii="Times New Roman" w:hAnsi="Times New Roman" w:cs="Times New Roman"/>
          <w:sz w:val="20"/>
          <w:szCs w:val="20"/>
        </w:rPr>
      </w:pPr>
    </w:p>
    <w:p w14:paraId="5E71224B" w14:textId="6803AFC0" w:rsidR="00BF5C9D" w:rsidRPr="00507883" w:rsidRDefault="00BF5C9D" w:rsidP="00BF5C9D">
      <w:pPr>
        <w:pStyle w:val="ab"/>
        <w:keepNext/>
        <w:spacing w:before="200" w:line="360" w:lineRule="auto"/>
        <w:jc w:val="center"/>
        <w:rPr>
          <w:i w:val="0"/>
          <w:iCs w:val="0"/>
          <w:color w:val="auto"/>
        </w:rPr>
      </w:pPr>
      <w:r w:rsidRPr="00507883">
        <w:rPr>
          <w:b/>
          <w:bCs/>
          <w:i w:val="0"/>
          <w:iCs w:val="0"/>
          <w:color w:val="auto"/>
        </w:rPr>
        <w:lastRenderedPageBreak/>
        <w:t>TABLE 1.</w:t>
      </w:r>
      <w:r w:rsidRPr="00507883">
        <w:rPr>
          <w:i w:val="0"/>
          <w:iCs w:val="0"/>
          <w:color w:val="auto"/>
        </w:rPr>
        <w:t xml:space="preserve"> EV Charging Levels and Specifications for AC and DC Electric Vehicle Charging Systems Based on SAE Standards</w:t>
      </w:r>
    </w:p>
    <w:tbl>
      <w:tblPr>
        <w:tblStyle w:val="3"/>
        <w:tblW w:w="9527" w:type="dxa"/>
        <w:shd w:val="clear" w:color="auto" w:fill="FFFFFF" w:themeFill="background1"/>
        <w:tblLook w:val="04A0" w:firstRow="1" w:lastRow="0" w:firstColumn="1" w:lastColumn="0" w:noHBand="0" w:noVBand="1"/>
      </w:tblPr>
      <w:tblGrid>
        <w:gridCol w:w="1523"/>
        <w:gridCol w:w="1468"/>
        <w:gridCol w:w="1149"/>
        <w:gridCol w:w="1337"/>
        <w:gridCol w:w="1368"/>
        <w:gridCol w:w="1094"/>
        <w:gridCol w:w="1588"/>
      </w:tblGrid>
      <w:tr w:rsidR="00507883" w:rsidRPr="00507883" w14:paraId="3CA01CA2" w14:textId="77777777" w:rsidTr="004B6C1F">
        <w:trPr>
          <w:cnfStyle w:val="100000000000" w:firstRow="1" w:lastRow="0" w:firstColumn="0" w:lastColumn="0" w:oddVBand="0" w:evenVBand="0" w:oddHBand="0" w:evenHBand="0" w:firstRowFirstColumn="0" w:firstRowLastColumn="0" w:lastRowFirstColumn="0" w:lastRowLastColumn="0"/>
          <w:trHeight w:val="1103"/>
        </w:trPr>
        <w:tc>
          <w:tcPr>
            <w:cnfStyle w:val="001000000100" w:firstRow="0" w:lastRow="0" w:firstColumn="1" w:lastColumn="0" w:oddVBand="0" w:evenVBand="0" w:oddHBand="0" w:evenHBand="0" w:firstRowFirstColumn="1" w:firstRowLastColumn="0" w:lastRowFirstColumn="0" w:lastRowLastColumn="0"/>
            <w:tcW w:w="1523" w:type="dxa"/>
            <w:tcBorders>
              <w:top w:val="single" w:sz="4" w:space="0" w:color="auto"/>
              <w:bottom w:val="single" w:sz="4" w:space="0" w:color="auto"/>
            </w:tcBorders>
            <w:shd w:val="clear" w:color="auto" w:fill="FFFFFF" w:themeFill="background1"/>
            <w:vAlign w:val="center"/>
          </w:tcPr>
          <w:p w14:paraId="017A9EAD" w14:textId="77777777" w:rsidR="00BF5C9D" w:rsidRPr="00507883" w:rsidRDefault="00BF5C9D" w:rsidP="004B6C1F">
            <w:pPr>
              <w:jc w:val="center"/>
              <w:rPr>
                <w:sz w:val="20"/>
                <w:szCs w:val="20"/>
              </w:rPr>
            </w:pPr>
            <w:r w:rsidRPr="00507883">
              <w:rPr>
                <w:sz w:val="20"/>
                <w:szCs w:val="20"/>
              </w:rPr>
              <w:t>C</w:t>
            </w:r>
            <w:r w:rsidRPr="00507883">
              <w:rPr>
                <w:caps w:val="0"/>
                <w:sz w:val="20"/>
                <w:szCs w:val="20"/>
              </w:rPr>
              <w:t>harging</w:t>
            </w:r>
            <w:r w:rsidRPr="00507883">
              <w:rPr>
                <w:sz w:val="20"/>
                <w:szCs w:val="20"/>
              </w:rPr>
              <w:t xml:space="preserve"> t</w:t>
            </w:r>
            <w:r w:rsidRPr="00507883">
              <w:rPr>
                <w:caps w:val="0"/>
                <w:sz w:val="20"/>
                <w:szCs w:val="20"/>
              </w:rPr>
              <w:t>ype</w:t>
            </w:r>
          </w:p>
        </w:tc>
        <w:tc>
          <w:tcPr>
            <w:tcW w:w="1468" w:type="dxa"/>
            <w:tcBorders>
              <w:top w:val="single" w:sz="4" w:space="0" w:color="auto"/>
              <w:bottom w:val="single" w:sz="4" w:space="0" w:color="auto"/>
            </w:tcBorders>
            <w:shd w:val="clear" w:color="auto" w:fill="FFFFFF" w:themeFill="background1"/>
            <w:vAlign w:val="center"/>
          </w:tcPr>
          <w:p w14:paraId="58260D71" w14:textId="77777777" w:rsidR="00BF5C9D" w:rsidRPr="00507883" w:rsidRDefault="00BF5C9D" w:rsidP="004B6C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7883">
              <w:rPr>
                <w:sz w:val="20"/>
                <w:szCs w:val="20"/>
              </w:rPr>
              <w:t>l</w:t>
            </w:r>
            <w:r w:rsidRPr="00507883">
              <w:rPr>
                <w:caps w:val="0"/>
                <w:sz w:val="20"/>
                <w:szCs w:val="20"/>
              </w:rPr>
              <w:t>ocation</w:t>
            </w:r>
          </w:p>
        </w:tc>
        <w:tc>
          <w:tcPr>
            <w:tcW w:w="1149" w:type="dxa"/>
            <w:tcBorders>
              <w:top w:val="single" w:sz="4" w:space="0" w:color="auto"/>
              <w:bottom w:val="single" w:sz="4" w:space="0" w:color="auto"/>
            </w:tcBorders>
            <w:shd w:val="clear" w:color="auto" w:fill="FFFFFF" w:themeFill="background1"/>
            <w:vAlign w:val="center"/>
          </w:tcPr>
          <w:p w14:paraId="46DE838A" w14:textId="77777777" w:rsidR="00BF5C9D" w:rsidRPr="00507883" w:rsidRDefault="00BF5C9D" w:rsidP="004B6C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7883">
              <w:rPr>
                <w:sz w:val="20"/>
                <w:szCs w:val="20"/>
              </w:rPr>
              <w:t>L</w:t>
            </w:r>
            <w:r w:rsidRPr="00507883">
              <w:rPr>
                <w:caps w:val="0"/>
                <w:sz w:val="20"/>
                <w:szCs w:val="20"/>
              </w:rPr>
              <w:t>evel</w:t>
            </w:r>
          </w:p>
        </w:tc>
        <w:tc>
          <w:tcPr>
            <w:tcW w:w="1337" w:type="dxa"/>
            <w:tcBorders>
              <w:top w:val="single" w:sz="4" w:space="0" w:color="auto"/>
              <w:bottom w:val="single" w:sz="4" w:space="0" w:color="auto"/>
            </w:tcBorders>
            <w:shd w:val="clear" w:color="auto" w:fill="FFFFFF" w:themeFill="background1"/>
            <w:vAlign w:val="center"/>
          </w:tcPr>
          <w:p w14:paraId="6169221E" w14:textId="77777777" w:rsidR="00BF5C9D" w:rsidRPr="00507883" w:rsidRDefault="00BF5C9D" w:rsidP="004B6C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7883">
              <w:rPr>
                <w:caps w:val="0"/>
                <w:sz w:val="20"/>
                <w:szCs w:val="20"/>
              </w:rPr>
              <w:t>Voltage (V)</w:t>
            </w:r>
          </w:p>
        </w:tc>
        <w:tc>
          <w:tcPr>
            <w:tcW w:w="1368" w:type="dxa"/>
            <w:tcBorders>
              <w:top w:val="single" w:sz="4" w:space="0" w:color="auto"/>
              <w:bottom w:val="single" w:sz="4" w:space="0" w:color="auto"/>
            </w:tcBorders>
            <w:shd w:val="clear" w:color="auto" w:fill="FFFFFF" w:themeFill="background1"/>
            <w:vAlign w:val="center"/>
          </w:tcPr>
          <w:p w14:paraId="194EC2B3" w14:textId="77777777" w:rsidR="00BF5C9D" w:rsidRPr="00507883" w:rsidRDefault="00BF5C9D" w:rsidP="004B6C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7883">
              <w:rPr>
                <w:sz w:val="20"/>
                <w:szCs w:val="20"/>
              </w:rPr>
              <w:t>M</w:t>
            </w:r>
            <w:r w:rsidRPr="00507883">
              <w:rPr>
                <w:caps w:val="0"/>
                <w:sz w:val="20"/>
                <w:szCs w:val="20"/>
              </w:rPr>
              <w:t>ax</w:t>
            </w:r>
            <w:r w:rsidRPr="00507883">
              <w:rPr>
                <w:sz w:val="20"/>
                <w:szCs w:val="20"/>
              </w:rPr>
              <w:t xml:space="preserve"> c</w:t>
            </w:r>
            <w:r w:rsidRPr="00507883">
              <w:rPr>
                <w:caps w:val="0"/>
                <w:sz w:val="20"/>
                <w:szCs w:val="20"/>
              </w:rPr>
              <w:t>urrent</w:t>
            </w:r>
            <w:r w:rsidRPr="00507883">
              <w:rPr>
                <w:sz w:val="20"/>
                <w:szCs w:val="20"/>
              </w:rPr>
              <w:t xml:space="preserve"> (A)</w:t>
            </w:r>
          </w:p>
        </w:tc>
        <w:tc>
          <w:tcPr>
            <w:tcW w:w="1094" w:type="dxa"/>
            <w:tcBorders>
              <w:top w:val="single" w:sz="4" w:space="0" w:color="auto"/>
              <w:bottom w:val="single" w:sz="4" w:space="0" w:color="auto"/>
            </w:tcBorders>
            <w:shd w:val="clear" w:color="auto" w:fill="FFFFFF" w:themeFill="background1"/>
            <w:vAlign w:val="center"/>
          </w:tcPr>
          <w:p w14:paraId="7D9012C8" w14:textId="77777777" w:rsidR="00BF5C9D" w:rsidRPr="00507883" w:rsidRDefault="00BF5C9D" w:rsidP="004B6C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7883">
              <w:rPr>
                <w:sz w:val="20"/>
                <w:szCs w:val="20"/>
              </w:rPr>
              <w:t>M</w:t>
            </w:r>
            <w:r w:rsidRPr="00507883">
              <w:rPr>
                <w:caps w:val="0"/>
                <w:sz w:val="20"/>
                <w:szCs w:val="20"/>
              </w:rPr>
              <w:t>ax</w:t>
            </w:r>
            <w:r w:rsidRPr="00507883">
              <w:rPr>
                <w:sz w:val="20"/>
                <w:szCs w:val="20"/>
              </w:rPr>
              <w:t xml:space="preserve"> p</w:t>
            </w:r>
            <w:r w:rsidRPr="00507883">
              <w:rPr>
                <w:caps w:val="0"/>
                <w:sz w:val="20"/>
                <w:szCs w:val="20"/>
              </w:rPr>
              <w:t>ower</w:t>
            </w:r>
            <w:r w:rsidRPr="00507883">
              <w:rPr>
                <w:sz w:val="20"/>
                <w:szCs w:val="20"/>
              </w:rPr>
              <w:t xml:space="preserve"> (</w:t>
            </w:r>
            <w:r w:rsidRPr="00507883">
              <w:rPr>
                <w:caps w:val="0"/>
                <w:sz w:val="20"/>
                <w:szCs w:val="20"/>
              </w:rPr>
              <w:t>k</w:t>
            </w:r>
            <w:r w:rsidRPr="00507883">
              <w:rPr>
                <w:sz w:val="20"/>
                <w:szCs w:val="20"/>
              </w:rPr>
              <w:t>W)</w:t>
            </w:r>
          </w:p>
        </w:tc>
        <w:tc>
          <w:tcPr>
            <w:tcW w:w="1588" w:type="dxa"/>
            <w:tcBorders>
              <w:top w:val="single" w:sz="4" w:space="0" w:color="auto"/>
              <w:bottom w:val="single" w:sz="4" w:space="0" w:color="auto"/>
            </w:tcBorders>
            <w:shd w:val="clear" w:color="auto" w:fill="FFFFFF" w:themeFill="background1"/>
            <w:vAlign w:val="center"/>
          </w:tcPr>
          <w:p w14:paraId="1B2D86FB" w14:textId="77777777" w:rsidR="00BF5C9D" w:rsidRPr="00507883" w:rsidRDefault="00BF5C9D" w:rsidP="004B6C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7883">
              <w:rPr>
                <w:sz w:val="20"/>
                <w:szCs w:val="20"/>
              </w:rPr>
              <w:t>E</w:t>
            </w:r>
            <w:r w:rsidRPr="00507883">
              <w:rPr>
                <w:caps w:val="0"/>
                <w:sz w:val="20"/>
                <w:szCs w:val="20"/>
              </w:rPr>
              <w:t>stimated</w:t>
            </w:r>
            <w:r w:rsidRPr="00507883">
              <w:rPr>
                <w:sz w:val="20"/>
                <w:szCs w:val="20"/>
              </w:rPr>
              <w:t xml:space="preserve"> C</w:t>
            </w:r>
            <w:r w:rsidRPr="00507883">
              <w:rPr>
                <w:caps w:val="0"/>
                <w:sz w:val="20"/>
                <w:szCs w:val="20"/>
              </w:rPr>
              <w:t>harging</w:t>
            </w:r>
            <w:r w:rsidRPr="00507883">
              <w:rPr>
                <w:sz w:val="20"/>
                <w:szCs w:val="20"/>
              </w:rPr>
              <w:t xml:space="preserve"> T</w:t>
            </w:r>
            <w:r w:rsidRPr="00507883">
              <w:rPr>
                <w:caps w:val="0"/>
                <w:sz w:val="20"/>
                <w:szCs w:val="20"/>
              </w:rPr>
              <w:t>ime</w:t>
            </w:r>
          </w:p>
        </w:tc>
      </w:tr>
      <w:tr w:rsidR="00507883" w:rsidRPr="00507883" w14:paraId="21BCE40C" w14:textId="77777777" w:rsidTr="004B6C1F">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523" w:type="dxa"/>
            <w:vMerge w:val="restart"/>
            <w:tcBorders>
              <w:top w:val="single" w:sz="4" w:space="0" w:color="auto"/>
              <w:bottom w:val="single" w:sz="4" w:space="0" w:color="auto"/>
            </w:tcBorders>
            <w:shd w:val="clear" w:color="auto" w:fill="FFFFFF" w:themeFill="background1"/>
            <w:vAlign w:val="center"/>
          </w:tcPr>
          <w:p w14:paraId="65773756" w14:textId="77777777" w:rsidR="00BF5C9D" w:rsidRPr="00507883" w:rsidRDefault="00BF5C9D" w:rsidP="004B6C1F">
            <w:pPr>
              <w:jc w:val="center"/>
              <w:rPr>
                <w:sz w:val="20"/>
                <w:szCs w:val="20"/>
              </w:rPr>
            </w:pPr>
            <w:r w:rsidRPr="00507883">
              <w:rPr>
                <w:sz w:val="20"/>
                <w:szCs w:val="20"/>
              </w:rPr>
              <w:t>AC</w:t>
            </w:r>
          </w:p>
        </w:tc>
        <w:tc>
          <w:tcPr>
            <w:tcW w:w="1468" w:type="dxa"/>
            <w:tcBorders>
              <w:top w:val="single" w:sz="4" w:space="0" w:color="auto"/>
              <w:bottom w:val="single" w:sz="4" w:space="0" w:color="auto"/>
            </w:tcBorders>
            <w:shd w:val="clear" w:color="auto" w:fill="FFFFFF" w:themeFill="background1"/>
          </w:tcPr>
          <w:p w14:paraId="2992B8D5"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On-board</w:t>
            </w:r>
          </w:p>
        </w:tc>
        <w:tc>
          <w:tcPr>
            <w:tcW w:w="1149" w:type="dxa"/>
            <w:tcBorders>
              <w:top w:val="single" w:sz="4" w:space="0" w:color="auto"/>
              <w:bottom w:val="single" w:sz="4" w:space="0" w:color="auto"/>
            </w:tcBorders>
            <w:shd w:val="clear" w:color="auto" w:fill="FFFFFF" w:themeFill="background1"/>
          </w:tcPr>
          <w:p w14:paraId="7CC98E01"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Level 1</w:t>
            </w:r>
          </w:p>
        </w:tc>
        <w:tc>
          <w:tcPr>
            <w:tcW w:w="1337" w:type="dxa"/>
            <w:tcBorders>
              <w:top w:val="single" w:sz="4" w:space="0" w:color="auto"/>
              <w:bottom w:val="single" w:sz="4" w:space="0" w:color="auto"/>
            </w:tcBorders>
            <w:shd w:val="clear" w:color="auto" w:fill="FFFFFF" w:themeFill="background1"/>
          </w:tcPr>
          <w:p w14:paraId="5B59B944"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120 V</w:t>
            </w:r>
          </w:p>
        </w:tc>
        <w:tc>
          <w:tcPr>
            <w:tcW w:w="1368" w:type="dxa"/>
            <w:tcBorders>
              <w:top w:val="single" w:sz="4" w:space="0" w:color="auto"/>
              <w:bottom w:val="single" w:sz="4" w:space="0" w:color="auto"/>
            </w:tcBorders>
            <w:shd w:val="clear" w:color="auto" w:fill="FFFFFF" w:themeFill="background1"/>
          </w:tcPr>
          <w:p w14:paraId="1C255E1E"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12 A</w:t>
            </w:r>
          </w:p>
        </w:tc>
        <w:tc>
          <w:tcPr>
            <w:tcW w:w="1094" w:type="dxa"/>
            <w:tcBorders>
              <w:top w:val="single" w:sz="4" w:space="0" w:color="auto"/>
              <w:bottom w:val="single" w:sz="4" w:space="0" w:color="auto"/>
            </w:tcBorders>
            <w:shd w:val="clear" w:color="auto" w:fill="FFFFFF" w:themeFill="background1"/>
          </w:tcPr>
          <w:p w14:paraId="60985467"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1.92kW</w:t>
            </w:r>
          </w:p>
        </w:tc>
        <w:tc>
          <w:tcPr>
            <w:tcW w:w="1588" w:type="dxa"/>
            <w:tcBorders>
              <w:top w:val="single" w:sz="4" w:space="0" w:color="auto"/>
              <w:bottom w:val="single" w:sz="4" w:space="0" w:color="auto"/>
            </w:tcBorders>
            <w:shd w:val="clear" w:color="auto" w:fill="FFFFFF" w:themeFill="background1"/>
          </w:tcPr>
          <w:p w14:paraId="4EEAD367"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17 h</w:t>
            </w:r>
          </w:p>
        </w:tc>
      </w:tr>
      <w:tr w:rsidR="00507883" w:rsidRPr="00507883" w14:paraId="12613CE4" w14:textId="77777777" w:rsidTr="004B6C1F">
        <w:trPr>
          <w:trHeight w:val="341"/>
        </w:trPr>
        <w:tc>
          <w:tcPr>
            <w:cnfStyle w:val="001000000000" w:firstRow="0" w:lastRow="0" w:firstColumn="1" w:lastColumn="0" w:oddVBand="0" w:evenVBand="0" w:oddHBand="0" w:evenHBand="0" w:firstRowFirstColumn="0" w:firstRowLastColumn="0" w:lastRowFirstColumn="0" w:lastRowLastColumn="0"/>
            <w:tcW w:w="1523" w:type="dxa"/>
            <w:vMerge/>
            <w:tcBorders>
              <w:top w:val="single" w:sz="4" w:space="0" w:color="auto"/>
              <w:bottom w:val="single" w:sz="4" w:space="0" w:color="auto"/>
            </w:tcBorders>
            <w:shd w:val="clear" w:color="auto" w:fill="FFFFFF" w:themeFill="background1"/>
            <w:vAlign w:val="center"/>
          </w:tcPr>
          <w:p w14:paraId="66855ABA" w14:textId="77777777" w:rsidR="00BF5C9D" w:rsidRPr="00507883" w:rsidRDefault="00BF5C9D" w:rsidP="004B6C1F">
            <w:pPr>
              <w:jc w:val="center"/>
              <w:rPr>
                <w:sz w:val="20"/>
                <w:szCs w:val="20"/>
              </w:rPr>
            </w:pPr>
          </w:p>
        </w:tc>
        <w:tc>
          <w:tcPr>
            <w:tcW w:w="1468" w:type="dxa"/>
            <w:tcBorders>
              <w:top w:val="single" w:sz="4" w:space="0" w:color="auto"/>
              <w:bottom w:val="single" w:sz="4" w:space="0" w:color="auto"/>
            </w:tcBorders>
            <w:shd w:val="clear" w:color="auto" w:fill="FFFFFF" w:themeFill="background1"/>
          </w:tcPr>
          <w:p w14:paraId="24F67E85"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On-board</w:t>
            </w:r>
          </w:p>
        </w:tc>
        <w:tc>
          <w:tcPr>
            <w:tcW w:w="1149" w:type="dxa"/>
            <w:tcBorders>
              <w:top w:val="single" w:sz="4" w:space="0" w:color="auto"/>
              <w:bottom w:val="single" w:sz="4" w:space="0" w:color="auto"/>
            </w:tcBorders>
            <w:shd w:val="clear" w:color="auto" w:fill="FFFFFF" w:themeFill="background1"/>
          </w:tcPr>
          <w:p w14:paraId="1F606BD7"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Level 2</w:t>
            </w:r>
          </w:p>
        </w:tc>
        <w:tc>
          <w:tcPr>
            <w:tcW w:w="1337" w:type="dxa"/>
            <w:tcBorders>
              <w:top w:val="single" w:sz="4" w:space="0" w:color="auto"/>
              <w:bottom w:val="single" w:sz="4" w:space="0" w:color="auto"/>
            </w:tcBorders>
            <w:shd w:val="clear" w:color="auto" w:fill="FFFFFF" w:themeFill="background1"/>
          </w:tcPr>
          <w:p w14:paraId="5115E16F"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240 V</w:t>
            </w:r>
          </w:p>
        </w:tc>
        <w:tc>
          <w:tcPr>
            <w:tcW w:w="1368" w:type="dxa"/>
            <w:tcBorders>
              <w:top w:val="single" w:sz="4" w:space="0" w:color="auto"/>
              <w:bottom w:val="single" w:sz="4" w:space="0" w:color="auto"/>
            </w:tcBorders>
            <w:shd w:val="clear" w:color="auto" w:fill="FFFFFF" w:themeFill="background1"/>
          </w:tcPr>
          <w:p w14:paraId="4F76405B"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16 A</w:t>
            </w:r>
          </w:p>
        </w:tc>
        <w:tc>
          <w:tcPr>
            <w:tcW w:w="1094" w:type="dxa"/>
            <w:tcBorders>
              <w:top w:val="single" w:sz="4" w:space="0" w:color="auto"/>
              <w:bottom w:val="single" w:sz="4" w:space="0" w:color="auto"/>
            </w:tcBorders>
            <w:shd w:val="clear" w:color="auto" w:fill="FFFFFF" w:themeFill="background1"/>
          </w:tcPr>
          <w:p w14:paraId="068FC585"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20 kW</w:t>
            </w:r>
          </w:p>
        </w:tc>
        <w:tc>
          <w:tcPr>
            <w:tcW w:w="1588" w:type="dxa"/>
            <w:tcBorders>
              <w:top w:val="single" w:sz="4" w:space="0" w:color="auto"/>
              <w:bottom w:val="single" w:sz="4" w:space="0" w:color="auto"/>
            </w:tcBorders>
            <w:shd w:val="clear" w:color="auto" w:fill="FFFFFF" w:themeFill="background1"/>
          </w:tcPr>
          <w:p w14:paraId="5499265A"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1.2 h</w:t>
            </w:r>
          </w:p>
        </w:tc>
      </w:tr>
      <w:tr w:rsidR="00507883" w:rsidRPr="00507883" w14:paraId="2C8712E1" w14:textId="77777777" w:rsidTr="004B6C1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523" w:type="dxa"/>
            <w:vMerge/>
            <w:tcBorders>
              <w:top w:val="single" w:sz="4" w:space="0" w:color="auto"/>
              <w:bottom w:val="single" w:sz="4" w:space="0" w:color="auto"/>
            </w:tcBorders>
            <w:shd w:val="clear" w:color="auto" w:fill="FFFFFF" w:themeFill="background1"/>
            <w:vAlign w:val="center"/>
          </w:tcPr>
          <w:p w14:paraId="3769A369" w14:textId="77777777" w:rsidR="00BF5C9D" w:rsidRPr="00507883" w:rsidRDefault="00BF5C9D" w:rsidP="004B6C1F">
            <w:pPr>
              <w:jc w:val="center"/>
              <w:rPr>
                <w:sz w:val="20"/>
                <w:szCs w:val="20"/>
              </w:rPr>
            </w:pPr>
          </w:p>
        </w:tc>
        <w:tc>
          <w:tcPr>
            <w:tcW w:w="1468" w:type="dxa"/>
            <w:tcBorders>
              <w:top w:val="single" w:sz="4" w:space="0" w:color="auto"/>
              <w:bottom w:val="single" w:sz="4" w:space="0" w:color="auto"/>
            </w:tcBorders>
            <w:shd w:val="clear" w:color="auto" w:fill="FFFFFF" w:themeFill="background1"/>
          </w:tcPr>
          <w:p w14:paraId="6AAECFE7"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w:t>
            </w:r>
          </w:p>
        </w:tc>
        <w:tc>
          <w:tcPr>
            <w:tcW w:w="1149" w:type="dxa"/>
            <w:tcBorders>
              <w:top w:val="single" w:sz="4" w:space="0" w:color="auto"/>
              <w:bottom w:val="single" w:sz="4" w:space="0" w:color="auto"/>
            </w:tcBorders>
            <w:shd w:val="clear" w:color="auto" w:fill="FFFFFF" w:themeFill="background1"/>
          </w:tcPr>
          <w:p w14:paraId="4F6ACC2D"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Level 3</w:t>
            </w:r>
          </w:p>
        </w:tc>
        <w:tc>
          <w:tcPr>
            <w:tcW w:w="1337" w:type="dxa"/>
            <w:tcBorders>
              <w:top w:val="single" w:sz="4" w:space="0" w:color="auto"/>
              <w:bottom w:val="single" w:sz="4" w:space="0" w:color="auto"/>
            </w:tcBorders>
            <w:shd w:val="clear" w:color="auto" w:fill="FFFFFF" w:themeFill="background1"/>
          </w:tcPr>
          <w:p w14:paraId="4F27AC78"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w:t>
            </w:r>
          </w:p>
        </w:tc>
        <w:tc>
          <w:tcPr>
            <w:tcW w:w="1368" w:type="dxa"/>
            <w:tcBorders>
              <w:top w:val="single" w:sz="4" w:space="0" w:color="auto"/>
              <w:bottom w:val="single" w:sz="4" w:space="0" w:color="auto"/>
            </w:tcBorders>
            <w:shd w:val="clear" w:color="auto" w:fill="FFFFFF" w:themeFill="background1"/>
          </w:tcPr>
          <w:p w14:paraId="4010546E"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w:t>
            </w:r>
          </w:p>
        </w:tc>
        <w:tc>
          <w:tcPr>
            <w:tcW w:w="1094" w:type="dxa"/>
            <w:tcBorders>
              <w:top w:val="single" w:sz="4" w:space="0" w:color="auto"/>
              <w:bottom w:val="single" w:sz="4" w:space="0" w:color="auto"/>
            </w:tcBorders>
            <w:shd w:val="clear" w:color="auto" w:fill="FFFFFF" w:themeFill="background1"/>
          </w:tcPr>
          <w:p w14:paraId="4D83DBD3"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rFonts w:cs="Times New Roman"/>
                <w:sz w:val="20"/>
                <w:szCs w:val="20"/>
              </w:rPr>
              <w:t>&gt;</w:t>
            </w:r>
            <w:r w:rsidRPr="00507883">
              <w:rPr>
                <w:sz w:val="20"/>
                <w:szCs w:val="20"/>
              </w:rPr>
              <w:t>20 kW</w:t>
            </w:r>
          </w:p>
        </w:tc>
        <w:tc>
          <w:tcPr>
            <w:tcW w:w="1588" w:type="dxa"/>
            <w:tcBorders>
              <w:top w:val="single" w:sz="4" w:space="0" w:color="auto"/>
              <w:bottom w:val="single" w:sz="4" w:space="0" w:color="auto"/>
            </w:tcBorders>
            <w:shd w:val="clear" w:color="auto" w:fill="FFFFFF" w:themeFill="background1"/>
          </w:tcPr>
          <w:p w14:paraId="5694FBA7"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w:t>
            </w:r>
          </w:p>
        </w:tc>
      </w:tr>
      <w:tr w:rsidR="00507883" w:rsidRPr="00507883" w14:paraId="3FFCE628" w14:textId="77777777" w:rsidTr="004B6C1F">
        <w:trPr>
          <w:trHeight w:val="613"/>
        </w:trPr>
        <w:tc>
          <w:tcPr>
            <w:cnfStyle w:val="001000000000" w:firstRow="0" w:lastRow="0" w:firstColumn="1" w:lastColumn="0" w:oddVBand="0" w:evenVBand="0" w:oddHBand="0" w:evenHBand="0" w:firstRowFirstColumn="0" w:firstRowLastColumn="0" w:lastRowFirstColumn="0" w:lastRowLastColumn="0"/>
            <w:tcW w:w="1523" w:type="dxa"/>
            <w:vMerge w:val="restart"/>
            <w:tcBorders>
              <w:top w:val="single" w:sz="4" w:space="0" w:color="auto"/>
              <w:bottom w:val="single" w:sz="4" w:space="0" w:color="auto"/>
            </w:tcBorders>
            <w:shd w:val="clear" w:color="auto" w:fill="FFFFFF" w:themeFill="background1"/>
            <w:vAlign w:val="center"/>
          </w:tcPr>
          <w:p w14:paraId="54EC1A14" w14:textId="77777777" w:rsidR="00BF5C9D" w:rsidRPr="00507883" w:rsidRDefault="00BF5C9D" w:rsidP="004B6C1F">
            <w:pPr>
              <w:jc w:val="center"/>
              <w:rPr>
                <w:sz w:val="20"/>
                <w:szCs w:val="20"/>
              </w:rPr>
            </w:pPr>
            <w:r w:rsidRPr="00507883">
              <w:rPr>
                <w:sz w:val="20"/>
                <w:szCs w:val="20"/>
              </w:rPr>
              <w:t>DC</w:t>
            </w:r>
          </w:p>
        </w:tc>
        <w:tc>
          <w:tcPr>
            <w:tcW w:w="1468" w:type="dxa"/>
            <w:tcBorders>
              <w:top w:val="single" w:sz="4" w:space="0" w:color="auto"/>
              <w:bottom w:val="single" w:sz="4" w:space="0" w:color="auto"/>
            </w:tcBorders>
            <w:shd w:val="clear" w:color="auto" w:fill="FFFFFF" w:themeFill="background1"/>
          </w:tcPr>
          <w:p w14:paraId="00B15107"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Off-board</w:t>
            </w:r>
          </w:p>
        </w:tc>
        <w:tc>
          <w:tcPr>
            <w:tcW w:w="1149" w:type="dxa"/>
            <w:tcBorders>
              <w:top w:val="single" w:sz="4" w:space="0" w:color="auto"/>
              <w:bottom w:val="single" w:sz="4" w:space="0" w:color="auto"/>
            </w:tcBorders>
            <w:shd w:val="clear" w:color="auto" w:fill="FFFFFF" w:themeFill="background1"/>
          </w:tcPr>
          <w:p w14:paraId="2D7E3244"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Level 1</w:t>
            </w:r>
          </w:p>
        </w:tc>
        <w:tc>
          <w:tcPr>
            <w:tcW w:w="1337" w:type="dxa"/>
            <w:tcBorders>
              <w:top w:val="single" w:sz="4" w:space="0" w:color="auto"/>
              <w:bottom w:val="single" w:sz="4" w:space="0" w:color="auto"/>
            </w:tcBorders>
            <w:shd w:val="clear" w:color="auto" w:fill="FFFFFF" w:themeFill="background1"/>
          </w:tcPr>
          <w:p w14:paraId="5D5B216F"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200-500 V</w:t>
            </w:r>
          </w:p>
        </w:tc>
        <w:tc>
          <w:tcPr>
            <w:tcW w:w="1368" w:type="dxa"/>
            <w:tcBorders>
              <w:top w:val="single" w:sz="4" w:space="0" w:color="auto"/>
              <w:bottom w:val="single" w:sz="4" w:space="0" w:color="auto"/>
            </w:tcBorders>
            <w:shd w:val="clear" w:color="auto" w:fill="FFFFFF" w:themeFill="background1"/>
          </w:tcPr>
          <w:p w14:paraId="0C1E96A7"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80 A</w:t>
            </w:r>
          </w:p>
        </w:tc>
        <w:tc>
          <w:tcPr>
            <w:tcW w:w="1094" w:type="dxa"/>
            <w:tcBorders>
              <w:top w:val="single" w:sz="4" w:space="0" w:color="auto"/>
              <w:bottom w:val="single" w:sz="4" w:space="0" w:color="auto"/>
            </w:tcBorders>
            <w:shd w:val="clear" w:color="auto" w:fill="FFFFFF" w:themeFill="background1"/>
          </w:tcPr>
          <w:p w14:paraId="0C862F15"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Up to 20 kW</w:t>
            </w:r>
          </w:p>
        </w:tc>
        <w:tc>
          <w:tcPr>
            <w:tcW w:w="1588" w:type="dxa"/>
            <w:tcBorders>
              <w:top w:val="single" w:sz="4" w:space="0" w:color="auto"/>
              <w:bottom w:val="single" w:sz="4" w:space="0" w:color="auto"/>
            </w:tcBorders>
            <w:shd w:val="clear" w:color="auto" w:fill="FFFFFF" w:themeFill="background1"/>
          </w:tcPr>
          <w:p w14:paraId="12C8E4C4"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1.2 h</w:t>
            </w:r>
          </w:p>
        </w:tc>
      </w:tr>
      <w:tr w:rsidR="00507883" w:rsidRPr="00507883" w14:paraId="16F4C92A" w14:textId="77777777" w:rsidTr="004B6C1F">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23" w:type="dxa"/>
            <w:vMerge/>
            <w:tcBorders>
              <w:top w:val="single" w:sz="4" w:space="0" w:color="auto"/>
              <w:bottom w:val="single" w:sz="4" w:space="0" w:color="auto"/>
            </w:tcBorders>
            <w:shd w:val="clear" w:color="auto" w:fill="FFFFFF" w:themeFill="background1"/>
          </w:tcPr>
          <w:p w14:paraId="641653C9" w14:textId="77777777" w:rsidR="00BF5C9D" w:rsidRPr="00507883" w:rsidRDefault="00BF5C9D" w:rsidP="004B6C1F">
            <w:pPr>
              <w:jc w:val="center"/>
              <w:rPr>
                <w:sz w:val="20"/>
                <w:szCs w:val="20"/>
              </w:rPr>
            </w:pPr>
          </w:p>
        </w:tc>
        <w:tc>
          <w:tcPr>
            <w:tcW w:w="1468" w:type="dxa"/>
            <w:tcBorders>
              <w:top w:val="single" w:sz="4" w:space="0" w:color="auto"/>
              <w:bottom w:val="single" w:sz="4" w:space="0" w:color="auto"/>
            </w:tcBorders>
            <w:shd w:val="clear" w:color="auto" w:fill="FFFFFF" w:themeFill="background1"/>
          </w:tcPr>
          <w:p w14:paraId="47993C42"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Off-board</w:t>
            </w:r>
          </w:p>
        </w:tc>
        <w:tc>
          <w:tcPr>
            <w:tcW w:w="1149" w:type="dxa"/>
            <w:tcBorders>
              <w:top w:val="single" w:sz="4" w:space="0" w:color="auto"/>
              <w:bottom w:val="single" w:sz="4" w:space="0" w:color="auto"/>
            </w:tcBorders>
            <w:shd w:val="clear" w:color="auto" w:fill="FFFFFF" w:themeFill="background1"/>
          </w:tcPr>
          <w:p w14:paraId="5CA97B94"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Level 2</w:t>
            </w:r>
          </w:p>
        </w:tc>
        <w:tc>
          <w:tcPr>
            <w:tcW w:w="1337" w:type="dxa"/>
            <w:tcBorders>
              <w:top w:val="single" w:sz="4" w:space="0" w:color="auto"/>
              <w:bottom w:val="single" w:sz="4" w:space="0" w:color="auto"/>
            </w:tcBorders>
            <w:shd w:val="clear" w:color="auto" w:fill="FFFFFF" w:themeFill="background1"/>
          </w:tcPr>
          <w:p w14:paraId="6CF6C12B"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200-500 V</w:t>
            </w:r>
          </w:p>
        </w:tc>
        <w:tc>
          <w:tcPr>
            <w:tcW w:w="1368" w:type="dxa"/>
            <w:tcBorders>
              <w:top w:val="single" w:sz="4" w:space="0" w:color="auto"/>
              <w:bottom w:val="single" w:sz="4" w:space="0" w:color="auto"/>
            </w:tcBorders>
            <w:shd w:val="clear" w:color="auto" w:fill="FFFFFF" w:themeFill="background1"/>
          </w:tcPr>
          <w:p w14:paraId="515D77BF"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200 A</w:t>
            </w:r>
          </w:p>
        </w:tc>
        <w:tc>
          <w:tcPr>
            <w:tcW w:w="1094" w:type="dxa"/>
            <w:tcBorders>
              <w:top w:val="single" w:sz="4" w:space="0" w:color="auto"/>
              <w:bottom w:val="single" w:sz="4" w:space="0" w:color="auto"/>
            </w:tcBorders>
            <w:shd w:val="clear" w:color="auto" w:fill="FFFFFF" w:themeFill="background1"/>
          </w:tcPr>
          <w:p w14:paraId="09C7AE3C"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Up to 80 kW</w:t>
            </w:r>
          </w:p>
        </w:tc>
        <w:tc>
          <w:tcPr>
            <w:tcW w:w="1588" w:type="dxa"/>
            <w:tcBorders>
              <w:top w:val="single" w:sz="4" w:space="0" w:color="auto"/>
              <w:bottom w:val="single" w:sz="4" w:space="0" w:color="auto"/>
            </w:tcBorders>
            <w:shd w:val="clear" w:color="auto" w:fill="FFFFFF" w:themeFill="background1"/>
          </w:tcPr>
          <w:p w14:paraId="4C73F116" w14:textId="77777777" w:rsidR="00BF5C9D" w:rsidRPr="00507883" w:rsidRDefault="00BF5C9D" w:rsidP="004B6C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07883">
              <w:rPr>
                <w:sz w:val="20"/>
                <w:szCs w:val="20"/>
              </w:rPr>
              <w:t>20 min</w:t>
            </w:r>
          </w:p>
        </w:tc>
      </w:tr>
      <w:tr w:rsidR="00507883" w:rsidRPr="00507883" w14:paraId="354522E0" w14:textId="77777777" w:rsidTr="004B6C1F">
        <w:trPr>
          <w:trHeight w:val="508"/>
        </w:trPr>
        <w:tc>
          <w:tcPr>
            <w:cnfStyle w:val="001000000000" w:firstRow="0" w:lastRow="0" w:firstColumn="1" w:lastColumn="0" w:oddVBand="0" w:evenVBand="0" w:oddHBand="0" w:evenHBand="0" w:firstRowFirstColumn="0" w:firstRowLastColumn="0" w:lastRowFirstColumn="0" w:lastRowLastColumn="0"/>
            <w:tcW w:w="1523" w:type="dxa"/>
            <w:vMerge/>
            <w:tcBorders>
              <w:top w:val="single" w:sz="4" w:space="0" w:color="auto"/>
            </w:tcBorders>
            <w:shd w:val="clear" w:color="auto" w:fill="FFFFFF" w:themeFill="background1"/>
          </w:tcPr>
          <w:p w14:paraId="47D60083" w14:textId="77777777" w:rsidR="00BF5C9D" w:rsidRPr="00507883" w:rsidRDefault="00BF5C9D" w:rsidP="004B6C1F">
            <w:pPr>
              <w:jc w:val="center"/>
              <w:rPr>
                <w:sz w:val="20"/>
                <w:szCs w:val="20"/>
              </w:rPr>
            </w:pPr>
          </w:p>
        </w:tc>
        <w:tc>
          <w:tcPr>
            <w:tcW w:w="1468" w:type="dxa"/>
            <w:tcBorders>
              <w:top w:val="single" w:sz="4" w:space="0" w:color="auto"/>
            </w:tcBorders>
            <w:shd w:val="clear" w:color="auto" w:fill="FFFFFF" w:themeFill="background1"/>
          </w:tcPr>
          <w:p w14:paraId="77DE7A87"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Off-board</w:t>
            </w:r>
          </w:p>
        </w:tc>
        <w:tc>
          <w:tcPr>
            <w:tcW w:w="1149" w:type="dxa"/>
            <w:tcBorders>
              <w:top w:val="single" w:sz="4" w:space="0" w:color="auto"/>
            </w:tcBorders>
            <w:shd w:val="clear" w:color="auto" w:fill="FFFFFF" w:themeFill="background1"/>
          </w:tcPr>
          <w:p w14:paraId="2D0F7E30"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Level 3</w:t>
            </w:r>
          </w:p>
        </w:tc>
        <w:tc>
          <w:tcPr>
            <w:tcW w:w="1337" w:type="dxa"/>
            <w:tcBorders>
              <w:top w:val="single" w:sz="4" w:space="0" w:color="auto"/>
            </w:tcBorders>
            <w:shd w:val="clear" w:color="auto" w:fill="FFFFFF" w:themeFill="background1"/>
          </w:tcPr>
          <w:p w14:paraId="4668B5B4"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200-600 V</w:t>
            </w:r>
          </w:p>
        </w:tc>
        <w:tc>
          <w:tcPr>
            <w:tcW w:w="1368" w:type="dxa"/>
            <w:tcBorders>
              <w:top w:val="single" w:sz="4" w:space="0" w:color="auto"/>
            </w:tcBorders>
            <w:shd w:val="clear" w:color="auto" w:fill="FFFFFF" w:themeFill="background1"/>
          </w:tcPr>
          <w:p w14:paraId="3A0F920F"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400 A</w:t>
            </w:r>
          </w:p>
        </w:tc>
        <w:tc>
          <w:tcPr>
            <w:tcW w:w="1094" w:type="dxa"/>
            <w:tcBorders>
              <w:top w:val="single" w:sz="4" w:space="0" w:color="auto"/>
            </w:tcBorders>
            <w:shd w:val="clear" w:color="auto" w:fill="FFFFFF" w:themeFill="background1"/>
          </w:tcPr>
          <w:p w14:paraId="026310DC"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rFonts w:cs="Times New Roman"/>
                <w:sz w:val="20"/>
                <w:szCs w:val="20"/>
              </w:rPr>
              <w:t>&gt;3</w:t>
            </w:r>
            <w:r w:rsidRPr="00507883">
              <w:rPr>
                <w:sz w:val="20"/>
                <w:szCs w:val="20"/>
              </w:rPr>
              <w:t>0 kW</w:t>
            </w:r>
          </w:p>
        </w:tc>
        <w:tc>
          <w:tcPr>
            <w:tcW w:w="1588" w:type="dxa"/>
            <w:tcBorders>
              <w:top w:val="single" w:sz="4" w:space="0" w:color="auto"/>
            </w:tcBorders>
            <w:shd w:val="clear" w:color="auto" w:fill="FFFFFF" w:themeFill="background1"/>
          </w:tcPr>
          <w:p w14:paraId="2D8A7F5F" w14:textId="77777777" w:rsidR="00BF5C9D" w:rsidRPr="00507883" w:rsidRDefault="00BF5C9D" w:rsidP="004B6C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7883">
              <w:rPr>
                <w:sz w:val="20"/>
                <w:szCs w:val="20"/>
              </w:rPr>
              <w:t>Less 10 min</w:t>
            </w:r>
          </w:p>
        </w:tc>
      </w:tr>
    </w:tbl>
    <w:p w14:paraId="0C7B0DEE" w14:textId="18C1A570" w:rsidR="00627698" w:rsidRPr="00507883" w:rsidRDefault="00627698" w:rsidP="00B95821">
      <w:pPr>
        <w:overflowPunct w:val="0"/>
        <w:autoSpaceDE w:val="0"/>
        <w:autoSpaceDN w:val="0"/>
        <w:adjustRightInd w:val="0"/>
        <w:spacing w:after="0"/>
        <w:textAlignment w:val="baseline"/>
        <w:rPr>
          <w:b/>
          <w:sz w:val="18"/>
          <w:szCs w:val="18"/>
          <w:lang w:eastAsia="de-DE"/>
        </w:rPr>
      </w:pPr>
    </w:p>
    <w:p w14:paraId="37B92F5C" w14:textId="77777777" w:rsidR="00BF5C9D" w:rsidRPr="00507883" w:rsidRDefault="00BF5C9D" w:rsidP="00BF5C9D">
      <w:pPr>
        <w:spacing w:after="0" w:line="240" w:lineRule="auto"/>
        <w:ind w:firstLine="284"/>
        <w:jc w:val="both"/>
        <w:rPr>
          <w:rFonts w:ascii="Times New Roman" w:hAnsi="Times New Roman" w:cs="Times New Roman"/>
          <w:sz w:val="20"/>
          <w:szCs w:val="20"/>
        </w:rPr>
      </w:pPr>
      <w:r w:rsidRPr="00507883">
        <w:rPr>
          <w:rFonts w:ascii="Times New Roman" w:hAnsi="Times New Roman" w:cs="Times New Roman"/>
          <w:b/>
          <w:bCs/>
          <w:i/>
          <w:iCs/>
          <w:sz w:val="20"/>
          <w:szCs w:val="20"/>
        </w:rPr>
        <w:t>Cost and economic factors.</w:t>
      </w:r>
      <w:r w:rsidRPr="00507883">
        <w:rPr>
          <w:rFonts w:ascii="Times New Roman" w:hAnsi="Times New Roman" w:cs="Times New Roman"/>
          <w:b/>
          <w:bCs/>
          <w:sz w:val="20"/>
          <w:szCs w:val="20"/>
        </w:rPr>
        <w:t xml:space="preserve"> </w:t>
      </w:r>
      <w:r w:rsidRPr="00507883">
        <w:rPr>
          <w:rFonts w:ascii="Times New Roman" w:hAnsi="Times New Roman" w:cs="Times New Roman"/>
          <w:sz w:val="20"/>
          <w:szCs w:val="20"/>
        </w:rPr>
        <w:t xml:space="preserve">Investment in charging infrastructure is a significant cost consideration for fleet operators, as the establishment of fast-charging stations requires substantial capital. The total investment includes installation expenses, operational costs, and maintenance expenditures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&lt;EndNote&gt;&lt;Cite&gt;&lt;Author&gt;Hemavathi&lt;/Author&gt;&lt;Year&gt;2022&lt;/Year&gt;&lt;RecNum&gt;4&lt;/RecNum&gt;&lt;DisplayText&gt;[21]&lt;/DisplayText&gt;&lt;record&gt;&lt;rec-number&gt;4&lt;/rec-number&gt;&lt;foreign-keys&gt;&lt;key app="EN" db-id="tfttv0p07drvxgewvpbxwxdlfzp0exz5a95v" timestamp="1740208856"&gt;4&lt;/key&gt;&lt;/foreign-keys&gt;&lt;ref-type name="Journal Article"&gt;17&lt;/ref-type&gt;&lt;contributors&gt;&lt;authors&gt;&lt;author&gt;Hemavathi, S&lt;/author&gt;&lt;author&gt;Shinisha, A&lt;/author&gt;&lt;/authors&gt;&lt;/contributors&gt;&lt;titles&gt;&lt;title&gt;A study on trends and developments in electric vehicle charging technologies&lt;/title&gt;&lt;secondary-title&gt;Journal of energy storage&lt;/secondary-title&gt;&lt;/titles&gt;&lt;periodical&gt;&lt;full-title&gt;Journal of Energy Storage&lt;/full-title&gt;&lt;/periodical&gt;&lt;pages&gt;105013&lt;/pages&gt;&lt;volume&gt;52&lt;/volume&gt;&lt;dates&gt;&lt;year&gt;2022&lt;/year&gt;&lt;/dates&gt;&lt;isbn&gt;2352-152X&lt;/isbn&gt;&lt;urls&gt;&lt;/urls&gt;&lt;/record&gt;&lt;/Cite&gt;&lt;/EndNote&gt;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wentyone" w:history="1">
        <w:r w:rsidRPr="00507883">
          <w:rPr>
            <w:rStyle w:val="a6"/>
            <w:rFonts w:ascii="Times New Roman" w:hAnsi="Times New Roman" w:cs="Times New Roman"/>
            <w:noProof/>
            <w:color w:val="auto"/>
            <w:sz w:val="20"/>
            <w:szCs w:val="20"/>
          </w:rPr>
          <w:t>21</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Among these, the cost of extreme fast charging (XFC) installation and equipment plays a crucial role in shaping the business feasibility of this technology </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&lt;EndNote&gt;&lt;Cite&gt;&lt;Author&gt;Burnham&lt;/Author&gt;&lt;Year&gt;2017&lt;/Year&gt;&lt;RecNum&gt;2&lt;/RecNum&gt;&lt;DisplayText&gt;[31]&lt;/DisplayText&gt;&lt;record&gt;&lt;rec-number&gt;2&lt;/rec-number&gt;&lt;foreign-keys&gt;&lt;key app="EN" db-id="svx2rxrxg9s0rqedw29psvzp2w2e0w5xf2pt" timestamp="1741771123"&gt;2&lt;/key&gt;&lt;/foreign-keys&gt;&lt;ref-type name="Journal Article"&gt;17&lt;/ref-type&gt;&lt;contributors&gt;&lt;authors&gt;&lt;author&gt;Burnham, Andrew&lt;/author&gt;&lt;author&gt;Dufek, Eric J&lt;/author&gt;&lt;author&gt;Stephens, Thomas&lt;/author&gt;&lt;author&gt;Francfort, James&lt;/author&gt;&lt;author&gt;Michelbacher, Christopher&lt;/author&gt;&lt;author&gt;Carlson, Richard B&lt;/author&gt;&lt;author&gt;Zhang, Jiucai&lt;/author&gt;&lt;author&gt;Vijayagopal, Ram&lt;/author&gt;&lt;author&gt;Dias, Fernando&lt;/author&gt;&lt;author&gt;Mohanpurkar, Manish&lt;/author&gt;&lt;/authors&gt;&lt;/contributors&gt;&lt;titles&gt;&lt;title&gt;Enabling fast charging–Infrastructure and economic considerations&lt;/title&gt;&lt;secondary-title&gt;Journal of Power Sources&lt;/secondary-title&gt;&lt;/titles&gt;&lt;periodical&gt;&lt;full-title&gt;Journal of Power Sources&lt;/full-title&gt;&lt;/periodical&gt;&lt;pages&gt;237-249&lt;/pages&gt;&lt;volume&gt;367&lt;/volume&gt;&lt;dates&gt;&lt;year&gt;2017&lt;/year&gt;&lt;/dates&gt;&lt;isbn&gt;0378-7753&lt;/isbn&gt;&lt;urls&gt;&lt;/urls&gt;&lt;/record&gt;&lt;/Cite&gt;&lt;/EndNote&gt;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hirtyone" w:history="1">
        <w:r w:rsidRPr="00507883">
          <w:rPr>
            <w:rStyle w:val="a6"/>
            <w:rFonts w:ascii="Times New Roman" w:hAnsi="Times New Roman" w:cs="Times New Roman"/>
            <w:noProof/>
            <w:color w:val="auto"/>
            <w:sz w:val="20"/>
            <w:szCs w:val="20"/>
          </w:rPr>
          <w:t>31</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However, financial sustainability is highly sensitive to revenue fluctuations, which have the greatest impact on the feasibility and effectiveness of charging station operations</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&lt;EndNote&gt;&lt;Cite&gt;&lt;Author&gt;Leou&lt;/Author&gt;&lt;Year&gt;2017&lt;/Year&gt;&lt;RecNum&gt;5&lt;/RecNum&gt;&lt;DisplayText&gt;[32]&lt;/DisplayText&gt;&lt;record&gt;&lt;rec-number&gt;5&lt;/rec-number&gt;&lt;foreign-keys&gt;&lt;key app="EN" db-id="svx2rxrxg9s0rqedw29psvzp2w2e0w5xf2pt" timestamp="1742198192"&gt;5&lt;/key&gt;&lt;/foreign-keys&gt;&lt;ref-type name="Journal Article"&gt;17&lt;/ref-type&gt;&lt;contributors&gt;&lt;authors&gt;&lt;author&gt;Leou, Rong-Ceng&lt;/author&gt;&lt;author&gt;Hung, Jeng-Jiun&lt;/author&gt;&lt;/authors&gt;&lt;/contributors&gt;&lt;titles&gt;&lt;title&gt;Optimal charging schedule planning and economic analysis for electric bus charging stations&lt;/title&gt;&lt;secondary-title&gt;Energies&lt;/secondary-title&gt;&lt;/titles&gt;&lt;periodical&gt;&lt;full-title&gt;Energies&lt;/full-title&gt;&lt;/periodical&gt;&lt;pages&gt;483&lt;/pages&gt;&lt;volume&gt;10&lt;/volume&gt;&lt;number&gt;4&lt;/number&gt;&lt;dates&gt;&lt;year&gt;2017&lt;/year&gt;&lt;/dates&gt;&lt;isbn&gt;1996-1073&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hirtytwo" w:history="1">
        <w:r w:rsidRPr="00507883">
          <w:rPr>
            <w:rStyle w:val="a6"/>
            <w:rFonts w:ascii="Times New Roman" w:eastAsia="Times New Roman" w:hAnsi="Times New Roman" w:cs="Times New Roman"/>
            <w:noProof/>
            <w:color w:val="auto"/>
            <w:sz w:val="20"/>
            <w:szCs w:val="20"/>
          </w:rPr>
          <w:t>32</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 In [</w:t>
      </w:r>
      <w:hyperlink w:anchor="thirtythree" w:history="1">
        <w:r w:rsidRPr="00507883">
          <w:rPr>
            <w:rStyle w:val="a6"/>
            <w:rFonts w:ascii="Times New Roman" w:eastAsia="Times New Roman" w:hAnsi="Times New Roman" w:cs="Times New Roman"/>
            <w:color w:val="auto"/>
            <w:sz w:val="20"/>
            <w:szCs w:val="20"/>
          </w:rPr>
          <w:t>33</w:t>
        </w:r>
      </w:hyperlink>
      <w:hyperlink w:anchor="thirtyfive" w:history="1">
        <w:r w:rsidRPr="00507883">
          <w:rPr>
            <w:rStyle w:val="a6"/>
            <w:rFonts w:ascii="Times New Roman" w:eastAsia="Times New Roman" w:hAnsi="Times New Roman" w:cs="Times New Roman"/>
            <w:color w:val="auto"/>
            <w:sz w:val="20"/>
            <w:szCs w:val="20"/>
          </w:rPr>
          <w:t>-35</w:t>
        </w:r>
      </w:hyperlink>
      <w:r w:rsidRPr="00507883">
        <w:rPr>
          <w:rFonts w:ascii="Times New Roman" w:eastAsia="Times New Roman" w:hAnsi="Times New Roman" w:cs="Times New Roman"/>
          <w:sz w:val="20"/>
          <w:szCs w:val="20"/>
        </w:rPr>
        <w:t>], the economic factors influencing the deployment and operation of EV charging stations are also reviewed.</w:t>
      </w:r>
    </w:p>
    <w:p w14:paraId="565AA494" w14:textId="77777777" w:rsidR="00BF5C9D" w:rsidRPr="00507883" w:rsidRDefault="00BF5C9D" w:rsidP="00BF5C9D">
      <w:pPr>
        <w:spacing w:after="0" w:line="240" w:lineRule="auto"/>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sz w:val="20"/>
          <w:szCs w:val="20"/>
        </w:rPr>
        <w:t>To mitigate these financial challenges, many regions provide financial support for battery-electric truck charging infrastructure. This support is typically categorized into three primary areas: research and innovation, procurement and installation, and grid connectivity</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&lt;EndNote&gt;&lt;Cite&gt;&lt;Author&gt;Bernard&lt;/Author&gt;&lt;Year&gt;2022&lt;/Year&gt;&lt;RecNum&gt;1&lt;/RecNum&gt;&lt;DisplayText&gt;[33]&lt;/DisplayText&gt;&lt;record&gt;&lt;rec-number&gt;1&lt;/rec-number&gt;&lt;foreign-keys&gt;&lt;key app="EN" db-id="svx2rxrxg9s0rqedw29psvzp2w2e0w5xf2pt" timestamp="1741148968"&gt;1&lt;/key&gt;&lt;/foreign-keys&gt;&lt;ref-type name="Journal Article"&gt;17&lt;/ref-type&gt;&lt;contributors&gt;&lt;authors&gt;&lt;author&gt;Bernard, Marie Rajon&lt;/author&gt;&lt;author&gt;Tankou, Alexander&lt;/author&gt;&lt;author&gt;Cui, Hongyang&lt;/author&gt;&lt;author&gt;Ragon, Pierre-Louis&lt;/author&gt;&lt;/authors&gt;&lt;/contributors&gt;&lt;titles&gt;&lt;title&gt;Charging Solutions for Battery-Electric Trucks&lt;/title&gt;&lt;secondary-title&gt;ICCT, Washington, USA&lt;/secondary-title&gt;&lt;/titles&gt;&lt;periodical&gt;&lt;full-title&gt;ICCT, Washington, USA&lt;/full-title&gt;&lt;/periodical&gt;&lt;dates&gt;&lt;year&gt;2022&lt;/year&gt;&lt;/dates&gt;&lt;urls&gt;&lt;/urls&gt;&lt;/record&gt;&lt;/Cite&gt;&lt;/EndNote&gt;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hirtythree" w:history="1">
        <w:r w:rsidRPr="00507883">
          <w:rPr>
            <w:rStyle w:val="a6"/>
            <w:rFonts w:ascii="Times New Roman" w:hAnsi="Times New Roman" w:cs="Times New Roman"/>
            <w:noProof/>
            <w:color w:val="auto"/>
            <w:sz w:val="20"/>
            <w:szCs w:val="20"/>
          </w:rPr>
          <w:t>33</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 xml:space="preserve">. </w:t>
      </w:r>
      <w:r w:rsidRPr="00507883">
        <w:rPr>
          <w:rFonts w:ascii="Times New Roman" w:eastAsia="Times New Roman" w:hAnsi="Times New Roman" w:cs="Times New Roman"/>
          <w:sz w:val="20"/>
          <w:szCs w:val="20"/>
        </w:rPr>
        <w:t xml:space="preserve"> Despite these efforts, high land leasing costs and uncertainties regarding subsidy availability pose significant obstacles to large-scale charging station deployment. Notably, research suggests that subsidy strategies focused on operational support, rather than upfront capital investment, are more effective in enhancing the financial feasibility of charging facilities </w:t>
      </w:r>
      <w:r w:rsidRPr="00507883">
        <w:rPr>
          <w:rFonts w:ascii="Times New Roman" w:eastAsia="Times New Roman" w:hAnsi="Times New Roman" w:cs="Times New Roman"/>
          <w:sz w:val="20"/>
          <w:szCs w:val="20"/>
        </w:rPr>
        <w:fldChar w:fldCharType="begin"/>
      </w:r>
      <w:r w:rsidRPr="00507883">
        <w:rPr>
          <w:rFonts w:ascii="Times New Roman" w:eastAsia="Times New Roman" w:hAnsi="Times New Roman" w:cs="Times New Roman"/>
          <w:sz w:val="20"/>
          <w:szCs w:val="20"/>
        </w:rPr>
        <w:instrText xml:space="preserve"> ADDIN EN.CITE &lt;EndNote&gt;&lt;Cite&gt;&lt;Author&gt;Yang&lt;/Author&gt;&lt;Year&gt;2020&lt;/Year&gt;&lt;RecNum&gt;3&lt;/RecNum&gt;&lt;DisplayText&gt;[34]&lt;/DisplayText&gt;&lt;record&gt;&lt;rec-number&gt;3&lt;/rec-number&gt;&lt;foreign-keys&gt;&lt;key app="EN" db-id="svx2rxrxg9s0rqedw29psvzp2w2e0w5xf2pt" timestamp="1741783152"&gt;3&lt;/key&gt;&lt;/foreign-keys&gt;&lt;ref-type name="Journal Article"&gt;17&lt;/ref-type&gt;&lt;contributors&gt;&lt;authors&gt;&lt;author&gt;Yang, Meng&lt;/author&gt;&lt;author&gt;Zhang, Lihui&lt;/author&gt;&lt;author&gt;Dong, Wenjia&lt;/author&gt;&lt;/authors&gt;&lt;/contributors&gt;&lt;titles&gt;&lt;title&gt;Economic benefit analysis of charging models based on differential electric vehicle charging infrastructure subsidy policy in China&lt;/title&gt;&lt;secondary-title&gt;Sustainable Cities and Society&lt;/secondary-title&gt;&lt;/titles&gt;&lt;periodical&gt;&lt;full-title&gt;Sustainable Cities and Society&lt;/full-title&gt;&lt;/periodical&gt;&lt;pages&gt;102206&lt;/pages&gt;&lt;volume&gt;59&lt;/volume&gt;&lt;dates&gt;&lt;year&gt;2020&lt;/year&gt;&lt;/dates&gt;&lt;isbn&gt;2210-6707&lt;/isbn&gt;&lt;urls&gt;&lt;/urls&gt;&lt;/record&gt;&lt;/Cite&gt;&lt;/EndNote&gt;</w:instrText>
      </w:r>
      <w:r w:rsidRPr="00507883">
        <w:rPr>
          <w:rFonts w:ascii="Times New Roman" w:eastAsia="Times New Roman" w:hAnsi="Times New Roman" w:cs="Times New Roman"/>
          <w:sz w:val="20"/>
          <w:szCs w:val="20"/>
        </w:rPr>
        <w:fldChar w:fldCharType="separate"/>
      </w:r>
      <w:r w:rsidRPr="00507883">
        <w:rPr>
          <w:rFonts w:ascii="Times New Roman" w:eastAsia="Times New Roman" w:hAnsi="Times New Roman" w:cs="Times New Roman"/>
          <w:noProof/>
          <w:sz w:val="20"/>
          <w:szCs w:val="20"/>
        </w:rPr>
        <w:t>[</w:t>
      </w:r>
      <w:hyperlink w:anchor="thirtyfour" w:history="1">
        <w:r w:rsidRPr="00507883">
          <w:rPr>
            <w:rStyle w:val="a6"/>
            <w:rFonts w:ascii="Times New Roman" w:eastAsia="Times New Roman" w:hAnsi="Times New Roman" w:cs="Times New Roman"/>
            <w:noProof/>
            <w:color w:val="auto"/>
            <w:sz w:val="20"/>
            <w:szCs w:val="20"/>
          </w:rPr>
          <w:t>34</w:t>
        </w:r>
      </w:hyperlink>
      <w:r w:rsidRPr="00507883">
        <w:rPr>
          <w:rFonts w:ascii="Times New Roman" w:eastAsia="Times New Roman" w:hAnsi="Times New Roman" w:cs="Times New Roman"/>
          <w:noProof/>
          <w:sz w:val="20"/>
          <w:szCs w:val="20"/>
        </w:rPr>
        <w:t>]</w:t>
      </w:r>
      <w:r w:rsidRPr="00507883">
        <w:rPr>
          <w:rFonts w:ascii="Times New Roman" w:eastAsia="Times New Roman" w:hAnsi="Times New Roman" w:cs="Times New Roman"/>
          <w:sz w:val="20"/>
          <w:szCs w:val="20"/>
        </w:rPr>
        <w:fldChar w:fldCharType="end"/>
      </w:r>
      <w:r w:rsidRPr="00507883">
        <w:rPr>
          <w:rFonts w:ascii="Times New Roman" w:eastAsia="Times New Roman" w:hAnsi="Times New Roman" w:cs="Times New Roman"/>
          <w:sz w:val="20"/>
          <w:szCs w:val="20"/>
        </w:rPr>
        <w:t>.</w:t>
      </w:r>
    </w:p>
    <w:p w14:paraId="6E689888" w14:textId="77777777" w:rsidR="00BF5C9D" w:rsidRPr="00507883" w:rsidRDefault="00BF5C9D" w:rsidP="00BF5C9D">
      <w:pPr>
        <w:spacing w:after="0" w:line="240" w:lineRule="auto"/>
        <w:ind w:firstLine="284"/>
        <w:jc w:val="both"/>
        <w:rPr>
          <w:rFonts w:ascii="Times New Roman" w:eastAsia="Times New Roman" w:hAnsi="Times New Roman" w:cs="Times New Roman"/>
          <w:sz w:val="20"/>
          <w:szCs w:val="20"/>
        </w:rPr>
      </w:pPr>
      <w:r w:rsidRPr="00507883">
        <w:rPr>
          <w:rFonts w:ascii="Times New Roman" w:eastAsia="Times New Roman" w:hAnsi="Times New Roman" w:cs="Times New Roman"/>
          <w:sz w:val="20"/>
          <w:szCs w:val="20"/>
        </w:rPr>
        <w:t>Beyond financial factors, the spatial distribution of charging stations plays a crucial role in determining their overall impact and accessibility. The allocation of charging stations depends on several key variables, including the total number of stations, charging demand at critical intersections, and the probabilistic occurrence of daily charging events</w:t>
      </w:r>
      <w:r w:rsidRPr="00507883">
        <w:rPr>
          <w:rFonts w:ascii="Times New Roman" w:hAnsi="Times New Roman" w:cs="Times New Roman"/>
          <w:sz w:val="20"/>
          <w:szCs w:val="20"/>
        </w:rPr>
        <w:fldChar w:fldCharType="begin"/>
      </w:r>
      <w:r w:rsidRPr="00507883">
        <w:rPr>
          <w:rFonts w:ascii="Times New Roman" w:hAnsi="Times New Roman" w:cs="Times New Roman"/>
          <w:sz w:val="20"/>
          <w:szCs w:val="20"/>
        </w:rPr>
        <w:instrText xml:space="preserve"> ADDIN EN.CITE &lt;EndNote&gt;&lt;Cite&gt;&lt;Author&gt;Zhou&lt;/Author&gt;&lt;Year&gt;2022&lt;/Year&gt;&lt;RecNum&gt;4&lt;/RecNum&gt;&lt;DisplayText&gt;[35]&lt;/DisplayText&gt;&lt;record&gt;&lt;rec-number&gt;4&lt;/rec-number&gt;&lt;foreign-keys&gt;&lt;key app="EN" db-id="svx2rxrxg9s0rqedw29psvzp2w2e0w5xf2pt" timestamp="1741929593"&gt;4&lt;/key&gt;&lt;/foreign-keys&gt;&lt;ref-type name="Journal Article"&gt;17&lt;/ref-type&gt;&lt;contributors&gt;&lt;authors&gt;&lt;author&gt;Zhou, Guangyou&lt;/author&gt;&lt;author&gt;Zhu, Zhiwei&lt;/author&gt;&lt;author&gt;Luo, Sumei&lt;/author&gt;&lt;/authors&gt;&lt;/contributors&gt;&lt;titles&gt;&lt;title&gt;Location optimization of electric vehicle charging stations: Based on cost model and genetic algorithm&lt;/title&gt;&lt;secondary-title&gt;Energy&lt;/secondary-title&gt;&lt;/titles&gt;&lt;periodical&gt;&lt;full-title&gt;Energy&lt;/full-title&gt;&lt;/periodical&gt;&lt;pages&gt;123437&lt;/pages&gt;&lt;volume&gt;247&lt;/volume&gt;&lt;dates&gt;&lt;year&gt;2022&lt;/year&gt;&lt;/dates&gt;&lt;isbn&gt;0360-5442&lt;/isbn&gt;&lt;urls&gt;&lt;/urls&gt;&lt;/record&gt;&lt;/Cite&gt;&lt;Cite&gt;&lt;Author&gt;Zhou&lt;/Author&gt;&lt;Year&gt;2022&lt;/Year&gt;&lt;RecNum&gt;4&lt;/RecNum&gt;&lt;record&gt;&lt;rec-number&gt;4&lt;/rec-number&gt;&lt;foreign-keys&gt;&lt;key app="EN" db-id="svx2rxrxg9s0rqedw29psvzp2w2e0w5xf2pt" timestamp="1741929593"&gt;4&lt;/key&gt;&lt;/foreign-keys&gt;&lt;ref-type name="Journal Article"&gt;17&lt;/ref-type&gt;&lt;contributors&gt;&lt;authors&gt;&lt;author&gt;Zhou, Guangyou&lt;/author&gt;&lt;author&gt;Zhu, Zhiwei&lt;/author&gt;&lt;author&gt;Luo, Sumei&lt;/author&gt;&lt;/authors&gt;&lt;/contributors&gt;&lt;titles&gt;&lt;title&gt;Location optimization of electric vehicle charging stations: Based on cost model and genetic algorithm&lt;/title&gt;&lt;secondary-title&gt;Energy&lt;/secondary-title&gt;&lt;/titles&gt;&lt;periodical&gt;&lt;full-title&gt;Energy&lt;/full-title&gt;&lt;/periodical&gt;&lt;pages&gt;123437&lt;/pages&gt;&lt;volume&gt;247&lt;/volume&gt;&lt;dates&gt;&lt;year&gt;2022&lt;/year&gt;&lt;/dates&gt;&lt;isbn&gt;0360-5442&lt;/isbn&gt;&lt;urls&gt;&lt;/urls&gt;&lt;/record&gt;&lt;/Cite&gt;&lt;/EndNote&gt;</w:instrText>
      </w:r>
      <w:r w:rsidRPr="00507883">
        <w:rPr>
          <w:rFonts w:ascii="Times New Roman" w:hAnsi="Times New Roman" w:cs="Times New Roman"/>
          <w:sz w:val="20"/>
          <w:szCs w:val="20"/>
        </w:rPr>
        <w:fldChar w:fldCharType="separate"/>
      </w:r>
      <w:r w:rsidRPr="00507883">
        <w:rPr>
          <w:rFonts w:ascii="Times New Roman" w:hAnsi="Times New Roman" w:cs="Times New Roman"/>
          <w:noProof/>
          <w:sz w:val="20"/>
          <w:szCs w:val="20"/>
        </w:rPr>
        <w:t>[</w:t>
      </w:r>
      <w:hyperlink w:anchor="thirtyfive" w:history="1">
        <w:r w:rsidRPr="00507883">
          <w:rPr>
            <w:rStyle w:val="a6"/>
            <w:rFonts w:ascii="Times New Roman" w:hAnsi="Times New Roman" w:cs="Times New Roman"/>
            <w:noProof/>
            <w:color w:val="auto"/>
            <w:sz w:val="20"/>
            <w:szCs w:val="20"/>
          </w:rPr>
          <w:t>35</w:t>
        </w:r>
      </w:hyperlink>
      <w:r w:rsidRPr="00507883">
        <w:rPr>
          <w:rFonts w:ascii="Times New Roman" w:hAnsi="Times New Roman" w:cs="Times New Roman"/>
          <w:noProof/>
          <w:sz w:val="20"/>
          <w:szCs w:val="20"/>
        </w:rPr>
        <w:t>]</w:t>
      </w:r>
      <w:r w:rsidRPr="00507883">
        <w:rPr>
          <w:rFonts w:ascii="Times New Roman" w:hAnsi="Times New Roman" w:cs="Times New Roman"/>
          <w:sz w:val="20"/>
          <w:szCs w:val="20"/>
        </w:rPr>
        <w:fldChar w:fldCharType="end"/>
      </w:r>
      <w:r w:rsidRPr="00507883">
        <w:rPr>
          <w:rFonts w:ascii="Times New Roman" w:hAnsi="Times New Roman" w:cs="Times New Roman"/>
          <w:sz w:val="20"/>
          <w:szCs w:val="20"/>
        </w:rPr>
        <w:t>.</w:t>
      </w:r>
      <w:r w:rsidRPr="00507883">
        <w:rPr>
          <w:rFonts w:ascii="Times New Roman" w:eastAsia="Times New Roman" w:hAnsi="Times New Roman" w:cs="Times New Roman"/>
          <w:sz w:val="20"/>
          <w:szCs w:val="20"/>
        </w:rPr>
        <w:t xml:space="preserve"> A well-optimized distribution strategy is essential for ensuring efficient infrastructure utilization, minimizing congestion, and supporting the broader adoption of battery-electric trucks.</w:t>
      </w:r>
    </w:p>
    <w:p w14:paraId="3DB08049" w14:textId="77777777" w:rsidR="00BF5C9D" w:rsidRPr="00507883" w:rsidRDefault="00BF5C9D" w:rsidP="00BF5C9D">
      <w:pPr>
        <w:spacing w:after="0" w:line="240" w:lineRule="auto"/>
        <w:ind w:firstLine="284"/>
        <w:jc w:val="both"/>
        <w:rPr>
          <w:rFonts w:ascii="Times New Roman" w:hAnsi="Times New Roman" w:cs="Times New Roman"/>
          <w:sz w:val="20"/>
          <w:szCs w:val="20"/>
        </w:rPr>
      </w:pPr>
      <w:r w:rsidRPr="00507883">
        <w:rPr>
          <w:rFonts w:ascii="Times New Roman" w:hAnsi="Times New Roman" w:cs="Times New Roman"/>
          <w:sz w:val="20"/>
          <w:szCs w:val="20"/>
        </w:rPr>
        <w:t>The successful deployment of charging infrastructure for battery-electric trucks requires a careful balance between financial investment, revenue sustainability, and strategic station allocation. While the high costs of installation, operation, and maintenance pose significant challenges, financial support mechanisms—particularly those focused on operational subsidies—can enhance the economic feasibility of charging facilities. Additionally, revenue fluctuations remain a critical factor influencing long-term viability. Beyond financial considerations, the spatial distribution of charging stations plays a key role in optimizing accessibility and efficiency. Therefore, an integrated approach that combines financial planning, policy support, and data-driven station placement strategies is essential for the sustainable expansion of charging infrastructure.</w:t>
      </w:r>
    </w:p>
    <w:p w14:paraId="37363322" w14:textId="77777777" w:rsidR="00BF5C9D" w:rsidRPr="00507883" w:rsidRDefault="00BF5C9D" w:rsidP="00BF5C9D">
      <w:pPr>
        <w:pStyle w:val="ac"/>
        <w:ind w:firstLine="284"/>
        <w:jc w:val="both"/>
        <w:rPr>
          <w:rFonts w:cs="Times New Roman"/>
          <w:b/>
          <w:bCs/>
          <w:sz w:val="20"/>
          <w:szCs w:val="20"/>
        </w:rPr>
      </w:pPr>
      <w:r w:rsidRPr="00507883">
        <w:rPr>
          <w:rFonts w:cs="Times New Roman"/>
          <w:b/>
          <w:bCs/>
          <w:i/>
          <w:iCs/>
          <w:sz w:val="20"/>
          <w:szCs w:val="20"/>
        </w:rPr>
        <w:t>Environmental and Policy Considerations.</w:t>
      </w:r>
      <w:r w:rsidRPr="00507883">
        <w:rPr>
          <w:rFonts w:cs="Times New Roman"/>
          <w:b/>
          <w:bCs/>
          <w:sz w:val="20"/>
          <w:szCs w:val="20"/>
        </w:rPr>
        <w:t xml:space="preserve"> </w:t>
      </w:r>
      <w:r w:rsidRPr="00507883">
        <w:rPr>
          <w:rFonts w:cs="Times New Roman"/>
          <w:sz w:val="20"/>
          <w:szCs w:val="20"/>
        </w:rPr>
        <w:t>Reducing air pollution is a major driver for EV adoption</w:t>
      </w:r>
      <w:r w:rsidRPr="00507883">
        <w:rPr>
          <w:rFonts w:cs="Times New Roman"/>
          <w:sz w:val="20"/>
          <w:szCs w:val="20"/>
        </w:rPr>
        <w:fldChar w:fldCharType="begin"/>
      </w:r>
      <w:r w:rsidRPr="00507883">
        <w:rPr>
          <w:rFonts w:cs="Times New Roman"/>
          <w:sz w:val="20"/>
          <w:szCs w:val="20"/>
        </w:rPr>
        <w:instrText xml:space="preserve"> ADDIN EN.CITE &lt;EndNote&gt;&lt;Cite&gt;&lt;Author&gt;Kaya&lt;/Author&gt;&lt;Year&gt;2020&lt;/Year&gt;&lt;RecNum&gt;9&lt;/RecNum&gt;&lt;DisplayText&gt;[36]&lt;/DisplayText&gt;&lt;record&gt;&lt;rec-number&gt;9&lt;/rec-number&gt;&lt;foreign-keys&gt;&lt;key app="EN" db-id="sv2p5aefx0wescet50a5t2d8259e25wze55t" timestamp="1743160010"&gt;9&lt;/key&gt;&lt;/foreign-keys&gt;&lt;ref-type name="Journal Article"&gt;17&lt;/ref-type&gt;&lt;contributors&gt;&lt;authors&gt;&lt;author&gt;Kaya, Ömer&lt;/author&gt;&lt;author&gt;Tortum, Ahmet&lt;/author&gt;&lt;author&gt;Alemdar, Kadir Diler&lt;/author&gt;&lt;author&gt;Çodur, M Yasin&lt;/author&gt;&lt;/authors&gt;&lt;/contributors&gt;&lt;titles&gt;&lt;title&gt;Site selection for EVCS in Istanbul by GIS and multi-criteria decision-making&lt;/title&gt;&lt;secondary-title&gt;Transportation Research Part D: Transport and Environment&lt;/secondary-title&gt;&lt;/titles&gt;&lt;periodical&gt;&lt;full-title&gt;Transportation Research Part D: Transport and Environment&lt;/full-title&gt;&lt;/periodical&gt;&lt;pages&gt;102271&lt;/pages&gt;&lt;volume&gt;80&lt;/volume&gt;&lt;dates&gt;&lt;year&gt;2020&lt;/year&gt;&lt;/dates&gt;&lt;isbn&gt;1361-9209&lt;/isbn&gt;&lt;urls&gt;&lt;/urls&gt;&lt;/record&gt;&lt;/Cite&gt;&lt;/EndNote&gt;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thirtysix" w:history="1">
        <w:r w:rsidRPr="00507883">
          <w:rPr>
            <w:rStyle w:val="a6"/>
            <w:rFonts w:cs="Times New Roman"/>
            <w:noProof/>
            <w:color w:val="auto"/>
            <w:sz w:val="20"/>
            <w:szCs w:val="20"/>
          </w:rPr>
          <w:t>36</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 The environmental impact of EVs largely depends on the energy source used for charging</w:t>
      </w:r>
      <w:r w:rsidRPr="00507883">
        <w:rPr>
          <w:rFonts w:cs="Times New Roman"/>
          <w:sz w:val="20"/>
          <w:szCs w:val="20"/>
        </w:rPr>
        <w:fldChar w:fldCharType="begin"/>
      </w:r>
      <w:r w:rsidRPr="00507883">
        <w:rPr>
          <w:rFonts w:cs="Times New Roman"/>
          <w:sz w:val="20"/>
          <w:szCs w:val="20"/>
        </w:rPr>
        <w:instrText xml:space="preserve"> ADDIN EN.CITE &lt;EndNote&gt;&lt;Cite&gt;&lt;Author&gt;Diaz&lt;/Author&gt;&lt;Year&gt;2024&lt;/Year&gt;&lt;RecNum&gt;6&lt;/RecNum&gt;&lt;DisplayText&gt;[37]&lt;/DisplayText&gt;&lt;record&gt;&lt;rec-number&gt;6&lt;/rec-number&gt;&lt;foreign-keys&gt;&lt;key app="EN" db-id="sv2p5aefx0wescet50a5t2d8259e25wze55t" timestamp="1743149862"&gt;6&lt;/key&gt;&lt;/foreign-keys&gt;&lt;ref-type name="Journal Article"&gt;17&lt;/ref-type&gt;&lt;contributors&gt;&lt;authors&gt;&lt;author&gt;Diaz, William Fabián Sanchez&lt;/author&gt;&lt;author&gt;Vargas, Jonatan Tolosa&lt;/author&gt;&lt;author&gt;Martinez, Fredy&lt;/author&gt;&lt;/authors&gt;&lt;/contributors&gt;&lt;titles&gt;&lt;title&gt;Optimizing EV charging stations: a simulation-based approach to performance and grid integration&lt;/title&gt;&lt;secondary-title&gt;Bulletin of Electrical Engineering and Informatics&lt;/secondary-title&gt;&lt;/titles&gt;&lt;periodical&gt;&lt;full-title&gt;Bulletin of Electrical Engineering and Informatics&lt;/full-title&gt;&lt;/periodical&gt;&lt;pages&gt;2922-2939&lt;/pages&gt;&lt;volume&gt;13&lt;/volume&gt;&lt;number&gt;4&lt;/number&gt;&lt;dates&gt;&lt;year&gt;2024&lt;/year&gt;&lt;/dates&gt;&lt;isbn&gt;2302-9285&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thirtyseven" w:history="1">
        <w:r w:rsidRPr="00507883">
          <w:rPr>
            <w:rStyle w:val="a6"/>
            <w:rFonts w:cs="Times New Roman"/>
            <w:noProof/>
            <w:color w:val="auto"/>
            <w:sz w:val="20"/>
            <w:szCs w:val="20"/>
          </w:rPr>
          <w:t>37</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 xml:space="preserve">. Charging with electricity generated from renewable sources significantly reduces greenhouse gas emissions and air pollutants. However, if the grid relies on fossil fuels, the environmental benefits of EVs are diminished. Additionally, the charging process itself can strain the grid during peak hours, potentially increasing emissions if fossil fuel backup is used. Therefore, integrating renewable energy, smart charging systems, and energy storage is essential for making the EV charging process truly sustainable. Sustainable EV charging infrastructure requires ecological footprint analysis and economic </w:t>
      </w:r>
      <w:r w:rsidRPr="00507883">
        <w:rPr>
          <w:rFonts w:cs="Times New Roman"/>
          <w:sz w:val="20"/>
          <w:szCs w:val="20"/>
        </w:rPr>
        <w:lastRenderedPageBreak/>
        <w:t>evaluation</w:t>
      </w:r>
      <w:r w:rsidRPr="00507883">
        <w:rPr>
          <w:rFonts w:cs="Times New Roman"/>
          <w:sz w:val="20"/>
          <w:szCs w:val="20"/>
        </w:rPr>
        <w:fldChar w:fldCharType="begin"/>
      </w:r>
      <w:r w:rsidRPr="00507883">
        <w:rPr>
          <w:rFonts w:cs="Times New Roman"/>
          <w:sz w:val="20"/>
          <w:szCs w:val="20"/>
        </w:rPr>
        <w:instrText xml:space="preserve"> ADDIN EN.CITE &lt;EndNote&gt;&lt;Cite&gt;&lt;Author&gt;Faisal&lt;/Author&gt;&lt;Year&gt;2024&lt;/Year&gt;&lt;RecNum&gt;5&lt;/RecNum&gt;&lt;DisplayText&gt;[38]&lt;/DisplayText&gt;&lt;record&gt;&lt;rec-number&gt;5&lt;/rec-number&gt;&lt;foreign-keys&gt;&lt;key app="EN" db-id="sv2p5aefx0wescet50a5t2d8259e25wze55t" timestamp="1743078481"&gt;5&lt;/key&gt;&lt;/foreign-keys&gt;&lt;ref-type name="Journal Article"&gt;17&lt;/ref-type&gt;&lt;contributors&gt;&lt;authors&gt;&lt;author&gt;Faisal, Shah&lt;/author&gt;&lt;author&gt;Soni, Bhanu Pratap&lt;/author&gt;&lt;author&gt;Goyal, Govind Rai&lt;/author&gt;&lt;author&gt;Bakhsh, Farhad Ilahi&lt;/author&gt;&lt;author&gt;Husain, Dilawar&lt;/author&gt;&lt;author&gt;Ahmad, Akbar&lt;/author&gt;&lt;/authors&gt;&lt;/contributors&gt;&lt;titles&gt;&lt;title&gt;Reducing the Ecological Footprint and charging cost of electric vehicle charging station using renewable energy based power system&lt;/title&gt;&lt;secondary-title&gt;e-Prime-Advances in Electrical Engineering, Electronics and Energy&lt;/secondary-title&gt;&lt;/titles&gt;&lt;periodical&gt;&lt;full-title&gt;e-Prime-Advances in Electrical Engineering, Electronics and Energy&lt;/full-title&gt;&lt;/periodical&gt;&lt;pages&gt;100398&lt;/pages&gt;&lt;volume&gt;7&lt;/volume&gt;&lt;dates&gt;&lt;year&gt;2024&lt;/year&gt;&lt;/dates&gt;&lt;isbn&gt;2772-6711&lt;/isbn&gt;&lt;urls&gt;&lt;/urls&gt;&lt;/record&gt;&lt;/Cite&gt;&lt;/EndNote&gt;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thirtyeight" w:history="1">
        <w:r w:rsidRPr="00507883">
          <w:rPr>
            <w:rStyle w:val="a6"/>
            <w:rFonts w:cs="Times New Roman"/>
            <w:noProof/>
            <w:color w:val="auto"/>
            <w:sz w:val="20"/>
            <w:szCs w:val="20"/>
          </w:rPr>
          <w:t>38</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 xml:space="preserve">. In the study </w:t>
      </w:r>
      <w:r w:rsidRPr="00507883">
        <w:rPr>
          <w:rFonts w:cs="Times New Roman"/>
          <w:sz w:val="20"/>
          <w:szCs w:val="20"/>
        </w:rPr>
        <w:fldChar w:fldCharType="begin"/>
      </w:r>
      <w:r w:rsidRPr="00507883">
        <w:rPr>
          <w:rFonts w:cs="Times New Roman"/>
          <w:sz w:val="20"/>
          <w:szCs w:val="20"/>
        </w:rPr>
        <w:instrText xml:space="preserve"> ADDIN EN.CITE &lt;EndNote&gt;&lt;Cite&gt;&lt;Author&gt;Javid&lt;/Author&gt;&lt;Year&gt;2019&lt;/Year&gt;&lt;RecNum&gt;3&lt;/RecNum&gt;&lt;DisplayText&gt;[39]&lt;/DisplayText&gt;&lt;record&gt;&lt;rec-number&gt;3&lt;/rec-number&gt;&lt;foreign-keys&gt;&lt;key app="EN" db-id="sv2p5aefx0wescet50a5t2d8259e25wze55t" timestamp="1742817759"&gt;3&lt;/key&gt;&lt;/foreign-keys&gt;&lt;ref-type name="Journal Article"&gt;17&lt;/ref-type&gt;&lt;contributors&gt;&lt;authors&gt;&lt;author&gt;Javid, Roxana J&lt;/author&gt;&lt;author&gt;Salari, Mahmoud&lt;/author&gt;&lt;author&gt;Javid, Ramina Jahanbakhsh&lt;/author&gt;&lt;/authors&gt;&lt;/contributors&gt;&lt;titles&gt;&lt;title&gt;Environmental and economic impacts of expanding electric vehicle public charging infrastructure in California′ s counties&lt;/title&gt;&lt;secondary-title&gt;Transportation Research Part D: Transport and Environment&lt;/secondary-title&gt;&lt;/titles&gt;&lt;periodical&gt;&lt;full-title&gt;Transportation Research Part D: Transport and Environment&lt;/full-title&gt;&lt;/periodical&gt;&lt;pages&gt;320-334&lt;/pages&gt;&lt;volume&gt;77&lt;/volume&gt;&lt;dates&gt;&lt;year&gt;2019&lt;/year&gt;&lt;/dates&gt;&lt;isbn&gt;1361-9209&lt;/isbn&gt;&lt;urls&gt;&lt;/urls&gt;&lt;/record&gt;&lt;/Cite&gt;&lt;/EndNote&gt;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thirtynine" w:history="1">
        <w:r w:rsidRPr="00507883">
          <w:rPr>
            <w:rStyle w:val="a6"/>
            <w:rFonts w:cs="Times New Roman"/>
            <w:noProof/>
            <w:color w:val="auto"/>
            <w:sz w:val="20"/>
            <w:szCs w:val="20"/>
          </w:rPr>
          <w:t>39</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regression analysis of 58 California counties shows that expanding charging infrastructure boosts PEV adoption, reduces emissions, and offers strong benefit-cost outcomes in key areas.</w:t>
      </w:r>
    </w:p>
    <w:p w14:paraId="35546530" w14:textId="77777777" w:rsidR="00BF5C9D" w:rsidRPr="00507883" w:rsidRDefault="00BF5C9D" w:rsidP="00BF5C9D">
      <w:pPr>
        <w:pStyle w:val="ac"/>
        <w:ind w:firstLine="284"/>
        <w:jc w:val="both"/>
        <w:rPr>
          <w:rFonts w:cs="Times New Roman"/>
          <w:sz w:val="20"/>
          <w:szCs w:val="20"/>
        </w:rPr>
      </w:pPr>
      <w:r w:rsidRPr="00507883">
        <w:rPr>
          <w:rFonts w:cs="Times New Roman"/>
          <w:sz w:val="20"/>
          <w:szCs w:val="20"/>
        </w:rPr>
        <w:t>The adoption of electric vehicles (EVs) is rapidly advancing, driven by a combination of policy measures, energy system reforms, and the continuous expansion of charging infrastructure. These efforts are further reinforced by tax incentives, direct subsidies, and the establishment of ambitious national targets aimed at reducing carbon emissions and promoting sustainable mobility. China, in particular, has emerged as a global leader, possessing the highest number of publicly available charging stations</w:t>
      </w:r>
      <w:r w:rsidRPr="00507883">
        <w:rPr>
          <w:rFonts w:cs="Times New Roman"/>
          <w:sz w:val="20"/>
          <w:szCs w:val="20"/>
        </w:rPr>
        <w:fldChar w:fldCharType="begin"/>
      </w:r>
      <w:r w:rsidRPr="00507883">
        <w:rPr>
          <w:rFonts w:cs="Times New Roman"/>
          <w:sz w:val="20"/>
          <w:szCs w:val="20"/>
        </w:rPr>
        <w:instrText xml:space="preserve"> ADDIN EN.CITE &lt;EndNote&gt;&lt;Cite&gt;&lt;Author&gt;Ermagun&lt;/Author&gt;&lt;Year&gt;2024&lt;/Year&gt;&lt;RecNum&gt;7&lt;/RecNum&gt;&lt;DisplayText&gt;[40]&lt;/DisplayText&gt;&lt;record&gt;&lt;rec-number&gt;7&lt;/rec-number&gt;&lt;foreign-keys&gt;&lt;key app="EN" db-id="sv2p5aefx0wescet50a5t2d8259e25wze55t" timestamp="1743155180"&gt;7&lt;/key&gt;&lt;/foreign-keys&gt;&lt;ref-type name="Journal Article"&gt;17&lt;/ref-type&gt;&lt;contributors&gt;&lt;authors&gt;&lt;author&gt;Ermagun, Alireza&lt;/author&gt;&lt;author&gt;Tian, Joshua&lt;/author&gt;&lt;/authors&gt;&lt;/contributors&gt;&lt;titles&gt;&lt;title&gt;Charging into inequality: A national study of social, economic, and environment correlates of electric vehicle charging stations&lt;/title&gt;&lt;secondary-title&gt;Energy Research &amp;amp; Social Science&lt;/secondary-title&gt;&lt;/titles&gt;&lt;periodical&gt;&lt;full-title&gt;Energy Research &amp;amp; Social Science&lt;/full-title&gt;&lt;/periodical&gt;&lt;pages&gt;103622&lt;/pages&gt;&lt;volume&gt;115&lt;/volume&gt;&lt;dates&gt;&lt;year&gt;2024&lt;/year&gt;&lt;/dates&gt;&lt;isbn&gt;2214-6296&lt;/isbn&gt;&lt;urls&gt;&lt;/urls&gt;&lt;/record&gt;&lt;/Cite&gt;&lt;/EndNote&gt;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forty" w:history="1">
        <w:r w:rsidRPr="00507883">
          <w:rPr>
            <w:rStyle w:val="a6"/>
            <w:rFonts w:cs="Times New Roman"/>
            <w:noProof/>
            <w:color w:val="auto"/>
            <w:sz w:val="20"/>
            <w:szCs w:val="20"/>
          </w:rPr>
          <w:t>40</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 In addition to government interventions, several key factors significantly influence the growing adoption of EVs. These include the purchase cost of electric vehicles, their relatively low maintenance requirements, the availability and accessibility of charging stations, and the duration of the charging process. Together, these elements form a comprehensive framework that shapes consumer behavior and market dynamics, highlighting the critical role of integrated policy and infrastructure development in accelerating the transition to electric mobility.</w:t>
      </w:r>
    </w:p>
    <w:p w14:paraId="01BAA102" w14:textId="77777777" w:rsidR="00BF5C9D" w:rsidRPr="00507883" w:rsidRDefault="00BF5C9D" w:rsidP="00BF5C9D">
      <w:pPr>
        <w:pStyle w:val="ac"/>
        <w:ind w:firstLine="284"/>
        <w:jc w:val="both"/>
        <w:rPr>
          <w:rFonts w:cs="Times New Roman"/>
          <w:sz w:val="20"/>
          <w:szCs w:val="20"/>
        </w:rPr>
      </w:pPr>
      <w:r w:rsidRPr="00507883">
        <w:rPr>
          <w:rFonts w:cs="Times New Roman"/>
          <w:sz w:val="20"/>
          <w:szCs w:val="20"/>
        </w:rPr>
        <w:t>An effective policy framework should not only promote the initial adoption of EVs and the expansion of charging infrastructure but also aim to establish the long-term sustainability of the EV market beyond the period of government incentives. While subsidies remain the most widely recognized form of support among the public</w:t>
      </w:r>
      <w:r w:rsidRPr="00507883">
        <w:rPr>
          <w:rFonts w:cs="Times New Roman"/>
          <w:sz w:val="20"/>
          <w:szCs w:val="20"/>
        </w:rPr>
        <w:fldChar w:fldCharType="begin"/>
      </w:r>
      <w:r w:rsidRPr="00507883">
        <w:rPr>
          <w:rFonts w:cs="Times New Roman"/>
          <w:sz w:val="20"/>
          <w:szCs w:val="20"/>
        </w:rPr>
        <w:instrText xml:space="preserve"> ADDIN EN.CITE &lt;EndNote&gt;&lt;Cite&gt;&lt;Author&gt;Yu&lt;/Author&gt;&lt;Year&gt;2018&lt;/Year&gt;&lt;RecNum&gt;1&lt;/RecNum&gt;&lt;DisplayText&gt;[41]&lt;/DisplayText&gt;&lt;record&gt;&lt;rec-number&gt;1&lt;/rec-number&gt;&lt;foreign-keys&gt;&lt;key app="EN" db-id="sv2p5aefx0wescet50a5t2d8259e25wze55t" timestamp="1742301947"&gt;1&lt;/key&gt;&lt;/foreign-keys&gt;&lt;ref-type name="Journal Article"&gt;17&lt;/ref-type&gt;&lt;contributors&gt;&lt;authors&gt;&lt;author&gt;Yu, Jiali&lt;/author&gt;&lt;author&gt;Yang, Peng&lt;/author&gt;&lt;author&gt;Zhang, Kai&lt;/author&gt;&lt;author&gt;Wang, Faping&lt;/author&gt;&lt;author&gt;Miao, Lixin&lt;/author&gt;&lt;/authors&gt;&lt;/contributors&gt;&lt;titles&gt;&lt;title&gt;Evaluating the effect of policies and the development of charging infrastructure on electric vehicle diffusion in China&lt;/title&gt;&lt;secondary-title&gt;Sustainability&lt;/secondary-title&gt;&lt;/titles&gt;&lt;periodical&gt;&lt;full-title&gt;Sustainability&lt;/full-title&gt;&lt;/periodical&gt;&lt;pages&gt;3394&lt;/pages&gt;&lt;volume&gt;10&lt;/volume&gt;&lt;number&gt;10&lt;/number&gt;&lt;dates&gt;&lt;year&gt;2018&lt;/year&gt;&lt;/dates&gt;&lt;isbn&gt;2071-1050&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fortyone" w:history="1">
        <w:r w:rsidRPr="00507883">
          <w:rPr>
            <w:rStyle w:val="a6"/>
            <w:rFonts w:cs="Times New Roman"/>
            <w:noProof/>
            <w:color w:val="auto"/>
            <w:sz w:val="20"/>
            <w:szCs w:val="20"/>
          </w:rPr>
          <w:t>41</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 a more comprehensive approach—including the standardization of high-speed charging systems and targeted subsidies for both charging costs and infrastructure deployment—is essential for sustained EV growth</w:t>
      </w:r>
      <w:r w:rsidRPr="00507883">
        <w:rPr>
          <w:rFonts w:cs="Times New Roman"/>
          <w:sz w:val="20"/>
          <w:szCs w:val="20"/>
        </w:rPr>
        <w:fldChar w:fldCharType="begin"/>
      </w:r>
      <w:r w:rsidRPr="00507883">
        <w:rPr>
          <w:rFonts w:cs="Times New Roman"/>
          <w:sz w:val="20"/>
          <w:szCs w:val="20"/>
        </w:rPr>
        <w:instrText xml:space="preserve"> ADDIN EN.CITE &lt;EndNote&gt;&lt;Cite&gt;&lt;Author&gt;Greaker&lt;/Author&gt;&lt;Year&gt;2021&lt;/Year&gt;&lt;RecNum&gt;4&lt;/RecNum&gt;&lt;DisplayText&gt;[42]&lt;/DisplayText&gt;&lt;record&gt;&lt;rec-number&gt;4&lt;/rec-number&gt;&lt;foreign-keys&gt;&lt;key app="EN" db-id="sv2p5aefx0wescet50a5t2d8259e25wze55t" timestamp="1743077006"&gt;4&lt;/key&gt;&lt;/foreign-keys&gt;&lt;ref-type name="Journal Article"&gt;17&lt;/ref-type&gt;&lt;contributors&gt;&lt;authors&gt;&lt;author&gt;Greaker, Mads&lt;/author&gt;&lt;/authors&gt;&lt;/contributors&gt;&lt;titles&gt;&lt;title&gt;Optimal regulatory policies for charging of electric vehicles&lt;/title&gt;&lt;secondary-title&gt;Transportation Research Part D: Transport and Environment&lt;/secondary-title&gt;&lt;/titles&gt;&lt;periodical&gt;&lt;full-title&gt;Transportation Research Part D: Transport and Environment&lt;/full-title&gt;&lt;/periodical&gt;&lt;pages&gt;102922&lt;/pages&gt;&lt;volume&gt;97&lt;/volume&gt;&lt;dates&gt;&lt;year&gt;2021&lt;/year&gt;&lt;/dates&gt;&lt;isbn&gt;1361-9209&lt;/isbn&gt;&lt;urls&gt;&lt;/urls&gt;&lt;/record&gt;&lt;/Cite&gt;&lt;/EndNote&gt;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fortytwo" w:history="1">
        <w:r w:rsidRPr="00507883">
          <w:rPr>
            <w:rStyle w:val="a6"/>
            <w:rFonts w:cs="Times New Roman"/>
            <w:noProof/>
            <w:color w:val="auto"/>
            <w:sz w:val="20"/>
            <w:szCs w:val="20"/>
          </w:rPr>
          <w:t>42</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 Government-led incentive strategies play a pivotal role in accelerating EV adoption. These policies contribute significantly to the broader development of smart cities by fostering industrial advancement and creating an enabling environment for widespread EV integration</w:t>
      </w:r>
      <w:r w:rsidRPr="00507883">
        <w:rPr>
          <w:rFonts w:cs="Times New Roman"/>
          <w:sz w:val="20"/>
          <w:szCs w:val="20"/>
        </w:rPr>
        <w:fldChar w:fldCharType="begin"/>
      </w:r>
      <w:r w:rsidRPr="00507883">
        <w:rPr>
          <w:rFonts w:cs="Times New Roman"/>
          <w:sz w:val="20"/>
          <w:szCs w:val="20"/>
        </w:rPr>
        <w:instrText xml:space="preserve"> ADDIN EN.CITE &lt;EndNote&gt;&lt;Cite&gt;&lt;Author&gt;Liang&lt;/Author&gt;&lt;Year&gt;2022&lt;/Year&gt;&lt;RecNum&gt;8&lt;/RecNum&gt;&lt;DisplayText&gt;[43]&lt;/DisplayText&gt;&lt;record&gt;&lt;rec-number&gt;8&lt;/rec-number&gt;&lt;foreign-keys&gt;&lt;key app="EN" db-id="sv2p5aefx0wescet50a5t2d8259e25wze55t" timestamp="1743158896"&gt;8&lt;/key&gt;&lt;/foreign-keys&gt;&lt;ref-type name="Journal Article"&gt;17&lt;/ref-type&gt;&lt;contributors&gt;&lt;authors&gt;&lt;author&gt;Liang, Yi&lt;/author&gt;&lt;author&gt;Wang, Haichao&lt;/author&gt;&lt;author&gt;Zhao, Xinyue&lt;/author&gt;&lt;/authors&gt;&lt;/contributors&gt;&lt;titles&gt;&lt;title&gt;Analysis of factors affecting economic operation of electric vehicle charging station based on DEMATEL-ISM&lt;/title&gt;&lt;secondary-title&gt;Computers &amp;amp; Industrial Engineering&lt;/secondary-title&gt;&lt;/titles&gt;&lt;periodical&gt;&lt;full-title&gt;Computers &amp;amp; Industrial Engineering&lt;/full-title&gt;&lt;/periodical&gt;&lt;pages&gt;107818&lt;/pages&gt;&lt;volume&gt;163&lt;/volume&gt;&lt;dates&gt;&lt;year&gt;2022&lt;/year&gt;&lt;/dates&gt;&lt;isbn&gt;0360-8352&lt;/isbn&gt;&lt;urls&gt;&lt;/urls&gt;&lt;/record&gt;&lt;/Cite&gt;&lt;/EndNote&gt;</w:instrText>
      </w:r>
      <w:r w:rsidRPr="00507883">
        <w:rPr>
          <w:rFonts w:cs="Times New Roman"/>
          <w:sz w:val="20"/>
          <w:szCs w:val="20"/>
        </w:rPr>
        <w:fldChar w:fldCharType="separate"/>
      </w:r>
      <w:r w:rsidRPr="00507883">
        <w:rPr>
          <w:rFonts w:cs="Times New Roman"/>
          <w:noProof/>
          <w:sz w:val="20"/>
          <w:szCs w:val="20"/>
        </w:rPr>
        <w:t>[</w:t>
      </w:r>
      <w:hyperlink w:anchor="fortythree" w:history="1">
        <w:r w:rsidRPr="00507883">
          <w:rPr>
            <w:rStyle w:val="a6"/>
            <w:rFonts w:cs="Times New Roman"/>
            <w:noProof/>
            <w:color w:val="auto"/>
            <w:sz w:val="20"/>
            <w:szCs w:val="20"/>
          </w:rPr>
          <w:t>43</w:t>
        </w:r>
      </w:hyperlink>
      <w:r w:rsidRPr="00507883">
        <w:rPr>
          <w:rFonts w:cs="Times New Roman"/>
          <w:noProof/>
          <w:sz w:val="20"/>
          <w:szCs w:val="20"/>
        </w:rPr>
        <w:t>]</w:t>
      </w:r>
      <w:r w:rsidRPr="00507883">
        <w:rPr>
          <w:rFonts w:cs="Times New Roman"/>
          <w:sz w:val="20"/>
          <w:szCs w:val="20"/>
        </w:rPr>
        <w:fldChar w:fldCharType="end"/>
      </w:r>
      <w:r w:rsidRPr="00507883">
        <w:rPr>
          <w:rFonts w:cs="Times New Roman"/>
          <w:sz w:val="20"/>
          <w:szCs w:val="20"/>
        </w:rPr>
        <w:t>.</w:t>
      </w:r>
    </w:p>
    <w:p w14:paraId="6FBF7089" w14:textId="77777777" w:rsidR="00BF5C9D" w:rsidRPr="00507883" w:rsidRDefault="00BF5C9D" w:rsidP="00BF5C9D">
      <w:pPr>
        <w:pStyle w:val="ac"/>
        <w:ind w:firstLine="284"/>
        <w:jc w:val="both"/>
        <w:rPr>
          <w:rFonts w:cs="Times New Roman"/>
          <w:sz w:val="20"/>
          <w:szCs w:val="20"/>
        </w:rPr>
      </w:pPr>
      <w:r w:rsidRPr="00507883">
        <w:rPr>
          <w:rFonts w:cs="Times New Roman"/>
          <w:sz w:val="20"/>
          <w:szCs w:val="20"/>
        </w:rPr>
        <w:t>The adoption of EVs is closely linked to environmental goals and policy support. While EVs offer significant potential to reduce emissions, their true environmental benefits depend on charging with renewable energy. Sustainable charging infrastructure requires smart grid integration, energy storage, and ecological and economic evaluations.</w:t>
      </w:r>
    </w:p>
    <w:p w14:paraId="3EF07800" w14:textId="4DF9A5B7" w:rsidR="008745D5" w:rsidRPr="00507883" w:rsidRDefault="00BF5C9D" w:rsidP="007C5287">
      <w:pPr>
        <w:pStyle w:val="ac"/>
        <w:ind w:firstLine="284"/>
        <w:jc w:val="both"/>
        <w:rPr>
          <w:rFonts w:cs="Times New Roman"/>
          <w:sz w:val="20"/>
          <w:szCs w:val="20"/>
        </w:rPr>
      </w:pPr>
      <w:r w:rsidRPr="00507883">
        <w:rPr>
          <w:rFonts w:cs="Times New Roman"/>
          <w:sz w:val="20"/>
          <w:szCs w:val="20"/>
        </w:rPr>
        <w:t>Effective policy frameworks—combining subsidies, tax incentives, and infrastructure development—are essential to accelerate adoption and ensure long-term market sustainability. Standardizing high-speed charging and promoting equitable access are also key. Global examples, such as China and California, demonstrate the importance of coordinated strategies in advancing EV integration and supporting the broader goals of smart, low-carbon urban development.</w:t>
      </w:r>
    </w:p>
    <w:p w14:paraId="45546BB6" w14:textId="2FAE2B4D" w:rsidR="00C90452" w:rsidRPr="00507883" w:rsidRDefault="00CA398A" w:rsidP="00C9045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507883">
        <w:rPr>
          <w:rFonts w:ascii="Times New Roman" w:hAnsi="Times New Roman" w:cs="Times New Roman"/>
          <w:b/>
          <w:sz w:val="24"/>
          <w:szCs w:val="24"/>
        </w:rPr>
        <w:t>CONCLUSIONS</w:t>
      </w:r>
    </w:p>
    <w:p w14:paraId="25E4732E" w14:textId="1496461D" w:rsidR="00F53273" w:rsidRPr="00507883" w:rsidRDefault="00C90452" w:rsidP="007C5287">
      <w:pPr>
        <w:spacing w:after="0" w:line="240" w:lineRule="auto"/>
        <w:ind w:firstLine="284"/>
        <w:jc w:val="both"/>
        <w:rPr>
          <w:sz w:val="20"/>
          <w:szCs w:val="20"/>
        </w:rPr>
      </w:pPr>
      <w:r w:rsidRPr="00507883">
        <w:rPr>
          <w:rFonts w:ascii="Times New Roman" w:hAnsi="Times New Roman" w:cs="Times New Roman"/>
          <w:sz w:val="20"/>
          <w:szCs w:val="20"/>
        </w:rPr>
        <w:t>The adoption of EVs is a key step toward achieving sustainable and low-emission transportation systems. However, this shift requires coordinated advancements in charging infrastructure, grid integration, and charging technologies. Delays in station construction, grid instability due to uncontrolled charging, and economic constraints remain critical challenges. Controlled charging strategies and bidirectional power flows (V2G, V2H, V2B) offer promising solutions to manage energy demand and improve grid performance. Financial sustainability, supported by operational subsidies and optimized station distribution, is essential for long-term infrastructure success. Ultimately, comprehensive policy frameworks and smart planning are vital to ensure the effective, efficient, and equitable integration of EVs into modern energy and transportation networks</w:t>
      </w:r>
      <w:r w:rsidRPr="00507883">
        <w:rPr>
          <w:sz w:val="20"/>
          <w:szCs w:val="20"/>
        </w:rPr>
        <w:t>.</w:t>
      </w:r>
    </w:p>
    <w:p w14:paraId="5FF2BC5A" w14:textId="585DE9F0" w:rsidR="00F84944" w:rsidRPr="0050788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507883">
        <w:rPr>
          <w:rFonts w:ascii="Times New Roman" w:hAnsi="Times New Roman" w:cs="Times New Roman"/>
          <w:b/>
          <w:sz w:val="24"/>
          <w:szCs w:val="24"/>
        </w:rPr>
        <w:t>REFERENCES</w:t>
      </w:r>
    </w:p>
    <w:p w14:paraId="00C7A2FE"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fldChar w:fldCharType="begin"/>
      </w:r>
      <w:r w:rsidRPr="00ED4A34">
        <w:rPr>
          <w:sz w:val="20"/>
          <w:szCs w:val="20"/>
        </w:rPr>
        <w:instrText xml:space="preserve"> ADDIN EN.REFLIST </w:instrText>
      </w:r>
      <w:r w:rsidRPr="00ED4A34">
        <w:rPr>
          <w:sz w:val="20"/>
          <w:szCs w:val="20"/>
        </w:rPr>
        <w:fldChar w:fldCharType="separate"/>
      </w:r>
      <w:r w:rsidRPr="00ED4A34">
        <w:rPr>
          <w:sz w:val="20"/>
          <w:szCs w:val="20"/>
        </w:rPr>
        <w:t>1.</w:t>
      </w:r>
      <w:bookmarkStart w:id="11" w:name="one"/>
      <w:bookmarkEnd w:id="11"/>
      <w:r w:rsidRPr="00ED4A34">
        <w:rPr>
          <w:sz w:val="20"/>
          <w:szCs w:val="20"/>
        </w:rPr>
        <w:tab/>
        <w:t xml:space="preserve">Ruseruka, C., et al., </w:t>
      </w:r>
      <w:r w:rsidRPr="00ED4A34">
        <w:rPr>
          <w:i/>
          <w:sz w:val="20"/>
          <w:szCs w:val="20"/>
        </w:rPr>
        <w:t>An Investigation of factors Influencing electric vehicles charging Needs: Machine learning approach.</w:t>
      </w:r>
      <w:r w:rsidRPr="00ED4A34">
        <w:rPr>
          <w:sz w:val="20"/>
          <w:szCs w:val="20"/>
        </w:rPr>
        <w:t xml:space="preserve"> Transportation Research Interdisciplinary Perspectives, 2024. </w:t>
      </w:r>
      <w:r w:rsidRPr="00ED4A34">
        <w:rPr>
          <w:b/>
          <w:sz w:val="20"/>
          <w:szCs w:val="20"/>
        </w:rPr>
        <w:t>27</w:t>
      </w:r>
      <w:r w:rsidRPr="00ED4A34">
        <w:rPr>
          <w:sz w:val="20"/>
          <w:szCs w:val="20"/>
        </w:rPr>
        <w:t>: p. 101211.</w:t>
      </w:r>
    </w:p>
    <w:p w14:paraId="05C49DD4"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w:t>
      </w:r>
      <w:r w:rsidRPr="00ED4A34">
        <w:rPr>
          <w:sz w:val="20"/>
          <w:szCs w:val="20"/>
        </w:rPr>
        <w:tab/>
      </w:r>
      <w:bookmarkStart w:id="12" w:name="two"/>
      <w:bookmarkEnd w:id="12"/>
      <w:r w:rsidRPr="00ED4A34">
        <w:rPr>
          <w:sz w:val="20"/>
          <w:szCs w:val="20"/>
        </w:rPr>
        <w:t xml:space="preserve">He, L., et al., </w:t>
      </w:r>
      <w:r w:rsidRPr="00ED4A34">
        <w:rPr>
          <w:i/>
          <w:sz w:val="20"/>
          <w:szCs w:val="20"/>
        </w:rPr>
        <w:t>Review of thermal management system for battery electric vehicle.</w:t>
      </w:r>
      <w:r w:rsidRPr="00ED4A34">
        <w:rPr>
          <w:sz w:val="20"/>
          <w:szCs w:val="20"/>
        </w:rPr>
        <w:t xml:space="preserve"> Journal of Energy Storage, 2023. </w:t>
      </w:r>
      <w:r w:rsidRPr="00ED4A34">
        <w:rPr>
          <w:b/>
          <w:sz w:val="20"/>
          <w:szCs w:val="20"/>
        </w:rPr>
        <w:t>59</w:t>
      </w:r>
      <w:r w:rsidRPr="00ED4A34">
        <w:rPr>
          <w:sz w:val="20"/>
          <w:szCs w:val="20"/>
        </w:rPr>
        <w:t>: p. 106443.</w:t>
      </w:r>
    </w:p>
    <w:p w14:paraId="62E7804B"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w:t>
      </w:r>
      <w:r w:rsidRPr="00ED4A34">
        <w:rPr>
          <w:sz w:val="20"/>
          <w:szCs w:val="20"/>
        </w:rPr>
        <w:tab/>
      </w:r>
      <w:bookmarkStart w:id="13" w:name="three"/>
      <w:bookmarkEnd w:id="13"/>
      <w:r w:rsidRPr="00ED4A34">
        <w:rPr>
          <w:sz w:val="20"/>
          <w:szCs w:val="20"/>
        </w:rPr>
        <w:t xml:space="preserve">Yang, Y., Z. Tan, and Y. Ren, </w:t>
      </w:r>
      <w:r w:rsidRPr="00ED4A34">
        <w:rPr>
          <w:i/>
          <w:sz w:val="20"/>
          <w:szCs w:val="20"/>
        </w:rPr>
        <w:t>Research on factors that influence the fast charging behavior of private battery electric vehicles.</w:t>
      </w:r>
      <w:r w:rsidRPr="00ED4A34">
        <w:rPr>
          <w:sz w:val="20"/>
          <w:szCs w:val="20"/>
        </w:rPr>
        <w:t xml:space="preserve"> Sustainability, 2020. </w:t>
      </w:r>
      <w:r w:rsidRPr="00ED4A34">
        <w:rPr>
          <w:b/>
          <w:sz w:val="20"/>
          <w:szCs w:val="20"/>
        </w:rPr>
        <w:t>12</w:t>
      </w:r>
      <w:r w:rsidRPr="00ED4A34">
        <w:rPr>
          <w:sz w:val="20"/>
          <w:szCs w:val="20"/>
        </w:rPr>
        <w:t>(8): p. 3439.</w:t>
      </w:r>
    </w:p>
    <w:p w14:paraId="66319E02"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4.</w:t>
      </w:r>
      <w:r w:rsidRPr="00ED4A34">
        <w:rPr>
          <w:sz w:val="20"/>
          <w:szCs w:val="20"/>
        </w:rPr>
        <w:tab/>
      </w:r>
      <w:bookmarkStart w:id="14" w:name="four"/>
      <w:bookmarkEnd w:id="14"/>
      <w:r w:rsidRPr="00ED4A34">
        <w:rPr>
          <w:sz w:val="20"/>
          <w:szCs w:val="20"/>
        </w:rPr>
        <w:t xml:space="preserve">Raoofi, Z., M. Mahmoudi, and A. Pernestål, </w:t>
      </w:r>
      <w:r w:rsidRPr="00ED4A34">
        <w:rPr>
          <w:i/>
          <w:sz w:val="20"/>
          <w:szCs w:val="20"/>
        </w:rPr>
        <w:t>Electric truck adoption and charging development: Policy insights from a dynamic model.</w:t>
      </w:r>
      <w:r w:rsidRPr="00ED4A34">
        <w:rPr>
          <w:sz w:val="20"/>
          <w:szCs w:val="20"/>
        </w:rPr>
        <w:t xml:space="preserve"> Transportation Research Part D: Transport and Environment, 2025. </w:t>
      </w:r>
      <w:r w:rsidRPr="00ED4A34">
        <w:rPr>
          <w:b/>
          <w:sz w:val="20"/>
          <w:szCs w:val="20"/>
        </w:rPr>
        <w:t>139</w:t>
      </w:r>
      <w:r w:rsidRPr="00ED4A34">
        <w:rPr>
          <w:sz w:val="20"/>
          <w:szCs w:val="20"/>
        </w:rPr>
        <w:t>: p. 104515.</w:t>
      </w:r>
    </w:p>
    <w:p w14:paraId="1887AEBC"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5.</w:t>
      </w:r>
      <w:r w:rsidRPr="00ED4A34">
        <w:rPr>
          <w:sz w:val="20"/>
          <w:szCs w:val="20"/>
        </w:rPr>
        <w:tab/>
      </w:r>
      <w:bookmarkStart w:id="15" w:name="five"/>
      <w:bookmarkEnd w:id="15"/>
      <w:r w:rsidRPr="00ED4A34">
        <w:rPr>
          <w:sz w:val="20"/>
          <w:szCs w:val="20"/>
        </w:rPr>
        <w:t xml:space="preserve">Das, H.S., et al., </w:t>
      </w:r>
      <w:r w:rsidRPr="00ED4A34">
        <w:rPr>
          <w:i/>
          <w:sz w:val="20"/>
          <w:szCs w:val="20"/>
        </w:rPr>
        <w:t>Electric vehicles standards, charging infrastructure, and impact on grid integration: A technological review.</w:t>
      </w:r>
      <w:r w:rsidRPr="00ED4A34">
        <w:rPr>
          <w:sz w:val="20"/>
          <w:szCs w:val="20"/>
        </w:rPr>
        <w:t xml:space="preserve"> Renewable and Sustainable Energy Reviews, 2020. </w:t>
      </w:r>
      <w:r w:rsidRPr="00ED4A34">
        <w:rPr>
          <w:b/>
          <w:sz w:val="20"/>
          <w:szCs w:val="20"/>
        </w:rPr>
        <w:t>120</w:t>
      </w:r>
      <w:r w:rsidRPr="00ED4A34">
        <w:rPr>
          <w:sz w:val="20"/>
          <w:szCs w:val="20"/>
        </w:rPr>
        <w:t>: p. 109618.</w:t>
      </w:r>
    </w:p>
    <w:p w14:paraId="28472D60"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6.</w:t>
      </w:r>
      <w:r w:rsidRPr="00ED4A34">
        <w:rPr>
          <w:sz w:val="20"/>
          <w:szCs w:val="20"/>
        </w:rPr>
        <w:tab/>
      </w:r>
      <w:bookmarkStart w:id="16" w:name="six"/>
      <w:bookmarkEnd w:id="16"/>
      <w:r w:rsidRPr="00ED4A34">
        <w:rPr>
          <w:sz w:val="20"/>
          <w:szCs w:val="20"/>
        </w:rPr>
        <w:t xml:space="preserve">Al-Hanahi, B., et al., </w:t>
      </w:r>
      <w:r w:rsidRPr="00ED4A34">
        <w:rPr>
          <w:i/>
          <w:sz w:val="20"/>
          <w:szCs w:val="20"/>
        </w:rPr>
        <w:t>Smart charging strategies for heavy electric vehicles.</w:t>
      </w:r>
      <w:r w:rsidRPr="00ED4A34">
        <w:rPr>
          <w:sz w:val="20"/>
          <w:szCs w:val="20"/>
        </w:rPr>
        <w:t xml:space="preserve"> ETransportation, 2022. </w:t>
      </w:r>
      <w:r w:rsidRPr="00ED4A34">
        <w:rPr>
          <w:b/>
          <w:sz w:val="20"/>
          <w:szCs w:val="20"/>
        </w:rPr>
        <w:t>13</w:t>
      </w:r>
      <w:r w:rsidRPr="00ED4A34">
        <w:rPr>
          <w:sz w:val="20"/>
          <w:szCs w:val="20"/>
        </w:rPr>
        <w:t>: p. 100182.</w:t>
      </w:r>
    </w:p>
    <w:p w14:paraId="4DA495DD"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lastRenderedPageBreak/>
        <w:t>7.</w:t>
      </w:r>
      <w:r w:rsidRPr="00ED4A34">
        <w:rPr>
          <w:sz w:val="20"/>
          <w:szCs w:val="20"/>
        </w:rPr>
        <w:tab/>
      </w:r>
      <w:bookmarkStart w:id="17" w:name="seven"/>
      <w:bookmarkEnd w:id="17"/>
      <w:r w:rsidRPr="00ED4A34">
        <w:rPr>
          <w:sz w:val="20"/>
          <w:szCs w:val="20"/>
        </w:rPr>
        <w:t xml:space="preserve">Struben, J.J., </w:t>
      </w:r>
      <w:r w:rsidRPr="00ED4A34">
        <w:rPr>
          <w:i/>
          <w:sz w:val="20"/>
          <w:szCs w:val="20"/>
        </w:rPr>
        <w:t>Essays on transition challenges for alternative propulsion vehicles and transportation systems</w:t>
      </w:r>
      <w:r w:rsidRPr="00ED4A34">
        <w:rPr>
          <w:sz w:val="20"/>
          <w:szCs w:val="20"/>
        </w:rPr>
        <w:t>. 2006, Massachusetts Institute of Technology.</w:t>
      </w:r>
    </w:p>
    <w:p w14:paraId="3E161EE5"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8.</w:t>
      </w:r>
      <w:r w:rsidRPr="00ED4A34">
        <w:rPr>
          <w:sz w:val="20"/>
          <w:szCs w:val="20"/>
        </w:rPr>
        <w:tab/>
      </w:r>
      <w:bookmarkStart w:id="18" w:name="eight"/>
      <w:bookmarkEnd w:id="18"/>
      <w:r w:rsidRPr="00ED4A34">
        <w:rPr>
          <w:sz w:val="20"/>
          <w:szCs w:val="20"/>
        </w:rPr>
        <w:t xml:space="preserve">Asna, M., H. Shareef, and A. Prasanthi, </w:t>
      </w:r>
      <w:r w:rsidRPr="00ED4A34">
        <w:rPr>
          <w:i/>
          <w:sz w:val="20"/>
          <w:szCs w:val="20"/>
        </w:rPr>
        <w:t>Planning of fast charging stations with consideration of EV user, distribution network and station operation.</w:t>
      </w:r>
      <w:r w:rsidRPr="00ED4A34">
        <w:rPr>
          <w:sz w:val="20"/>
          <w:szCs w:val="20"/>
        </w:rPr>
        <w:t xml:space="preserve"> Energy Reports, 2023. </w:t>
      </w:r>
      <w:r w:rsidRPr="00ED4A34">
        <w:rPr>
          <w:b/>
          <w:sz w:val="20"/>
          <w:szCs w:val="20"/>
        </w:rPr>
        <w:t>9</w:t>
      </w:r>
      <w:r w:rsidRPr="00ED4A34">
        <w:rPr>
          <w:sz w:val="20"/>
          <w:szCs w:val="20"/>
        </w:rPr>
        <w:t>: p. 455-462.</w:t>
      </w:r>
    </w:p>
    <w:p w14:paraId="71AC0856"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9.</w:t>
      </w:r>
      <w:r w:rsidRPr="00ED4A34">
        <w:rPr>
          <w:sz w:val="20"/>
          <w:szCs w:val="20"/>
        </w:rPr>
        <w:tab/>
      </w:r>
      <w:bookmarkStart w:id="19" w:name="nine"/>
      <w:bookmarkEnd w:id="19"/>
      <w:r w:rsidRPr="00ED4A34">
        <w:rPr>
          <w:sz w:val="20"/>
          <w:szCs w:val="20"/>
        </w:rPr>
        <w:t xml:space="preserve">Kundur, P., et al., </w:t>
      </w:r>
      <w:r w:rsidRPr="00ED4A34">
        <w:rPr>
          <w:i/>
          <w:sz w:val="20"/>
          <w:szCs w:val="20"/>
        </w:rPr>
        <w:t>Definition and classification of power system stability IEEE/CIGRE joint task force on stability terms and definitions.</w:t>
      </w:r>
      <w:r w:rsidRPr="00ED4A34">
        <w:rPr>
          <w:sz w:val="20"/>
          <w:szCs w:val="20"/>
        </w:rPr>
        <w:t xml:space="preserve"> IEEE transactions on Power Systems, 2004. </w:t>
      </w:r>
      <w:r w:rsidRPr="00ED4A34">
        <w:rPr>
          <w:b/>
          <w:sz w:val="20"/>
          <w:szCs w:val="20"/>
        </w:rPr>
        <w:t>19</w:t>
      </w:r>
      <w:r w:rsidRPr="00ED4A34">
        <w:rPr>
          <w:sz w:val="20"/>
          <w:szCs w:val="20"/>
        </w:rPr>
        <w:t>(3): p. 1387-1401.</w:t>
      </w:r>
    </w:p>
    <w:p w14:paraId="6FC8C094"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10.</w:t>
      </w:r>
      <w:r w:rsidRPr="00ED4A34">
        <w:rPr>
          <w:sz w:val="20"/>
          <w:szCs w:val="20"/>
        </w:rPr>
        <w:tab/>
      </w:r>
      <w:bookmarkStart w:id="20" w:name="ten"/>
      <w:bookmarkEnd w:id="20"/>
      <w:r w:rsidRPr="00ED4A34">
        <w:rPr>
          <w:sz w:val="20"/>
          <w:szCs w:val="20"/>
        </w:rPr>
        <w:t xml:space="preserve">Nour, M., et al., </w:t>
      </w:r>
      <w:r w:rsidRPr="00ED4A34">
        <w:rPr>
          <w:i/>
          <w:sz w:val="20"/>
          <w:szCs w:val="20"/>
        </w:rPr>
        <w:t>Review of positive and negative impacts of electric vehicles charging on electric power systems.</w:t>
      </w:r>
      <w:r w:rsidRPr="00ED4A34">
        <w:rPr>
          <w:sz w:val="20"/>
          <w:szCs w:val="20"/>
        </w:rPr>
        <w:t xml:space="preserve"> Energies, 2020. </w:t>
      </w:r>
      <w:r w:rsidRPr="00ED4A34">
        <w:rPr>
          <w:b/>
          <w:sz w:val="20"/>
          <w:szCs w:val="20"/>
        </w:rPr>
        <w:t>13</w:t>
      </w:r>
      <w:r w:rsidRPr="00ED4A34">
        <w:rPr>
          <w:sz w:val="20"/>
          <w:szCs w:val="20"/>
        </w:rPr>
        <w:t>(18): p. 4675.</w:t>
      </w:r>
    </w:p>
    <w:p w14:paraId="0390D8FE"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11.</w:t>
      </w:r>
      <w:r w:rsidRPr="00ED4A34">
        <w:rPr>
          <w:sz w:val="20"/>
          <w:szCs w:val="20"/>
        </w:rPr>
        <w:tab/>
      </w:r>
      <w:bookmarkStart w:id="21" w:name="eleven"/>
      <w:bookmarkEnd w:id="21"/>
      <w:r w:rsidRPr="00ED4A34">
        <w:rPr>
          <w:sz w:val="20"/>
          <w:szCs w:val="20"/>
        </w:rPr>
        <w:t xml:space="preserve">Dvořáček, L., </w:t>
      </w:r>
      <w:r w:rsidRPr="00ED4A34">
        <w:rPr>
          <w:i/>
          <w:sz w:val="20"/>
          <w:szCs w:val="20"/>
        </w:rPr>
        <w:t>Optimizing Electric Vehicle Charging Infrastructure: Enhancing Efficiency, Utilizing Alternative Energy Sources, and Addressing Transaction Costs</w:t>
      </w:r>
      <w:r w:rsidRPr="00ED4A34">
        <w:rPr>
          <w:sz w:val="20"/>
          <w:szCs w:val="20"/>
        </w:rPr>
        <w:t>. 2023, Czech Technical University.</w:t>
      </w:r>
    </w:p>
    <w:p w14:paraId="66E1390D"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12.</w:t>
      </w:r>
      <w:r w:rsidRPr="00ED4A34">
        <w:rPr>
          <w:sz w:val="20"/>
          <w:szCs w:val="20"/>
        </w:rPr>
        <w:tab/>
      </w:r>
      <w:bookmarkStart w:id="22" w:name="twelve"/>
      <w:bookmarkEnd w:id="22"/>
      <w:r w:rsidRPr="00ED4A34">
        <w:rPr>
          <w:sz w:val="20"/>
          <w:szCs w:val="20"/>
        </w:rPr>
        <w:t xml:space="preserve">Tomić, J. and W. Kempton, </w:t>
      </w:r>
      <w:r w:rsidRPr="00ED4A34">
        <w:rPr>
          <w:i/>
          <w:sz w:val="20"/>
          <w:szCs w:val="20"/>
        </w:rPr>
        <w:t>Using fleets of electric-drive vehicles for grid support.</w:t>
      </w:r>
      <w:r w:rsidRPr="00ED4A34">
        <w:rPr>
          <w:sz w:val="20"/>
          <w:szCs w:val="20"/>
        </w:rPr>
        <w:t xml:space="preserve"> Journal of power sources, 2007. </w:t>
      </w:r>
      <w:r w:rsidRPr="00ED4A34">
        <w:rPr>
          <w:b/>
          <w:sz w:val="20"/>
          <w:szCs w:val="20"/>
        </w:rPr>
        <w:t>168</w:t>
      </w:r>
      <w:r w:rsidRPr="00ED4A34">
        <w:rPr>
          <w:sz w:val="20"/>
          <w:szCs w:val="20"/>
        </w:rPr>
        <w:t>(2): p. 459-468.</w:t>
      </w:r>
    </w:p>
    <w:p w14:paraId="69568B13"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13.</w:t>
      </w:r>
      <w:r w:rsidRPr="00ED4A34">
        <w:rPr>
          <w:sz w:val="20"/>
          <w:szCs w:val="20"/>
        </w:rPr>
        <w:tab/>
      </w:r>
      <w:bookmarkStart w:id="23" w:name="thirteen"/>
      <w:bookmarkEnd w:id="23"/>
      <w:r w:rsidRPr="00ED4A34">
        <w:rPr>
          <w:sz w:val="20"/>
          <w:szCs w:val="20"/>
        </w:rPr>
        <w:t xml:space="preserve">Pavić, I., T. Capuder, and I. Kuzle, </w:t>
      </w:r>
      <w:r w:rsidRPr="00ED4A34">
        <w:rPr>
          <w:i/>
          <w:sz w:val="20"/>
          <w:szCs w:val="20"/>
        </w:rPr>
        <w:t>Value of flexible electric vehicles in providing spinning reserve services.</w:t>
      </w:r>
      <w:r w:rsidRPr="00ED4A34">
        <w:rPr>
          <w:sz w:val="20"/>
          <w:szCs w:val="20"/>
        </w:rPr>
        <w:t xml:space="preserve"> Applied Energy, 2015. </w:t>
      </w:r>
      <w:r w:rsidRPr="00ED4A34">
        <w:rPr>
          <w:b/>
          <w:sz w:val="20"/>
          <w:szCs w:val="20"/>
        </w:rPr>
        <w:t>157</w:t>
      </w:r>
      <w:r w:rsidRPr="00ED4A34">
        <w:rPr>
          <w:sz w:val="20"/>
          <w:szCs w:val="20"/>
        </w:rPr>
        <w:t>: p. 60-74.</w:t>
      </w:r>
    </w:p>
    <w:p w14:paraId="38225290"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14.</w:t>
      </w:r>
      <w:r w:rsidRPr="00ED4A34">
        <w:rPr>
          <w:sz w:val="20"/>
          <w:szCs w:val="20"/>
        </w:rPr>
        <w:tab/>
      </w:r>
      <w:bookmarkStart w:id="24" w:name="fourteen"/>
      <w:bookmarkEnd w:id="24"/>
      <w:r w:rsidRPr="00ED4A34">
        <w:rPr>
          <w:sz w:val="20"/>
          <w:szCs w:val="20"/>
        </w:rPr>
        <w:t xml:space="preserve">Çelik, D., et al., </w:t>
      </w:r>
      <w:r w:rsidRPr="00ED4A34">
        <w:rPr>
          <w:i/>
          <w:sz w:val="20"/>
          <w:szCs w:val="20"/>
        </w:rPr>
        <w:t>A review of energy storage systems for facilitating large-scale EV charger integration in electric power grid.</w:t>
      </w:r>
      <w:r w:rsidRPr="00ED4A34">
        <w:rPr>
          <w:sz w:val="20"/>
          <w:szCs w:val="20"/>
        </w:rPr>
        <w:t xml:space="preserve"> Journal of Energy Storage, 2025. </w:t>
      </w:r>
      <w:r w:rsidRPr="00ED4A34">
        <w:rPr>
          <w:b/>
          <w:sz w:val="20"/>
          <w:szCs w:val="20"/>
        </w:rPr>
        <w:t>112</w:t>
      </w:r>
      <w:r w:rsidRPr="00ED4A34">
        <w:rPr>
          <w:sz w:val="20"/>
          <w:szCs w:val="20"/>
        </w:rPr>
        <w:t>: p. 115496.</w:t>
      </w:r>
    </w:p>
    <w:p w14:paraId="17C61F0E"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15.</w:t>
      </w:r>
      <w:r w:rsidRPr="00ED4A34">
        <w:rPr>
          <w:sz w:val="20"/>
          <w:szCs w:val="20"/>
        </w:rPr>
        <w:tab/>
      </w:r>
      <w:bookmarkStart w:id="25" w:name="fifteen"/>
      <w:bookmarkEnd w:id="25"/>
      <w:r w:rsidRPr="00ED4A34">
        <w:rPr>
          <w:sz w:val="20"/>
          <w:szCs w:val="20"/>
        </w:rPr>
        <w:t xml:space="preserve">Monteiro, V., H. Gonçalves, and J.L. Afonso. </w:t>
      </w:r>
      <w:r w:rsidRPr="00ED4A34">
        <w:rPr>
          <w:i/>
          <w:sz w:val="20"/>
          <w:szCs w:val="20"/>
        </w:rPr>
        <w:t>Impact of Electric Vehicles on power quality in a Smart Grid context</w:t>
      </w:r>
      <w:r w:rsidRPr="00ED4A34">
        <w:rPr>
          <w:sz w:val="20"/>
          <w:szCs w:val="20"/>
        </w:rPr>
        <w:t xml:space="preserve">. in </w:t>
      </w:r>
      <w:r w:rsidRPr="00ED4A34">
        <w:rPr>
          <w:i/>
          <w:sz w:val="20"/>
          <w:szCs w:val="20"/>
        </w:rPr>
        <w:t>11th International Conference on Electrical Power Quality and Utilisation</w:t>
      </w:r>
      <w:r w:rsidRPr="00ED4A34">
        <w:rPr>
          <w:sz w:val="20"/>
          <w:szCs w:val="20"/>
        </w:rPr>
        <w:t>. 2011. IEEE.</w:t>
      </w:r>
    </w:p>
    <w:p w14:paraId="26A20D2A"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16.</w:t>
      </w:r>
      <w:r w:rsidRPr="00ED4A34">
        <w:rPr>
          <w:sz w:val="20"/>
          <w:szCs w:val="20"/>
        </w:rPr>
        <w:tab/>
      </w:r>
      <w:bookmarkStart w:id="26" w:name="sixteen"/>
      <w:bookmarkEnd w:id="26"/>
      <w:r w:rsidRPr="00ED4A34">
        <w:rPr>
          <w:sz w:val="20"/>
          <w:szCs w:val="20"/>
        </w:rPr>
        <w:t xml:space="preserve">Habib, S., et al., </w:t>
      </w:r>
      <w:r w:rsidRPr="00ED4A34">
        <w:rPr>
          <w:i/>
          <w:sz w:val="20"/>
          <w:szCs w:val="20"/>
        </w:rPr>
        <w:t>A comprehensive study of implemented international standards, technical challenges, impacts and prospects for electric vehicles.</w:t>
      </w:r>
      <w:r w:rsidRPr="00ED4A34">
        <w:rPr>
          <w:sz w:val="20"/>
          <w:szCs w:val="20"/>
        </w:rPr>
        <w:t xml:space="preserve"> IEEe Access, 2018. </w:t>
      </w:r>
      <w:r w:rsidRPr="00ED4A34">
        <w:rPr>
          <w:b/>
          <w:sz w:val="20"/>
          <w:szCs w:val="20"/>
        </w:rPr>
        <w:t>6</w:t>
      </w:r>
      <w:r w:rsidRPr="00ED4A34">
        <w:rPr>
          <w:sz w:val="20"/>
          <w:szCs w:val="20"/>
        </w:rPr>
        <w:t>: p. 13866-13890.</w:t>
      </w:r>
    </w:p>
    <w:p w14:paraId="31DFDD20"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17.</w:t>
      </w:r>
      <w:r w:rsidRPr="00ED4A34">
        <w:rPr>
          <w:sz w:val="20"/>
          <w:szCs w:val="20"/>
        </w:rPr>
        <w:tab/>
      </w:r>
      <w:bookmarkStart w:id="27" w:name="seventeen"/>
      <w:bookmarkEnd w:id="27"/>
      <w:r w:rsidRPr="00ED4A34">
        <w:rPr>
          <w:sz w:val="20"/>
          <w:szCs w:val="20"/>
        </w:rPr>
        <w:t xml:space="preserve">Rabie, A., et al., </w:t>
      </w:r>
      <w:r w:rsidRPr="00ED4A34">
        <w:rPr>
          <w:i/>
          <w:sz w:val="20"/>
          <w:szCs w:val="20"/>
        </w:rPr>
        <w:t>Electric vehicles based electric power grid support: a review.</w:t>
      </w:r>
      <w:r w:rsidRPr="00ED4A34">
        <w:rPr>
          <w:sz w:val="20"/>
          <w:szCs w:val="20"/>
        </w:rPr>
        <w:t xml:space="preserve"> International Journal of Power Electronics and Drive Systems, 2023. </w:t>
      </w:r>
      <w:r w:rsidRPr="00ED4A34">
        <w:rPr>
          <w:b/>
          <w:sz w:val="20"/>
          <w:szCs w:val="20"/>
        </w:rPr>
        <w:t>14</w:t>
      </w:r>
      <w:r w:rsidRPr="00ED4A34">
        <w:rPr>
          <w:sz w:val="20"/>
          <w:szCs w:val="20"/>
        </w:rPr>
        <w:t>(1): p. 589-605.</w:t>
      </w:r>
    </w:p>
    <w:p w14:paraId="7432D86F"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18.</w:t>
      </w:r>
      <w:r w:rsidRPr="00ED4A34">
        <w:rPr>
          <w:sz w:val="20"/>
          <w:szCs w:val="20"/>
        </w:rPr>
        <w:tab/>
      </w:r>
      <w:bookmarkStart w:id="28" w:name="eighteen"/>
      <w:bookmarkEnd w:id="28"/>
      <w:r w:rsidRPr="00ED4A34">
        <w:rPr>
          <w:sz w:val="20"/>
          <w:szCs w:val="20"/>
        </w:rPr>
        <w:t xml:space="preserve">Tavakoli, A., et al., </w:t>
      </w:r>
      <w:r w:rsidRPr="00ED4A34">
        <w:rPr>
          <w:i/>
          <w:sz w:val="20"/>
          <w:szCs w:val="20"/>
        </w:rPr>
        <w:t>Impacts of grid integration of solar PV and electric vehicle on grid stability, power quality and energy economics: A review.</w:t>
      </w:r>
      <w:r w:rsidRPr="00ED4A34">
        <w:rPr>
          <w:sz w:val="20"/>
          <w:szCs w:val="20"/>
        </w:rPr>
        <w:t xml:space="preserve"> IET Energy Systems Integration, 2020. </w:t>
      </w:r>
      <w:r w:rsidRPr="00ED4A34">
        <w:rPr>
          <w:b/>
          <w:sz w:val="20"/>
          <w:szCs w:val="20"/>
        </w:rPr>
        <w:t>2</w:t>
      </w:r>
      <w:r w:rsidRPr="00ED4A34">
        <w:rPr>
          <w:sz w:val="20"/>
          <w:szCs w:val="20"/>
        </w:rPr>
        <w:t>(3): p. 243-260.</w:t>
      </w:r>
    </w:p>
    <w:p w14:paraId="5DA602EC"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19.</w:t>
      </w:r>
      <w:r w:rsidRPr="00ED4A34">
        <w:rPr>
          <w:sz w:val="20"/>
          <w:szCs w:val="20"/>
        </w:rPr>
        <w:tab/>
        <w:t xml:space="preserve">Sadeghian, O., et al., </w:t>
      </w:r>
      <w:r w:rsidRPr="00ED4A34">
        <w:rPr>
          <w:i/>
          <w:sz w:val="20"/>
          <w:szCs w:val="20"/>
        </w:rPr>
        <w:t>A comprehensive review on electric vehicles smart charging: Solutions, strategies, technologies, and challenges.</w:t>
      </w:r>
      <w:r w:rsidRPr="00ED4A34">
        <w:rPr>
          <w:sz w:val="20"/>
          <w:szCs w:val="20"/>
        </w:rPr>
        <w:t xml:space="preserve"> Journal of Energy Storage, 2022. </w:t>
      </w:r>
      <w:r w:rsidRPr="00ED4A34">
        <w:rPr>
          <w:b/>
          <w:sz w:val="20"/>
          <w:szCs w:val="20"/>
        </w:rPr>
        <w:t>54</w:t>
      </w:r>
      <w:r w:rsidRPr="00ED4A34">
        <w:rPr>
          <w:sz w:val="20"/>
          <w:szCs w:val="20"/>
        </w:rPr>
        <w:t>: p. 105241.</w:t>
      </w:r>
    </w:p>
    <w:p w14:paraId="44CB0774"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20.</w:t>
      </w:r>
      <w:r w:rsidRPr="00ED4A34">
        <w:rPr>
          <w:sz w:val="20"/>
          <w:szCs w:val="20"/>
        </w:rPr>
        <w:tab/>
      </w:r>
      <w:bookmarkStart w:id="29" w:name="twenty"/>
      <w:bookmarkEnd w:id="29"/>
      <w:r w:rsidRPr="00ED4A34">
        <w:rPr>
          <w:sz w:val="20"/>
          <w:szCs w:val="20"/>
        </w:rPr>
        <w:t xml:space="preserve">Nie, S., </w:t>
      </w:r>
      <w:r w:rsidRPr="00ED4A34">
        <w:rPr>
          <w:i/>
          <w:sz w:val="20"/>
          <w:szCs w:val="20"/>
        </w:rPr>
        <w:t>Advanced Wireless Power Transfer Systems for Electric Vehicles</w:t>
      </w:r>
      <w:r w:rsidRPr="00ED4A34">
        <w:rPr>
          <w:sz w:val="20"/>
          <w:szCs w:val="20"/>
        </w:rPr>
        <w:t>. 2024, University of Toronto (Canada).</w:t>
      </w:r>
    </w:p>
    <w:p w14:paraId="3BE9C050"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21.</w:t>
      </w:r>
      <w:r w:rsidRPr="00ED4A34">
        <w:rPr>
          <w:sz w:val="20"/>
          <w:szCs w:val="20"/>
        </w:rPr>
        <w:tab/>
      </w:r>
      <w:bookmarkStart w:id="30" w:name="twentyone"/>
      <w:bookmarkEnd w:id="30"/>
      <w:r w:rsidRPr="00ED4A34">
        <w:rPr>
          <w:sz w:val="20"/>
          <w:szCs w:val="20"/>
        </w:rPr>
        <w:t xml:space="preserve">Hemavathi, S. and A. Shinisha, </w:t>
      </w:r>
      <w:r w:rsidRPr="00ED4A34">
        <w:rPr>
          <w:i/>
          <w:sz w:val="20"/>
          <w:szCs w:val="20"/>
        </w:rPr>
        <w:t>A study on trends and developments in electric vehicle charging technologies.</w:t>
      </w:r>
      <w:r w:rsidRPr="00ED4A34">
        <w:rPr>
          <w:sz w:val="20"/>
          <w:szCs w:val="20"/>
        </w:rPr>
        <w:t xml:space="preserve"> Journal of energy storage, 2022. </w:t>
      </w:r>
      <w:r w:rsidRPr="00ED4A34">
        <w:rPr>
          <w:b/>
          <w:sz w:val="20"/>
          <w:szCs w:val="20"/>
        </w:rPr>
        <w:t>52</w:t>
      </w:r>
      <w:r w:rsidRPr="00ED4A34">
        <w:rPr>
          <w:sz w:val="20"/>
          <w:szCs w:val="20"/>
        </w:rPr>
        <w:t>: p. 105013.</w:t>
      </w:r>
    </w:p>
    <w:p w14:paraId="1183885E" w14:textId="77777777" w:rsidR="00C90452" w:rsidRPr="00ED4A34" w:rsidRDefault="00C90452" w:rsidP="00ED4A34">
      <w:pPr>
        <w:pStyle w:val="EndNoteBibliography"/>
        <w:tabs>
          <w:tab w:val="left" w:pos="142"/>
          <w:tab w:val="left" w:pos="284"/>
        </w:tabs>
        <w:spacing w:after="0"/>
        <w:jc w:val="both"/>
        <w:rPr>
          <w:i/>
          <w:sz w:val="20"/>
          <w:szCs w:val="20"/>
        </w:rPr>
      </w:pPr>
      <w:r w:rsidRPr="00ED4A34">
        <w:rPr>
          <w:sz w:val="20"/>
          <w:szCs w:val="20"/>
        </w:rPr>
        <w:t>22.</w:t>
      </w:r>
      <w:r w:rsidRPr="00ED4A34">
        <w:rPr>
          <w:sz w:val="20"/>
          <w:szCs w:val="20"/>
        </w:rPr>
        <w:tab/>
      </w:r>
      <w:bookmarkStart w:id="31" w:name="twentytwo"/>
      <w:bookmarkEnd w:id="31"/>
      <w:r w:rsidRPr="00ED4A34">
        <w:rPr>
          <w:sz w:val="20"/>
          <w:szCs w:val="20"/>
        </w:rPr>
        <w:t xml:space="preserve">Esmaeili, S., A. Anvari-Moghaddam, and S. Jadid, </w:t>
      </w:r>
      <w:r w:rsidRPr="00ED4A34">
        <w:rPr>
          <w:i/>
          <w:sz w:val="20"/>
          <w:szCs w:val="20"/>
        </w:rPr>
        <w:t>Optimal Operation Scheduling of a Microgrid Incorporating Battery Swapping Stations.</w:t>
      </w:r>
    </w:p>
    <w:p w14:paraId="7E1346AD"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23.</w:t>
      </w:r>
      <w:r w:rsidRPr="00ED4A34">
        <w:rPr>
          <w:sz w:val="20"/>
          <w:szCs w:val="20"/>
        </w:rPr>
        <w:tab/>
      </w:r>
      <w:bookmarkStart w:id="32" w:name="twentythree"/>
      <w:bookmarkEnd w:id="32"/>
      <w:r w:rsidRPr="00ED4A34">
        <w:rPr>
          <w:sz w:val="20"/>
          <w:szCs w:val="20"/>
        </w:rPr>
        <w:t xml:space="preserve">Wang, R., et al., </w:t>
      </w:r>
      <w:r w:rsidRPr="00ED4A34">
        <w:rPr>
          <w:i/>
          <w:sz w:val="20"/>
          <w:szCs w:val="20"/>
        </w:rPr>
        <w:t>Fully distributed energy management strategy for DC bus charging stations with three charging modes.</w:t>
      </w:r>
      <w:r w:rsidRPr="00ED4A34">
        <w:rPr>
          <w:sz w:val="20"/>
          <w:szCs w:val="20"/>
        </w:rPr>
        <w:t xml:space="preserve"> Scientific Reports, 2025. </w:t>
      </w:r>
      <w:r w:rsidRPr="00ED4A34">
        <w:rPr>
          <w:b/>
          <w:sz w:val="20"/>
          <w:szCs w:val="20"/>
        </w:rPr>
        <w:t>15</w:t>
      </w:r>
      <w:r w:rsidRPr="00ED4A34">
        <w:rPr>
          <w:sz w:val="20"/>
          <w:szCs w:val="20"/>
        </w:rPr>
        <w:t>(1): p. 1009.</w:t>
      </w:r>
    </w:p>
    <w:p w14:paraId="448B5475"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24.</w:t>
      </w:r>
      <w:r w:rsidRPr="00ED4A34">
        <w:rPr>
          <w:sz w:val="20"/>
          <w:szCs w:val="20"/>
        </w:rPr>
        <w:tab/>
      </w:r>
      <w:bookmarkStart w:id="33" w:name="twentyfour"/>
      <w:bookmarkEnd w:id="33"/>
      <w:r w:rsidRPr="00ED4A34">
        <w:rPr>
          <w:sz w:val="20"/>
          <w:szCs w:val="20"/>
        </w:rPr>
        <w:t xml:space="preserve">Francfort, J., </w:t>
      </w:r>
      <w:r w:rsidRPr="00ED4A34">
        <w:rPr>
          <w:i/>
          <w:sz w:val="20"/>
          <w:szCs w:val="20"/>
        </w:rPr>
        <w:t>Electric vehicle charging levels and requirements overview.</w:t>
      </w:r>
      <w:r w:rsidRPr="00ED4A34">
        <w:rPr>
          <w:sz w:val="20"/>
          <w:szCs w:val="20"/>
        </w:rPr>
        <w:t xml:space="preserve"> Clean Cities December, 2010.</w:t>
      </w:r>
    </w:p>
    <w:p w14:paraId="3033DEDA"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25.</w:t>
      </w:r>
      <w:r w:rsidRPr="00ED4A34">
        <w:rPr>
          <w:sz w:val="20"/>
          <w:szCs w:val="20"/>
        </w:rPr>
        <w:tab/>
      </w:r>
      <w:bookmarkStart w:id="34" w:name="twentyfive"/>
      <w:bookmarkEnd w:id="34"/>
      <w:r w:rsidRPr="00ED4A34">
        <w:rPr>
          <w:sz w:val="20"/>
          <w:szCs w:val="20"/>
        </w:rPr>
        <w:t xml:space="preserve">Wang, Q., et al., </w:t>
      </w:r>
      <w:r w:rsidRPr="00ED4A34">
        <w:rPr>
          <w:i/>
          <w:sz w:val="20"/>
          <w:szCs w:val="20"/>
        </w:rPr>
        <w:t>Smart charging for electric vehicles: A survey from the algorithmic perspective.</w:t>
      </w:r>
      <w:r w:rsidRPr="00ED4A34">
        <w:rPr>
          <w:sz w:val="20"/>
          <w:szCs w:val="20"/>
        </w:rPr>
        <w:t xml:space="preserve"> IEEE Communications Surveys &amp; Tutorials, 2016. </w:t>
      </w:r>
      <w:r w:rsidRPr="00ED4A34">
        <w:rPr>
          <w:b/>
          <w:sz w:val="20"/>
          <w:szCs w:val="20"/>
        </w:rPr>
        <w:t>18</w:t>
      </w:r>
      <w:r w:rsidRPr="00ED4A34">
        <w:rPr>
          <w:sz w:val="20"/>
          <w:szCs w:val="20"/>
        </w:rPr>
        <w:t>(2): p. 1500-1517.</w:t>
      </w:r>
    </w:p>
    <w:p w14:paraId="50F91C93"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26.</w:t>
      </w:r>
      <w:r w:rsidRPr="00ED4A34">
        <w:rPr>
          <w:sz w:val="20"/>
          <w:szCs w:val="20"/>
        </w:rPr>
        <w:tab/>
      </w:r>
      <w:bookmarkStart w:id="35" w:name="twentysix"/>
      <w:bookmarkEnd w:id="35"/>
      <w:r w:rsidRPr="00ED4A34">
        <w:rPr>
          <w:sz w:val="20"/>
          <w:szCs w:val="20"/>
        </w:rPr>
        <w:t xml:space="preserve">Moghaddam, Z., et al., </w:t>
      </w:r>
      <w:r w:rsidRPr="00ED4A34">
        <w:rPr>
          <w:i/>
          <w:sz w:val="20"/>
          <w:szCs w:val="20"/>
        </w:rPr>
        <w:t>Smart charging strategy for electric vehicle charging stations.</w:t>
      </w:r>
      <w:r w:rsidRPr="00ED4A34">
        <w:rPr>
          <w:sz w:val="20"/>
          <w:szCs w:val="20"/>
        </w:rPr>
        <w:t xml:space="preserve"> IEEE Transactions on transportation electrification, 2017. </w:t>
      </w:r>
      <w:r w:rsidRPr="00ED4A34">
        <w:rPr>
          <w:b/>
          <w:sz w:val="20"/>
          <w:szCs w:val="20"/>
        </w:rPr>
        <w:t>4</w:t>
      </w:r>
      <w:r w:rsidRPr="00ED4A34">
        <w:rPr>
          <w:sz w:val="20"/>
          <w:szCs w:val="20"/>
        </w:rPr>
        <w:t>(1): p. 76-88.</w:t>
      </w:r>
    </w:p>
    <w:p w14:paraId="7FCA02E6"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27.</w:t>
      </w:r>
      <w:r w:rsidRPr="00ED4A34">
        <w:rPr>
          <w:sz w:val="20"/>
          <w:szCs w:val="20"/>
        </w:rPr>
        <w:tab/>
      </w:r>
      <w:bookmarkStart w:id="36" w:name="twentyseven"/>
      <w:bookmarkEnd w:id="36"/>
      <w:r w:rsidRPr="00ED4A34">
        <w:rPr>
          <w:sz w:val="20"/>
          <w:szCs w:val="20"/>
        </w:rPr>
        <w:t xml:space="preserve">García-Villalobos, J., et al., </w:t>
      </w:r>
      <w:r w:rsidRPr="00ED4A34">
        <w:rPr>
          <w:i/>
          <w:sz w:val="20"/>
          <w:szCs w:val="20"/>
        </w:rPr>
        <w:t>Plug-in electric vehicles in electric distribution networks: A review of smart charging approaches.</w:t>
      </w:r>
      <w:r w:rsidRPr="00ED4A34">
        <w:rPr>
          <w:sz w:val="20"/>
          <w:szCs w:val="20"/>
        </w:rPr>
        <w:t xml:space="preserve"> Renewable and Sustainable Energy Reviews, 2014. </w:t>
      </w:r>
      <w:r w:rsidRPr="00ED4A34">
        <w:rPr>
          <w:b/>
          <w:sz w:val="20"/>
          <w:szCs w:val="20"/>
        </w:rPr>
        <w:t>38</w:t>
      </w:r>
      <w:r w:rsidRPr="00ED4A34">
        <w:rPr>
          <w:sz w:val="20"/>
          <w:szCs w:val="20"/>
        </w:rPr>
        <w:t>: p. 717-731.</w:t>
      </w:r>
    </w:p>
    <w:p w14:paraId="03DE270C"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28.</w:t>
      </w:r>
      <w:r w:rsidRPr="00ED4A34">
        <w:rPr>
          <w:sz w:val="20"/>
          <w:szCs w:val="20"/>
        </w:rPr>
        <w:tab/>
      </w:r>
      <w:bookmarkStart w:id="37" w:name="twentyeight"/>
      <w:bookmarkEnd w:id="37"/>
      <w:r w:rsidRPr="00ED4A34">
        <w:rPr>
          <w:sz w:val="20"/>
          <w:szCs w:val="20"/>
        </w:rPr>
        <w:t xml:space="preserve">Tu, H., et al., </w:t>
      </w:r>
      <w:r w:rsidRPr="00ED4A34">
        <w:rPr>
          <w:i/>
          <w:sz w:val="20"/>
          <w:szCs w:val="20"/>
        </w:rPr>
        <w:t>Extreme fast charging of electric vehicles: A technology overview.</w:t>
      </w:r>
      <w:r w:rsidRPr="00ED4A34">
        <w:rPr>
          <w:sz w:val="20"/>
          <w:szCs w:val="20"/>
        </w:rPr>
        <w:t xml:space="preserve"> IEEE Transactions on Transportation Electrification, 2019. </w:t>
      </w:r>
      <w:r w:rsidRPr="00ED4A34">
        <w:rPr>
          <w:b/>
          <w:sz w:val="20"/>
          <w:szCs w:val="20"/>
        </w:rPr>
        <w:t>5</w:t>
      </w:r>
      <w:r w:rsidRPr="00ED4A34">
        <w:rPr>
          <w:sz w:val="20"/>
          <w:szCs w:val="20"/>
        </w:rPr>
        <w:t>(4): p. 861-878.</w:t>
      </w:r>
    </w:p>
    <w:p w14:paraId="7C8CA3A3"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29.</w:t>
      </w:r>
      <w:r w:rsidRPr="00ED4A34">
        <w:rPr>
          <w:sz w:val="20"/>
          <w:szCs w:val="20"/>
        </w:rPr>
        <w:tab/>
      </w:r>
      <w:bookmarkStart w:id="38" w:name="twentynine"/>
      <w:bookmarkEnd w:id="38"/>
      <w:r w:rsidRPr="00ED4A34">
        <w:rPr>
          <w:sz w:val="20"/>
          <w:szCs w:val="20"/>
        </w:rPr>
        <w:t xml:space="preserve">Rafi, M.A.H. and J. Bauman, </w:t>
      </w:r>
      <w:r w:rsidRPr="00ED4A34">
        <w:rPr>
          <w:i/>
          <w:sz w:val="20"/>
          <w:szCs w:val="20"/>
        </w:rPr>
        <w:t>A comprehensive review of DC fast-charging stations with energy storage: Architectures, power converters, and analysis.</w:t>
      </w:r>
      <w:r w:rsidRPr="00ED4A34">
        <w:rPr>
          <w:sz w:val="20"/>
          <w:szCs w:val="20"/>
        </w:rPr>
        <w:t xml:space="preserve"> IEEE Transactions on Transportation Electrification, 2020. </w:t>
      </w:r>
      <w:r w:rsidRPr="00ED4A34">
        <w:rPr>
          <w:b/>
          <w:sz w:val="20"/>
          <w:szCs w:val="20"/>
        </w:rPr>
        <w:t>7</w:t>
      </w:r>
      <w:r w:rsidRPr="00ED4A34">
        <w:rPr>
          <w:sz w:val="20"/>
          <w:szCs w:val="20"/>
        </w:rPr>
        <w:t>(2): p. 345-368.</w:t>
      </w:r>
    </w:p>
    <w:p w14:paraId="3A6EB1D4"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30.</w:t>
      </w:r>
      <w:r w:rsidRPr="00ED4A34">
        <w:rPr>
          <w:sz w:val="20"/>
          <w:szCs w:val="20"/>
        </w:rPr>
        <w:tab/>
      </w:r>
      <w:bookmarkStart w:id="39" w:name="thirty"/>
      <w:bookmarkEnd w:id="39"/>
      <w:r w:rsidRPr="00ED4A34">
        <w:rPr>
          <w:sz w:val="20"/>
          <w:szCs w:val="20"/>
        </w:rPr>
        <w:t xml:space="preserve">Ghasemi-Marzbali, A., </w:t>
      </w:r>
      <w:r w:rsidRPr="00ED4A34">
        <w:rPr>
          <w:i/>
          <w:sz w:val="20"/>
          <w:szCs w:val="20"/>
        </w:rPr>
        <w:t>Fast-charging station for electric vehicles, challenges and issues: A comprehensive review.</w:t>
      </w:r>
      <w:r w:rsidRPr="00ED4A34">
        <w:rPr>
          <w:sz w:val="20"/>
          <w:szCs w:val="20"/>
        </w:rPr>
        <w:t xml:space="preserve"> Journal of Energy Storage, 2022. </w:t>
      </w:r>
      <w:r w:rsidRPr="00ED4A34">
        <w:rPr>
          <w:b/>
          <w:sz w:val="20"/>
          <w:szCs w:val="20"/>
        </w:rPr>
        <w:t>49</w:t>
      </w:r>
      <w:r w:rsidRPr="00ED4A34">
        <w:rPr>
          <w:sz w:val="20"/>
          <w:szCs w:val="20"/>
        </w:rPr>
        <w:t>: p. 104136.</w:t>
      </w:r>
    </w:p>
    <w:p w14:paraId="43A8F78B"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31.</w:t>
      </w:r>
      <w:r w:rsidRPr="00ED4A34">
        <w:rPr>
          <w:sz w:val="20"/>
          <w:szCs w:val="20"/>
        </w:rPr>
        <w:tab/>
      </w:r>
      <w:bookmarkStart w:id="40" w:name="thirtyone"/>
      <w:bookmarkEnd w:id="40"/>
      <w:r w:rsidRPr="00ED4A34">
        <w:rPr>
          <w:sz w:val="20"/>
          <w:szCs w:val="20"/>
        </w:rPr>
        <w:t xml:space="preserve">Burnham, A., et al., </w:t>
      </w:r>
      <w:r w:rsidRPr="00ED4A34">
        <w:rPr>
          <w:i/>
          <w:sz w:val="20"/>
          <w:szCs w:val="20"/>
        </w:rPr>
        <w:t>Enabling fast charging–Infrastructure and economic considerations.</w:t>
      </w:r>
      <w:r w:rsidRPr="00ED4A34">
        <w:rPr>
          <w:sz w:val="20"/>
          <w:szCs w:val="20"/>
        </w:rPr>
        <w:t xml:space="preserve"> Journal of Power Sources, 2017. </w:t>
      </w:r>
      <w:r w:rsidRPr="00ED4A34">
        <w:rPr>
          <w:b/>
          <w:sz w:val="20"/>
          <w:szCs w:val="20"/>
        </w:rPr>
        <w:t>367</w:t>
      </w:r>
      <w:r w:rsidRPr="00ED4A34">
        <w:rPr>
          <w:sz w:val="20"/>
          <w:szCs w:val="20"/>
        </w:rPr>
        <w:t>: p. 237-249.</w:t>
      </w:r>
    </w:p>
    <w:p w14:paraId="442D6E0E"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32.</w:t>
      </w:r>
      <w:r w:rsidRPr="00ED4A34">
        <w:rPr>
          <w:sz w:val="20"/>
          <w:szCs w:val="20"/>
        </w:rPr>
        <w:tab/>
      </w:r>
      <w:bookmarkStart w:id="41" w:name="thirtytwo"/>
      <w:bookmarkEnd w:id="41"/>
      <w:r w:rsidRPr="00ED4A34">
        <w:rPr>
          <w:sz w:val="20"/>
          <w:szCs w:val="20"/>
        </w:rPr>
        <w:t xml:space="preserve">Leou, R.-C. and J.-J. Hung, </w:t>
      </w:r>
      <w:r w:rsidRPr="00ED4A34">
        <w:rPr>
          <w:i/>
          <w:sz w:val="20"/>
          <w:szCs w:val="20"/>
        </w:rPr>
        <w:t>Optimal charging schedule planning and economic analysis for electric bus charging stations.</w:t>
      </w:r>
      <w:r w:rsidRPr="00ED4A34">
        <w:rPr>
          <w:sz w:val="20"/>
          <w:szCs w:val="20"/>
        </w:rPr>
        <w:t xml:space="preserve"> Energies, 2017. </w:t>
      </w:r>
      <w:r w:rsidRPr="00ED4A34">
        <w:rPr>
          <w:b/>
          <w:sz w:val="20"/>
          <w:szCs w:val="20"/>
        </w:rPr>
        <w:t>10</w:t>
      </w:r>
      <w:r w:rsidRPr="00ED4A34">
        <w:rPr>
          <w:sz w:val="20"/>
          <w:szCs w:val="20"/>
        </w:rPr>
        <w:t>(4): p. 483.</w:t>
      </w:r>
    </w:p>
    <w:p w14:paraId="1DE3F1C5"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33.</w:t>
      </w:r>
      <w:r w:rsidRPr="00ED4A34">
        <w:rPr>
          <w:sz w:val="20"/>
          <w:szCs w:val="20"/>
        </w:rPr>
        <w:tab/>
      </w:r>
      <w:bookmarkStart w:id="42" w:name="thirtythree"/>
      <w:bookmarkEnd w:id="42"/>
      <w:r w:rsidRPr="00ED4A34">
        <w:rPr>
          <w:sz w:val="20"/>
          <w:szCs w:val="20"/>
        </w:rPr>
        <w:t xml:space="preserve">Bernard, M.R., et al., </w:t>
      </w:r>
      <w:r w:rsidRPr="00ED4A34">
        <w:rPr>
          <w:i/>
          <w:sz w:val="20"/>
          <w:szCs w:val="20"/>
        </w:rPr>
        <w:t>Charging Solutions for Battery-Electric Trucks.</w:t>
      </w:r>
      <w:r w:rsidRPr="00ED4A34">
        <w:rPr>
          <w:sz w:val="20"/>
          <w:szCs w:val="20"/>
        </w:rPr>
        <w:t xml:space="preserve"> ICCT, Washington, USA, 2022.</w:t>
      </w:r>
    </w:p>
    <w:p w14:paraId="4CBECE82"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34.</w:t>
      </w:r>
      <w:r w:rsidRPr="00ED4A34">
        <w:rPr>
          <w:sz w:val="20"/>
          <w:szCs w:val="20"/>
        </w:rPr>
        <w:tab/>
      </w:r>
      <w:bookmarkStart w:id="43" w:name="thirtyfour"/>
      <w:bookmarkEnd w:id="43"/>
      <w:r w:rsidRPr="00ED4A34">
        <w:rPr>
          <w:sz w:val="20"/>
          <w:szCs w:val="20"/>
        </w:rPr>
        <w:t xml:space="preserve">Yang, M., L. Zhang, and W. Dong, </w:t>
      </w:r>
      <w:r w:rsidRPr="00ED4A34">
        <w:rPr>
          <w:i/>
          <w:sz w:val="20"/>
          <w:szCs w:val="20"/>
        </w:rPr>
        <w:t>Economic benefit analysis of charging models based on differential electric vehicle charging infrastructure subsidy policy in China.</w:t>
      </w:r>
      <w:r w:rsidRPr="00ED4A34">
        <w:rPr>
          <w:sz w:val="20"/>
          <w:szCs w:val="20"/>
        </w:rPr>
        <w:t xml:space="preserve"> Sustainable Cities and Society, 2020. </w:t>
      </w:r>
      <w:r w:rsidRPr="00ED4A34">
        <w:rPr>
          <w:b/>
          <w:sz w:val="20"/>
          <w:szCs w:val="20"/>
        </w:rPr>
        <w:t>59</w:t>
      </w:r>
      <w:r w:rsidRPr="00ED4A34">
        <w:rPr>
          <w:sz w:val="20"/>
          <w:szCs w:val="20"/>
        </w:rPr>
        <w:t>: p. 102206.</w:t>
      </w:r>
    </w:p>
    <w:p w14:paraId="4F05370E"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lastRenderedPageBreak/>
        <w:t>35.</w:t>
      </w:r>
      <w:r w:rsidRPr="00ED4A34">
        <w:rPr>
          <w:sz w:val="20"/>
          <w:szCs w:val="20"/>
        </w:rPr>
        <w:tab/>
      </w:r>
      <w:bookmarkStart w:id="44" w:name="thirtyfive"/>
      <w:bookmarkEnd w:id="44"/>
      <w:r w:rsidRPr="00ED4A34">
        <w:rPr>
          <w:sz w:val="20"/>
          <w:szCs w:val="20"/>
        </w:rPr>
        <w:t xml:space="preserve">Zhou, G., Z. Zhu, and S. Luo, </w:t>
      </w:r>
      <w:r w:rsidRPr="00ED4A34">
        <w:rPr>
          <w:i/>
          <w:sz w:val="20"/>
          <w:szCs w:val="20"/>
        </w:rPr>
        <w:t>Location optimization of electric vehicle charging stations: Based on cost model and genetic algorithm.</w:t>
      </w:r>
      <w:r w:rsidRPr="00ED4A34">
        <w:rPr>
          <w:sz w:val="20"/>
          <w:szCs w:val="20"/>
        </w:rPr>
        <w:t xml:space="preserve"> Energy, 2022. </w:t>
      </w:r>
      <w:r w:rsidRPr="00ED4A34">
        <w:rPr>
          <w:b/>
          <w:sz w:val="20"/>
          <w:szCs w:val="20"/>
        </w:rPr>
        <w:t>247</w:t>
      </w:r>
      <w:r w:rsidRPr="00ED4A34">
        <w:rPr>
          <w:sz w:val="20"/>
          <w:szCs w:val="20"/>
        </w:rPr>
        <w:t>: p. 123437.</w:t>
      </w:r>
    </w:p>
    <w:p w14:paraId="161DE829"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36.</w:t>
      </w:r>
      <w:r w:rsidRPr="00ED4A34">
        <w:rPr>
          <w:sz w:val="20"/>
          <w:szCs w:val="20"/>
        </w:rPr>
        <w:tab/>
      </w:r>
      <w:bookmarkStart w:id="45" w:name="thirtysix"/>
      <w:bookmarkEnd w:id="45"/>
      <w:r w:rsidRPr="00ED4A34">
        <w:rPr>
          <w:sz w:val="20"/>
          <w:szCs w:val="20"/>
        </w:rPr>
        <w:t xml:space="preserve">Kaya, Ö., et al., </w:t>
      </w:r>
      <w:r w:rsidRPr="00ED4A34">
        <w:rPr>
          <w:i/>
          <w:sz w:val="20"/>
          <w:szCs w:val="20"/>
        </w:rPr>
        <w:t>Site selection for EVCS in Istanbul by GIS and multi-criteria decision-making.</w:t>
      </w:r>
      <w:r w:rsidRPr="00ED4A34">
        <w:rPr>
          <w:sz w:val="20"/>
          <w:szCs w:val="20"/>
        </w:rPr>
        <w:t xml:space="preserve"> Transportation Research Part D: Transport and Environment, 2020. </w:t>
      </w:r>
      <w:r w:rsidRPr="00ED4A34">
        <w:rPr>
          <w:b/>
          <w:sz w:val="20"/>
          <w:szCs w:val="20"/>
        </w:rPr>
        <w:t>80</w:t>
      </w:r>
      <w:r w:rsidRPr="00ED4A34">
        <w:rPr>
          <w:sz w:val="20"/>
          <w:szCs w:val="20"/>
        </w:rPr>
        <w:t>: p. 102271.</w:t>
      </w:r>
    </w:p>
    <w:p w14:paraId="146018BB"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37.</w:t>
      </w:r>
      <w:r w:rsidRPr="00ED4A34">
        <w:rPr>
          <w:sz w:val="20"/>
          <w:szCs w:val="20"/>
        </w:rPr>
        <w:tab/>
      </w:r>
      <w:bookmarkStart w:id="46" w:name="thirtyseven"/>
      <w:bookmarkEnd w:id="46"/>
      <w:r w:rsidRPr="00ED4A34">
        <w:rPr>
          <w:sz w:val="20"/>
          <w:szCs w:val="20"/>
        </w:rPr>
        <w:t xml:space="preserve">Diaz, W.F.S., J.T. Vargas, and F. Martinez, </w:t>
      </w:r>
      <w:r w:rsidRPr="00ED4A34">
        <w:rPr>
          <w:i/>
          <w:sz w:val="20"/>
          <w:szCs w:val="20"/>
        </w:rPr>
        <w:t>Optimizing EV charging stations: a simulation-based approach to performance and grid integration.</w:t>
      </w:r>
      <w:r w:rsidRPr="00ED4A34">
        <w:rPr>
          <w:sz w:val="20"/>
          <w:szCs w:val="20"/>
        </w:rPr>
        <w:t xml:space="preserve"> Bulletin of Electrical Engineering and Informatics, 2024. </w:t>
      </w:r>
      <w:r w:rsidRPr="00ED4A34">
        <w:rPr>
          <w:b/>
          <w:sz w:val="20"/>
          <w:szCs w:val="20"/>
        </w:rPr>
        <w:t>13</w:t>
      </w:r>
      <w:r w:rsidRPr="00ED4A34">
        <w:rPr>
          <w:sz w:val="20"/>
          <w:szCs w:val="20"/>
        </w:rPr>
        <w:t>(4): p. 2922-2939.</w:t>
      </w:r>
    </w:p>
    <w:p w14:paraId="45A17B60"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38.</w:t>
      </w:r>
      <w:r w:rsidRPr="00ED4A34">
        <w:rPr>
          <w:sz w:val="20"/>
          <w:szCs w:val="20"/>
        </w:rPr>
        <w:tab/>
      </w:r>
      <w:bookmarkStart w:id="47" w:name="thirtyeight"/>
      <w:bookmarkEnd w:id="47"/>
      <w:r w:rsidRPr="00ED4A34">
        <w:rPr>
          <w:sz w:val="20"/>
          <w:szCs w:val="20"/>
        </w:rPr>
        <w:t xml:space="preserve">Faisal, S., et al., </w:t>
      </w:r>
      <w:r w:rsidRPr="00ED4A34">
        <w:rPr>
          <w:i/>
          <w:sz w:val="20"/>
          <w:szCs w:val="20"/>
        </w:rPr>
        <w:t>Reducing the Ecological Footprint and charging cost of electric vehicle charging station using renewable energy based power system.</w:t>
      </w:r>
      <w:r w:rsidRPr="00ED4A34">
        <w:rPr>
          <w:sz w:val="20"/>
          <w:szCs w:val="20"/>
        </w:rPr>
        <w:t xml:space="preserve"> e-Prime-Advances in Electrical Engineering, Electronics and Energy, 2024. </w:t>
      </w:r>
      <w:r w:rsidRPr="00ED4A34">
        <w:rPr>
          <w:b/>
          <w:sz w:val="20"/>
          <w:szCs w:val="20"/>
        </w:rPr>
        <w:t>7</w:t>
      </w:r>
      <w:r w:rsidRPr="00ED4A34">
        <w:rPr>
          <w:sz w:val="20"/>
          <w:szCs w:val="20"/>
        </w:rPr>
        <w:t>: p. 100398.</w:t>
      </w:r>
    </w:p>
    <w:p w14:paraId="5F06E99D"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39.</w:t>
      </w:r>
      <w:r w:rsidRPr="00ED4A34">
        <w:rPr>
          <w:sz w:val="20"/>
          <w:szCs w:val="20"/>
        </w:rPr>
        <w:tab/>
      </w:r>
      <w:bookmarkStart w:id="48" w:name="thirtynine"/>
      <w:bookmarkEnd w:id="48"/>
      <w:r w:rsidRPr="00ED4A34">
        <w:rPr>
          <w:sz w:val="20"/>
          <w:szCs w:val="20"/>
        </w:rPr>
        <w:t xml:space="preserve">Javid, R.J., M. Salari, and R.J. Javid, </w:t>
      </w:r>
      <w:r w:rsidRPr="00ED4A34">
        <w:rPr>
          <w:i/>
          <w:sz w:val="20"/>
          <w:szCs w:val="20"/>
        </w:rPr>
        <w:t>Environmental and economic impacts of expanding electric vehicle public charging infrastructure in California′ s counties.</w:t>
      </w:r>
      <w:r w:rsidRPr="00ED4A34">
        <w:rPr>
          <w:sz w:val="20"/>
          <w:szCs w:val="20"/>
        </w:rPr>
        <w:t xml:space="preserve"> Transportation Research Part D: Transport and Environment, 2019. </w:t>
      </w:r>
      <w:r w:rsidRPr="00ED4A34">
        <w:rPr>
          <w:b/>
          <w:sz w:val="20"/>
          <w:szCs w:val="20"/>
        </w:rPr>
        <w:t>77</w:t>
      </w:r>
      <w:r w:rsidRPr="00ED4A34">
        <w:rPr>
          <w:sz w:val="20"/>
          <w:szCs w:val="20"/>
        </w:rPr>
        <w:t>: p. 320-334.</w:t>
      </w:r>
    </w:p>
    <w:p w14:paraId="273D20C6"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40.</w:t>
      </w:r>
      <w:r w:rsidRPr="00ED4A34">
        <w:rPr>
          <w:sz w:val="20"/>
          <w:szCs w:val="20"/>
        </w:rPr>
        <w:tab/>
      </w:r>
      <w:bookmarkStart w:id="49" w:name="forty"/>
      <w:bookmarkEnd w:id="49"/>
      <w:r w:rsidRPr="00ED4A34">
        <w:rPr>
          <w:sz w:val="20"/>
          <w:szCs w:val="20"/>
        </w:rPr>
        <w:t xml:space="preserve">Ermagun, A. and J. Tian, </w:t>
      </w:r>
      <w:r w:rsidRPr="00ED4A34">
        <w:rPr>
          <w:i/>
          <w:sz w:val="20"/>
          <w:szCs w:val="20"/>
        </w:rPr>
        <w:t>Charging into inequality: A national study of social, economic, and environment correlates of electric vehicle charging stations.</w:t>
      </w:r>
      <w:r w:rsidRPr="00ED4A34">
        <w:rPr>
          <w:sz w:val="20"/>
          <w:szCs w:val="20"/>
        </w:rPr>
        <w:t xml:space="preserve"> Energy Research &amp; Social Science, 2024. </w:t>
      </w:r>
      <w:r w:rsidRPr="00ED4A34">
        <w:rPr>
          <w:b/>
          <w:sz w:val="20"/>
          <w:szCs w:val="20"/>
        </w:rPr>
        <w:t>115</w:t>
      </w:r>
      <w:r w:rsidRPr="00ED4A34">
        <w:rPr>
          <w:sz w:val="20"/>
          <w:szCs w:val="20"/>
        </w:rPr>
        <w:t>: p. 103622.</w:t>
      </w:r>
    </w:p>
    <w:p w14:paraId="6F1F259E"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41.</w:t>
      </w:r>
      <w:r w:rsidRPr="00ED4A34">
        <w:rPr>
          <w:sz w:val="20"/>
          <w:szCs w:val="20"/>
        </w:rPr>
        <w:tab/>
      </w:r>
      <w:bookmarkStart w:id="50" w:name="fortyone"/>
      <w:bookmarkEnd w:id="50"/>
      <w:r w:rsidRPr="00ED4A34">
        <w:rPr>
          <w:sz w:val="20"/>
          <w:szCs w:val="20"/>
        </w:rPr>
        <w:t xml:space="preserve">Yu, J., et al., </w:t>
      </w:r>
      <w:r w:rsidRPr="00ED4A34">
        <w:rPr>
          <w:i/>
          <w:sz w:val="20"/>
          <w:szCs w:val="20"/>
        </w:rPr>
        <w:t>Evaluating the effect of policies and the development of charging infrastructure on electric vehicle diffusion in China.</w:t>
      </w:r>
      <w:r w:rsidRPr="00ED4A34">
        <w:rPr>
          <w:sz w:val="20"/>
          <w:szCs w:val="20"/>
        </w:rPr>
        <w:t xml:space="preserve"> Sustainability, 2018. </w:t>
      </w:r>
      <w:r w:rsidRPr="00ED4A34">
        <w:rPr>
          <w:b/>
          <w:sz w:val="20"/>
          <w:szCs w:val="20"/>
        </w:rPr>
        <w:t>10</w:t>
      </w:r>
      <w:r w:rsidRPr="00ED4A34">
        <w:rPr>
          <w:sz w:val="20"/>
          <w:szCs w:val="20"/>
        </w:rPr>
        <w:t>(10): p. 3394.</w:t>
      </w:r>
    </w:p>
    <w:p w14:paraId="18F30880"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42.</w:t>
      </w:r>
      <w:r w:rsidRPr="00ED4A34">
        <w:rPr>
          <w:sz w:val="20"/>
          <w:szCs w:val="20"/>
        </w:rPr>
        <w:tab/>
      </w:r>
      <w:bookmarkStart w:id="51" w:name="fortytwo"/>
      <w:bookmarkEnd w:id="51"/>
      <w:r w:rsidRPr="00ED4A34">
        <w:rPr>
          <w:sz w:val="20"/>
          <w:szCs w:val="20"/>
        </w:rPr>
        <w:t xml:space="preserve">Greaker, M., </w:t>
      </w:r>
      <w:r w:rsidRPr="00ED4A34">
        <w:rPr>
          <w:i/>
          <w:sz w:val="20"/>
          <w:szCs w:val="20"/>
        </w:rPr>
        <w:t>Optimal regulatory policies for charging of electric vehicles.</w:t>
      </w:r>
      <w:r w:rsidRPr="00ED4A34">
        <w:rPr>
          <w:sz w:val="20"/>
          <w:szCs w:val="20"/>
        </w:rPr>
        <w:t xml:space="preserve"> Transportation Research Part D: Transport and Environment, 2021. </w:t>
      </w:r>
      <w:r w:rsidRPr="00ED4A34">
        <w:rPr>
          <w:b/>
          <w:sz w:val="20"/>
          <w:szCs w:val="20"/>
        </w:rPr>
        <w:t>97</w:t>
      </w:r>
      <w:r w:rsidRPr="00ED4A34">
        <w:rPr>
          <w:sz w:val="20"/>
          <w:szCs w:val="20"/>
        </w:rPr>
        <w:t>: p. 102922.</w:t>
      </w:r>
    </w:p>
    <w:p w14:paraId="3E99D1C5" w14:textId="77777777" w:rsidR="00C90452" w:rsidRPr="00ED4A34" w:rsidRDefault="00C90452" w:rsidP="00ED4A34">
      <w:pPr>
        <w:pStyle w:val="EndNoteBibliography"/>
        <w:tabs>
          <w:tab w:val="left" w:pos="142"/>
          <w:tab w:val="left" w:pos="284"/>
        </w:tabs>
        <w:spacing w:after="0"/>
        <w:jc w:val="both"/>
        <w:rPr>
          <w:sz w:val="20"/>
          <w:szCs w:val="20"/>
        </w:rPr>
      </w:pPr>
      <w:r w:rsidRPr="00ED4A34">
        <w:rPr>
          <w:sz w:val="20"/>
          <w:szCs w:val="20"/>
        </w:rPr>
        <w:t>43.</w:t>
      </w:r>
      <w:r w:rsidRPr="00ED4A34">
        <w:rPr>
          <w:sz w:val="20"/>
          <w:szCs w:val="20"/>
        </w:rPr>
        <w:tab/>
      </w:r>
      <w:bookmarkStart w:id="52" w:name="fortythree"/>
      <w:r w:rsidRPr="00ED4A34">
        <w:rPr>
          <w:sz w:val="20"/>
          <w:szCs w:val="20"/>
        </w:rPr>
        <w:t>Liang</w:t>
      </w:r>
      <w:bookmarkEnd w:id="52"/>
      <w:r w:rsidRPr="00ED4A34">
        <w:rPr>
          <w:sz w:val="20"/>
          <w:szCs w:val="20"/>
        </w:rPr>
        <w:t xml:space="preserve">, Y., H. Wang, and X. Zhao, </w:t>
      </w:r>
      <w:r w:rsidRPr="00ED4A34">
        <w:rPr>
          <w:i/>
          <w:sz w:val="20"/>
          <w:szCs w:val="20"/>
        </w:rPr>
        <w:t>Analysis of factors affecting economic operation of electric vehicle charging station based on DEMATEL-ISM.</w:t>
      </w:r>
      <w:r w:rsidRPr="00ED4A34">
        <w:rPr>
          <w:sz w:val="20"/>
          <w:szCs w:val="20"/>
        </w:rPr>
        <w:t xml:space="preserve"> Computers &amp; Industrial Engineering, 2022. </w:t>
      </w:r>
      <w:r w:rsidRPr="00ED4A34">
        <w:rPr>
          <w:b/>
          <w:sz w:val="20"/>
          <w:szCs w:val="20"/>
        </w:rPr>
        <w:t>163</w:t>
      </w:r>
      <w:r w:rsidRPr="00ED4A34">
        <w:rPr>
          <w:sz w:val="20"/>
          <w:szCs w:val="20"/>
        </w:rPr>
        <w:t>: p. 107818.</w:t>
      </w:r>
    </w:p>
    <w:p w14:paraId="71718FE5" w14:textId="2E11400B" w:rsidR="00817B38" w:rsidRPr="00ED4A34" w:rsidRDefault="00C90452" w:rsidP="00ED4A34">
      <w:pPr>
        <w:tabs>
          <w:tab w:val="left" w:pos="142"/>
          <w:tab w:val="left" w:pos="284"/>
          <w:tab w:val="left" w:pos="993"/>
        </w:tabs>
        <w:spacing w:after="0" w:line="240" w:lineRule="auto"/>
        <w:jc w:val="both"/>
        <w:rPr>
          <w:rFonts w:ascii="Times New Roman" w:hAnsi="Times New Roman" w:cs="Times New Roman"/>
          <w:sz w:val="20"/>
          <w:szCs w:val="20"/>
        </w:rPr>
      </w:pPr>
      <w:r w:rsidRPr="00ED4A34">
        <w:rPr>
          <w:rFonts w:ascii="Times New Roman" w:hAnsi="Times New Roman" w:cs="Times New Roman"/>
          <w:sz w:val="20"/>
          <w:szCs w:val="20"/>
        </w:rPr>
        <w:fldChar w:fldCharType="end"/>
      </w:r>
    </w:p>
    <w:sectPr w:rsidR="00817B38" w:rsidRPr="00ED4A34" w:rsidSect="00EC3302">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4DD0" w14:textId="77777777" w:rsidR="00EF1E59" w:rsidRDefault="00EF1E59" w:rsidP="00F27E06">
      <w:pPr>
        <w:spacing w:after="0" w:line="240" w:lineRule="auto"/>
      </w:pPr>
      <w:r>
        <w:separator/>
      </w:r>
    </w:p>
  </w:endnote>
  <w:endnote w:type="continuationSeparator" w:id="0">
    <w:p w14:paraId="5B0E8328" w14:textId="77777777" w:rsidR="00EF1E59" w:rsidRDefault="00EF1E59" w:rsidP="00F2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1"/>
    <w:family w:val="roman"/>
    <w:pitch w:val="variable"/>
  </w:font>
  <w:font w:name="New York">
    <w:panose1 w:val="02040503060506020304"/>
    <w:charset w:val="01"/>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0322" w14:textId="77777777" w:rsidR="00EF1E59" w:rsidRDefault="00EF1E59" w:rsidP="00F27E06">
      <w:pPr>
        <w:spacing w:after="0" w:line="240" w:lineRule="auto"/>
      </w:pPr>
      <w:r>
        <w:separator/>
      </w:r>
    </w:p>
  </w:footnote>
  <w:footnote w:type="continuationSeparator" w:id="0">
    <w:p w14:paraId="4D8043E2" w14:textId="77777777" w:rsidR="00EF1E59" w:rsidRDefault="00EF1E59" w:rsidP="00F27E06">
      <w:pPr>
        <w:spacing w:after="0" w:line="240" w:lineRule="auto"/>
      </w:pPr>
      <w:r>
        <w:continuationSeparator/>
      </w:r>
    </w:p>
  </w:footnote>
  <w:footnote w:id="1">
    <w:p w14:paraId="1BBE1B65" w14:textId="77777777" w:rsidR="00F27E06" w:rsidRDefault="00F27E06" w:rsidP="00F27E06">
      <w:pPr>
        <w:pStyle w:val="a8"/>
      </w:pPr>
      <w:r>
        <w:rPr>
          <w:rStyle w:val="aa"/>
        </w:rPr>
        <w:footnoteRef/>
      </w:r>
      <w:r>
        <w:t xml:space="preserve"> </w:t>
      </w:r>
      <w:hyperlink r:id="rId1" w:history="1">
        <w:r w:rsidRPr="00EA69D3">
          <w:rPr>
            <w:rStyle w:val="a6"/>
          </w:rPr>
          <w:t>https://stat.uz/en/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C33666"/>
    <w:multiLevelType w:val="multilevel"/>
    <w:tmpl w:val="42EE2C20"/>
    <w:lvl w:ilvl="0">
      <w:start w:val="6"/>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5"/>
  </w:num>
  <w:num w:numId="4" w16cid:durableId="1999533851">
    <w:abstractNumId w:val="3"/>
  </w:num>
  <w:num w:numId="5" w16cid:durableId="848063200">
    <w:abstractNumId w:val="2"/>
  </w:num>
  <w:num w:numId="6" w16cid:durableId="621039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1CF"/>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1738"/>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883"/>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ADB"/>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4EC8"/>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5287"/>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9A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4CAE"/>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737"/>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821"/>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C9D"/>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452"/>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302"/>
    <w:rsid w:val="00EC35B9"/>
    <w:rsid w:val="00EC795B"/>
    <w:rsid w:val="00ED0001"/>
    <w:rsid w:val="00ED1D5F"/>
    <w:rsid w:val="00ED2155"/>
    <w:rsid w:val="00ED2D59"/>
    <w:rsid w:val="00ED3963"/>
    <w:rsid w:val="00ED3B4A"/>
    <w:rsid w:val="00ED4187"/>
    <w:rsid w:val="00ED4292"/>
    <w:rsid w:val="00ED47AA"/>
    <w:rsid w:val="00ED4A3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1E59"/>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27E06"/>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semiHidden/>
    <w:unhideWhenUsed/>
    <w:rsid w:val="00F27E06"/>
    <w:pPr>
      <w:spacing w:after="0" w:line="240" w:lineRule="auto"/>
    </w:pPr>
    <w:rPr>
      <w:rFonts w:ascii="Times New Roman" w:hAnsi="Times New Roman"/>
      <w:kern w:val="2"/>
      <w:sz w:val="20"/>
      <w:szCs w:val="20"/>
      <w14:ligatures w14:val="standardContextual"/>
    </w:rPr>
  </w:style>
  <w:style w:type="character" w:customStyle="1" w:styleId="a9">
    <w:name w:val="Текст сноски Знак"/>
    <w:basedOn w:val="a0"/>
    <w:link w:val="a8"/>
    <w:uiPriority w:val="99"/>
    <w:semiHidden/>
    <w:rsid w:val="00F27E06"/>
    <w:rPr>
      <w:rFonts w:ascii="Times New Roman" w:hAnsi="Times New Roman"/>
      <w:kern w:val="2"/>
      <w:sz w:val="20"/>
      <w:szCs w:val="20"/>
      <w14:ligatures w14:val="standardContextual"/>
    </w:rPr>
  </w:style>
  <w:style w:type="character" w:styleId="aa">
    <w:name w:val="footnote reference"/>
    <w:basedOn w:val="a0"/>
    <w:uiPriority w:val="99"/>
    <w:semiHidden/>
    <w:unhideWhenUsed/>
    <w:rsid w:val="00F27E06"/>
    <w:rPr>
      <w:vertAlign w:val="superscript"/>
    </w:rPr>
  </w:style>
  <w:style w:type="paragraph" w:styleId="ab">
    <w:name w:val="caption"/>
    <w:basedOn w:val="a"/>
    <w:next w:val="a"/>
    <w:uiPriority w:val="35"/>
    <w:unhideWhenUsed/>
    <w:qFormat/>
    <w:rsid w:val="00F27E06"/>
    <w:pPr>
      <w:spacing w:after="200" w:line="240" w:lineRule="auto"/>
    </w:pPr>
    <w:rPr>
      <w:rFonts w:ascii="Times New Roman" w:hAnsi="Times New Roman"/>
      <w:i/>
      <w:iCs/>
      <w:color w:val="44546A" w:themeColor="text2"/>
      <w:kern w:val="2"/>
      <w:sz w:val="18"/>
      <w:szCs w:val="18"/>
      <w14:ligatures w14:val="standardContextual"/>
    </w:rPr>
  </w:style>
  <w:style w:type="paragraph" w:customStyle="1" w:styleId="11">
    <w:name w:val="Заголовок 11"/>
    <w:basedOn w:val="a"/>
    <w:rsid w:val="00F27E06"/>
    <w:pPr>
      <w:spacing w:line="278" w:lineRule="auto"/>
    </w:pPr>
    <w:rPr>
      <w:rFonts w:ascii="Times New Roman" w:hAnsi="Times New Roman"/>
      <w:kern w:val="2"/>
      <w:sz w:val="28"/>
      <w:szCs w:val="24"/>
      <w14:ligatures w14:val="standardContextual"/>
    </w:rPr>
  </w:style>
  <w:style w:type="table" w:styleId="3">
    <w:name w:val="Plain Table 3"/>
    <w:basedOn w:val="a1"/>
    <w:uiPriority w:val="43"/>
    <w:rsid w:val="00BF5C9D"/>
    <w:pPr>
      <w:spacing w:after="0" w:line="240" w:lineRule="auto"/>
    </w:pPr>
    <w:rPr>
      <w:rFonts w:ascii="Times New Roman" w:hAnsi="Times New Roman"/>
      <w:kern w:val="2"/>
      <w:sz w:val="28"/>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c">
    <w:name w:val="No Spacing"/>
    <w:uiPriority w:val="1"/>
    <w:qFormat/>
    <w:rsid w:val="00BF5C9D"/>
    <w:pPr>
      <w:spacing w:after="0" w:line="240" w:lineRule="auto"/>
    </w:pPr>
    <w:rPr>
      <w:rFonts w:ascii="Times New Roman" w:hAnsi="Times New Roman"/>
      <w:kern w:val="2"/>
      <w:sz w:val="28"/>
      <w:szCs w:val="24"/>
      <w14:ligatures w14:val="standardContextual"/>
    </w:rPr>
  </w:style>
  <w:style w:type="paragraph" w:customStyle="1" w:styleId="EndNoteBibliography">
    <w:name w:val="EndNote Bibliography"/>
    <w:basedOn w:val="a"/>
    <w:link w:val="EndNoteBibliographyChar"/>
    <w:rsid w:val="00C90452"/>
    <w:pPr>
      <w:spacing w:line="240" w:lineRule="auto"/>
    </w:pPr>
    <w:rPr>
      <w:rFonts w:ascii="Times New Roman" w:hAnsi="Times New Roman" w:cs="Times New Roman"/>
      <w:noProof/>
      <w:kern w:val="2"/>
      <w:sz w:val="28"/>
      <w:szCs w:val="24"/>
      <w14:ligatures w14:val="standardContextual"/>
    </w:rPr>
  </w:style>
  <w:style w:type="character" w:customStyle="1" w:styleId="EndNoteBibliographyChar">
    <w:name w:val="EndNote Bibliography Char"/>
    <w:basedOn w:val="a0"/>
    <w:link w:val="EndNoteBibliography"/>
    <w:rsid w:val="00C90452"/>
    <w:rPr>
      <w:rFonts w:ascii="Times New Roman" w:hAnsi="Times New Roman" w:cs="Times New Roman"/>
      <w:noProof/>
      <w:kern w:val="2"/>
      <w:sz w:val="28"/>
      <w:szCs w:val="24"/>
      <w14:ligatures w14:val="standardContextual"/>
    </w:rPr>
  </w:style>
  <w:style w:type="character" w:styleId="ad">
    <w:name w:val="FollowedHyperlink"/>
    <w:basedOn w:val="a0"/>
    <w:uiPriority w:val="99"/>
    <w:semiHidden/>
    <w:unhideWhenUsed/>
    <w:rsid w:val="00C90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hyperlink" Target="mailto:eldorjonashuraliev1998@gmail.com" TargetMode="External"/><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stat.uz/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Annual Electric Vehicle Imports to Uzbekistan (2018–2024)</a:t>
            </a:r>
          </a:p>
        </c:rich>
      </c:tx>
      <c:layout>
        <c:manualLayout>
          <c:xMode val="edge"/>
          <c:yMode val="edge"/>
          <c:x val="0.15294546515018956"/>
          <c:y val="2.7777777777777776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Imported Evs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13</c:v>
                </c:pt>
                <c:pt idx="1">
                  <c:v>39</c:v>
                </c:pt>
                <c:pt idx="2">
                  <c:v>131</c:v>
                </c:pt>
                <c:pt idx="3">
                  <c:v>809</c:v>
                </c:pt>
                <c:pt idx="4">
                  <c:v>2180</c:v>
                </c:pt>
                <c:pt idx="5">
                  <c:v>16084</c:v>
                </c:pt>
                <c:pt idx="6">
                  <c:v>24095</c:v>
                </c:pt>
              </c:numCache>
            </c:numRef>
          </c:val>
          <c:extLst>
            <c:ext xmlns:c16="http://schemas.microsoft.com/office/drawing/2014/chart" uri="{C3380CC4-5D6E-409C-BE32-E72D297353CC}">
              <c16:uniqueId val="{00000000-FF44-4B8E-B25F-373FA7DA5CB9}"/>
            </c:ext>
          </c:extLst>
        </c:ser>
        <c:dLbls>
          <c:dLblPos val="outEnd"/>
          <c:showLegendKey val="0"/>
          <c:showVal val="1"/>
          <c:showCatName val="0"/>
          <c:showSerName val="0"/>
          <c:showPercent val="0"/>
          <c:showBubbleSize val="0"/>
        </c:dLbls>
        <c:gapWidth val="219"/>
        <c:overlap val="-27"/>
        <c:axId val="85180351"/>
        <c:axId val="85193791"/>
      </c:barChart>
      <c:catAx>
        <c:axId val="8518035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193791"/>
        <c:crosses val="autoZero"/>
        <c:auto val="1"/>
        <c:lblAlgn val="ctr"/>
        <c:lblOffset val="100"/>
        <c:noMultiLvlLbl val="0"/>
      </c:catAx>
      <c:valAx>
        <c:axId val="85193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Electric Vehicles Imported</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180351"/>
        <c:crosses val="autoZero"/>
        <c:crossBetween val="between"/>
      </c:valAx>
      <c:spPr>
        <a:noFill/>
        <a:ln>
          <a:noFill/>
        </a:ln>
        <a:effectLst/>
      </c:spPr>
    </c:plotArea>
    <c:legend>
      <c:legendPos val="b"/>
      <c:layout>
        <c:manualLayout>
          <c:xMode val="edge"/>
          <c:yMode val="edge"/>
          <c:x val="0.45032844852726744"/>
          <c:y val="0.89335270591176086"/>
          <c:w val="0.2567505103528726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0634B7-1BD4-4B9F-91D3-72F29194F0A6}" type="doc">
      <dgm:prSet loTypeId="urn:microsoft.com/office/officeart/2005/8/layout/hierarchy1" loCatId="hierarchy" qsTypeId="urn:microsoft.com/office/officeart/2005/8/quickstyle/simple1" qsCatId="simple" csTypeId="urn:microsoft.com/office/officeart/2005/8/colors/accent1_4" csCatId="accent1" phldr="1"/>
      <dgm:spPr/>
      <dgm:t>
        <a:bodyPr/>
        <a:lstStyle/>
        <a:p>
          <a:endParaRPr lang="en-US"/>
        </a:p>
      </dgm:t>
    </dgm:pt>
    <dgm:pt modelId="{A50898D4-D9F8-4A9F-BA9F-B033F1653445}">
      <dgm:prSet phldrT="[Tex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EV charging system</a:t>
          </a:r>
        </a:p>
      </dgm:t>
    </dgm:pt>
    <dgm:pt modelId="{6F152EFF-79B1-4F83-A7BB-E94B5B49074B}" type="parTrans" cxnId="{40416BE5-4D8C-42BC-A969-CE4ADB62A425}">
      <dgm:prSet/>
      <dgm:spPr/>
      <dgm:t>
        <a:bodyPr/>
        <a:lstStyle/>
        <a:p>
          <a:pPr>
            <a:lnSpc>
              <a:spcPct val="100000"/>
            </a:lnSpc>
            <a:spcBef>
              <a:spcPts val="0"/>
            </a:spcBef>
            <a:spcAft>
              <a:spcPts val="0"/>
            </a:spcAft>
          </a:pPr>
          <a:endParaRPr lang="en-US" sz="800"/>
        </a:p>
      </dgm:t>
    </dgm:pt>
    <dgm:pt modelId="{EED1194F-705A-4F8D-866E-6503F4136798}" type="sibTrans" cxnId="{40416BE5-4D8C-42BC-A969-CE4ADB62A425}">
      <dgm:prSet/>
      <dgm:spPr/>
      <dgm:t>
        <a:bodyPr/>
        <a:lstStyle/>
        <a:p>
          <a:pPr>
            <a:lnSpc>
              <a:spcPct val="100000"/>
            </a:lnSpc>
            <a:spcBef>
              <a:spcPts val="0"/>
            </a:spcBef>
            <a:spcAft>
              <a:spcPts val="0"/>
            </a:spcAft>
          </a:pPr>
          <a:endParaRPr lang="en-US" sz="800"/>
        </a:p>
      </dgm:t>
    </dgm:pt>
    <dgm:pt modelId="{89775F65-507B-4110-96E8-BD31C2A7B0BD}">
      <dgm:prSet phldrT="[Tex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Type of Power</a:t>
          </a:r>
        </a:p>
      </dgm:t>
    </dgm:pt>
    <dgm:pt modelId="{E4EB866E-DB09-4AC8-9E5D-A224CF4D4C24}" type="parTrans" cxnId="{5C7B21CE-9E80-4775-8638-604CDC32730C}">
      <dgm:prSet custT="1"/>
      <dgm:spPr/>
      <dgm:t>
        <a:bodyPr/>
        <a:lstStyle/>
        <a:p>
          <a:pPr>
            <a:lnSpc>
              <a:spcPct val="100000"/>
            </a:lnSpc>
            <a:spcBef>
              <a:spcPts val="0"/>
            </a:spcBef>
            <a:spcAft>
              <a:spcPts val="0"/>
            </a:spcAft>
          </a:pPr>
          <a:endParaRPr lang="en-US" sz="800"/>
        </a:p>
      </dgm:t>
    </dgm:pt>
    <dgm:pt modelId="{B4C000F0-80F5-4F1F-8E4E-635342CBA82E}" type="sibTrans" cxnId="{5C7B21CE-9E80-4775-8638-604CDC32730C}">
      <dgm:prSet/>
      <dgm:spPr/>
      <dgm:t>
        <a:bodyPr/>
        <a:lstStyle/>
        <a:p>
          <a:pPr>
            <a:lnSpc>
              <a:spcPct val="100000"/>
            </a:lnSpc>
            <a:spcBef>
              <a:spcPts val="0"/>
            </a:spcBef>
            <a:spcAft>
              <a:spcPts val="0"/>
            </a:spcAft>
          </a:pPr>
          <a:endParaRPr lang="en-US" sz="800"/>
        </a:p>
      </dgm:t>
    </dgm:pt>
    <dgm:pt modelId="{557D58AA-D682-4BE3-8776-6E2FA9E66E12}">
      <dgm:prSet phldrT="[Tex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Direction of Power Flow</a:t>
          </a:r>
        </a:p>
      </dgm:t>
    </dgm:pt>
    <dgm:pt modelId="{A44CFB7D-00CA-4B47-91BB-89A5CEE0FF5C}" type="parTrans" cxnId="{39EAD845-4843-4FDB-918C-6242B224C9CC}">
      <dgm:prSet custT="1"/>
      <dgm:spPr/>
      <dgm:t>
        <a:bodyPr/>
        <a:lstStyle/>
        <a:p>
          <a:pPr>
            <a:lnSpc>
              <a:spcPct val="100000"/>
            </a:lnSpc>
            <a:spcBef>
              <a:spcPts val="0"/>
            </a:spcBef>
            <a:spcAft>
              <a:spcPts val="0"/>
            </a:spcAft>
          </a:pPr>
          <a:endParaRPr lang="en-US" sz="800"/>
        </a:p>
      </dgm:t>
    </dgm:pt>
    <dgm:pt modelId="{41EBAFD8-FA31-46DB-9761-D373F2F920BD}" type="sibTrans" cxnId="{39EAD845-4843-4FDB-918C-6242B224C9CC}">
      <dgm:prSet/>
      <dgm:spPr/>
      <dgm:t>
        <a:bodyPr/>
        <a:lstStyle/>
        <a:p>
          <a:pPr>
            <a:lnSpc>
              <a:spcPct val="100000"/>
            </a:lnSpc>
            <a:spcBef>
              <a:spcPts val="0"/>
            </a:spcBef>
            <a:spcAft>
              <a:spcPts val="0"/>
            </a:spcAft>
          </a:pPr>
          <a:endParaRPr lang="en-US" sz="800"/>
        </a:p>
      </dgm:t>
    </dgm:pt>
    <dgm:pt modelId="{0EE2A5F2-CD1F-4CBD-ACBA-45584C7F5360}">
      <dgm:prSet phldrT="[Tex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Charging Circuit Configuration</a:t>
          </a:r>
        </a:p>
      </dgm:t>
    </dgm:pt>
    <dgm:pt modelId="{E2100233-5C23-43C0-B9DD-78D299477EE0}" type="parTrans" cxnId="{1ABCF82C-7960-453E-A7B9-002F9C2C5242}">
      <dgm:prSet custT="1"/>
      <dgm:spPr/>
      <dgm:t>
        <a:bodyPr/>
        <a:lstStyle/>
        <a:p>
          <a:pPr>
            <a:lnSpc>
              <a:spcPct val="100000"/>
            </a:lnSpc>
            <a:spcBef>
              <a:spcPts val="0"/>
            </a:spcBef>
            <a:spcAft>
              <a:spcPts val="0"/>
            </a:spcAft>
          </a:pPr>
          <a:endParaRPr lang="en-US" sz="800"/>
        </a:p>
      </dgm:t>
    </dgm:pt>
    <dgm:pt modelId="{4A539EAC-58C7-456E-A525-2B5D67B49631}" type="sibTrans" cxnId="{1ABCF82C-7960-453E-A7B9-002F9C2C5242}">
      <dgm:prSet/>
      <dgm:spPr/>
      <dgm:t>
        <a:bodyPr/>
        <a:lstStyle/>
        <a:p>
          <a:pPr>
            <a:lnSpc>
              <a:spcPct val="100000"/>
            </a:lnSpc>
            <a:spcBef>
              <a:spcPts val="0"/>
            </a:spcBef>
            <a:spcAft>
              <a:spcPts val="0"/>
            </a:spcAft>
          </a:pPr>
          <a:endParaRPr lang="en-US" sz="800"/>
        </a:p>
      </dgm:t>
    </dgm:pt>
    <dgm:pt modelId="{7685EE76-06F7-4D2A-8DA9-3BA1E888B3DF}">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Unidirectional</a:t>
          </a:r>
        </a:p>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Bidirectional</a:t>
          </a:r>
        </a:p>
      </dgm:t>
    </dgm:pt>
    <dgm:pt modelId="{F3634D7B-AA85-4875-A4ED-04D559ADDBBC}" type="parTrans" cxnId="{C6AEA417-41E4-4BBE-9ED4-6F68A3C9481C}">
      <dgm:prSet custT="1"/>
      <dgm:spPr/>
      <dgm:t>
        <a:bodyPr/>
        <a:lstStyle/>
        <a:p>
          <a:pPr>
            <a:lnSpc>
              <a:spcPct val="100000"/>
            </a:lnSpc>
            <a:spcBef>
              <a:spcPts val="0"/>
            </a:spcBef>
            <a:spcAft>
              <a:spcPts val="0"/>
            </a:spcAft>
          </a:pPr>
          <a:endParaRPr lang="en-US" sz="800"/>
        </a:p>
      </dgm:t>
    </dgm:pt>
    <dgm:pt modelId="{A0030BA3-03B7-4A4A-97D9-6656E25C56FC}" type="sibTrans" cxnId="{C6AEA417-41E4-4BBE-9ED4-6F68A3C9481C}">
      <dgm:prSet/>
      <dgm:spPr/>
      <dgm:t>
        <a:bodyPr/>
        <a:lstStyle/>
        <a:p>
          <a:pPr>
            <a:lnSpc>
              <a:spcPct val="100000"/>
            </a:lnSpc>
            <a:spcBef>
              <a:spcPts val="0"/>
            </a:spcBef>
            <a:spcAft>
              <a:spcPts val="0"/>
            </a:spcAft>
          </a:pPr>
          <a:endParaRPr lang="en-US" sz="800"/>
        </a:p>
      </dgm:t>
    </dgm:pt>
    <dgm:pt modelId="{9D1CA7B0-B5CC-4FFD-8A11-B09E5E715356}">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Physical Contact</a:t>
          </a:r>
        </a:p>
      </dgm:t>
    </dgm:pt>
    <dgm:pt modelId="{E884947C-8619-4E65-A73C-B5C9F245B7F0}" type="parTrans" cxnId="{9233EDED-F492-4CD6-AD29-200C673091DC}">
      <dgm:prSet custT="1"/>
      <dgm:spPr/>
      <dgm:t>
        <a:bodyPr/>
        <a:lstStyle/>
        <a:p>
          <a:pPr>
            <a:lnSpc>
              <a:spcPct val="100000"/>
            </a:lnSpc>
            <a:spcBef>
              <a:spcPts val="0"/>
            </a:spcBef>
            <a:spcAft>
              <a:spcPts val="0"/>
            </a:spcAft>
          </a:pPr>
          <a:endParaRPr lang="en-US" sz="800"/>
        </a:p>
      </dgm:t>
    </dgm:pt>
    <dgm:pt modelId="{30A63F5A-B8CF-4A74-A98F-4244347DA587}" type="sibTrans" cxnId="{9233EDED-F492-4CD6-AD29-200C673091DC}">
      <dgm:prSet/>
      <dgm:spPr/>
      <dgm:t>
        <a:bodyPr/>
        <a:lstStyle/>
        <a:p>
          <a:pPr>
            <a:lnSpc>
              <a:spcPct val="100000"/>
            </a:lnSpc>
            <a:spcBef>
              <a:spcPts val="0"/>
            </a:spcBef>
            <a:spcAft>
              <a:spcPts val="0"/>
            </a:spcAft>
          </a:pPr>
          <a:endParaRPr lang="en-US" sz="800"/>
        </a:p>
      </dgm:t>
    </dgm:pt>
    <dgm:pt modelId="{BEE51D15-486B-424A-BB98-5A276EE837DB}">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On-board </a:t>
          </a:r>
        </a:p>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Off-board</a:t>
          </a:r>
        </a:p>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Wireless</a:t>
          </a:r>
        </a:p>
        <a:p>
          <a:pPr>
            <a:lnSpc>
              <a:spcPct val="100000"/>
            </a:lnSpc>
            <a:spcBef>
              <a:spcPts val="0"/>
            </a:spcBef>
            <a:spcAft>
              <a:spcPts val="0"/>
            </a:spcAft>
          </a:pPr>
          <a:endParaRPr lang="en-US" sz="800">
            <a:latin typeface="Times New Roman" panose="02020603050405020304" pitchFamily="18" charset="0"/>
            <a:cs typeface="Times New Roman" panose="02020603050405020304" pitchFamily="18" charset="0"/>
          </a:endParaRPr>
        </a:p>
      </dgm:t>
    </dgm:pt>
    <dgm:pt modelId="{5AD86BCA-3AA9-4C83-8547-2A3117546FFD}" type="parTrans" cxnId="{8251210E-DF0C-4055-B32A-7B4B4C930D2C}">
      <dgm:prSet custT="1"/>
      <dgm:spPr/>
      <dgm:t>
        <a:bodyPr/>
        <a:lstStyle/>
        <a:p>
          <a:pPr>
            <a:lnSpc>
              <a:spcPct val="100000"/>
            </a:lnSpc>
            <a:spcBef>
              <a:spcPts val="0"/>
            </a:spcBef>
            <a:spcAft>
              <a:spcPts val="0"/>
            </a:spcAft>
          </a:pPr>
          <a:endParaRPr lang="en-US" sz="800"/>
        </a:p>
      </dgm:t>
    </dgm:pt>
    <dgm:pt modelId="{73110A8A-654C-4571-A3D3-D5A118AC82CC}" type="sibTrans" cxnId="{8251210E-DF0C-4055-B32A-7B4B4C930D2C}">
      <dgm:prSet/>
      <dgm:spPr/>
      <dgm:t>
        <a:bodyPr/>
        <a:lstStyle/>
        <a:p>
          <a:pPr>
            <a:lnSpc>
              <a:spcPct val="100000"/>
            </a:lnSpc>
            <a:spcBef>
              <a:spcPts val="0"/>
            </a:spcBef>
            <a:spcAft>
              <a:spcPts val="0"/>
            </a:spcAft>
          </a:pPr>
          <a:endParaRPr lang="en-US" sz="800"/>
        </a:p>
      </dgm:t>
    </dgm:pt>
    <dgm:pt modelId="{0C3F787C-9006-41FD-A37D-0F2927DEF3E6}">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Conductive Fast Charger</a:t>
          </a:r>
        </a:p>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Contactless Wireless Power Transfer</a:t>
          </a:r>
        </a:p>
      </dgm:t>
    </dgm:pt>
    <dgm:pt modelId="{9423E03B-0048-4A6B-87E7-10572ABFE0EE}" type="parTrans" cxnId="{F112064F-1894-4D7F-ADDB-45974E02A84F}">
      <dgm:prSet custT="1"/>
      <dgm:spPr/>
      <dgm:t>
        <a:bodyPr/>
        <a:lstStyle/>
        <a:p>
          <a:pPr>
            <a:lnSpc>
              <a:spcPct val="100000"/>
            </a:lnSpc>
            <a:spcBef>
              <a:spcPts val="0"/>
            </a:spcBef>
            <a:spcAft>
              <a:spcPts val="0"/>
            </a:spcAft>
          </a:pPr>
          <a:endParaRPr lang="en-US" sz="800"/>
        </a:p>
      </dgm:t>
    </dgm:pt>
    <dgm:pt modelId="{77A47F03-DB9D-43E2-B9AC-32BB9BDBBA5A}" type="sibTrans" cxnId="{F112064F-1894-4D7F-ADDB-45974E02A84F}">
      <dgm:prSet/>
      <dgm:spPr/>
      <dgm:t>
        <a:bodyPr/>
        <a:lstStyle/>
        <a:p>
          <a:pPr>
            <a:lnSpc>
              <a:spcPct val="100000"/>
            </a:lnSpc>
            <a:spcBef>
              <a:spcPts val="0"/>
            </a:spcBef>
            <a:spcAft>
              <a:spcPts val="0"/>
            </a:spcAft>
          </a:pPr>
          <a:endParaRPr lang="en-US" sz="800"/>
        </a:p>
      </dgm:t>
    </dgm:pt>
    <dgm:pt modelId="{F74250F6-2A27-4368-8DFA-77AE1E6DF64C}">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AC</a:t>
          </a:r>
        </a:p>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DC</a:t>
          </a:r>
        </a:p>
      </dgm:t>
    </dgm:pt>
    <dgm:pt modelId="{766BE2B4-8247-47C1-B615-E0772F331FBF}" type="parTrans" cxnId="{14ECCB34-DA1F-4652-8432-28E5C67C1303}">
      <dgm:prSet custT="1"/>
      <dgm:spPr/>
      <dgm:t>
        <a:bodyPr/>
        <a:lstStyle/>
        <a:p>
          <a:pPr>
            <a:lnSpc>
              <a:spcPct val="100000"/>
            </a:lnSpc>
            <a:spcBef>
              <a:spcPts val="0"/>
            </a:spcBef>
            <a:spcAft>
              <a:spcPts val="0"/>
            </a:spcAft>
          </a:pPr>
          <a:endParaRPr lang="en-US" sz="800"/>
        </a:p>
      </dgm:t>
    </dgm:pt>
    <dgm:pt modelId="{D98A5E44-F6D7-462D-8860-64ED7248C5F8}" type="sibTrans" cxnId="{14ECCB34-DA1F-4652-8432-28E5C67C1303}">
      <dgm:prSet/>
      <dgm:spPr/>
      <dgm:t>
        <a:bodyPr/>
        <a:lstStyle/>
        <a:p>
          <a:pPr>
            <a:lnSpc>
              <a:spcPct val="100000"/>
            </a:lnSpc>
            <a:spcBef>
              <a:spcPts val="0"/>
            </a:spcBef>
            <a:spcAft>
              <a:spcPts val="0"/>
            </a:spcAft>
          </a:pPr>
          <a:endParaRPr lang="en-US" sz="800"/>
        </a:p>
      </dgm:t>
    </dgm:pt>
    <dgm:pt modelId="{C72A02F9-A30B-4CBD-9249-0553E6BD785B}">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Method of Energy Transfer</a:t>
          </a:r>
        </a:p>
      </dgm:t>
    </dgm:pt>
    <dgm:pt modelId="{BF7E73B3-AF86-489A-A999-AE048709A5BA}" type="parTrans" cxnId="{605BEA68-F5AE-4FD6-9174-7C0DC2843C17}">
      <dgm:prSet/>
      <dgm:spPr/>
      <dgm:t>
        <a:bodyPr/>
        <a:lstStyle/>
        <a:p>
          <a:pPr>
            <a:lnSpc>
              <a:spcPct val="100000"/>
            </a:lnSpc>
            <a:spcBef>
              <a:spcPts val="0"/>
            </a:spcBef>
            <a:spcAft>
              <a:spcPts val="0"/>
            </a:spcAft>
          </a:pPr>
          <a:endParaRPr lang="en-US" sz="1800"/>
        </a:p>
      </dgm:t>
    </dgm:pt>
    <dgm:pt modelId="{8ABCC349-F624-4805-8E79-5D5163090E18}" type="sibTrans" cxnId="{605BEA68-F5AE-4FD6-9174-7C0DC2843C17}">
      <dgm:prSet/>
      <dgm:spPr/>
      <dgm:t>
        <a:bodyPr/>
        <a:lstStyle/>
        <a:p>
          <a:pPr>
            <a:lnSpc>
              <a:spcPct val="100000"/>
            </a:lnSpc>
            <a:spcBef>
              <a:spcPts val="0"/>
            </a:spcBef>
            <a:spcAft>
              <a:spcPts val="0"/>
            </a:spcAft>
          </a:pPr>
          <a:endParaRPr lang="en-US" sz="1800"/>
        </a:p>
      </dgm:t>
    </dgm:pt>
    <dgm:pt modelId="{7576CBE1-0B63-46A0-8ED0-0F5CA72934CD}">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Wireless Charging</a:t>
          </a:r>
        </a:p>
      </dgm:t>
    </dgm:pt>
    <dgm:pt modelId="{8FA55F3C-2A15-4154-9916-0B36E8C8CE5E}" type="parTrans" cxnId="{D2BD07C4-139C-4D4D-982A-23C703927864}">
      <dgm:prSet/>
      <dgm:spPr/>
      <dgm:t>
        <a:bodyPr/>
        <a:lstStyle/>
        <a:p>
          <a:pPr>
            <a:lnSpc>
              <a:spcPct val="100000"/>
            </a:lnSpc>
            <a:spcBef>
              <a:spcPts val="0"/>
            </a:spcBef>
            <a:spcAft>
              <a:spcPts val="0"/>
            </a:spcAft>
          </a:pPr>
          <a:endParaRPr lang="en-US" sz="1800"/>
        </a:p>
      </dgm:t>
    </dgm:pt>
    <dgm:pt modelId="{96027D54-FB41-4579-8993-EC5B9FE4B892}" type="sibTrans" cxnId="{D2BD07C4-139C-4D4D-982A-23C703927864}">
      <dgm:prSet/>
      <dgm:spPr/>
      <dgm:t>
        <a:bodyPr/>
        <a:lstStyle/>
        <a:p>
          <a:pPr>
            <a:lnSpc>
              <a:spcPct val="100000"/>
            </a:lnSpc>
            <a:spcBef>
              <a:spcPts val="0"/>
            </a:spcBef>
            <a:spcAft>
              <a:spcPts val="0"/>
            </a:spcAft>
          </a:pPr>
          <a:endParaRPr lang="en-US" sz="1800"/>
        </a:p>
      </dgm:t>
    </dgm:pt>
    <dgm:pt modelId="{8DB985DF-A307-4CD5-9DE2-F5FB1879E8A4}">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Conductive Charging</a:t>
          </a:r>
        </a:p>
      </dgm:t>
    </dgm:pt>
    <dgm:pt modelId="{DBD756C8-5A9A-4FD2-8613-551D199171BE}" type="parTrans" cxnId="{71112839-EDB3-4430-BF99-4A9F92B35F7B}">
      <dgm:prSet/>
      <dgm:spPr/>
      <dgm:t>
        <a:bodyPr/>
        <a:lstStyle/>
        <a:p>
          <a:pPr>
            <a:lnSpc>
              <a:spcPct val="100000"/>
            </a:lnSpc>
            <a:spcBef>
              <a:spcPts val="0"/>
            </a:spcBef>
            <a:spcAft>
              <a:spcPts val="0"/>
            </a:spcAft>
          </a:pPr>
          <a:endParaRPr lang="en-US" sz="1800"/>
        </a:p>
      </dgm:t>
    </dgm:pt>
    <dgm:pt modelId="{D5104275-1348-49D5-9CD4-036F2466EA3F}" type="sibTrans" cxnId="{71112839-EDB3-4430-BF99-4A9F92B35F7B}">
      <dgm:prSet/>
      <dgm:spPr/>
      <dgm:t>
        <a:bodyPr/>
        <a:lstStyle/>
        <a:p>
          <a:pPr>
            <a:lnSpc>
              <a:spcPct val="100000"/>
            </a:lnSpc>
            <a:spcBef>
              <a:spcPts val="0"/>
            </a:spcBef>
            <a:spcAft>
              <a:spcPts val="0"/>
            </a:spcAft>
          </a:pPr>
          <a:endParaRPr lang="en-US" sz="1800"/>
        </a:p>
      </dgm:t>
    </dgm:pt>
    <dgm:pt modelId="{FAEA35E1-C6F5-4821-A322-670BC58E6E07}">
      <dgm:prSet custT="1"/>
      <dgm:spPr/>
      <dgm:t>
        <a:bodyPr/>
        <a:lstStyle/>
        <a:p>
          <a:pPr>
            <a:lnSpc>
              <a:spcPct val="100000"/>
            </a:lnSpc>
            <a:spcBef>
              <a:spcPts val="0"/>
            </a:spcBef>
            <a:spcAft>
              <a:spcPts val="0"/>
            </a:spcAft>
          </a:pPr>
          <a:r>
            <a:rPr lang="en-US" sz="800">
              <a:latin typeface="Times New Roman" panose="02020603050405020304" pitchFamily="18" charset="0"/>
              <a:cs typeface="Times New Roman" panose="02020603050405020304" pitchFamily="18" charset="0"/>
            </a:rPr>
            <a:t>Battery Swapping</a:t>
          </a:r>
        </a:p>
      </dgm:t>
    </dgm:pt>
    <dgm:pt modelId="{C2F7B082-B92D-4F48-97E2-E3420AA0607C}" type="parTrans" cxnId="{E2CF65C7-7A0D-4FDE-B782-4600E44DE37C}">
      <dgm:prSet/>
      <dgm:spPr/>
      <dgm:t>
        <a:bodyPr/>
        <a:lstStyle/>
        <a:p>
          <a:pPr>
            <a:lnSpc>
              <a:spcPct val="100000"/>
            </a:lnSpc>
            <a:spcBef>
              <a:spcPts val="0"/>
            </a:spcBef>
            <a:spcAft>
              <a:spcPts val="0"/>
            </a:spcAft>
          </a:pPr>
          <a:endParaRPr lang="en-US" sz="1800"/>
        </a:p>
      </dgm:t>
    </dgm:pt>
    <dgm:pt modelId="{8D733FE6-E9F4-4982-AAAC-A4751116CB60}" type="sibTrans" cxnId="{E2CF65C7-7A0D-4FDE-B782-4600E44DE37C}">
      <dgm:prSet/>
      <dgm:spPr/>
      <dgm:t>
        <a:bodyPr/>
        <a:lstStyle/>
        <a:p>
          <a:pPr>
            <a:lnSpc>
              <a:spcPct val="100000"/>
            </a:lnSpc>
            <a:spcBef>
              <a:spcPts val="0"/>
            </a:spcBef>
            <a:spcAft>
              <a:spcPts val="0"/>
            </a:spcAft>
          </a:pPr>
          <a:endParaRPr lang="en-US" sz="1800"/>
        </a:p>
      </dgm:t>
    </dgm:pt>
    <dgm:pt modelId="{19CB0DF7-889F-4AE4-A8F5-AB30D356AFF6}" type="pres">
      <dgm:prSet presAssocID="{020634B7-1BD4-4B9F-91D3-72F29194F0A6}" presName="hierChild1" presStyleCnt="0">
        <dgm:presLayoutVars>
          <dgm:chPref val="1"/>
          <dgm:dir/>
          <dgm:animOne val="branch"/>
          <dgm:animLvl val="lvl"/>
          <dgm:resizeHandles/>
        </dgm:presLayoutVars>
      </dgm:prSet>
      <dgm:spPr/>
    </dgm:pt>
    <dgm:pt modelId="{B00C737C-BAD4-4CD1-A7FF-9DCB1D037AE7}" type="pres">
      <dgm:prSet presAssocID="{A50898D4-D9F8-4A9F-BA9F-B033F1653445}" presName="hierRoot1" presStyleCnt="0"/>
      <dgm:spPr/>
    </dgm:pt>
    <dgm:pt modelId="{E3EAB6CF-F087-4915-B097-2AF0BB0AF990}" type="pres">
      <dgm:prSet presAssocID="{A50898D4-D9F8-4A9F-BA9F-B033F1653445}" presName="composite" presStyleCnt="0"/>
      <dgm:spPr/>
    </dgm:pt>
    <dgm:pt modelId="{41783A5C-5B7D-49B2-BEF9-0F14A95552AE}" type="pres">
      <dgm:prSet presAssocID="{A50898D4-D9F8-4A9F-BA9F-B033F1653445}" presName="background" presStyleLbl="node0" presStyleIdx="0" presStyleCnt="1"/>
      <dgm:spPr/>
    </dgm:pt>
    <dgm:pt modelId="{F66D1170-F1C7-4779-98AF-F592686D44DD}" type="pres">
      <dgm:prSet presAssocID="{A50898D4-D9F8-4A9F-BA9F-B033F1653445}" presName="text" presStyleLbl="fgAcc0" presStyleIdx="0" presStyleCnt="1" custScaleX="162451" custScaleY="216241">
        <dgm:presLayoutVars>
          <dgm:chPref val="3"/>
        </dgm:presLayoutVars>
      </dgm:prSet>
      <dgm:spPr/>
    </dgm:pt>
    <dgm:pt modelId="{4E8991BA-86F4-40A2-992E-43CED61542A0}" type="pres">
      <dgm:prSet presAssocID="{A50898D4-D9F8-4A9F-BA9F-B033F1653445}" presName="hierChild2" presStyleCnt="0"/>
      <dgm:spPr/>
    </dgm:pt>
    <dgm:pt modelId="{152A758A-994E-4B7C-A0F1-00C51E84E6F7}" type="pres">
      <dgm:prSet presAssocID="{E4EB866E-DB09-4AC8-9E5D-A224CF4D4C24}" presName="Name10" presStyleLbl="parChTrans1D2" presStyleIdx="0" presStyleCnt="5"/>
      <dgm:spPr/>
    </dgm:pt>
    <dgm:pt modelId="{22BF02C8-EA79-4299-926D-AB4ED9A80A9A}" type="pres">
      <dgm:prSet presAssocID="{89775F65-507B-4110-96E8-BD31C2A7B0BD}" presName="hierRoot2" presStyleCnt="0"/>
      <dgm:spPr/>
    </dgm:pt>
    <dgm:pt modelId="{5446854D-3629-491D-8BAF-E92236D55A4E}" type="pres">
      <dgm:prSet presAssocID="{89775F65-507B-4110-96E8-BD31C2A7B0BD}" presName="composite2" presStyleCnt="0"/>
      <dgm:spPr/>
    </dgm:pt>
    <dgm:pt modelId="{B5F5AC26-2B6D-4F1F-801A-6F547C5F8057}" type="pres">
      <dgm:prSet presAssocID="{89775F65-507B-4110-96E8-BD31C2A7B0BD}" presName="background2" presStyleLbl="node2" presStyleIdx="0" presStyleCnt="5"/>
      <dgm:spPr/>
    </dgm:pt>
    <dgm:pt modelId="{972012AB-21B1-4204-A3F0-FC6DC824B0ED}" type="pres">
      <dgm:prSet presAssocID="{89775F65-507B-4110-96E8-BD31C2A7B0BD}" presName="text2" presStyleLbl="fgAcc2" presStyleIdx="0" presStyleCnt="5" custScaleX="162220" custScaleY="189784">
        <dgm:presLayoutVars>
          <dgm:chPref val="3"/>
        </dgm:presLayoutVars>
      </dgm:prSet>
      <dgm:spPr/>
    </dgm:pt>
    <dgm:pt modelId="{8B2E1DF8-BA27-4C01-93E9-BE7381AAA85F}" type="pres">
      <dgm:prSet presAssocID="{89775F65-507B-4110-96E8-BD31C2A7B0BD}" presName="hierChild3" presStyleCnt="0"/>
      <dgm:spPr/>
    </dgm:pt>
    <dgm:pt modelId="{988B8EB8-EA93-41A5-8B0E-83C314146AA3}" type="pres">
      <dgm:prSet presAssocID="{766BE2B4-8247-47C1-B615-E0772F331FBF}" presName="Name17" presStyleLbl="parChTrans1D3" presStyleIdx="0" presStyleCnt="7"/>
      <dgm:spPr/>
    </dgm:pt>
    <dgm:pt modelId="{B1AAF723-E3D2-4D67-8447-7B6174443FB5}" type="pres">
      <dgm:prSet presAssocID="{F74250F6-2A27-4368-8DFA-77AE1E6DF64C}" presName="hierRoot3" presStyleCnt="0"/>
      <dgm:spPr/>
    </dgm:pt>
    <dgm:pt modelId="{0AD5EA25-05DA-4B18-9253-08DD45F560B6}" type="pres">
      <dgm:prSet presAssocID="{F74250F6-2A27-4368-8DFA-77AE1E6DF64C}" presName="composite3" presStyleCnt="0"/>
      <dgm:spPr/>
    </dgm:pt>
    <dgm:pt modelId="{866722C9-0C0C-45DC-B296-CC1FEA891B6A}" type="pres">
      <dgm:prSet presAssocID="{F74250F6-2A27-4368-8DFA-77AE1E6DF64C}" presName="background3" presStyleLbl="node3" presStyleIdx="0" presStyleCnt="7"/>
      <dgm:spPr/>
    </dgm:pt>
    <dgm:pt modelId="{C1C26826-4335-4B23-8040-09BF88C893B1}" type="pres">
      <dgm:prSet presAssocID="{F74250F6-2A27-4368-8DFA-77AE1E6DF64C}" presName="text3" presStyleLbl="fgAcc3" presStyleIdx="0" presStyleCnt="7" custScaleX="161406" custScaleY="240267">
        <dgm:presLayoutVars>
          <dgm:chPref val="3"/>
        </dgm:presLayoutVars>
      </dgm:prSet>
      <dgm:spPr/>
    </dgm:pt>
    <dgm:pt modelId="{A9B960E8-9CA7-4D08-BD15-02333E17961A}" type="pres">
      <dgm:prSet presAssocID="{F74250F6-2A27-4368-8DFA-77AE1E6DF64C}" presName="hierChild4" presStyleCnt="0"/>
      <dgm:spPr/>
    </dgm:pt>
    <dgm:pt modelId="{EE1AF3FF-4946-4F93-8C74-B26093675927}" type="pres">
      <dgm:prSet presAssocID="{BF7E73B3-AF86-489A-A999-AE048709A5BA}" presName="Name10" presStyleLbl="parChTrans1D2" presStyleIdx="1" presStyleCnt="5"/>
      <dgm:spPr/>
    </dgm:pt>
    <dgm:pt modelId="{D3D9DD2E-EEF6-41D2-96F2-8E5B5A360811}" type="pres">
      <dgm:prSet presAssocID="{C72A02F9-A30B-4CBD-9249-0553E6BD785B}" presName="hierRoot2" presStyleCnt="0"/>
      <dgm:spPr/>
    </dgm:pt>
    <dgm:pt modelId="{0587E5D3-6639-451D-8CB0-5F6F3A6DE02D}" type="pres">
      <dgm:prSet presAssocID="{C72A02F9-A30B-4CBD-9249-0553E6BD785B}" presName="composite2" presStyleCnt="0"/>
      <dgm:spPr/>
    </dgm:pt>
    <dgm:pt modelId="{B764A783-4A10-4A69-B3A6-E7E18F4DD5C3}" type="pres">
      <dgm:prSet presAssocID="{C72A02F9-A30B-4CBD-9249-0553E6BD785B}" presName="background2" presStyleLbl="node2" presStyleIdx="1" presStyleCnt="5"/>
      <dgm:spPr/>
    </dgm:pt>
    <dgm:pt modelId="{ED50146A-ADC3-47A8-9909-1687D5CE8848}" type="pres">
      <dgm:prSet presAssocID="{C72A02F9-A30B-4CBD-9249-0553E6BD785B}" presName="text2" presStyleLbl="fgAcc2" presStyleIdx="1" presStyleCnt="5" custScaleX="162220" custScaleY="189784">
        <dgm:presLayoutVars>
          <dgm:chPref val="3"/>
        </dgm:presLayoutVars>
      </dgm:prSet>
      <dgm:spPr/>
    </dgm:pt>
    <dgm:pt modelId="{01793C51-675C-4973-8BFD-D7D537A65DDF}" type="pres">
      <dgm:prSet presAssocID="{C72A02F9-A30B-4CBD-9249-0553E6BD785B}" presName="hierChild3" presStyleCnt="0"/>
      <dgm:spPr/>
    </dgm:pt>
    <dgm:pt modelId="{B766152E-87F1-4BA9-817E-8B61D09999B8}" type="pres">
      <dgm:prSet presAssocID="{8FA55F3C-2A15-4154-9916-0B36E8C8CE5E}" presName="Name17" presStyleLbl="parChTrans1D3" presStyleIdx="1" presStyleCnt="7"/>
      <dgm:spPr/>
    </dgm:pt>
    <dgm:pt modelId="{7698C059-878B-48FD-BAF8-BF669CEEB1D8}" type="pres">
      <dgm:prSet presAssocID="{7576CBE1-0B63-46A0-8ED0-0F5CA72934CD}" presName="hierRoot3" presStyleCnt="0"/>
      <dgm:spPr/>
    </dgm:pt>
    <dgm:pt modelId="{76CFE643-D6FA-4882-915B-54958C2C235B}" type="pres">
      <dgm:prSet presAssocID="{7576CBE1-0B63-46A0-8ED0-0F5CA72934CD}" presName="composite3" presStyleCnt="0"/>
      <dgm:spPr/>
    </dgm:pt>
    <dgm:pt modelId="{E420F8CC-C28A-4423-9C01-88A927D05B4F}" type="pres">
      <dgm:prSet presAssocID="{7576CBE1-0B63-46A0-8ED0-0F5CA72934CD}" presName="background3" presStyleLbl="node3" presStyleIdx="1" presStyleCnt="7"/>
      <dgm:spPr/>
    </dgm:pt>
    <dgm:pt modelId="{52E6AE8A-53BD-479B-B692-674FAB1F465F}" type="pres">
      <dgm:prSet presAssocID="{7576CBE1-0B63-46A0-8ED0-0F5CA72934CD}" presName="text3" presStyleLbl="fgAcc3" presStyleIdx="1" presStyleCnt="7" custScaleX="161406" custScaleY="240267">
        <dgm:presLayoutVars>
          <dgm:chPref val="3"/>
        </dgm:presLayoutVars>
      </dgm:prSet>
      <dgm:spPr/>
    </dgm:pt>
    <dgm:pt modelId="{5A42DA14-4528-4B4B-82D2-92974B318467}" type="pres">
      <dgm:prSet presAssocID="{7576CBE1-0B63-46A0-8ED0-0F5CA72934CD}" presName="hierChild4" presStyleCnt="0"/>
      <dgm:spPr/>
    </dgm:pt>
    <dgm:pt modelId="{66D0704A-61BE-4770-98C9-5D24E8404F12}" type="pres">
      <dgm:prSet presAssocID="{C2F7B082-B92D-4F48-97E2-E3420AA0607C}" presName="Name17" presStyleLbl="parChTrans1D3" presStyleIdx="2" presStyleCnt="7"/>
      <dgm:spPr/>
    </dgm:pt>
    <dgm:pt modelId="{10D10817-100D-483B-86EE-81587C71FB09}" type="pres">
      <dgm:prSet presAssocID="{FAEA35E1-C6F5-4821-A322-670BC58E6E07}" presName="hierRoot3" presStyleCnt="0"/>
      <dgm:spPr/>
    </dgm:pt>
    <dgm:pt modelId="{4DE284CD-26A3-4B9F-88E0-1EAD898250C1}" type="pres">
      <dgm:prSet presAssocID="{FAEA35E1-C6F5-4821-A322-670BC58E6E07}" presName="composite3" presStyleCnt="0"/>
      <dgm:spPr/>
    </dgm:pt>
    <dgm:pt modelId="{AC49DFE6-C1BF-40FD-8964-BFE57DA95D8C}" type="pres">
      <dgm:prSet presAssocID="{FAEA35E1-C6F5-4821-A322-670BC58E6E07}" presName="background3" presStyleLbl="node3" presStyleIdx="2" presStyleCnt="7"/>
      <dgm:spPr/>
    </dgm:pt>
    <dgm:pt modelId="{26594C2D-2C55-4535-90CB-2E921E80A5F3}" type="pres">
      <dgm:prSet presAssocID="{FAEA35E1-C6F5-4821-A322-670BC58E6E07}" presName="text3" presStyleLbl="fgAcc3" presStyleIdx="2" presStyleCnt="7" custScaleX="161406" custScaleY="240267">
        <dgm:presLayoutVars>
          <dgm:chPref val="3"/>
        </dgm:presLayoutVars>
      </dgm:prSet>
      <dgm:spPr/>
    </dgm:pt>
    <dgm:pt modelId="{03EBB422-747F-47CF-9BC7-DC838F9A5DB6}" type="pres">
      <dgm:prSet presAssocID="{FAEA35E1-C6F5-4821-A322-670BC58E6E07}" presName="hierChild4" presStyleCnt="0"/>
      <dgm:spPr/>
    </dgm:pt>
    <dgm:pt modelId="{A94A3BF2-4C02-4036-B573-EE82FD1E0133}" type="pres">
      <dgm:prSet presAssocID="{DBD756C8-5A9A-4FD2-8613-551D199171BE}" presName="Name17" presStyleLbl="parChTrans1D3" presStyleIdx="3" presStyleCnt="7"/>
      <dgm:spPr/>
    </dgm:pt>
    <dgm:pt modelId="{0DD4BE71-2404-42B6-A7E0-56DFA858F61D}" type="pres">
      <dgm:prSet presAssocID="{8DB985DF-A307-4CD5-9DE2-F5FB1879E8A4}" presName="hierRoot3" presStyleCnt="0"/>
      <dgm:spPr/>
    </dgm:pt>
    <dgm:pt modelId="{46DB824A-F44C-40E6-8A21-4D40F0316AFE}" type="pres">
      <dgm:prSet presAssocID="{8DB985DF-A307-4CD5-9DE2-F5FB1879E8A4}" presName="composite3" presStyleCnt="0"/>
      <dgm:spPr/>
    </dgm:pt>
    <dgm:pt modelId="{045C3323-3EF9-4D08-884B-B004705BCA1D}" type="pres">
      <dgm:prSet presAssocID="{8DB985DF-A307-4CD5-9DE2-F5FB1879E8A4}" presName="background3" presStyleLbl="node3" presStyleIdx="3" presStyleCnt="7"/>
      <dgm:spPr/>
    </dgm:pt>
    <dgm:pt modelId="{0E8DD5AF-19C4-4164-B27B-297F3EF8909E}" type="pres">
      <dgm:prSet presAssocID="{8DB985DF-A307-4CD5-9DE2-F5FB1879E8A4}" presName="text3" presStyleLbl="fgAcc3" presStyleIdx="3" presStyleCnt="7" custScaleX="161406" custScaleY="240267">
        <dgm:presLayoutVars>
          <dgm:chPref val="3"/>
        </dgm:presLayoutVars>
      </dgm:prSet>
      <dgm:spPr/>
    </dgm:pt>
    <dgm:pt modelId="{208D4B6C-843F-4BE4-9755-5299A79E42CE}" type="pres">
      <dgm:prSet presAssocID="{8DB985DF-A307-4CD5-9DE2-F5FB1879E8A4}" presName="hierChild4" presStyleCnt="0"/>
      <dgm:spPr/>
    </dgm:pt>
    <dgm:pt modelId="{EB1C4514-0E0A-4DB6-A82F-8FAD0571286C}" type="pres">
      <dgm:prSet presAssocID="{E2100233-5C23-43C0-B9DD-78D299477EE0}" presName="Name10" presStyleLbl="parChTrans1D2" presStyleIdx="2" presStyleCnt="5"/>
      <dgm:spPr/>
    </dgm:pt>
    <dgm:pt modelId="{A128B0A5-5D3B-4ABD-B784-B2820CE35665}" type="pres">
      <dgm:prSet presAssocID="{0EE2A5F2-CD1F-4CBD-ACBA-45584C7F5360}" presName="hierRoot2" presStyleCnt="0"/>
      <dgm:spPr/>
    </dgm:pt>
    <dgm:pt modelId="{E5190C03-FD5C-437C-AD89-EBC89B5131F5}" type="pres">
      <dgm:prSet presAssocID="{0EE2A5F2-CD1F-4CBD-ACBA-45584C7F5360}" presName="composite2" presStyleCnt="0"/>
      <dgm:spPr/>
    </dgm:pt>
    <dgm:pt modelId="{A10DF713-E948-4E4C-8F4E-525D230AE60B}" type="pres">
      <dgm:prSet presAssocID="{0EE2A5F2-CD1F-4CBD-ACBA-45584C7F5360}" presName="background2" presStyleLbl="node2" presStyleIdx="2" presStyleCnt="5"/>
      <dgm:spPr/>
    </dgm:pt>
    <dgm:pt modelId="{1F683DE3-3688-411D-80F4-BC059D8059F8}" type="pres">
      <dgm:prSet presAssocID="{0EE2A5F2-CD1F-4CBD-ACBA-45584C7F5360}" presName="text2" presStyleLbl="fgAcc2" presStyleIdx="2" presStyleCnt="5" custScaleX="162220" custScaleY="189784">
        <dgm:presLayoutVars>
          <dgm:chPref val="3"/>
        </dgm:presLayoutVars>
      </dgm:prSet>
      <dgm:spPr/>
    </dgm:pt>
    <dgm:pt modelId="{DBBD1F4D-A61A-400A-B790-562676C6FB70}" type="pres">
      <dgm:prSet presAssocID="{0EE2A5F2-CD1F-4CBD-ACBA-45584C7F5360}" presName="hierChild3" presStyleCnt="0"/>
      <dgm:spPr/>
    </dgm:pt>
    <dgm:pt modelId="{2CD97E7A-8537-4703-9363-690A0A10E733}" type="pres">
      <dgm:prSet presAssocID="{5AD86BCA-3AA9-4C83-8547-2A3117546FFD}" presName="Name17" presStyleLbl="parChTrans1D3" presStyleIdx="4" presStyleCnt="7"/>
      <dgm:spPr/>
    </dgm:pt>
    <dgm:pt modelId="{0FBBFCA9-A13A-4E77-8EDD-AFCD4A34C241}" type="pres">
      <dgm:prSet presAssocID="{BEE51D15-486B-424A-BB98-5A276EE837DB}" presName="hierRoot3" presStyleCnt="0"/>
      <dgm:spPr/>
    </dgm:pt>
    <dgm:pt modelId="{2D1696F5-2783-4792-BF3F-F6171AC87BAB}" type="pres">
      <dgm:prSet presAssocID="{BEE51D15-486B-424A-BB98-5A276EE837DB}" presName="composite3" presStyleCnt="0"/>
      <dgm:spPr/>
    </dgm:pt>
    <dgm:pt modelId="{638B3F94-29CA-4EC8-B0F3-B8921623AC0F}" type="pres">
      <dgm:prSet presAssocID="{BEE51D15-486B-424A-BB98-5A276EE837DB}" presName="background3" presStyleLbl="node3" presStyleIdx="4" presStyleCnt="7"/>
      <dgm:spPr/>
    </dgm:pt>
    <dgm:pt modelId="{14A06F66-A9CE-49F6-B94E-6F4354EE144D}" type="pres">
      <dgm:prSet presAssocID="{BEE51D15-486B-424A-BB98-5A276EE837DB}" presName="text3" presStyleLbl="fgAcc3" presStyleIdx="4" presStyleCnt="7" custScaleX="161406" custScaleY="240267">
        <dgm:presLayoutVars>
          <dgm:chPref val="3"/>
        </dgm:presLayoutVars>
      </dgm:prSet>
      <dgm:spPr/>
    </dgm:pt>
    <dgm:pt modelId="{2E2D29A6-A674-48E9-BBE7-F3AA55D7FBF0}" type="pres">
      <dgm:prSet presAssocID="{BEE51D15-486B-424A-BB98-5A276EE837DB}" presName="hierChild4" presStyleCnt="0"/>
      <dgm:spPr/>
    </dgm:pt>
    <dgm:pt modelId="{CDF83474-1DCF-4DFC-AB6F-76F07D6563CE}" type="pres">
      <dgm:prSet presAssocID="{E884947C-8619-4E65-A73C-B5C9F245B7F0}" presName="Name10" presStyleLbl="parChTrans1D2" presStyleIdx="3" presStyleCnt="5"/>
      <dgm:spPr/>
    </dgm:pt>
    <dgm:pt modelId="{54606B46-497B-42F2-A1B7-19975D6F0619}" type="pres">
      <dgm:prSet presAssocID="{9D1CA7B0-B5CC-4FFD-8A11-B09E5E715356}" presName="hierRoot2" presStyleCnt="0"/>
      <dgm:spPr/>
    </dgm:pt>
    <dgm:pt modelId="{A5E559B7-83ED-4F6C-AA7A-1DEF5397BF15}" type="pres">
      <dgm:prSet presAssocID="{9D1CA7B0-B5CC-4FFD-8A11-B09E5E715356}" presName="composite2" presStyleCnt="0"/>
      <dgm:spPr/>
    </dgm:pt>
    <dgm:pt modelId="{6FC86EED-2BF8-4E63-9474-625A9379BF02}" type="pres">
      <dgm:prSet presAssocID="{9D1CA7B0-B5CC-4FFD-8A11-B09E5E715356}" presName="background2" presStyleLbl="node2" presStyleIdx="3" presStyleCnt="5"/>
      <dgm:spPr/>
    </dgm:pt>
    <dgm:pt modelId="{FE022680-AD28-498B-B796-1F7700D4E94D}" type="pres">
      <dgm:prSet presAssocID="{9D1CA7B0-B5CC-4FFD-8A11-B09E5E715356}" presName="text2" presStyleLbl="fgAcc2" presStyleIdx="3" presStyleCnt="5" custScaleX="162220" custScaleY="189784">
        <dgm:presLayoutVars>
          <dgm:chPref val="3"/>
        </dgm:presLayoutVars>
      </dgm:prSet>
      <dgm:spPr/>
    </dgm:pt>
    <dgm:pt modelId="{9FA2E335-7C41-4D85-A47A-D0B92390CA12}" type="pres">
      <dgm:prSet presAssocID="{9D1CA7B0-B5CC-4FFD-8A11-B09E5E715356}" presName="hierChild3" presStyleCnt="0"/>
      <dgm:spPr/>
    </dgm:pt>
    <dgm:pt modelId="{05767871-6719-4C9B-B9AF-93112EA48C5A}" type="pres">
      <dgm:prSet presAssocID="{9423E03B-0048-4A6B-87E7-10572ABFE0EE}" presName="Name17" presStyleLbl="parChTrans1D3" presStyleIdx="5" presStyleCnt="7"/>
      <dgm:spPr/>
    </dgm:pt>
    <dgm:pt modelId="{09A971A1-422D-40D7-9788-1B82BB54AD03}" type="pres">
      <dgm:prSet presAssocID="{0C3F787C-9006-41FD-A37D-0F2927DEF3E6}" presName="hierRoot3" presStyleCnt="0"/>
      <dgm:spPr/>
    </dgm:pt>
    <dgm:pt modelId="{E9B6F90C-A16E-4797-BC65-2B0275957252}" type="pres">
      <dgm:prSet presAssocID="{0C3F787C-9006-41FD-A37D-0F2927DEF3E6}" presName="composite3" presStyleCnt="0"/>
      <dgm:spPr/>
    </dgm:pt>
    <dgm:pt modelId="{3090F853-3C93-4B8D-BB01-ACFD79452CA7}" type="pres">
      <dgm:prSet presAssocID="{0C3F787C-9006-41FD-A37D-0F2927DEF3E6}" presName="background3" presStyleLbl="node3" presStyleIdx="5" presStyleCnt="7"/>
      <dgm:spPr/>
    </dgm:pt>
    <dgm:pt modelId="{F9EE6C57-7ADB-435C-A407-01C741A9FF6B}" type="pres">
      <dgm:prSet presAssocID="{0C3F787C-9006-41FD-A37D-0F2927DEF3E6}" presName="text3" presStyleLbl="fgAcc3" presStyleIdx="5" presStyleCnt="7" custScaleX="161406" custScaleY="240267">
        <dgm:presLayoutVars>
          <dgm:chPref val="3"/>
        </dgm:presLayoutVars>
      </dgm:prSet>
      <dgm:spPr/>
    </dgm:pt>
    <dgm:pt modelId="{052DE1FA-9295-49A2-B6A8-94435C9CF6BA}" type="pres">
      <dgm:prSet presAssocID="{0C3F787C-9006-41FD-A37D-0F2927DEF3E6}" presName="hierChild4" presStyleCnt="0"/>
      <dgm:spPr/>
    </dgm:pt>
    <dgm:pt modelId="{F1CBC9A1-EA4B-4C23-B9D6-36F1F54AC3CF}" type="pres">
      <dgm:prSet presAssocID="{A44CFB7D-00CA-4B47-91BB-89A5CEE0FF5C}" presName="Name10" presStyleLbl="parChTrans1D2" presStyleIdx="4" presStyleCnt="5"/>
      <dgm:spPr/>
    </dgm:pt>
    <dgm:pt modelId="{0F3F79BC-03A0-432A-B445-540B5C630FE2}" type="pres">
      <dgm:prSet presAssocID="{557D58AA-D682-4BE3-8776-6E2FA9E66E12}" presName="hierRoot2" presStyleCnt="0"/>
      <dgm:spPr/>
    </dgm:pt>
    <dgm:pt modelId="{10D21F37-0011-4344-BDD0-73E5189480B6}" type="pres">
      <dgm:prSet presAssocID="{557D58AA-D682-4BE3-8776-6E2FA9E66E12}" presName="composite2" presStyleCnt="0"/>
      <dgm:spPr/>
    </dgm:pt>
    <dgm:pt modelId="{227C5AC4-3EA1-418D-A123-EC4EFAE18CA4}" type="pres">
      <dgm:prSet presAssocID="{557D58AA-D682-4BE3-8776-6E2FA9E66E12}" presName="background2" presStyleLbl="node2" presStyleIdx="4" presStyleCnt="5"/>
      <dgm:spPr/>
    </dgm:pt>
    <dgm:pt modelId="{F3FF2A26-10FB-401D-B3FA-6B2C9404D064}" type="pres">
      <dgm:prSet presAssocID="{557D58AA-D682-4BE3-8776-6E2FA9E66E12}" presName="text2" presStyleLbl="fgAcc2" presStyleIdx="4" presStyleCnt="5" custScaleX="162220" custScaleY="189784">
        <dgm:presLayoutVars>
          <dgm:chPref val="3"/>
        </dgm:presLayoutVars>
      </dgm:prSet>
      <dgm:spPr/>
    </dgm:pt>
    <dgm:pt modelId="{8D5FF91A-6981-4A41-8459-E5BB4536E322}" type="pres">
      <dgm:prSet presAssocID="{557D58AA-D682-4BE3-8776-6E2FA9E66E12}" presName="hierChild3" presStyleCnt="0"/>
      <dgm:spPr/>
    </dgm:pt>
    <dgm:pt modelId="{02D9164D-1356-4299-A847-36FEDFF3DBF1}" type="pres">
      <dgm:prSet presAssocID="{F3634D7B-AA85-4875-A4ED-04D559ADDBBC}" presName="Name17" presStyleLbl="parChTrans1D3" presStyleIdx="6" presStyleCnt="7"/>
      <dgm:spPr/>
    </dgm:pt>
    <dgm:pt modelId="{2C9BE600-C15C-4747-8B45-168A54A36BE3}" type="pres">
      <dgm:prSet presAssocID="{7685EE76-06F7-4D2A-8DA9-3BA1E888B3DF}" presName="hierRoot3" presStyleCnt="0"/>
      <dgm:spPr/>
    </dgm:pt>
    <dgm:pt modelId="{CB500C09-7F76-4E3A-A3FE-D7003204E50E}" type="pres">
      <dgm:prSet presAssocID="{7685EE76-06F7-4D2A-8DA9-3BA1E888B3DF}" presName="composite3" presStyleCnt="0"/>
      <dgm:spPr/>
    </dgm:pt>
    <dgm:pt modelId="{F12CDD49-DC07-4FFB-8516-A5DFD7381743}" type="pres">
      <dgm:prSet presAssocID="{7685EE76-06F7-4D2A-8DA9-3BA1E888B3DF}" presName="background3" presStyleLbl="node3" presStyleIdx="6" presStyleCnt="7"/>
      <dgm:spPr/>
    </dgm:pt>
    <dgm:pt modelId="{4F871F3F-5632-4B06-972E-FEB66268804D}" type="pres">
      <dgm:prSet presAssocID="{7685EE76-06F7-4D2A-8DA9-3BA1E888B3DF}" presName="text3" presStyleLbl="fgAcc3" presStyleIdx="6" presStyleCnt="7" custScaleX="161406" custScaleY="240267">
        <dgm:presLayoutVars>
          <dgm:chPref val="3"/>
        </dgm:presLayoutVars>
      </dgm:prSet>
      <dgm:spPr/>
    </dgm:pt>
    <dgm:pt modelId="{66687ABC-3DEB-4F08-8D2C-25460F7AF355}" type="pres">
      <dgm:prSet presAssocID="{7685EE76-06F7-4D2A-8DA9-3BA1E888B3DF}" presName="hierChild4" presStyleCnt="0"/>
      <dgm:spPr/>
    </dgm:pt>
  </dgm:ptLst>
  <dgm:cxnLst>
    <dgm:cxn modelId="{B144DC07-D432-4774-8D2A-86EB63FB899F}" type="presOf" srcId="{0EE2A5F2-CD1F-4CBD-ACBA-45584C7F5360}" destId="{1F683DE3-3688-411D-80F4-BC059D8059F8}" srcOrd="0" destOrd="0" presId="urn:microsoft.com/office/officeart/2005/8/layout/hierarchy1"/>
    <dgm:cxn modelId="{B9C1E007-B13E-4B4D-B9DF-968AA2BCCC77}" type="presOf" srcId="{E4EB866E-DB09-4AC8-9E5D-A224CF4D4C24}" destId="{152A758A-994E-4B7C-A0F1-00C51E84E6F7}" srcOrd="0" destOrd="0" presId="urn:microsoft.com/office/officeart/2005/8/layout/hierarchy1"/>
    <dgm:cxn modelId="{8251210E-DF0C-4055-B32A-7B4B4C930D2C}" srcId="{0EE2A5F2-CD1F-4CBD-ACBA-45584C7F5360}" destId="{BEE51D15-486B-424A-BB98-5A276EE837DB}" srcOrd="0" destOrd="0" parTransId="{5AD86BCA-3AA9-4C83-8547-2A3117546FFD}" sibTransId="{73110A8A-654C-4571-A3D3-D5A118AC82CC}"/>
    <dgm:cxn modelId="{C6AEA417-41E4-4BBE-9ED4-6F68A3C9481C}" srcId="{557D58AA-D682-4BE3-8776-6E2FA9E66E12}" destId="{7685EE76-06F7-4D2A-8DA9-3BA1E888B3DF}" srcOrd="0" destOrd="0" parTransId="{F3634D7B-AA85-4875-A4ED-04D559ADDBBC}" sibTransId="{A0030BA3-03B7-4A4A-97D9-6656E25C56FC}"/>
    <dgm:cxn modelId="{3C7B6E19-FB85-4A39-8C6A-6978EC6B3559}" type="presOf" srcId="{E884947C-8619-4E65-A73C-B5C9F245B7F0}" destId="{CDF83474-1DCF-4DFC-AB6F-76F07D6563CE}" srcOrd="0" destOrd="0" presId="urn:microsoft.com/office/officeart/2005/8/layout/hierarchy1"/>
    <dgm:cxn modelId="{E55FFD22-09F5-4B70-8B46-CA3E0541CAFA}" type="presOf" srcId="{DBD756C8-5A9A-4FD2-8613-551D199171BE}" destId="{A94A3BF2-4C02-4036-B573-EE82FD1E0133}" srcOrd="0" destOrd="0" presId="urn:microsoft.com/office/officeart/2005/8/layout/hierarchy1"/>
    <dgm:cxn modelId="{AA205E23-B7DC-40FD-B227-3FB6897CAA6E}" type="presOf" srcId="{5AD86BCA-3AA9-4C83-8547-2A3117546FFD}" destId="{2CD97E7A-8537-4703-9363-690A0A10E733}" srcOrd="0" destOrd="0" presId="urn:microsoft.com/office/officeart/2005/8/layout/hierarchy1"/>
    <dgm:cxn modelId="{1ABCF82C-7960-453E-A7B9-002F9C2C5242}" srcId="{A50898D4-D9F8-4A9F-BA9F-B033F1653445}" destId="{0EE2A5F2-CD1F-4CBD-ACBA-45584C7F5360}" srcOrd="2" destOrd="0" parTransId="{E2100233-5C23-43C0-B9DD-78D299477EE0}" sibTransId="{4A539EAC-58C7-456E-A525-2B5D67B49631}"/>
    <dgm:cxn modelId="{14ECCB34-DA1F-4652-8432-28E5C67C1303}" srcId="{89775F65-507B-4110-96E8-BD31C2A7B0BD}" destId="{F74250F6-2A27-4368-8DFA-77AE1E6DF64C}" srcOrd="0" destOrd="0" parTransId="{766BE2B4-8247-47C1-B615-E0772F331FBF}" sibTransId="{D98A5E44-F6D7-462D-8860-64ED7248C5F8}"/>
    <dgm:cxn modelId="{02CF1837-E1A2-4604-9FFE-87CF979EE683}" type="presOf" srcId="{A50898D4-D9F8-4A9F-BA9F-B033F1653445}" destId="{F66D1170-F1C7-4779-98AF-F592686D44DD}" srcOrd="0" destOrd="0" presId="urn:microsoft.com/office/officeart/2005/8/layout/hierarchy1"/>
    <dgm:cxn modelId="{B86F2139-1F40-4CBF-9B0D-D9FAA2C4C0DD}" type="presOf" srcId="{BF7E73B3-AF86-489A-A999-AE048709A5BA}" destId="{EE1AF3FF-4946-4F93-8C74-B26093675927}" srcOrd="0" destOrd="0" presId="urn:microsoft.com/office/officeart/2005/8/layout/hierarchy1"/>
    <dgm:cxn modelId="{71112839-EDB3-4430-BF99-4A9F92B35F7B}" srcId="{C72A02F9-A30B-4CBD-9249-0553E6BD785B}" destId="{8DB985DF-A307-4CD5-9DE2-F5FB1879E8A4}" srcOrd="2" destOrd="0" parTransId="{DBD756C8-5A9A-4FD2-8613-551D199171BE}" sibTransId="{D5104275-1348-49D5-9CD4-036F2466EA3F}"/>
    <dgm:cxn modelId="{0575C639-EB13-4789-A9CC-C2AA602AB6D4}" type="presOf" srcId="{766BE2B4-8247-47C1-B615-E0772F331FBF}" destId="{988B8EB8-EA93-41A5-8B0E-83C314146AA3}" srcOrd="0" destOrd="0" presId="urn:microsoft.com/office/officeart/2005/8/layout/hierarchy1"/>
    <dgm:cxn modelId="{BCE56164-D7DA-426F-A5BB-984A5A9B6877}" type="presOf" srcId="{020634B7-1BD4-4B9F-91D3-72F29194F0A6}" destId="{19CB0DF7-889F-4AE4-A8F5-AB30D356AFF6}" srcOrd="0" destOrd="0" presId="urn:microsoft.com/office/officeart/2005/8/layout/hierarchy1"/>
    <dgm:cxn modelId="{39EAD845-4843-4FDB-918C-6242B224C9CC}" srcId="{A50898D4-D9F8-4A9F-BA9F-B033F1653445}" destId="{557D58AA-D682-4BE3-8776-6E2FA9E66E12}" srcOrd="4" destOrd="0" parTransId="{A44CFB7D-00CA-4B47-91BB-89A5CEE0FF5C}" sibTransId="{41EBAFD8-FA31-46DB-9761-D373F2F920BD}"/>
    <dgm:cxn modelId="{C9C9DC46-9C2B-421C-85CD-7D2DC918F253}" type="presOf" srcId="{E2100233-5C23-43C0-B9DD-78D299477EE0}" destId="{EB1C4514-0E0A-4DB6-A82F-8FAD0571286C}" srcOrd="0" destOrd="0" presId="urn:microsoft.com/office/officeart/2005/8/layout/hierarchy1"/>
    <dgm:cxn modelId="{605BEA68-F5AE-4FD6-9174-7C0DC2843C17}" srcId="{A50898D4-D9F8-4A9F-BA9F-B033F1653445}" destId="{C72A02F9-A30B-4CBD-9249-0553E6BD785B}" srcOrd="1" destOrd="0" parTransId="{BF7E73B3-AF86-489A-A999-AE048709A5BA}" sibTransId="{8ABCC349-F624-4805-8E79-5D5163090E18}"/>
    <dgm:cxn modelId="{51480F4D-9243-43AB-BAD7-D36DC75A668F}" type="presOf" srcId="{89775F65-507B-4110-96E8-BD31C2A7B0BD}" destId="{972012AB-21B1-4204-A3F0-FC6DC824B0ED}" srcOrd="0" destOrd="0" presId="urn:microsoft.com/office/officeart/2005/8/layout/hierarchy1"/>
    <dgm:cxn modelId="{F112064F-1894-4D7F-ADDB-45974E02A84F}" srcId="{9D1CA7B0-B5CC-4FFD-8A11-B09E5E715356}" destId="{0C3F787C-9006-41FD-A37D-0F2927DEF3E6}" srcOrd="0" destOrd="0" parTransId="{9423E03B-0048-4A6B-87E7-10572ABFE0EE}" sibTransId="{77A47F03-DB9D-43E2-B9AC-32BB9BDBBA5A}"/>
    <dgm:cxn modelId="{705ECB50-E8FA-4312-97AD-69CBA8FE793A}" type="presOf" srcId="{F3634D7B-AA85-4875-A4ED-04D559ADDBBC}" destId="{02D9164D-1356-4299-A847-36FEDFF3DBF1}" srcOrd="0" destOrd="0" presId="urn:microsoft.com/office/officeart/2005/8/layout/hierarchy1"/>
    <dgm:cxn modelId="{8EF04E79-84A0-45E5-945C-EC57AAD7AF5C}" type="presOf" srcId="{7685EE76-06F7-4D2A-8DA9-3BA1E888B3DF}" destId="{4F871F3F-5632-4B06-972E-FEB66268804D}" srcOrd="0" destOrd="0" presId="urn:microsoft.com/office/officeart/2005/8/layout/hierarchy1"/>
    <dgm:cxn modelId="{597DA788-19DF-4C4A-A801-33688999F45D}" type="presOf" srcId="{A44CFB7D-00CA-4B47-91BB-89A5CEE0FF5C}" destId="{F1CBC9A1-EA4B-4C23-B9D6-36F1F54AC3CF}" srcOrd="0" destOrd="0" presId="urn:microsoft.com/office/officeart/2005/8/layout/hierarchy1"/>
    <dgm:cxn modelId="{17869F9B-6F4C-4516-83D2-29567556A0C9}" type="presOf" srcId="{FAEA35E1-C6F5-4821-A322-670BC58E6E07}" destId="{26594C2D-2C55-4535-90CB-2E921E80A5F3}" srcOrd="0" destOrd="0" presId="urn:microsoft.com/office/officeart/2005/8/layout/hierarchy1"/>
    <dgm:cxn modelId="{C3AF1DA2-7C0A-459C-ACA3-F1F56A9D5340}" type="presOf" srcId="{C2F7B082-B92D-4F48-97E2-E3420AA0607C}" destId="{66D0704A-61BE-4770-98C9-5D24E8404F12}" srcOrd="0" destOrd="0" presId="urn:microsoft.com/office/officeart/2005/8/layout/hierarchy1"/>
    <dgm:cxn modelId="{43DBA8A7-639A-429F-B54C-64017FCC4DF4}" type="presOf" srcId="{BEE51D15-486B-424A-BB98-5A276EE837DB}" destId="{14A06F66-A9CE-49F6-B94E-6F4354EE144D}" srcOrd="0" destOrd="0" presId="urn:microsoft.com/office/officeart/2005/8/layout/hierarchy1"/>
    <dgm:cxn modelId="{FB1CCAAA-4353-4664-9898-E3BEF851C184}" type="presOf" srcId="{C72A02F9-A30B-4CBD-9249-0553E6BD785B}" destId="{ED50146A-ADC3-47A8-9909-1687D5CE8848}" srcOrd="0" destOrd="0" presId="urn:microsoft.com/office/officeart/2005/8/layout/hierarchy1"/>
    <dgm:cxn modelId="{FA9130AE-AC59-4D98-9449-00F15240C4FB}" type="presOf" srcId="{8FA55F3C-2A15-4154-9916-0B36E8C8CE5E}" destId="{B766152E-87F1-4BA9-817E-8B61D09999B8}" srcOrd="0" destOrd="0" presId="urn:microsoft.com/office/officeart/2005/8/layout/hierarchy1"/>
    <dgm:cxn modelId="{312CD8B2-0D20-48D2-8F29-524C8B4234EA}" type="presOf" srcId="{557D58AA-D682-4BE3-8776-6E2FA9E66E12}" destId="{F3FF2A26-10FB-401D-B3FA-6B2C9404D064}" srcOrd="0" destOrd="0" presId="urn:microsoft.com/office/officeart/2005/8/layout/hierarchy1"/>
    <dgm:cxn modelId="{6D378AB5-87F1-4F53-801F-39E1E38458D9}" type="presOf" srcId="{0C3F787C-9006-41FD-A37D-0F2927DEF3E6}" destId="{F9EE6C57-7ADB-435C-A407-01C741A9FF6B}" srcOrd="0" destOrd="0" presId="urn:microsoft.com/office/officeart/2005/8/layout/hierarchy1"/>
    <dgm:cxn modelId="{C9D65DB7-EF59-4CA7-ACCF-4B5A10E700C4}" type="presOf" srcId="{7576CBE1-0B63-46A0-8ED0-0F5CA72934CD}" destId="{52E6AE8A-53BD-479B-B692-674FAB1F465F}" srcOrd="0" destOrd="0" presId="urn:microsoft.com/office/officeart/2005/8/layout/hierarchy1"/>
    <dgm:cxn modelId="{2632DBBF-353B-4EFD-9919-361B0922D1C3}" type="presOf" srcId="{F74250F6-2A27-4368-8DFA-77AE1E6DF64C}" destId="{C1C26826-4335-4B23-8040-09BF88C893B1}" srcOrd="0" destOrd="0" presId="urn:microsoft.com/office/officeart/2005/8/layout/hierarchy1"/>
    <dgm:cxn modelId="{727589C0-4BBE-4F0F-9992-FD3994BEC0C4}" type="presOf" srcId="{9D1CA7B0-B5CC-4FFD-8A11-B09E5E715356}" destId="{FE022680-AD28-498B-B796-1F7700D4E94D}" srcOrd="0" destOrd="0" presId="urn:microsoft.com/office/officeart/2005/8/layout/hierarchy1"/>
    <dgm:cxn modelId="{D2BD07C4-139C-4D4D-982A-23C703927864}" srcId="{C72A02F9-A30B-4CBD-9249-0553E6BD785B}" destId="{7576CBE1-0B63-46A0-8ED0-0F5CA72934CD}" srcOrd="0" destOrd="0" parTransId="{8FA55F3C-2A15-4154-9916-0B36E8C8CE5E}" sibTransId="{96027D54-FB41-4579-8993-EC5B9FE4B892}"/>
    <dgm:cxn modelId="{3AFBF7C6-B36D-4E0B-8A47-717B47CB6612}" type="presOf" srcId="{9423E03B-0048-4A6B-87E7-10572ABFE0EE}" destId="{05767871-6719-4C9B-B9AF-93112EA48C5A}" srcOrd="0" destOrd="0" presId="urn:microsoft.com/office/officeart/2005/8/layout/hierarchy1"/>
    <dgm:cxn modelId="{E2CF65C7-7A0D-4FDE-B782-4600E44DE37C}" srcId="{C72A02F9-A30B-4CBD-9249-0553E6BD785B}" destId="{FAEA35E1-C6F5-4821-A322-670BC58E6E07}" srcOrd="1" destOrd="0" parTransId="{C2F7B082-B92D-4F48-97E2-E3420AA0607C}" sibTransId="{8D733FE6-E9F4-4982-AAAC-A4751116CB60}"/>
    <dgm:cxn modelId="{5C7B21CE-9E80-4775-8638-604CDC32730C}" srcId="{A50898D4-D9F8-4A9F-BA9F-B033F1653445}" destId="{89775F65-507B-4110-96E8-BD31C2A7B0BD}" srcOrd="0" destOrd="0" parTransId="{E4EB866E-DB09-4AC8-9E5D-A224CF4D4C24}" sibTransId="{B4C000F0-80F5-4F1F-8E4E-635342CBA82E}"/>
    <dgm:cxn modelId="{40416BE5-4D8C-42BC-A969-CE4ADB62A425}" srcId="{020634B7-1BD4-4B9F-91D3-72F29194F0A6}" destId="{A50898D4-D9F8-4A9F-BA9F-B033F1653445}" srcOrd="0" destOrd="0" parTransId="{6F152EFF-79B1-4F83-A7BB-E94B5B49074B}" sibTransId="{EED1194F-705A-4F8D-866E-6503F4136798}"/>
    <dgm:cxn modelId="{9233EDED-F492-4CD6-AD29-200C673091DC}" srcId="{A50898D4-D9F8-4A9F-BA9F-B033F1653445}" destId="{9D1CA7B0-B5CC-4FFD-8A11-B09E5E715356}" srcOrd="3" destOrd="0" parTransId="{E884947C-8619-4E65-A73C-B5C9F245B7F0}" sibTransId="{30A63F5A-B8CF-4A74-A98F-4244347DA587}"/>
    <dgm:cxn modelId="{67AEC7F5-73EE-4C03-BC0F-E12C80367452}" type="presOf" srcId="{8DB985DF-A307-4CD5-9DE2-F5FB1879E8A4}" destId="{0E8DD5AF-19C4-4164-B27B-297F3EF8909E}" srcOrd="0" destOrd="0" presId="urn:microsoft.com/office/officeart/2005/8/layout/hierarchy1"/>
    <dgm:cxn modelId="{8EC01984-35C0-4019-A785-9C9223CEAD75}" type="presParOf" srcId="{19CB0DF7-889F-4AE4-A8F5-AB30D356AFF6}" destId="{B00C737C-BAD4-4CD1-A7FF-9DCB1D037AE7}" srcOrd="0" destOrd="0" presId="urn:microsoft.com/office/officeart/2005/8/layout/hierarchy1"/>
    <dgm:cxn modelId="{A397396D-380F-4D99-BBA5-8AEE0BA31BB7}" type="presParOf" srcId="{B00C737C-BAD4-4CD1-A7FF-9DCB1D037AE7}" destId="{E3EAB6CF-F087-4915-B097-2AF0BB0AF990}" srcOrd="0" destOrd="0" presId="urn:microsoft.com/office/officeart/2005/8/layout/hierarchy1"/>
    <dgm:cxn modelId="{D9984030-BB0F-4710-988C-FC4FD1F6947A}" type="presParOf" srcId="{E3EAB6CF-F087-4915-B097-2AF0BB0AF990}" destId="{41783A5C-5B7D-49B2-BEF9-0F14A95552AE}" srcOrd="0" destOrd="0" presId="urn:microsoft.com/office/officeart/2005/8/layout/hierarchy1"/>
    <dgm:cxn modelId="{132802BB-2600-487C-829E-974A726A0A62}" type="presParOf" srcId="{E3EAB6CF-F087-4915-B097-2AF0BB0AF990}" destId="{F66D1170-F1C7-4779-98AF-F592686D44DD}" srcOrd="1" destOrd="0" presId="urn:microsoft.com/office/officeart/2005/8/layout/hierarchy1"/>
    <dgm:cxn modelId="{E23F52C2-DE32-4742-B4A1-1205234DED6F}" type="presParOf" srcId="{B00C737C-BAD4-4CD1-A7FF-9DCB1D037AE7}" destId="{4E8991BA-86F4-40A2-992E-43CED61542A0}" srcOrd="1" destOrd="0" presId="urn:microsoft.com/office/officeart/2005/8/layout/hierarchy1"/>
    <dgm:cxn modelId="{5FC0CCB7-4DC4-41DC-85AA-AEFE555CAB59}" type="presParOf" srcId="{4E8991BA-86F4-40A2-992E-43CED61542A0}" destId="{152A758A-994E-4B7C-A0F1-00C51E84E6F7}" srcOrd="0" destOrd="0" presId="urn:microsoft.com/office/officeart/2005/8/layout/hierarchy1"/>
    <dgm:cxn modelId="{177171F5-DD43-40AA-9902-3CCB06B67E36}" type="presParOf" srcId="{4E8991BA-86F4-40A2-992E-43CED61542A0}" destId="{22BF02C8-EA79-4299-926D-AB4ED9A80A9A}" srcOrd="1" destOrd="0" presId="urn:microsoft.com/office/officeart/2005/8/layout/hierarchy1"/>
    <dgm:cxn modelId="{999E4810-F4C6-4855-B2EB-FE9D53E56385}" type="presParOf" srcId="{22BF02C8-EA79-4299-926D-AB4ED9A80A9A}" destId="{5446854D-3629-491D-8BAF-E92236D55A4E}" srcOrd="0" destOrd="0" presId="urn:microsoft.com/office/officeart/2005/8/layout/hierarchy1"/>
    <dgm:cxn modelId="{B4C2B449-4719-4421-85AB-5CD5DF86AAE1}" type="presParOf" srcId="{5446854D-3629-491D-8BAF-E92236D55A4E}" destId="{B5F5AC26-2B6D-4F1F-801A-6F547C5F8057}" srcOrd="0" destOrd="0" presId="urn:microsoft.com/office/officeart/2005/8/layout/hierarchy1"/>
    <dgm:cxn modelId="{4E872F87-E086-40D3-891A-E09776493576}" type="presParOf" srcId="{5446854D-3629-491D-8BAF-E92236D55A4E}" destId="{972012AB-21B1-4204-A3F0-FC6DC824B0ED}" srcOrd="1" destOrd="0" presId="urn:microsoft.com/office/officeart/2005/8/layout/hierarchy1"/>
    <dgm:cxn modelId="{A61FF5AB-7BB1-4318-9ED9-AB684BBEE852}" type="presParOf" srcId="{22BF02C8-EA79-4299-926D-AB4ED9A80A9A}" destId="{8B2E1DF8-BA27-4C01-93E9-BE7381AAA85F}" srcOrd="1" destOrd="0" presId="urn:microsoft.com/office/officeart/2005/8/layout/hierarchy1"/>
    <dgm:cxn modelId="{15AF86E4-2410-4138-8376-325F564A48B7}" type="presParOf" srcId="{8B2E1DF8-BA27-4C01-93E9-BE7381AAA85F}" destId="{988B8EB8-EA93-41A5-8B0E-83C314146AA3}" srcOrd="0" destOrd="0" presId="urn:microsoft.com/office/officeart/2005/8/layout/hierarchy1"/>
    <dgm:cxn modelId="{3B35F11B-A34A-4F5B-96A0-D2765A98F610}" type="presParOf" srcId="{8B2E1DF8-BA27-4C01-93E9-BE7381AAA85F}" destId="{B1AAF723-E3D2-4D67-8447-7B6174443FB5}" srcOrd="1" destOrd="0" presId="urn:microsoft.com/office/officeart/2005/8/layout/hierarchy1"/>
    <dgm:cxn modelId="{BCB65A42-0F83-4C35-9034-936AB1955D52}" type="presParOf" srcId="{B1AAF723-E3D2-4D67-8447-7B6174443FB5}" destId="{0AD5EA25-05DA-4B18-9253-08DD45F560B6}" srcOrd="0" destOrd="0" presId="urn:microsoft.com/office/officeart/2005/8/layout/hierarchy1"/>
    <dgm:cxn modelId="{8EFB2173-47C3-4E68-B35E-8987CB181118}" type="presParOf" srcId="{0AD5EA25-05DA-4B18-9253-08DD45F560B6}" destId="{866722C9-0C0C-45DC-B296-CC1FEA891B6A}" srcOrd="0" destOrd="0" presId="urn:microsoft.com/office/officeart/2005/8/layout/hierarchy1"/>
    <dgm:cxn modelId="{766CE4CE-3644-400C-9712-F007F7EF07CE}" type="presParOf" srcId="{0AD5EA25-05DA-4B18-9253-08DD45F560B6}" destId="{C1C26826-4335-4B23-8040-09BF88C893B1}" srcOrd="1" destOrd="0" presId="urn:microsoft.com/office/officeart/2005/8/layout/hierarchy1"/>
    <dgm:cxn modelId="{2C6D7D88-FD22-4E15-901D-D90DF9BF3072}" type="presParOf" srcId="{B1AAF723-E3D2-4D67-8447-7B6174443FB5}" destId="{A9B960E8-9CA7-4D08-BD15-02333E17961A}" srcOrd="1" destOrd="0" presId="urn:microsoft.com/office/officeart/2005/8/layout/hierarchy1"/>
    <dgm:cxn modelId="{FA4E6163-2653-484E-80EF-D7395A74C64B}" type="presParOf" srcId="{4E8991BA-86F4-40A2-992E-43CED61542A0}" destId="{EE1AF3FF-4946-4F93-8C74-B26093675927}" srcOrd="2" destOrd="0" presId="urn:microsoft.com/office/officeart/2005/8/layout/hierarchy1"/>
    <dgm:cxn modelId="{91D60149-5DB8-4C1F-8905-361FB9AC871C}" type="presParOf" srcId="{4E8991BA-86F4-40A2-992E-43CED61542A0}" destId="{D3D9DD2E-EEF6-41D2-96F2-8E5B5A360811}" srcOrd="3" destOrd="0" presId="urn:microsoft.com/office/officeart/2005/8/layout/hierarchy1"/>
    <dgm:cxn modelId="{01C84CFD-1B7D-4B25-BB36-CC6B51E07CC2}" type="presParOf" srcId="{D3D9DD2E-EEF6-41D2-96F2-8E5B5A360811}" destId="{0587E5D3-6639-451D-8CB0-5F6F3A6DE02D}" srcOrd="0" destOrd="0" presId="urn:microsoft.com/office/officeart/2005/8/layout/hierarchy1"/>
    <dgm:cxn modelId="{1FD07403-1248-4500-A72D-50ADA7CAF890}" type="presParOf" srcId="{0587E5D3-6639-451D-8CB0-5F6F3A6DE02D}" destId="{B764A783-4A10-4A69-B3A6-E7E18F4DD5C3}" srcOrd="0" destOrd="0" presId="urn:microsoft.com/office/officeart/2005/8/layout/hierarchy1"/>
    <dgm:cxn modelId="{A4991849-D64A-4566-A622-065593694C26}" type="presParOf" srcId="{0587E5D3-6639-451D-8CB0-5F6F3A6DE02D}" destId="{ED50146A-ADC3-47A8-9909-1687D5CE8848}" srcOrd="1" destOrd="0" presId="urn:microsoft.com/office/officeart/2005/8/layout/hierarchy1"/>
    <dgm:cxn modelId="{A2B46C8E-093A-4CD2-AEC2-6E349094BD9E}" type="presParOf" srcId="{D3D9DD2E-EEF6-41D2-96F2-8E5B5A360811}" destId="{01793C51-675C-4973-8BFD-D7D537A65DDF}" srcOrd="1" destOrd="0" presId="urn:microsoft.com/office/officeart/2005/8/layout/hierarchy1"/>
    <dgm:cxn modelId="{9CDF23D9-C255-4E0C-A87A-9E61269EB120}" type="presParOf" srcId="{01793C51-675C-4973-8BFD-D7D537A65DDF}" destId="{B766152E-87F1-4BA9-817E-8B61D09999B8}" srcOrd="0" destOrd="0" presId="urn:microsoft.com/office/officeart/2005/8/layout/hierarchy1"/>
    <dgm:cxn modelId="{090905EC-C4F1-473A-AF69-498871EE147B}" type="presParOf" srcId="{01793C51-675C-4973-8BFD-D7D537A65DDF}" destId="{7698C059-878B-48FD-BAF8-BF669CEEB1D8}" srcOrd="1" destOrd="0" presId="urn:microsoft.com/office/officeart/2005/8/layout/hierarchy1"/>
    <dgm:cxn modelId="{42761FE4-3A5A-4B42-9578-941BB9100B3A}" type="presParOf" srcId="{7698C059-878B-48FD-BAF8-BF669CEEB1D8}" destId="{76CFE643-D6FA-4882-915B-54958C2C235B}" srcOrd="0" destOrd="0" presId="urn:microsoft.com/office/officeart/2005/8/layout/hierarchy1"/>
    <dgm:cxn modelId="{5CEF9E9A-FC38-4705-BB71-88465ED91AED}" type="presParOf" srcId="{76CFE643-D6FA-4882-915B-54958C2C235B}" destId="{E420F8CC-C28A-4423-9C01-88A927D05B4F}" srcOrd="0" destOrd="0" presId="urn:microsoft.com/office/officeart/2005/8/layout/hierarchy1"/>
    <dgm:cxn modelId="{F2E31408-DE6D-4DA4-B0E7-FBC86926EDB1}" type="presParOf" srcId="{76CFE643-D6FA-4882-915B-54958C2C235B}" destId="{52E6AE8A-53BD-479B-B692-674FAB1F465F}" srcOrd="1" destOrd="0" presId="urn:microsoft.com/office/officeart/2005/8/layout/hierarchy1"/>
    <dgm:cxn modelId="{E3352263-071A-44AC-A323-3369DEE36B46}" type="presParOf" srcId="{7698C059-878B-48FD-BAF8-BF669CEEB1D8}" destId="{5A42DA14-4528-4B4B-82D2-92974B318467}" srcOrd="1" destOrd="0" presId="urn:microsoft.com/office/officeart/2005/8/layout/hierarchy1"/>
    <dgm:cxn modelId="{7F670CF8-A646-456C-8933-761C4E2F2CB0}" type="presParOf" srcId="{01793C51-675C-4973-8BFD-D7D537A65DDF}" destId="{66D0704A-61BE-4770-98C9-5D24E8404F12}" srcOrd="2" destOrd="0" presId="urn:microsoft.com/office/officeart/2005/8/layout/hierarchy1"/>
    <dgm:cxn modelId="{1D772C75-C9C7-4FA3-A42A-08A022FC29F1}" type="presParOf" srcId="{01793C51-675C-4973-8BFD-D7D537A65DDF}" destId="{10D10817-100D-483B-86EE-81587C71FB09}" srcOrd="3" destOrd="0" presId="urn:microsoft.com/office/officeart/2005/8/layout/hierarchy1"/>
    <dgm:cxn modelId="{0BB0DF70-3D51-4C86-A5BA-3551F5E82742}" type="presParOf" srcId="{10D10817-100D-483B-86EE-81587C71FB09}" destId="{4DE284CD-26A3-4B9F-88E0-1EAD898250C1}" srcOrd="0" destOrd="0" presId="urn:microsoft.com/office/officeart/2005/8/layout/hierarchy1"/>
    <dgm:cxn modelId="{36FBBED2-9B3A-4069-A8E9-4B7B1F8BCFBC}" type="presParOf" srcId="{4DE284CD-26A3-4B9F-88E0-1EAD898250C1}" destId="{AC49DFE6-C1BF-40FD-8964-BFE57DA95D8C}" srcOrd="0" destOrd="0" presId="urn:microsoft.com/office/officeart/2005/8/layout/hierarchy1"/>
    <dgm:cxn modelId="{FAACBC5E-8B22-4F5C-A60D-3730BD5A74AC}" type="presParOf" srcId="{4DE284CD-26A3-4B9F-88E0-1EAD898250C1}" destId="{26594C2D-2C55-4535-90CB-2E921E80A5F3}" srcOrd="1" destOrd="0" presId="urn:microsoft.com/office/officeart/2005/8/layout/hierarchy1"/>
    <dgm:cxn modelId="{2D5544ED-B02D-47F6-BE37-7231E5A54344}" type="presParOf" srcId="{10D10817-100D-483B-86EE-81587C71FB09}" destId="{03EBB422-747F-47CF-9BC7-DC838F9A5DB6}" srcOrd="1" destOrd="0" presId="urn:microsoft.com/office/officeart/2005/8/layout/hierarchy1"/>
    <dgm:cxn modelId="{73F19729-303D-4835-9AC5-1CA5B72DE26C}" type="presParOf" srcId="{01793C51-675C-4973-8BFD-D7D537A65DDF}" destId="{A94A3BF2-4C02-4036-B573-EE82FD1E0133}" srcOrd="4" destOrd="0" presId="urn:microsoft.com/office/officeart/2005/8/layout/hierarchy1"/>
    <dgm:cxn modelId="{F7B19EF5-B2A8-4E1F-8151-5F428885DA1B}" type="presParOf" srcId="{01793C51-675C-4973-8BFD-D7D537A65DDF}" destId="{0DD4BE71-2404-42B6-A7E0-56DFA858F61D}" srcOrd="5" destOrd="0" presId="urn:microsoft.com/office/officeart/2005/8/layout/hierarchy1"/>
    <dgm:cxn modelId="{884C90EE-CDE1-4B88-8ABA-28DCB1B27C00}" type="presParOf" srcId="{0DD4BE71-2404-42B6-A7E0-56DFA858F61D}" destId="{46DB824A-F44C-40E6-8A21-4D40F0316AFE}" srcOrd="0" destOrd="0" presId="urn:microsoft.com/office/officeart/2005/8/layout/hierarchy1"/>
    <dgm:cxn modelId="{DD91B2FA-7FA4-4CEF-A45C-683C274A4548}" type="presParOf" srcId="{46DB824A-F44C-40E6-8A21-4D40F0316AFE}" destId="{045C3323-3EF9-4D08-884B-B004705BCA1D}" srcOrd="0" destOrd="0" presId="urn:microsoft.com/office/officeart/2005/8/layout/hierarchy1"/>
    <dgm:cxn modelId="{2EDB74BD-700D-419C-A6DC-0DCB295B4600}" type="presParOf" srcId="{46DB824A-F44C-40E6-8A21-4D40F0316AFE}" destId="{0E8DD5AF-19C4-4164-B27B-297F3EF8909E}" srcOrd="1" destOrd="0" presId="urn:microsoft.com/office/officeart/2005/8/layout/hierarchy1"/>
    <dgm:cxn modelId="{B6EBF2E7-A791-4A33-8379-00BC0C82D4D9}" type="presParOf" srcId="{0DD4BE71-2404-42B6-A7E0-56DFA858F61D}" destId="{208D4B6C-843F-4BE4-9755-5299A79E42CE}" srcOrd="1" destOrd="0" presId="urn:microsoft.com/office/officeart/2005/8/layout/hierarchy1"/>
    <dgm:cxn modelId="{2BC1B0A5-E414-411F-A87F-3FD9A2CA7B97}" type="presParOf" srcId="{4E8991BA-86F4-40A2-992E-43CED61542A0}" destId="{EB1C4514-0E0A-4DB6-A82F-8FAD0571286C}" srcOrd="4" destOrd="0" presId="urn:microsoft.com/office/officeart/2005/8/layout/hierarchy1"/>
    <dgm:cxn modelId="{86EF8E3F-31E7-4699-BFE2-E5C12BD00C88}" type="presParOf" srcId="{4E8991BA-86F4-40A2-992E-43CED61542A0}" destId="{A128B0A5-5D3B-4ABD-B784-B2820CE35665}" srcOrd="5" destOrd="0" presId="urn:microsoft.com/office/officeart/2005/8/layout/hierarchy1"/>
    <dgm:cxn modelId="{EBCED8AF-9CC4-4B70-9C19-ADFB7AB44D03}" type="presParOf" srcId="{A128B0A5-5D3B-4ABD-B784-B2820CE35665}" destId="{E5190C03-FD5C-437C-AD89-EBC89B5131F5}" srcOrd="0" destOrd="0" presId="urn:microsoft.com/office/officeart/2005/8/layout/hierarchy1"/>
    <dgm:cxn modelId="{F4C9FA3B-088B-4401-8D39-14A46367D4BE}" type="presParOf" srcId="{E5190C03-FD5C-437C-AD89-EBC89B5131F5}" destId="{A10DF713-E948-4E4C-8F4E-525D230AE60B}" srcOrd="0" destOrd="0" presId="urn:microsoft.com/office/officeart/2005/8/layout/hierarchy1"/>
    <dgm:cxn modelId="{34708C04-4689-436C-B076-7DD88FCF97D6}" type="presParOf" srcId="{E5190C03-FD5C-437C-AD89-EBC89B5131F5}" destId="{1F683DE3-3688-411D-80F4-BC059D8059F8}" srcOrd="1" destOrd="0" presId="urn:microsoft.com/office/officeart/2005/8/layout/hierarchy1"/>
    <dgm:cxn modelId="{BB31832C-A833-49B5-A2A2-8EA8080DA8FA}" type="presParOf" srcId="{A128B0A5-5D3B-4ABD-B784-B2820CE35665}" destId="{DBBD1F4D-A61A-400A-B790-562676C6FB70}" srcOrd="1" destOrd="0" presId="urn:microsoft.com/office/officeart/2005/8/layout/hierarchy1"/>
    <dgm:cxn modelId="{3923E574-2469-42C0-AE47-E3BC0327993A}" type="presParOf" srcId="{DBBD1F4D-A61A-400A-B790-562676C6FB70}" destId="{2CD97E7A-8537-4703-9363-690A0A10E733}" srcOrd="0" destOrd="0" presId="urn:microsoft.com/office/officeart/2005/8/layout/hierarchy1"/>
    <dgm:cxn modelId="{50A95566-C4EC-4307-9096-D0087C219BBC}" type="presParOf" srcId="{DBBD1F4D-A61A-400A-B790-562676C6FB70}" destId="{0FBBFCA9-A13A-4E77-8EDD-AFCD4A34C241}" srcOrd="1" destOrd="0" presId="urn:microsoft.com/office/officeart/2005/8/layout/hierarchy1"/>
    <dgm:cxn modelId="{D1565B79-139C-4D44-BF17-11D7DEE957E6}" type="presParOf" srcId="{0FBBFCA9-A13A-4E77-8EDD-AFCD4A34C241}" destId="{2D1696F5-2783-4792-BF3F-F6171AC87BAB}" srcOrd="0" destOrd="0" presId="urn:microsoft.com/office/officeart/2005/8/layout/hierarchy1"/>
    <dgm:cxn modelId="{8251817C-FACE-4D5B-851B-7C45CAFF89F7}" type="presParOf" srcId="{2D1696F5-2783-4792-BF3F-F6171AC87BAB}" destId="{638B3F94-29CA-4EC8-B0F3-B8921623AC0F}" srcOrd="0" destOrd="0" presId="urn:microsoft.com/office/officeart/2005/8/layout/hierarchy1"/>
    <dgm:cxn modelId="{839E14AC-1B58-4E3B-B4B7-A79C187D73D6}" type="presParOf" srcId="{2D1696F5-2783-4792-BF3F-F6171AC87BAB}" destId="{14A06F66-A9CE-49F6-B94E-6F4354EE144D}" srcOrd="1" destOrd="0" presId="urn:microsoft.com/office/officeart/2005/8/layout/hierarchy1"/>
    <dgm:cxn modelId="{94704FB4-7A0A-4211-8DF5-E66B12554C8D}" type="presParOf" srcId="{0FBBFCA9-A13A-4E77-8EDD-AFCD4A34C241}" destId="{2E2D29A6-A674-48E9-BBE7-F3AA55D7FBF0}" srcOrd="1" destOrd="0" presId="urn:microsoft.com/office/officeart/2005/8/layout/hierarchy1"/>
    <dgm:cxn modelId="{CE6BE3B1-FCD7-4CB8-A7AA-079499DD49AF}" type="presParOf" srcId="{4E8991BA-86F4-40A2-992E-43CED61542A0}" destId="{CDF83474-1DCF-4DFC-AB6F-76F07D6563CE}" srcOrd="6" destOrd="0" presId="urn:microsoft.com/office/officeart/2005/8/layout/hierarchy1"/>
    <dgm:cxn modelId="{B6DEAC88-29C5-4E8E-9BAE-F7A17B5A9F31}" type="presParOf" srcId="{4E8991BA-86F4-40A2-992E-43CED61542A0}" destId="{54606B46-497B-42F2-A1B7-19975D6F0619}" srcOrd="7" destOrd="0" presId="urn:microsoft.com/office/officeart/2005/8/layout/hierarchy1"/>
    <dgm:cxn modelId="{F72E39FE-602E-4BD5-B581-02A09AA24B9E}" type="presParOf" srcId="{54606B46-497B-42F2-A1B7-19975D6F0619}" destId="{A5E559B7-83ED-4F6C-AA7A-1DEF5397BF15}" srcOrd="0" destOrd="0" presId="urn:microsoft.com/office/officeart/2005/8/layout/hierarchy1"/>
    <dgm:cxn modelId="{D4DE979D-54D9-4407-B7CA-D3DE502BBEB0}" type="presParOf" srcId="{A5E559B7-83ED-4F6C-AA7A-1DEF5397BF15}" destId="{6FC86EED-2BF8-4E63-9474-625A9379BF02}" srcOrd="0" destOrd="0" presId="urn:microsoft.com/office/officeart/2005/8/layout/hierarchy1"/>
    <dgm:cxn modelId="{B7C95E62-C6F6-41D1-919A-CC6764D80129}" type="presParOf" srcId="{A5E559B7-83ED-4F6C-AA7A-1DEF5397BF15}" destId="{FE022680-AD28-498B-B796-1F7700D4E94D}" srcOrd="1" destOrd="0" presId="urn:microsoft.com/office/officeart/2005/8/layout/hierarchy1"/>
    <dgm:cxn modelId="{31315934-EC8F-4BD4-B0CB-2D6F5529B9C5}" type="presParOf" srcId="{54606B46-497B-42F2-A1B7-19975D6F0619}" destId="{9FA2E335-7C41-4D85-A47A-D0B92390CA12}" srcOrd="1" destOrd="0" presId="urn:microsoft.com/office/officeart/2005/8/layout/hierarchy1"/>
    <dgm:cxn modelId="{2513B9A6-EE8B-4760-B936-562434D4B858}" type="presParOf" srcId="{9FA2E335-7C41-4D85-A47A-D0B92390CA12}" destId="{05767871-6719-4C9B-B9AF-93112EA48C5A}" srcOrd="0" destOrd="0" presId="urn:microsoft.com/office/officeart/2005/8/layout/hierarchy1"/>
    <dgm:cxn modelId="{F1A508E4-44DE-40B8-8872-37D10AA03C72}" type="presParOf" srcId="{9FA2E335-7C41-4D85-A47A-D0B92390CA12}" destId="{09A971A1-422D-40D7-9788-1B82BB54AD03}" srcOrd="1" destOrd="0" presId="urn:microsoft.com/office/officeart/2005/8/layout/hierarchy1"/>
    <dgm:cxn modelId="{F8A6B2DA-3AC0-4A3D-A441-794465741BE8}" type="presParOf" srcId="{09A971A1-422D-40D7-9788-1B82BB54AD03}" destId="{E9B6F90C-A16E-4797-BC65-2B0275957252}" srcOrd="0" destOrd="0" presId="urn:microsoft.com/office/officeart/2005/8/layout/hierarchy1"/>
    <dgm:cxn modelId="{3F83F1EA-84F5-4957-BDB4-CEACDA08269D}" type="presParOf" srcId="{E9B6F90C-A16E-4797-BC65-2B0275957252}" destId="{3090F853-3C93-4B8D-BB01-ACFD79452CA7}" srcOrd="0" destOrd="0" presId="urn:microsoft.com/office/officeart/2005/8/layout/hierarchy1"/>
    <dgm:cxn modelId="{701C6A55-497E-4CF7-A2B1-FB0A152F3E1E}" type="presParOf" srcId="{E9B6F90C-A16E-4797-BC65-2B0275957252}" destId="{F9EE6C57-7ADB-435C-A407-01C741A9FF6B}" srcOrd="1" destOrd="0" presId="urn:microsoft.com/office/officeart/2005/8/layout/hierarchy1"/>
    <dgm:cxn modelId="{1E096A19-29C3-437A-8995-147D76D12D6B}" type="presParOf" srcId="{09A971A1-422D-40D7-9788-1B82BB54AD03}" destId="{052DE1FA-9295-49A2-B6A8-94435C9CF6BA}" srcOrd="1" destOrd="0" presId="urn:microsoft.com/office/officeart/2005/8/layout/hierarchy1"/>
    <dgm:cxn modelId="{B0C99923-0B0E-4423-B7F9-5464B30AFEB8}" type="presParOf" srcId="{4E8991BA-86F4-40A2-992E-43CED61542A0}" destId="{F1CBC9A1-EA4B-4C23-B9D6-36F1F54AC3CF}" srcOrd="8" destOrd="0" presId="urn:microsoft.com/office/officeart/2005/8/layout/hierarchy1"/>
    <dgm:cxn modelId="{9E51B18F-9227-4063-BDC3-382B7C320BD7}" type="presParOf" srcId="{4E8991BA-86F4-40A2-992E-43CED61542A0}" destId="{0F3F79BC-03A0-432A-B445-540B5C630FE2}" srcOrd="9" destOrd="0" presId="urn:microsoft.com/office/officeart/2005/8/layout/hierarchy1"/>
    <dgm:cxn modelId="{69C515F9-7E18-4FE6-93CB-8888AFF308B0}" type="presParOf" srcId="{0F3F79BC-03A0-432A-B445-540B5C630FE2}" destId="{10D21F37-0011-4344-BDD0-73E5189480B6}" srcOrd="0" destOrd="0" presId="urn:microsoft.com/office/officeart/2005/8/layout/hierarchy1"/>
    <dgm:cxn modelId="{F22A48A5-DCA3-4101-B260-A4A48F0CBB3B}" type="presParOf" srcId="{10D21F37-0011-4344-BDD0-73E5189480B6}" destId="{227C5AC4-3EA1-418D-A123-EC4EFAE18CA4}" srcOrd="0" destOrd="0" presId="urn:microsoft.com/office/officeart/2005/8/layout/hierarchy1"/>
    <dgm:cxn modelId="{78D30C5C-0518-4A62-8A61-402CD0CA4E04}" type="presParOf" srcId="{10D21F37-0011-4344-BDD0-73E5189480B6}" destId="{F3FF2A26-10FB-401D-B3FA-6B2C9404D064}" srcOrd="1" destOrd="0" presId="urn:microsoft.com/office/officeart/2005/8/layout/hierarchy1"/>
    <dgm:cxn modelId="{1650CB79-B7FB-4A0D-A401-EEC62B0008E7}" type="presParOf" srcId="{0F3F79BC-03A0-432A-B445-540B5C630FE2}" destId="{8D5FF91A-6981-4A41-8459-E5BB4536E322}" srcOrd="1" destOrd="0" presId="urn:microsoft.com/office/officeart/2005/8/layout/hierarchy1"/>
    <dgm:cxn modelId="{70429ADB-CFF5-4D72-AA7D-EF9BC3CB4FA0}" type="presParOf" srcId="{8D5FF91A-6981-4A41-8459-E5BB4536E322}" destId="{02D9164D-1356-4299-A847-36FEDFF3DBF1}" srcOrd="0" destOrd="0" presId="urn:microsoft.com/office/officeart/2005/8/layout/hierarchy1"/>
    <dgm:cxn modelId="{7C0A71EB-B82F-4511-A181-159990987909}" type="presParOf" srcId="{8D5FF91A-6981-4A41-8459-E5BB4536E322}" destId="{2C9BE600-C15C-4747-8B45-168A54A36BE3}" srcOrd="1" destOrd="0" presId="urn:microsoft.com/office/officeart/2005/8/layout/hierarchy1"/>
    <dgm:cxn modelId="{5C9656A1-DEB4-4EA1-876E-B75D34BC7FEE}" type="presParOf" srcId="{2C9BE600-C15C-4747-8B45-168A54A36BE3}" destId="{CB500C09-7F76-4E3A-A3FE-D7003204E50E}" srcOrd="0" destOrd="0" presId="urn:microsoft.com/office/officeart/2005/8/layout/hierarchy1"/>
    <dgm:cxn modelId="{DA4B8274-4D3B-49B3-A996-9042A46447C3}" type="presParOf" srcId="{CB500C09-7F76-4E3A-A3FE-D7003204E50E}" destId="{F12CDD49-DC07-4FFB-8516-A5DFD7381743}" srcOrd="0" destOrd="0" presId="urn:microsoft.com/office/officeart/2005/8/layout/hierarchy1"/>
    <dgm:cxn modelId="{12BF775C-59DE-43F8-8E22-1ABCCB43F8DA}" type="presParOf" srcId="{CB500C09-7F76-4E3A-A3FE-D7003204E50E}" destId="{4F871F3F-5632-4B06-972E-FEB66268804D}" srcOrd="1" destOrd="0" presId="urn:microsoft.com/office/officeart/2005/8/layout/hierarchy1"/>
    <dgm:cxn modelId="{E1B2B8CD-2DB5-4C6B-95BE-DD24D55B3BF2}" type="presParOf" srcId="{2C9BE600-C15C-4747-8B45-168A54A36BE3}" destId="{66687ABC-3DEB-4F08-8D2C-25460F7AF355}"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D9164D-1356-4299-A847-36FEDFF3DBF1}">
      <dsp:nvSpPr>
        <dsp:cNvPr id="0" name=""/>
        <dsp:cNvSpPr/>
      </dsp:nvSpPr>
      <dsp:spPr>
        <a:xfrm>
          <a:off x="5450942" y="1683565"/>
          <a:ext cx="91440" cy="134864"/>
        </a:xfrm>
        <a:custGeom>
          <a:avLst/>
          <a:gdLst/>
          <a:ahLst/>
          <a:cxnLst/>
          <a:rect l="0" t="0" r="0" b="0"/>
          <a:pathLst>
            <a:path>
              <a:moveTo>
                <a:pt x="45720" y="0"/>
              </a:moveTo>
              <a:lnTo>
                <a:pt x="45720"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CBC9A1-EA4B-4C23-B9D6-36F1F54AC3CF}">
      <dsp:nvSpPr>
        <dsp:cNvPr id="0" name=""/>
        <dsp:cNvSpPr/>
      </dsp:nvSpPr>
      <dsp:spPr>
        <a:xfrm>
          <a:off x="2938332" y="989859"/>
          <a:ext cx="2558329" cy="134864"/>
        </a:xfrm>
        <a:custGeom>
          <a:avLst/>
          <a:gdLst/>
          <a:ahLst/>
          <a:cxnLst/>
          <a:rect l="0" t="0" r="0" b="0"/>
          <a:pathLst>
            <a:path>
              <a:moveTo>
                <a:pt x="0" y="0"/>
              </a:moveTo>
              <a:lnTo>
                <a:pt x="0" y="91906"/>
              </a:lnTo>
              <a:lnTo>
                <a:pt x="2558329" y="91906"/>
              </a:lnTo>
              <a:lnTo>
                <a:pt x="2558329" y="134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767871-6719-4C9B-B9AF-93112EA48C5A}">
      <dsp:nvSpPr>
        <dsp:cNvPr id="0" name=""/>
        <dsp:cNvSpPr/>
      </dsp:nvSpPr>
      <dsp:spPr>
        <a:xfrm>
          <a:off x="4595649" y="1683565"/>
          <a:ext cx="91440" cy="134864"/>
        </a:xfrm>
        <a:custGeom>
          <a:avLst/>
          <a:gdLst/>
          <a:ahLst/>
          <a:cxnLst/>
          <a:rect l="0" t="0" r="0" b="0"/>
          <a:pathLst>
            <a:path>
              <a:moveTo>
                <a:pt x="45720" y="0"/>
              </a:moveTo>
              <a:lnTo>
                <a:pt x="45720"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F83474-1DCF-4DFC-AB6F-76F07D6563CE}">
      <dsp:nvSpPr>
        <dsp:cNvPr id="0" name=""/>
        <dsp:cNvSpPr/>
      </dsp:nvSpPr>
      <dsp:spPr>
        <a:xfrm>
          <a:off x="2938332" y="989859"/>
          <a:ext cx="1703036" cy="134864"/>
        </a:xfrm>
        <a:custGeom>
          <a:avLst/>
          <a:gdLst/>
          <a:ahLst/>
          <a:cxnLst/>
          <a:rect l="0" t="0" r="0" b="0"/>
          <a:pathLst>
            <a:path>
              <a:moveTo>
                <a:pt x="0" y="0"/>
              </a:moveTo>
              <a:lnTo>
                <a:pt x="0" y="91906"/>
              </a:lnTo>
              <a:lnTo>
                <a:pt x="1703036" y="91906"/>
              </a:lnTo>
              <a:lnTo>
                <a:pt x="1703036" y="134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D97E7A-8537-4703-9363-690A0A10E733}">
      <dsp:nvSpPr>
        <dsp:cNvPr id="0" name=""/>
        <dsp:cNvSpPr/>
      </dsp:nvSpPr>
      <dsp:spPr>
        <a:xfrm>
          <a:off x="3740356" y="1683565"/>
          <a:ext cx="91440" cy="134864"/>
        </a:xfrm>
        <a:custGeom>
          <a:avLst/>
          <a:gdLst/>
          <a:ahLst/>
          <a:cxnLst/>
          <a:rect l="0" t="0" r="0" b="0"/>
          <a:pathLst>
            <a:path>
              <a:moveTo>
                <a:pt x="45720" y="0"/>
              </a:moveTo>
              <a:lnTo>
                <a:pt x="45720"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1C4514-0E0A-4DB6-A82F-8FAD0571286C}">
      <dsp:nvSpPr>
        <dsp:cNvPr id="0" name=""/>
        <dsp:cNvSpPr/>
      </dsp:nvSpPr>
      <dsp:spPr>
        <a:xfrm>
          <a:off x="2938332" y="989859"/>
          <a:ext cx="847743" cy="134864"/>
        </a:xfrm>
        <a:custGeom>
          <a:avLst/>
          <a:gdLst/>
          <a:ahLst/>
          <a:cxnLst/>
          <a:rect l="0" t="0" r="0" b="0"/>
          <a:pathLst>
            <a:path>
              <a:moveTo>
                <a:pt x="0" y="0"/>
              </a:moveTo>
              <a:lnTo>
                <a:pt x="0" y="91906"/>
              </a:lnTo>
              <a:lnTo>
                <a:pt x="847743" y="91906"/>
              </a:lnTo>
              <a:lnTo>
                <a:pt x="847743" y="134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4A3BF2-4C02-4036-B573-EE82FD1E0133}">
      <dsp:nvSpPr>
        <dsp:cNvPr id="0" name=""/>
        <dsp:cNvSpPr/>
      </dsp:nvSpPr>
      <dsp:spPr>
        <a:xfrm>
          <a:off x="2083039" y="1683565"/>
          <a:ext cx="851518" cy="134864"/>
        </a:xfrm>
        <a:custGeom>
          <a:avLst/>
          <a:gdLst/>
          <a:ahLst/>
          <a:cxnLst/>
          <a:rect l="0" t="0" r="0" b="0"/>
          <a:pathLst>
            <a:path>
              <a:moveTo>
                <a:pt x="0" y="0"/>
              </a:moveTo>
              <a:lnTo>
                <a:pt x="0" y="91906"/>
              </a:lnTo>
              <a:lnTo>
                <a:pt x="851518" y="91906"/>
              </a:lnTo>
              <a:lnTo>
                <a:pt x="851518"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D0704A-61BE-4770-98C9-5D24E8404F12}">
      <dsp:nvSpPr>
        <dsp:cNvPr id="0" name=""/>
        <dsp:cNvSpPr/>
      </dsp:nvSpPr>
      <dsp:spPr>
        <a:xfrm>
          <a:off x="2037319" y="1683565"/>
          <a:ext cx="91440" cy="134864"/>
        </a:xfrm>
        <a:custGeom>
          <a:avLst/>
          <a:gdLst/>
          <a:ahLst/>
          <a:cxnLst/>
          <a:rect l="0" t="0" r="0" b="0"/>
          <a:pathLst>
            <a:path>
              <a:moveTo>
                <a:pt x="45720" y="0"/>
              </a:moveTo>
              <a:lnTo>
                <a:pt x="45720"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66152E-87F1-4BA9-817E-8B61D09999B8}">
      <dsp:nvSpPr>
        <dsp:cNvPr id="0" name=""/>
        <dsp:cNvSpPr/>
      </dsp:nvSpPr>
      <dsp:spPr>
        <a:xfrm>
          <a:off x="1231520" y="1683565"/>
          <a:ext cx="851518" cy="134864"/>
        </a:xfrm>
        <a:custGeom>
          <a:avLst/>
          <a:gdLst/>
          <a:ahLst/>
          <a:cxnLst/>
          <a:rect l="0" t="0" r="0" b="0"/>
          <a:pathLst>
            <a:path>
              <a:moveTo>
                <a:pt x="851518" y="0"/>
              </a:moveTo>
              <a:lnTo>
                <a:pt x="851518" y="91906"/>
              </a:lnTo>
              <a:lnTo>
                <a:pt x="0" y="91906"/>
              </a:lnTo>
              <a:lnTo>
                <a:pt x="0"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1AF3FF-4946-4F93-8C74-B26093675927}">
      <dsp:nvSpPr>
        <dsp:cNvPr id="0" name=""/>
        <dsp:cNvSpPr/>
      </dsp:nvSpPr>
      <dsp:spPr>
        <a:xfrm>
          <a:off x="2083039" y="989859"/>
          <a:ext cx="855293" cy="134864"/>
        </a:xfrm>
        <a:custGeom>
          <a:avLst/>
          <a:gdLst/>
          <a:ahLst/>
          <a:cxnLst/>
          <a:rect l="0" t="0" r="0" b="0"/>
          <a:pathLst>
            <a:path>
              <a:moveTo>
                <a:pt x="855293" y="0"/>
              </a:moveTo>
              <a:lnTo>
                <a:pt x="855293" y="91906"/>
              </a:lnTo>
              <a:lnTo>
                <a:pt x="0" y="91906"/>
              </a:lnTo>
              <a:lnTo>
                <a:pt x="0" y="134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8B8EB8-EA93-41A5-8B0E-83C314146AA3}">
      <dsp:nvSpPr>
        <dsp:cNvPr id="0" name=""/>
        <dsp:cNvSpPr/>
      </dsp:nvSpPr>
      <dsp:spPr>
        <a:xfrm>
          <a:off x="334282" y="1683565"/>
          <a:ext cx="91440" cy="134864"/>
        </a:xfrm>
        <a:custGeom>
          <a:avLst/>
          <a:gdLst/>
          <a:ahLst/>
          <a:cxnLst/>
          <a:rect l="0" t="0" r="0" b="0"/>
          <a:pathLst>
            <a:path>
              <a:moveTo>
                <a:pt x="45720" y="0"/>
              </a:moveTo>
              <a:lnTo>
                <a:pt x="45720" y="134864"/>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A758A-994E-4B7C-A0F1-00C51E84E6F7}">
      <dsp:nvSpPr>
        <dsp:cNvPr id="0" name=""/>
        <dsp:cNvSpPr/>
      </dsp:nvSpPr>
      <dsp:spPr>
        <a:xfrm>
          <a:off x="380002" y="989859"/>
          <a:ext cx="2558329" cy="134864"/>
        </a:xfrm>
        <a:custGeom>
          <a:avLst/>
          <a:gdLst/>
          <a:ahLst/>
          <a:cxnLst/>
          <a:rect l="0" t="0" r="0" b="0"/>
          <a:pathLst>
            <a:path>
              <a:moveTo>
                <a:pt x="2558329" y="0"/>
              </a:moveTo>
              <a:lnTo>
                <a:pt x="2558329" y="91906"/>
              </a:lnTo>
              <a:lnTo>
                <a:pt x="0" y="91906"/>
              </a:lnTo>
              <a:lnTo>
                <a:pt x="0" y="134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783A5C-5B7D-49B2-BEF9-0F14A95552AE}">
      <dsp:nvSpPr>
        <dsp:cNvPr id="0" name=""/>
        <dsp:cNvSpPr/>
      </dsp:nvSpPr>
      <dsp:spPr>
        <a:xfrm>
          <a:off x="2561674" y="353113"/>
          <a:ext cx="753315" cy="636746"/>
        </a:xfrm>
        <a:prstGeom prst="roundRect">
          <a:avLst>
            <a:gd name="adj" fmla="val 10000"/>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6D1170-F1C7-4779-98AF-F592686D44DD}">
      <dsp:nvSpPr>
        <dsp:cNvPr id="0" name=""/>
        <dsp:cNvSpPr/>
      </dsp:nvSpPr>
      <dsp:spPr>
        <a:xfrm>
          <a:off x="2613198" y="402061"/>
          <a:ext cx="753315" cy="636746"/>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EV charging system</a:t>
          </a:r>
        </a:p>
      </dsp:txBody>
      <dsp:txXfrm>
        <a:off x="2631848" y="420711"/>
        <a:ext cx="716015" cy="599446"/>
      </dsp:txXfrm>
    </dsp:sp>
    <dsp:sp modelId="{B5F5AC26-2B6D-4F1F-801A-6F547C5F8057}">
      <dsp:nvSpPr>
        <dsp:cNvPr id="0" name=""/>
        <dsp:cNvSpPr/>
      </dsp:nvSpPr>
      <dsp:spPr>
        <a:xfrm>
          <a:off x="3880" y="1124724"/>
          <a:ext cx="752244" cy="558840"/>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2012AB-21B1-4204-A3F0-FC6DC824B0ED}">
      <dsp:nvSpPr>
        <dsp:cNvPr id="0" name=""/>
        <dsp:cNvSpPr/>
      </dsp:nvSpPr>
      <dsp:spPr>
        <a:xfrm>
          <a:off x="55404" y="1173672"/>
          <a:ext cx="752244" cy="558840"/>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Type of Power</a:t>
          </a:r>
        </a:p>
      </dsp:txBody>
      <dsp:txXfrm>
        <a:off x="71772" y="1190040"/>
        <a:ext cx="719508" cy="526104"/>
      </dsp:txXfrm>
    </dsp:sp>
    <dsp:sp modelId="{866722C9-0C0C-45DC-B296-CC1FEA891B6A}">
      <dsp:nvSpPr>
        <dsp:cNvPr id="0" name=""/>
        <dsp:cNvSpPr/>
      </dsp:nvSpPr>
      <dsp:spPr>
        <a:xfrm>
          <a:off x="5767"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C26826-4335-4B23-8040-09BF88C893B1}">
      <dsp:nvSpPr>
        <dsp:cNvPr id="0" name=""/>
        <dsp:cNvSpPr/>
      </dsp:nvSpPr>
      <dsp:spPr>
        <a:xfrm>
          <a:off x="57291"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AC</a:t>
          </a:r>
        </a:p>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DC</a:t>
          </a:r>
        </a:p>
      </dsp:txBody>
      <dsp:txXfrm>
        <a:off x="78013" y="1888100"/>
        <a:ext cx="707025" cy="666049"/>
      </dsp:txXfrm>
    </dsp:sp>
    <dsp:sp modelId="{B764A783-4A10-4A69-B3A6-E7E18F4DD5C3}">
      <dsp:nvSpPr>
        <dsp:cNvPr id="0" name=""/>
        <dsp:cNvSpPr/>
      </dsp:nvSpPr>
      <dsp:spPr>
        <a:xfrm>
          <a:off x="1706917" y="1124724"/>
          <a:ext cx="752244" cy="558840"/>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50146A-ADC3-47A8-9909-1687D5CE8848}">
      <dsp:nvSpPr>
        <dsp:cNvPr id="0" name=""/>
        <dsp:cNvSpPr/>
      </dsp:nvSpPr>
      <dsp:spPr>
        <a:xfrm>
          <a:off x="1758441" y="1173672"/>
          <a:ext cx="752244" cy="558840"/>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Method of Energy Transfer</a:t>
          </a:r>
        </a:p>
      </dsp:txBody>
      <dsp:txXfrm>
        <a:off x="1774809" y="1190040"/>
        <a:ext cx="719508" cy="526104"/>
      </dsp:txXfrm>
    </dsp:sp>
    <dsp:sp modelId="{E420F8CC-C28A-4423-9C01-88A927D05B4F}">
      <dsp:nvSpPr>
        <dsp:cNvPr id="0" name=""/>
        <dsp:cNvSpPr/>
      </dsp:nvSpPr>
      <dsp:spPr>
        <a:xfrm>
          <a:off x="857286"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E6AE8A-53BD-479B-B692-674FAB1F465F}">
      <dsp:nvSpPr>
        <dsp:cNvPr id="0" name=""/>
        <dsp:cNvSpPr/>
      </dsp:nvSpPr>
      <dsp:spPr>
        <a:xfrm>
          <a:off x="908810"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Wireless Charging</a:t>
          </a:r>
        </a:p>
      </dsp:txBody>
      <dsp:txXfrm>
        <a:off x="929532" y="1888100"/>
        <a:ext cx="707025" cy="666049"/>
      </dsp:txXfrm>
    </dsp:sp>
    <dsp:sp modelId="{AC49DFE6-C1BF-40FD-8964-BFE57DA95D8C}">
      <dsp:nvSpPr>
        <dsp:cNvPr id="0" name=""/>
        <dsp:cNvSpPr/>
      </dsp:nvSpPr>
      <dsp:spPr>
        <a:xfrm>
          <a:off x="1708804"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594C2D-2C55-4535-90CB-2E921E80A5F3}">
      <dsp:nvSpPr>
        <dsp:cNvPr id="0" name=""/>
        <dsp:cNvSpPr/>
      </dsp:nvSpPr>
      <dsp:spPr>
        <a:xfrm>
          <a:off x="1760328"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Battery Swapping</a:t>
          </a:r>
        </a:p>
      </dsp:txBody>
      <dsp:txXfrm>
        <a:off x="1781050" y="1888100"/>
        <a:ext cx="707025" cy="666049"/>
      </dsp:txXfrm>
    </dsp:sp>
    <dsp:sp modelId="{045C3323-3EF9-4D08-884B-B004705BCA1D}">
      <dsp:nvSpPr>
        <dsp:cNvPr id="0" name=""/>
        <dsp:cNvSpPr/>
      </dsp:nvSpPr>
      <dsp:spPr>
        <a:xfrm>
          <a:off x="2560322"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8DD5AF-19C4-4164-B27B-297F3EF8909E}">
      <dsp:nvSpPr>
        <dsp:cNvPr id="0" name=""/>
        <dsp:cNvSpPr/>
      </dsp:nvSpPr>
      <dsp:spPr>
        <a:xfrm>
          <a:off x="2611847"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Conductive Charging</a:t>
          </a:r>
        </a:p>
      </dsp:txBody>
      <dsp:txXfrm>
        <a:off x="2632569" y="1888100"/>
        <a:ext cx="707025" cy="666049"/>
      </dsp:txXfrm>
    </dsp:sp>
    <dsp:sp modelId="{A10DF713-E948-4E4C-8F4E-525D230AE60B}">
      <dsp:nvSpPr>
        <dsp:cNvPr id="0" name=""/>
        <dsp:cNvSpPr/>
      </dsp:nvSpPr>
      <dsp:spPr>
        <a:xfrm>
          <a:off x="3409953" y="1124724"/>
          <a:ext cx="752244" cy="558840"/>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83DE3-3688-411D-80F4-BC059D8059F8}">
      <dsp:nvSpPr>
        <dsp:cNvPr id="0" name=""/>
        <dsp:cNvSpPr/>
      </dsp:nvSpPr>
      <dsp:spPr>
        <a:xfrm>
          <a:off x="3461478" y="1173672"/>
          <a:ext cx="752244" cy="558840"/>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Charging Circuit Configuration</a:t>
          </a:r>
        </a:p>
      </dsp:txBody>
      <dsp:txXfrm>
        <a:off x="3477846" y="1190040"/>
        <a:ext cx="719508" cy="526104"/>
      </dsp:txXfrm>
    </dsp:sp>
    <dsp:sp modelId="{638B3F94-29CA-4EC8-B0F3-B8921623AC0F}">
      <dsp:nvSpPr>
        <dsp:cNvPr id="0" name=""/>
        <dsp:cNvSpPr/>
      </dsp:nvSpPr>
      <dsp:spPr>
        <a:xfrm>
          <a:off x="3411841"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A06F66-A9CE-49F6-B94E-6F4354EE144D}">
      <dsp:nvSpPr>
        <dsp:cNvPr id="0" name=""/>
        <dsp:cNvSpPr/>
      </dsp:nvSpPr>
      <dsp:spPr>
        <a:xfrm>
          <a:off x="3463365"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On-board </a:t>
          </a:r>
        </a:p>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Off-board</a:t>
          </a:r>
        </a:p>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Wireless</a:t>
          </a:r>
        </a:p>
        <a:p>
          <a:pPr marL="0" lvl="0" indent="0" algn="ctr" defTabSz="355600">
            <a:lnSpc>
              <a:spcPct val="100000"/>
            </a:lnSpc>
            <a:spcBef>
              <a:spcPts val="0"/>
            </a:spcBef>
            <a:spcAft>
              <a:spcPts val="0"/>
            </a:spcAft>
            <a:buNone/>
          </a:pPr>
          <a:endParaRPr lang="en-US" sz="800" kern="1200">
            <a:latin typeface="Times New Roman" panose="02020603050405020304" pitchFamily="18" charset="0"/>
            <a:cs typeface="Times New Roman" panose="02020603050405020304" pitchFamily="18" charset="0"/>
          </a:endParaRPr>
        </a:p>
      </dsp:txBody>
      <dsp:txXfrm>
        <a:off x="3484087" y="1888100"/>
        <a:ext cx="707025" cy="666049"/>
      </dsp:txXfrm>
    </dsp:sp>
    <dsp:sp modelId="{6FC86EED-2BF8-4E63-9474-625A9379BF02}">
      <dsp:nvSpPr>
        <dsp:cNvPr id="0" name=""/>
        <dsp:cNvSpPr/>
      </dsp:nvSpPr>
      <dsp:spPr>
        <a:xfrm>
          <a:off x="4265246" y="1124724"/>
          <a:ext cx="752244" cy="558840"/>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022680-AD28-498B-B796-1F7700D4E94D}">
      <dsp:nvSpPr>
        <dsp:cNvPr id="0" name=""/>
        <dsp:cNvSpPr/>
      </dsp:nvSpPr>
      <dsp:spPr>
        <a:xfrm>
          <a:off x="4316771" y="1173672"/>
          <a:ext cx="752244" cy="558840"/>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Physical Contact</a:t>
          </a:r>
        </a:p>
      </dsp:txBody>
      <dsp:txXfrm>
        <a:off x="4333139" y="1190040"/>
        <a:ext cx="719508" cy="526104"/>
      </dsp:txXfrm>
    </dsp:sp>
    <dsp:sp modelId="{3090F853-3C93-4B8D-BB01-ACFD79452CA7}">
      <dsp:nvSpPr>
        <dsp:cNvPr id="0" name=""/>
        <dsp:cNvSpPr/>
      </dsp:nvSpPr>
      <dsp:spPr>
        <a:xfrm>
          <a:off x="4267134"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EE6C57-7ADB-435C-A407-01C741A9FF6B}">
      <dsp:nvSpPr>
        <dsp:cNvPr id="0" name=""/>
        <dsp:cNvSpPr/>
      </dsp:nvSpPr>
      <dsp:spPr>
        <a:xfrm>
          <a:off x="4318658"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Conductive Fast Charger</a:t>
          </a:r>
        </a:p>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Contactless Wireless Power Transfer</a:t>
          </a:r>
        </a:p>
      </dsp:txBody>
      <dsp:txXfrm>
        <a:off x="4339380" y="1888100"/>
        <a:ext cx="707025" cy="666049"/>
      </dsp:txXfrm>
    </dsp:sp>
    <dsp:sp modelId="{227C5AC4-3EA1-418D-A123-EC4EFAE18CA4}">
      <dsp:nvSpPr>
        <dsp:cNvPr id="0" name=""/>
        <dsp:cNvSpPr/>
      </dsp:nvSpPr>
      <dsp:spPr>
        <a:xfrm>
          <a:off x="5120539" y="1124724"/>
          <a:ext cx="752244" cy="558840"/>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FF2A26-10FB-401D-B3FA-6B2C9404D064}">
      <dsp:nvSpPr>
        <dsp:cNvPr id="0" name=""/>
        <dsp:cNvSpPr/>
      </dsp:nvSpPr>
      <dsp:spPr>
        <a:xfrm>
          <a:off x="5172064" y="1173672"/>
          <a:ext cx="752244" cy="558840"/>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Direction of Power Flow</a:t>
          </a:r>
        </a:p>
      </dsp:txBody>
      <dsp:txXfrm>
        <a:off x="5188432" y="1190040"/>
        <a:ext cx="719508" cy="526104"/>
      </dsp:txXfrm>
    </dsp:sp>
    <dsp:sp modelId="{F12CDD49-DC07-4FFB-8516-A5DFD7381743}">
      <dsp:nvSpPr>
        <dsp:cNvPr id="0" name=""/>
        <dsp:cNvSpPr/>
      </dsp:nvSpPr>
      <dsp:spPr>
        <a:xfrm>
          <a:off x="5122427" y="1818429"/>
          <a:ext cx="748469" cy="707493"/>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871F3F-5632-4B06-972E-FEB66268804D}">
      <dsp:nvSpPr>
        <dsp:cNvPr id="0" name=""/>
        <dsp:cNvSpPr/>
      </dsp:nvSpPr>
      <dsp:spPr>
        <a:xfrm>
          <a:off x="5173951" y="1867378"/>
          <a:ext cx="748469" cy="70749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Unidirectional</a:t>
          </a:r>
        </a:p>
        <a:p>
          <a:pPr marL="0" lvl="0" indent="0" algn="ctr" defTabSz="355600">
            <a:lnSpc>
              <a:spcPct val="100000"/>
            </a:lnSpc>
            <a:spcBef>
              <a:spcPts val="0"/>
            </a:spcBef>
            <a:spcAft>
              <a:spcPts val="0"/>
            </a:spcAft>
            <a:buNone/>
          </a:pPr>
          <a:r>
            <a:rPr lang="en-US" sz="800" kern="1200">
              <a:latin typeface="Times New Roman" panose="02020603050405020304" pitchFamily="18" charset="0"/>
              <a:cs typeface="Times New Roman" panose="02020603050405020304" pitchFamily="18" charset="0"/>
            </a:rPr>
            <a:t>Bidirectional</a:t>
          </a:r>
        </a:p>
      </dsp:txBody>
      <dsp:txXfrm>
        <a:off x="5194673" y="1888100"/>
        <a:ext cx="707025" cy="6660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11218</Words>
  <Characters>63949</Characters>
  <Application>Microsoft Office Word</Application>
  <DocSecurity>0</DocSecurity>
  <Lines>532</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7</cp:revision>
  <cp:lastPrinted>2023-12-26T18:03:00Z</cp:lastPrinted>
  <dcterms:created xsi:type="dcterms:W3CDTF">2025-12-03T06:44:00Z</dcterms:created>
  <dcterms:modified xsi:type="dcterms:W3CDTF">2025-12-31T09:09:00Z</dcterms:modified>
</cp:coreProperties>
</file>