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C3E7" w14:textId="58879AF5" w:rsidR="00835611" w:rsidRPr="006775E3" w:rsidRDefault="00835611" w:rsidP="00255BD8">
      <w:pPr>
        <w:spacing w:before="1200" w:after="200"/>
        <w:jc w:val="center"/>
        <w:rPr>
          <w:b/>
          <w:bCs/>
          <w:sz w:val="36"/>
          <w:szCs w:val="36"/>
        </w:rPr>
      </w:pPr>
      <w:r w:rsidRPr="006775E3">
        <w:rPr>
          <w:b/>
          <w:bCs/>
          <w:sz w:val="36"/>
          <w:szCs w:val="36"/>
        </w:rPr>
        <w:t xml:space="preserve">Reliability </w:t>
      </w:r>
      <w:r w:rsidR="00255BD8">
        <w:rPr>
          <w:b/>
          <w:bCs/>
          <w:sz w:val="36"/>
          <w:szCs w:val="36"/>
        </w:rPr>
        <w:t>a</w:t>
      </w:r>
      <w:r w:rsidR="00255BD8" w:rsidRPr="006775E3">
        <w:rPr>
          <w:b/>
          <w:bCs/>
          <w:sz w:val="36"/>
          <w:szCs w:val="36"/>
        </w:rPr>
        <w:t xml:space="preserve">nd Safety Issues </w:t>
      </w:r>
      <w:r w:rsidR="00255BD8">
        <w:rPr>
          <w:b/>
          <w:bCs/>
          <w:sz w:val="36"/>
          <w:szCs w:val="36"/>
        </w:rPr>
        <w:t>o</w:t>
      </w:r>
      <w:r w:rsidR="00255BD8" w:rsidRPr="006775E3">
        <w:rPr>
          <w:b/>
          <w:bCs/>
          <w:sz w:val="36"/>
          <w:szCs w:val="36"/>
        </w:rPr>
        <w:t xml:space="preserve">f </w:t>
      </w:r>
      <w:r w:rsidR="00255BD8">
        <w:rPr>
          <w:b/>
          <w:bCs/>
          <w:sz w:val="36"/>
          <w:szCs w:val="36"/>
        </w:rPr>
        <w:t>t</w:t>
      </w:r>
      <w:r w:rsidR="00255BD8" w:rsidRPr="006775E3">
        <w:rPr>
          <w:b/>
          <w:bCs/>
          <w:sz w:val="36"/>
          <w:szCs w:val="36"/>
        </w:rPr>
        <w:t>he Railway Traction Substation</w:t>
      </w:r>
    </w:p>
    <w:p w14:paraId="497C27B2" w14:textId="57128635" w:rsidR="00835611" w:rsidRPr="00D952AE" w:rsidRDefault="00835611" w:rsidP="00BD37F4">
      <w:pPr>
        <w:spacing w:before="240" w:after="200"/>
        <w:jc w:val="center"/>
        <w:rPr>
          <w:sz w:val="28"/>
          <w:szCs w:val="28"/>
          <w:vertAlign w:val="superscript"/>
        </w:rPr>
      </w:pPr>
      <w:r w:rsidRPr="006775E3">
        <w:rPr>
          <w:sz w:val="28"/>
          <w:szCs w:val="28"/>
        </w:rPr>
        <w:t>Sulton Amirov</w:t>
      </w:r>
      <w:r w:rsidRPr="006775E3">
        <w:rPr>
          <w:sz w:val="28"/>
          <w:szCs w:val="28"/>
          <w:vertAlign w:val="superscript"/>
        </w:rPr>
        <w:t>1,</w:t>
      </w:r>
      <w:r w:rsidR="00000E2D">
        <w:rPr>
          <w:sz w:val="28"/>
          <w:szCs w:val="28"/>
          <w:vertAlign w:val="superscript"/>
        </w:rPr>
        <w:t xml:space="preserve"> </w:t>
      </w:r>
      <w:r w:rsidRPr="006775E3">
        <w:rPr>
          <w:sz w:val="28"/>
          <w:szCs w:val="28"/>
          <w:vertAlign w:val="superscript"/>
        </w:rPr>
        <w:t>a)</w:t>
      </w:r>
      <w:r w:rsidRPr="006775E3">
        <w:rPr>
          <w:sz w:val="28"/>
          <w:szCs w:val="28"/>
        </w:rPr>
        <w:t xml:space="preserve">, </w:t>
      </w:r>
      <w:proofErr w:type="spellStart"/>
      <w:r w:rsidRPr="006775E3">
        <w:rPr>
          <w:sz w:val="28"/>
          <w:szCs w:val="28"/>
        </w:rPr>
        <w:t>Salixdjan</w:t>
      </w:r>
      <w:proofErr w:type="spellEnd"/>
      <w:r w:rsidRPr="006775E3">
        <w:rPr>
          <w:sz w:val="28"/>
          <w:szCs w:val="28"/>
        </w:rPr>
        <w:t xml:space="preserve"> Khalikov</w:t>
      </w:r>
      <w:r w:rsidRPr="006775E3">
        <w:rPr>
          <w:sz w:val="28"/>
          <w:szCs w:val="28"/>
          <w:vertAlign w:val="superscript"/>
        </w:rPr>
        <w:t>2</w:t>
      </w:r>
      <w:r w:rsidRPr="006775E3">
        <w:rPr>
          <w:sz w:val="28"/>
          <w:szCs w:val="28"/>
        </w:rPr>
        <w:t>, Sarvar Khalikov</w:t>
      </w:r>
      <w:r w:rsidR="00D952AE" w:rsidRPr="00D952AE">
        <w:rPr>
          <w:sz w:val="28"/>
          <w:szCs w:val="28"/>
          <w:vertAlign w:val="superscript"/>
        </w:rPr>
        <w:t>1</w:t>
      </w:r>
    </w:p>
    <w:p w14:paraId="4A24195B" w14:textId="34C6EE55" w:rsidR="00835611" w:rsidRPr="00B57316" w:rsidRDefault="00000E2D" w:rsidP="00835611">
      <w:pPr>
        <w:jc w:val="center"/>
        <w:rPr>
          <w:i/>
          <w:iCs/>
        </w:rPr>
      </w:pPr>
      <w:r w:rsidRPr="00000E2D">
        <w:rPr>
          <w:i/>
          <w:iCs/>
          <w:vertAlign w:val="superscript"/>
        </w:rPr>
        <w:t>1</w:t>
      </w:r>
      <w:r w:rsidR="00255BD8">
        <w:rPr>
          <w:i/>
          <w:iCs/>
          <w:vertAlign w:val="superscript"/>
        </w:rPr>
        <w:t xml:space="preserve"> </w:t>
      </w:r>
      <w:r w:rsidR="00835611" w:rsidRPr="00B57316">
        <w:rPr>
          <w:i/>
          <w:iCs/>
        </w:rPr>
        <w:t>Tashkent State Transport University, Tashkent, Uzbekistan.</w:t>
      </w:r>
    </w:p>
    <w:p w14:paraId="65ED8B14" w14:textId="29F628CB" w:rsidR="00835611" w:rsidRPr="00257556" w:rsidRDefault="00000E2D" w:rsidP="00835611">
      <w:pPr>
        <w:jc w:val="center"/>
        <w:rPr>
          <w:i/>
          <w:iCs/>
        </w:rPr>
      </w:pPr>
      <w:r w:rsidRPr="00000E2D">
        <w:rPr>
          <w:i/>
          <w:iCs/>
          <w:vertAlign w:val="superscript"/>
        </w:rPr>
        <w:t>2</w:t>
      </w:r>
      <w:r w:rsidR="00257556" w:rsidRPr="00257556">
        <w:rPr>
          <w:i/>
          <w:iCs/>
        </w:rPr>
        <w:t>Tashkent State Technical University named after Islam Karimov</w:t>
      </w:r>
      <w:r w:rsidR="00835611" w:rsidRPr="00257556">
        <w:rPr>
          <w:i/>
          <w:iCs/>
        </w:rPr>
        <w:t>, Tashkent, Uzbekistan.</w:t>
      </w:r>
    </w:p>
    <w:p w14:paraId="67A54468" w14:textId="54B6B22B" w:rsidR="00835611" w:rsidRPr="00287E0A" w:rsidRDefault="00835611" w:rsidP="00835611">
      <w:pPr>
        <w:pStyle w:val="AuthorAffiliation"/>
        <w:spacing w:before="200" w:after="200"/>
      </w:pPr>
      <w:r w:rsidRPr="00FE6DBA">
        <w:rPr>
          <w:szCs w:val="18"/>
          <w:vertAlign w:val="superscript"/>
        </w:rPr>
        <w:t>a)</w:t>
      </w:r>
      <w:r w:rsidRPr="00FE6DBA">
        <w:rPr>
          <w:szCs w:val="18"/>
        </w:rPr>
        <w:t xml:space="preserve"> Corresponding author:</w:t>
      </w:r>
      <w:r w:rsidRPr="00B57316">
        <w:t xml:space="preserve"> </w:t>
      </w:r>
      <w:hyperlink r:id="rId5" w:history="1">
        <w:r w:rsidR="00000E2D" w:rsidRPr="00605CAD">
          <w:rPr>
            <w:rStyle w:val="a4"/>
          </w:rPr>
          <w:t>sulton.amirov@bk.ru</w:t>
        </w:r>
      </w:hyperlink>
      <w:r w:rsidR="00000E2D">
        <w:t xml:space="preserve"> </w:t>
      </w:r>
    </w:p>
    <w:p w14:paraId="2960C767" w14:textId="77777777" w:rsidR="00A67118" w:rsidRPr="00006CF7" w:rsidRDefault="00A67118" w:rsidP="00001CB3">
      <w:pPr>
        <w:rPr>
          <w:b/>
          <w:bCs/>
          <w:color w:val="000000" w:themeColor="text1"/>
          <w:kern w:val="0"/>
          <w:lang w:eastAsia="ru-RU" w:bidi="ar-SA"/>
        </w:rPr>
      </w:pPr>
    </w:p>
    <w:p w14:paraId="6F03E400" w14:textId="376455C9" w:rsidR="00A67118" w:rsidRPr="00835611" w:rsidRDefault="00A67118" w:rsidP="00830A73">
      <w:pPr>
        <w:pStyle w:val="ab"/>
        <w:tabs>
          <w:tab w:val="left" w:pos="567"/>
          <w:tab w:val="left" w:pos="851"/>
        </w:tabs>
        <w:spacing w:before="360" w:after="360"/>
        <w:ind w:left="284" w:right="284" w:firstLine="0"/>
        <w:rPr>
          <w:color w:val="000000" w:themeColor="text1"/>
          <w:sz w:val="18"/>
          <w:szCs w:val="18"/>
          <w:lang w:val="en-US"/>
        </w:rPr>
      </w:pPr>
      <w:r w:rsidRPr="00835611">
        <w:rPr>
          <w:b/>
          <w:color w:val="000000" w:themeColor="text1"/>
          <w:sz w:val="18"/>
          <w:szCs w:val="18"/>
          <w:lang w:val="en-US"/>
        </w:rPr>
        <w:t>Abstract</w:t>
      </w:r>
      <w:r w:rsidR="00DB01EB" w:rsidRPr="00835611">
        <w:rPr>
          <w:b/>
          <w:color w:val="000000" w:themeColor="text1"/>
          <w:sz w:val="18"/>
          <w:szCs w:val="18"/>
          <w:lang w:val="en-US"/>
        </w:rPr>
        <w:t>.</w:t>
      </w:r>
      <w:r w:rsidR="00DB01EB" w:rsidRPr="00835611">
        <w:rPr>
          <w:color w:val="000000" w:themeColor="text1"/>
          <w:sz w:val="18"/>
          <w:szCs w:val="18"/>
          <w:lang w:val="en-US"/>
        </w:rPr>
        <w:t xml:space="preserve"> </w:t>
      </w:r>
      <w:r w:rsidR="008C5466" w:rsidRPr="00835611">
        <w:rPr>
          <w:color w:val="000000" w:themeColor="text1"/>
          <w:sz w:val="18"/>
          <w:szCs w:val="18"/>
          <w:lang w:val="en-US"/>
        </w:rPr>
        <w:t xml:space="preserve">The traction substations of the railway transport currently operating in the Republic of Uzbekistan have reached the stage of wear-related failures due to their age. This period of operation is characterized by an increase in the frequency of failures and accidents, a rise in the volume of repair work, as well as reconstruction and modernization of buildings, structures, and equipment, which in turn leads to higher costs and energy consumption per unit of transmitted electric power. Therefore, at present, proper and safe management of railway traction substations in the Republic of Uzbekistan has become an important issue caused by their long service life. The purpose of this article is to determine and assess the reliability and safety of railway traction substations. The article presents the results of a study on the determination of reliability and safety using the example of the </w:t>
      </w:r>
      <w:r w:rsidR="00000E2D">
        <w:rPr>
          <w:color w:val="000000" w:themeColor="text1"/>
          <w:sz w:val="18"/>
          <w:szCs w:val="18"/>
          <w:lang w:val="en-US"/>
        </w:rPr>
        <w:t>“</w:t>
      </w:r>
      <w:proofErr w:type="spellStart"/>
      <w:r w:rsidR="007C315F" w:rsidRPr="00835611">
        <w:rPr>
          <w:color w:val="000000" w:themeColor="text1"/>
          <w:sz w:val="18"/>
          <w:szCs w:val="18"/>
          <w:lang w:val="en-US"/>
        </w:rPr>
        <w:t>Chuqursay</w:t>
      </w:r>
      <w:proofErr w:type="spellEnd"/>
      <w:r w:rsidR="00000E2D">
        <w:rPr>
          <w:color w:val="000000" w:themeColor="text1"/>
          <w:sz w:val="18"/>
          <w:szCs w:val="18"/>
          <w:lang w:val="en-US"/>
        </w:rPr>
        <w:t>”</w:t>
      </w:r>
      <w:r w:rsidR="008C5466" w:rsidRPr="00835611">
        <w:rPr>
          <w:color w:val="000000" w:themeColor="text1"/>
          <w:sz w:val="18"/>
          <w:szCs w:val="18"/>
          <w:lang w:val="en-US"/>
        </w:rPr>
        <w:t xml:space="preserve"> railway traction substation. Based on the type of statistical probability density function of the failure-free operation time, it was found that the exponential distribution most closely corresponds to the determination of the failure-free operation time of the railway traction substation. The equations for quantitative reliability characteristics were derived. A structural scheme for assessing the reliability of the </w:t>
      </w:r>
      <w:r w:rsidR="00000E2D">
        <w:rPr>
          <w:rStyle w:val="a8"/>
          <w:color w:val="000000" w:themeColor="text1"/>
          <w:sz w:val="18"/>
          <w:szCs w:val="18"/>
          <w:lang w:val="en-US"/>
        </w:rPr>
        <w:t>“</w:t>
      </w:r>
      <w:proofErr w:type="spellStart"/>
      <w:r w:rsidR="008C5466" w:rsidRPr="00835611">
        <w:rPr>
          <w:color w:val="000000" w:themeColor="text1"/>
          <w:sz w:val="18"/>
          <w:szCs w:val="18"/>
          <w:lang w:val="en-US"/>
        </w:rPr>
        <w:t>Chu</w:t>
      </w:r>
      <w:r w:rsidR="00E11756" w:rsidRPr="00835611">
        <w:rPr>
          <w:color w:val="000000" w:themeColor="text1"/>
          <w:sz w:val="18"/>
          <w:szCs w:val="18"/>
          <w:lang w:val="en-US"/>
        </w:rPr>
        <w:t>q</w:t>
      </w:r>
      <w:r w:rsidR="008C5466" w:rsidRPr="00835611">
        <w:rPr>
          <w:color w:val="000000" w:themeColor="text1"/>
          <w:sz w:val="18"/>
          <w:szCs w:val="18"/>
          <w:lang w:val="en-US"/>
        </w:rPr>
        <w:t>ursay</w:t>
      </w:r>
      <w:proofErr w:type="spellEnd"/>
      <w:r w:rsidR="00000E2D">
        <w:rPr>
          <w:color w:val="000000" w:themeColor="text1"/>
          <w:sz w:val="18"/>
          <w:szCs w:val="18"/>
          <w:lang w:val="en-US"/>
        </w:rPr>
        <w:t>”</w:t>
      </w:r>
      <w:r w:rsidR="00131F0D" w:rsidRPr="00835611">
        <w:rPr>
          <w:color w:val="000000" w:themeColor="text1"/>
          <w:sz w:val="18"/>
          <w:szCs w:val="18"/>
          <w:lang w:val="en-US"/>
        </w:rPr>
        <w:t xml:space="preserve"> </w:t>
      </w:r>
      <w:r w:rsidR="008C5466" w:rsidRPr="00835611">
        <w:rPr>
          <w:color w:val="000000" w:themeColor="text1"/>
          <w:sz w:val="18"/>
          <w:szCs w:val="18"/>
          <w:lang w:val="en-US"/>
        </w:rPr>
        <w:t>railway traction substation was developed, and formulas for calculating the probability of failure-free operation, risk, and safety of the railway traction substation were obtained.</w:t>
      </w:r>
    </w:p>
    <w:p w14:paraId="48C80780" w14:textId="2BD40F09" w:rsidR="00835611" w:rsidRPr="00835611" w:rsidRDefault="00835611" w:rsidP="00835611">
      <w:pPr>
        <w:spacing w:before="240" w:after="240"/>
        <w:ind w:firstLine="567"/>
        <w:jc w:val="center"/>
        <w:rPr>
          <w:b/>
          <w:sz w:val="24"/>
          <w:szCs w:val="24"/>
        </w:rPr>
      </w:pPr>
      <w:r w:rsidRPr="00287E0A">
        <w:rPr>
          <w:b/>
          <w:sz w:val="24"/>
          <w:szCs w:val="24"/>
        </w:rPr>
        <w:t>INTRODUCTION</w:t>
      </w:r>
    </w:p>
    <w:p w14:paraId="6FF25525" w14:textId="73D62A14" w:rsidR="00314AB3" w:rsidRPr="00000E2D" w:rsidRDefault="00A4041D" w:rsidP="00000E2D">
      <w:pPr>
        <w:pStyle w:val="JVEParagraph"/>
        <w:spacing w:before="0" w:after="0"/>
        <w:ind w:firstLine="284"/>
        <w:rPr>
          <w:color w:val="000000" w:themeColor="text1"/>
        </w:rPr>
      </w:pPr>
      <w:r w:rsidRPr="00000E2D">
        <w:rPr>
          <w:color w:val="000000" w:themeColor="text1"/>
        </w:rPr>
        <w:t>The traction substations (TSS) of the railway transport currently operating in the country have reached the stage of wear-related failures due to their age. This period of operation is characterized by an increase in the frequency of failures and accidents, a rise in the volume of repair work, as well as reconstruction and modernization of buildings, structures, and equipment, which in turn leads to higher costs and energy consumption per unit of transmitted electric power. Therefore, at present, proper and safe management of traction substations (TSS) in the Republic of Uzbekistan has become an important issue caused by their long service life [1,2].</w:t>
      </w:r>
    </w:p>
    <w:p w14:paraId="387278EF" w14:textId="323638B4" w:rsidR="00A402CC" w:rsidRPr="00000E2D" w:rsidRDefault="00A4041D" w:rsidP="00000E2D">
      <w:pPr>
        <w:pStyle w:val="JVEParagraph"/>
        <w:spacing w:before="0" w:after="0"/>
        <w:ind w:firstLine="284"/>
        <w:rPr>
          <w:color w:val="000000" w:themeColor="text1"/>
        </w:rPr>
      </w:pPr>
      <w:r w:rsidRPr="00000E2D">
        <w:rPr>
          <w:color w:val="000000" w:themeColor="text1"/>
        </w:rPr>
        <w:t xml:space="preserve">The assessment of risk and safe condition of TSS should be carried out systematically, starting from the design stage, continuing through construction, and further during operation. For diagnosing the condition of electrical equipment, determining risks, and managing the safety of TSS in real time, it is necessary to develop methodologies for evaluating reliability and safety. Based on five years (2018–2022) of operational data from the </w:t>
      </w:r>
      <w:proofErr w:type="spellStart"/>
      <w:r w:rsidR="007C315F" w:rsidRPr="00000E2D">
        <w:rPr>
          <w:color w:val="000000" w:themeColor="text1"/>
        </w:rPr>
        <w:t>Chuqursay</w:t>
      </w:r>
      <w:proofErr w:type="spellEnd"/>
      <w:r w:rsidRPr="00000E2D">
        <w:rPr>
          <w:color w:val="000000" w:themeColor="text1"/>
        </w:rPr>
        <w:t xml:space="preserve"> TSS, the types of failures, their quantities, and their intensities (λ) were determined. Thus, an experimental graph of the probability density distribution of the failure-free operation time of the </w:t>
      </w:r>
      <w:proofErr w:type="spellStart"/>
      <w:r w:rsidR="007C315F" w:rsidRPr="00000E2D">
        <w:rPr>
          <w:color w:val="000000" w:themeColor="text1"/>
        </w:rPr>
        <w:t>Chuqursay</w:t>
      </w:r>
      <w:proofErr w:type="spellEnd"/>
      <w:r w:rsidRPr="00000E2D">
        <w:rPr>
          <w:color w:val="000000" w:themeColor="text1"/>
        </w:rPr>
        <w:t xml:space="preserve"> TSS was obtained. According to the type of statistical probability density distribution of the failure-free operation time, it was found that the exponential distribution most closely corresponds to the determination of the failure-free operation time of the TSS [3,4].</w:t>
      </w:r>
    </w:p>
    <w:p w14:paraId="11D15BD9" w14:textId="5E3E9317" w:rsidR="007970F9" w:rsidRPr="00000E2D" w:rsidRDefault="002E0CA7" w:rsidP="00000E2D">
      <w:pPr>
        <w:pStyle w:val="JVEParagraph"/>
        <w:spacing w:before="0" w:after="0"/>
        <w:ind w:firstLine="284"/>
        <w:rPr>
          <w:rStyle w:val="s1"/>
          <w:color w:val="000000" w:themeColor="text1"/>
        </w:rPr>
      </w:pPr>
      <w:r w:rsidRPr="00000E2D">
        <w:rPr>
          <w:rStyle w:val="s1"/>
          <w:color w:val="000000" w:themeColor="text1"/>
        </w:rPr>
        <w:t>The equations for the quantitative characteristics of reliability have the following form:</w:t>
      </w:r>
    </w:p>
    <w:p w14:paraId="44BD99DA" w14:textId="1F3BD37E" w:rsidR="00493B5F" w:rsidRPr="00000E2D" w:rsidRDefault="00397563" w:rsidP="00000E2D">
      <w:pPr>
        <w:ind w:firstLine="284"/>
        <w:contextualSpacing/>
        <w:jc w:val="right"/>
        <w:rPr>
          <w:kern w:val="0"/>
          <w:lang w:val="uz-Cyrl-UZ"/>
        </w:rPr>
      </w:pPr>
      <w:r w:rsidRPr="00000E2D">
        <w:rPr>
          <w:iCs/>
          <w:kern w:val="0"/>
          <w:lang w:val="uz-Cyrl-UZ"/>
        </w:rPr>
        <w:t xml:space="preserve">           </w:t>
      </w:r>
      <w:r w:rsidR="00655485" w:rsidRPr="00000E2D">
        <w:rPr>
          <w:iCs/>
          <w:kern w:val="0"/>
        </w:rPr>
        <w:t xml:space="preserve">     </w:t>
      </w:r>
      <w:r w:rsidRPr="00000E2D">
        <w:rPr>
          <w:iCs/>
          <w:kern w:val="0"/>
          <w:lang w:val="uz-Cyrl-UZ"/>
        </w:rPr>
        <w:t xml:space="preserve">    </w:t>
      </w:r>
      <w:r w:rsidR="00493B5F" w:rsidRPr="00000E2D">
        <w:rPr>
          <w:iCs/>
          <w:kern w:val="0"/>
          <w:lang w:val="uz-Cyrl-UZ"/>
        </w:rPr>
        <w:t xml:space="preserve"> </w:t>
      </w:r>
      <m:oMath>
        <m:sSub>
          <m:sSubPr>
            <m:ctrlPr>
              <w:rPr>
                <w:rFonts w:ascii="Cambria Math" w:hAnsi="Cambria Math"/>
                <w:iCs/>
                <w:kern w:val="0"/>
                <w:lang w:val="uz-Latn-UZ"/>
              </w:rPr>
            </m:ctrlPr>
          </m:sSubPr>
          <m:e>
            <m:r>
              <m:rPr>
                <m:sty m:val="p"/>
              </m:rPr>
              <w:rPr>
                <w:rFonts w:ascii="Cambria Math" w:hAnsi="Cambria Math"/>
                <w:kern w:val="0"/>
                <w:lang w:val="uz-Cyrl-UZ"/>
              </w:rPr>
              <m:t xml:space="preserve"> P</m:t>
            </m:r>
          </m:e>
          <m:sub>
            <m:r>
              <m:rPr>
                <m:sty m:val="p"/>
              </m:rPr>
              <w:rPr>
                <w:rFonts w:ascii="Cambria Math" w:hAnsi="Cambria Math"/>
                <w:kern w:val="0"/>
                <w:lang w:val="uz-Latn-UZ"/>
              </w:rPr>
              <m:t>TSS</m:t>
            </m:r>
          </m:sub>
        </m:sSub>
        <m:d>
          <m:dPr>
            <m:ctrlPr>
              <w:rPr>
                <w:rFonts w:ascii="Cambria Math" w:hAnsi="Cambria Math"/>
                <w:iCs/>
                <w:kern w:val="0"/>
                <w:lang w:val="uz-Latn-UZ"/>
              </w:rPr>
            </m:ctrlPr>
          </m:dPr>
          <m:e>
            <m:r>
              <m:rPr>
                <m:sty m:val="p"/>
              </m:rPr>
              <w:rPr>
                <w:rFonts w:ascii="Cambria Math" w:hAnsi="Cambria Math"/>
                <w:kern w:val="0"/>
                <w:lang w:val="uz-Latn-UZ"/>
              </w:rPr>
              <m:t>t</m:t>
            </m:r>
          </m:e>
        </m:d>
        <m:r>
          <m:rPr>
            <m:sty m:val="p"/>
          </m:rPr>
          <w:rPr>
            <w:rFonts w:ascii="Cambria Math" w:hAnsi="Cambria Math"/>
            <w:kern w:val="0"/>
            <w:lang w:val="uz-Latn-UZ"/>
          </w:rPr>
          <m:t>=</m:t>
        </m:r>
        <m:sSup>
          <m:sSupPr>
            <m:ctrlPr>
              <w:rPr>
                <w:rFonts w:ascii="Cambria Math" w:hAnsi="Cambria Math"/>
                <w:iCs/>
                <w:kern w:val="0"/>
                <w:lang w:val="uz-Latn-UZ"/>
              </w:rPr>
            </m:ctrlPr>
          </m:sSupPr>
          <m:e>
            <m:r>
              <m:rPr>
                <m:sty m:val="p"/>
              </m:rPr>
              <w:rPr>
                <w:rFonts w:ascii="Cambria Math" w:hAnsi="Cambria Math"/>
                <w:kern w:val="0"/>
                <w:lang w:val="uz-Latn-UZ"/>
              </w:rPr>
              <m:t>e</m:t>
            </m:r>
          </m:e>
          <m:sup>
            <m:r>
              <m:rPr>
                <m:sty m:val="p"/>
              </m:rPr>
              <w:rPr>
                <w:rFonts w:ascii="Cambria Math" w:hAnsi="Cambria Math"/>
                <w:kern w:val="0"/>
                <w:lang w:val="uz-Latn-UZ"/>
              </w:rPr>
              <m:t>-⋏t</m:t>
            </m:r>
          </m:sup>
        </m:sSup>
      </m:oMath>
      <w:r w:rsidR="00493B5F" w:rsidRPr="00000E2D">
        <w:rPr>
          <w:iCs/>
          <w:kern w:val="0"/>
          <w:lang w:val="uz-Cyrl-UZ"/>
        </w:rPr>
        <w:t xml:space="preserve">;  </w:t>
      </w:r>
      <m:oMath>
        <m:sSub>
          <m:sSubPr>
            <m:ctrlPr>
              <w:rPr>
                <w:rFonts w:ascii="Cambria Math" w:hAnsi="Cambria Math"/>
                <w:iCs/>
                <w:kern w:val="0"/>
                <w:lang w:val="uz-Latn-UZ"/>
              </w:rPr>
            </m:ctrlPr>
          </m:sSubPr>
          <m:e>
            <m:r>
              <m:rPr>
                <m:sty m:val="p"/>
              </m:rPr>
              <w:rPr>
                <w:rFonts w:ascii="Cambria Math" w:hAnsi="Cambria Math"/>
                <w:kern w:val="0"/>
                <w:lang w:val="uz-Latn-UZ"/>
              </w:rPr>
              <m:t>Q</m:t>
            </m:r>
          </m:e>
          <m:sub>
            <m:r>
              <m:rPr>
                <m:sty m:val="p"/>
              </m:rPr>
              <w:rPr>
                <w:rFonts w:ascii="Cambria Math" w:hAnsi="Cambria Math"/>
                <w:kern w:val="0"/>
                <w:lang w:val="uz-Latn-UZ"/>
              </w:rPr>
              <m:t>TSS</m:t>
            </m:r>
          </m:sub>
        </m:sSub>
        <m:d>
          <m:dPr>
            <m:ctrlPr>
              <w:rPr>
                <w:rFonts w:ascii="Cambria Math" w:hAnsi="Cambria Math"/>
                <w:iCs/>
                <w:kern w:val="0"/>
                <w:lang w:val="uz-Latn-UZ"/>
              </w:rPr>
            </m:ctrlPr>
          </m:dPr>
          <m:e>
            <m:r>
              <m:rPr>
                <m:sty m:val="p"/>
              </m:rPr>
              <w:rPr>
                <w:rFonts w:ascii="Cambria Math" w:hAnsi="Cambria Math"/>
                <w:kern w:val="0"/>
                <w:lang w:val="uz-Latn-UZ"/>
              </w:rPr>
              <m:t>t</m:t>
            </m:r>
          </m:e>
        </m:d>
        <m:r>
          <m:rPr>
            <m:sty m:val="p"/>
          </m:rPr>
          <w:rPr>
            <w:rFonts w:ascii="Cambria Math" w:hAnsi="Cambria Math"/>
            <w:kern w:val="0"/>
            <w:lang w:val="uz-Latn-UZ"/>
          </w:rPr>
          <m:t>=1-</m:t>
        </m:r>
        <m:sSup>
          <m:sSupPr>
            <m:ctrlPr>
              <w:rPr>
                <w:rFonts w:ascii="Cambria Math" w:hAnsi="Cambria Math"/>
                <w:iCs/>
                <w:kern w:val="0"/>
                <w:lang w:val="uz-Latn-UZ"/>
              </w:rPr>
            </m:ctrlPr>
          </m:sSupPr>
          <m:e>
            <m:r>
              <m:rPr>
                <m:sty m:val="p"/>
              </m:rPr>
              <w:rPr>
                <w:rFonts w:ascii="Cambria Math" w:hAnsi="Cambria Math"/>
                <w:kern w:val="0"/>
                <w:lang w:val="uz-Latn-UZ"/>
              </w:rPr>
              <m:t>e</m:t>
            </m:r>
          </m:e>
          <m:sup>
            <m:r>
              <m:rPr>
                <m:sty m:val="p"/>
              </m:rPr>
              <w:rPr>
                <w:rFonts w:ascii="Cambria Math" w:hAnsi="Cambria Math"/>
                <w:kern w:val="0"/>
                <w:lang w:val="uz-Latn-UZ"/>
              </w:rPr>
              <m:t>-⋏t</m:t>
            </m:r>
          </m:sup>
        </m:sSup>
      </m:oMath>
      <w:r w:rsidR="00493B5F" w:rsidRPr="00000E2D">
        <w:rPr>
          <w:iCs/>
          <w:kern w:val="0"/>
          <w:lang w:val="uz-Cyrl-UZ"/>
        </w:rPr>
        <w:t xml:space="preserve">;  </w:t>
      </w:r>
      <m:oMath>
        <m:r>
          <m:rPr>
            <m:sty m:val="p"/>
          </m:rPr>
          <w:rPr>
            <w:rFonts w:ascii="Cambria Math" w:hAnsi="Cambria Math"/>
            <w:kern w:val="0"/>
            <w:lang w:val="uz-Latn-UZ"/>
          </w:rPr>
          <m:t>a</m:t>
        </m:r>
        <m:d>
          <m:dPr>
            <m:ctrlPr>
              <w:rPr>
                <w:rFonts w:ascii="Cambria Math" w:hAnsi="Cambria Math"/>
                <w:iCs/>
                <w:kern w:val="0"/>
                <w:lang w:val="uz-Latn-UZ"/>
              </w:rPr>
            </m:ctrlPr>
          </m:dPr>
          <m:e>
            <m:r>
              <m:rPr>
                <m:sty m:val="p"/>
              </m:rPr>
              <w:rPr>
                <w:rFonts w:ascii="Cambria Math" w:hAnsi="Cambria Math"/>
                <w:kern w:val="0"/>
                <w:lang w:val="uz-Latn-UZ"/>
              </w:rPr>
              <m:t>t</m:t>
            </m:r>
          </m:e>
        </m:d>
        <m:r>
          <m:rPr>
            <m:sty m:val="p"/>
          </m:rPr>
          <w:rPr>
            <w:rFonts w:ascii="Cambria Math" w:hAnsi="Cambria Math"/>
            <w:kern w:val="0"/>
            <w:lang w:val="uz-Latn-UZ"/>
          </w:rPr>
          <m:t>=⋏</m:t>
        </m:r>
        <m:sSup>
          <m:sSupPr>
            <m:ctrlPr>
              <w:rPr>
                <w:rFonts w:ascii="Cambria Math" w:hAnsi="Cambria Math"/>
                <w:iCs/>
                <w:kern w:val="0"/>
                <w:lang w:val="uz-Latn-UZ"/>
              </w:rPr>
            </m:ctrlPr>
          </m:sSupPr>
          <m:e>
            <m:r>
              <m:rPr>
                <m:sty m:val="p"/>
              </m:rPr>
              <w:rPr>
                <w:rFonts w:ascii="Cambria Math" w:hAnsi="Cambria Math"/>
                <w:kern w:val="0"/>
                <w:lang w:val="uz-Latn-UZ"/>
              </w:rPr>
              <m:t>e</m:t>
            </m:r>
          </m:e>
          <m:sup>
            <m:r>
              <m:rPr>
                <m:sty m:val="p"/>
              </m:rPr>
              <w:rPr>
                <w:rFonts w:ascii="Cambria Math" w:hAnsi="Cambria Math"/>
                <w:kern w:val="0"/>
                <w:lang w:val="uz-Latn-UZ"/>
              </w:rPr>
              <m:t>-⋏t</m:t>
            </m:r>
          </m:sup>
        </m:sSup>
        <m:r>
          <m:rPr>
            <m:sty m:val="p"/>
          </m:rPr>
          <w:rPr>
            <w:rFonts w:ascii="Cambria Math" w:hAnsi="Cambria Math"/>
            <w:kern w:val="0"/>
            <w:lang w:val="uz-Latn-UZ"/>
          </w:rPr>
          <m:t xml:space="preserve"> }</m:t>
        </m:r>
      </m:oMath>
      <w:r w:rsidR="00493B5F" w:rsidRPr="00000E2D">
        <w:rPr>
          <w:kern w:val="0"/>
          <w:lang w:val="uz-Cyrl-UZ"/>
        </w:rPr>
        <w:t xml:space="preserve">      </w:t>
      </w:r>
      <w:r w:rsidR="003005CD" w:rsidRPr="00000E2D">
        <w:rPr>
          <w:kern w:val="0"/>
          <w:lang w:val="uz-Cyrl-UZ"/>
        </w:rPr>
        <w:t xml:space="preserve"> </w:t>
      </w:r>
      <w:r w:rsidR="00655485" w:rsidRPr="00000E2D">
        <w:rPr>
          <w:kern w:val="0"/>
          <w:lang w:val="uz-Cyrl-UZ"/>
        </w:rPr>
        <w:t xml:space="preserve">  </w:t>
      </w:r>
      <w:r w:rsidR="00493B5F" w:rsidRPr="00000E2D">
        <w:rPr>
          <w:kern w:val="0"/>
          <w:lang w:val="uz-Cyrl-UZ"/>
        </w:rPr>
        <w:t xml:space="preserve">       </w:t>
      </w:r>
      <w:r w:rsidR="00655485" w:rsidRPr="00000E2D">
        <w:rPr>
          <w:kern w:val="0"/>
          <w:lang w:val="uz-Cyrl-UZ"/>
        </w:rPr>
        <w:t xml:space="preserve">  </w:t>
      </w:r>
      <w:r w:rsidR="00493B5F" w:rsidRPr="00000E2D">
        <w:rPr>
          <w:kern w:val="0"/>
          <w:lang w:val="uz-Cyrl-UZ"/>
        </w:rPr>
        <w:t xml:space="preserve">   </w:t>
      </w:r>
      <w:r w:rsidR="003005CD" w:rsidRPr="00000E2D">
        <w:rPr>
          <w:kern w:val="0"/>
          <w:lang w:val="uz-Cyrl-UZ"/>
        </w:rPr>
        <w:t xml:space="preserve">   </w:t>
      </w:r>
      <w:r w:rsidR="00493B5F" w:rsidRPr="00000E2D">
        <w:rPr>
          <w:kern w:val="0"/>
          <w:lang w:val="uz-Cyrl-UZ"/>
        </w:rPr>
        <w:t xml:space="preserve">                   (1)</w:t>
      </w:r>
    </w:p>
    <w:p w14:paraId="34DDEE8E" w14:textId="77777777" w:rsidR="00493B5F" w:rsidRPr="00000E2D" w:rsidRDefault="00493B5F" w:rsidP="00000E2D">
      <w:pPr>
        <w:widowControl/>
        <w:ind w:firstLine="284"/>
        <w:jc w:val="both"/>
        <w:rPr>
          <w:color w:val="000000" w:themeColor="text1"/>
          <w:kern w:val="0"/>
          <w:lang w:val="uz-Cyrl-UZ"/>
        </w:rPr>
      </w:pPr>
    </w:p>
    <w:p w14:paraId="64CF736C" w14:textId="7792A6B4" w:rsidR="004D7E31" w:rsidRPr="00000E2D" w:rsidRDefault="009A7AD5" w:rsidP="00000E2D">
      <w:pPr>
        <w:widowControl/>
        <w:ind w:firstLine="284"/>
        <w:jc w:val="both"/>
        <w:rPr>
          <w:color w:val="000000" w:themeColor="text1"/>
        </w:rPr>
      </w:pPr>
      <w:r w:rsidRPr="00000E2D">
        <w:rPr>
          <w:color w:val="000000" w:themeColor="text1"/>
          <w:kern w:val="0"/>
          <w:lang w:eastAsia="ru-RU" w:bidi="ar-SA"/>
        </w:rPr>
        <w:t>where</w:t>
      </w:r>
      <w:r w:rsidR="007970F9" w:rsidRPr="00000E2D">
        <w:rPr>
          <w:color w:val="000000" w:themeColor="text1"/>
          <w:kern w:val="0"/>
          <w:lang w:eastAsia="ru-RU" w:bidi="ar-SA"/>
        </w:rPr>
        <w:t>,</w:t>
      </w:r>
      <w:r w:rsidR="00776B66" w:rsidRPr="00000E2D">
        <w:rPr>
          <w:color w:val="000000" w:themeColor="text1"/>
        </w:rPr>
        <w:t xml:space="preserve"> </w:t>
      </w:r>
      <m:oMath>
        <m:sSub>
          <m:sSubPr>
            <m:ctrlPr>
              <w:rPr>
                <w:rFonts w:ascii="Cambria Math" w:hAnsi="Cambria Math"/>
                <w:kern w:val="0"/>
                <w:lang w:val="uz-Latn-UZ"/>
              </w:rPr>
            </m:ctrlPr>
          </m:sSubPr>
          <m:e>
            <m:r>
              <m:rPr>
                <m:sty m:val="p"/>
              </m:rPr>
              <w:rPr>
                <w:rFonts w:ascii="Cambria Math" w:hAnsi="Cambria Math"/>
                <w:kern w:val="0"/>
                <w:lang w:val="uz-Cyrl-UZ"/>
              </w:rPr>
              <m:t xml:space="preserve"> P</m:t>
            </m:r>
          </m:e>
          <m:sub>
            <m:r>
              <m:rPr>
                <m:sty m:val="p"/>
              </m:rPr>
              <w:rPr>
                <w:rFonts w:ascii="Cambria Math" w:hAnsi="Cambria Math"/>
                <w:kern w:val="0"/>
                <w:lang w:val="uz-Latn-UZ"/>
              </w:rPr>
              <m:t>TSS</m:t>
            </m:r>
          </m:sub>
        </m:sSub>
        <m:d>
          <m:dPr>
            <m:ctrlPr>
              <w:rPr>
                <w:rFonts w:ascii="Cambria Math" w:hAnsi="Cambria Math"/>
                <w:kern w:val="0"/>
                <w:lang w:val="uz-Latn-UZ"/>
              </w:rPr>
            </m:ctrlPr>
          </m:dPr>
          <m:e>
            <m:r>
              <m:rPr>
                <m:sty m:val="p"/>
              </m:rPr>
              <w:rPr>
                <w:rFonts w:ascii="Cambria Math" w:hAnsi="Cambria Math"/>
                <w:kern w:val="0"/>
                <w:lang w:val="uz-Latn-UZ"/>
              </w:rPr>
              <m:t>t</m:t>
            </m:r>
          </m:e>
        </m:d>
      </m:oMath>
      <w:r w:rsidR="00776B66" w:rsidRPr="00000E2D">
        <w:rPr>
          <w:color w:val="000000" w:themeColor="text1"/>
        </w:rPr>
        <w:t xml:space="preserve"> </w:t>
      </w:r>
      <w:r w:rsidRPr="00000E2D">
        <w:rPr>
          <w:color w:val="000000" w:themeColor="text1"/>
          <w:kern w:val="0"/>
          <w:lang w:eastAsia="ru-RU" w:bidi="ar-SA"/>
        </w:rPr>
        <w:t>– probability of failure-free operation of the traction substation (TSS);</w:t>
      </w:r>
      <w:r w:rsidR="00460F7D" w:rsidRPr="00000E2D">
        <w:rPr>
          <w:color w:val="000000" w:themeColor="text1"/>
          <w:kern w:val="0"/>
          <w:lang w:eastAsia="ru-RU" w:bidi="ar-SA"/>
        </w:rPr>
        <w:t xml:space="preserve"> </w:t>
      </w:r>
      <m:oMath>
        <m:sSub>
          <m:sSubPr>
            <m:ctrlPr>
              <w:rPr>
                <w:rFonts w:ascii="Cambria Math" w:hAnsi="Cambria Math"/>
                <w:kern w:val="0"/>
                <w:lang w:val="uz-Latn-UZ"/>
              </w:rPr>
            </m:ctrlPr>
          </m:sSubPr>
          <m:e>
            <m:r>
              <m:rPr>
                <m:sty m:val="p"/>
              </m:rPr>
              <w:rPr>
                <w:rFonts w:ascii="Cambria Math" w:hAnsi="Cambria Math"/>
                <w:kern w:val="0"/>
                <w:lang w:val="uz-Latn-UZ"/>
              </w:rPr>
              <m:t>Q</m:t>
            </m:r>
          </m:e>
          <m:sub>
            <m:r>
              <m:rPr>
                <m:sty m:val="p"/>
              </m:rPr>
              <w:rPr>
                <w:rFonts w:ascii="Cambria Math" w:hAnsi="Cambria Math"/>
                <w:kern w:val="0"/>
                <w:lang w:val="uz-Latn-UZ"/>
              </w:rPr>
              <m:t>TSS</m:t>
            </m:r>
          </m:sub>
        </m:sSub>
        <m:d>
          <m:dPr>
            <m:ctrlPr>
              <w:rPr>
                <w:rFonts w:ascii="Cambria Math" w:hAnsi="Cambria Math"/>
                <w:kern w:val="0"/>
                <w:lang w:val="uz-Latn-UZ"/>
              </w:rPr>
            </m:ctrlPr>
          </m:dPr>
          <m:e>
            <m:r>
              <m:rPr>
                <m:sty m:val="p"/>
              </m:rPr>
              <w:rPr>
                <w:rFonts w:ascii="Cambria Math" w:hAnsi="Cambria Math"/>
                <w:kern w:val="0"/>
                <w:lang w:val="uz-Latn-UZ"/>
              </w:rPr>
              <m:t>t</m:t>
            </m:r>
          </m:e>
        </m:d>
      </m:oMath>
      <w:r w:rsidRPr="00000E2D">
        <w:rPr>
          <w:color w:val="000000" w:themeColor="text1"/>
          <w:kern w:val="0"/>
          <w:lang w:eastAsia="ru-RU" w:bidi="ar-SA"/>
        </w:rPr>
        <w:t xml:space="preserve">– </w:t>
      </w:r>
      <w:r w:rsidR="003E117A" w:rsidRPr="00000E2D">
        <w:rPr>
          <w:color w:val="000000" w:themeColor="text1"/>
          <w:kern w:val="0"/>
          <w:lang w:eastAsia="ru-RU" w:bidi="ar-SA"/>
        </w:rPr>
        <w:t>probability of failures of electrical equipment</w:t>
      </w:r>
      <w:r w:rsidRPr="00000E2D">
        <w:rPr>
          <w:color w:val="000000" w:themeColor="text1"/>
          <w:kern w:val="0"/>
          <w:lang w:eastAsia="ru-RU" w:bidi="ar-SA"/>
        </w:rPr>
        <w:t>;</w:t>
      </w:r>
      <w:r w:rsidR="00460F7D" w:rsidRPr="00000E2D">
        <w:rPr>
          <w:color w:val="000000" w:themeColor="text1"/>
          <w:kern w:val="0"/>
          <w:lang w:eastAsia="ru-RU" w:bidi="ar-SA"/>
        </w:rPr>
        <w:t xml:space="preserve"> </w:t>
      </w:r>
      <w:r w:rsidR="00776B66" w:rsidRPr="00000E2D">
        <w:rPr>
          <w:color w:val="000000" w:themeColor="text1"/>
        </w:rPr>
        <w:t xml:space="preserve">a(t) </w:t>
      </w:r>
      <w:r w:rsidRPr="00000E2D">
        <w:rPr>
          <w:color w:val="000000" w:themeColor="text1"/>
          <w:kern w:val="0"/>
          <w:lang w:eastAsia="ru-RU" w:bidi="ar-SA"/>
        </w:rPr>
        <w:t xml:space="preserve">– </w:t>
      </w:r>
      <w:r w:rsidR="003E117A" w:rsidRPr="00000E2D">
        <w:rPr>
          <w:rStyle w:val="s1"/>
          <w:color w:val="000000" w:themeColor="text1"/>
        </w:rPr>
        <w:t>probability of failures of electrical equipment</w:t>
      </w:r>
      <w:r w:rsidRPr="00000E2D">
        <w:rPr>
          <w:color w:val="000000" w:themeColor="text1"/>
          <w:kern w:val="0"/>
          <w:lang w:eastAsia="ru-RU" w:bidi="ar-SA"/>
        </w:rPr>
        <w:t>;</w:t>
      </w:r>
      <w:r w:rsidR="00460F7D" w:rsidRPr="00000E2D">
        <w:rPr>
          <w:color w:val="000000" w:themeColor="text1"/>
          <w:kern w:val="0"/>
          <w:lang w:eastAsia="ru-RU" w:bidi="ar-SA"/>
        </w:rPr>
        <w:t xml:space="preserve"> </w:t>
      </w:r>
      <w:r w:rsidRPr="00000E2D">
        <w:rPr>
          <w:color w:val="000000" w:themeColor="text1"/>
          <w:kern w:val="0"/>
          <w:lang w:val="ru-RU" w:eastAsia="ru-RU" w:bidi="ar-SA"/>
        </w:rPr>
        <w:t>λ</w:t>
      </w:r>
      <w:r w:rsidRPr="00000E2D">
        <w:rPr>
          <w:color w:val="000000" w:themeColor="text1"/>
          <w:kern w:val="0"/>
          <w:lang w:eastAsia="ru-RU" w:bidi="ar-SA"/>
        </w:rPr>
        <w:t>(t) – failure intensity.</w:t>
      </w:r>
      <w:r w:rsidR="00384EB0" w:rsidRPr="00000E2D">
        <w:rPr>
          <w:color w:val="000000" w:themeColor="text1"/>
        </w:rPr>
        <w:t xml:space="preserve"> </w:t>
      </w:r>
      <w:r w:rsidR="00CA0D1C" w:rsidRPr="00000E2D">
        <w:rPr>
          <w:rStyle w:val="s1"/>
          <w:color w:val="000000" w:themeColor="text1"/>
        </w:rPr>
        <w:t xml:space="preserve">The </w:t>
      </w:r>
      <w:r w:rsidR="00CA0D1C" w:rsidRPr="00000E2D">
        <w:rPr>
          <w:rStyle w:val="s1"/>
          <w:color w:val="000000" w:themeColor="text1"/>
        </w:rPr>
        <w:lastRenderedPageBreak/>
        <w:t xml:space="preserve">traction substation (TSS) can be represented as a </w:t>
      </w:r>
      <w:r w:rsidR="00CA0D1C" w:rsidRPr="00000E2D">
        <w:rPr>
          <w:rStyle w:val="a8"/>
          <w:color w:val="000000" w:themeColor="text1"/>
        </w:rPr>
        <w:t>“</w:t>
      </w:r>
      <w:r w:rsidR="00CA0D1C" w:rsidRPr="00000E2D">
        <w:rPr>
          <w:rStyle w:val="a8"/>
          <w:b w:val="0"/>
          <w:color w:val="000000" w:themeColor="text1"/>
        </w:rPr>
        <w:t>system</w:t>
      </w:r>
      <w:r w:rsidR="00CA0D1C" w:rsidRPr="00000E2D">
        <w:rPr>
          <w:rStyle w:val="a8"/>
          <w:color w:val="000000" w:themeColor="text1"/>
        </w:rPr>
        <w:t>”</w:t>
      </w:r>
      <w:r w:rsidR="00CA0D1C" w:rsidRPr="00000E2D">
        <w:rPr>
          <w:rStyle w:val="s1"/>
          <w:color w:val="000000" w:themeColor="text1"/>
        </w:rPr>
        <w:t xml:space="preserve">. To calculate the reliability of this system, it is necessary to use information about its </w:t>
      </w:r>
      <w:r w:rsidR="00CA0D1C" w:rsidRPr="00000E2D">
        <w:rPr>
          <w:rStyle w:val="s2"/>
          <w:color w:val="000000" w:themeColor="text1"/>
        </w:rPr>
        <w:t>functional diagram</w:t>
      </w:r>
      <w:r w:rsidR="00CA0D1C" w:rsidRPr="00000E2D">
        <w:rPr>
          <w:rStyle w:val="s1"/>
          <w:color w:val="000000" w:themeColor="text1"/>
        </w:rPr>
        <w:t xml:space="preserve"> and </w:t>
      </w:r>
      <w:r w:rsidR="00CA0D1C" w:rsidRPr="00000E2D">
        <w:rPr>
          <w:rStyle w:val="s2"/>
          <w:color w:val="000000" w:themeColor="text1"/>
        </w:rPr>
        <w:t>reliability indicators</w:t>
      </w:r>
      <w:r w:rsidR="00CA0D1C" w:rsidRPr="00000E2D">
        <w:rPr>
          <w:rStyle w:val="s1"/>
          <w:color w:val="000000" w:themeColor="text1"/>
        </w:rPr>
        <w:t xml:space="preserve"> of the elements included in these diagrams</w:t>
      </w:r>
      <w:r w:rsidR="008D1437" w:rsidRPr="00000E2D">
        <w:rPr>
          <w:rStyle w:val="s1"/>
          <w:color w:val="000000" w:themeColor="text1"/>
        </w:rPr>
        <w:t>.</w:t>
      </w:r>
      <w:r w:rsidR="008D1437" w:rsidRPr="00000E2D">
        <w:rPr>
          <w:color w:val="000000" w:themeColor="text1"/>
        </w:rPr>
        <w:t xml:space="preserve"> </w:t>
      </w:r>
      <w:r w:rsidR="008D1437" w:rsidRPr="00000E2D">
        <w:rPr>
          <w:rStyle w:val="s1"/>
          <w:color w:val="000000" w:themeColor="text1"/>
        </w:rPr>
        <w:t>A functional diagram for assessing the reliability of the TSS has been developed, which is shown in Figure 1.</w:t>
      </w:r>
    </w:p>
    <w:p w14:paraId="56337D46" w14:textId="56AAAC2E" w:rsidR="009A7AD5" w:rsidRPr="00000E2D" w:rsidRDefault="00384EB0" w:rsidP="00000E2D">
      <w:pPr>
        <w:widowControl/>
        <w:ind w:firstLine="284"/>
        <w:jc w:val="both"/>
        <w:rPr>
          <w:color w:val="000000" w:themeColor="text1"/>
        </w:rPr>
      </w:pPr>
      <w:r w:rsidRPr="00000E2D">
        <w:rPr>
          <w:color w:val="000000" w:themeColor="text1"/>
        </w:rPr>
        <w:t xml:space="preserve">Based on these, a </w:t>
      </w:r>
      <w:r w:rsidRPr="00000E2D">
        <w:rPr>
          <w:rStyle w:val="a8"/>
          <w:b w:val="0"/>
          <w:color w:val="000000" w:themeColor="text1"/>
        </w:rPr>
        <w:t>functional reliability evaluation diagram</w:t>
      </w:r>
      <w:r w:rsidRPr="00000E2D">
        <w:rPr>
          <w:color w:val="000000" w:themeColor="text1"/>
        </w:rPr>
        <w:t xml:space="preserve"> of the “</w:t>
      </w:r>
      <w:proofErr w:type="spellStart"/>
      <w:r w:rsidR="00713D9B" w:rsidRPr="00000E2D">
        <w:rPr>
          <w:color w:val="000000" w:themeColor="text1"/>
        </w:rPr>
        <w:t>Chuqursay</w:t>
      </w:r>
      <w:proofErr w:type="spellEnd"/>
      <w:r w:rsidRPr="00000E2D">
        <w:rPr>
          <w:color w:val="000000" w:themeColor="text1"/>
        </w:rPr>
        <w:t xml:space="preserve">” traction substation was developed (shown in </w:t>
      </w:r>
      <w:r w:rsidR="003005CD" w:rsidRPr="00000E2D">
        <w:rPr>
          <w:lang w:eastAsia="de-DE"/>
        </w:rPr>
        <w:t>F</w:t>
      </w:r>
      <w:r w:rsidR="00543918" w:rsidRPr="00000E2D">
        <w:rPr>
          <w:lang w:eastAsia="de-DE"/>
        </w:rPr>
        <w:t>igure</w:t>
      </w:r>
      <w:r w:rsidR="003005CD" w:rsidRPr="00000E2D">
        <w:rPr>
          <w:bCs/>
          <w:color w:val="000000" w:themeColor="text1"/>
          <w:kern w:val="0"/>
          <w:sz w:val="18"/>
          <w:szCs w:val="18"/>
          <w:lang w:eastAsia="ru-RU" w:bidi="ar-SA"/>
        </w:rPr>
        <w:t xml:space="preserve"> </w:t>
      </w:r>
      <w:r w:rsidR="003005CD" w:rsidRPr="00000E2D">
        <w:rPr>
          <w:bCs/>
          <w:color w:val="000000" w:themeColor="text1"/>
          <w:kern w:val="0"/>
          <w:lang w:eastAsia="ru-RU" w:bidi="ar-SA"/>
        </w:rPr>
        <w:t>1</w:t>
      </w:r>
      <w:r w:rsidRPr="00000E2D">
        <w:rPr>
          <w:color w:val="000000" w:themeColor="text1"/>
        </w:rPr>
        <w:t>).</w:t>
      </w:r>
    </w:p>
    <w:p w14:paraId="37F5CA9A" w14:textId="60442726" w:rsidR="00A3161B" w:rsidRPr="00000E2D" w:rsidRDefault="00493B5F" w:rsidP="00000E2D">
      <w:pPr>
        <w:widowControl/>
        <w:spacing w:before="240" w:after="240"/>
        <w:ind w:firstLine="284"/>
        <w:jc w:val="center"/>
        <w:rPr>
          <w:b/>
          <w:bCs/>
          <w:color w:val="000000" w:themeColor="text1"/>
          <w:sz w:val="24"/>
          <w:szCs w:val="24"/>
        </w:rPr>
      </w:pPr>
      <w:r w:rsidRPr="00000E2D">
        <w:rPr>
          <w:b/>
          <w:bCs/>
          <w:color w:val="000000" w:themeColor="text1"/>
          <w:sz w:val="24"/>
          <w:szCs w:val="24"/>
        </w:rPr>
        <w:t>EXPERIMENTAL RESEARCH</w:t>
      </w:r>
    </w:p>
    <w:p w14:paraId="5D7368B6" w14:textId="7C67DF7D" w:rsidR="0096194F" w:rsidRPr="00000E2D" w:rsidRDefault="0096194F" w:rsidP="00000E2D">
      <w:pPr>
        <w:widowControl/>
        <w:ind w:firstLine="284"/>
        <w:jc w:val="both"/>
        <w:rPr>
          <w:b/>
          <w:bCs/>
          <w:color w:val="000000" w:themeColor="text1"/>
          <w:sz w:val="24"/>
          <w:szCs w:val="24"/>
        </w:rPr>
      </w:pPr>
      <w:r w:rsidRPr="00000E2D">
        <w:rPr>
          <w:color w:val="000000" w:themeColor="text1"/>
        </w:rPr>
        <w:t xml:space="preserve">The </w:t>
      </w:r>
      <w:r w:rsidRPr="00000E2D">
        <w:rPr>
          <w:bCs/>
          <w:color w:val="000000" w:themeColor="text1"/>
        </w:rPr>
        <w:t>functional reliability assessment diagram</w:t>
      </w:r>
      <w:r w:rsidRPr="00000E2D">
        <w:rPr>
          <w:color w:val="000000" w:themeColor="text1"/>
        </w:rPr>
        <w:t xml:space="preserve"> of the “</w:t>
      </w:r>
      <w:proofErr w:type="spellStart"/>
      <w:r w:rsidR="00713D9B" w:rsidRPr="00000E2D">
        <w:rPr>
          <w:color w:val="000000" w:themeColor="text1"/>
        </w:rPr>
        <w:t>Chuqursay</w:t>
      </w:r>
      <w:proofErr w:type="spellEnd"/>
      <w:r w:rsidRPr="00000E2D">
        <w:rPr>
          <w:color w:val="000000" w:themeColor="text1"/>
        </w:rPr>
        <w:t xml:space="preserve">” traction substation (TSS) is shown in </w:t>
      </w:r>
      <w:r w:rsidRPr="00000E2D">
        <w:rPr>
          <w:bCs/>
          <w:color w:val="000000" w:themeColor="text1"/>
        </w:rPr>
        <w:t>Figure 1</w:t>
      </w:r>
      <w:r w:rsidR="0001363B" w:rsidRPr="00000E2D">
        <w:rPr>
          <w:color w:val="000000" w:themeColor="text1"/>
        </w:rPr>
        <w:t xml:space="preserve">. The </w:t>
      </w:r>
      <w:r w:rsidRPr="00000E2D">
        <w:rPr>
          <w:color w:val="000000" w:themeColor="text1"/>
        </w:rPr>
        <w:t>diagram includes the main electrical components and their logical interconnections within the system.</w:t>
      </w:r>
    </w:p>
    <w:p w14:paraId="4669BC13" w14:textId="77777777" w:rsidR="00710518" w:rsidRPr="00000E2D" w:rsidRDefault="00710518" w:rsidP="00000E2D">
      <w:pPr>
        <w:ind w:firstLine="284"/>
        <w:jc w:val="both"/>
        <w:rPr>
          <w:iCs/>
          <w:color w:val="000000" w:themeColor="text1"/>
        </w:rPr>
      </w:pPr>
      <w:r w:rsidRPr="00000E2D">
        <w:rPr>
          <w:iCs/>
          <w:color w:val="000000" w:themeColor="text1"/>
        </w:rPr>
        <w:t>where the probability of failure-free operation of the substation elements is as follows:</w:t>
      </w:r>
    </w:p>
    <w:p w14:paraId="616109FB" w14:textId="3CD566F3" w:rsidR="00710518" w:rsidRPr="00830A73" w:rsidRDefault="00710518" w:rsidP="00000E2D">
      <w:pPr>
        <w:ind w:firstLine="284"/>
        <w:jc w:val="both"/>
        <w:rPr>
          <w:color w:val="000000" w:themeColor="text1"/>
          <w:kern w:val="0"/>
          <w:lang w:val="fr-FR" w:bidi="ar-SA"/>
        </w:rPr>
      </w:pPr>
      <w:r w:rsidRPr="00830A73">
        <w:rPr>
          <w:i/>
          <w:color w:val="000000" w:themeColor="text1"/>
          <w:lang w:val="fr-FR"/>
        </w:rPr>
        <w:t>1.P</w:t>
      </w:r>
      <w:r w:rsidRPr="00830A73">
        <w:rPr>
          <w:i/>
          <w:color w:val="000000" w:themeColor="text1"/>
          <w:vertAlign w:val="subscript"/>
          <w:lang w:val="fr-FR"/>
        </w:rPr>
        <w:t>PTL1</w:t>
      </w:r>
      <w:r w:rsidRPr="00830A73">
        <w:rPr>
          <w:i/>
          <w:color w:val="000000" w:themeColor="text1"/>
          <w:lang w:val="fr-FR"/>
        </w:rPr>
        <w:t>(t), 14.</w:t>
      </w:r>
      <w:r w:rsidR="00BD37F4" w:rsidRPr="00830A73">
        <w:rPr>
          <w:i/>
          <w:color w:val="000000" w:themeColor="text1"/>
          <w:lang w:val="fr-FR"/>
        </w:rPr>
        <w:t xml:space="preserve"> </w:t>
      </w:r>
      <w:r w:rsidRPr="00830A73">
        <w:rPr>
          <w:i/>
          <w:color w:val="000000" w:themeColor="text1"/>
          <w:lang w:val="fr-FR"/>
        </w:rPr>
        <w:t>P</w:t>
      </w:r>
      <w:r w:rsidRPr="00830A73">
        <w:rPr>
          <w:i/>
          <w:color w:val="000000" w:themeColor="text1"/>
          <w:vertAlign w:val="subscript"/>
          <w:lang w:val="fr-FR"/>
        </w:rPr>
        <w:t>PTL2</w:t>
      </w:r>
      <w:r w:rsidRPr="00830A73">
        <w:rPr>
          <w:i/>
          <w:color w:val="000000" w:themeColor="text1"/>
          <w:lang w:val="fr-FR"/>
        </w:rPr>
        <w:t xml:space="preserve">(t) </w:t>
      </w:r>
      <w:r w:rsidRPr="00830A73">
        <w:rPr>
          <w:color w:val="000000" w:themeColor="text1"/>
          <w:lang w:val="fr-FR"/>
        </w:rPr>
        <w:t xml:space="preserve">– </w:t>
      </w:r>
      <w:r w:rsidRPr="00830A73">
        <w:rPr>
          <w:rStyle w:val="s2"/>
          <w:color w:val="000000" w:themeColor="text1"/>
          <w:lang w:val="fr-FR"/>
        </w:rPr>
        <w:t xml:space="preserve">power transmission </w:t>
      </w:r>
      <w:proofErr w:type="spellStart"/>
      <w:proofErr w:type="gramStart"/>
      <w:r w:rsidRPr="00830A73">
        <w:rPr>
          <w:rStyle w:val="s2"/>
          <w:color w:val="000000" w:themeColor="text1"/>
          <w:lang w:val="fr-FR"/>
        </w:rPr>
        <w:t>lines</w:t>
      </w:r>
      <w:proofErr w:type="spellEnd"/>
      <w:r w:rsidRPr="00830A73">
        <w:rPr>
          <w:color w:val="000000" w:themeColor="text1"/>
          <w:lang w:val="fr-FR"/>
        </w:rPr>
        <w:t>;</w:t>
      </w:r>
      <w:proofErr w:type="gramEnd"/>
    </w:p>
    <w:p w14:paraId="62C8BD4B" w14:textId="61DB4B69" w:rsidR="00710518" w:rsidRPr="00000E2D" w:rsidRDefault="0090228E" w:rsidP="00000E2D">
      <w:pPr>
        <w:ind w:firstLine="284"/>
        <w:jc w:val="both"/>
        <w:rPr>
          <w:color w:val="000000" w:themeColor="text1"/>
        </w:rPr>
      </w:pPr>
      <w:r w:rsidRPr="00830A73">
        <w:rPr>
          <w:i/>
          <w:color w:val="000000" w:themeColor="text1"/>
          <w:lang w:val="fr-FR"/>
        </w:rPr>
        <w:t>2.</w:t>
      </w:r>
      <w:r w:rsidR="00710518" w:rsidRPr="00830A73">
        <w:rPr>
          <w:i/>
          <w:color w:val="000000" w:themeColor="text1"/>
          <w:lang w:val="fr-FR"/>
        </w:rPr>
        <w:t>P</w:t>
      </w:r>
      <w:r w:rsidR="00710518" w:rsidRPr="00830A73">
        <w:rPr>
          <w:i/>
          <w:color w:val="000000" w:themeColor="text1"/>
          <w:vertAlign w:val="subscript"/>
          <w:lang w:val="fr-FR"/>
        </w:rPr>
        <w:t>L</w:t>
      </w:r>
      <w:r w:rsidRPr="00830A73">
        <w:rPr>
          <w:i/>
          <w:color w:val="000000" w:themeColor="text1"/>
          <w:vertAlign w:val="subscript"/>
          <w:lang w:val="fr-FR"/>
        </w:rPr>
        <w:t>D</w:t>
      </w:r>
      <w:r w:rsidR="00710518" w:rsidRPr="00830A73">
        <w:rPr>
          <w:i/>
          <w:color w:val="000000" w:themeColor="text1"/>
          <w:vertAlign w:val="subscript"/>
          <w:lang w:val="fr-FR"/>
        </w:rPr>
        <w:t>1</w:t>
      </w:r>
      <w:r w:rsidR="00710518" w:rsidRPr="00830A73">
        <w:rPr>
          <w:i/>
          <w:color w:val="000000" w:themeColor="text1"/>
          <w:lang w:val="fr-FR"/>
        </w:rPr>
        <w:t xml:space="preserve">(t), </w:t>
      </w:r>
      <w:r w:rsidRPr="00830A73">
        <w:rPr>
          <w:i/>
          <w:color w:val="000000" w:themeColor="text1"/>
          <w:lang w:val="fr-FR"/>
        </w:rPr>
        <w:t>15.</w:t>
      </w:r>
      <w:r w:rsidR="00BD37F4" w:rsidRPr="00830A73">
        <w:rPr>
          <w:i/>
          <w:color w:val="000000" w:themeColor="text1"/>
          <w:lang w:val="fr-FR"/>
        </w:rPr>
        <w:t xml:space="preserve"> </w:t>
      </w:r>
      <w:r w:rsidR="00710518" w:rsidRPr="00000E2D">
        <w:rPr>
          <w:i/>
          <w:color w:val="000000" w:themeColor="text1"/>
        </w:rPr>
        <w:t>P</w:t>
      </w:r>
      <w:r w:rsidR="00710518" w:rsidRPr="00000E2D">
        <w:rPr>
          <w:i/>
          <w:color w:val="000000" w:themeColor="text1"/>
          <w:vertAlign w:val="subscript"/>
        </w:rPr>
        <w:t>L</w:t>
      </w:r>
      <w:r w:rsidRPr="00000E2D">
        <w:rPr>
          <w:i/>
          <w:color w:val="000000" w:themeColor="text1"/>
          <w:vertAlign w:val="subscript"/>
        </w:rPr>
        <w:t>D</w:t>
      </w:r>
      <w:r w:rsidR="00710518" w:rsidRPr="00000E2D">
        <w:rPr>
          <w:i/>
          <w:color w:val="000000" w:themeColor="text1"/>
          <w:vertAlign w:val="subscript"/>
        </w:rPr>
        <w:t>2</w:t>
      </w:r>
      <w:r w:rsidR="00710518" w:rsidRPr="00000E2D">
        <w:rPr>
          <w:i/>
          <w:color w:val="000000" w:themeColor="text1"/>
        </w:rPr>
        <w:t xml:space="preserve">(t) </w:t>
      </w:r>
      <w:r w:rsidR="00710518" w:rsidRPr="00000E2D">
        <w:rPr>
          <w:color w:val="000000" w:themeColor="text1"/>
        </w:rPr>
        <w:t xml:space="preserve">– line </w:t>
      </w:r>
      <w:proofErr w:type="gramStart"/>
      <w:r w:rsidR="00710518" w:rsidRPr="00000E2D">
        <w:rPr>
          <w:color w:val="000000" w:themeColor="text1"/>
        </w:rPr>
        <w:t>disconnectors;</w:t>
      </w:r>
      <w:proofErr w:type="gramEnd"/>
    </w:p>
    <w:p w14:paraId="4A12E1A7" w14:textId="34E8D61C" w:rsidR="00710518" w:rsidRPr="00000E2D" w:rsidRDefault="00053ECC" w:rsidP="00000E2D">
      <w:pPr>
        <w:ind w:firstLine="284"/>
        <w:jc w:val="both"/>
        <w:rPr>
          <w:color w:val="000000" w:themeColor="text1"/>
        </w:rPr>
      </w:pPr>
      <w:r w:rsidRPr="00000E2D">
        <w:rPr>
          <w:i/>
          <w:color w:val="000000" w:themeColor="text1"/>
        </w:rPr>
        <w:t>3.</w:t>
      </w:r>
      <w:r w:rsidR="00710518" w:rsidRPr="00000E2D">
        <w:rPr>
          <w:i/>
          <w:color w:val="000000" w:themeColor="text1"/>
        </w:rPr>
        <w:t>P</w:t>
      </w:r>
      <w:r w:rsidR="00710518" w:rsidRPr="00000E2D">
        <w:rPr>
          <w:i/>
          <w:color w:val="000000" w:themeColor="text1"/>
          <w:vertAlign w:val="subscript"/>
        </w:rPr>
        <w:t>WCB1</w:t>
      </w:r>
      <w:r w:rsidR="00710518" w:rsidRPr="00000E2D">
        <w:rPr>
          <w:i/>
          <w:color w:val="000000" w:themeColor="text1"/>
        </w:rPr>
        <w:t xml:space="preserve">(t), </w:t>
      </w:r>
      <w:r w:rsidRPr="00000E2D">
        <w:rPr>
          <w:i/>
          <w:color w:val="000000" w:themeColor="text1"/>
        </w:rPr>
        <w:t>16.</w:t>
      </w:r>
      <w:r w:rsidR="00BD37F4">
        <w:rPr>
          <w:i/>
          <w:color w:val="000000" w:themeColor="text1"/>
        </w:rPr>
        <w:t xml:space="preserve"> </w:t>
      </w:r>
      <w:r w:rsidR="00710518" w:rsidRPr="00000E2D">
        <w:rPr>
          <w:i/>
          <w:color w:val="000000" w:themeColor="text1"/>
        </w:rPr>
        <w:t>P</w:t>
      </w:r>
      <w:r w:rsidR="0090228E" w:rsidRPr="00000E2D">
        <w:rPr>
          <w:i/>
          <w:color w:val="000000" w:themeColor="text1"/>
          <w:vertAlign w:val="subscript"/>
        </w:rPr>
        <w:t>WCB</w:t>
      </w:r>
      <w:r w:rsidR="00710518" w:rsidRPr="00000E2D">
        <w:rPr>
          <w:i/>
          <w:color w:val="000000" w:themeColor="text1"/>
          <w:vertAlign w:val="subscript"/>
        </w:rPr>
        <w:t>2</w:t>
      </w:r>
      <w:r w:rsidR="00710518" w:rsidRPr="00000E2D">
        <w:rPr>
          <w:i/>
          <w:color w:val="000000" w:themeColor="text1"/>
        </w:rPr>
        <w:t xml:space="preserve">(t) </w:t>
      </w:r>
      <w:r w:rsidR="00710518" w:rsidRPr="00000E2D">
        <w:rPr>
          <w:color w:val="000000" w:themeColor="text1"/>
        </w:rPr>
        <w:t>– withdrawable circuit breakers;</w:t>
      </w:r>
    </w:p>
    <w:p w14:paraId="5167A3BA" w14:textId="636AB747" w:rsidR="00710518" w:rsidRPr="00000E2D" w:rsidRDefault="00053ECC" w:rsidP="00000E2D">
      <w:pPr>
        <w:ind w:firstLine="284"/>
        <w:jc w:val="both"/>
        <w:rPr>
          <w:color w:val="000000" w:themeColor="text1"/>
        </w:rPr>
      </w:pPr>
      <w:r w:rsidRPr="00000E2D">
        <w:rPr>
          <w:i/>
          <w:color w:val="000000" w:themeColor="text1"/>
        </w:rPr>
        <w:t>4.</w:t>
      </w:r>
      <w:r w:rsidR="00710518" w:rsidRPr="00000E2D">
        <w:rPr>
          <w:i/>
          <w:color w:val="000000" w:themeColor="text1"/>
        </w:rPr>
        <w:t>P</w:t>
      </w:r>
      <w:r w:rsidR="00710518" w:rsidRPr="00000E2D">
        <w:rPr>
          <w:i/>
          <w:color w:val="000000" w:themeColor="text1"/>
          <w:vertAlign w:val="subscript"/>
        </w:rPr>
        <w:t>BID1</w:t>
      </w:r>
      <w:r w:rsidR="00710518" w:rsidRPr="00000E2D">
        <w:rPr>
          <w:i/>
          <w:color w:val="000000" w:themeColor="text1"/>
        </w:rPr>
        <w:t xml:space="preserve">(t), </w:t>
      </w:r>
      <w:r w:rsidRPr="00000E2D">
        <w:rPr>
          <w:i/>
          <w:color w:val="000000" w:themeColor="text1"/>
        </w:rPr>
        <w:t>17.</w:t>
      </w:r>
      <w:r w:rsidR="00BD37F4">
        <w:rPr>
          <w:i/>
          <w:color w:val="000000" w:themeColor="text1"/>
        </w:rPr>
        <w:t xml:space="preserve"> </w:t>
      </w:r>
      <w:r w:rsidR="00710518" w:rsidRPr="00000E2D">
        <w:rPr>
          <w:i/>
          <w:color w:val="000000" w:themeColor="text1"/>
        </w:rPr>
        <w:t>P</w:t>
      </w:r>
      <w:r w:rsidR="00710518" w:rsidRPr="00000E2D">
        <w:rPr>
          <w:i/>
          <w:color w:val="000000" w:themeColor="text1"/>
          <w:vertAlign w:val="subscript"/>
        </w:rPr>
        <w:t>BID2</w:t>
      </w:r>
      <w:r w:rsidR="00710518" w:rsidRPr="00000E2D">
        <w:rPr>
          <w:i/>
          <w:color w:val="000000" w:themeColor="text1"/>
        </w:rPr>
        <w:t xml:space="preserve">(t) </w:t>
      </w:r>
      <w:r w:rsidR="00710518" w:rsidRPr="00000E2D">
        <w:rPr>
          <w:color w:val="000000" w:themeColor="text1"/>
        </w:rPr>
        <w:t>– busbar input disconnectors;</w:t>
      </w:r>
    </w:p>
    <w:p w14:paraId="1000EB2B" w14:textId="10060719" w:rsidR="00710518" w:rsidRPr="00830A73" w:rsidRDefault="00053ECC" w:rsidP="00000E2D">
      <w:pPr>
        <w:ind w:firstLine="284"/>
        <w:jc w:val="both"/>
        <w:rPr>
          <w:color w:val="000000" w:themeColor="text1"/>
          <w:lang w:val="fr-FR"/>
        </w:rPr>
      </w:pPr>
      <w:r w:rsidRPr="00830A73">
        <w:rPr>
          <w:i/>
          <w:color w:val="000000" w:themeColor="text1"/>
          <w:lang w:val="fr-FR"/>
        </w:rPr>
        <w:t>5.</w:t>
      </w:r>
      <w:r w:rsidR="00710518" w:rsidRPr="00830A73">
        <w:rPr>
          <w:i/>
          <w:color w:val="000000" w:themeColor="text1"/>
          <w:lang w:val="fr-FR"/>
        </w:rPr>
        <w:t>P</w:t>
      </w:r>
      <w:r w:rsidR="00710518" w:rsidRPr="00830A73">
        <w:rPr>
          <w:i/>
          <w:color w:val="000000" w:themeColor="text1"/>
          <w:vertAlign w:val="subscript"/>
          <w:lang w:val="fr-FR"/>
        </w:rPr>
        <w:t>BS1</w:t>
      </w:r>
      <w:r w:rsidR="00710518" w:rsidRPr="00830A73">
        <w:rPr>
          <w:i/>
          <w:color w:val="000000" w:themeColor="text1"/>
          <w:lang w:val="fr-FR"/>
        </w:rPr>
        <w:t xml:space="preserve">(t), </w:t>
      </w:r>
      <w:r w:rsidRPr="00830A73">
        <w:rPr>
          <w:i/>
          <w:color w:val="000000" w:themeColor="text1"/>
          <w:lang w:val="fr-FR"/>
        </w:rPr>
        <w:t>18.</w:t>
      </w:r>
      <w:r w:rsidR="00BD37F4" w:rsidRPr="00830A73">
        <w:rPr>
          <w:i/>
          <w:color w:val="000000" w:themeColor="text1"/>
          <w:lang w:val="fr-FR"/>
        </w:rPr>
        <w:t xml:space="preserve"> </w:t>
      </w:r>
      <w:r w:rsidR="00710518" w:rsidRPr="00830A73">
        <w:rPr>
          <w:i/>
          <w:color w:val="000000" w:themeColor="text1"/>
          <w:lang w:val="fr-FR"/>
        </w:rPr>
        <w:t>P</w:t>
      </w:r>
      <w:r w:rsidR="00710518" w:rsidRPr="00830A73">
        <w:rPr>
          <w:i/>
          <w:color w:val="000000" w:themeColor="text1"/>
          <w:vertAlign w:val="subscript"/>
          <w:lang w:val="fr-FR"/>
        </w:rPr>
        <w:t>BS2</w:t>
      </w:r>
      <w:r w:rsidR="00710518" w:rsidRPr="00830A73">
        <w:rPr>
          <w:i/>
          <w:color w:val="000000" w:themeColor="text1"/>
          <w:lang w:val="fr-FR"/>
        </w:rPr>
        <w:t xml:space="preserve">(t) </w:t>
      </w:r>
      <w:r w:rsidR="00710518" w:rsidRPr="00830A73">
        <w:rPr>
          <w:color w:val="000000" w:themeColor="text1"/>
          <w:lang w:val="fr-FR"/>
        </w:rPr>
        <w:t xml:space="preserve">– </w:t>
      </w:r>
      <w:proofErr w:type="spellStart"/>
      <w:r w:rsidR="00710518" w:rsidRPr="00830A73">
        <w:rPr>
          <w:color w:val="000000" w:themeColor="text1"/>
          <w:lang w:val="fr-FR"/>
        </w:rPr>
        <w:t>busbar</w:t>
      </w:r>
      <w:proofErr w:type="spellEnd"/>
      <w:r w:rsidR="00710518" w:rsidRPr="00830A73">
        <w:rPr>
          <w:color w:val="000000" w:themeColor="text1"/>
          <w:lang w:val="fr-FR"/>
        </w:rPr>
        <w:t xml:space="preserve"> sections;</w:t>
      </w:r>
    </w:p>
    <w:p w14:paraId="0E4A86DF" w14:textId="18B1D4D9" w:rsidR="00710518" w:rsidRPr="00830A73" w:rsidRDefault="00053ECC" w:rsidP="00000E2D">
      <w:pPr>
        <w:ind w:firstLine="284"/>
        <w:jc w:val="both"/>
        <w:rPr>
          <w:color w:val="000000" w:themeColor="text1"/>
          <w:lang w:val="fr-FR"/>
        </w:rPr>
      </w:pPr>
      <w:r w:rsidRPr="00830A73">
        <w:rPr>
          <w:i/>
          <w:color w:val="000000" w:themeColor="text1"/>
          <w:lang w:val="fr-FR"/>
        </w:rPr>
        <w:t>6.P</w:t>
      </w:r>
      <w:r w:rsidR="00710518" w:rsidRPr="00830A73">
        <w:rPr>
          <w:i/>
          <w:color w:val="000000" w:themeColor="text1"/>
          <w:vertAlign w:val="subscript"/>
          <w:lang w:val="fr-FR"/>
        </w:rPr>
        <w:t>TBD1</w:t>
      </w:r>
      <w:r w:rsidR="00710518" w:rsidRPr="00830A73">
        <w:rPr>
          <w:i/>
          <w:color w:val="000000" w:themeColor="text1"/>
          <w:lang w:val="fr-FR"/>
        </w:rPr>
        <w:t xml:space="preserve">(t), </w:t>
      </w:r>
      <w:r w:rsidRPr="00830A73">
        <w:rPr>
          <w:i/>
          <w:color w:val="000000" w:themeColor="text1"/>
          <w:lang w:val="fr-FR"/>
        </w:rPr>
        <w:t>19</w:t>
      </w:r>
      <w:r w:rsidR="00710518" w:rsidRPr="00830A73">
        <w:rPr>
          <w:i/>
          <w:color w:val="000000" w:themeColor="text1"/>
          <w:lang w:val="fr-FR"/>
        </w:rPr>
        <w:t>P</w:t>
      </w:r>
      <w:r w:rsidR="00710518" w:rsidRPr="00830A73">
        <w:rPr>
          <w:i/>
          <w:color w:val="000000" w:themeColor="text1"/>
          <w:vertAlign w:val="subscript"/>
          <w:lang w:val="fr-FR"/>
        </w:rPr>
        <w:t>TBD2</w:t>
      </w:r>
      <w:r w:rsidR="00710518" w:rsidRPr="00830A73">
        <w:rPr>
          <w:i/>
          <w:color w:val="000000" w:themeColor="text1"/>
          <w:lang w:val="fr-FR"/>
        </w:rPr>
        <w:t xml:space="preserve">(t) </w:t>
      </w:r>
      <w:r w:rsidR="00710518" w:rsidRPr="00830A73">
        <w:rPr>
          <w:color w:val="000000" w:themeColor="text1"/>
          <w:lang w:val="fr-FR"/>
        </w:rPr>
        <w:t xml:space="preserve">– transformer bus </w:t>
      </w:r>
      <w:proofErr w:type="spellStart"/>
      <w:r w:rsidR="00710518" w:rsidRPr="00830A73">
        <w:rPr>
          <w:color w:val="000000" w:themeColor="text1"/>
          <w:lang w:val="fr-FR"/>
        </w:rPr>
        <w:t>disconnectors</w:t>
      </w:r>
      <w:proofErr w:type="spellEnd"/>
      <w:r w:rsidR="00710518" w:rsidRPr="00830A73">
        <w:rPr>
          <w:color w:val="000000" w:themeColor="text1"/>
          <w:lang w:val="fr-FR"/>
        </w:rPr>
        <w:t>;</w:t>
      </w:r>
    </w:p>
    <w:p w14:paraId="5C24DFF8" w14:textId="524AF790" w:rsidR="00710518" w:rsidRPr="00000E2D" w:rsidRDefault="00053ECC" w:rsidP="00000E2D">
      <w:pPr>
        <w:ind w:firstLine="284"/>
        <w:jc w:val="both"/>
        <w:rPr>
          <w:color w:val="000000" w:themeColor="text1"/>
        </w:rPr>
      </w:pPr>
      <w:r w:rsidRPr="00830A73">
        <w:rPr>
          <w:i/>
          <w:color w:val="000000" w:themeColor="text1"/>
          <w:lang w:val="fr-FR"/>
        </w:rPr>
        <w:t>7.</w:t>
      </w:r>
      <w:r w:rsidR="00710518" w:rsidRPr="00830A73">
        <w:rPr>
          <w:i/>
          <w:color w:val="000000" w:themeColor="text1"/>
          <w:lang w:val="fr-FR"/>
        </w:rPr>
        <w:t>P</w:t>
      </w:r>
      <w:r w:rsidR="00710518" w:rsidRPr="00830A73">
        <w:rPr>
          <w:i/>
          <w:color w:val="000000" w:themeColor="text1"/>
          <w:vertAlign w:val="subscript"/>
          <w:lang w:val="fr-FR"/>
        </w:rPr>
        <w:t>TGD1</w:t>
      </w:r>
      <w:r w:rsidR="00710518" w:rsidRPr="00830A73">
        <w:rPr>
          <w:i/>
          <w:color w:val="000000" w:themeColor="text1"/>
          <w:lang w:val="fr-FR"/>
        </w:rPr>
        <w:t xml:space="preserve">(t), </w:t>
      </w:r>
      <w:r w:rsidRPr="00830A73">
        <w:rPr>
          <w:i/>
          <w:color w:val="000000" w:themeColor="text1"/>
          <w:lang w:val="fr-FR"/>
        </w:rPr>
        <w:t>20.</w:t>
      </w:r>
      <w:r w:rsidR="00BD37F4" w:rsidRPr="00830A73">
        <w:rPr>
          <w:i/>
          <w:color w:val="000000" w:themeColor="text1"/>
          <w:lang w:val="fr-FR"/>
        </w:rPr>
        <w:t xml:space="preserve"> </w:t>
      </w:r>
      <w:r w:rsidR="00710518" w:rsidRPr="00000E2D">
        <w:rPr>
          <w:i/>
          <w:color w:val="000000" w:themeColor="text1"/>
        </w:rPr>
        <w:t>P</w:t>
      </w:r>
      <w:r w:rsidR="00710518" w:rsidRPr="00000E2D">
        <w:rPr>
          <w:i/>
          <w:color w:val="000000" w:themeColor="text1"/>
          <w:vertAlign w:val="subscript"/>
        </w:rPr>
        <w:t>TGD2</w:t>
      </w:r>
      <w:r w:rsidR="00710518" w:rsidRPr="00000E2D">
        <w:rPr>
          <w:i/>
          <w:color w:val="000000" w:themeColor="text1"/>
        </w:rPr>
        <w:t xml:space="preserve">(t) </w:t>
      </w:r>
      <w:r w:rsidR="00710518" w:rsidRPr="00000E2D">
        <w:rPr>
          <w:color w:val="000000" w:themeColor="text1"/>
        </w:rPr>
        <w:t>– transformer grounding disconnectors;</w:t>
      </w:r>
    </w:p>
    <w:p w14:paraId="0DB10776" w14:textId="0FF1A125" w:rsidR="00710518" w:rsidRPr="00830A73" w:rsidRDefault="00053ECC" w:rsidP="00000E2D">
      <w:pPr>
        <w:ind w:firstLine="284"/>
        <w:jc w:val="both"/>
        <w:rPr>
          <w:color w:val="000000" w:themeColor="text1"/>
          <w:lang w:val="fr-FR"/>
        </w:rPr>
      </w:pPr>
      <w:r w:rsidRPr="00830A73">
        <w:rPr>
          <w:i/>
          <w:color w:val="000000" w:themeColor="text1"/>
          <w:lang w:val="fr-FR"/>
        </w:rPr>
        <w:t>8.</w:t>
      </w:r>
      <w:r w:rsidR="00710518" w:rsidRPr="00830A73">
        <w:rPr>
          <w:i/>
          <w:color w:val="000000" w:themeColor="text1"/>
          <w:lang w:val="fr-FR"/>
        </w:rPr>
        <w:t>P</w:t>
      </w:r>
      <w:r w:rsidR="00710518" w:rsidRPr="00830A73">
        <w:rPr>
          <w:i/>
          <w:color w:val="000000" w:themeColor="text1"/>
          <w:vertAlign w:val="subscript"/>
          <w:lang w:val="fr-FR"/>
        </w:rPr>
        <w:t>F1</w:t>
      </w:r>
      <w:r w:rsidR="00710518" w:rsidRPr="00830A73">
        <w:rPr>
          <w:i/>
          <w:color w:val="000000" w:themeColor="text1"/>
          <w:lang w:val="fr-FR"/>
        </w:rPr>
        <w:t xml:space="preserve">(t), </w:t>
      </w:r>
      <w:r w:rsidRPr="00830A73">
        <w:rPr>
          <w:i/>
          <w:color w:val="000000" w:themeColor="text1"/>
          <w:lang w:val="fr-FR"/>
        </w:rPr>
        <w:t>21.</w:t>
      </w:r>
      <w:r w:rsidR="00710518" w:rsidRPr="00830A73">
        <w:rPr>
          <w:i/>
          <w:color w:val="000000" w:themeColor="text1"/>
          <w:lang w:val="fr-FR"/>
        </w:rPr>
        <w:t>P</w:t>
      </w:r>
      <w:r w:rsidR="00710518" w:rsidRPr="00830A73">
        <w:rPr>
          <w:i/>
          <w:color w:val="000000" w:themeColor="text1"/>
          <w:vertAlign w:val="subscript"/>
          <w:lang w:val="fr-FR"/>
        </w:rPr>
        <w:t>F2</w:t>
      </w:r>
      <w:r w:rsidR="00710518" w:rsidRPr="00830A73">
        <w:rPr>
          <w:i/>
          <w:color w:val="000000" w:themeColor="text1"/>
          <w:lang w:val="fr-FR"/>
        </w:rPr>
        <w:t xml:space="preserve">(t) </w:t>
      </w:r>
      <w:r w:rsidR="00710518" w:rsidRPr="00830A73">
        <w:rPr>
          <w:color w:val="000000" w:themeColor="text1"/>
          <w:lang w:val="fr-FR"/>
        </w:rPr>
        <w:t>– fuses;</w:t>
      </w:r>
    </w:p>
    <w:p w14:paraId="5B77EF97" w14:textId="487F09A2" w:rsidR="00710518" w:rsidRPr="00830A73" w:rsidRDefault="00053ECC" w:rsidP="00000E2D">
      <w:pPr>
        <w:ind w:firstLine="284"/>
        <w:jc w:val="both"/>
        <w:rPr>
          <w:color w:val="000000" w:themeColor="text1"/>
          <w:lang w:val="fr-FR"/>
        </w:rPr>
      </w:pPr>
      <w:r w:rsidRPr="00830A73">
        <w:rPr>
          <w:i/>
          <w:color w:val="000000" w:themeColor="text1"/>
          <w:lang w:val="fr-FR"/>
        </w:rPr>
        <w:t>9.</w:t>
      </w:r>
      <w:r w:rsidR="00710518" w:rsidRPr="00830A73">
        <w:rPr>
          <w:i/>
          <w:color w:val="000000" w:themeColor="text1"/>
          <w:lang w:val="fr-FR"/>
        </w:rPr>
        <w:t>P</w:t>
      </w:r>
      <w:r w:rsidR="00710518" w:rsidRPr="00830A73">
        <w:rPr>
          <w:i/>
          <w:color w:val="000000" w:themeColor="text1"/>
          <w:vertAlign w:val="subscript"/>
          <w:lang w:val="fr-FR"/>
        </w:rPr>
        <w:t>OT1</w:t>
      </w:r>
      <w:r w:rsidR="00710518" w:rsidRPr="00830A73">
        <w:rPr>
          <w:i/>
          <w:color w:val="000000" w:themeColor="text1"/>
          <w:lang w:val="fr-FR"/>
        </w:rPr>
        <w:t xml:space="preserve">(t), </w:t>
      </w:r>
      <w:r w:rsidRPr="00830A73">
        <w:rPr>
          <w:i/>
          <w:color w:val="000000" w:themeColor="text1"/>
          <w:lang w:val="fr-FR"/>
        </w:rPr>
        <w:t>22.</w:t>
      </w:r>
      <w:r w:rsidR="00710518" w:rsidRPr="00830A73">
        <w:rPr>
          <w:i/>
          <w:color w:val="000000" w:themeColor="text1"/>
          <w:lang w:val="fr-FR"/>
        </w:rPr>
        <w:t>P</w:t>
      </w:r>
      <w:r w:rsidR="00710518" w:rsidRPr="00830A73">
        <w:rPr>
          <w:i/>
          <w:color w:val="000000" w:themeColor="text1"/>
          <w:vertAlign w:val="subscript"/>
          <w:lang w:val="fr-FR"/>
        </w:rPr>
        <w:t>OT2</w:t>
      </w:r>
      <w:r w:rsidR="00710518" w:rsidRPr="00830A73">
        <w:rPr>
          <w:i/>
          <w:color w:val="000000" w:themeColor="text1"/>
          <w:lang w:val="fr-FR"/>
        </w:rPr>
        <w:t xml:space="preserve">(t) </w:t>
      </w:r>
      <w:r w:rsidR="00710518" w:rsidRPr="00830A73">
        <w:rPr>
          <w:color w:val="000000" w:themeColor="text1"/>
          <w:lang w:val="fr-FR"/>
        </w:rPr>
        <w:t xml:space="preserve">– </w:t>
      </w:r>
      <w:proofErr w:type="spellStart"/>
      <w:r w:rsidR="00710518" w:rsidRPr="00830A73">
        <w:rPr>
          <w:color w:val="000000" w:themeColor="text1"/>
          <w:lang w:val="fr-FR"/>
        </w:rPr>
        <w:t>oil</w:t>
      </w:r>
      <w:proofErr w:type="spellEnd"/>
      <w:r w:rsidR="00710518" w:rsidRPr="00830A73">
        <w:rPr>
          <w:color w:val="000000" w:themeColor="text1"/>
          <w:lang w:val="fr-FR"/>
        </w:rPr>
        <w:t xml:space="preserve"> </w:t>
      </w:r>
      <w:proofErr w:type="spellStart"/>
      <w:r w:rsidR="00710518" w:rsidRPr="00830A73">
        <w:rPr>
          <w:color w:val="000000" w:themeColor="text1"/>
          <w:lang w:val="fr-FR"/>
        </w:rPr>
        <w:t>transformers</w:t>
      </w:r>
      <w:proofErr w:type="spellEnd"/>
      <w:r w:rsidR="00710518" w:rsidRPr="00830A73">
        <w:rPr>
          <w:color w:val="000000" w:themeColor="text1"/>
          <w:lang w:val="fr-FR"/>
        </w:rPr>
        <w:t>;</w:t>
      </w:r>
    </w:p>
    <w:p w14:paraId="232F56C3" w14:textId="5CBAC441" w:rsidR="00710518" w:rsidRPr="00830A73" w:rsidRDefault="00053ECC" w:rsidP="00000E2D">
      <w:pPr>
        <w:ind w:firstLine="284"/>
        <w:jc w:val="both"/>
        <w:rPr>
          <w:color w:val="000000" w:themeColor="text1"/>
          <w:lang w:val="fr-FR"/>
        </w:rPr>
      </w:pPr>
      <w:r w:rsidRPr="00830A73">
        <w:rPr>
          <w:i/>
          <w:color w:val="000000" w:themeColor="text1"/>
          <w:lang w:val="fr-FR"/>
        </w:rPr>
        <w:t>10.</w:t>
      </w:r>
      <w:r w:rsidR="00710518" w:rsidRPr="00830A73">
        <w:rPr>
          <w:i/>
          <w:color w:val="000000" w:themeColor="text1"/>
          <w:lang w:val="fr-FR"/>
        </w:rPr>
        <w:t>P</w:t>
      </w:r>
      <w:r w:rsidR="00710518" w:rsidRPr="00830A73">
        <w:rPr>
          <w:i/>
          <w:color w:val="000000" w:themeColor="text1"/>
          <w:vertAlign w:val="subscript"/>
          <w:lang w:val="fr-FR"/>
        </w:rPr>
        <w:t>A1</w:t>
      </w:r>
      <w:r w:rsidR="00710518" w:rsidRPr="00830A73">
        <w:rPr>
          <w:i/>
          <w:color w:val="000000" w:themeColor="text1"/>
          <w:lang w:val="fr-FR"/>
        </w:rPr>
        <w:t xml:space="preserve">(t), </w:t>
      </w:r>
      <w:r w:rsidRPr="00830A73">
        <w:rPr>
          <w:i/>
          <w:color w:val="000000" w:themeColor="text1"/>
          <w:lang w:val="fr-FR"/>
        </w:rPr>
        <w:t>23.</w:t>
      </w:r>
      <w:r w:rsidR="00710518" w:rsidRPr="00830A73">
        <w:rPr>
          <w:i/>
          <w:color w:val="000000" w:themeColor="text1"/>
          <w:lang w:val="fr-FR"/>
        </w:rPr>
        <w:t>P</w:t>
      </w:r>
      <w:r w:rsidR="00710518" w:rsidRPr="00830A73">
        <w:rPr>
          <w:i/>
          <w:color w:val="000000" w:themeColor="text1"/>
          <w:vertAlign w:val="subscript"/>
          <w:lang w:val="fr-FR"/>
        </w:rPr>
        <w:t>A2</w:t>
      </w:r>
      <w:r w:rsidR="00710518" w:rsidRPr="00830A73">
        <w:rPr>
          <w:i/>
          <w:color w:val="000000" w:themeColor="text1"/>
          <w:lang w:val="fr-FR"/>
        </w:rPr>
        <w:t xml:space="preserve">(t) </w:t>
      </w:r>
      <w:r w:rsidR="00710518" w:rsidRPr="00830A73">
        <w:rPr>
          <w:color w:val="000000" w:themeColor="text1"/>
          <w:lang w:val="fr-FR"/>
        </w:rPr>
        <w:t xml:space="preserve">– </w:t>
      </w:r>
      <w:proofErr w:type="spellStart"/>
      <w:r w:rsidR="00710518" w:rsidRPr="00830A73">
        <w:rPr>
          <w:color w:val="000000" w:themeColor="text1"/>
          <w:lang w:val="fr-FR"/>
        </w:rPr>
        <w:t>automatic</w:t>
      </w:r>
      <w:proofErr w:type="spellEnd"/>
      <w:r w:rsidR="00710518" w:rsidRPr="00830A73">
        <w:rPr>
          <w:color w:val="000000" w:themeColor="text1"/>
          <w:lang w:val="fr-FR"/>
        </w:rPr>
        <w:t xml:space="preserve"> circuit </w:t>
      </w:r>
      <w:proofErr w:type="spellStart"/>
      <w:r w:rsidR="00710518" w:rsidRPr="00830A73">
        <w:rPr>
          <w:color w:val="000000" w:themeColor="text1"/>
          <w:lang w:val="fr-FR"/>
        </w:rPr>
        <w:t>breakers</w:t>
      </w:r>
      <w:proofErr w:type="spellEnd"/>
      <w:r w:rsidR="00710518" w:rsidRPr="00830A73">
        <w:rPr>
          <w:color w:val="000000" w:themeColor="text1"/>
          <w:lang w:val="fr-FR"/>
        </w:rPr>
        <w:t>;</w:t>
      </w:r>
    </w:p>
    <w:p w14:paraId="6A2047AF" w14:textId="6EC5AB29" w:rsidR="00710518" w:rsidRPr="00830A73" w:rsidRDefault="00053ECC" w:rsidP="00000E2D">
      <w:pPr>
        <w:ind w:firstLine="284"/>
        <w:jc w:val="both"/>
        <w:rPr>
          <w:color w:val="000000" w:themeColor="text1"/>
          <w:lang w:val="fr-FR"/>
        </w:rPr>
      </w:pPr>
      <w:r w:rsidRPr="00830A73">
        <w:rPr>
          <w:i/>
          <w:color w:val="000000" w:themeColor="text1"/>
          <w:lang w:val="fr-FR"/>
        </w:rPr>
        <w:t>11.</w:t>
      </w:r>
      <w:r w:rsidR="00710518" w:rsidRPr="00830A73">
        <w:rPr>
          <w:i/>
          <w:color w:val="000000" w:themeColor="text1"/>
          <w:lang w:val="fr-FR"/>
        </w:rPr>
        <w:t>P</w:t>
      </w:r>
      <w:r w:rsidR="00710518" w:rsidRPr="00830A73">
        <w:rPr>
          <w:i/>
          <w:color w:val="000000" w:themeColor="text1"/>
          <w:vertAlign w:val="subscript"/>
          <w:lang w:val="fr-FR"/>
        </w:rPr>
        <w:t>SD1</w:t>
      </w:r>
      <w:r w:rsidR="00710518" w:rsidRPr="00830A73">
        <w:rPr>
          <w:i/>
          <w:color w:val="000000" w:themeColor="text1"/>
          <w:lang w:val="fr-FR"/>
        </w:rPr>
        <w:t xml:space="preserve">(t), </w:t>
      </w:r>
      <w:r w:rsidRPr="00830A73">
        <w:rPr>
          <w:i/>
          <w:color w:val="000000" w:themeColor="text1"/>
          <w:lang w:val="fr-FR"/>
        </w:rPr>
        <w:t>13.</w:t>
      </w:r>
      <w:r w:rsidR="00710518" w:rsidRPr="00830A73">
        <w:rPr>
          <w:i/>
          <w:color w:val="000000" w:themeColor="text1"/>
          <w:lang w:val="fr-FR"/>
        </w:rPr>
        <w:t>P</w:t>
      </w:r>
      <w:r w:rsidR="00710518" w:rsidRPr="00830A73">
        <w:rPr>
          <w:i/>
          <w:color w:val="000000" w:themeColor="text1"/>
          <w:vertAlign w:val="subscript"/>
          <w:lang w:val="fr-FR"/>
        </w:rPr>
        <w:t>SD2</w:t>
      </w:r>
      <w:r w:rsidR="00710518" w:rsidRPr="00830A73">
        <w:rPr>
          <w:i/>
          <w:color w:val="000000" w:themeColor="text1"/>
          <w:lang w:val="fr-FR"/>
        </w:rPr>
        <w:t xml:space="preserve">(t) </w:t>
      </w:r>
      <w:r w:rsidR="00710518" w:rsidRPr="00830A73">
        <w:rPr>
          <w:color w:val="000000" w:themeColor="text1"/>
          <w:lang w:val="fr-FR"/>
        </w:rPr>
        <w:t xml:space="preserve">– sectional </w:t>
      </w:r>
      <w:proofErr w:type="spellStart"/>
      <w:r w:rsidR="00710518" w:rsidRPr="00830A73">
        <w:rPr>
          <w:color w:val="000000" w:themeColor="text1"/>
          <w:lang w:val="fr-FR"/>
        </w:rPr>
        <w:t>disconnectors</w:t>
      </w:r>
      <w:proofErr w:type="spellEnd"/>
      <w:r w:rsidR="00710518" w:rsidRPr="00830A73">
        <w:rPr>
          <w:color w:val="000000" w:themeColor="text1"/>
          <w:lang w:val="fr-FR"/>
        </w:rPr>
        <w:t>;</w:t>
      </w:r>
    </w:p>
    <w:p w14:paraId="736B0466" w14:textId="5C8F4E9C" w:rsidR="00710518" w:rsidRPr="00830A73" w:rsidRDefault="00053ECC" w:rsidP="00000E2D">
      <w:pPr>
        <w:ind w:firstLine="284"/>
        <w:jc w:val="both"/>
        <w:rPr>
          <w:color w:val="000000" w:themeColor="text1"/>
          <w:lang w:val="fr-FR"/>
        </w:rPr>
      </w:pPr>
      <w:r w:rsidRPr="00830A73">
        <w:rPr>
          <w:i/>
          <w:color w:val="000000" w:themeColor="text1"/>
          <w:lang w:val="fr-FR"/>
        </w:rPr>
        <w:t>12.</w:t>
      </w:r>
      <w:r w:rsidR="00710518" w:rsidRPr="00830A73">
        <w:rPr>
          <w:i/>
          <w:color w:val="000000" w:themeColor="text1"/>
          <w:lang w:val="fr-FR"/>
        </w:rPr>
        <w:t>P</w:t>
      </w:r>
      <w:r w:rsidR="0090228E" w:rsidRPr="00830A73">
        <w:rPr>
          <w:i/>
          <w:color w:val="000000" w:themeColor="text1"/>
          <w:vertAlign w:val="subscript"/>
          <w:lang w:val="fr-FR"/>
        </w:rPr>
        <w:t xml:space="preserve">S </w:t>
      </w:r>
      <w:r w:rsidR="00710518" w:rsidRPr="00830A73">
        <w:rPr>
          <w:i/>
          <w:color w:val="000000" w:themeColor="text1"/>
          <w:lang w:val="fr-FR"/>
        </w:rPr>
        <w:t xml:space="preserve">(t) </w:t>
      </w:r>
      <w:r w:rsidR="00710518" w:rsidRPr="00830A73">
        <w:rPr>
          <w:color w:val="000000" w:themeColor="text1"/>
          <w:lang w:val="fr-FR"/>
        </w:rPr>
        <w:t xml:space="preserve">– </w:t>
      </w:r>
      <w:proofErr w:type="spellStart"/>
      <w:r w:rsidR="0090228E" w:rsidRPr="00830A73">
        <w:rPr>
          <w:rStyle w:val="s2"/>
          <w:color w:val="000000" w:themeColor="text1"/>
          <w:sz w:val="18"/>
          <w:szCs w:val="18"/>
          <w:lang w:val="fr-FR"/>
        </w:rPr>
        <w:t>switchgear</w:t>
      </w:r>
      <w:proofErr w:type="spellEnd"/>
      <w:r w:rsidR="00710518" w:rsidRPr="00830A73">
        <w:rPr>
          <w:color w:val="000000" w:themeColor="text1"/>
          <w:lang w:val="fr-FR"/>
        </w:rPr>
        <w:t>;</w:t>
      </w:r>
    </w:p>
    <w:p w14:paraId="00C791F0" w14:textId="77777777" w:rsidR="004C65C4" w:rsidRPr="00830A73" w:rsidRDefault="004C65C4" w:rsidP="00000E2D">
      <w:pPr>
        <w:ind w:firstLine="284"/>
        <w:jc w:val="both"/>
        <w:rPr>
          <w:color w:val="000000" w:themeColor="text1"/>
          <w:lang w:val="fr-FR"/>
        </w:rPr>
      </w:pPr>
    </w:p>
    <w:p w14:paraId="5210D095" w14:textId="1163CD2B" w:rsidR="00710518" w:rsidRPr="00000E2D" w:rsidRDefault="00710518" w:rsidP="00000E2D">
      <w:pPr>
        <w:ind w:firstLine="284"/>
        <w:jc w:val="both"/>
        <w:rPr>
          <w:color w:val="000000" w:themeColor="text1"/>
        </w:rPr>
      </w:pPr>
      <w:r w:rsidRPr="00000E2D">
        <w:rPr>
          <w:rStyle w:val="anegp0gi0b9av8jahpyh"/>
          <w:color w:val="000000" w:themeColor="text1"/>
        </w:rPr>
        <w:t xml:space="preserve">Based on the calculations performed using formula (1), graphs of the dependencies </w:t>
      </w:r>
      <w:r w:rsidR="009562F1" w:rsidRPr="00000E2D">
        <w:rPr>
          <w:rStyle w:val="anegp0gi0b9av8jahpyh"/>
          <w:color w:val="000000" w:themeColor="text1"/>
        </w:rPr>
        <w:t>P</w:t>
      </w:r>
      <w:r w:rsidRPr="00000E2D">
        <w:rPr>
          <w:rStyle w:val="anegp0gi0b9av8jahpyh"/>
          <w:color w:val="000000" w:themeColor="text1"/>
        </w:rPr>
        <w:t>(t), Q(t), and a(t) for the “</w:t>
      </w:r>
      <w:proofErr w:type="spellStart"/>
      <w:r w:rsidRPr="00000E2D">
        <w:rPr>
          <w:rStyle w:val="anegp0gi0b9av8jahpyh"/>
          <w:color w:val="000000" w:themeColor="text1"/>
        </w:rPr>
        <w:t>Chu</w:t>
      </w:r>
      <w:r w:rsidR="00E11756" w:rsidRPr="00000E2D">
        <w:rPr>
          <w:rStyle w:val="anegp0gi0b9av8jahpyh"/>
          <w:color w:val="000000" w:themeColor="text1"/>
        </w:rPr>
        <w:t>q</w:t>
      </w:r>
      <w:r w:rsidRPr="00000E2D">
        <w:rPr>
          <w:rStyle w:val="anegp0gi0b9av8jahpyh"/>
          <w:color w:val="000000" w:themeColor="text1"/>
        </w:rPr>
        <w:t>ursay</w:t>
      </w:r>
      <w:proofErr w:type="spellEnd"/>
      <w:r w:rsidRPr="00000E2D">
        <w:rPr>
          <w:rStyle w:val="anegp0gi0b9av8jahpyh"/>
          <w:color w:val="000000" w:themeColor="text1"/>
        </w:rPr>
        <w:t>” traction substation (TSS) were constructed [4,5].</w:t>
      </w:r>
    </w:p>
    <w:p w14:paraId="5ED79480" w14:textId="52843D72" w:rsidR="00D11CF5" w:rsidRPr="00000E2D" w:rsidRDefault="0090228E" w:rsidP="00000E2D">
      <w:pPr>
        <w:widowControl/>
        <w:jc w:val="center"/>
        <w:rPr>
          <w:color w:val="000000" w:themeColor="text1"/>
          <w:kern w:val="0"/>
          <w:lang w:eastAsia="ru-RU" w:bidi="ar-SA"/>
        </w:rPr>
      </w:pPr>
      <w:r w:rsidRPr="00000E2D">
        <w:rPr>
          <w:noProof/>
          <w:color w:val="000000" w:themeColor="text1"/>
          <w:kern w:val="0"/>
          <w:lang w:val="ru-RU" w:eastAsia="ru-RU" w:bidi="ar-SA"/>
        </w:rPr>
        <w:drawing>
          <wp:inline distT="0" distB="0" distL="0" distR="0" wp14:anchorId="62FD18BC" wp14:editId="5999A0AD">
            <wp:extent cx="5581934" cy="3439946"/>
            <wp:effectExtent l="0" t="0" r="0" b="8255"/>
            <wp:docPr id="2" name="Рисунок 2" descr="C:\Users\Acer\Desktop\chetga maqola\Резервная_копия_Резервная_копия_9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chetga maqola\Резервная_копия_Резервная_копия_9014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1027" cy="3451712"/>
                    </a:xfrm>
                    <a:prstGeom prst="rect">
                      <a:avLst/>
                    </a:prstGeom>
                    <a:noFill/>
                    <a:ln>
                      <a:noFill/>
                    </a:ln>
                  </pic:spPr>
                </pic:pic>
              </a:graphicData>
            </a:graphic>
          </wp:inline>
        </w:drawing>
      </w:r>
    </w:p>
    <w:p w14:paraId="567C41F0" w14:textId="27EF1FD8" w:rsidR="00710518" w:rsidRPr="00000E2D" w:rsidRDefault="004C65C4" w:rsidP="00000E2D">
      <w:pPr>
        <w:widowControl/>
        <w:jc w:val="center"/>
        <w:rPr>
          <w:b/>
          <w:bCs/>
          <w:color w:val="000000" w:themeColor="text1"/>
          <w:kern w:val="0"/>
          <w:sz w:val="18"/>
          <w:szCs w:val="18"/>
          <w:lang w:eastAsia="ru-RU" w:bidi="ar-SA"/>
        </w:rPr>
      </w:pPr>
      <w:r w:rsidRPr="00000E2D">
        <w:rPr>
          <w:b/>
          <w:lang w:eastAsia="de-DE"/>
        </w:rPr>
        <w:t>FIGURE</w:t>
      </w:r>
      <w:r w:rsidRPr="00000E2D">
        <w:rPr>
          <w:b/>
          <w:bCs/>
          <w:color w:val="000000" w:themeColor="text1"/>
          <w:kern w:val="0"/>
          <w:sz w:val="18"/>
          <w:szCs w:val="18"/>
          <w:lang w:eastAsia="ru-RU" w:bidi="ar-SA"/>
        </w:rPr>
        <w:t xml:space="preserve"> </w:t>
      </w:r>
      <w:r w:rsidR="00710518" w:rsidRPr="00000E2D">
        <w:rPr>
          <w:b/>
          <w:bCs/>
          <w:color w:val="000000" w:themeColor="text1"/>
          <w:kern w:val="0"/>
          <w:lang w:eastAsia="ru-RU" w:bidi="ar-SA"/>
        </w:rPr>
        <w:t>1</w:t>
      </w:r>
      <w:r w:rsidR="00710518" w:rsidRPr="00000E2D">
        <w:rPr>
          <w:b/>
          <w:bCs/>
          <w:color w:val="000000" w:themeColor="text1"/>
          <w:kern w:val="0"/>
          <w:sz w:val="18"/>
          <w:szCs w:val="18"/>
          <w:lang w:eastAsia="ru-RU" w:bidi="ar-SA"/>
        </w:rPr>
        <w:t xml:space="preserve">. </w:t>
      </w:r>
      <w:r w:rsidR="00710518" w:rsidRPr="00000E2D">
        <w:rPr>
          <w:bCs/>
          <w:color w:val="000000" w:themeColor="text1"/>
          <w:kern w:val="0"/>
          <w:sz w:val="18"/>
          <w:szCs w:val="18"/>
          <w:lang w:eastAsia="ru-RU" w:bidi="ar-SA"/>
        </w:rPr>
        <w:t>Structural diagram for assessing the reliability of the “</w:t>
      </w:r>
      <w:proofErr w:type="spellStart"/>
      <w:r w:rsidR="00710518" w:rsidRPr="00000E2D">
        <w:rPr>
          <w:bCs/>
          <w:color w:val="000000" w:themeColor="text1"/>
          <w:kern w:val="0"/>
          <w:sz w:val="18"/>
          <w:szCs w:val="18"/>
          <w:lang w:eastAsia="ru-RU" w:bidi="ar-SA"/>
        </w:rPr>
        <w:t>Chu</w:t>
      </w:r>
      <w:r w:rsidR="00E11756" w:rsidRPr="00000E2D">
        <w:rPr>
          <w:bCs/>
          <w:color w:val="000000" w:themeColor="text1"/>
          <w:kern w:val="0"/>
          <w:sz w:val="18"/>
          <w:szCs w:val="18"/>
          <w:lang w:eastAsia="ru-RU" w:bidi="ar-SA"/>
        </w:rPr>
        <w:t>q</w:t>
      </w:r>
      <w:r w:rsidR="00710518" w:rsidRPr="00000E2D">
        <w:rPr>
          <w:bCs/>
          <w:color w:val="000000" w:themeColor="text1"/>
          <w:kern w:val="0"/>
          <w:sz w:val="18"/>
          <w:szCs w:val="18"/>
          <w:lang w:eastAsia="ru-RU" w:bidi="ar-SA"/>
        </w:rPr>
        <w:t>ursay</w:t>
      </w:r>
      <w:proofErr w:type="spellEnd"/>
      <w:r w:rsidR="00710518" w:rsidRPr="00000E2D">
        <w:rPr>
          <w:bCs/>
          <w:color w:val="000000" w:themeColor="text1"/>
          <w:kern w:val="0"/>
          <w:sz w:val="18"/>
          <w:szCs w:val="18"/>
          <w:lang w:eastAsia="ru-RU" w:bidi="ar-SA"/>
        </w:rPr>
        <w:t>” traction substation (TSS).</w:t>
      </w:r>
    </w:p>
    <w:p w14:paraId="46A33A48" w14:textId="75B5E51C" w:rsidR="005144E5" w:rsidRPr="00000E2D" w:rsidRDefault="005144E5" w:rsidP="00000E2D">
      <w:pPr>
        <w:widowControl/>
        <w:ind w:firstLine="284"/>
        <w:jc w:val="both"/>
        <w:rPr>
          <w:color w:val="000000" w:themeColor="text1"/>
          <w:sz w:val="18"/>
          <w:szCs w:val="18"/>
        </w:rPr>
      </w:pPr>
    </w:p>
    <w:p w14:paraId="74DAB237" w14:textId="7FA5BD8C" w:rsidR="00FA141A" w:rsidRPr="00000E2D" w:rsidRDefault="002430AA" w:rsidP="00000E2D">
      <w:pPr>
        <w:ind w:firstLine="284"/>
        <w:jc w:val="both"/>
        <w:rPr>
          <w:i/>
          <w:color w:val="000000" w:themeColor="text1"/>
        </w:rPr>
      </w:pPr>
      <w:r w:rsidRPr="00000E2D">
        <w:rPr>
          <w:color w:val="000000" w:themeColor="text1"/>
        </w:rPr>
        <w:t>The probability of failure-free operation of the traction substation, based on the structural diagram (</w:t>
      </w:r>
      <w:r w:rsidRPr="00000E2D">
        <w:rPr>
          <w:lang w:eastAsia="de-DE"/>
        </w:rPr>
        <w:t>F</w:t>
      </w:r>
      <w:r w:rsidR="004242FE" w:rsidRPr="00000E2D">
        <w:rPr>
          <w:lang w:eastAsia="de-DE"/>
        </w:rPr>
        <w:t>igure</w:t>
      </w:r>
      <w:r w:rsidRPr="00000E2D">
        <w:rPr>
          <w:color w:val="000000" w:themeColor="text1"/>
        </w:rPr>
        <w:t xml:space="preserve"> 1), is expressed as follows:</w:t>
      </w:r>
    </w:p>
    <w:tbl>
      <w:tblPr>
        <w:tblW w:w="5153" w:type="pct"/>
        <w:tblCellMar>
          <w:left w:w="0" w:type="dxa"/>
          <w:right w:w="0" w:type="dxa"/>
        </w:tblCellMar>
        <w:tblLook w:val="04A0" w:firstRow="1" w:lastRow="0" w:firstColumn="1" w:lastColumn="0" w:noHBand="0" w:noVBand="1"/>
      </w:tblPr>
      <w:tblGrid>
        <w:gridCol w:w="9356"/>
        <w:gridCol w:w="292"/>
      </w:tblGrid>
      <w:tr w:rsidR="00006CF7" w:rsidRPr="00000E2D" w14:paraId="16B3A800" w14:textId="77777777" w:rsidTr="00573F8E">
        <w:trPr>
          <w:cantSplit/>
        </w:trPr>
        <w:tc>
          <w:tcPr>
            <w:tcW w:w="4634" w:type="pct"/>
            <w:vAlign w:val="center"/>
          </w:tcPr>
          <w:tbl>
            <w:tblPr>
              <w:tblW w:w="9356" w:type="dxa"/>
              <w:tblCellMar>
                <w:left w:w="0" w:type="dxa"/>
                <w:right w:w="0" w:type="dxa"/>
              </w:tblCellMar>
              <w:tblLook w:val="04A0" w:firstRow="1" w:lastRow="0" w:firstColumn="1" w:lastColumn="0" w:noHBand="0" w:noVBand="1"/>
            </w:tblPr>
            <w:tblGrid>
              <w:gridCol w:w="8931"/>
              <w:gridCol w:w="425"/>
            </w:tblGrid>
            <w:tr w:rsidR="002430AA" w:rsidRPr="00000E2D" w14:paraId="26E6620F" w14:textId="77777777" w:rsidTr="00000E2D">
              <w:trPr>
                <w:cantSplit/>
              </w:trPr>
              <w:tc>
                <w:tcPr>
                  <w:tcW w:w="4773" w:type="pct"/>
                  <w:vAlign w:val="center"/>
                  <w:hideMark/>
                </w:tcPr>
                <w:p w14:paraId="6100978A" w14:textId="6AB518EA" w:rsidR="002430AA" w:rsidRPr="00000E2D" w:rsidRDefault="002430AA" w:rsidP="00000E2D">
                  <w:pPr>
                    <w:ind w:firstLine="284"/>
                    <w:rPr>
                      <w:iCs/>
                      <w:lang w:val="uz-Cyrl-UZ"/>
                    </w:rPr>
                  </w:pPr>
                  <w:r w:rsidRPr="00830A73">
                    <w:rPr>
                      <w:iCs/>
                      <w:lang w:val="fr-FR"/>
                    </w:rPr>
                    <w:lastRenderedPageBreak/>
                    <w:t>P</w:t>
                  </w:r>
                  <w:r w:rsidRPr="00830A73">
                    <w:rPr>
                      <w:iCs/>
                      <w:vertAlign w:val="subscript"/>
                      <w:lang w:val="fr-FR"/>
                    </w:rPr>
                    <w:t>TSS</w:t>
                  </w:r>
                  <w:r w:rsidRPr="00830A73">
                    <w:rPr>
                      <w:iCs/>
                      <w:lang w:val="fr-FR"/>
                    </w:rPr>
                    <w:t>(t)= [1</w:t>
                  </w:r>
                  <m:oMath>
                    <m:r>
                      <m:rPr>
                        <m:sty m:val="p"/>
                      </m:rPr>
                      <w:rPr>
                        <w:rFonts w:ascii="Cambria Math" w:hAnsi="Cambria Math"/>
                        <w:lang w:val="fr-FR"/>
                      </w:rPr>
                      <m:t>-</m:t>
                    </m:r>
                  </m:oMath>
                  <w:r w:rsidRPr="00830A73">
                    <w:rPr>
                      <w:iCs/>
                      <w:lang w:val="fr-FR"/>
                    </w:rPr>
                    <w:t xml:space="preserve"> P</w:t>
                  </w:r>
                  <w:r w:rsidRPr="00830A73">
                    <w:rPr>
                      <w:iCs/>
                      <w:vertAlign w:val="subscript"/>
                      <w:lang w:val="fr-FR"/>
                    </w:rPr>
                    <w:t>PTL</w:t>
                  </w:r>
                  <w:r w:rsidRPr="00830A73">
                    <w:rPr>
                      <w:iCs/>
                      <w:lang w:val="fr-FR"/>
                    </w:rPr>
                    <w:t xml:space="preserve">1(t) </w:t>
                  </w:r>
                  <m:oMath>
                    <m:r>
                      <m:rPr>
                        <m:sty m:val="p"/>
                      </m:rPr>
                      <w:rPr>
                        <w:rFonts w:ascii="Cambria Math" w:hAnsi="Cambria Math"/>
                        <w:lang w:val="fr-FR"/>
                      </w:rPr>
                      <m:t>∙</m:t>
                    </m:r>
                  </m:oMath>
                  <w:r w:rsidRPr="00830A73">
                    <w:rPr>
                      <w:iCs/>
                      <w:lang w:val="fr-FR"/>
                    </w:rPr>
                    <w:t xml:space="preserve"> P</w:t>
                  </w:r>
                  <w:r w:rsidRPr="00830A73">
                    <w:rPr>
                      <w:iCs/>
                      <w:vertAlign w:val="subscript"/>
                      <w:lang w:val="fr-FR"/>
                    </w:rPr>
                    <w:t>DL</w:t>
                  </w:r>
                  <w:r w:rsidRPr="00830A73">
                    <w:rPr>
                      <w:iCs/>
                      <w:lang w:val="fr-FR"/>
                    </w:rPr>
                    <w:t xml:space="preserve">1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WCB</w:t>
                  </w:r>
                  <w:r w:rsidRPr="00830A73">
                    <w:rPr>
                      <w:iCs/>
                      <w:lang w:val="fr-FR"/>
                    </w:rPr>
                    <w:t xml:space="preserve">1(t) </w:t>
                  </w:r>
                  <m:oMath>
                    <m:r>
                      <m:rPr>
                        <m:sty m:val="p"/>
                      </m:rPr>
                      <w:rPr>
                        <w:rFonts w:ascii="Cambria Math" w:hAnsi="Cambria Math"/>
                        <w:lang w:val="fr-FR"/>
                      </w:rPr>
                      <m:t>∙</m:t>
                    </m:r>
                  </m:oMath>
                  <w:r w:rsidRPr="00830A73">
                    <w:rPr>
                      <w:iCs/>
                      <w:lang w:val="fr-FR"/>
                    </w:rPr>
                    <w:t xml:space="preserve"> P</w:t>
                  </w:r>
                  <w:r w:rsidRPr="00830A73">
                    <w:rPr>
                      <w:iCs/>
                      <w:vertAlign w:val="subscript"/>
                      <w:lang w:val="fr-FR"/>
                    </w:rPr>
                    <w:t>BID</w:t>
                  </w:r>
                  <w:r w:rsidRPr="00830A73">
                    <w:rPr>
                      <w:iCs/>
                      <w:lang w:val="fr-FR"/>
                    </w:rPr>
                    <w:t xml:space="preserve">1(t) </w:t>
                  </w:r>
                  <m:oMath>
                    <m:r>
                      <m:rPr>
                        <m:sty m:val="p"/>
                      </m:rPr>
                      <w:rPr>
                        <w:rFonts w:ascii="Cambria Math" w:hAnsi="Cambria Math"/>
                        <w:lang w:val="fr-FR"/>
                      </w:rPr>
                      <m:t>∙</m:t>
                    </m:r>
                  </m:oMath>
                  <w:r w:rsidRPr="00830A73">
                    <w:rPr>
                      <w:iCs/>
                      <w:lang w:val="fr-FR"/>
                    </w:rPr>
                    <w:t xml:space="preserve"> P</w:t>
                  </w:r>
                  <w:r w:rsidRPr="00830A73">
                    <w:rPr>
                      <w:iCs/>
                      <w:vertAlign w:val="subscript"/>
                      <w:lang w:val="fr-FR"/>
                    </w:rPr>
                    <w:t>BS</w:t>
                  </w:r>
                  <w:r w:rsidRPr="00830A73">
                    <w:rPr>
                      <w:iCs/>
                      <w:lang w:val="fr-FR"/>
                    </w:rPr>
                    <w:t xml:space="preserve">1(t)] </w:t>
                  </w:r>
                  <m:oMath>
                    <m:r>
                      <m:rPr>
                        <m:sty m:val="p"/>
                      </m:rPr>
                      <w:rPr>
                        <w:rFonts w:ascii="Cambria Math" w:hAnsi="Cambria Math"/>
                        <w:lang w:val="fr-FR"/>
                      </w:rPr>
                      <m:t>∙</m:t>
                    </m:r>
                  </m:oMath>
                  <w:r w:rsidRPr="00830A73">
                    <w:rPr>
                      <w:iCs/>
                      <w:lang w:val="fr-FR"/>
                    </w:rPr>
                    <w:t xml:space="preserve"> [1- P</w:t>
                  </w:r>
                  <w:r w:rsidRPr="00830A73">
                    <w:rPr>
                      <w:iCs/>
                      <w:vertAlign w:val="subscript"/>
                      <w:lang w:val="fr-FR"/>
                    </w:rPr>
                    <w:t xml:space="preserve">PTL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DL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WCB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BID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BS </w:t>
                  </w:r>
                  <w:r w:rsidRPr="00830A73">
                    <w:rPr>
                      <w:iCs/>
                      <w:lang w:val="fr-FR"/>
                    </w:rPr>
                    <w:t xml:space="preserve">2 (t)]  </w:t>
                  </w:r>
                  <m:oMath>
                    <m:r>
                      <m:rPr>
                        <m:sty m:val="p"/>
                      </m:rPr>
                      <w:rPr>
                        <w:rFonts w:ascii="Cambria Math" w:hAnsi="Cambria Math"/>
                        <w:lang w:val="fr-FR"/>
                      </w:rPr>
                      <m:t xml:space="preserve">∙ </m:t>
                    </m:r>
                  </m:oMath>
                  <w:r w:rsidRPr="00830A73">
                    <w:rPr>
                      <w:iCs/>
                      <w:lang w:val="fr-FR"/>
                    </w:rPr>
                    <w:t xml:space="preserve"> P</w:t>
                  </w:r>
                  <w:r w:rsidRPr="00830A73">
                    <w:rPr>
                      <w:iCs/>
                      <w:vertAlign w:val="subscript"/>
                      <w:lang w:val="fr-FR"/>
                    </w:rPr>
                    <w:t>SD</w:t>
                  </w:r>
                  <w:r w:rsidRPr="00830A73">
                    <w:rPr>
                      <w:iCs/>
                      <w:lang w:val="fr-FR"/>
                    </w:rPr>
                    <w:t xml:space="preserve">1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DD </w:t>
                  </w:r>
                  <w:r w:rsidRPr="00830A73">
                    <w:rPr>
                      <w:iCs/>
                      <w:lang w:val="fr-FR"/>
                    </w:rPr>
                    <w:t xml:space="preserve">(t) </w:t>
                  </w:r>
                  <m:oMath>
                    <m:r>
                      <m:rPr>
                        <m:sty m:val="p"/>
                      </m:rPr>
                      <w:rPr>
                        <w:rFonts w:ascii="Cambria Math" w:hAnsi="Cambria Math"/>
                        <w:lang w:val="fr-FR"/>
                      </w:rPr>
                      <m:t>∙</m:t>
                    </m:r>
                  </m:oMath>
                  <w:r w:rsidRPr="00830A73">
                    <w:rPr>
                      <w:iCs/>
                      <w:lang w:val="fr-FR"/>
                    </w:rPr>
                    <w:t xml:space="preserve"> P</w:t>
                  </w:r>
                  <w:r w:rsidRPr="00830A73">
                    <w:rPr>
                      <w:iCs/>
                      <w:vertAlign w:val="subscript"/>
                      <w:lang w:val="fr-FR"/>
                    </w:rPr>
                    <w:t>SD</w:t>
                  </w:r>
                  <w:r w:rsidRPr="00830A73">
                    <w:rPr>
                      <w:iCs/>
                      <w:lang w:val="fr-FR"/>
                    </w:rPr>
                    <w:t xml:space="preserve">2 (t) </w:t>
                  </w:r>
                  <m:oMath>
                    <m:r>
                      <m:rPr>
                        <m:sty m:val="p"/>
                      </m:rPr>
                      <w:rPr>
                        <w:rFonts w:ascii="Cambria Math" w:hAnsi="Cambria Math"/>
                        <w:lang w:val="fr-FR"/>
                      </w:rPr>
                      <m:t xml:space="preserve">∙ </m:t>
                    </m:r>
                  </m:oMath>
                  <w:r w:rsidRPr="00830A73">
                    <w:rPr>
                      <w:iCs/>
                      <w:lang w:val="fr-FR"/>
                    </w:rPr>
                    <w:t>{1- P</w:t>
                  </w:r>
                  <w:r w:rsidRPr="00830A73">
                    <w:rPr>
                      <w:iCs/>
                      <w:vertAlign w:val="subscript"/>
                      <w:lang w:val="fr-FR"/>
                    </w:rPr>
                    <w:t>BD</w:t>
                  </w:r>
                  <w:r w:rsidRPr="00830A73">
                    <w:rPr>
                      <w:iCs/>
                      <w:lang w:val="fr-FR"/>
                    </w:rPr>
                    <w:t>1(t)</w:t>
                  </w:r>
                  <m:oMath>
                    <m:r>
                      <m:rPr>
                        <m:sty m:val="p"/>
                      </m:rPr>
                      <w:rPr>
                        <w:rFonts w:ascii="Cambria Math" w:hAnsi="Cambria Math"/>
                        <w:lang w:val="fr-FR"/>
                      </w:rPr>
                      <m:t xml:space="preserve"> ∙</m:t>
                    </m:r>
                  </m:oMath>
                  <w:r w:rsidRPr="00830A73">
                    <w:rPr>
                      <w:iCs/>
                      <w:lang w:val="fr-FR"/>
                    </w:rPr>
                    <w:t xml:space="preserve"> [1</w:t>
                  </w:r>
                  <m:oMath>
                    <m:r>
                      <m:rPr>
                        <m:sty m:val="p"/>
                      </m:rPr>
                      <w:rPr>
                        <w:rFonts w:ascii="Cambria Math" w:hAnsi="Cambria Math"/>
                        <w:lang w:val="fr-FR"/>
                      </w:rPr>
                      <m:t>-</m:t>
                    </m:r>
                  </m:oMath>
                  <w:r w:rsidRPr="00830A73">
                    <w:rPr>
                      <w:iCs/>
                      <w:lang w:val="fr-FR"/>
                    </w:rPr>
                    <w:t xml:space="preserve"> P</w:t>
                  </w:r>
                  <w:r w:rsidRPr="00830A73">
                    <w:rPr>
                      <w:iCs/>
                      <w:vertAlign w:val="subscript"/>
                      <w:lang w:val="fr-FR"/>
                    </w:rPr>
                    <w:t>TGD</w:t>
                  </w:r>
                  <w:r w:rsidRPr="00830A73">
                    <w:rPr>
                      <w:iCs/>
                      <w:lang w:val="fr-FR"/>
                    </w:rPr>
                    <w:t xml:space="preserve">1(t),] </w:t>
                  </w:r>
                  <m:oMath>
                    <m:r>
                      <m:rPr>
                        <m:sty m:val="p"/>
                      </m:rPr>
                      <w:rPr>
                        <w:rFonts w:ascii="Cambria Math" w:hAnsi="Cambria Math"/>
                        <w:lang w:val="fr-FR"/>
                      </w:rPr>
                      <m:t>∙</m:t>
                    </m:r>
                  </m:oMath>
                  <w:r w:rsidRPr="00830A73">
                    <w:rPr>
                      <w:iCs/>
                      <w:lang w:val="fr-FR"/>
                    </w:rPr>
                    <w:t xml:space="preserve"> P</w:t>
                  </w:r>
                  <w:r w:rsidRPr="00830A73">
                    <w:rPr>
                      <w:iCs/>
                      <w:vertAlign w:val="subscript"/>
                      <w:lang w:val="fr-FR"/>
                    </w:rPr>
                    <w:t>F</w:t>
                  </w:r>
                  <w:r w:rsidRPr="00830A73">
                    <w:rPr>
                      <w:iCs/>
                      <w:lang w:val="fr-FR"/>
                    </w:rPr>
                    <w:t xml:space="preserve">1(t) </w:t>
                  </w:r>
                  <m:oMath>
                    <m:r>
                      <m:rPr>
                        <m:sty m:val="p"/>
                      </m:rPr>
                      <w:rPr>
                        <w:rFonts w:ascii="Cambria Math" w:hAnsi="Cambria Math"/>
                        <w:lang w:val="fr-FR"/>
                      </w:rPr>
                      <m:t>∙</m:t>
                    </m:r>
                  </m:oMath>
                  <w:r w:rsidRPr="00830A73">
                    <w:rPr>
                      <w:iCs/>
                      <w:lang w:val="fr-FR"/>
                    </w:rPr>
                    <w:t xml:space="preserve"> P</w:t>
                  </w:r>
                  <w:r w:rsidRPr="00830A73">
                    <w:rPr>
                      <w:iCs/>
                      <w:vertAlign w:val="subscript"/>
                      <w:lang w:val="fr-FR"/>
                    </w:rPr>
                    <w:t>OT</w:t>
                  </w:r>
                  <w:r w:rsidRPr="00830A73">
                    <w:rPr>
                      <w:iCs/>
                      <w:lang w:val="fr-FR"/>
                    </w:rPr>
                    <w:t>1(t)</w:t>
                  </w:r>
                  <m:oMath>
                    <m:r>
                      <m:rPr>
                        <m:sty m:val="p"/>
                      </m:rPr>
                      <w:rPr>
                        <w:rFonts w:ascii="Cambria Math" w:hAnsi="Cambria Math"/>
                        <w:lang w:val="fr-FR"/>
                      </w:rPr>
                      <m:t xml:space="preserve"> ∙</m:t>
                    </m:r>
                  </m:oMath>
                  <w:r w:rsidRPr="00830A73">
                    <w:rPr>
                      <w:iCs/>
                      <w:lang w:val="fr-FR"/>
                    </w:rPr>
                    <w:t xml:space="preserve"> P</w:t>
                  </w:r>
                  <w:r w:rsidRPr="00830A73">
                    <w:rPr>
                      <w:iCs/>
                      <w:vertAlign w:val="subscript"/>
                      <w:lang w:val="fr-FR"/>
                    </w:rPr>
                    <w:t>A</w:t>
                  </w:r>
                  <w:r w:rsidRPr="00830A73">
                    <w:rPr>
                      <w:iCs/>
                      <w:lang w:val="fr-FR"/>
                    </w:rPr>
                    <w:t>1(t)}</w:t>
                  </w:r>
                  <m:oMath>
                    <m:r>
                      <m:rPr>
                        <m:sty m:val="p"/>
                      </m:rPr>
                      <w:rPr>
                        <w:rFonts w:ascii="Cambria Math" w:hAnsi="Cambria Math"/>
                        <w:lang w:val="fr-FR"/>
                      </w:rPr>
                      <m:t xml:space="preserve"> ∙</m:t>
                    </m:r>
                  </m:oMath>
                  <w:r w:rsidRPr="00830A73">
                    <w:rPr>
                      <w:iCs/>
                      <w:lang w:val="fr-FR"/>
                    </w:rPr>
                    <w:t xml:space="preserve"> {1</w:t>
                  </w:r>
                  <m:oMath>
                    <m:r>
                      <m:rPr>
                        <m:sty m:val="p"/>
                      </m:rPr>
                      <w:rPr>
                        <w:rFonts w:ascii="Cambria Math" w:hAnsi="Cambria Math"/>
                        <w:lang w:val="fr-FR"/>
                      </w:rPr>
                      <m:t xml:space="preserve"> -</m:t>
                    </m:r>
                  </m:oMath>
                  <w:r w:rsidRPr="00830A73">
                    <w:rPr>
                      <w:iCs/>
                      <w:lang w:val="fr-FR"/>
                    </w:rPr>
                    <w:t>P</w:t>
                  </w:r>
                  <w:r w:rsidRPr="00830A73">
                    <w:rPr>
                      <w:iCs/>
                      <w:vertAlign w:val="subscript"/>
                      <w:lang w:val="fr-FR"/>
                    </w:rPr>
                    <w:t>BD</w:t>
                  </w:r>
                  <w:r w:rsidRPr="00830A73">
                    <w:rPr>
                      <w:iCs/>
                      <w:lang w:val="fr-FR"/>
                    </w:rPr>
                    <w:t>2(t)</w:t>
                  </w:r>
                  <m:oMath>
                    <m:r>
                      <m:rPr>
                        <m:sty m:val="p"/>
                      </m:rPr>
                      <w:rPr>
                        <w:rFonts w:ascii="Cambria Math" w:hAnsi="Cambria Math"/>
                        <w:lang w:val="fr-FR"/>
                      </w:rPr>
                      <m:t xml:space="preserve"> ∙</m:t>
                    </m:r>
                  </m:oMath>
                  <w:r w:rsidRPr="00830A73">
                    <w:rPr>
                      <w:iCs/>
                      <w:lang w:val="fr-FR"/>
                    </w:rPr>
                    <w:t>[1</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TGD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F </w:t>
                  </w:r>
                  <w:r w:rsidRPr="00830A73">
                    <w:rPr>
                      <w:iCs/>
                      <w:lang w:val="fr-FR"/>
                    </w:rPr>
                    <w:t xml:space="preserve">2 (t) </w:t>
                  </w:r>
                  <m:oMath>
                    <m:r>
                      <m:rPr>
                        <m:sty m:val="p"/>
                      </m:rPr>
                      <w:rPr>
                        <w:rFonts w:ascii="Cambria Math" w:hAnsi="Cambria Math"/>
                        <w:lang w:val="fr-FR"/>
                      </w:rPr>
                      <m:t>∙</m:t>
                    </m:r>
                  </m:oMath>
                  <w:r w:rsidRPr="00830A73">
                    <w:rPr>
                      <w:iCs/>
                      <w:lang w:val="fr-FR"/>
                    </w:rPr>
                    <w:t xml:space="preserve"> P</w:t>
                  </w:r>
                  <w:r w:rsidRPr="00830A73">
                    <w:rPr>
                      <w:iCs/>
                      <w:vertAlign w:val="subscript"/>
                      <w:lang w:val="fr-FR"/>
                    </w:rPr>
                    <w:t xml:space="preserve">OT </w:t>
                  </w:r>
                  <w:r w:rsidRPr="00830A73">
                    <w:rPr>
                      <w:iCs/>
                      <w:lang w:val="fr-FR"/>
                    </w:rPr>
                    <w:t>2 (t)</w:t>
                  </w:r>
                  <m:oMath>
                    <m:r>
                      <m:rPr>
                        <m:sty m:val="p"/>
                      </m:rPr>
                      <w:rPr>
                        <w:rFonts w:ascii="Cambria Math" w:hAnsi="Cambria Math"/>
                        <w:lang w:val="fr-FR"/>
                      </w:rPr>
                      <m:t xml:space="preserve"> ∙</m:t>
                    </m:r>
                  </m:oMath>
                  <w:r w:rsidRPr="00830A73">
                    <w:rPr>
                      <w:iCs/>
                      <w:lang w:val="fr-FR"/>
                    </w:rPr>
                    <w:t xml:space="preserve"> P</w:t>
                  </w:r>
                  <w:r w:rsidRPr="00830A73">
                    <w:rPr>
                      <w:iCs/>
                      <w:vertAlign w:val="subscript"/>
                      <w:lang w:val="fr-FR"/>
                    </w:rPr>
                    <w:t xml:space="preserve">A </w:t>
                  </w:r>
                  <w:r w:rsidRPr="00830A73">
                    <w:rPr>
                      <w:iCs/>
                      <w:lang w:val="fr-FR"/>
                    </w:rPr>
                    <w:t>2 (t)}</w:t>
                  </w:r>
                  <w:r w:rsidRPr="00000E2D">
                    <w:rPr>
                      <w:iCs/>
                      <w:lang w:val="uz-Cyrl-UZ"/>
                    </w:rPr>
                    <w:t xml:space="preserve">  </w:t>
                  </w:r>
                </w:p>
                <w:p w14:paraId="6EC274A7" w14:textId="77777777" w:rsidR="002430AA" w:rsidRPr="00830A73" w:rsidRDefault="002430AA" w:rsidP="00000E2D">
                  <w:pPr>
                    <w:ind w:firstLine="284"/>
                    <w:rPr>
                      <w:i/>
                      <w:lang w:val="fr-FR"/>
                    </w:rPr>
                  </w:pPr>
                </w:p>
              </w:tc>
              <w:tc>
                <w:tcPr>
                  <w:tcW w:w="227" w:type="pct"/>
                  <w:vAlign w:val="center"/>
                  <w:hideMark/>
                </w:tcPr>
                <w:p w14:paraId="35021D9C" w14:textId="77777777" w:rsidR="002430AA" w:rsidRPr="00830A73" w:rsidRDefault="002430AA" w:rsidP="00000E2D">
                  <w:pPr>
                    <w:ind w:firstLine="284"/>
                    <w:rPr>
                      <w:lang w:val="fr-FR"/>
                    </w:rPr>
                  </w:pPr>
                </w:p>
                <w:p w14:paraId="2D36B5BA" w14:textId="7B4F4621" w:rsidR="002430AA" w:rsidRPr="00000E2D" w:rsidRDefault="002430AA" w:rsidP="00000E2D">
                  <w:pPr>
                    <w:ind w:firstLine="284"/>
                    <w:jc w:val="right"/>
                  </w:pPr>
                  <w:r w:rsidRPr="00830A73">
                    <w:rPr>
                      <w:lang w:val="fr-FR"/>
                    </w:rPr>
                    <w:t xml:space="preserve">  </w:t>
                  </w:r>
                  <w:r w:rsidRPr="00000E2D">
                    <w:rPr>
                      <w:lang w:val="uz-Cyrl-UZ"/>
                    </w:rPr>
                    <w:t xml:space="preserve"> </w:t>
                  </w:r>
                  <w:r w:rsidRPr="00830A73">
                    <w:rPr>
                      <w:lang w:val="fr-FR"/>
                    </w:rPr>
                    <w:t xml:space="preserve"> </w:t>
                  </w:r>
                  <w:r w:rsidR="00F627CC" w:rsidRPr="00830A73">
                    <w:rPr>
                      <w:lang w:val="fr-FR"/>
                    </w:rPr>
                    <w:t xml:space="preserve">        </w:t>
                  </w:r>
                  <w:r w:rsidRPr="00000E2D">
                    <w:t>(2)</w:t>
                  </w:r>
                </w:p>
              </w:tc>
            </w:tr>
          </w:tbl>
          <w:p w14:paraId="6B1A48F6" w14:textId="5CF6D1F0" w:rsidR="00573F8E" w:rsidRPr="00000E2D" w:rsidRDefault="00573F8E" w:rsidP="00000E2D">
            <w:pPr>
              <w:ind w:firstLine="284"/>
              <w:jc w:val="both"/>
              <w:rPr>
                <w:i/>
                <w:color w:val="000000" w:themeColor="text1"/>
              </w:rPr>
            </w:pPr>
          </w:p>
        </w:tc>
        <w:tc>
          <w:tcPr>
            <w:tcW w:w="366" w:type="pct"/>
            <w:vAlign w:val="center"/>
          </w:tcPr>
          <w:p w14:paraId="4050CD83" w14:textId="77777777" w:rsidR="00CE544C" w:rsidRPr="00000E2D" w:rsidRDefault="00CE544C" w:rsidP="00000E2D">
            <w:pPr>
              <w:widowControl/>
              <w:ind w:firstLine="284"/>
              <w:jc w:val="both"/>
              <w:rPr>
                <w:color w:val="000000" w:themeColor="text1"/>
              </w:rPr>
            </w:pPr>
          </w:p>
          <w:p w14:paraId="1FB29B25" w14:textId="77777777" w:rsidR="00700EC9" w:rsidRPr="00000E2D" w:rsidRDefault="00C151F6" w:rsidP="00000E2D">
            <w:pPr>
              <w:widowControl/>
              <w:ind w:firstLine="284"/>
              <w:jc w:val="both"/>
              <w:rPr>
                <w:color w:val="000000" w:themeColor="text1"/>
                <w:kern w:val="0"/>
                <w:lang w:val="uz-Cyrl-UZ" w:eastAsia="ru-RU" w:bidi="ar-SA"/>
              </w:rPr>
            </w:pPr>
            <w:r w:rsidRPr="00000E2D">
              <w:rPr>
                <w:color w:val="000000" w:themeColor="text1"/>
                <w:kern w:val="0"/>
                <w:lang w:val="uz-Cyrl-UZ" w:eastAsia="ru-RU" w:bidi="ar-SA"/>
              </w:rPr>
              <w:t xml:space="preserve"> </w:t>
            </w:r>
          </w:p>
          <w:p w14:paraId="6A6DF096" w14:textId="6A281B77" w:rsidR="00FA141A" w:rsidRPr="00000E2D" w:rsidRDefault="00C151F6" w:rsidP="00000E2D">
            <w:pPr>
              <w:widowControl/>
              <w:ind w:firstLine="284"/>
              <w:jc w:val="both"/>
              <w:rPr>
                <w:color w:val="000000" w:themeColor="text1"/>
                <w:kern w:val="0"/>
                <w:lang w:val="uz-Cyrl-UZ" w:eastAsia="ru-RU" w:bidi="ar-SA"/>
              </w:rPr>
            </w:pPr>
            <w:r w:rsidRPr="00000E2D">
              <w:rPr>
                <w:color w:val="000000" w:themeColor="text1"/>
                <w:kern w:val="0"/>
                <w:lang w:val="uz-Cyrl-UZ" w:eastAsia="ru-RU" w:bidi="ar-SA"/>
              </w:rPr>
              <w:t xml:space="preserve">  </w:t>
            </w:r>
          </w:p>
        </w:tc>
      </w:tr>
    </w:tbl>
    <w:p w14:paraId="56D29BF3" w14:textId="77777777" w:rsidR="002430AA" w:rsidRPr="00000E2D" w:rsidRDefault="002430AA" w:rsidP="00000E2D">
      <w:pPr>
        <w:widowControl/>
        <w:ind w:firstLine="284"/>
        <w:jc w:val="both"/>
        <w:rPr>
          <w:color w:val="000000" w:themeColor="text1"/>
          <w:kern w:val="0"/>
          <w:lang w:eastAsia="ru-RU"/>
        </w:rPr>
      </w:pPr>
      <w:r w:rsidRPr="00000E2D">
        <w:rPr>
          <w:color w:val="000000" w:themeColor="text1"/>
          <w:kern w:val="0"/>
          <w:lang w:eastAsia="ru-RU"/>
        </w:rPr>
        <w:t xml:space="preserve">Based on calculations made according to formula (1), graphs of graphs of dependencies </w:t>
      </w:r>
      <w:r w:rsidRPr="00000E2D">
        <w:rPr>
          <w:i/>
          <w:color w:val="000000" w:themeColor="text1"/>
          <w:kern w:val="0"/>
          <w:lang w:eastAsia="ru-RU"/>
        </w:rPr>
        <w:t>P(t)</w:t>
      </w:r>
      <w:r w:rsidRPr="00000E2D">
        <w:rPr>
          <w:color w:val="000000" w:themeColor="text1"/>
          <w:kern w:val="0"/>
          <w:lang w:eastAsia="ru-RU"/>
        </w:rPr>
        <w:t xml:space="preserve">, </w:t>
      </w:r>
      <w:r w:rsidRPr="00000E2D">
        <w:rPr>
          <w:i/>
          <w:color w:val="000000" w:themeColor="text1"/>
          <w:kern w:val="0"/>
          <w:lang w:eastAsia="ru-RU"/>
        </w:rPr>
        <w:t>Q(t)</w:t>
      </w:r>
      <w:r w:rsidRPr="00000E2D">
        <w:rPr>
          <w:color w:val="000000" w:themeColor="text1"/>
          <w:kern w:val="0"/>
          <w:lang w:eastAsia="ru-RU"/>
        </w:rPr>
        <w:t xml:space="preserve"> and </w:t>
      </w:r>
      <w:r w:rsidRPr="00000E2D">
        <w:rPr>
          <w:i/>
          <w:color w:val="000000" w:themeColor="text1"/>
          <w:kern w:val="0"/>
          <w:lang w:eastAsia="ru-RU"/>
        </w:rPr>
        <w:t>a(t)</w:t>
      </w:r>
      <w:r w:rsidRPr="00000E2D">
        <w:rPr>
          <w:color w:val="000000" w:themeColor="text1"/>
          <w:kern w:val="0"/>
          <w:lang w:eastAsia="ru-RU"/>
        </w:rPr>
        <w:t xml:space="preserve"> for the TSS "</w:t>
      </w:r>
      <w:proofErr w:type="spellStart"/>
      <w:r w:rsidRPr="00000E2D">
        <w:rPr>
          <w:color w:val="000000" w:themeColor="text1"/>
          <w:kern w:val="0"/>
          <w:lang w:eastAsia="ru-RU"/>
        </w:rPr>
        <w:t>Chuqursay</w:t>
      </w:r>
      <w:proofErr w:type="spellEnd"/>
      <w:r w:rsidRPr="00000E2D">
        <w:rPr>
          <w:color w:val="000000" w:themeColor="text1"/>
          <w:kern w:val="0"/>
          <w:lang w:eastAsia="ru-RU"/>
        </w:rPr>
        <w:t>" are constructed [4,5].</w:t>
      </w:r>
    </w:p>
    <w:p w14:paraId="51491286" w14:textId="00C4B4F7" w:rsidR="002430AA" w:rsidRPr="00000E2D" w:rsidRDefault="003E6950" w:rsidP="00000E2D">
      <w:pPr>
        <w:widowControl/>
        <w:jc w:val="center"/>
        <w:rPr>
          <w:color w:val="000000" w:themeColor="text1"/>
          <w:kern w:val="0"/>
          <w:lang w:eastAsia="ru-RU" w:bidi="ar-SA"/>
        </w:rPr>
      </w:pPr>
      <w:r w:rsidRPr="00000E2D">
        <w:rPr>
          <w:noProof/>
          <w:color w:val="000000" w:themeColor="text1"/>
          <w:kern w:val="0"/>
          <w:lang w:val="ru-RU" w:eastAsia="ru-RU" w:bidi="ar-SA"/>
        </w:rPr>
        <w:drawing>
          <wp:inline distT="0" distB="0" distL="0" distR="0" wp14:anchorId="7CC1D232" wp14:editId="2CC124F9">
            <wp:extent cx="4255135" cy="271907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5135" cy="2719070"/>
                    </a:xfrm>
                    <a:prstGeom prst="rect">
                      <a:avLst/>
                    </a:prstGeom>
                    <a:noFill/>
                  </pic:spPr>
                </pic:pic>
              </a:graphicData>
            </a:graphic>
          </wp:inline>
        </w:drawing>
      </w:r>
    </w:p>
    <w:p w14:paraId="1B17F225" w14:textId="77777777" w:rsidR="003E6950" w:rsidRPr="00000E2D" w:rsidRDefault="003E6950" w:rsidP="00000E2D">
      <w:pPr>
        <w:jc w:val="center"/>
        <w:rPr>
          <w:b/>
          <w:bCs/>
        </w:rPr>
      </w:pPr>
      <w:r w:rsidRPr="00000E2D">
        <w:rPr>
          <w:b/>
          <w:lang w:eastAsia="de-DE"/>
        </w:rPr>
        <w:t>FIGURE 2</w:t>
      </w:r>
      <w:r w:rsidRPr="00000E2D">
        <w:rPr>
          <w:b/>
          <w:bCs/>
        </w:rPr>
        <w:t xml:space="preserve">. </w:t>
      </w:r>
      <w:r w:rsidRPr="00000E2D">
        <w:rPr>
          <w:bCs/>
        </w:rPr>
        <w:t>Graphs of P(t), Q(t), and a(t) values over 5 years of operation for the “</w:t>
      </w:r>
      <w:proofErr w:type="spellStart"/>
      <w:r w:rsidRPr="00000E2D">
        <w:rPr>
          <w:bCs/>
        </w:rPr>
        <w:t>Chuqursay</w:t>
      </w:r>
      <w:proofErr w:type="spellEnd"/>
      <w:r w:rsidRPr="00000E2D">
        <w:rPr>
          <w:bCs/>
        </w:rPr>
        <w:t>” TSS.</w:t>
      </w:r>
    </w:p>
    <w:p w14:paraId="155F1750" w14:textId="77777777" w:rsidR="003E6950" w:rsidRPr="00000E2D" w:rsidRDefault="003E6950" w:rsidP="00000E2D">
      <w:pPr>
        <w:widowControl/>
        <w:ind w:firstLine="284"/>
        <w:jc w:val="center"/>
        <w:rPr>
          <w:color w:val="000000" w:themeColor="text1"/>
          <w:kern w:val="0"/>
          <w:lang w:eastAsia="ru-RU" w:bidi="ar-SA"/>
        </w:rPr>
      </w:pPr>
    </w:p>
    <w:p w14:paraId="5BFA773A" w14:textId="7A275086" w:rsidR="000D324A" w:rsidRPr="00000E2D" w:rsidRDefault="00E631FC" w:rsidP="00000E2D">
      <w:pPr>
        <w:widowControl/>
        <w:ind w:firstLine="284"/>
        <w:jc w:val="both"/>
        <w:rPr>
          <w:color w:val="000000" w:themeColor="text1"/>
          <w:kern w:val="0"/>
          <w:lang w:eastAsia="ru-RU" w:bidi="ar-SA"/>
        </w:rPr>
      </w:pPr>
      <w:r w:rsidRPr="00000E2D">
        <w:rPr>
          <w:color w:val="000000" w:themeColor="text1"/>
          <w:kern w:val="0"/>
          <w:lang w:eastAsia="ru-RU" w:bidi="ar-SA"/>
        </w:rPr>
        <w:t>Due to the necessity of addressing safety issues, a method for assessing the risk of the traction substation (TSS) has been developed.</w:t>
      </w:r>
      <w:r w:rsidRPr="00000E2D">
        <w:rPr>
          <w:color w:val="000000" w:themeColor="text1"/>
        </w:rPr>
        <w:t xml:space="preserve"> </w:t>
      </w:r>
      <w:r w:rsidRPr="00000E2D">
        <w:rPr>
          <w:color w:val="000000" w:themeColor="text1"/>
          <w:kern w:val="0"/>
          <w:lang w:eastAsia="ru-RU" w:bidi="ar-SA"/>
        </w:rPr>
        <w:t xml:space="preserve">Quantitative risk assessment involves determining the numerical values of the probability and consequences of undesirable processes, phenomena, or events [6,7]. </w:t>
      </w:r>
    </w:p>
    <w:p w14:paraId="466E39D5" w14:textId="264F867F" w:rsidR="007C315F" w:rsidRPr="00000E2D" w:rsidRDefault="007C315F" w:rsidP="00000E2D">
      <w:pPr>
        <w:widowControl/>
        <w:ind w:firstLine="284"/>
        <w:jc w:val="both"/>
        <w:rPr>
          <w:color w:val="000000" w:themeColor="text1"/>
          <w:kern w:val="0"/>
          <w:lang w:eastAsia="ru-RU" w:bidi="ar-SA"/>
        </w:rPr>
      </w:pPr>
      <w:r w:rsidRPr="00000E2D">
        <w:rPr>
          <w:color w:val="000000" w:themeColor="text1"/>
          <w:kern w:val="0"/>
          <w:lang w:eastAsia="ru-RU" w:bidi="ar-SA"/>
        </w:rPr>
        <w:t>Taking this into account, the total risk of the pumping unit is calculated using the following formula:</w:t>
      </w:r>
    </w:p>
    <w:p w14:paraId="4C4927F6" w14:textId="77777777" w:rsidR="00000E2D" w:rsidRDefault="00000E2D" w:rsidP="00000E2D">
      <w:pPr>
        <w:widowControl/>
        <w:ind w:firstLine="284"/>
        <w:jc w:val="right"/>
        <w:rPr>
          <w:i/>
          <w:iCs/>
          <w:color w:val="000000" w:themeColor="text1"/>
        </w:rPr>
      </w:pPr>
    </w:p>
    <w:p w14:paraId="32BCCA68" w14:textId="54AB5783" w:rsidR="000D324A" w:rsidRPr="00830A73" w:rsidRDefault="0004361F" w:rsidP="00000E2D">
      <w:pPr>
        <w:widowControl/>
        <w:ind w:firstLine="284"/>
        <w:jc w:val="right"/>
        <w:rPr>
          <w:i/>
          <w:color w:val="000000" w:themeColor="text1"/>
          <w:lang w:val="fr-FR"/>
        </w:rPr>
      </w:pPr>
      <w:r w:rsidRPr="00000E2D">
        <w:rPr>
          <w:i/>
          <w:iCs/>
          <w:color w:val="000000" w:themeColor="text1"/>
        </w:rPr>
        <w:t xml:space="preserve">                       </w:t>
      </w:r>
      <w:r w:rsidR="00700EC9" w:rsidRPr="00000E2D">
        <w:rPr>
          <w:i/>
          <w:iCs/>
          <w:color w:val="000000" w:themeColor="text1"/>
        </w:rPr>
        <w:t xml:space="preserve">  </w:t>
      </w:r>
      <w:r w:rsidRPr="00000E2D">
        <w:rPr>
          <w:i/>
          <w:iCs/>
          <w:color w:val="000000" w:themeColor="text1"/>
        </w:rPr>
        <w:t xml:space="preserve">  </w:t>
      </w:r>
      <w:r w:rsidR="007C4F05" w:rsidRPr="00000E2D">
        <w:rPr>
          <w:i/>
          <w:iCs/>
          <w:lang w:val="uz-Cyrl-UZ"/>
        </w:rPr>
        <w:t>Z</w:t>
      </w:r>
      <w:r w:rsidR="007C4F05" w:rsidRPr="00830A73">
        <w:rPr>
          <w:i/>
          <w:iCs/>
          <w:lang w:val="fr-FR"/>
        </w:rPr>
        <w:t xml:space="preserve"> </w:t>
      </w:r>
      <w:r w:rsidR="007C4F05" w:rsidRPr="00000E2D">
        <w:rPr>
          <w:i/>
          <w:iCs/>
          <w:lang w:val="uz-Cyrl-UZ"/>
        </w:rPr>
        <w:t>(R</w:t>
      </w:r>
      <w:r w:rsidR="007C4F05" w:rsidRPr="00830A73">
        <w:rPr>
          <w:i/>
          <w:iCs/>
          <w:vertAlign w:val="subscript"/>
          <w:lang w:val="fr-FR"/>
        </w:rPr>
        <w:t>TSS</w:t>
      </w:r>
      <w:r w:rsidR="007C4F05" w:rsidRPr="00000E2D">
        <w:rPr>
          <w:i/>
          <w:iCs/>
          <w:lang w:val="uz-Cyrl-UZ"/>
        </w:rPr>
        <w:t>) = X</w:t>
      </w:r>
      <w:r w:rsidR="007C4F05" w:rsidRPr="00830A73">
        <w:rPr>
          <w:i/>
          <w:iCs/>
          <w:lang w:val="fr-FR"/>
        </w:rPr>
        <w:t xml:space="preserve"> </w:t>
      </w:r>
      <w:r w:rsidR="007C4F05" w:rsidRPr="00000E2D">
        <w:rPr>
          <w:i/>
          <w:iCs/>
          <w:lang w:val="uz-Cyrl-UZ"/>
        </w:rPr>
        <w:t>(R</w:t>
      </w:r>
      <w:r w:rsidR="007C4F05" w:rsidRPr="00830A73">
        <w:rPr>
          <w:i/>
          <w:iCs/>
          <w:vertAlign w:val="subscript"/>
          <w:lang w:val="fr-FR"/>
        </w:rPr>
        <w:t>TSS</w:t>
      </w:r>
      <w:r w:rsidR="007C4F05" w:rsidRPr="00000E2D">
        <w:rPr>
          <w:i/>
          <w:iCs/>
          <w:lang w:val="uz-Cyrl-UZ"/>
        </w:rPr>
        <w:t>) + Y</w:t>
      </w:r>
      <w:r w:rsidR="007C4F05" w:rsidRPr="00830A73">
        <w:rPr>
          <w:i/>
          <w:iCs/>
          <w:lang w:val="fr-FR"/>
        </w:rPr>
        <w:t xml:space="preserve"> </w:t>
      </w:r>
      <w:r w:rsidR="007C4F05" w:rsidRPr="00000E2D">
        <w:rPr>
          <w:i/>
          <w:iCs/>
          <w:lang w:val="uz-Cyrl-UZ"/>
        </w:rPr>
        <w:t>(R</w:t>
      </w:r>
      <w:r w:rsidR="007C4F05" w:rsidRPr="00830A73">
        <w:rPr>
          <w:i/>
          <w:iCs/>
          <w:vertAlign w:val="subscript"/>
          <w:lang w:val="fr-FR"/>
        </w:rPr>
        <w:t>TSS</w:t>
      </w:r>
      <w:r w:rsidR="007C4F05" w:rsidRPr="00000E2D">
        <w:rPr>
          <w:i/>
          <w:iCs/>
          <w:lang w:val="uz-Cyrl-UZ"/>
        </w:rPr>
        <w:t>)</w:t>
      </w:r>
      <w:r w:rsidR="00583AC4" w:rsidRPr="00000E2D">
        <w:rPr>
          <w:i/>
          <w:iCs/>
          <w:color w:val="000000" w:themeColor="text1"/>
          <w:lang w:val="uz-Cyrl-UZ"/>
        </w:rPr>
        <w:t xml:space="preserve">                                                                           </w:t>
      </w:r>
      <w:r w:rsidRPr="00830A73">
        <w:rPr>
          <w:color w:val="000000" w:themeColor="text1"/>
          <w:lang w:val="fr-FR"/>
        </w:rPr>
        <w:t>(</w:t>
      </w:r>
      <w:r w:rsidR="00700EC9" w:rsidRPr="00830A73">
        <w:rPr>
          <w:color w:val="000000" w:themeColor="text1"/>
          <w:lang w:val="fr-FR"/>
        </w:rPr>
        <w:t>2</w:t>
      </w:r>
      <w:r w:rsidRPr="00830A73">
        <w:rPr>
          <w:color w:val="000000" w:themeColor="text1"/>
          <w:lang w:val="fr-FR"/>
        </w:rPr>
        <w:t>)</w:t>
      </w:r>
    </w:p>
    <w:p w14:paraId="1216A73A" w14:textId="77777777" w:rsidR="003E6950" w:rsidRPr="00000E2D" w:rsidRDefault="003E6950" w:rsidP="00000E2D">
      <w:pPr>
        <w:ind w:firstLine="284"/>
        <w:jc w:val="both"/>
        <w:rPr>
          <w:color w:val="000000" w:themeColor="text1"/>
        </w:rPr>
      </w:pPr>
      <w:r w:rsidRPr="00000E2D">
        <w:rPr>
          <w:i/>
          <w:iCs/>
          <w:color w:val="000000" w:themeColor="text1"/>
        </w:rPr>
        <w:t>X (</w:t>
      </w:r>
      <w:proofErr w:type="gramStart"/>
      <w:r w:rsidRPr="00000E2D">
        <w:rPr>
          <w:i/>
          <w:iCs/>
          <w:color w:val="000000" w:themeColor="text1"/>
        </w:rPr>
        <w:t>R</w:t>
      </w:r>
      <w:r w:rsidRPr="00000E2D">
        <w:rPr>
          <w:i/>
          <w:iCs/>
          <w:color w:val="000000" w:themeColor="text1"/>
          <w:vertAlign w:val="subscript"/>
        </w:rPr>
        <w:t>TSS</w:t>
      </w:r>
      <w:r w:rsidRPr="00000E2D">
        <w:rPr>
          <w:i/>
          <w:iCs/>
          <w:color w:val="000000" w:themeColor="text1"/>
        </w:rPr>
        <w:t>)</w:t>
      </w:r>
      <w:r w:rsidRPr="00000E2D">
        <w:rPr>
          <w:color w:val="000000" w:themeColor="text1"/>
        </w:rPr>
        <w:t xml:space="preserve">  –</w:t>
      </w:r>
      <w:proofErr w:type="gramEnd"/>
      <w:r w:rsidRPr="00000E2D">
        <w:rPr>
          <w:color w:val="000000" w:themeColor="text1"/>
        </w:rPr>
        <w:t xml:space="preserve"> the direct loss caused by the risk R</w:t>
      </w:r>
      <w:r w:rsidRPr="00000E2D">
        <w:rPr>
          <w:color w:val="000000" w:themeColor="text1"/>
          <w:vertAlign w:val="subscript"/>
        </w:rPr>
        <w:t>TSS</w:t>
      </w:r>
      <w:r w:rsidRPr="00000E2D">
        <w:rPr>
          <w:color w:val="000000" w:themeColor="text1"/>
        </w:rPr>
        <w:t>, i.e., depreciation or amortization costs</w:t>
      </w:r>
    </w:p>
    <w:p w14:paraId="4D595228" w14:textId="77777777" w:rsidR="003E6950" w:rsidRPr="00000E2D" w:rsidRDefault="003E6950" w:rsidP="00000E2D">
      <w:pPr>
        <w:ind w:firstLine="284"/>
        <w:jc w:val="both"/>
        <w:rPr>
          <w:color w:val="000000" w:themeColor="text1"/>
        </w:rPr>
      </w:pPr>
      <w:r w:rsidRPr="00000E2D">
        <w:rPr>
          <w:i/>
          <w:iCs/>
          <w:color w:val="000000" w:themeColor="text1"/>
        </w:rPr>
        <w:t>Y (R</w:t>
      </w:r>
      <w:r w:rsidRPr="00000E2D">
        <w:rPr>
          <w:i/>
          <w:iCs/>
          <w:color w:val="000000" w:themeColor="text1"/>
          <w:vertAlign w:val="subscript"/>
        </w:rPr>
        <w:t>TSS</w:t>
      </w:r>
      <w:r w:rsidRPr="00000E2D">
        <w:rPr>
          <w:i/>
          <w:iCs/>
          <w:color w:val="000000" w:themeColor="text1"/>
        </w:rPr>
        <w:t>)</w:t>
      </w:r>
      <w:r w:rsidRPr="00000E2D">
        <w:rPr>
          <w:color w:val="000000" w:themeColor="text1"/>
        </w:rPr>
        <w:t xml:space="preserve"> </w:t>
      </w:r>
      <w:proofErr w:type="gramStart"/>
      <w:r w:rsidRPr="00000E2D">
        <w:rPr>
          <w:color w:val="000000" w:themeColor="text1"/>
        </w:rPr>
        <w:t>–  reduced</w:t>
      </w:r>
      <w:proofErr w:type="gramEnd"/>
      <w:r w:rsidRPr="00000E2D">
        <w:rPr>
          <w:color w:val="000000" w:themeColor="text1"/>
        </w:rPr>
        <w:t xml:space="preserve"> costs associated with maintaining the safety of the TSS, characterized by average annual costs for its repair and determined by operational data, i.e. by the values of the costs incurred for the repair of the TSS for the considered period of operation of the pumping units of the pumping station [8,9].</w:t>
      </w:r>
    </w:p>
    <w:p w14:paraId="009B2EC7" w14:textId="77777777" w:rsidR="003E6950" w:rsidRPr="00000E2D" w:rsidRDefault="003E6950" w:rsidP="00000E2D">
      <w:pPr>
        <w:ind w:firstLine="284"/>
        <w:jc w:val="both"/>
        <w:rPr>
          <w:rStyle w:val="ae"/>
          <w:i w:val="0"/>
          <w:iCs w:val="0"/>
          <w:color w:val="000000" w:themeColor="text1"/>
        </w:rPr>
      </w:pPr>
      <w:r w:rsidRPr="00000E2D">
        <w:rPr>
          <w:rStyle w:val="ae"/>
          <w:i w:val="0"/>
          <w:iCs w:val="0"/>
          <w:color w:val="000000" w:themeColor="text1"/>
        </w:rPr>
        <w:t>The formulas above make it possible to evaluate the reliability and safety of the traction substation (TSS).</w:t>
      </w:r>
    </w:p>
    <w:p w14:paraId="360D155D" w14:textId="5C5E3ACB" w:rsidR="003E6950" w:rsidRPr="00000E2D" w:rsidRDefault="003E6950" w:rsidP="00000E2D">
      <w:pPr>
        <w:ind w:firstLine="284"/>
        <w:jc w:val="both"/>
        <w:rPr>
          <w:rStyle w:val="ae"/>
          <w:i w:val="0"/>
          <w:iCs w:val="0"/>
          <w:color w:val="000000" w:themeColor="text1"/>
        </w:rPr>
      </w:pPr>
      <w:r w:rsidRPr="00000E2D">
        <w:rPr>
          <w:rStyle w:val="ae"/>
          <w:i w:val="0"/>
          <w:iCs w:val="0"/>
          <w:color w:val="000000" w:themeColor="text1"/>
        </w:rPr>
        <w:t>At the initial stage, the risk of the traction substation R</w:t>
      </w:r>
      <w:r w:rsidRPr="00000E2D">
        <w:rPr>
          <w:rStyle w:val="ae"/>
          <w:i w:val="0"/>
          <w:iCs w:val="0"/>
          <w:color w:val="000000" w:themeColor="text1"/>
          <w:vertAlign w:val="subscript"/>
        </w:rPr>
        <w:t>TSS</w:t>
      </w:r>
      <w:r w:rsidRPr="00000E2D">
        <w:rPr>
          <w:rStyle w:val="ae"/>
          <w:i w:val="0"/>
          <w:iCs w:val="0"/>
          <w:color w:val="000000" w:themeColor="text1"/>
        </w:rPr>
        <w:t xml:space="preserve"> [monetary units / year] is calculated. The risk can be expressed in monetary form (conditional units) or using a point-based system. In this study, the risk is expressed in monetary conditional units as follows:</w:t>
      </w:r>
    </w:p>
    <w:p w14:paraId="03B0485D" w14:textId="21BC0EFC" w:rsidR="00DA641B" w:rsidRPr="00000E2D" w:rsidRDefault="003E6950" w:rsidP="00000E2D">
      <w:pPr>
        <w:pStyle w:val="JVEParagraph"/>
        <w:spacing w:before="0" w:after="0"/>
        <w:ind w:firstLine="284"/>
        <w:jc w:val="right"/>
        <w:rPr>
          <w:color w:val="000000" w:themeColor="text1"/>
        </w:rPr>
      </w:pPr>
      <w:r w:rsidRPr="00000E2D">
        <w:rPr>
          <w:i/>
          <w:iCs/>
          <w:color w:val="000000" w:themeColor="text1"/>
        </w:rPr>
        <w:t xml:space="preserve">                </w:t>
      </w:r>
      <w:r w:rsidRPr="00000E2D">
        <w:rPr>
          <w:i/>
          <w:iCs/>
        </w:rPr>
        <w:t xml:space="preserv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TSS</m:t>
            </m:r>
          </m:sub>
        </m:sSub>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vertAlign w:val="subscript"/>
                          </w:rPr>
                          <m:t>TSSi</m:t>
                        </m:r>
                      </m:sub>
                    </m:sSub>
                    <m:r>
                      <m:rPr>
                        <m:sty m:val="p"/>
                      </m:rPr>
                      <w:rPr>
                        <w:rFonts w:ascii="Cambria Math" w:hAnsi="Cambria Math"/>
                      </w:rPr>
                      <m:t xml:space="preserve">+C ∙ </m:t>
                    </m:r>
                    <m:sSub>
                      <m:sSubPr>
                        <m:ctrlPr>
                          <w:rPr>
                            <w:rFonts w:ascii="Cambria Math" w:hAnsi="Cambria Math"/>
                          </w:rPr>
                        </m:ctrlPr>
                      </m:sSubPr>
                      <m:e>
                        <m:r>
                          <m:rPr>
                            <m:sty m:val="p"/>
                          </m:rPr>
                          <w:rPr>
                            <w:rFonts w:ascii="Cambria Math" w:hAnsi="Cambria Math"/>
                          </w:rPr>
                          <m:t>Δ</m:t>
                        </m:r>
                        <m:r>
                          <m:rPr>
                            <m:sty m:val="p"/>
                          </m:rPr>
                          <w:rPr>
                            <w:rFonts w:ascii="Cambria Math" w:hAnsi="Cambria Math"/>
                            <w:position w:val="2"/>
                          </w:rPr>
                          <m:t>Q</m:t>
                        </m:r>
                      </m:e>
                      <m:sub>
                        <m:r>
                          <m:rPr>
                            <m:sty m:val="p"/>
                          </m:rPr>
                          <w:rPr>
                            <w:rFonts w:ascii="Cambria Math" w:hAnsi="Cambria Math"/>
                            <w:vertAlign w:val="subscript"/>
                          </w:rPr>
                          <m:t>TSSi</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r>
                      <m:rPr>
                        <m:sty m:val="p"/>
                      </m:rPr>
                      <w:rPr>
                        <w:rFonts w:ascii="Cambria Math" w:hAnsi="Cambria Math"/>
                      </w:rPr>
                      <m:t xml:space="preserve"> </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TSS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Q</m:t>
                    </m:r>
                  </m:e>
                  <m:sub>
                    <m:r>
                      <m:rPr>
                        <m:sty m:val="p"/>
                      </m:rPr>
                      <w:rPr>
                        <w:rFonts w:ascii="Cambria Math" w:hAnsi="Cambria Math"/>
                      </w:rPr>
                      <m:t>TSS</m:t>
                    </m:r>
                  </m:sub>
                  <m:sup>
                    <m:r>
                      <m:rPr>
                        <m:sty m:val="p"/>
                      </m:rPr>
                      <w:rPr>
                        <w:rFonts w:ascii="Cambria Math" w:hAnsi="Cambria Math"/>
                      </w:rPr>
                      <m:t>ed</m:t>
                    </m:r>
                  </m:sup>
                </m:sSubSup>
              </m:e>
            </m:d>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year</m:t>
                    </m:r>
                  </m:sub>
                </m:sSub>
              </m:den>
            </m:f>
            <m:r>
              <m:rPr>
                <m:sty m:val="p"/>
              </m:rPr>
              <w:rPr>
                <w:rFonts w:ascii="Cambria Math" w:hAnsi="Cambria Math"/>
              </w:rPr>
              <m:t xml:space="preserve"> </m:t>
            </m:r>
          </m:e>
        </m:nary>
        <m:d>
          <m:dPr>
            <m:begChr m:val="["/>
            <m:endChr m:val="]"/>
            <m:ctrlPr>
              <w:rPr>
                <w:rFonts w:ascii="Cambria Math" w:hAnsi="Cambria Math"/>
              </w:rPr>
            </m:ctrlPr>
          </m:dPr>
          <m:e>
            <m:r>
              <m:rPr>
                <m:sty m:val="p"/>
              </m:rPr>
              <w:rPr>
                <w:rFonts w:ascii="Cambria Math" w:hAnsi="Cambria Math"/>
              </w:rPr>
              <m:t>monetary units / year</m:t>
            </m:r>
          </m:e>
        </m:d>
      </m:oMath>
      <w:r w:rsidR="0004361F" w:rsidRPr="00000E2D">
        <w:rPr>
          <w:color w:val="000000" w:themeColor="text1"/>
        </w:rPr>
        <w:t xml:space="preserve">  </w:t>
      </w:r>
      <w:r w:rsidRPr="00000E2D">
        <w:rPr>
          <w:color w:val="000000" w:themeColor="text1"/>
        </w:rPr>
        <w:t xml:space="preserve"> </w:t>
      </w:r>
      <w:r w:rsidR="0004361F" w:rsidRPr="00000E2D">
        <w:rPr>
          <w:color w:val="000000" w:themeColor="text1"/>
        </w:rPr>
        <w:t xml:space="preserve">         (3)</w:t>
      </w:r>
    </w:p>
    <w:p w14:paraId="7D6CCF23" w14:textId="77777777" w:rsidR="00A40F48" w:rsidRPr="00000E2D" w:rsidRDefault="00A40F48" w:rsidP="00000E2D">
      <w:pPr>
        <w:pStyle w:val="JVEParagraph"/>
        <w:spacing w:before="0" w:after="0"/>
        <w:ind w:firstLine="284"/>
        <w:rPr>
          <w:color w:val="000000" w:themeColor="text1"/>
        </w:rPr>
      </w:pPr>
    </w:p>
    <w:p w14:paraId="67122D02" w14:textId="31560C5D" w:rsidR="00A40F48" w:rsidRPr="00000E2D" w:rsidRDefault="00A40F48" w:rsidP="00000E2D">
      <w:pPr>
        <w:pStyle w:val="JVEParagraph"/>
        <w:spacing w:before="0" w:after="0"/>
        <w:ind w:firstLine="284"/>
        <w:rPr>
          <w:color w:val="000000" w:themeColor="text1"/>
          <w:position w:val="2"/>
          <w:lang w:val="uz-Cyrl-UZ"/>
        </w:rPr>
      </w:pPr>
      <w:r w:rsidRPr="00000E2D">
        <w:rPr>
          <w:color w:val="000000" w:themeColor="text1"/>
        </w:rPr>
        <w:t xml:space="preserve">where: </w:t>
      </w:r>
      <w:r w:rsidRPr="00000E2D">
        <w:rPr>
          <w:color w:val="000000" w:themeColor="text1"/>
          <w:position w:val="2"/>
        </w:rPr>
        <w:t xml:space="preserve"> </w:t>
      </w:r>
      <w:r w:rsidRPr="00000E2D">
        <w:rPr>
          <w:color w:val="000000" w:themeColor="text1"/>
          <w:position w:val="2"/>
          <w:lang w:val="ru-RU"/>
        </w:rPr>
        <w:t>Р</w:t>
      </w:r>
      <w:proofErr w:type="spellStart"/>
      <w:r w:rsidR="004562E2" w:rsidRPr="00000E2D">
        <w:rPr>
          <w:i/>
          <w:iCs/>
          <w:color w:val="000000" w:themeColor="text1"/>
          <w:vertAlign w:val="subscript"/>
        </w:rPr>
        <w:t>TSS</w:t>
      </w:r>
      <w:r w:rsidRPr="00000E2D">
        <w:rPr>
          <w:color w:val="000000" w:themeColor="text1"/>
          <w:vertAlign w:val="subscript"/>
        </w:rPr>
        <w:t>i</w:t>
      </w:r>
      <w:proofErr w:type="spellEnd"/>
      <w:r w:rsidRPr="00000E2D">
        <w:rPr>
          <w:color w:val="000000" w:themeColor="text1"/>
        </w:rPr>
        <w:t xml:space="preserve"> = </w:t>
      </w:r>
      <w:r w:rsidRPr="00000E2D">
        <w:rPr>
          <w:color w:val="000000" w:themeColor="text1"/>
          <w:position w:val="2"/>
        </w:rPr>
        <w:t xml:space="preserve">f (ENF, </w:t>
      </w:r>
      <w:r w:rsidRPr="00000E2D">
        <w:rPr>
          <w:color w:val="000000" w:themeColor="text1"/>
          <w:position w:val="2"/>
          <w:lang w:val="ru-RU"/>
        </w:rPr>
        <w:t>Р</w:t>
      </w:r>
      <w:r w:rsidRPr="00000E2D">
        <w:rPr>
          <w:color w:val="000000" w:themeColor="text1"/>
          <w:position w:val="2"/>
        </w:rPr>
        <w:t>);</w:t>
      </w:r>
      <w:r w:rsidR="00000E2D">
        <w:rPr>
          <w:color w:val="000000" w:themeColor="text1"/>
          <w:position w:val="2"/>
        </w:rPr>
        <w:t xml:space="preserve"> </w:t>
      </w:r>
      <w:r w:rsidRPr="00000E2D">
        <w:rPr>
          <w:i/>
          <w:iCs/>
          <w:color w:val="000000" w:themeColor="text1"/>
          <w:position w:val="2"/>
          <w:lang w:val="ru-RU"/>
        </w:rPr>
        <w:t>Р</w:t>
      </w:r>
      <w:proofErr w:type="spellStart"/>
      <w:r w:rsidRPr="00000E2D">
        <w:rPr>
          <w:rStyle w:val="mord"/>
          <w:i/>
          <w:iCs/>
          <w:color w:val="000000" w:themeColor="text1"/>
          <w:vertAlign w:val="subscript"/>
        </w:rPr>
        <w:t>TSS</w:t>
      </w:r>
      <w:r w:rsidRPr="00000E2D">
        <w:rPr>
          <w:i/>
          <w:iCs/>
          <w:color w:val="000000" w:themeColor="text1"/>
          <w:vertAlign w:val="subscript"/>
        </w:rPr>
        <w:t>i</w:t>
      </w:r>
      <w:proofErr w:type="spellEnd"/>
      <w:r w:rsidRPr="00000E2D">
        <w:rPr>
          <w:color w:val="000000" w:themeColor="text1"/>
        </w:rPr>
        <w:t xml:space="preserve"> </w:t>
      </w:r>
      <w:r w:rsidRPr="00000E2D">
        <w:rPr>
          <w:color w:val="000000" w:themeColor="text1"/>
          <w:position w:val="2"/>
        </w:rPr>
        <w:t xml:space="preserve">– </w:t>
      </w:r>
      <w:r w:rsidR="00453C2A" w:rsidRPr="00000E2D">
        <w:rPr>
          <w:rStyle w:val="s2"/>
          <w:color w:val="000000" w:themeColor="text1"/>
        </w:rPr>
        <w:t xml:space="preserve">probability of occurrence of the </w:t>
      </w:r>
      <w:proofErr w:type="spellStart"/>
      <w:r w:rsidR="00453C2A" w:rsidRPr="00000E2D">
        <w:rPr>
          <w:rStyle w:val="s3"/>
          <w:i/>
          <w:iCs/>
          <w:color w:val="000000" w:themeColor="text1"/>
        </w:rPr>
        <w:t>i</w:t>
      </w:r>
      <w:r w:rsidR="00453C2A" w:rsidRPr="00000E2D">
        <w:rPr>
          <w:rStyle w:val="s2"/>
          <w:color w:val="000000" w:themeColor="text1"/>
        </w:rPr>
        <w:t>-th</w:t>
      </w:r>
      <w:proofErr w:type="spellEnd"/>
      <w:r w:rsidR="00453C2A" w:rsidRPr="00000E2D">
        <w:rPr>
          <w:rStyle w:val="s2"/>
          <w:color w:val="000000" w:themeColor="text1"/>
        </w:rPr>
        <w:t xml:space="preserve"> event at the traction substation (TSS)</w:t>
      </w:r>
      <w:r w:rsidRPr="00000E2D">
        <w:rPr>
          <w:color w:val="000000" w:themeColor="text1"/>
          <w:position w:val="2"/>
        </w:rPr>
        <w:t>;</w:t>
      </w:r>
      <w:r w:rsidRPr="00000E2D">
        <w:rPr>
          <w:color w:val="000000" w:themeColor="text1"/>
          <w:position w:val="2"/>
          <w:lang w:val="uz-Cyrl-UZ"/>
        </w:rPr>
        <w:t xml:space="preserve"> </w:t>
      </w:r>
    </w:p>
    <w:p w14:paraId="169D3CA9" w14:textId="6D8449B2" w:rsidR="00A40F48" w:rsidRPr="00000E2D" w:rsidRDefault="00A40F48" w:rsidP="00000E2D">
      <w:pPr>
        <w:autoSpaceDE w:val="0"/>
        <w:autoSpaceDN w:val="0"/>
        <w:ind w:firstLine="284"/>
        <w:rPr>
          <w:color w:val="000000" w:themeColor="text1"/>
          <w:position w:val="2"/>
        </w:rPr>
      </w:pPr>
      <w:r w:rsidRPr="00000E2D">
        <w:rPr>
          <w:i/>
          <w:iCs/>
          <w:color w:val="000000" w:themeColor="text1"/>
          <w:lang w:val="ru-RU"/>
        </w:rPr>
        <w:t>Р</w:t>
      </w:r>
      <w:r w:rsidRPr="00000E2D">
        <w:rPr>
          <w:color w:val="000000" w:themeColor="text1"/>
        </w:rPr>
        <w:t xml:space="preserve">- </w:t>
      </w:r>
      <w:r w:rsidR="00453C2A" w:rsidRPr="00000E2D">
        <w:rPr>
          <w:color w:val="000000" w:themeColor="text1"/>
        </w:rPr>
        <w:t>probability of the initial (primary) event</w:t>
      </w:r>
      <w:r w:rsidR="00453C2A" w:rsidRPr="00000E2D">
        <w:rPr>
          <w:rStyle w:val="s2"/>
          <w:color w:val="000000" w:themeColor="text1"/>
        </w:rPr>
        <w:t>;</w:t>
      </w:r>
      <w:r w:rsidR="00000E2D">
        <w:rPr>
          <w:rStyle w:val="s2"/>
          <w:color w:val="000000" w:themeColor="text1"/>
        </w:rPr>
        <w:t xml:space="preserve"> </w:t>
      </w:r>
      <w:r w:rsidRPr="00000E2D">
        <w:rPr>
          <w:color w:val="000000" w:themeColor="text1"/>
        </w:rPr>
        <w:t>EN</w:t>
      </w:r>
      <w:r w:rsidR="00CA6F9D" w:rsidRPr="00000E2D">
        <w:rPr>
          <w:color w:val="000000" w:themeColor="text1"/>
        </w:rPr>
        <w:t>F</w:t>
      </w:r>
      <w:r w:rsidRPr="00000E2D">
        <w:rPr>
          <w:color w:val="000000" w:themeColor="text1"/>
        </w:rPr>
        <w:t xml:space="preserve"> – </w:t>
      </w:r>
      <w:r w:rsidR="00453C2A" w:rsidRPr="00000E2D">
        <w:rPr>
          <w:rStyle w:val="s2"/>
          <w:color w:val="000000" w:themeColor="text1"/>
        </w:rPr>
        <w:t>expected number of failures;</w:t>
      </w:r>
      <w:r w:rsidR="00000E2D">
        <w:rPr>
          <w:rStyle w:val="s2"/>
          <w:color w:val="000000" w:themeColor="text1"/>
        </w:rPr>
        <w:t xml:space="preserve"> </w:t>
      </w:r>
      <w:r w:rsidRPr="00000E2D">
        <w:rPr>
          <w:color w:val="000000" w:themeColor="text1"/>
          <w:position w:val="2"/>
        </w:rPr>
        <w:t>Q</w:t>
      </w:r>
      <w:proofErr w:type="spellStart"/>
      <w:r w:rsidRPr="00000E2D">
        <w:rPr>
          <w:i/>
          <w:iCs/>
          <w:color w:val="000000" w:themeColor="text1"/>
          <w:vertAlign w:val="subscript"/>
        </w:rPr>
        <w:t>TSSi</w:t>
      </w:r>
      <w:proofErr w:type="spellEnd"/>
      <w:r w:rsidRPr="00000E2D">
        <w:rPr>
          <w:color w:val="000000" w:themeColor="text1"/>
        </w:rPr>
        <w:t xml:space="preserve"> </w:t>
      </w:r>
      <w:r w:rsidRPr="00000E2D">
        <w:rPr>
          <w:color w:val="000000" w:themeColor="text1"/>
          <w:position w:val="2"/>
        </w:rPr>
        <w:t xml:space="preserve">– </w:t>
      </w:r>
      <w:r w:rsidR="00453C2A" w:rsidRPr="00000E2D">
        <w:rPr>
          <w:rStyle w:val="s2"/>
          <w:color w:val="000000" w:themeColor="text1"/>
        </w:rPr>
        <w:t xml:space="preserve">damage caused to substation elements during the </w:t>
      </w:r>
      <w:proofErr w:type="spellStart"/>
      <w:r w:rsidR="00453C2A" w:rsidRPr="00000E2D">
        <w:rPr>
          <w:rStyle w:val="s3"/>
          <w:i/>
          <w:iCs/>
          <w:color w:val="000000" w:themeColor="text1"/>
        </w:rPr>
        <w:t>i</w:t>
      </w:r>
      <w:r w:rsidR="00453C2A" w:rsidRPr="00000E2D">
        <w:rPr>
          <w:rStyle w:val="s2"/>
          <w:color w:val="000000" w:themeColor="text1"/>
        </w:rPr>
        <w:t>-th</w:t>
      </w:r>
      <w:proofErr w:type="spellEnd"/>
      <w:r w:rsidR="00453C2A" w:rsidRPr="00000E2D">
        <w:rPr>
          <w:rStyle w:val="s2"/>
          <w:color w:val="000000" w:themeColor="text1"/>
        </w:rPr>
        <w:t xml:space="preserve"> event [</w:t>
      </w:r>
      <w:proofErr w:type="spellStart"/>
      <w:r w:rsidR="0077555A" w:rsidRPr="00000E2D">
        <w:rPr>
          <w:rStyle w:val="s2"/>
          <w:color w:val="000000" w:themeColor="text1"/>
        </w:rPr>
        <w:t>m</w:t>
      </w:r>
      <w:r w:rsidR="00453C2A" w:rsidRPr="00000E2D">
        <w:rPr>
          <w:rStyle w:val="s2"/>
          <w:color w:val="000000" w:themeColor="text1"/>
        </w:rPr>
        <w:t>.u</w:t>
      </w:r>
      <w:proofErr w:type="spellEnd"/>
      <w:r w:rsidR="00453C2A" w:rsidRPr="00000E2D">
        <w:rPr>
          <w:rStyle w:val="s2"/>
          <w:color w:val="000000" w:themeColor="text1"/>
        </w:rPr>
        <w:t>.]</w:t>
      </w:r>
      <w:r w:rsidRPr="00000E2D">
        <w:rPr>
          <w:color w:val="000000" w:themeColor="text1"/>
        </w:rPr>
        <w:t>;</w:t>
      </w:r>
      <w:r w:rsidR="00000E2D">
        <w:rPr>
          <w:color w:val="000000" w:themeColor="text1"/>
        </w:rPr>
        <w:t xml:space="preserve"> </w:t>
      </w:r>
      <w:r w:rsidRPr="00000E2D">
        <w:rPr>
          <w:color w:val="000000" w:themeColor="text1"/>
        </w:rPr>
        <w:t>Δ</w:t>
      </w:r>
      <w:r w:rsidRPr="00000E2D">
        <w:rPr>
          <w:color w:val="000000" w:themeColor="text1"/>
          <w:position w:val="2"/>
        </w:rPr>
        <w:t>Q</w:t>
      </w:r>
      <w:proofErr w:type="spellStart"/>
      <w:r w:rsidRPr="00000E2D">
        <w:rPr>
          <w:i/>
          <w:iCs/>
          <w:color w:val="000000" w:themeColor="text1"/>
          <w:vertAlign w:val="subscript"/>
        </w:rPr>
        <w:t>TSSi</w:t>
      </w:r>
      <w:proofErr w:type="spellEnd"/>
      <w:r w:rsidRPr="00000E2D">
        <w:rPr>
          <w:color w:val="000000" w:themeColor="text1"/>
        </w:rPr>
        <w:t xml:space="preserve"> </w:t>
      </w:r>
      <w:r w:rsidRPr="00000E2D">
        <w:rPr>
          <w:color w:val="000000" w:themeColor="text1"/>
          <w:position w:val="2"/>
        </w:rPr>
        <w:t xml:space="preserve">– </w:t>
      </w:r>
      <w:r w:rsidR="00453C2A" w:rsidRPr="00000E2D">
        <w:rPr>
          <w:color w:val="000000" w:themeColor="text1"/>
        </w:rPr>
        <w:t xml:space="preserve">power losses of the TSS due to downtime during the </w:t>
      </w:r>
      <w:proofErr w:type="spellStart"/>
      <w:r w:rsidR="00453C2A" w:rsidRPr="00000E2D">
        <w:rPr>
          <w:i/>
          <w:iCs/>
          <w:color w:val="000000" w:themeColor="text1"/>
        </w:rPr>
        <w:t>i</w:t>
      </w:r>
      <w:r w:rsidR="00453C2A" w:rsidRPr="00000E2D">
        <w:rPr>
          <w:color w:val="000000" w:themeColor="text1"/>
        </w:rPr>
        <w:t>-th</w:t>
      </w:r>
      <w:proofErr w:type="spellEnd"/>
      <w:r w:rsidR="00453C2A" w:rsidRPr="00000E2D">
        <w:rPr>
          <w:color w:val="000000" w:themeColor="text1"/>
        </w:rPr>
        <w:t xml:space="preserve"> event [kW];</w:t>
      </w:r>
    </w:p>
    <w:p w14:paraId="292CE8FA" w14:textId="49848E3F" w:rsidR="00A40F48" w:rsidRPr="00000E2D" w:rsidRDefault="00A40F48" w:rsidP="00000E2D">
      <w:pPr>
        <w:autoSpaceDE w:val="0"/>
        <w:autoSpaceDN w:val="0"/>
        <w:ind w:firstLine="284"/>
        <w:rPr>
          <w:color w:val="000000" w:themeColor="text1"/>
        </w:rPr>
      </w:pPr>
      <w:r w:rsidRPr="00000E2D">
        <w:rPr>
          <w:i/>
          <w:iCs/>
          <w:color w:val="000000" w:themeColor="text1"/>
          <w:position w:val="2"/>
          <w:lang w:val="ru-RU"/>
        </w:rPr>
        <w:t>Т</w:t>
      </w:r>
      <w:proofErr w:type="spellStart"/>
      <w:r w:rsidRPr="00000E2D">
        <w:rPr>
          <w:i/>
          <w:iCs/>
          <w:color w:val="000000" w:themeColor="text1"/>
        </w:rPr>
        <w:t>i</w:t>
      </w:r>
      <w:proofErr w:type="spellEnd"/>
      <w:r w:rsidRPr="00000E2D">
        <w:rPr>
          <w:i/>
          <w:iCs/>
          <w:color w:val="000000" w:themeColor="text1"/>
        </w:rPr>
        <w:t xml:space="preserve"> </w:t>
      </w:r>
      <w:r w:rsidRPr="00000E2D">
        <w:rPr>
          <w:color w:val="000000" w:themeColor="text1"/>
          <w:position w:val="2"/>
        </w:rPr>
        <w:t xml:space="preserve">– </w:t>
      </w:r>
      <w:r w:rsidR="00453C2A" w:rsidRPr="00000E2D">
        <w:rPr>
          <w:rStyle w:val="s2"/>
          <w:color w:val="000000" w:themeColor="text1"/>
        </w:rPr>
        <w:t xml:space="preserve">downtime of the TSS during the </w:t>
      </w:r>
      <w:proofErr w:type="spellStart"/>
      <w:r w:rsidR="00453C2A" w:rsidRPr="00000E2D">
        <w:rPr>
          <w:rStyle w:val="s3"/>
          <w:i/>
          <w:iCs/>
          <w:color w:val="000000" w:themeColor="text1"/>
        </w:rPr>
        <w:t>i</w:t>
      </w:r>
      <w:r w:rsidR="00453C2A" w:rsidRPr="00000E2D">
        <w:rPr>
          <w:rStyle w:val="s2"/>
          <w:color w:val="000000" w:themeColor="text1"/>
        </w:rPr>
        <w:t>-th</w:t>
      </w:r>
      <w:proofErr w:type="spellEnd"/>
      <w:r w:rsidR="00453C2A" w:rsidRPr="00000E2D">
        <w:rPr>
          <w:rStyle w:val="s2"/>
          <w:color w:val="000000" w:themeColor="text1"/>
        </w:rPr>
        <w:t xml:space="preserve"> event [h];</w:t>
      </w:r>
    </w:p>
    <w:p w14:paraId="3AF28C09" w14:textId="01B7A141" w:rsidR="00A40F48" w:rsidRPr="00000E2D" w:rsidRDefault="00A40F48" w:rsidP="00000E2D">
      <w:pPr>
        <w:autoSpaceDE w:val="0"/>
        <w:autoSpaceDN w:val="0"/>
        <w:ind w:firstLine="284"/>
        <w:rPr>
          <w:color w:val="000000" w:themeColor="text1"/>
        </w:rPr>
      </w:pPr>
      <w:r w:rsidRPr="00000E2D">
        <w:rPr>
          <w:color w:val="000000" w:themeColor="text1"/>
        </w:rPr>
        <w:t xml:space="preserve">C – </w:t>
      </w:r>
      <w:r w:rsidR="00453C2A" w:rsidRPr="00000E2D">
        <w:rPr>
          <w:color w:val="000000" w:themeColor="text1"/>
        </w:rPr>
        <w:t>cost of 1 kWh of electrical energy [</w:t>
      </w:r>
      <w:proofErr w:type="spellStart"/>
      <w:r w:rsidR="00E17369" w:rsidRPr="00000E2D">
        <w:rPr>
          <w:color w:val="000000" w:themeColor="text1"/>
        </w:rPr>
        <w:t>m</w:t>
      </w:r>
      <w:r w:rsidR="00453C2A" w:rsidRPr="00000E2D">
        <w:rPr>
          <w:color w:val="000000" w:themeColor="text1"/>
        </w:rPr>
        <w:t>.u</w:t>
      </w:r>
      <w:proofErr w:type="spellEnd"/>
      <w:r w:rsidR="00453C2A" w:rsidRPr="00000E2D">
        <w:rPr>
          <w:color w:val="000000" w:themeColor="text1"/>
        </w:rPr>
        <w:t>./kWh];</w:t>
      </w:r>
    </w:p>
    <w:p w14:paraId="05F302DD" w14:textId="51F64F4B" w:rsidR="00A40F48" w:rsidRPr="00000E2D" w:rsidRDefault="00000000" w:rsidP="00000E2D">
      <w:pPr>
        <w:autoSpaceDE w:val="0"/>
        <w:autoSpaceDN w:val="0"/>
        <w:ind w:firstLine="284"/>
        <w:rPr>
          <w:color w:val="000000" w:themeColor="text1"/>
          <w:lang w:val="uz-Cyrl-UZ"/>
        </w:rPr>
      </w:pPr>
      <m:oMath>
        <m:sSubSup>
          <m:sSubSupPr>
            <m:ctrlPr>
              <w:rPr>
                <w:rFonts w:ascii="Cambria Math" w:hAnsi="Cambria Math"/>
                <w:i/>
                <w:color w:val="000000" w:themeColor="text1"/>
              </w:rPr>
            </m:ctrlPr>
          </m:sSubSupPr>
          <m:e>
            <m:r>
              <w:rPr>
                <w:rFonts w:ascii="Cambria Math" w:hAnsi="Cambria Math"/>
                <w:color w:val="000000" w:themeColor="text1"/>
              </w:rPr>
              <m:t>Q</m:t>
            </m:r>
          </m:e>
          <m:sub>
            <m:r>
              <w:rPr>
                <w:rFonts w:ascii="Cambria Math" w:hAnsi="Cambria Math"/>
                <w:color w:val="000000" w:themeColor="text1"/>
                <w:lang w:val="ru-RU"/>
              </w:rPr>
              <m:t>TSS</m:t>
            </m:r>
            <m:r>
              <w:rPr>
                <w:rFonts w:ascii="Cambria Math" w:hAnsi="Cambria Math"/>
                <w:color w:val="000000" w:themeColor="text1"/>
              </w:rPr>
              <m:t>i</m:t>
            </m:r>
          </m:sub>
          <m:sup>
            <m:r>
              <w:rPr>
                <w:rFonts w:ascii="Cambria Math" w:hAnsi="Cambria Math"/>
                <w:color w:val="000000" w:themeColor="text1"/>
                <w:lang w:val="uz-Cyrl-UZ"/>
              </w:rPr>
              <m:t>ed</m:t>
            </m:r>
          </m:sup>
        </m:sSubSup>
      </m:oMath>
      <w:r w:rsidR="00A40F48" w:rsidRPr="00000E2D">
        <w:rPr>
          <w:color w:val="000000" w:themeColor="text1"/>
          <w:position w:val="2"/>
        </w:rPr>
        <w:t xml:space="preserve"> </w:t>
      </w:r>
      <w:r w:rsidR="003B59EB" w:rsidRPr="00000E2D">
        <w:rPr>
          <w:color w:val="000000" w:themeColor="text1"/>
        </w:rPr>
        <w:t xml:space="preserve">external damage caused to consumers due to under-supply of electrical energy during the </w:t>
      </w:r>
      <w:r w:rsidR="003B59EB" w:rsidRPr="00000E2D">
        <w:rPr>
          <w:i/>
          <w:iCs/>
          <w:color w:val="000000" w:themeColor="text1"/>
        </w:rPr>
        <w:t>i</w:t>
      </w:r>
      <w:r w:rsidR="003B59EB" w:rsidRPr="00000E2D">
        <w:rPr>
          <w:color w:val="000000" w:themeColor="text1"/>
        </w:rPr>
        <w:t>-th event at the TSS [</w:t>
      </w:r>
      <w:proofErr w:type="spellStart"/>
      <w:r w:rsidR="00E17369" w:rsidRPr="00000E2D">
        <w:rPr>
          <w:color w:val="000000" w:themeColor="text1"/>
        </w:rPr>
        <w:t>m</w:t>
      </w:r>
      <w:r w:rsidR="003B59EB" w:rsidRPr="00000E2D">
        <w:rPr>
          <w:color w:val="000000" w:themeColor="text1"/>
        </w:rPr>
        <w:t>.u</w:t>
      </w:r>
      <w:proofErr w:type="spellEnd"/>
      <w:r w:rsidR="003B59EB" w:rsidRPr="00000E2D">
        <w:rPr>
          <w:color w:val="000000" w:themeColor="text1"/>
        </w:rPr>
        <w:t>.];</w:t>
      </w:r>
    </w:p>
    <w:p w14:paraId="56C17BF3" w14:textId="06B10F4B" w:rsidR="00A40F48" w:rsidRPr="00000E2D" w:rsidRDefault="00A40F48" w:rsidP="00000E2D">
      <w:pPr>
        <w:autoSpaceDE w:val="0"/>
        <w:autoSpaceDN w:val="0"/>
        <w:ind w:firstLine="284"/>
        <w:rPr>
          <w:color w:val="000000" w:themeColor="text1"/>
        </w:rPr>
      </w:pPr>
      <w:r w:rsidRPr="00000E2D">
        <w:rPr>
          <w:i/>
          <w:iCs/>
          <w:color w:val="000000" w:themeColor="text1"/>
          <w:position w:val="2"/>
          <w:lang w:val="ru-RU"/>
        </w:rPr>
        <w:t>Т</w:t>
      </w:r>
      <w:r w:rsidRPr="00000E2D">
        <w:rPr>
          <w:i/>
          <w:iCs/>
          <w:color w:val="000000" w:themeColor="text1"/>
          <w:vertAlign w:val="subscript"/>
        </w:rPr>
        <w:t>year</w:t>
      </w:r>
      <w:r w:rsidRPr="00000E2D">
        <w:rPr>
          <w:color w:val="000000" w:themeColor="text1"/>
        </w:rPr>
        <w:t xml:space="preserve"> </w:t>
      </w:r>
      <w:r w:rsidRPr="00000E2D">
        <w:rPr>
          <w:color w:val="000000" w:themeColor="text1"/>
          <w:position w:val="2"/>
        </w:rPr>
        <w:t xml:space="preserve">- </w:t>
      </w:r>
      <w:r w:rsidR="003B59EB" w:rsidRPr="00000E2D">
        <w:rPr>
          <w:color w:val="000000" w:themeColor="text1"/>
        </w:rPr>
        <w:t>inter-repair operating period of the TSS per year [year].</w:t>
      </w:r>
    </w:p>
    <w:p w14:paraId="699923AC" w14:textId="77777777" w:rsidR="00830A73" w:rsidRDefault="00830A73" w:rsidP="00000E2D">
      <w:pPr>
        <w:overflowPunct w:val="0"/>
        <w:autoSpaceDE w:val="0"/>
        <w:autoSpaceDN w:val="0"/>
        <w:adjustRightInd w:val="0"/>
        <w:spacing w:before="240" w:after="240"/>
        <w:ind w:firstLine="284"/>
        <w:jc w:val="center"/>
        <w:textAlignment w:val="baseline"/>
        <w:rPr>
          <w:b/>
          <w:sz w:val="24"/>
          <w:szCs w:val="24"/>
          <w:lang w:val="uz-Cyrl-UZ" w:eastAsia="de-DE"/>
        </w:rPr>
      </w:pPr>
    </w:p>
    <w:p w14:paraId="51A46CA3" w14:textId="1D308633" w:rsidR="00515D47" w:rsidRPr="00000E2D" w:rsidRDefault="00515D47" w:rsidP="00000E2D">
      <w:pPr>
        <w:overflowPunct w:val="0"/>
        <w:autoSpaceDE w:val="0"/>
        <w:autoSpaceDN w:val="0"/>
        <w:adjustRightInd w:val="0"/>
        <w:spacing w:before="240" w:after="240"/>
        <w:ind w:firstLine="284"/>
        <w:jc w:val="center"/>
        <w:textAlignment w:val="baseline"/>
        <w:rPr>
          <w:b/>
          <w:sz w:val="24"/>
          <w:szCs w:val="24"/>
          <w:lang w:eastAsia="de-DE"/>
        </w:rPr>
      </w:pPr>
      <w:r w:rsidRPr="00000E2D">
        <w:rPr>
          <w:b/>
          <w:sz w:val="24"/>
          <w:szCs w:val="24"/>
          <w:lang w:eastAsia="de-DE"/>
        </w:rPr>
        <w:lastRenderedPageBreak/>
        <w:t>RESEARCH RESULTS</w:t>
      </w:r>
    </w:p>
    <w:p w14:paraId="3352CA27" w14:textId="13971D5D" w:rsidR="00580272" w:rsidRPr="00000E2D" w:rsidRDefault="004736DF" w:rsidP="00000E2D">
      <w:pPr>
        <w:jc w:val="center"/>
        <w:rPr>
          <w:b/>
          <w:color w:val="000000" w:themeColor="text1"/>
        </w:rPr>
      </w:pPr>
      <w:r w:rsidRPr="00000E2D">
        <w:rPr>
          <w:b/>
          <w:color w:val="000000" w:themeColor="text1"/>
        </w:rPr>
        <w:t>Table 1.</w:t>
      </w:r>
      <w:r w:rsidR="00F8098A" w:rsidRPr="00000E2D">
        <w:rPr>
          <w:b/>
          <w:color w:val="000000" w:themeColor="text1"/>
          <w:lang w:val="uz-Cyrl-UZ"/>
        </w:rPr>
        <w:t xml:space="preserve"> </w:t>
      </w:r>
      <w:r w:rsidR="003B75DB" w:rsidRPr="00000E2D">
        <w:rPr>
          <w:color w:val="000000" w:themeColor="text1"/>
        </w:rPr>
        <w:t>The obtained risk values are divided into four safety categories in terms of conventional monetary units, and the magnitude of economic damage is adopted according to</w:t>
      </w:r>
      <w:r w:rsidR="00A928FB" w:rsidRPr="00000E2D">
        <w:rPr>
          <w:color w:val="000000" w:themeColor="text1"/>
          <w:lang w:val="uz-Cyrl-UZ"/>
        </w:rPr>
        <w:t>.</w:t>
      </w:r>
      <w:r w:rsidR="003B75DB" w:rsidRPr="00000E2D">
        <w:rPr>
          <w:b/>
          <w:color w:val="000000" w:themeColor="text1"/>
        </w:rPr>
        <w:t xml:space="preserve"> </w:t>
      </w:r>
    </w:p>
    <w:tbl>
      <w:tblPr>
        <w:tblpPr w:leftFromText="180" w:rightFromText="180" w:vertAnchor="text" w:horzAnchor="margin" w:tblpXSpec="center" w:tblpY="17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7088"/>
      </w:tblGrid>
      <w:tr w:rsidR="00000E2D" w:rsidRPr="00000E2D" w14:paraId="6F8F24D3" w14:textId="77777777" w:rsidTr="00000E2D">
        <w:trPr>
          <w:trHeight w:val="70"/>
        </w:trPr>
        <w:tc>
          <w:tcPr>
            <w:tcW w:w="1696" w:type="dxa"/>
            <w:tcBorders>
              <w:top w:val="single" w:sz="4" w:space="0" w:color="000000"/>
              <w:left w:val="single" w:sz="4" w:space="0" w:color="000000"/>
              <w:bottom w:val="single" w:sz="4" w:space="0" w:color="000000"/>
              <w:right w:val="single" w:sz="4" w:space="0" w:color="000000"/>
            </w:tcBorders>
            <w:hideMark/>
          </w:tcPr>
          <w:p w14:paraId="75C7C175" w14:textId="77777777" w:rsidR="00000E2D" w:rsidRPr="00000E2D" w:rsidRDefault="00000E2D" w:rsidP="00000E2D">
            <w:pPr>
              <w:jc w:val="center"/>
              <w:rPr>
                <w:b/>
                <w:color w:val="000000" w:themeColor="text1"/>
              </w:rPr>
            </w:pPr>
            <w:r w:rsidRPr="00000E2D">
              <w:rPr>
                <w:color w:val="000000" w:themeColor="text1"/>
              </w:rPr>
              <w:t>Safety Category</w:t>
            </w:r>
          </w:p>
        </w:tc>
        <w:tc>
          <w:tcPr>
            <w:tcW w:w="7088" w:type="dxa"/>
            <w:tcBorders>
              <w:top w:val="single" w:sz="4" w:space="0" w:color="000000"/>
              <w:left w:val="single" w:sz="4" w:space="0" w:color="000000"/>
              <w:bottom w:val="single" w:sz="4" w:space="0" w:color="000000"/>
              <w:right w:val="single" w:sz="4" w:space="0" w:color="000000"/>
            </w:tcBorders>
            <w:hideMark/>
          </w:tcPr>
          <w:p w14:paraId="0B55A45C" w14:textId="77777777" w:rsidR="00000E2D" w:rsidRPr="00000E2D" w:rsidRDefault="00000E2D" w:rsidP="00000E2D">
            <w:pPr>
              <w:jc w:val="center"/>
              <w:rPr>
                <w:b/>
                <w:color w:val="000000" w:themeColor="text1"/>
              </w:rPr>
            </w:pPr>
            <w:r w:rsidRPr="00000E2D">
              <w:rPr>
                <w:color w:val="000000" w:themeColor="text1"/>
              </w:rPr>
              <w:t>Economic and Social Consequences</w:t>
            </w:r>
          </w:p>
        </w:tc>
      </w:tr>
      <w:tr w:rsidR="00000E2D" w:rsidRPr="00000E2D" w14:paraId="6C099607" w14:textId="77777777" w:rsidTr="00000E2D">
        <w:trPr>
          <w:trHeight w:val="70"/>
        </w:trPr>
        <w:tc>
          <w:tcPr>
            <w:tcW w:w="1696" w:type="dxa"/>
            <w:tcBorders>
              <w:top w:val="single" w:sz="4" w:space="0" w:color="000000"/>
              <w:left w:val="single" w:sz="4" w:space="0" w:color="000000"/>
              <w:bottom w:val="single" w:sz="4" w:space="0" w:color="000000"/>
              <w:right w:val="single" w:sz="4" w:space="0" w:color="000000"/>
            </w:tcBorders>
            <w:hideMark/>
          </w:tcPr>
          <w:p w14:paraId="6184B6D3" w14:textId="77777777" w:rsidR="00000E2D" w:rsidRPr="00000E2D" w:rsidRDefault="00000E2D" w:rsidP="00000E2D">
            <w:pPr>
              <w:jc w:val="center"/>
              <w:rPr>
                <w:color w:val="000000" w:themeColor="text1"/>
                <w:sz w:val="18"/>
                <w:szCs w:val="18"/>
              </w:rPr>
            </w:pPr>
            <w:r w:rsidRPr="00000E2D">
              <w:rPr>
                <w:color w:val="000000" w:themeColor="text1"/>
                <w:w w:val="99"/>
                <w:sz w:val="18"/>
                <w:szCs w:val="18"/>
              </w:rPr>
              <w:t>I</w:t>
            </w:r>
          </w:p>
        </w:tc>
        <w:tc>
          <w:tcPr>
            <w:tcW w:w="7088" w:type="dxa"/>
            <w:tcBorders>
              <w:top w:val="single" w:sz="4" w:space="0" w:color="000000"/>
              <w:left w:val="single" w:sz="4" w:space="0" w:color="000000"/>
              <w:bottom w:val="single" w:sz="4" w:space="0" w:color="000000"/>
              <w:right w:val="single" w:sz="4" w:space="0" w:color="000000"/>
            </w:tcBorders>
            <w:hideMark/>
          </w:tcPr>
          <w:p w14:paraId="3B66A660" w14:textId="6A4FE885" w:rsidR="00000E2D" w:rsidRPr="00000E2D" w:rsidRDefault="00000E2D" w:rsidP="00000E2D">
            <w:pPr>
              <w:tabs>
                <w:tab w:val="left" w:pos="2167"/>
                <w:tab w:val="left" w:pos="3098"/>
                <w:tab w:val="left" w:pos="4029"/>
                <w:tab w:val="left" w:pos="5288"/>
              </w:tabs>
              <w:rPr>
                <w:color w:val="000000" w:themeColor="text1"/>
                <w:sz w:val="18"/>
                <w:szCs w:val="18"/>
              </w:rPr>
            </w:pPr>
            <w:r w:rsidRPr="00000E2D">
              <w:t>Economic damage may be very significant. R</w:t>
            </w:r>
            <w:r w:rsidRPr="00000E2D">
              <w:rPr>
                <w:vertAlign w:val="subscript"/>
              </w:rPr>
              <w:t>TSS</w:t>
            </w:r>
            <w:r w:rsidRPr="00000E2D">
              <w:t xml:space="preserve">≥ 100 million </w:t>
            </w:r>
            <w:proofErr w:type="spellStart"/>
            <w:r w:rsidRPr="00000E2D">
              <w:t>m.u</w:t>
            </w:r>
            <w:proofErr w:type="spellEnd"/>
            <w:r w:rsidRPr="00000E2D">
              <w:t>./year</w:t>
            </w:r>
          </w:p>
        </w:tc>
      </w:tr>
      <w:tr w:rsidR="00000E2D" w:rsidRPr="00000E2D" w14:paraId="419717AA" w14:textId="77777777" w:rsidTr="00000E2D">
        <w:trPr>
          <w:trHeight w:val="70"/>
        </w:trPr>
        <w:tc>
          <w:tcPr>
            <w:tcW w:w="1696" w:type="dxa"/>
            <w:tcBorders>
              <w:top w:val="single" w:sz="4" w:space="0" w:color="000000"/>
              <w:left w:val="single" w:sz="4" w:space="0" w:color="000000"/>
              <w:bottom w:val="single" w:sz="4" w:space="0" w:color="000000"/>
              <w:right w:val="single" w:sz="4" w:space="0" w:color="000000"/>
            </w:tcBorders>
            <w:hideMark/>
          </w:tcPr>
          <w:p w14:paraId="46CD6CA0" w14:textId="77777777" w:rsidR="00000E2D" w:rsidRPr="00000E2D" w:rsidRDefault="00000E2D" w:rsidP="00000E2D">
            <w:pPr>
              <w:jc w:val="center"/>
              <w:rPr>
                <w:color w:val="000000" w:themeColor="text1"/>
                <w:sz w:val="18"/>
                <w:szCs w:val="18"/>
              </w:rPr>
            </w:pPr>
            <w:r w:rsidRPr="00000E2D">
              <w:rPr>
                <w:color w:val="000000" w:themeColor="text1"/>
                <w:sz w:val="18"/>
                <w:szCs w:val="18"/>
              </w:rPr>
              <w:t>II</w:t>
            </w:r>
          </w:p>
        </w:tc>
        <w:tc>
          <w:tcPr>
            <w:tcW w:w="7088" w:type="dxa"/>
            <w:tcBorders>
              <w:top w:val="single" w:sz="4" w:space="0" w:color="000000"/>
              <w:left w:val="single" w:sz="4" w:space="0" w:color="000000"/>
              <w:bottom w:val="single" w:sz="4" w:space="0" w:color="000000"/>
              <w:right w:val="single" w:sz="4" w:space="0" w:color="000000"/>
            </w:tcBorders>
            <w:hideMark/>
          </w:tcPr>
          <w:p w14:paraId="51CD071F" w14:textId="351C952A" w:rsidR="00000E2D" w:rsidRPr="00000E2D" w:rsidRDefault="00000E2D" w:rsidP="00000E2D">
            <w:pPr>
              <w:rPr>
                <w:color w:val="000000" w:themeColor="text1"/>
                <w:sz w:val="18"/>
                <w:szCs w:val="18"/>
              </w:rPr>
            </w:pPr>
            <w:r w:rsidRPr="00000E2D">
              <w:t xml:space="preserve">  Economic losses may be significant. R</w:t>
            </w:r>
            <w:r w:rsidRPr="00000E2D">
              <w:rPr>
                <w:vertAlign w:val="subscript"/>
              </w:rPr>
              <w:t>TSS</w:t>
            </w:r>
            <w:r w:rsidRPr="00000E2D">
              <w:t xml:space="preserve"> ≥ 1 million monetary units / year</w:t>
            </w:r>
          </w:p>
        </w:tc>
      </w:tr>
      <w:tr w:rsidR="00000E2D" w:rsidRPr="00000E2D" w14:paraId="7E6772CE" w14:textId="77777777" w:rsidTr="00000E2D">
        <w:trPr>
          <w:trHeight w:val="70"/>
        </w:trPr>
        <w:tc>
          <w:tcPr>
            <w:tcW w:w="1696" w:type="dxa"/>
            <w:tcBorders>
              <w:top w:val="single" w:sz="4" w:space="0" w:color="000000"/>
              <w:left w:val="single" w:sz="4" w:space="0" w:color="000000"/>
              <w:bottom w:val="single" w:sz="4" w:space="0" w:color="000000"/>
              <w:right w:val="single" w:sz="4" w:space="0" w:color="000000"/>
            </w:tcBorders>
            <w:hideMark/>
          </w:tcPr>
          <w:p w14:paraId="5C73A1B5" w14:textId="77777777" w:rsidR="00000E2D" w:rsidRPr="00000E2D" w:rsidRDefault="00000E2D" w:rsidP="00000E2D">
            <w:pPr>
              <w:jc w:val="center"/>
              <w:rPr>
                <w:color w:val="000000" w:themeColor="text1"/>
                <w:sz w:val="18"/>
                <w:szCs w:val="18"/>
              </w:rPr>
            </w:pPr>
            <w:r w:rsidRPr="00000E2D">
              <w:rPr>
                <w:color w:val="000000" w:themeColor="text1"/>
                <w:sz w:val="18"/>
                <w:szCs w:val="18"/>
              </w:rPr>
              <w:t>III</w:t>
            </w:r>
          </w:p>
        </w:tc>
        <w:tc>
          <w:tcPr>
            <w:tcW w:w="7088" w:type="dxa"/>
            <w:tcBorders>
              <w:top w:val="single" w:sz="4" w:space="0" w:color="000000"/>
              <w:left w:val="single" w:sz="4" w:space="0" w:color="000000"/>
              <w:bottom w:val="single" w:sz="4" w:space="0" w:color="000000"/>
              <w:right w:val="single" w:sz="4" w:space="0" w:color="000000"/>
            </w:tcBorders>
            <w:hideMark/>
          </w:tcPr>
          <w:p w14:paraId="5B0F8B7F" w14:textId="249336BD" w:rsidR="00000E2D" w:rsidRPr="00000E2D" w:rsidRDefault="00000E2D" w:rsidP="00000E2D">
            <w:pPr>
              <w:tabs>
                <w:tab w:val="center" w:pos="3240"/>
              </w:tabs>
              <w:rPr>
                <w:color w:val="000000" w:themeColor="text1"/>
                <w:sz w:val="18"/>
                <w:szCs w:val="18"/>
              </w:rPr>
            </w:pPr>
            <w:r w:rsidRPr="00000E2D">
              <w:t>Possible losses are minor. R</w:t>
            </w:r>
            <w:r w:rsidRPr="00000E2D">
              <w:rPr>
                <w:vertAlign w:val="subscript"/>
              </w:rPr>
              <w:t>TSS</w:t>
            </w:r>
            <w:r w:rsidRPr="00000E2D">
              <w:t>≥ 100 thousand monetary units /year</w:t>
            </w:r>
          </w:p>
        </w:tc>
      </w:tr>
      <w:tr w:rsidR="00000E2D" w:rsidRPr="00000E2D" w14:paraId="48F600BE" w14:textId="77777777" w:rsidTr="00000E2D">
        <w:trPr>
          <w:trHeight w:val="70"/>
        </w:trPr>
        <w:tc>
          <w:tcPr>
            <w:tcW w:w="1696" w:type="dxa"/>
            <w:tcBorders>
              <w:top w:val="single" w:sz="4" w:space="0" w:color="000000"/>
              <w:left w:val="single" w:sz="4" w:space="0" w:color="000000"/>
              <w:bottom w:val="single" w:sz="4" w:space="0" w:color="000000"/>
              <w:right w:val="single" w:sz="4" w:space="0" w:color="000000"/>
            </w:tcBorders>
            <w:hideMark/>
          </w:tcPr>
          <w:p w14:paraId="61AC49B6" w14:textId="77777777" w:rsidR="00000E2D" w:rsidRPr="00000E2D" w:rsidRDefault="00000E2D" w:rsidP="00000E2D">
            <w:pPr>
              <w:jc w:val="center"/>
              <w:rPr>
                <w:color w:val="000000" w:themeColor="text1"/>
                <w:sz w:val="18"/>
                <w:szCs w:val="18"/>
              </w:rPr>
            </w:pPr>
            <w:r w:rsidRPr="00000E2D">
              <w:rPr>
                <w:color w:val="000000" w:themeColor="text1"/>
                <w:sz w:val="18"/>
                <w:szCs w:val="18"/>
              </w:rPr>
              <w:t>IV</w:t>
            </w:r>
          </w:p>
        </w:tc>
        <w:tc>
          <w:tcPr>
            <w:tcW w:w="7088" w:type="dxa"/>
            <w:tcBorders>
              <w:top w:val="single" w:sz="4" w:space="0" w:color="000000"/>
              <w:left w:val="single" w:sz="4" w:space="0" w:color="000000"/>
              <w:bottom w:val="single" w:sz="4" w:space="0" w:color="000000"/>
              <w:right w:val="single" w:sz="4" w:space="0" w:color="000000"/>
            </w:tcBorders>
            <w:hideMark/>
          </w:tcPr>
          <w:p w14:paraId="2994B524" w14:textId="3EA7B944" w:rsidR="00000E2D" w:rsidRPr="00000E2D" w:rsidRDefault="00000E2D" w:rsidP="00000E2D">
            <w:pPr>
              <w:tabs>
                <w:tab w:val="left" w:pos="1811"/>
                <w:tab w:val="left" w:pos="1949"/>
                <w:tab w:val="left" w:pos="2200"/>
                <w:tab w:val="left" w:pos="2993"/>
                <w:tab w:val="left" w:pos="3439"/>
                <w:tab w:val="left" w:pos="4698"/>
              </w:tabs>
              <w:jc w:val="both"/>
              <w:rPr>
                <w:color w:val="000000" w:themeColor="text1"/>
                <w:sz w:val="18"/>
                <w:szCs w:val="18"/>
              </w:rPr>
            </w:pPr>
            <w:r w:rsidRPr="00000E2D">
              <w:t>Minimal losses, future consequences are practically absent. R</w:t>
            </w:r>
            <w:r w:rsidRPr="00000E2D">
              <w:rPr>
                <w:vertAlign w:val="subscript"/>
              </w:rPr>
              <w:t>TSS</w:t>
            </w:r>
            <w:r w:rsidRPr="00000E2D">
              <w:t xml:space="preserve"> ≤ 100 thousand monetary units /year</w:t>
            </w:r>
          </w:p>
        </w:tc>
      </w:tr>
    </w:tbl>
    <w:p w14:paraId="18923124" w14:textId="60B17EC3" w:rsidR="00071C80" w:rsidRPr="00000E2D" w:rsidRDefault="00E5751A" w:rsidP="00000E2D">
      <w:pPr>
        <w:ind w:firstLine="284"/>
        <w:jc w:val="both"/>
        <w:rPr>
          <w:color w:val="000000" w:themeColor="text1"/>
        </w:rPr>
      </w:pPr>
      <w:r w:rsidRPr="00000E2D">
        <w:rPr>
          <w:color w:val="000000" w:themeColor="text1"/>
        </w:rPr>
        <w:t>The obtained risk values are divided into four safety categories in terms of conventional monetary units, and the magnitude of economic damage is adopted according to Table 1.</w:t>
      </w:r>
      <w:r w:rsidR="00342B4A" w:rsidRPr="00000E2D">
        <w:rPr>
          <w:color w:val="000000" w:themeColor="text1"/>
        </w:rPr>
        <w:t xml:space="preserve"> For the calculation of the total risk, its components, and the determination of the optimal risk value using the example of the “Chuqursay” TSS, Table 2 was compiled. Changes in the indicators were plotted, and the corresponding graphs and R values were presented.</w:t>
      </w:r>
    </w:p>
    <w:p w14:paraId="22EF78C7" w14:textId="77777777" w:rsidR="00000E2D" w:rsidRDefault="00000E2D" w:rsidP="00000E2D">
      <w:pPr>
        <w:pStyle w:val="JVEParagraph"/>
        <w:spacing w:before="0" w:after="0"/>
        <w:ind w:firstLine="284"/>
        <w:jc w:val="center"/>
        <w:rPr>
          <w:b/>
          <w:bCs/>
          <w:color w:val="000000" w:themeColor="text1"/>
        </w:rPr>
      </w:pPr>
    </w:p>
    <w:p w14:paraId="1E212159" w14:textId="7C96094B" w:rsidR="00AA199A" w:rsidRPr="00BD37F4" w:rsidRDefault="00AA199A" w:rsidP="00000E2D">
      <w:pPr>
        <w:pStyle w:val="JVEParagraph"/>
        <w:spacing w:before="0" w:after="0"/>
        <w:ind w:firstLine="0"/>
        <w:jc w:val="center"/>
        <w:rPr>
          <w:color w:val="000000" w:themeColor="text1"/>
        </w:rPr>
      </w:pPr>
      <w:r w:rsidRPr="00000E2D">
        <w:rPr>
          <w:b/>
          <w:bCs/>
          <w:color w:val="000000" w:themeColor="text1"/>
        </w:rPr>
        <w:t xml:space="preserve">Table 2. </w:t>
      </w:r>
      <w:r w:rsidRPr="00BD37F4">
        <w:rPr>
          <w:color w:val="000000" w:themeColor="text1"/>
        </w:rPr>
        <w:t>Results of calculating the total risk and its components for the “</w:t>
      </w:r>
      <w:proofErr w:type="spellStart"/>
      <w:r w:rsidRPr="00BD37F4">
        <w:rPr>
          <w:color w:val="000000" w:themeColor="text1"/>
        </w:rPr>
        <w:t>Chuqursay</w:t>
      </w:r>
      <w:proofErr w:type="spellEnd"/>
      <w:r w:rsidRPr="00BD37F4">
        <w:rPr>
          <w:color w:val="000000" w:themeColor="text1"/>
        </w:rPr>
        <w:t>” TSS</w:t>
      </w:r>
    </w:p>
    <w:tbl>
      <w:tblPr>
        <w:tblW w:w="9023" w:type="dxa"/>
        <w:jc w:val="center"/>
        <w:tblLayout w:type="fixed"/>
        <w:tblLook w:val="04A0" w:firstRow="1" w:lastRow="0" w:firstColumn="1" w:lastColumn="0" w:noHBand="0" w:noVBand="1"/>
      </w:tblPr>
      <w:tblGrid>
        <w:gridCol w:w="1487"/>
        <w:gridCol w:w="611"/>
        <w:gridCol w:w="644"/>
        <w:gridCol w:w="644"/>
        <w:gridCol w:w="644"/>
        <w:gridCol w:w="644"/>
        <w:gridCol w:w="805"/>
        <w:gridCol w:w="805"/>
        <w:gridCol w:w="805"/>
        <w:gridCol w:w="644"/>
        <w:gridCol w:w="644"/>
        <w:gridCol w:w="646"/>
      </w:tblGrid>
      <w:tr w:rsidR="00006CF7" w:rsidRPr="00000E2D" w14:paraId="0E48A7A6" w14:textId="77777777" w:rsidTr="00000E2D">
        <w:trPr>
          <w:trHeight w:val="322"/>
          <w:jc w:val="center"/>
        </w:trPr>
        <w:tc>
          <w:tcPr>
            <w:tcW w:w="9023" w:type="dxa"/>
            <w:gridSpan w:val="12"/>
            <w:tcBorders>
              <w:top w:val="single" w:sz="4" w:space="0" w:color="auto"/>
              <w:left w:val="single" w:sz="4" w:space="0" w:color="auto"/>
              <w:bottom w:val="single" w:sz="4" w:space="0" w:color="auto"/>
              <w:right w:val="single" w:sz="4" w:space="0" w:color="000000"/>
            </w:tcBorders>
            <w:vAlign w:val="center"/>
            <w:hideMark/>
          </w:tcPr>
          <w:p w14:paraId="1FE42413" w14:textId="0C1E94BA" w:rsidR="00764F2A" w:rsidRPr="00000E2D" w:rsidRDefault="005C13D6" w:rsidP="00000E2D">
            <w:pPr>
              <w:jc w:val="center"/>
              <w:rPr>
                <w:b/>
                <w:color w:val="000000" w:themeColor="text1"/>
                <w:sz w:val="18"/>
                <w:szCs w:val="18"/>
              </w:rPr>
            </w:pPr>
            <w:r w:rsidRPr="00000E2D">
              <w:rPr>
                <w:color w:val="000000" w:themeColor="text1"/>
                <w:sz w:val="18"/>
                <w:szCs w:val="18"/>
              </w:rPr>
              <w:t xml:space="preserve">The </w:t>
            </w:r>
            <w:r w:rsidRPr="00000E2D">
              <w:rPr>
                <w:rStyle w:val="anegp0gi0b9av8jahpyh"/>
                <w:color w:val="000000" w:themeColor="text1"/>
                <w:sz w:val="18"/>
                <w:szCs w:val="18"/>
              </w:rPr>
              <w:t>risk</w:t>
            </w:r>
            <w:r w:rsidRPr="00000E2D">
              <w:rPr>
                <w:color w:val="000000" w:themeColor="text1"/>
                <w:sz w:val="18"/>
                <w:szCs w:val="18"/>
              </w:rPr>
              <w:t xml:space="preserve"> of </w:t>
            </w:r>
            <w:proofErr w:type="spellStart"/>
            <w:r w:rsidRPr="00000E2D">
              <w:rPr>
                <w:rStyle w:val="anegp0gi0b9av8jahpyh"/>
                <w:color w:val="000000" w:themeColor="text1"/>
                <w:sz w:val="18"/>
                <w:szCs w:val="18"/>
              </w:rPr>
              <w:t>TSS"Chu</w:t>
            </w:r>
            <w:r w:rsidR="006E0D80" w:rsidRPr="00000E2D">
              <w:rPr>
                <w:rStyle w:val="anegp0gi0b9av8jahpyh"/>
                <w:color w:val="000000" w:themeColor="text1"/>
                <w:sz w:val="18"/>
                <w:szCs w:val="18"/>
              </w:rPr>
              <w:t>q</w:t>
            </w:r>
            <w:r w:rsidRPr="00000E2D">
              <w:rPr>
                <w:rStyle w:val="anegp0gi0b9av8jahpyh"/>
                <w:color w:val="000000" w:themeColor="text1"/>
                <w:sz w:val="18"/>
                <w:szCs w:val="18"/>
              </w:rPr>
              <w:t>ursay</w:t>
            </w:r>
            <w:proofErr w:type="spellEnd"/>
            <w:r w:rsidRPr="00000E2D">
              <w:rPr>
                <w:rStyle w:val="anegp0gi0b9av8jahpyh"/>
                <w:color w:val="000000" w:themeColor="text1"/>
                <w:sz w:val="18"/>
                <w:szCs w:val="18"/>
              </w:rPr>
              <w:t>"</w:t>
            </w:r>
          </w:p>
        </w:tc>
      </w:tr>
      <w:tr w:rsidR="00006CF7" w:rsidRPr="00000E2D" w14:paraId="6983BA45" w14:textId="77777777" w:rsidTr="00000E2D">
        <w:trPr>
          <w:trHeight w:val="412"/>
          <w:jc w:val="center"/>
        </w:trPr>
        <w:tc>
          <w:tcPr>
            <w:tcW w:w="1487" w:type="dxa"/>
            <w:tcBorders>
              <w:top w:val="nil"/>
              <w:left w:val="single" w:sz="4" w:space="0" w:color="auto"/>
              <w:bottom w:val="single" w:sz="4" w:space="0" w:color="auto"/>
              <w:right w:val="single" w:sz="4" w:space="0" w:color="auto"/>
            </w:tcBorders>
            <w:vAlign w:val="center"/>
            <w:hideMark/>
          </w:tcPr>
          <w:p w14:paraId="14544E5E" w14:textId="3FF47AB8" w:rsidR="00764F2A" w:rsidRPr="00000E2D" w:rsidRDefault="00764F2A" w:rsidP="00000E2D">
            <w:pPr>
              <w:widowControl/>
              <w:jc w:val="center"/>
              <w:rPr>
                <w:b/>
                <w:bCs/>
                <w:color w:val="000000" w:themeColor="text1"/>
                <w:kern w:val="0"/>
                <w:lang w:val="ru-RU" w:bidi="ar-SA"/>
              </w:rPr>
            </w:pPr>
            <w:r w:rsidRPr="00000E2D">
              <w:rPr>
                <w:rStyle w:val="a8"/>
                <w:color w:val="000000" w:themeColor="text1"/>
              </w:rPr>
              <w:t>t, years</w:t>
            </w:r>
          </w:p>
        </w:tc>
        <w:tc>
          <w:tcPr>
            <w:tcW w:w="611" w:type="dxa"/>
            <w:tcBorders>
              <w:top w:val="nil"/>
              <w:left w:val="nil"/>
              <w:bottom w:val="single" w:sz="4" w:space="0" w:color="auto"/>
              <w:right w:val="single" w:sz="4" w:space="0" w:color="auto"/>
            </w:tcBorders>
            <w:vAlign w:val="center"/>
            <w:hideMark/>
          </w:tcPr>
          <w:p w14:paraId="014F356F" w14:textId="77777777" w:rsidR="00764F2A" w:rsidRPr="00000E2D" w:rsidRDefault="00764F2A" w:rsidP="00000E2D">
            <w:pPr>
              <w:jc w:val="center"/>
              <w:rPr>
                <w:color w:val="000000" w:themeColor="text1"/>
              </w:rPr>
            </w:pPr>
            <w:r w:rsidRPr="00000E2D">
              <w:rPr>
                <w:color w:val="000000" w:themeColor="text1"/>
              </w:rPr>
              <w:t>1</w:t>
            </w:r>
          </w:p>
        </w:tc>
        <w:tc>
          <w:tcPr>
            <w:tcW w:w="644" w:type="dxa"/>
            <w:tcBorders>
              <w:top w:val="nil"/>
              <w:left w:val="nil"/>
              <w:bottom w:val="single" w:sz="4" w:space="0" w:color="auto"/>
              <w:right w:val="single" w:sz="4" w:space="0" w:color="auto"/>
            </w:tcBorders>
            <w:vAlign w:val="center"/>
            <w:hideMark/>
          </w:tcPr>
          <w:p w14:paraId="56C18929" w14:textId="77777777" w:rsidR="00764F2A" w:rsidRPr="00000E2D" w:rsidRDefault="00764F2A" w:rsidP="00000E2D">
            <w:pPr>
              <w:jc w:val="center"/>
              <w:rPr>
                <w:color w:val="000000" w:themeColor="text1"/>
              </w:rPr>
            </w:pPr>
            <w:r w:rsidRPr="00000E2D">
              <w:rPr>
                <w:color w:val="000000" w:themeColor="text1"/>
              </w:rPr>
              <w:t>2</w:t>
            </w:r>
          </w:p>
        </w:tc>
        <w:tc>
          <w:tcPr>
            <w:tcW w:w="644" w:type="dxa"/>
            <w:tcBorders>
              <w:top w:val="nil"/>
              <w:left w:val="nil"/>
              <w:bottom w:val="single" w:sz="4" w:space="0" w:color="auto"/>
              <w:right w:val="single" w:sz="4" w:space="0" w:color="auto"/>
            </w:tcBorders>
            <w:vAlign w:val="center"/>
            <w:hideMark/>
          </w:tcPr>
          <w:p w14:paraId="59B7DFAF" w14:textId="77777777" w:rsidR="00764F2A" w:rsidRPr="00000E2D" w:rsidRDefault="00764F2A" w:rsidP="00000E2D">
            <w:pPr>
              <w:jc w:val="center"/>
              <w:rPr>
                <w:color w:val="000000" w:themeColor="text1"/>
              </w:rPr>
            </w:pPr>
            <w:r w:rsidRPr="00000E2D">
              <w:rPr>
                <w:color w:val="000000" w:themeColor="text1"/>
              </w:rPr>
              <w:t>3</w:t>
            </w:r>
          </w:p>
        </w:tc>
        <w:tc>
          <w:tcPr>
            <w:tcW w:w="644" w:type="dxa"/>
            <w:tcBorders>
              <w:top w:val="nil"/>
              <w:left w:val="nil"/>
              <w:bottom w:val="single" w:sz="4" w:space="0" w:color="auto"/>
              <w:right w:val="single" w:sz="4" w:space="0" w:color="auto"/>
            </w:tcBorders>
            <w:vAlign w:val="center"/>
            <w:hideMark/>
          </w:tcPr>
          <w:p w14:paraId="7E0D1031" w14:textId="77777777" w:rsidR="00764F2A" w:rsidRPr="00000E2D" w:rsidRDefault="00764F2A" w:rsidP="00000E2D">
            <w:pPr>
              <w:jc w:val="center"/>
              <w:rPr>
                <w:color w:val="000000" w:themeColor="text1"/>
              </w:rPr>
            </w:pPr>
            <w:r w:rsidRPr="00000E2D">
              <w:rPr>
                <w:color w:val="000000" w:themeColor="text1"/>
              </w:rPr>
              <w:t>4</w:t>
            </w:r>
          </w:p>
        </w:tc>
        <w:tc>
          <w:tcPr>
            <w:tcW w:w="644" w:type="dxa"/>
            <w:tcBorders>
              <w:top w:val="nil"/>
              <w:left w:val="nil"/>
              <w:bottom w:val="single" w:sz="4" w:space="0" w:color="auto"/>
              <w:right w:val="single" w:sz="4" w:space="0" w:color="auto"/>
            </w:tcBorders>
            <w:vAlign w:val="center"/>
            <w:hideMark/>
          </w:tcPr>
          <w:p w14:paraId="56331CEA" w14:textId="77777777" w:rsidR="00764F2A" w:rsidRPr="00000E2D" w:rsidRDefault="00764F2A" w:rsidP="00000E2D">
            <w:pPr>
              <w:jc w:val="center"/>
              <w:rPr>
                <w:color w:val="000000" w:themeColor="text1"/>
              </w:rPr>
            </w:pPr>
            <w:r w:rsidRPr="00000E2D">
              <w:rPr>
                <w:color w:val="000000" w:themeColor="text1"/>
              </w:rPr>
              <w:t>5</w:t>
            </w:r>
          </w:p>
        </w:tc>
        <w:tc>
          <w:tcPr>
            <w:tcW w:w="805" w:type="dxa"/>
            <w:tcBorders>
              <w:top w:val="nil"/>
              <w:left w:val="nil"/>
              <w:bottom w:val="single" w:sz="4" w:space="0" w:color="auto"/>
              <w:right w:val="single" w:sz="4" w:space="0" w:color="auto"/>
            </w:tcBorders>
            <w:vAlign w:val="center"/>
            <w:hideMark/>
          </w:tcPr>
          <w:p w14:paraId="01E91341" w14:textId="77777777" w:rsidR="00764F2A" w:rsidRPr="00000E2D" w:rsidRDefault="00764F2A" w:rsidP="00000E2D">
            <w:pPr>
              <w:jc w:val="center"/>
              <w:rPr>
                <w:color w:val="000000" w:themeColor="text1"/>
              </w:rPr>
            </w:pPr>
            <w:r w:rsidRPr="00000E2D">
              <w:rPr>
                <w:color w:val="000000" w:themeColor="text1"/>
              </w:rPr>
              <w:t>5,3</w:t>
            </w:r>
          </w:p>
        </w:tc>
        <w:tc>
          <w:tcPr>
            <w:tcW w:w="805" w:type="dxa"/>
            <w:tcBorders>
              <w:top w:val="nil"/>
              <w:left w:val="nil"/>
              <w:bottom w:val="single" w:sz="4" w:space="0" w:color="auto"/>
              <w:right w:val="single" w:sz="4" w:space="0" w:color="auto"/>
            </w:tcBorders>
            <w:vAlign w:val="center"/>
            <w:hideMark/>
          </w:tcPr>
          <w:p w14:paraId="65945AB6" w14:textId="77777777" w:rsidR="00764F2A" w:rsidRPr="00000E2D" w:rsidRDefault="00764F2A" w:rsidP="00000E2D">
            <w:pPr>
              <w:jc w:val="center"/>
              <w:rPr>
                <w:color w:val="000000" w:themeColor="text1"/>
              </w:rPr>
            </w:pPr>
            <w:r w:rsidRPr="00000E2D">
              <w:rPr>
                <w:color w:val="000000" w:themeColor="text1"/>
              </w:rPr>
              <w:t>6</w:t>
            </w:r>
          </w:p>
        </w:tc>
        <w:tc>
          <w:tcPr>
            <w:tcW w:w="805" w:type="dxa"/>
            <w:tcBorders>
              <w:top w:val="nil"/>
              <w:left w:val="nil"/>
              <w:bottom w:val="single" w:sz="4" w:space="0" w:color="auto"/>
              <w:right w:val="single" w:sz="4" w:space="0" w:color="auto"/>
            </w:tcBorders>
            <w:vAlign w:val="center"/>
            <w:hideMark/>
          </w:tcPr>
          <w:p w14:paraId="0768D782" w14:textId="77777777" w:rsidR="00764F2A" w:rsidRPr="00000E2D" w:rsidRDefault="00764F2A" w:rsidP="00000E2D">
            <w:pPr>
              <w:jc w:val="center"/>
              <w:rPr>
                <w:color w:val="000000" w:themeColor="text1"/>
              </w:rPr>
            </w:pPr>
            <w:r w:rsidRPr="00000E2D">
              <w:rPr>
                <w:color w:val="000000" w:themeColor="text1"/>
              </w:rPr>
              <w:t>7</w:t>
            </w:r>
          </w:p>
        </w:tc>
        <w:tc>
          <w:tcPr>
            <w:tcW w:w="644" w:type="dxa"/>
            <w:tcBorders>
              <w:top w:val="nil"/>
              <w:left w:val="nil"/>
              <w:bottom w:val="single" w:sz="4" w:space="0" w:color="auto"/>
              <w:right w:val="single" w:sz="4" w:space="0" w:color="auto"/>
            </w:tcBorders>
            <w:vAlign w:val="center"/>
            <w:hideMark/>
          </w:tcPr>
          <w:p w14:paraId="5C20431B" w14:textId="77777777" w:rsidR="00764F2A" w:rsidRPr="00000E2D" w:rsidRDefault="00764F2A" w:rsidP="00000E2D">
            <w:pPr>
              <w:jc w:val="center"/>
              <w:rPr>
                <w:color w:val="000000" w:themeColor="text1"/>
              </w:rPr>
            </w:pPr>
            <w:r w:rsidRPr="00000E2D">
              <w:rPr>
                <w:color w:val="000000" w:themeColor="text1"/>
              </w:rPr>
              <w:t>8</w:t>
            </w:r>
          </w:p>
        </w:tc>
        <w:tc>
          <w:tcPr>
            <w:tcW w:w="644" w:type="dxa"/>
            <w:tcBorders>
              <w:top w:val="nil"/>
              <w:left w:val="nil"/>
              <w:bottom w:val="single" w:sz="4" w:space="0" w:color="auto"/>
              <w:right w:val="single" w:sz="4" w:space="0" w:color="auto"/>
            </w:tcBorders>
            <w:vAlign w:val="center"/>
            <w:hideMark/>
          </w:tcPr>
          <w:p w14:paraId="5CBB5B71" w14:textId="4508F026" w:rsidR="00764F2A" w:rsidRPr="00000E2D" w:rsidRDefault="008379CC" w:rsidP="00000E2D">
            <w:pPr>
              <w:tabs>
                <w:tab w:val="left" w:pos="-117"/>
              </w:tabs>
              <w:jc w:val="center"/>
              <w:rPr>
                <w:color w:val="000000" w:themeColor="text1"/>
              </w:rPr>
            </w:pPr>
            <w:r w:rsidRPr="00000E2D">
              <w:rPr>
                <w:color w:val="000000" w:themeColor="text1"/>
              </w:rPr>
              <w:t xml:space="preserve">     </w:t>
            </w:r>
            <w:r w:rsidR="00764F2A" w:rsidRPr="00000E2D">
              <w:rPr>
                <w:color w:val="000000" w:themeColor="text1"/>
              </w:rPr>
              <w:t>9</w:t>
            </w:r>
          </w:p>
        </w:tc>
        <w:tc>
          <w:tcPr>
            <w:tcW w:w="644" w:type="dxa"/>
            <w:tcBorders>
              <w:top w:val="nil"/>
              <w:left w:val="nil"/>
              <w:bottom w:val="single" w:sz="4" w:space="0" w:color="auto"/>
              <w:right w:val="single" w:sz="4" w:space="0" w:color="auto"/>
            </w:tcBorders>
            <w:vAlign w:val="center"/>
            <w:hideMark/>
          </w:tcPr>
          <w:p w14:paraId="1AAFE8D4" w14:textId="77777777" w:rsidR="00764F2A" w:rsidRPr="00000E2D" w:rsidRDefault="00764F2A" w:rsidP="00000E2D">
            <w:pPr>
              <w:jc w:val="center"/>
              <w:rPr>
                <w:color w:val="000000" w:themeColor="text1"/>
              </w:rPr>
            </w:pPr>
            <w:r w:rsidRPr="00000E2D">
              <w:rPr>
                <w:color w:val="000000" w:themeColor="text1"/>
              </w:rPr>
              <w:t>10</w:t>
            </w:r>
          </w:p>
        </w:tc>
      </w:tr>
      <w:tr w:rsidR="00006CF7" w:rsidRPr="00000E2D" w14:paraId="06B6C425" w14:textId="77777777" w:rsidTr="00000E2D">
        <w:trPr>
          <w:trHeight w:val="322"/>
          <w:jc w:val="center"/>
        </w:trPr>
        <w:tc>
          <w:tcPr>
            <w:tcW w:w="1487" w:type="dxa"/>
            <w:tcBorders>
              <w:top w:val="nil"/>
              <w:left w:val="single" w:sz="4" w:space="0" w:color="auto"/>
              <w:bottom w:val="single" w:sz="4" w:space="0" w:color="auto"/>
              <w:right w:val="single" w:sz="4" w:space="0" w:color="auto"/>
            </w:tcBorders>
            <w:vAlign w:val="center"/>
            <w:hideMark/>
          </w:tcPr>
          <w:p w14:paraId="7D8DDE2D" w14:textId="69399B16" w:rsidR="00764F2A" w:rsidRPr="00000E2D" w:rsidRDefault="00764F2A" w:rsidP="00000E2D">
            <w:pPr>
              <w:jc w:val="center"/>
              <w:rPr>
                <w:bCs/>
                <w:color w:val="000000" w:themeColor="text1"/>
              </w:rPr>
            </w:pPr>
            <w:r w:rsidRPr="00000E2D">
              <w:rPr>
                <w:b/>
                <w:bCs/>
                <w:color w:val="000000" w:themeColor="text1"/>
              </w:rPr>
              <w:t>X</w:t>
            </w:r>
            <w:r w:rsidR="006E0D80" w:rsidRPr="00000E2D">
              <w:rPr>
                <w:b/>
                <w:bCs/>
                <w:color w:val="000000" w:themeColor="text1"/>
              </w:rPr>
              <w:t xml:space="preserve"> </w:t>
            </w:r>
            <w:r w:rsidRPr="00000E2D">
              <w:rPr>
                <w:b/>
                <w:bCs/>
                <w:color w:val="000000" w:themeColor="text1"/>
              </w:rPr>
              <w:t>=</w:t>
            </w:r>
            <w:r w:rsidR="006E0D80" w:rsidRPr="00000E2D">
              <w:rPr>
                <w:b/>
                <w:bCs/>
                <w:color w:val="000000" w:themeColor="text1"/>
              </w:rPr>
              <w:t xml:space="preserve"> </w:t>
            </w:r>
            <w:r w:rsidRPr="00000E2D">
              <w:rPr>
                <w:b/>
                <w:bCs/>
                <w:color w:val="000000" w:themeColor="text1"/>
              </w:rPr>
              <w:t>f</w:t>
            </w:r>
            <w:r w:rsidR="006E0D80" w:rsidRPr="00000E2D">
              <w:rPr>
                <w:b/>
                <w:bCs/>
                <w:color w:val="000000" w:themeColor="text1"/>
              </w:rPr>
              <w:t xml:space="preserve"> </w:t>
            </w:r>
            <w:r w:rsidRPr="00000E2D">
              <w:rPr>
                <w:b/>
                <w:bCs/>
                <w:color w:val="000000" w:themeColor="text1"/>
              </w:rPr>
              <w:t>(R</w:t>
            </w:r>
            <w:r w:rsidRPr="00000E2D">
              <w:rPr>
                <w:b/>
                <w:bCs/>
                <w:color w:val="000000" w:themeColor="text1"/>
                <w:vertAlign w:val="subscript"/>
              </w:rPr>
              <w:t>TSS</w:t>
            </w:r>
            <w:r w:rsidRPr="00000E2D">
              <w:rPr>
                <w:bCs/>
                <w:color w:val="000000" w:themeColor="text1"/>
              </w:rPr>
              <w:t>)</w:t>
            </w:r>
          </w:p>
        </w:tc>
        <w:tc>
          <w:tcPr>
            <w:tcW w:w="611" w:type="dxa"/>
            <w:tcBorders>
              <w:top w:val="nil"/>
              <w:left w:val="nil"/>
              <w:bottom w:val="single" w:sz="4" w:space="0" w:color="auto"/>
              <w:right w:val="single" w:sz="4" w:space="0" w:color="auto"/>
            </w:tcBorders>
            <w:vAlign w:val="center"/>
            <w:hideMark/>
          </w:tcPr>
          <w:p w14:paraId="469160E1" w14:textId="77777777" w:rsidR="00764F2A" w:rsidRPr="00000E2D" w:rsidRDefault="00764F2A" w:rsidP="00000E2D">
            <w:pPr>
              <w:jc w:val="center"/>
              <w:rPr>
                <w:color w:val="000000" w:themeColor="text1"/>
              </w:rPr>
            </w:pPr>
            <w:r w:rsidRPr="00000E2D">
              <w:rPr>
                <w:color w:val="000000" w:themeColor="text1"/>
              </w:rPr>
              <w:t>8</w:t>
            </w:r>
          </w:p>
        </w:tc>
        <w:tc>
          <w:tcPr>
            <w:tcW w:w="644" w:type="dxa"/>
            <w:tcBorders>
              <w:top w:val="nil"/>
              <w:left w:val="nil"/>
              <w:bottom w:val="single" w:sz="4" w:space="0" w:color="auto"/>
              <w:right w:val="single" w:sz="4" w:space="0" w:color="auto"/>
            </w:tcBorders>
            <w:vAlign w:val="center"/>
            <w:hideMark/>
          </w:tcPr>
          <w:p w14:paraId="523E6D61" w14:textId="77777777" w:rsidR="00764F2A" w:rsidRPr="00000E2D" w:rsidRDefault="00764F2A" w:rsidP="00000E2D">
            <w:pPr>
              <w:jc w:val="center"/>
              <w:rPr>
                <w:color w:val="000000" w:themeColor="text1"/>
              </w:rPr>
            </w:pPr>
            <w:r w:rsidRPr="00000E2D">
              <w:rPr>
                <w:color w:val="000000" w:themeColor="text1"/>
              </w:rPr>
              <w:t>6</w:t>
            </w:r>
          </w:p>
        </w:tc>
        <w:tc>
          <w:tcPr>
            <w:tcW w:w="644" w:type="dxa"/>
            <w:tcBorders>
              <w:top w:val="nil"/>
              <w:left w:val="nil"/>
              <w:bottom w:val="single" w:sz="4" w:space="0" w:color="auto"/>
              <w:right w:val="single" w:sz="4" w:space="0" w:color="auto"/>
            </w:tcBorders>
            <w:vAlign w:val="center"/>
            <w:hideMark/>
          </w:tcPr>
          <w:p w14:paraId="3FF713AE" w14:textId="77777777" w:rsidR="00764F2A" w:rsidRPr="00000E2D" w:rsidRDefault="00764F2A" w:rsidP="00000E2D">
            <w:pPr>
              <w:jc w:val="center"/>
              <w:rPr>
                <w:color w:val="000000" w:themeColor="text1"/>
              </w:rPr>
            </w:pPr>
            <w:r w:rsidRPr="00000E2D">
              <w:rPr>
                <w:color w:val="000000" w:themeColor="text1"/>
              </w:rPr>
              <w:t>5</w:t>
            </w:r>
          </w:p>
        </w:tc>
        <w:tc>
          <w:tcPr>
            <w:tcW w:w="644" w:type="dxa"/>
            <w:tcBorders>
              <w:top w:val="nil"/>
              <w:left w:val="nil"/>
              <w:bottom w:val="single" w:sz="4" w:space="0" w:color="auto"/>
              <w:right w:val="single" w:sz="4" w:space="0" w:color="auto"/>
            </w:tcBorders>
            <w:vAlign w:val="center"/>
            <w:hideMark/>
          </w:tcPr>
          <w:p w14:paraId="04BAD434" w14:textId="77777777" w:rsidR="00764F2A" w:rsidRPr="00000E2D" w:rsidRDefault="00764F2A" w:rsidP="00000E2D">
            <w:pPr>
              <w:jc w:val="center"/>
              <w:rPr>
                <w:color w:val="000000" w:themeColor="text1"/>
              </w:rPr>
            </w:pPr>
            <w:r w:rsidRPr="00000E2D">
              <w:rPr>
                <w:color w:val="000000" w:themeColor="text1"/>
              </w:rPr>
              <w:t>3,9</w:t>
            </w:r>
          </w:p>
        </w:tc>
        <w:tc>
          <w:tcPr>
            <w:tcW w:w="644" w:type="dxa"/>
            <w:tcBorders>
              <w:top w:val="nil"/>
              <w:left w:val="nil"/>
              <w:bottom w:val="single" w:sz="4" w:space="0" w:color="auto"/>
              <w:right w:val="single" w:sz="4" w:space="0" w:color="auto"/>
            </w:tcBorders>
            <w:vAlign w:val="center"/>
            <w:hideMark/>
          </w:tcPr>
          <w:p w14:paraId="0E6B8824" w14:textId="77777777" w:rsidR="00764F2A" w:rsidRPr="00000E2D" w:rsidRDefault="00764F2A" w:rsidP="00000E2D">
            <w:pPr>
              <w:jc w:val="center"/>
              <w:rPr>
                <w:color w:val="000000" w:themeColor="text1"/>
              </w:rPr>
            </w:pPr>
            <w:r w:rsidRPr="00000E2D">
              <w:rPr>
                <w:color w:val="000000" w:themeColor="text1"/>
              </w:rPr>
              <w:t>3,1</w:t>
            </w:r>
          </w:p>
        </w:tc>
        <w:tc>
          <w:tcPr>
            <w:tcW w:w="805" w:type="dxa"/>
            <w:tcBorders>
              <w:top w:val="nil"/>
              <w:left w:val="nil"/>
              <w:bottom w:val="single" w:sz="4" w:space="0" w:color="auto"/>
              <w:right w:val="single" w:sz="4" w:space="0" w:color="auto"/>
            </w:tcBorders>
            <w:vAlign w:val="center"/>
            <w:hideMark/>
          </w:tcPr>
          <w:p w14:paraId="4E5277DD" w14:textId="77777777" w:rsidR="00764F2A" w:rsidRPr="00000E2D" w:rsidRDefault="00764F2A" w:rsidP="00000E2D">
            <w:pPr>
              <w:jc w:val="center"/>
              <w:rPr>
                <w:color w:val="000000" w:themeColor="text1"/>
              </w:rPr>
            </w:pPr>
            <w:r w:rsidRPr="00000E2D">
              <w:rPr>
                <w:color w:val="000000" w:themeColor="text1"/>
              </w:rPr>
              <w:t>2,8</w:t>
            </w:r>
          </w:p>
        </w:tc>
        <w:tc>
          <w:tcPr>
            <w:tcW w:w="805" w:type="dxa"/>
            <w:tcBorders>
              <w:top w:val="nil"/>
              <w:left w:val="nil"/>
              <w:bottom w:val="single" w:sz="4" w:space="0" w:color="auto"/>
              <w:right w:val="single" w:sz="4" w:space="0" w:color="auto"/>
            </w:tcBorders>
            <w:vAlign w:val="center"/>
            <w:hideMark/>
          </w:tcPr>
          <w:p w14:paraId="4CCD2842" w14:textId="77777777" w:rsidR="00764F2A" w:rsidRPr="00000E2D" w:rsidRDefault="00764F2A" w:rsidP="00000E2D">
            <w:pPr>
              <w:jc w:val="center"/>
              <w:rPr>
                <w:color w:val="000000" w:themeColor="text1"/>
              </w:rPr>
            </w:pPr>
            <w:r w:rsidRPr="00000E2D">
              <w:rPr>
                <w:color w:val="000000" w:themeColor="text1"/>
              </w:rPr>
              <w:t>2,5</w:t>
            </w:r>
          </w:p>
        </w:tc>
        <w:tc>
          <w:tcPr>
            <w:tcW w:w="805" w:type="dxa"/>
            <w:tcBorders>
              <w:top w:val="nil"/>
              <w:left w:val="nil"/>
              <w:bottom w:val="single" w:sz="4" w:space="0" w:color="auto"/>
              <w:right w:val="single" w:sz="4" w:space="0" w:color="auto"/>
            </w:tcBorders>
            <w:vAlign w:val="center"/>
            <w:hideMark/>
          </w:tcPr>
          <w:p w14:paraId="758E570C" w14:textId="77777777" w:rsidR="00764F2A" w:rsidRPr="00000E2D" w:rsidRDefault="00764F2A" w:rsidP="00000E2D">
            <w:pPr>
              <w:jc w:val="center"/>
              <w:rPr>
                <w:color w:val="000000" w:themeColor="text1"/>
              </w:rPr>
            </w:pPr>
            <w:r w:rsidRPr="00000E2D">
              <w:rPr>
                <w:color w:val="000000" w:themeColor="text1"/>
              </w:rPr>
              <w:t>2</w:t>
            </w:r>
          </w:p>
        </w:tc>
        <w:tc>
          <w:tcPr>
            <w:tcW w:w="644" w:type="dxa"/>
            <w:tcBorders>
              <w:top w:val="nil"/>
              <w:left w:val="nil"/>
              <w:bottom w:val="single" w:sz="4" w:space="0" w:color="auto"/>
              <w:right w:val="single" w:sz="4" w:space="0" w:color="auto"/>
            </w:tcBorders>
            <w:vAlign w:val="center"/>
            <w:hideMark/>
          </w:tcPr>
          <w:p w14:paraId="70AE56DA" w14:textId="77777777" w:rsidR="00764F2A" w:rsidRPr="00000E2D" w:rsidRDefault="00764F2A" w:rsidP="00000E2D">
            <w:pPr>
              <w:jc w:val="center"/>
              <w:rPr>
                <w:color w:val="000000" w:themeColor="text1"/>
              </w:rPr>
            </w:pPr>
            <w:r w:rsidRPr="00000E2D">
              <w:rPr>
                <w:color w:val="000000" w:themeColor="text1"/>
              </w:rPr>
              <w:t>1,8</w:t>
            </w:r>
          </w:p>
        </w:tc>
        <w:tc>
          <w:tcPr>
            <w:tcW w:w="644" w:type="dxa"/>
            <w:tcBorders>
              <w:top w:val="nil"/>
              <w:left w:val="nil"/>
              <w:bottom w:val="single" w:sz="4" w:space="0" w:color="auto"/>
              <w:right w:val="single" w:sz="4" w:space="0" w:color="auto"/>
            </w:tcBorders>
            <w:vAlign w:val="center"/>
            <w:hideMark/>
          </w:tcPr>
          <w:p w14:paraId="6B46CDD2" w14:textId="77777777" w:rsidR="00764F2A" w:rsidRPr="00000E2D" w:rsidRDefault="00764F2A" w:rsidP="00000E2D">
            <w:pPr>
              <w:jc w:val="center"/>
              <w:rPr>
                <w:color w:val="000000" w:themeColor="text1"/>
              </w:rPr>
            </w:pPr>
            <w:r w:rsidRPr="00000E2D">
              <w:rPr>
                <w:color w:val="000000" w:themeColor="text1"/>
              </w:rPr>
              <w:t>1,4</w:t>
            </w:r>
          </w:p>
        </w:tc>
        <w:tc>
          <w:tcPr>
            <w:tcW w:w="644" w:type="dxa"/>
            <w:tcBorders>
              <w:top w:val="nil"/>
              <w:left w:val="nil"/>
              <w:bottom w:val="single" w:sz="4" w:space="0" w:color="auto"/>
              <w:right w:val="single" w:sz="4" w:space="0" w:color="auto"/>
            </w:tcBorders>
            <w:vAlign w:val="center"/>
            <w:hideMark/>
          </w:tcPr>
          <w:p w14:paraId="1652EF65" w14:textId="77777777" w:rsidR="00764F2A" w:rsidRPr="00000E2D" w:rsidRDefault="00764F2A" w:rsidP="00000E2D">
            <w:pPr>
              <w:jc w:val="center"/>
              <w:rPr>
                <w:color w:val="000000" w:themeColor="text1"/>
              </w:rPr>
            </w:pPr>
            <w:r w:rsidRPr="00000E2D">
              <w:rPr>
                <w:color w:val="000000" w:themeColor="text1"/>
              </w:rPr>
              <w:t>1,5</w:t>
            </w:r>
          </w:p>
        </w:tc>
      </w:tr>
      <w:tr w:rsidR="00006CF7" w:rsidRPr="00000E2D" w14:paraId="1BAEEAE9" w14:textId="77777777" w:rsidTr="00000E2D">
        <w:trPr>
          <w:trHeight w:val="322"/>
          <w:jc w:val="center"/>
        </w:trPr>
        <w:tc>
          <w:tcPr>
            <w:tcW w:w="1487" w:type="dxa"/>
            <w:tcBorders>
              <w:top w:val="nil"/>
              <w:left w:val="single" w:sz="4" w:space="0" w:color="auto"/>
              <w:bottom w:val="single" w:sz="4" w:space="0" w:color="auto"/>
              <w:right w:val="single" w:sz="4" w:space="0" w:color="auto"/>
            </w:tcBorders>
            <w:vAlign w:val="center"/>
            <w:hideMark/>
          </w:tcPr>
          <w:p w14:paraId="2C8F79BD" w14:textId="30C37CF4" w:rsidR="00764F2A" w:rsidRPr="00000E2D" w:rsidRDefault="00764F2A" w:rsidP="00000E2D">
            <w:pPr>
              <w:jc w:val="center"/>
              <w:rPr>
                <w:b/>
                <w:bCs/>
                <w:color w:val="000000" w:themeColor="text1"/>
              </w:rPr>
            </w:pPr>
            <w:r w:rsidRPr="00000E2D">
              <w:rPr>
                <w:b/>
                <w:bCs/>
                <w:color w:val="000000" w:themeColor="text1"/>
              </w:rPr>
              <w:t>Y</w:t>
            </w:r>
            <w:r w:rsidR="006E0D80" w:rsidRPr="00000E2D">
              <w:rPr>
                <w:b/>
                <w:bCs/>
                <w:color w:val="000000" w:themeColor="text1"/>
              </w:rPr>
              <w:t xml:space="preserve"> </w:t>
            </w:r>
            <w:r w:rsidRPr="00000E2D">
              <w:rPr>
                <w:b/>
                <w:bCs/>
                <w:color w:val="000000" w:themeColor="text1"/>
              </w:rPr>
              <w:t>=</w:t>
            </w:r>
            <w:r w:rsidR="006E0D80" w:rsidRPr="00000E2D">
              <w:rPr>
                <w:b/>
                <w:bCs/>
                <w:color w:val="000000" w:themeColor="text1"/>
              </w:rPr>
              <w:t xml:space="preserve"> </w:t>
            </w:r>
            <w:r w:rsidRPr="00000E2D">
              <w:rPr>
                <w:b/>
                <w:bCs/>
                <w:color w:val="000000" w:themeColor="text1"/>
              </w:rPr>
              <w:t>f</w:t>
            </w:r>
            <w:r w:rsidR="006E0D80" w:rsidRPr="00000E2D">
              <w:rPr>
                <w:b/>
                <w:bCs/>
                <w:color w:val="000000" w:themeColor="text1"/>
              </w:rPr>
              <w:t xml:space="preserve"> </w:t>
            </w:r>
            <w:r w:rsidRPr="00000E2D">
              <w:rPr>
                <w:b/>
                <w:bCs/>
                <w:color w:val="000000" w:themeColor="text1"/>
              </w:rPr>
              <w:t>(R</w:t>
            </w:r>
            <w:r w:rsidRPr="00000E2D">
              <w:rPr>
                <w:b/>
                <w:bCs/>
                <w:color w:val="000000" w:themeColor="text1"/>
                <w:vertAlign w:val="subscript"/>
              </w:rPr>
              <w:t>TSS</w:t>
            </w:r>
            <w:r w:rsidRPr="00000E2D">
              <w:rPr>
                <w:b/>
                <w:bCs/>
                <w:color w:val="000000" w:themeColor="text1"/>
              </w:rPr>
              <w:t>)</w:t>
            </w:r>
          </w:p>
        </w:tc>
        <w:tc>
          <w:tcPr>
            <w:tcW w:w="611" w:type="dxa"/>
            <w:tcBorders>
              <w:top w:val="nil"/>
              <w:left w:val="nil"/>
              <w:bottom w:val="single" w:sz="4" w:space="0" w:color="auto"/>
              <w:right w:val="single" w:sz="4" w:space="0" w:color="auto"/>
            </w:tcBorders>
            <w:vAlign w:val="center"/>
            <w:hideMark/>
          </w:tcPr>
          <w:p w14:paraId="173E0747" w14:textId="77777777" w:rsidR="00764F2A" w:rsidRPr="00000E2D" w:rsidRDefault="00764F2A" w:rsidP="00000E2D">
            <w:pPr>
              <w:jc w:val="center"/>
              <w:rPr>
                <w:color w:val="000000" w:themeColor="text1"/>
              </w:rPr>
            </w:pPr>
            <w:r w:rsidRPr="00000E2D">
              <w:rPr>
                <w:color w:val="000000" w:themeColor="text1"/>
              </w:rPr>
              <w:t>1,4</w:t>
            </w:r>
          </w:p>
        </w:tc>
        <w:tc>
          <w:tcPr>
            <w:tcW w:w="644" w:type="dxa"/>
            <w:tcBorders>
              <w:top w:val="nil"/>
              <w:left w:val="nil"/>
              <w:bottom w:val="single" w:sz="4" w:space="0" w:color="auto"/>
              <w:right w:val="single" w:sz="4" w:space="0" w:color="auto"/>
            </w:tcBorders>
            <w:vAlign w:val="center"/>
            <w:hideMark/>
          </w:tcPr>
          <w:p w14:paraId="41A9EA70" w14:textId="77777777" w:rsidR="00764F2A" w:rsidRPr="00000E2D" w:rsidRDefault="00764F2A" w:rsidP="00000E2D">
            <w:pPr>
              <w:jc w:val="center"/>
              <w:rPr>
                <w:color w:val="000000" w:themeColor="text1"/>
              </w:rPr>
            </w:pPr>
            <w:r w:rsidRPr="00000E2D">
              <w:rPr>
                <w:color w:val="000000" w:themeColor="text1"/>
              </w:rPr>
              <w:t>1,6</w:t>
            </w:r>
          </w:p>
        </w:tc>
        <w:tc>
          <w:tcPr>
            <w:tcW w:w="644" w:type="dxa"/>
            <w:tcBorders>
              <w:top w:val="nil"/>
              <w:left w:val="nil"/>
              <w:bottom w:val="single" w:sz="4" w:space="0" w:color="auto"/>
              <w:right w:val="single" w:sz="4" w:space="0" w:color="auto"/>
            </w:tcBorders>
            <w:vAlign w:val="center"/>
            <w:hideMark/>
          </w:tcPr>
          <w:p w14:paraId="2E9394A5" w14:textId="77777777" w:rsidR="00764F2A" w:rsidRPr="00000E2D" w:rsidRDefault="00764F2A" w:rsidP="00000E2D">
            <w:pPr>
              <w:jc w:val="center"/>
              <w:rPr>
                <w:color w:val="000000" w:themeColor="text1"/>
              </w:rPr>
            </w:pPr>
            <w:r w:rsidRPr="00000E2D">
              <w:rPr>
                <w:color w:val="000000" w:themeColor="text1"/>
              </w:rPr>
              <w:t>2</w:t>
            </w:r>
          </w:p>
        </w:tc>
        <w:tc>
          <w:tcPr>
            <w:tcW w:w="644" w:type="dxa"/>
            <w:tcBorders>
              <w:top w:val="nil"/>
              <w:left w:val="nil"/>
              <w:bottom w:val="single" w:sz="4" w:space="0" w:color="auto"/>
              <w:right w:val="single" w:sz="4" w:space="0" w:color="auto"/>
            </w:tcBorders>
            <w:vAlign w:val="center"/>
            <w:hideMark/>
          </w:tcPr>
          <w:p w14:paraId="6EBA3C21" w14:textId="77777777" w:rsidR="00764F2A" w:rsidRPr="00000E2D" w:rsidRDefault="00764F2A" w:rsidP="00000E2D">
            <w:pPr>
              <w:jc w:val="center"/>
              <w:rPr>
                <w:color w:val="000000" w:themeColor="text1"/>
              </w:rPr>
            </w:pPr>
            <w:r w:rsidRPr="00000E2D">
              <w:rPr>
                <w:color w:val="000000" w:themeColor="text1"/>
              </w:rPr>
              <w:t>2,1</w:t>
            </w:r>
          </w:p>
        </w:tc>
        <w:tc>
          <w:tcPr>
            <w:tcW w:w="644" w:type="dxa"/>
            <w:tcBorders>
              <w:top w:val="nil"/>
              <w:left w:val="nil"/>
              <w:bottom w:val="single" w:sz="4" w:space="0" w:color="auto"/>
              <w:right w:val="single" w:sz="4" w:space="0" w:color="auto"/>
            </w:tcBorders>
            <w:vAlign w:val="center"/>
            <w:hideMark/>
          </w:tcPr>
          <w:p w14:paraId="79A1B50C" w14:textId="77777777" w:rsidR="00764F2A" w:rsidRPr="00000E2D" w:rsidRDefault="00764F2A" w:rsidP="00000E2D">
            <w:pPr>
              <w:jc w:val="center"/>
              <w:rPr>
                <w:color w:val="000000" w:themeColor="text1"/>
              </w:rPr>
            </w:pPr>
            <w:r w:rsidRPr="00000E2D">
              <w:rPr>
                <w:color w:val="000000" w:themeColor="text1"/>
              </w:rPr>
              <w:t>2,7</w:t>
            </w:r>
          </w:p>
        </w:tc>
        <w:tc>
          <w:tcPr>
            <w:tcW w:w="805" w:type="dxa"/>
            <w:tcBorders>
              <w:top w:val="nil"/>
              <w:left w:val="nil"/>
              <w:bottom w:val="single" w:sz="4" w:space="0" w:color="auto"/>
              <w:right w:val="single" w:sz="4" w:space="0" w:color="auto"/>
            </w:tcBorders>
            <w:vAlign w:val="center"/>
            <w:hideMark/>
          </w:tcPr>
          <w:p w14:paraId="4BAB7F53" w14:textId="77777777" w:rsidR="00764F2A" w:rsidRPr="00000E2D" w:rsidRDefault="00764F2A" w:rsidP="00000E2D">
            <w:pPr>
              <w:jc w:val="center"/>
              <w:rPr>
                <w:color w:val="000000" w:themeColor="text1"/>
              </w:rPr>
            </w:pPr>
            <w:r w:rsidRPr="00000E2D">
              <w:rPr>
                <w:color w:val="000000" w:themeColor="text1"/>
              </w:rPr>
              <w:t>2,8</w:t>
            </w:r>
          </w:p>
        </w:tc>
        <w:tc>
          <w:tcPr>
            <w:tcW w:w="805" w:type="dxa"/>
            <w:tcBorders>
              <w:top w:val="nil"/>
              <w:left w:val="nil"/>
              <w:bottom w:val="single" w:sz="4" w:space="0" w:color="auto"/>
              <w:right w:val="single" w:sz="4" w:space="0" w:color="auto"/>
            </w:tcBorders>
            <w:vAlign w:val="center"/>
            <w:hideMark/>
          </w:tcPr>
          <w:p w14:paraId="0D4077A2" w14:textId="77777777" w:rsidR="00764F2A" w:rsidRPr="00000E2D" w:rsidRDefault="00764F2A" w:rsidP="00000E2D">
            <w:pPr>
              <w:jc w:val="center"/>
              <w:rPr>
                <w:color w:val="000000" w:themeColor="text1"/>
              </w:rPr>
            </w:pPr>
            <w:r w:rsidRPr="00000E2D">
              <w:rPr>
                <w:color w:val="000000" w:themeColor="text1"/>
              </w:rPr>
              <w:t>3,2</w:t>
            </w:r>
          </w:p>
        </w:tc>
        <w:tc>
          <w:tcPr>
            <w:tcW w:w="805" w:type="dxa"/>
            <w:tcBorders>
              <w:top w:val="nil"/>
              <w:left w:val="nil"/>
              <w:bottom w:val="single" w:sz="4" w:space="0" w:color="auto"/>
              <w:right w:val="single" w:sz="4" w:space="0" w:color="auto"/>
            </w:tcBorders>
            <w:vAlign w:val="center"/>
            <w:hideMark/>
          </w:tcPr>
          <w:p w14:paraId="7D3A4B94" w14:textId="77777777" w:rsidR="00764F2A" w:rsidRPr="00000E2D" w:rsidRDefault="00764F2A" w:rsidP="00000E2D">
            <w:pPr>
              <w:jc w:val="center"/>
              <w:rPr>
                <w:color w:val="000000" w:themeColor="text1"/>
              </w:rPr>
            </w:pPr>
            <w:r w:rsidRPr="00000E2D">
              <w:rPr>
                <w:color w:val="000000" w:themeColor="text1"/>
              </w:rPr>
              <w:t>4,3</w:t>
            </w:r>
          </w:p>
        </w:tc>
        <w:tc>
          <w:tcPr>
            <w:tcW w:w="644" w:type="dxa"/>
            <w:tcBorders>
              <w:top w:val="nil"/>
              <w:left w:val="nil"/>
              <w:bottom w:val="single" w:sz="4" w:space="0" w:color="auto"/>
              <w:right w:val="single" w:sz="4" w:space="0" w:color="auto"/>
            </w:tcBorders>
            <w:vAlign w:val="center"/>
            <w:hideMark/>
          </w:tcPr>
          <w:p w14:paraId="407262C7" w14:textId="77777777" w:rsidR="00764F2A" w:rsidRPr="00000E2D" w:rsidRDefault="00764F2A" w:rsidP="00000E2D">
            <w:pPr>
              <w:jc w:val="center"/>
              <w:rPr>
                <w:color w:val="000000" w:themeColor="text1"/>
              </w:rPr>
            </w:pPr>
            <w:r w:rsidRPr="00000E2D">
              <w:rPr>
                <w:color w:val="000000" w:themeColor="text1"/>
              </w:rPr>
              <w:t>5,2</w:t>
            </w:r>
          </w:p>
        </w:tc>
        <w:tc>
          <w:tcPr>
            <w:tcW w:w="644" w:type="dxa"/>
            <w:tcBorders>
              <w:top w:val="nil"/>
              <w:left w:val="nil"/>
              <w:bottom w:val="single" w:sz="4" w:space="0" w:color="auto"/>
              <w:right w:val="single" w:sz="4" w:space="0" w:color="auto"/>
            </w:tcBorders>
            <w:vAlign w:val="center"/>
            <w:hideMark/>
          </w:tcPr>
          <w:p w14:paraId="7F44496D" w14:textId="77777777" w:rsidR="00764F2A" w:rsidRPr="00000E2D" w:rsidRDefault="00764F2A" w:rsidP="00000E2D">
            <w:pPr>
              <w:jc w:val="center"/>
              <w:rPr>
                <w:color w:val="000000" w:themeColor="text1"/>
              </w:rPr>
            </w:pPr>
            <w:r w:rsidRPr="00000E2D">
              <w:rPr>
                <w:color w:val="000000" w:themeColor="text1"/>
              </w:rPr>
              <w:t>7</w:t>
            </w:r>
          </w:p>
        </w:tc>
        <w:tc>
          <w:tcPr>
            <w:tcW w:w="644" w:type="dxa"/>
            <w:tcBorders>
              <w:top w:val="nil"/>
              <w:left w:val="nil"/>
              <w:bottom w:val="single" w:sz="4" w:space="0" w:color="auto"/>
              <w:right w:val="single" w:sz="4" w:space="0" w:color="auto"/>
            </w:tcBorders>
            <w:vAlign w:val="center"/>
            <w:hideMark/>
          </w:tcPr>
          <w:p w14:paraId="79C1D254" w14:textId="77777777" w:rsidR="00764F2A" w:rsidRPr="00000E2D" w:rsidRDefault="00764F2A" w:rsidP="00000E2D">
            <w:pPr>
              <w:jc w:val="center"/>
              <w:rPr>
                <w:color w:val="000000" w:themeColor="text1"/>
              </w:rPr>
            </w:pPr>
            <w:r w:rsidRPr="00000E2D">
              <w:rPr>
                <w:color w:val="000000" w:themeColor="text1"/>
              </w:rPr>
              <w:t>9,2</w:t>
            </w:r>
          </w:p>
        </w:tc>
      </w:tr>
      <w:tr w:rsidR="00006CF7" w:rsidRPr="00000E2D" w14:paraId="7A9378EF" w14:textId="77777777" w:rsidTr="00000E2D">
        <w:trPr>
          <w:trHeight w:val="322"/>
          <w:jc w:val="center"/>
        </w:trPr>
        <w:tc>
          <w:tcPr>
            <w:tcW w:w="1487" w:type="dxa"/>
            <w:tcBorders>
              <w:top w:val="nil"/>
              <w:left w:val="single" w:sz="4" w:space="0" w:color="auto"/>
              <w:bottom w:val="single" w:sz="4" w:space="0" w:color="auto"/>
              <w:right w:val="single" w:sz="4" w:space="0" w:color="auto"/>
            </w:tcBorders>
            <w:vAlign w:val="center"/>
            <w:hideMark/>
          </w:tcPr>
          <w:p w14:paraId="2076B301" w14:textId="1670B3F9" w:rsidR="00764F2A" w:rsidRPr="00000E2D" w:rsidRDefault="00764F2A" w:rsidP="00000E2D">
            <w:pPr>
              <w:jc w:val="center"/>
              <w:rPr>
                <w:b/>
                <w:bCs/>
                <w:color w:val="000000" w:themeColor="text1"/>
              </w:rPr>
            </w:pPr>
            <w:r w:rsidRPr="00000E2D">
              <w:rPr>
                <w:b/>
                <w:bCs/>
                <w:color w:val="000000" w:themeColor="text1"/>
              </w:rPr>
              <w:t>Z</w:t>
            </w:r>
            <w:r w:rsidR="006E0D80" w:rsidRPr="00000E2D">
              <w:rPr>
                <w:b/>
                <w:bCs/>
                <w:color w:val="000000" w:themeColor="text1"/>
              </w:rPr>
              <w:t xml:space="preserve"> </w:t>
            </w:r>
            <w:r w:rsidRPr="00000E2D">
              <w:rPr>
                <w:b/>
                <w:bCs/>
                <w:color w:val="000000" w:themeColor="text1"/>
              </w:rPr>
              <w:t>=</w:t>
            </w:r>
            <w:r w:rsidR="006E0D80" w:rsidRPr="00000E2D">
              <w:rPr>
                <w:b/>
                <w:bCs/>
                <w:color w:val="000000" w:themeColor="text1"/>
              </w:rPr>
              <w:t xml:space="preserve"> </w:t>
            </w:r>
            <w:r w:rsidRPr="00000E2D">
              <w:rPr>
                <w:b/>
                <w:bCs/>
                <w:color w:val="000000" w:themeColor="text1"/>
              </w:rPr>
              <w:t>f</w:t>
            </w:r>
            <w:r w:rsidR="006E0D80" w:rsidRPr="00000E2D">
              <w:rPr>
                <w:b/>
                <w:bCs/>
                <w:color w:val="000000" w:themeColor="text1"/>
              </w:rPr>
              <w:t xml:space="preserve"> </w:t>
            </w:r>
            <w:r w:rsidRPr="00000E2D">
              <w:rPr>
                <w:b/>
                <w:bCs/>
                <w:color w:val="000000" w:themeColor="text1"/>
              </w:rPr>
              <w:t>(R</w:t>
            </w:r>
            <w:r w:rsidRPr="00000E2D">
              <w:rPr>
                <w:b/>
                <w:bCs/>
                <w:color w:val="000000" w:themeColor="text1"/>
                <w:vertAlign w:val="subscript"/>
              </w:rPr>
              <w:t>TSS</w:t>
            </w:r>
            <w:r w:rsidRPr="00000E2D">
              <w:rPr>
                <w:b/>
                <w:bCs/>
                <w:color w:val="000000" w:themeColor="text1"/>
              </w:rPr>
              <w:t>)</w:t>
            </w:r>
          </w:p>
        </w:tc>
        <w:tc>
          <w:tcPr>
            <w:tcW w:w="611" w:type="dxa"/>
            <w:tcBorders>
              <w:top w:val="nil"/>
              <w:left w:val="nil"/>
              <w:bottom w:val="single" w:sz="4" w:space="0" w:color="auto"/>
              <w:right w:val="single" w:sz="4" w:space="0" w:color="auto"/>
            </w:tcBorders>
            <w:vAlign w:val="center"/>
            <w:hideMark/>
          </w:tcPr>
          <w:p w14:paraId="04BDF659" w14:textId="77777777" w:rsidR="00764F2A" w:rsidRPr="00000E2D" w:rsidRDefault="00764F2A" w:rsidP="00000E2D">
            <w:pPr>
              <w:jc w:val="center"/>
              <w:rPr>
                <w:color w:val="000000" w:themeColor="text1"/>
              </w:rPr>
            </w:pPr>
            <w:r w:rsidRPr="00000E2D">
              <w:rPr>
                <w:color w:val="000000" w:themeColor="text1"/>
              </w:rPr>
              <w:t>9,4</w:t>
            </w:r>
          </w:p>
        </w:tc>
        <w:tc>
          <w:tcPr>
            <w:tcW w:w="644" w:type="dxa"/>
            <w:tcBorders>
              <w:top w:val="nil"/>
              <w:left w:val="nil"/>
              <w:bottom w:val="single" w:sz="4" w:space="0" w:color="auto"/>
              <w:right w:val="single" w:sz="4" w:space="0" w:color="auto"/>
            </w:tcBorders>
            <w:vAlign w:val="center"/>
            <w:hideMark/>
          </w:tcPr>
          <w:p w14:paraId="06A064AA" w14:textId="77777777" w:rsidR="00764F2A" w:rsidRPr="00000E2D" w:rsidRDefault="00764F2A" w:rsidP="00000E2D">
            <w:pPr>
              <w:jc w:val="center"/>
              <w:rPr>
                <w:color w:val="000000" w:themeColor="text1"/>
              </w:rPr>
            </w:pPr>
            <w:r w:rsidRPr="00000E2D">
              <w:rPr>
                <w:color w:val="000000" w:themeColor="text1"/>
              </w:rPr>
              <w:t>7,6</w:t>
            </w:r>
          </w:p>
        </w:tc>
        <w:tc>
          <w:tcPr>
            <w:tcW w:w="644" w:type="dxa"/>
            <w:tcBorders>
              <w:top w:val="nil"/>
              <w:left w:val="nil"/>
              <w:bottom w:val="single" w:sz="4" w:space="0" w:color="auto"/>
              <w:right w:val="single" w:sz="4" w:space="0" w:color="auto"/>
            </w:tcBorders>
            <w:vAlign w:val="center"/>
            <w:hideMark/>
          </w:tcPr>
          <w:p w14:paraId="5242874D" w14:textId="77777777" w:rsidR="00764F2A" w:rsidRPr="00000E2D" w:rsidRDefault="00764F2A" w:rsidP="00000E2D">
            <w:pPr>
              <w:jc w:val="center"/>
              <w:rPr>
                <w:color w:val="000000" w:themeColor="text1"/>
              </w:rPr>
            </w:pPr>
            <w:r w:rsidRPr="00000E2D">
              <w:rPr>
                <w:color w:val="000000" w:themeColor="text1"/>
              </w:rPr>
              <w:t>7</w:t>
            </w:r>
          </w:p>
        </w:tc>
        <w:tc>
          <w:tcPr>
            <w:tcW w:w="644" w:type="dxa"/>
            <w:tcBorders>
              <w:top w:val="nil"/>
              <w:left w:val="nil"/>
              <w:bottom w:val="single" w:sz="4" w:space="0" w:color="auto"/>
              <w:right w:val="single" w:sz="4" w:space="0" w:color="auto"/>
            </w:tcBorders>
            <w:vAlign w:val="center"/>
            <w:hideMark/>
          </w:tcPr>
          <w:p w14:paraId="5D4D81FE" w14:textId="77777777" w:rsidR="00764F2A" w:rsidRPr="00000E2D" w:rsidRDefault="00764F2A" w:rsidP="00000E2D">
            <w:pPr>
              <w:jc w:val="center"/>
              <w:rPr>
                <w:color w:val="000000" w:themeColor="text1"/>
              </w:rPr>
            </w:pPr>
            <w:r w:rsidRPr="00000E2D">
              <w:rPr>
                <w:color w:val="000000" w:themeColor="text1"/>
              </w:rPr>
              <w:t>6</w:t>
            </w:r>
          </w:p>
        </w:tc>
        <w:tc>
          <w:tcPr>
            <w:tcW w:w="644" w:type="dxa"/>
            <w:tcBorders>
              <w:top w:val="nil"/>
              <w:left w:val="nil"/>
              <w:bottom w:val="single" w:sz="4" w:space="0" w:color="auto"/>
              <w:right w:val="single" w:sz="4" w:space="0" w:color="auto"/>
            </w:tcBorders>
            <w:vAlign w:val="center"/>
            <w:hideMark/>
          </w:tcPr>
          <w:p w14:paraId="0180D222" w14:textId="77777777" w:rsidR="00764F2A" w:rsidRPr="00000E2D" w:rsidRDefault="00764F2A" w:rsidP="00000E2D">
            <w:pPr>
              <w:jc w:val="center"/>
              <w:rPr>
                <w:color w:val="000000" w:themeColor="text1"/>
              </w:rPr>
            </w:pPr>
            <w:r w:rsidRPr="00000E2D">
              <w:rPr>
                <w:color w:val="000000" w:themeColor="text1"/>
              </w:rPr>
              <w:t>5,8</w:t>
            </w:r>
          </w:p>
        </w:tc>
        <w:tc>
          <w:tcPr>
            <w:tcW w:w="805" w:type="dxa"/>
            <w:tcBorders>
              <w:top w:val="nil"/>
              <w:left w:val="nil"/>
              <w:bottom w:val="single" w:sz="4" w:space="0" w:color="auto"/>
              <w:right w:val="single" w:sz="4" w:space="0" w:color="auto"/>
            </w:tcBorders>
            <w:vAlign w:val="center"/>
            <w:hideMark/>
          </w:tcPr>
          <w:p w14:paraId="460A0232" w14:textId="77777777" w:rsidR="00764F2A" w:rsidRPr="00000E2D" w:rsidRDefault="00764F2A" w:rsidP="00000E2D">
            <w:pPr>
              <w:jc w:val="center"/>
              <w:rPr>
                <w:color w:val="000000" w:themeColor="text1"/>
              </w:rPr>
            </w:pPr>
            <w:r w:rsidRPr="00000E2D">
              <w:rPr>
                <w:color w:val="000000" w:themeColor="text1"/>
              </w:rPr>
              <w:t>5,6</w:t>
            </w:r>
          </w:p>
        </w:tc>
        <w:tc>
          <w:tcPr>
            <w:tcW w:w="805" w:type="dxa"/>
            <w:tcBorders>
              <w:top w:val="nil"/>
              <w:left w:val="nil"/>
              <w:bottom w:val="single" w:sz="4" w:space="0" w:color="auto"/>
              <w:right w:val="single" w:sz="4" w:space="0" w:color="auto"/>
            </w:tcBorders>
            <w:vAlign w:val="center"/>
            <w:hideMark/>
          </w:tcPr>
          <w:p w14:paraId="09031993" w14:textId="77777777" w:rsidR="00764F2A" w:rsidRPr="00000E2D" w:rsidRDefault="00764F2A" w:rsidP="00000E2D">
            <w:pPr>
              <w:jc w:val="center"/>
              <w:rPr>
                <w:color w:val="000000" w:themeColor="text1"/>
              </w:rPr>
            </w:pPr>
            <w:r w:rsidRPr="00000E2D">
              <w:rPr>
                <w:color w:val="000000" w:themeColor="text1"/>
              </w:rPr>
              <w:t>5,7</w:t>
            </w:r>
          </w:p>
        </w:tc>
        <w:tc>
          <w:tcPr>
            <w:tcW w:w="805" w:type="dxa"/>
            <w:tcBorders>
              <w:top w:val="nil"/>
              <w:left w:val="nil"/>
              <w:bottom w:val="single" w:sz="4" w:space="0" w:color="auto"/>
              <w:right w:val="single" w:sz="4" w:space="0" w:color="auto"/>
            </w:tcBorders>
            <w:vAlign w:val="center"/>
            <w:hideMark/>
          </w:tcPr>
          <w:p w14:paraId="56F8E070" w14:textId="77777777" w:rsidR="00764F2A" w:rsidRPr="00000E2D" w:rsidRDefault="00764F2A" w:rsidP="00000E2D">
            <w:pPr>
              <w:jc w:val="center"/>
              <w:rPr>
                <w:color w:val="000000" w:themeColor="text1"/>
              </w:rPr>
            </w:pPr>
            <w:r w:rsidRPr="00000E2D">
              <w:rPr>
                <w:color w:val="000000" w:themeColor="text1"/>
              </w:rPr>
              <w:t>6,3</w:t>
            </w:r>
          </w:p>
        </w:tc>
        <w:tc>
          <w:tcPr>
            <w:tcW w:w="644" w:type="dxa"/>
            <w:tcBorders>
              <w:top w:val="nil"/>
              <w:left w:val="nil"/>
              <w:bottom w:val="single" w:sz="4" w:space="0" w:color="auto"/>
              <w:right w:val="single" w:sz="4" w:space="0" w:color="auto"/>
            </w:tcBorders>
            <w:vAlign w:val="center"/>
            <w:hideMark/>
          </w:tcPr>
          <w:p w14:paraId="24C6FFD5" w14:textId="77777777" w:rsidR="00764F2A" w:rsidRPr="00000E2D" w:rsidRDefault="00764F2A" w:rsidP="00000E2D">
            <w:pPr>
              <w:jc w:val="center"/>
              <w:rPr>
                <w:color w:val="000000" w:themeColor="text1"/>
              </w:rPr>
            </w:pPr>
            <w:r w:rsidRPr="00000E2D">
              <w:rPr>
                <w:color w:val="000000" w:themeColor="text1"/>
              </w:rPr>
              <w:t>7</w:t>
            </w:r>
          </w:p>
        </w:tc>
        <w:tc>
          <w:tcPr>
            <w:tcW w:w="644" w:type="dxa"/>
            <w:tcBorders>
              <w:top w:val="nil"/>
              <w:left w:val="nil"/>
              <w:bottom w:val="single" w:sz="4" w:space="0" w:color="auto"/>
              <w:right w:val="single" w:sz="4" w:space="0" w:color="auto"/>
            </w:tcBorders>
            <w:vAlign w:val="center"/>
            <w:hideMark/>
          </w:tcPr>
          <w:p w14:paraId="01514B60" w14:textId="77777777" w:rsidR="00764F2A" w:rsidRPr="00000E2D" w:rsidRDefault="00764F2A" w:rsidP="00000E2D">
            <w:pPr>
              <w:jc w:val="center"/>
              <w:rPr>
                <w:color w:val="000000" w:themeColor="text1"/>
              </w:rPr>
            </w:pPr>
            <w:r w:rsidRPr="00000E2D">
              <w:rPr>
                <w:color w:val="000000" w:themeColor="text1"/>
              </w:rPr>
              <w:t>7,9</w:t>
            </w:r>
          </w:p>
        </w:tc>
        <w:tc>
          <w:tcPr>
            <w:tcW w:w="644" w:type="dxa"/>
            <w:tcBorders>
              <w:top w:val="nil"/>
              <w:left w:val="nil"/>
              <w:bottom w:val="single" w:sz="4" w:space="0" w:color="auto"/>
              <w:right w:val="single" w:sz="4" w:space="0" w:color="auto"/>
            </w:tcBorders>
            <w:vAlign w:val="center"/>
            <w:hideMark/>
          </w:tcPr>
          <w:p w14:paraId="26C54FCF" w14:textId="77777777" w:rsidR="00764F2A" w:rsidRPr="00000E2D" w:rsidRDefault="00764F2A" w:rsidP="00000E2D">
            <w:pPr>
              <w:jc w:val="center"/>
              <w:rPr>
                <w:color w:val="000000" w:themeColor="text1"/>
              </w:rPr>
            </w:pPr>
            <w:r w:rsidRPr="00000E2D">
              <w:rPr>
                <w:color w:val="000000" w:themeColor="text1"/>
              </w:rPr>
              <w:t>10,7</w:t>
            </w:r>
          </w:p>
        </w:tc>
      </w:tr>
    </w:tbl>
    <w:p w14:paraId="174B5D5C" w14:textId="77777777" w:rsidR="00F36F3D" w:rsidRPr="00000E2D" w:rsidRDefault="00F36F3D" w:rsidP="00000E2D">
      <w:pPr>
        <w:ind w:firstLine="284"/>
        <w:jc w:val="both"/>
        <w:rPr>
          <w:b/>
          <w:bCs/>
          <w:color w:val="000000" w:themeColor="text1"/>
          <w:kern w:val="0"/>
          <w:lang w:val="ru-RU" w:eastAsia="ru-RU" w:bidi="ar-SA"/>
        </w:rPr>
      </w:pPr>
    </w:p>
    <w:p w14:paraId="020F716E" w14:textId="3446B2EF" w:rsidR="00BD79E2" w:rsidRPr="00000E2D" w:rsidRDefault="00F36F3D" w:rsidP="00000E2D">
      <w:pPr>
        <w:ind w:firstLine="284"/>
        <w:jc w:val="both"/>
        <w:rPr>
          <w:color w:val="000000" w:themeColor="text1"/>
        </w:rPr>
      </w:pPr>
      <w:r w:rsidRPr="00000E2D">
        <w:t>FIGURE</w:t>
      </w:r>
      <w:r w:rsidR="00476EFD" w:rsidRPr="00000E2D">
        <w:rPr>
          <w:color w:val="000000" w:themeColor="text1"/>
        </w:rPr>
        <w:t xml:space="preserve"> 3 shows the values of the polynomials Z = f</w:t>
      </w:r>
      <w:r w:rsidR="00547360" w:rsidRPr="00000E2D">
        <w:rPr>
          <w:color w:val="000000" w:themeColor="text1"/>
          <w:lang w:val="uz-Cyrl-UZ"/>
        </w:rPr>
        <w:t xml:space="preserve"> </w:t>
      </w:r>
      <w:r w:rsidR="00476EFD" w:rsidRPr="00000E2D">
        <w:rPr>
          <w:color w:val="000000" w:themeColor="text1"/>
        </w:rPr>
        <w:t>(R</w:t>
      </w:r>
      <w:r w:rsidR="00547360" w:rsidRPr="00000E2D">
        <w:rPr>
          <w:color w:val="000000" w:themeColor="text1"/>
          <w:vertAlign w:val="subscript"/>
        </w:rPr>
        <w:t>TSS</w:t>
      </w:r>
      <w:r w:rsidR="00476EFD" w:rsidRPr="00000E2D">
        <w:rPr>
          <w:color w:val="000000" w:themeColor="text1"/>
        </w:rPr>
        <w:t>), Y = f</w:t>
      </w:r>
      <w:r w:rsidR="00547360" w:rsidRPr="00000E2D">
        <w:rPr>
          <w:color w:val="000000" w:themeColor="text1"/>
          <w:lang w:val="uz-Cyrl-UZ"/>
        </w:rPr>
        <w:t xml:space="preserve"> </w:t>
      </w:r>
      <w:r w:rsidR="00476EFD" w:rsidRPr="00000E2D">
        <w:rPr>
          <w:color w:val="000000" w:themeColor="text1"/>
        </w:rPr>
        <w:t>(</w:t>
      </w:r>
      <w:r w:rsidR="00614B43" w:rsidRPr="00000E2D">
        <w:rPr>
          <w:color w:val="000000" w:themeColor="text1"/>
        </w:rPr>
        <w:t>R</w:t>
      </w:r>
      <w:r w:rsidR="00614B43" w:rsidRPr="00000E2D">
        <w:rPr>
          <w:color w:val="000000" w:themeColor="text1"/>
          <w:vertAlign w:val="subscript"/>
        </w:rPr>
        <w:t>TSS</w:t>
      </w:r>
      <w:r w:rsidR="00476EFD" w:rsidRPr="00000E2D">
        <w:rPr>
          <w:color w:val="000000" w:themeColor="text1"/>
        </w:rPr>
        <w:t>), and X = f</w:t>
      </w:r>
      <w:r w:rsidR="00547360" w:rsidRPr="00000E2D">
        <w:rPr>
          <w:color w:val="000000" w:themeColor="text1"/>
          <w:lang w:val="uz-Cyrl-UZ"/>
        </w:rPr>
        <w:t xml:space="preserve"> </w:t>
      </w:r>
      <w:r w:rsidR="00476EFD" w:rsidRPr="00000E2D">
        <w:rPr>
          <w:color w:val="000000" w:themeColor="text1"/>
        </w:rPr>
        <w:t>(</w:t>
      </w:r>
      <w:r w:rsidR="00614B43" w:rsidRPr="00000E2D">
        <w:rPr>
          <w:color w:val="000000" w:themeColor="text1"/>
        </w:rPr>
        <w:t>R</w:t>
      </w:r>
      <w:r w:rsidR="00614B43" w:rsidRPr="00000E2D">
        <w:rPr>
          <w:color w:val="000000" w:themeColor="text1"/>
          <w:vertAlign w:val="subscript"/>
        </w:rPr>
        <w:t>TSS</w:t>
      </w:r>
      <w:r w:rsidR="00476EFD" w:rsidRPr="00000E2D">
        <w:rPr>
          <w:color w:val="000000" w:themeColor="text1"/>
        </w:rPr>
        <w:t>); their graphs were plotted, and the corresponding Rₜₚₛ values are presented [10].</w:t>
      </w:r>
    </w:p>
    <w:p w14:paraId="747C5DD3" w14:textId="17D07C15" w:rsidR="002B0C5B" w:rsidRPr="00000E2D" w:rsidRDefault="00BD79E2" w:rsidP="00000E2D">
      <w:pPr>
        <w:ind w:firstLine="284"/>
        <w:jc w:val="both"/>
        <w:rPr>
          <w:color w:val="000000" w:themeColor="text1"/>
        </w:rPr>
      </w:pPr>
      <w:r w:rsidRPr="00000E2D">
        <w:rPr>
          <w:color w:val="000000" w:themeColor="text1"/>
        </w:rPr>
        <w:t xml:space="preserve"> </w:t>
      </w:r>
      <w:r w:rsidR="00476EFD" w:rsidRPr="00000E2D">
        <w:rPr>
          <w:color w:val="000000" w:themeColor="text1"/>
        </w:rPr>
        <w:t>Here, the intersection of the graphs Y = f</w:t>
      </w:r>
      <w:r w:rsidR="007A131E" w:rsidRPr="00000E2D">
        <w:rPr>
          <w:color w:val="000000" w:themeColor="text1"/>
        </w:rPr>
        <w:t xml:space="preserve"> (R</w:t>
      </w:r>
      <w:r w:rsidR="007A131E" w:rsidRPr="00000E2D">
        <w:rPr>
          <w:color w:val="000000" w:themeColor="text1"/>
          <w:vertAlign w:val="subscript"/>
        </w:rPr>
        <w:t>TSS</w:t>
      </w:r>
      <w:r w:rsidR="007A131E" w:rsidRPr="00000E2D">
        <w:rPr>
          <w:color w:val="000000" w:themeColor="text1"/>
        </w:rPr>
        <w:t xml:space="preserve">) </w:t>
      </w:r>
      <w:r w:rsidR="00476EFD" w:rsidRPr="00000E2D">
        <w:rPr>
          <w:color w:val="000000" w:themeColor="text1"/>
        </w:rPr>
        <w:t>and X = f</w:t>
      </w:r>
      <w:r w:rsidR="007A131E" w:rsidRPr="00000E2D">
        <w:rPr>
          <w:color w:val="000000" w:themeColor="text1"/>
        </w:rPr>
        <w:t xml:space="preserve"> (R</w:t>
      </w:r>
      <w:r w:rsidR="007A131E" w:rsidRPr="00000E2D">
        <w:rPr>
          <w:color w:val="000000" w:themeColor="text1"/>
          <w:vertAlign w:val="subscript"/>
        </w:rPr>
        <w:t>TSS</w:t>
      </w:r>
      <w:r w:rsidR="007A131E" w:rsidRPr="00000E2D">
        <w:rPr>
          <w:color w:val="000000" w:themeColor="text1"/>
        </w:rPr>
        <w:t xml:space="preserve">) </w:t>
      </w:r>
      <w:r w:rsidR="00476EFD" w:rsidRPr="00000E2D">
        <w:rPr>
          <w:color w:val="000000" w:themeColor="text1"/>
        </w:rPr>
        <w:t xml:space="preserve">determines the optimal risk value of the TSS, which is </w:t>
      </w:r>
      <w:proofErr w:type="gramStart"/>
      <w:r w:rsidR="00476EFD" w:rsidRPr="00000E2D">
        <w:rPr>
          <w:color w:val="000000" w:themeColor="text1"/>
        </w:rPr>
        <w:t>Rₒₚₜ.</w:t>
      </w:r>
      <w:r w:rsidR="007A131E" w:rsidRPr="00000E2D">
        <w:rPr>
          <w:color w:val="000000" w:themeColor="text1"/>
          <w:vertAlign w:val="subscript"/>
        </w:rPr>
        <w:t>TSS</w:t>
      </w:r>
      <w:proofErr w:type="gramEnd"/>
      <w:r w:rsidR="00476EFD" w:rsidRPr="00000E2D">
        <w:rPr>
          <w:color w:val="000000" w:themeColor="text1"/>
        </w:rPr>
        <w:t xml:space="preserve"> = 2.8 × 10⁷ sum [11]. </w:t>
      </w:r>
      <w:r w:rsidR="00476EFD" w:rsidRPr="00000E2D">
        <w:rPr>
          <w:rStyle w:val="s2"/>
          <w:color w:val="000000" w:themeColor="text1"/>
        </w:rPr>
        <w:t xml:space="preserve">The </w:t>
      </w:r>
      <w:r w:rsidR="00476EFD" w:rsidRPr="00000E2D">
        <w:rPr>
          <w:rStyle w:val="s1"/>
          <w:b/>
          <w:color w:val="000000" w:themeColor="text1"/>
        </w:rPr>
        <w:t>adequacy check</w:t>
      </w:r>
      <w:r w:rsidR="00476EFD" w:rsidRPr="00000E2D">
        <w:rPr>
          <w:rStyle w:val="s2"/>
          <w:color w:val="000000" w:themeColor="text1"/>
        </w:rPr>
        <w:t xml:space="preserve"> of the TSS risk determination model showed that the discrepancy between the simulation results and the actual data for TSS risk according to </w:t>
      </w:r>
      <w:r w:rsidR="00476EFD" w:rsidRPr="00000E2D">
        <w:rPr>
          <w:rStyle w:val="s1"/>
          <w:b/>
          <w:color w:val="000000" w:themeColor="text1"/>
        </w:rPr>
        <w:t>Fisher’s criteria</w:t>
      </w:r>
      <w:r w:rsidR="00476EFD" w:rsidRPr="00000E2D">
        <w:rPr>
          <w:rStyle w:val="s2"/>
          <w:color w:val="000000" w:themeColor="text1"/>
        </w:rPr>
        <w:t xml:space="preserve"> was less than </w:t>
      </w:r>
      <w:r w:rsidR="00476EFD" w:rsidRPr="00000E2D">
        <w:rPr>
          <w:rStyle w:val="s1"/>
          <w:color w:val="000000" w:themeColor="text1"/>
        </w:rPr>
        <w:t>3.5%</w:t>
      </w:r>
      <w:r w:rsidR="00476EFD" w:rsidRPr="00000E2D">
        <w:rPr>
          <w:rStyle w:val="s2"/>
          <w:color w:val="000000" w:themeColor="text1"/>
        </w:rPr>
        <w:t>, indicating that the obtained results are sufficiently accurate.</w:t>
      </w:r>
      <w:r w:rsidR="00476EFD" w:rsidRPr="00000E2D">
        <w:rPr>
          <w:color w:val="000000" w:themeColor="text1"/>
        </w:rPr>
        <w:t xml:space="preserve"> </w:t>
      </w:r>
      <w:r w:rsidR="00476EFD" w:rsidRPr="00000E2D">
        <w:rPr>
          <w:rStyle w:val="s2"/>
          <w:color w:val="000000" w:themeColor="text1"/>
        </w:rPr>
        <w:t>Analysis of the graphs of polynomial risk changes for the TSS over 10 years of operation shows that the downtime due to the impact of initial events for the “</w:t>
      </w:r>
      <w:proofErr w:type="spellStart"/>
      <w:r w:rsidR="00BD1EB0" w:rsidRPr="00000E2D">
        <w:rPr>
          <w:rStyle w:val="s2"/>
          <w:color w:val="000000" w:themeColor="text1"/>
        </w:rPr>
        <w:t>Chuqursay</w:t>
      </w:r>
      <w:proofErr w:type="spellEnd"/>
      <w:r w:rsidR="00476EFD" w:rsidRPr="00000E2D">
        <w:rPr>
          <w:rStyle w:val="s2"/>
          <w:color w:val="000000" w:themeColor="text1"/>
        </w:rPr>
        <w:t xml:space="preserve">” TSS is Tᵢ = 5000 hours, while the annual operating time of the TSS is </w:t>
      </w:r>
      <w:proofErr w:type="spellStart"/>
      <w:r w:rsidR="00476EFD" w:rsidRPr="00000E2D">
        <w:rPr>
          <w:rStyle w:val="anegp0gi0b9av8jahpyh"/>
          <w:color w:val="000000" w:themeColor="text1"/>
        </w:rPr>
        <w:t>T</w:t>
      </w:r>
      <w:r w:rsidR="00476EFD" w:rsidRPr="00000E2D">
        <w:rPr>
          <w:rStyle w:val="anegp0gi0b9av8jahpyh"/>
          <w:color w:val="000000" w:themeColor="text1"/>
          <w:vertAlign w:val="subscript"/>
        </w:rPr>
        <w:t>year</w:t>
      </w:r>
      <w:proofErr w:type="spellEnd"/>
      <w:r w:rsidR="00F8098A" w:rsidRPr="00000E2D">
        <w:rPr>
          <w:rStyle w:val="s2"/>
          <w:color w:val="000000" w:themeColor="text1"/>
        </w:rPr>
        <w:t xml:space="preserve"> = 8</w:t>
      </w:r>
      <w:r w:rsidR="00476EFD" w:rsidRPr="00000E2D">
        <w:rPr>
          <w:rStyle w:val="s2"/>
          <w:color w:val="000000" w:themeColor="text1"/>
        </w:rPr>
        <w:t>760 hours.</w:t>
      </w:r>
      <w:r w:rsidR="00E35A5D" w:rsidRPr="00000E2D">
        <w:rPr>
          <w:color w:val="000000" w:themeColor="text1"/>
        </w:rPr>
        <w:t xml:space="preserve"> </w:t>
      </w:r>
      <w:r w:rsidR="00E35A5D" w:rsidRPr="00000E2D">
        <w:rPr>
          <w:rStyle w:val="s2"/>
          <w:color w:val="000000" w:themeColor="text1"/>
        </w:rPr>
        <w:t>The value of risk X = f (</w:t>
      </w:r>
      <w:r w:rsidR="00614B43" w:rsidRPr="00000E2D">
        <w:rPr>
          <w:color w:val="000000" w:themeColor="text1"/>
        </w:rPr>
        <w:t>R</w:t>
      </w:r>
      <w:r w:rsidR="00614B43" w:rsidRPr="00000E2D">
        <w:rPr>
          <w:color w:val="000000" w:themeColor="text1"/>
          <w:vertAlign w:val="subscript"/>
        </w:rPr>
        <w:t>TSS</w:t>
      </w:r>
      <w:r w:rsidR="00E35A5D" w:rsidRPr="00000E2D">
        <w:rPr>
          <w:rStyle w:val="s2"/>
          <w:color w:val="000000" w:themeColor="text1"/>
        </w:rPr>
        <w:t>) decreases by 82%, while the cost-related risk Y = f</w:t>
      </w:r>
      <w:r w:rsidR="00DE5163" w:rsidRPr="00000E2D">
        <w:rPr>
          <w:rStyle w:val="s2"/>
          <w:color w:val="000000" w:themeColor="text1"/>
        </w:rPr>
        <w:t xml:space="preserve"> </w:t>
      </w:r>
      <w:r w:rsidR="00E35A5D" w:rsidRPr="00000E2D">
        <w:rPr>
          <w:rStyle w:val="s2"/>
          <w:color w:val="000000" w:themeColor="text1"/>
        </w:rPr>
        <w:t>(</w:t>
      </w:r>
      <w:r w:rsidR="00614B43" w:rsidRPr="00000E2D">
        <w:rPr>
          <w:color w:val="000000" w:themeColor="text1"/>
        </w:rPr>
        <w:t>R</w:t>
      </w:r>
      <w:r w:rsidR="00614B43" w:rsidRPr="00000E2D">
        <w:rPr>
          <w:color w:val="000000" w:themeColor="text1"/>
          <w:vertAlign w:val="subscript"/>
        </w:rPr>
        <w:t>TSS</w:t>
      </w:r>
      <w:r w:rsidR="00E35A5D" w:rsidRPr="00000E2D">
        <w:rPr>
          <w:rStyle w:val="s2"/>
          <w:color w:val="000000" w:themeColor="text1"/>
        </w:rPr>
        <w:t>) (expenses for maintenance and repair) increases by 75.1% [12].</w:t>
      </w:r>
    </w:p>
    <w:p w14:paraId="41B2FE13" w14:textId="77777777" w:rsidR="00476EFD" w:rsidRPr="00000E2D" w:rsidRDefault="00476EFD" w:rsidP="00000E2D">
      <w:pPr>
        <w:ind w:firstLine="284"/>
        <w:jc w:val="both"/>
        <w:rPr>
          <w:color w:val="000000" w:themeColor="text1"/>
        </w:rPr>
      </w:pPr>
    </w:p>
    <w:p w14:paraId="64CBD7D2" w14:textId="3DA70336" w:rsidR="00637F0A" w:rsidRPr="00000E2D" w:rsidRDefault="005A4649" w:rsidP="00000E2D">
      <w:pPr>
        <w:ind w:firstLine="284"/>
        <w:jc w:val="center"/>
        <w:rPr>
          <w:color w:val="000000" w:themeColor="text1"/>
        </w:rPr>
      </w:pPr>
      <w:r w:rsidRPr="00000E2D">
        <w:rPr>
          <w:noProof/>
          <w:color w:val="000000" w:themeColor="text1"/>
          <w:lang w:val="ru-RU" w:eastAsia="ru-RU" w:bidi="ar-SA"/>
        </w:rPr>
        <w:drawing>
          <wp:inline distT="0" distB="0" distL="0" distR="0" wp14:anchorId="7B33E0E6" wp14:editId="2E7FF8EB">
            <wp:extent cx="4303407" cy="2390349"/>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7094" cy="2392397"/>
                    </a:xfrm>
                    <a:prstGeom prst="rect">
                      <a:avLst/>
                    </a:prstGeom>
                    <a:noFill/>
                    <a:ln>
                      <a:noFill/>
                    </a:ln>
                  </pic:spPr>
                </pic:pic>
              </a:graphicData>
            </a:graphic>
          </wp:inline>
        </w:drawing>
      </w:r>
    </w:p>
    <w:p w14:paraId="07150B22" w14:textId="032315C3" w:rsidR="00B10571" w:rsidRPr="00000E2D" w:rsidRDefault="000D765F" w:rsidP="00000E2D">
      <w:pPr>
        <w:ind w:firstLine="284"/>
        <w:jc w:val="center"/>
        <w:rPr>
          <w:b/>
          <w:bCs/>
          <w:color w:val="000000" w:themeColor="text1"/>
        </w:rPr>
      </w:pPr>
      <w:r w:rsidRPr="00000E2D">
        <w:rPr>
          <w:b/>
          <w:bCs/>
          <w:color w:val="000000" w:themeColor="text1"/>
        </w:rPr>
        <w:t>FIGURE 3</w:t>
      </w:r>
      <w:r w:rsidR="00B10571" w:rsidRPr="00000E2D">
        <w:rPr>
          <w:b/>
          <w:bCs/>
          <w:color w:val="000000" w:themeColor="text1"/>
        </w:rPr>
        <w:t xml:space="preserve">. </w:t>
      </w:r>
      <w:r w:rsidR="00B10571" w:rsidRPr="00000E2D">
        <w:rPr>
          <w:bCs/>
          <w:color w:val="000000" w:themeColor="text1"/>
        </w:rPr>
        <w:t>Graphs of the polynomials Z = f</w:t>
      </w:r>
      <w:r w:rsidR="00006CF7" w:rsidRPr="00000E2D">
        <w:rPr>
          <w:bCs/>
          <w:color w:val="000000" w:themeColor="text1"/>
          <w:lang w:val="uz-Cyrl-UZ"/>
        </w:rPr>
        <w:t xml:space="preserve"> </w:t>
      </w:r>
      <w:r w:rsidR="00B10571" w:rsidRPr="00000E2D">
        <w:rPr>
          <w:bCs/>
          <w:color w:val="000000" w:themeColor="text1"/>
        </w:rPr>
        <w:t>(Rₜₚₛ), Y = f</w:t>
      </w:r>
      <w:r w:rsidR="00006CF7" w:rsidRPr="00000E2D">
        <w:rPr>
          <w:bCs/>
          <w:color w:val="000000" w:themeColor="text1"/>
          <w:lang w:val="uz-Cyrl-UZ"/>
        </w:rPr>
        <w:t xml:space="preserve"> </w:t>
      </w:r>
      <w:r w:rsidR="00B10571" w:rsidRPr="00000E2D">
        <w:rPr>
          <w:bCs/>
          <w:color w:val="000000" w:themeColor="text1"/>
        </w:rPr>
        <w:t>(R</w:t>
      </w:r>
      <w:r w:rsidR="00B10571" w:rsidRPr="00000E2D">
        <w:rPr>
          <w:rStyle w:val="anegp0gi0b9av8jahpyh"/>
          <w:bCs/>
          <w:color w:val="000000" w:themeColor="text1"/>
          <w:vertAlign w:val="subscript"/>
        </w:rPr>
        <w:t>TSS</w:t>
      </w:r>
      <w:r w:rsidR="00B10571" w:rsidRPr="00000E2D">
        <w:rPr>
          <w:bCs/>
          <w:color w:val="000000" w:themeColor="text1"/>
        </w:rPr>
        <w:t>), X = f</w:t>
      </w:r>
      <w:r w:rsidR="00006CF7" w:rsidRPr="00000E2D">
        <w:rPr>
          <w:bCs/>
          <w:color w:val="000000" w:themeColor="text1"/>
          <w:lang w:val="uz-Cyrl-UZ"/>
        </w:rPr>
        <w:t xml:space="preserve"> </w:t>
      </w:r>
      <w:r w:rsidR="00B10571" w:rsidRPr="00000E2D">
        <w:rPr>
          <w:bCs/>
          <w:color w:val="000000" w:themeColor="text1"/>
        </w:rPr>
        <w:t>(R</w:t>
      </w:r>
      <w:r w:rsidR="00B10571" w:rsidRPr="00000E2D">
        <w:rPr>
          <w:rStyle w:val="anegp0gi0b9av8jahpyh"/>
          <w:bCs/>
          <w:color w:val="000000" w:themeColor="text1"/>
          <w:vertAlign w:val="subscript"/>
        </w:rPr>
        <w:t>TSS</w:t>
      </w:r>
      <w:r w:rsidR="00B10571" w:rsidRPr="00000E2D">
        <w:rPr>
          <w:bCs/>
          <w:color w:val="000000" w:themeColor="text1"/>
        </w:rPr>
        <w:t>) and the values of Rₒₚₜ.</w:t>
      </w:r>
    </w:p>
    <w:p w14:paraId="2F3A100F" w14:textId="6186D1FC" w:rsidR="000D765F" w:rsidRPr="00000E2D" w:rsidRDefault="000D765F" w:rsidP="00BD37F4">
      <w:pPr>
        <w:spacing w:before="240" w:after="240"/>
        <w:ind w:firstLine="284"/>
        <w:contextualSpacing/>
        <w:jc w:val="center"/>
        <w:rPr>
          <w:b/>
          <w:bCs/>
          <w:kern w:val="0"/>
          <w:sz w:val="24"/>
          <w:szCs w:val="24"/>
        </w:rPr>
      </w:pPr>
      <w:r w:rsidRPr="00000E2D">
        <w:rPr>
          <w:b/>
          <w:bCs/>
          <w:kern w:val="0"/>
          <w:sz w:val="24"/>
          <w:szCs w:val="24"/>
        </w:rPr>
        <w:lastRenderedPageBreak/>
        <w:t>CONCLUSIONS</w:t>
      </w:r>
    </w:p>
    <w:p w14:paraId="77998D8C" w14:textId="18784242" w:rsidR="00B7192C" w:rsidRPr="00000E2D" w:rsidRDefault="00EC770A" w:rsidP="00000E2D">
      <w:pPr>
        <w:pStyle w:val="JVEParagraph"/>
        <w:spacing w:before="0" w:after="0"/>
        <w:ind w:firstLine="284"/>
        <w:rPr>
          <w:color w:val="000000" w:themeColor="text1"/>
        </w:rPr>
      </w:pPr>
      <w:r w:rsidRPr="00000E2D">
        <w:rPr>
          <w:color w:val="000000" w:themeColor="text1"/>
        </w:rPr>
        <w:t>1.</w:t>
      </w:r>
      <w:r w:rsidR="00BD37F4">
        <w:rPr>
          <w:color w:val="000000" w:themeColor="text1"/>
        </w:rPr>
        <w:t xml:space="preserve"> </w:t>
      </w:r>
      <w:r w:rsidRPr="00000E2D">
        <w:rPr>
          <w:color w:val="000000" w:themeColor="text1"/>
        </w:rPr>
        <w:t>The components of the “</w:t>
      </w:r>
      <w:proofErr w:type="spellStart"/>
      <w:r w:rsidR="00BD1EB0" w:rsidRPr="00000E2D">
        <w:rPr>
          <w:color w:val="000000" w:themeColor="text1"/>
        </w:rPr>
        <w:t>Chuqursay</w:t>
      </w:r>
      <w:proofErr w:type="spellEnd"/>
      <w:r w:rsidRPr="00000E2D">
        <w:rPr>
          <w:color w:val="000000" w:themeColor="text1"/>
        </w:rPr>
        <w:t>” traction substation (TSS) were studied, and its operational performance was analyzed.</w:t>
      </w:r>
    </w:p>
    <w:p w14:paraId="58D83CFA" w14:textId="58928FF4" w:rsidR="00B7192C" w:rsidRPr="00000E2D" w:rsidRDefault="00EC770A" w:rsidP="00000E2D">
      <w:pPr>
        <w:pStyle w:val="JVEParagraph"/>
        <w:spacing w:before="0" w:after="0"/>
        <w:ind w:firstLine="284"/>
        <w:rPr>
          <w:color w:val="000000" w:themeColor="text1"/>
        </w:rPr>
      </w:pPr>
      <w:r w:rsidRPr="00000E2D">
        <w:rPr>
          <w:color w:val="000000" w:themeColor="text1"/>
        </w:rPr>
        <w:t>2.</w:t>
      </w:r>
      <w:r w:rsidR="00BD37F4">
        <w:rPr>
          <w:color w:val="000000" w:themeColor="text1"/>
        </w:rPr>
        <w:t xml:space="preserve"> </w:t>
      </w:r>
      <w:r w:rsidRPr="00000E2D">
        <w:rPr>
          <w:color w:val="000000" w:themeColor="text1"/>
        </w:rPr>
        <w:t>The distribution of failure-free operation time of the power supply substation was determined to correspond to the exponential law, based on operational data of the substation, taking into account the statistical probability density distribution of the failure-free operation time of its elements.</w:t>
      </w:r>
      <w:r w:rsidR="00B7192C" w:rsidRPr="00000E2D">
        <w:rPr>
          <w:color w:val="000000" w:themeColor="text1"/>
        </w:rPr>
        <w:t>;</w:t>
      </w:r>
    </w:p>
    <w:p w14:paraId="7909B65B" w14:textId="09A96367" w:rsidR="00EC770A" w:rsidRPr="00000E2D" w:rsidRDefault="00EC770A" w:rsidP="00000E2D">
      <w:pPr>
        <w:pStyle w:val="JVEParagraph"/>
        <w:spacing w:before="0" w:after="0"/>
        <w:ind w:firstLine="284"/>
        <w:rPr>
          <w:color w:val="000000" w:themeColor="text1"/>
        </w:rPr>
      </w:pPr>
      <w:r w:rsidRPr="00000E2D">
        <w:rPr>
          <w:color w:val="000000" w:themeColor="text1"/>
        </w:rPr>
        <w:t>3.</w:t>
      </w:r>
      <w:r w:rsidR="00BD37F4">
        <w:rPr>
          <w:color w:val="000000" w:themeColor="text1"/>
        </w:rPr>
        <w:t xml:space="preserve"> </w:t>
      </w:r>
      <w:r w:rsidRPr="00000E2D">
        <w:rPr>
          <w:color w:val="000000" w:themeColor="text1"/>
        </w:rPr>
        <w:t>Structural diagrams for the layout and reliability of the “</w:t>
      </w:r>
      <w:proofErr w:type="spellStart"/>
      <w:r w:rsidR="00BD1EB0" w:rsidRPr="00000E2D">
        <w:rPr>
          <w:color w:val="000000" w:themeColor="text1"/>
        </w:rPr>
        <w:t>Chuqursay</w:t>
      </w:r>
      <w:proofErr w:type="spellEnd"/>
      <w:r w:rsidRPr="00000E2D">
        <w:rPr>
          <w:color w:val="000000" w:themeColor="text1"/>
        </w:rPr>
        <w:t>” TSS were developed, and based on them, formulas for determining the probability of failure-free operation of the substation and its elements were derived.</w:t>
      </w:r>
    </w:p>
    <w:p w14:paraId="575EE3A0" w14:textId="42571F24" w:rsidR="00EC770A" w:rsidRPr="00000E2D" w:rsidRDefault="00EC770A" w:rsidP="00000E2D">
      <w:pPr>
        <w:pStyle w:val="JVEParagraph"/>
        <w:spacing w:before="0" w:after="0"/>
        <w:ind w:firstLine="284"/>
        <w:rPr>
          <w:color w:val="000000" w:themeColor="text1"/>
        </w:rPr>
      </w:pPr>
      <w:r w:rsidRPr="00000E2D">
        <w:rPr>
          <w:color w:val="000000" w:themeColor="text1"/>
        </w:rPr>
        <w:t>4.</w:t>
      </w:r>
      <w:r w:rsidR="00BD37F4">
        <w:rPr>
          <w:color w:val="000000" w:themeColor="text1"/>
        </w:rPr>
        <w:t xml:space="preserve"> </w:t>
      </w:r>
      <w:r w:rsidRPr="00000E2D">
        <w:rPr>
          <w:color w:val="000000" w:themeColor="text1"/>
        </w:rPr>
        <w:t>Mathematical expressions for calculating the risk of the power supply substation and its elements were identified, taking into account reliability indicators, damage to electrical equipment, energy losses due to downtime of substation elements affecting consumers, and average annual repair costs [1–12].</w:t>
      </w:r>
    </w:p>
    <w:p w14:paraId="0280F186" w14:textId="23526ED0" w:rsidR="00CC1895" w:rsidRPr="00000E2D" w:rsidRDefault="00A474C7" w:rsidP="00BD37F4">
      <w:pPr>
        <w:overflowPunct w:val="0"/>
        <w:autoSpaceDE w:val="0"/>
        <w:autoSpaceDN w:val="0"/>
        <w:adjustRightInd w:val="0"/>
        <w:spacing w:before="240" w:after="240"/>
        <w:ind w:firstLine="284"/>
        <w:jc w:val="center"/>
        <w:textAlignment w:val="baseline"/>
        <w:rPr>
          <w:b/>
          <w:sz w:val="24"/>
          <w:szCs w:val="24"/>
        </w:rPr>
      </w:pPr>
      <w:r w:rsidRPr="00000E2D">
        <w:rPr>
          <w:b/>
          <w:sz w:val="24"/>
          <w:szCs w:val="24"/>
        </w:rPr>
        <w:t>REFERENCES</w:t>
      </w:r>
    </w:p>
    <w:p w14:paraId="30BB666A" w14:textId="4BF6797C" w:rsidR="004F4E64" w:rsidRPr="00000E2D" w:rsidRDefault="004F4E64" w:rsidP="00000E2D">
      <w:pPr>
        <w:ind w:firstLine="284"/>
        <w:jc w:val="both"/>
        <w:rPr>
          <w:color w:val="000000" w:themeColor="text1"/>
        </w:rPr>
      </w:pPr>
      <w:r w:rsidRPr="00000E2D">
        <w:rPr>
          <w:color w:val="000000" w:themeColor="text1"/>
        </w:rPr>
        <w:t>1.  F. Amirov, S. Khalikov, S. Khalikov. “Research and evaluation of reliability indicators,” Journal, pp. 37–42, (in Russian).</w:t>
      </w:r>
    </w:p>
    <w:p w14:paraId="78AE2F0B" w14:textId="4A8D7F5D" w:rsidR="00723283" w:rsidRPr="00000E2D" w:rsidRDefault="004F4E64" w:rsidP="00000E2D">
      <w:pPr>
        <w:ind w:firstLine="284"/>
        <w:jc w:val="both"/>
        <w:rPr>
          <w:color w:val="000000" w:themeColor="text1"/>
        </w:rPr>
      </w:pPr>
      <w:r w:rsidRPr="00000E2D">
        <w:rPr>
          <w:color w:val="000000" w:themeColor="text1"/>
        </w:rPr>
        <w:t>2</w:t>
      </w:r>
      <w:r w:rsidR="00723283" w:rsidRPr="00000E2D">
        <w:rPr>
          <w:color w:val="000000" w:themeColor="text1"/>
        </w:rPr>
        <w:t>.</w:t>
      </w:r>
      <w:r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00C72B8E" w:rsidRPr="00000E2D">
        <w:rPr>
          <w:color w:val="000000" w:themeColor="text1"/>
        </w:rPr>
        <w:t xml:space="preserve"> </w:t>
      </w:r>
      <w:r w:rsidR="00723283" w:rsidRPr="00000E2D">
        <w:rPr>
          <w:color w:val="000000" w:themeColor="text1"/>
        </w:rPr>
        <w:t>Reliability Issues of the Power Supply Substation.</w:t>
      </w:r>
      <w:r w:rsidR="00C72B8E" w:rsidRPr="00000E2D">
        <w:rPr>
          <w:color w:val="000000" w:themeColor="text1"/>
        </w:rPr>
        <w:t xml:space="preserve"> </w:t>
      </w:r>
      <w:r w:rsidR="00723283" w:rsidRPr="00000E2D">
        <w:rPr>
          <w:color w:val="000000" w:themeColor="text1"/>
        </w:rPr>
        <w:t>Problems of Energy and Resource Saving, 2023, No. 3, pp. 123–130</w:t>
      </w:r>
      <w:r w:rsidRPr="00000E2D">
        <w:rPr>
          <w:color w:val="000000" w:themeColor="text1"/>
        </w:rPr>
        <w:t>, (in Russian).</w:t>
      </w:r>
    </w:p>
    <w:p w14:paraId="54486285" w14:textId="28925C45" w:rsidR="00723283" w:rsidRPr="00000E2D" w:rsidRDefault="004F4E64" w:rsidP="00000E2D">
      <w:pPr>
        <w:ind w:firstLine="284"/>
        <w:jc w:val="both"/>
        <w:rPr>
          <w:color w:val="000000" w:themeColor="text1"/>
        </w:rPr>
      </w:pPr>
      <w:r w:rsidRPr="00000E2D">
        <w:rPr>
          <w:color w:val="000000" w:themeColor="text1"/>
        </w:rPr>
        <w:t>3</w:t>
      </w:r>
      <w:r w:rsidR="00723283" w:rsidRPr="00000E2D">
        <w:rPr>
          <w:color w:val="000000" w:themeColor="text1"/>
        </w:rPr>
        <w:t>.</w:t>
      </w:r>
      <w:r w:rsidRPr="00000E2D">
        <w:rPr>
          <w:color w:val="000000" w:themeColor="text1"/>
        </w:rPr>
        <w:t xml:space="preserve">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00C72B8E" w:rsidRPr="00000E2D">
        <w:rPr>
          <w:color w:val="000000" w:themeColor="text1"/>
        </w:rPr>
        <w:t xml:space="preserve"> </w:t>
      </w:r>
      <w:r w:rsidR="00723283" w:rsidRPr="00000E2D">
        <w:rPr>
          <w:color w:val="000000" w:themeColor="text1"/>
        </w:rPr>
        <w:t>Issues of Determining Reliability and Assessing Safety of a 10 kV Electrical Substation.</w:t>
      </w:r>
      <w:r w:rsidR="003A4FAE" w:rsidRPr="00000E2D">
        <w:rPr>
          <w:color w:val="000000" w:themeColor="text1"/>
        </w:rPr>
        <w:t xml:space="preserve"> </w:t>
      </w:r>
      <w:r w:rsidR="00723283" w:rsidRPr="00000E2D">
        <w:rPr>
          <w:color w:val="000000" w:themeColor="text1"/>
        </w:rPr>
        <w:t>Problems of Energy and Resource Saving, TSTU, 2021, No. 3, pp. 94–102</w:t>
      </w:r>
      <w:r w:rsidR="00014219" w:rsidRPr="00000E2D">
        <w:rPr>
          <w:color w:val="000000" w:themeColor="text1"/>
        </w:rPr>
        <w:t>, (in Russian).</w:t>
      </w:r>
    </w:p>
    <w:p w14:paraId="29AE1353" w14:textId="3586EFB2" w:rsidR="00723283" w:rsidRPr="00000E2D" w:rsidRDefault="00F41E66" w:rsidP="00000E2D">
      <w:pPr>
        <w:ind w:firstLine="284"/>
        <w:jc w:val="both"/>
        <w:rPr>
          <w:color w:val="000000" w:themeColor="text1"/>
        </w:rPr>
      </w:pPr>
      <w:r w:rsidRPr="00000E2D">
        <w:rPr>
          <w:color w:val="000000" w:themeColor="text1"/>
        </w:rPr>
        <w:t>4</w:t>
      </w:r>
      <w:r w:rsidR="00DE13D0" w:rsidRPr="00000E2D">
        <w:rPr>
          <w:color w:val="000000" w:themeColor="text1"/>
        </w:rPr>
        <w:t>.</w:t>
      </w:r>
      <w:r w:rsidR="000D5AEF" w:rsidRPr="00000E2D">
        <w:rPr>
          <w:color w:val="000000" w:themeColor="text1"/>
        </w:rPr>
        <w:t xml:space="preserve"> </w:t>
      </w:r>
      <w:proofErr w:type="spellStart"/>
      <w:r w:rsidR="00723283" w:rsidRPr="00000E2D">
        <w:rPr>
          <w:color w:val="000000" w:themeColor="text1"/>
        </w:rPr>
        <w:t>Toirov</w:t>
      </w:r>
      <w:proofErr w:type="spellEnd"/>
      <w:r w:rsidR="00723283" w:rsidRPr="00000E2D">
        <w:rPr>
          <w:color w:val="000000" w:themeColor="text1"/>
        </w:rPr>
        <w:t xml:space="preserve"> O.Z., Amirov S.F., </w:t>
      </w:r>
      <w:proofErr w:type="spellStart"/>
      <w:r w:rsidR="00723283" w:rsidRPr="00000E2D">
        <w:rPr>
          <w:color w:val="000000" w:themeColor="text1"/>
        </w:rPr>
        <w:t>Khalikov</w:t>
      </w:r>
      <w:proofErr w:type="spellEnd"/>
      <w:r w:rsidR="00723283" w:rsidRPr="00000E2D">
        <w:rPr>
          <w:color w:val="000000" w:themeColor="text1"/>
        </w:rPr>
        <w:t xml:space="preserve"> S.S.</w:t>
      </w:r>
      <w:r w:rsidRPr="00000E2D">
        <w:rPr>
          <w:color w:val="000000" w:themeColor="text1"/>
        </w:rPr>
        <w:t xml:space="preserve"> </w:t>
      </w:r>
      <w:r w:rsidR="00723283" w:rsidRPr="00000E2D">
        <w:rPr>
          <w:color w:val="000000" w:themeColor="text1"/>
        </w:rPr>
        <w:t>Diagnostics of the Condition of Elements of an Electric Power Supply Substation.</w:t>
      </w:r>
      <w:r w:rsidR="000D5AEF" w:rsidRPr="00000E2D">
        <w:rPr>
          <w:color w:val="000000" w:themeColor="text1"/>
        </w:rPr>
        <w:t xml:space="preserve"> </w:t>
      </w:r>
      <w:r w:rsidR="00723283" w:rsidRPr="00000E2D">
        <w:rPr>
          <w:color w:val="000000" w:themeColor="text1"/>
        </w:rPr>
        <w:t>Scientific and Technical Journal of Namangan Institute of Engineering and Technology, 2025, Vol. 10, Issue 2, pp. 272–280.</w:t>
      </w:r>
    </w:p>
    <w:p w14:paraId="53F1EFDC" w14:textId="4839E851" w:rsidR="00723283" w:rsidRPr="00000E2D" w:rsidRDefault="00F41E66" w:rsidP="00000E2D">
      <w:pPr>
        <w:ind w:firstLine="284"/>
        <w:jc w:val="both"/>
        <w:rPr>
          <w:color w:val="000000" w:themeColor="text1"/>
        </w:rPr>
      </w:pPr>
      <w:r w:rsidRPr="00000E2D">
        <w:rPr>
          <w:color w:val="000000" w:themeColor="text1"/>
        </w:rPr>
        <w:t>5</w:t>
      </w:r>
      <w:r w:rsidR="00DE13D0" w:rsidRPr="00000E2D">
        <w:rPr>
          <w:color w:val="000000" w:themeColor="text1"/>
        </w:rPr>
        <w:t>.</w:t>
      </w:r>
      <w:r w:rsidR="000D5AEF" w:rsidRPr="00000E2D">
        <w:rPr>
          <w:color w:val="000000" w:themeColor="text1"/>
        </w:rPr>
        <w:t xml:space="preserve">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Pr="00000E2D">
        <w:rPr>
          <w:color w:val="000000" w:themeColor="text1"/>
        </w:rPr>
        <w:t xml:space="preserve"> </w:t>
      </w:r>
      <w:r w:rsidR="00723283" w:rsidRPr="00000E2D">
        <w:rPr>
          <w:color w:val="000000" w:themeColor="text1"/>
        </w:rPr>
        <w:t>Application of a Neural Network for Probabilistic Safety Analysis During Substation Operation.</w:t>
      </w:r>
      <w:r w:rsidR="000D5AEF" w:rsidRPr="00000E2D">
        <w:rPr>
          <w:color w:val="000000" w:themeColor="text1"/>
        </w:rPr>
        <w:t xml:space="preserve"> </w:t>
      </w:r>
      <w:r w:rsidR="00723283" w:rsidRPr="00000E2D">
        <w:rPr>
          <w:color w:val="000000" w:themeColor="text1"/>
        </w:rPr>
        <w:t>Problems of Energy and Resource Saving, TSTU, 2021, No. 4, pp. 194–199</w:t>
      </w:r>
      <w:r w:rsidR="00014219" w:rsidRPr="00000E2D">
        <w:rPr>
          <w:color w:val="000000" w:themeColor="text1"/>
        </w:rPr>
        <w:t>, (in Russian).</w:t>
      </w:r>
    </w:p>
    <w:p w14:paraId="13945D41" w14:textId="3D001BDE" w:rsidR="00723283" w:rsidRPr="00000E2D" w:rsidRDefault="00F41E66" w:rsidP="00000E2D">
      <w:pPr>
        <w:ind w:firstLine="284"/>
        <w:jc w:val="both"/>
        <w:rPr>
          <w:color w:val="000000" w:themeColor="text1"/>
        </w:rPr>
      </w:pPr>
      <w:r w:rsidRPr="00000E2D">
        <w:rPr>
          <w:color w:val="000000" w:themeColor="text1"/>
        </w:rPr>
        <w:t>6</w:t>
      </w:r>
      <w:r w:rsidR="00DE13D0" w:rsidRPr="00000E2D">
        <w:rPr>
          <w:color w:val="000000" w:themeColor="text1"/>
        </w:rPr>
        <w:t>.</w:t>
      </w:r>
      <w:r w:rsidR="000D5AEF"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Turdybekov</w:t>
      </w:r>
      <w:proofErr w:type="spellEnd"/>
      <w:r w:rsidR="00723283" w:rsidRPr="00000E2D">
        <w:rPr>
          <w:color w:val="000000" w:themeColor="text1"/>
        </w:rPr>
        <w:t xml:space="preserve"> </w:t>
      </w:r>
      <w:proofErr w:type="spellStart"/>
      <w:r w:rsidR="00723283" w:rsidRPr="00000E2D">
        <w:rPr>
          <w:color w:val="000000" w:themeColor="text1"/>
        </w:rPr>
        <w:t>K.Kh</w:t>
      </w:r>
      <w:proofErr w:type="spellEnd"/>
      <w:r w:rsidR="00723283" w:rsidRPr="00000E2D">
        <w:rPr>
          <w:color w:val="000000" w:themeColor="text1"/>
        </w:rPr>
        <w:t xml:space="preserve">.,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00286F60" w:rsidRPr="00000E2D">
        <w:rPr>
          <w:color w:val="000000" w:themeColor="text1"/>
        </w:rPr>
        <w:t xml:space="preserve"> </w:t>
      </w:r>
      <w:r w:rsidR="00723283" w:rsidRPr="00000E2D">
        <w:rPr>
          <w:color w:val="000000" w:themeColor="text1"/>
        </w:rPr>
        <w:t>Reliability Issues of the Power Supply Substation.</w:t>
      </w:r>
      <w:r w:rsidR="00286F60" w:rsidRPr="00000E2D">
        <w:rPr>
          <w:color w:val="000000" w:themeColor="text1"/>
        </w:rPr>
        <w:t xml:space="preserve"> </w:t>
      </w:r>
      <w:r w:rsidR="00723283" w:rsidRPr="00000E2D">
        <w:rPr>
          <w:color w:val="000000" w:themeColor="text1"/>
        </w:rPr>
        <w:t xml:space="preserve">Proceedings of the International Scientific and Technical Conference “Innovative Solutions to Technical, Engineering, and Technological Production Tasks”, </w:t>
      </w:r>
      <w:proofErr w:type="spellStart"/>
      <w:r w:rsidR="00723283" w:rsidRPr="00000E2D">
        <w:rPr>
          <w:color w:val="000000" w:themeColor="text1"/>
        </w:rPr>
        <w:t>Jizzakh</w:t>
      </w:r>
      <w:proofErr w:type="spellEnd"/>
      <w:r w:rsidR="00723283" w:rsidRPr="00000E2D">
        <w:rPr>
          <w:color w:val="000000" w:themeColor="text1"/>
        </w:rPr>
        <w:t>, 2022, pp. 539–542</w:t>
      </w:r>
      <w:r w:rsidR="00014219" w:rsidRPr="00000E2D">
        <w:rPr>
          <w:color w:val="000000" w:themeColor="text1"/>
        </w:rPr>
        <w:t>, (in Russian).</w:t>
      </w:r>
    </w:p>
    <w:p w14:paraId="1553B14D" w14:textId="70924F01" w:rsidR="00723283" w:rsidRPr="00000E2D" w:rsidRDefault="00F41E66" w:rsidP="00000E2D">
      <w:pPr>
        <w:ind w:firstLine="284"/>
        <w:jc w:val="both"/>
        <w:rPr>
          <w:color w:val="000000" w:themeColor="text1"/>
        </w:rPr>
      </w:pPr>
      <w:r w:rsidRPr="00000E2D">
        <w:rPr>
          <w:color w:val="000000" w:themeColor="text1"/>
        </w:rPr>
        <w:t>7</w:t>
      </w:r>
      <w:r w:rsidR="00DE13D0" w:rsidRPr="00000E2D">
        <w:rPr>
          <w:color w:val="000000" w:themeColor="text1"/>
        </w:rPr>
        <w:t>.</w:t>
      </w:r>
      <w:r w:rsidR="000D5AEF"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Toirov</w:t>
      </w:r>
      <w:proofErr w:type="spellEnd"/>
      <w:r w:rsidR="00723283" w:rsidRPr="00000E2D">
        <w:rPr>
          <w:color w:val="000000" w:themeColor="text1"/>
        </w:rPr>
        <w:t xml:space="preserve"> O.Z.,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00286F60" w:rsidRPr="00000E2D">
        <w:rPr>
          <w:color w:val="000000" w:themeColor="text1"/>
        </w:rPr>
        <w:t xml:space="preserve"> </w:t>
      </w:r>
      <w:r w:rsidR="00723283" w:rsidRPr="00000E2D">
        <w:rPr>
          <w:color w:val="000000" w:themeColor="text1"/>
        </w:rPr>
        <w:t>Reliability and Safety of the Power Supply Substation.</w:t>
      </w:r>
    </w:p>
    <w:p w14:paraId="409BE945" w14:textId="52B16332" w:rsidR="00723283" w:rsidRPr="00000E2D" w:rsidRDefault="00723283" w:rsidP="00000E2D">
      <w:pPr>
        <w:ind w:firstLine="284"/>
        <w:jc w:val="both"/>
        <w:rPr>
          <w:color w:val="000000" w:themeColor="text1"/>
        </w:rPr>
      </w:pPr>
      <w:r w:rsidRPr="00000E2D">
        <w:rPr>
          <w:color w:val="000000" w:themeColor="text1"/>
        </w:rPr>
        <w:t>Proceedings of the International Scientific and Technical Conference</w:t>
      </w:r>
      <w:r w:rsidR="00EE13BC" w:rsidRPr="00000E2D">
        <w:rPr>
          <w:color w:val="000000" w:themeColor="text1"/>
        </w:rPr>
        <w:t xml:space="preserve"> </w:t>
      </w:r>
      <w:r w:rsidRPr="00000E2D">
        <w:rPr>
          <w:color w:val="000000" w:themeColor="text1"/>
        </w:rPr>
        <w:t xml:space="preserve">“Topical Issues of Energy Efficiency of Automated Electromechanical and </w:t>
      </w:r>
      <w:proofErr w:type="spellStart"/>
      <w:r w:rsidRPr="00000E2D">
        <w:rPr>
          <w:color w:val="000000" w:themeColor="text1"/>
        </w:rPr>
        <w:t>Electrotechnological</w:t>
      </w:r>
      <w:proofErr w:type="spellEnd"/>
      <w:r w:rsidRPr="00000E2D">
        <w:rPr>
          <w:color w:val="000000" w:themeColor="text1"/>
        </w:rPr>
        <w:t xml:space="preserve"> Systems”, Tashkent, 2022, pp. 384–386</w:t>
      </w:r>
      <w:r w:rsidR="00B5313D" w:rsidRPr="00000E2D">
        <w:rPr>
          <w:color w:val="000000" w:themeColor="text1"/>
        </w:rPr>
        <w:t>, (in Russian).</w:t>
      </w:r>
    </w:p>
    <w:p w14:paraId="6D4AA378" w14:textId="1BC9FECC" w:rsidR="00723283" w:rsidRPr="00000E2D" w:rsidRDefault="00EE13BC" w:rsidP="00000E2D">
      <w:pPr>
        <w:ind w:firstLine="284"/>
        <w:jc w:val="both"/>
        <w:rPr>
          <w:color w:val="000000" w:themeColor="text1"/>
        </w:rPr>
      </w:pPr>
      <w:r w:rsidRPr="00000E2D">
        <w:rPr>
          <w:color w:val="000000" w:themeColor="text1"/>
        </w:rPr>
        <w:t>8.</w:t>
      </w:r>
      <w:r w:rsidR="00F169C9"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Khalikov</w:t>
      </w:r>
      <w:proofErr w:type="spellEnd"/>
      <w:r w:rsidR="00723283" w:rsidRPr="00000E2D">
        <w:rPr>
          <w:color w:val="000000" w:themeColor="text1"/>
        </w:rPr>
        <w:t xml:space="preserve"> S.S.</w:t>
      </w:r>
      <w:r w:rsidR="0003249F" w:rsidRPr="00000E2D">
        <w:rPr>
          <w:color w:val="000000" w:themeColor="text1"/>
        </w:rPr>
        <w:t xml:space="preserve"> </w:t>
      </w:r>
      <w:r w:rsidR="00723283" w:rsidRPr="00000E2D">
        <w:rPr>
          <w:color w:val="000000" w:themeColor="text1"/>
        </w:rPr>
        <w:t>Operational Safety Management of the Power Supply Substation.</w:t>
      </w:r>
      <w:r w:rsidR="0003249F" w:rsidRPr="00000E2D">
        <w:rPr>
          <w:color w:val="000000" w:themeColor="text1"/>
        </w:rPr>
        <w:t xml:space="preserve"> </w:t>
      </w:r>
      <w:r w:rsidR="00723283" w:rsidRPr="00000E2D">
        <w:rPr>
          <w:color w:val="000000" w:themeColor="text1"/>
        </w:rPr>
        <w:t>XXVI International Scientific and Practical Conference “Innovation-2022”, Tashkent, 2022, pp. 154–156</w:t>
      </w:r>
      <w:r w:rsidR="00B5313D" w:rsidRPr="00000E2D">
        <w:rPr>
          <w:color w:val="000000" w:themeColor="text1"/>
        </w:rPr>
        <w:t>, (in Russian).</w:t>
      </w:r>
    </w:p>
    <w:p w14:paraId="5740984C" w14:textId="5D45A7FC" w:rsidR="00723283" w:rsidRPr="00000E2D" w:rsidRDefault="0003249F" w:rsidP="00000E2D">
      <w:pPr>
        <w:ind w:firstLine="284"/>
        <w:jc w:val="both"/>
        <w:rPr>
          <w:color w:val="000000" w:themeColor="text1"/>
        </w:rPr>
      </w:pPr>
      <w:r w:rsidRPr="00000E2D">
        <w:rPr>
          <w:color w:val="000000" w:themeColor="text1"/>
        </w:rPr>
        <w:t>9.</w:t>
      </w:r>
      <w:r w:rsidR="00723283" w:rsidRPr="00000E2D">
        <w:rPr>
          <w:color w:val="000000" w:themeColor="text1"/>
        </w:rPr>
        <w:t xml:space="preserve">Amirov S.F., </w:t>
      </w:r>
      <w:proofErr w:type="spellStart"/>
      <w:r w:rsidR="00723283" w:rsidRPr="00000E2D">
        <w:rPr>
          <w:color w:val="000000" w:themeColor="text1"/>
        </w:rPr>
        <w:t>Khalikov</w:t>
      </w:r>
      <w:proofErr w:type="spellEnd"/>
      <w:r w:rsidR="00723283" w:rsidRPr="00000E2D">
        <w:rPr>
          <w:color w:val="000000" w:themeColor="text1"/>
        </w:rPr>
        <w:t xml:space="preserve"> S.S.</w:t>
      </w:r>
      <w:r w:rsidRPr="00000E2D">
        <w:rPr>
          <w:color w:val="000000" w:themeColor="text1"/>
        </w:rPr>
        <w:t xml:space="preserve"> </w:t>
      </w:r>
      <w:r w:rsidR="00723283" w:rsidRPr="00000E2D">
        <w:rPr>
          <w:color w:val="000000" w:themeColor="text1"/>
        </w:rPr>
        <w:t>Determining the Reliability of the Power Supply Substation.</w:t>
      </w:r>
      <w:r w:rsidR="00F169C9" w:rsidRPr="00000E2D">
        <w:rPr>
          <w:color w:val="000000" w:themeColor="text1"/>
        </w:rPr>
        <w:t xml:space="preserve"> </w:t>
      </w:r>
      <w:r w:rsidR="00723283" w:rsidRPr="00000E2D">
        <w:rPr>
          <w:color w:val="000000" w:themeColor="text1"/>
        </w:rPr>
        <w:t>XXVI International Scientific and Practical Conference “Innovation-2022”, Tashkent, 2022, pp. 162–164</w:t>
      </w:r>
      <w:r w:rsidR="00B5313D" w:rsidRPr="00000E2D">
        <w:rPr>
          <w:color w:val="000000" w:themeColor="text1"/>
        </w:rPr>
        <w:t>, (in Russian).</w:t>
      </w:r>
    </w:p>
    <w:p w14:paraId="259BF1F1" w14:textId="544A65E8" w:rsidR="00723283" w:rsidRPr="00000E2D" w:rsidRDefault="0003249F" w:rsidP="00000E2D">
      <w:pPr>
        <w:ind w:firstLine="284"/>
        <w:jc w:val="both"/>
        <w:rPr>
          <w:color w:val="000000" w:themeColor="text1"/>
        </w:rPr>
      </w:pPr>
      <w:r w:rsidRPr="00000E2D">
        <w:rPr>
          <w:color w:val="000000" w:themeColor="text1"/>
        </w:rPr>
        <w:t>10.</w:t>
      </w:r>
      <w:r w:rsidR="00F169C9"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S.S.</w:t>
      </w:r>
      <w:r w:rsidRPr="00000E2D">
        <w:rPr>
          <w:color w:val="000000" w:themeColor="text1"/>
        </w:rPr>
        <w:t xml:space="preserve"> </w:t>
      </w:r>
      <w:r w:rsidR="00723283" w:rsidRPr="00000E2D">
        <w:rPr>
          <w:color w:val="000000" w:themeColor="text1"/>
        </w:rPr>
        <w:t>Operational Regulation of the Safety of the Power Supply Substation.</w:t>
      </w:r>
    </w:p>
    <w:p w14:paraId="032DBFA0" w14:textId="4F2C912B" w:rsidR="00723283" w:rsidRPr="00000E2D" w:rsidRDefault="00723283" w:rsidP="00000E2D">
      <w:pPr>
        <w:ind w:firstLine="284"/>
        <w:jc w:val="both"/>
        <w:rPr>
          <w:color w:val="000000" w:themeColor="text1"/>
        </w:rPr>
      </w:pPr>
      <w:r w:rsidRPr="00000E2D">
        <w:rPr>
          <w:color w:val="000000" w:themeColor="text1"/>
        </w:rPr>
        <w:t>International Scientific and Practical Conference</w:t>
      </w:r>
      <w:r w:rsidR="005A448E" w:rsidRPr="00000E2D">
        <w:rPr>
          <w:color w:val="000000" w:themeColor="text1"/>
        </w:rPr>
        <w:t xml:space="preserve"> </w:t>
      </w:r>
      <w:r w:rsidRPr="00000E2D">
        <w:rPr>
          <w:color w:val="000000" w:themeColor="text1"/>
        </w:rPr>
        <w:t>“Prospects in Energy and Modern Solutions to Problems”, Namangan, 2022, pp. 118–121.</w:t>
      </w:r>
    </w:p>
    <w:p w14:paraId="64E1F035" w14:textId="653A6D6C" w:rsidR="00723283" w:rsidRPr="00000E2D" w:rsidRDefault="0003249F" w:rsidP="00000E2D">
      <w:pPr>
        <w:ind w:firstLine="284"/>
        <w:jc w:val="both"/>
        <w:rPr>
          <w:color w:val="000000" w:themeColor="text1"/>
        </w:rPr>
      </w:pPr>
      <w:r w:rsidRPr="00000E2D">
        <w:rPr>
          <w:color w:val="000000" w:themeColor="text1"/>
        </w:rPr>
        <w:t>11.</w:t>
      </w:r>
      <w:r w:rsidR="00F169C9" w:rsidRPr="00000E2D">
        <w:rPr>
          <w:color w:val="000000" w:themeColor="text1"/>
        </w:rPr>
        <w:t xml:space="preserve"> </w:t>
      </w:r>
      <w:r w:rsidR="00723283" w:rsidRPr="00000E2D">
        <w:rPr>
          <w:color w:val="000000" w:themeColor="text1"/>
        </w:rPr>
        <w:t xml:space="preserve">Amirov S.F., </w:t>
      </w:r>
      <w:proofErr w:type="spellStart"/>
      <w:r w:rsidR="00723283" w:rsidRPr="00000E2D">
        <w:rPr>
          <w:color w:val="000000" w:themeColor="text1"/>
        </w:rPr>
        <w:t>Khalikov</w:t>
      </w:r>
      <w:proofErr w:type="spellEnd"/>
      <w:r w:rsidR="00723283" w:rsidRPr="00000E2D">
        <w:rPr>
          <w:color w:val="000000" w:themeColor="text1"/>
        </w:rPr>
        <w:t xml:space="preserve"> S.S., </w:t>
      </w:r>
      <w:proofErr w:type="spellStart"/>
      <w:r w:rsidR="00723283" w:rsidRPr="00000E2D">
        <w:rPr>
          <w:color w:val="000000" w:themeColor="text1"/>
        </w:rPr>
        <w:t>Khalikov</w:t>
      </w:r>
      <w:proofErr w:type="spellEnd"/>
      <w:r w:rsidR="00723283" w:rsidRPr="00000E2D">
        <w:rPr>
          <w:color w:val="000000" w:themeColor="text1"/>
        </w:rPr>
        <w:t xml:space="preserve"> </w:t>
      </w:r>
      <w:proofErr w:type="spellStart"/>
      <w:r w:rsidR="00723283" w:rsidRPr="00000E2D">
        <w:rPr>
          <w:color w:val="000000" w:themeColor="text1"/>
        </w:rPr>
        <w:t>S.</w:t>
      </w:r>
      <w:proofErr w:type="gramStart"/>
      <w:r w:rsidR="00723283" w:rsidRPr="00000E2D">
        <w:rPr>
          <w:color w:val="000000" w:themeColor="text1"/>
        </w:rPr>
        <w:t>S.Determination</w:t>
      </w:r>
      <w:proofErr w:type="spellEnd"/>
      <w:proofErr w:type="gramEnd"/>
      <w:r w:rsidR="00723283" w:rsidRPr="00000E2D">
        <w:rPr>
          <w:color w:val="000000" w:themeColor="text1"/>
        </w:rPr>
        <w:t xml:space="preserve"> of Reliability and Safety Assessment of the Power Supply Substation.</w:t>
      </w:r>
      <w:r w:rsidR="00F169C9" w:rsidRPr="00000E2D">
        <w:rPr>
          <w:color w:val="000000" w:themeColor="text1"/>
        </w:rPr>
        <w:t xml:space="preserve"> </w:t>
      </w:r>
      <w:r w:rsidR="00723283" w:rsidRPr="00000E2D">
        <w:rPr>
          <w:color w:val="000000" w:themeColor="text1"/>
        </w:rPr>
        <w:t>International Scientific and Practical Conference</w:t>
      </w:r>
      <w:r w:rsidR="005A448E" w:rsidRPr="00000E2D">
        <w:rPr>
          <w:color w:val="000000" w:themeColor="text1"/>
        </w:rPr>
        <w:t xml:space="preserve"> </w:t>
      </w:r>
      <w:r w:rsidR="00723283" w:rsidRPr="00000E2D">
        <w:rPr>
          <w:color w:val="000000" w:themeColor="text1"/>
        </w:rPr>
        <w:t>“Current Issues of Energy Development in the Context of Economic Digitalization”, Bukhara, 2022, pp. 140–142</w:t>
      </w:r>
      <w:r w:rsidR="00033A45" w:rsidRPr="00000E2D">
        <w:rPr>
          <w:color w:val="000000" w:themeColor="text1"/>
        </w:rPr>
        <w:t>, (in Russian).</w:t>
      </w:r>
    </w:p>
    <w:p w14:paraId="6FF55213" w14:textId="210832F8" w:rsidR="009E3A32" w:rsidRPr="00BD37F4" w:rsidRDefault="00033A45" w:rsidP="00BD37F4">
      <w:pPr>
        <w:ind w:firstLine="284"/>
        <w:jc w:val="both"/>
        <w:rPr>
          <w:rStyle w:val="y2iqfc"/>
          <w:color w:val="000000" w:themeColor="text1"/>
          <w:sz w:val="18"/>
          <w:szCs w:val="18"/>
        </w:rPr>
      </w:pPr>
      <w:r w:rsidRPr="00000E2D">
        <w:rPr>
          <w:color w:val="000000" w:themeColor="text1"/>
        </w:rPr>
        <w:t>12. S. F. Amirov, S. S. Khalikov, and S. S. Khalikov, “Risk determination and safety assessment of the power supply substation,” in Proc. Int. Sci.-</w:t>
      </w:r>
      <w:proofErr w:type="spellStart"/>
      <w:r w:rsidRPr="00000E2D">
        <w:rPr>
          <w:color w:val="000000" w:themeColor="text1"/>
        </w:rPr>
        <w:t>Pract</w:t>
      </w:r>
      <w:proofErr w:type="spellEnd"/>
      <w:r w:rsidRPr="00000E2D">
        <w:rPr>
          <w:color w:val="000000" w:themeColor="text1"/>
        </w:rPr>
        <w:t>. Conf. “Prospects in Energy and Modern Solutions to Problems”, Namangan, 2022, pp. 116–118.</w:t>
      </w:r>
      <w:r w:rsidR="004E0626" w:rsidRPr="00000E2D">
        <w:t xml:space="preserve"> </w:t>
      </w:r>
      <w:r w:rsidR="00B952EC" w:rsidRPr="00000E2D">
        <w:rPr>
          <w:u w:val="single"/>
        </w:rPr>
        <w:t>https://doi.org/</w:t>
      </w:r>
      <w:r w:rsidR="004E0626" w:rsidRPr="00000E2D">
        <w:rPr>
          <w:u w:val="single"/>
        </w:rPr>
        <w:t>10.1063/5.0117214</w:t>
      </w:r>
      <w:r w:rsidR="00B952EC" w:rsidRPr="00000E2D">
        <w:t xml:space="preserve"> </w:t>
      </w:r>
      <w:r w:rsidR="004E0626" w:rsidRPr="00000E2D">
        <w:t>(AIP Conf. Proc., related topic).</w:t>
      </w:r>
      <w:r w:rsidRPr="00000E2D">
        <w:t xml:space="preserve"> </w:t>
      </w:r>
      <w:r w:rsidRPr="00000E2D">
        <w:rPr>
          <w:color w:val="000000" w:themeColor="text1"/>
        </w:rPr>
        <w:t>(in Russian).</w:t>
      </w:r>
    </w:p>
    <w:sectPr w:rsidR="009E3A32" w:rsidRPr="00BD37F4" w:rsidSect="00830A73">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9F6E90"/>
    <w:multiLevelType w:val="multilevel"/>
    <w:tmpl w:val="923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46F38"/>
    <w:multiLevelType w:val="multilevel"/>
    <w:tmpl w:val="EB408B90"/>
    <w:name w:val="Heading Numbering"/>
    <w:lvl w:ilvl="0">
      <w:start w:val="1"/>
      <w:numFmt w:val="decimal"/>
      <w:pStyle w:val="1"/>
      <w:suff w:val="space"/>
      <w:lvlText w:val="%1."/>
      <w:lvlJc w:val="left"/>
      <w:pPr>
        <w:ind w:left="0" w:firstLine="0"/>
      </w:pPr>
      <w:rPr>
        <w:rFonts w:ascii="Times New Roman" w:hAnsi="Times New Roman" w:cs="Times New Roman"/>
        <w:b/>
        <w:i w:val="0"/>
        <w:color w:val="auto"/>
        <w:sz w:val="20"/>
        <w:u w:val="none"/>
        <w:effect w:val="none"/>
      </w:rPr>
    </w:lvl>
    <w:lvl w:ilvl="1">
      <w:start w:val="1"/>
      <w:numFmt w:val="decimal"/>
      <w:pStyle w:val="2"/>
      <w:suff w:val="space"/>
      <w:lvlText w:val="%1.%2."/>
      <w:lvlJc w:val="left"/>
      <w:pPr>
        <w:ind w:left="0" w:firstLine="0"/>
      </w:pPr>
      <w:rPr>
        <w:rFonts w:ascii="Times New Roman" w:hAnsi="Times New Roman" w:cs="Times New Roman"/>
        <w:b/>
        <w:i w:val="0"/>
        <w:color w:val="auto"/>
        <w:sz w:val="20"/>
        <w:u w:val="none"/>
        <w:effect w:val="none"/>
      </w:rPr>
    </w:lvl>
    <w:lvl w:ilvl="2">
      <w:start w:val="1"/>
      <w:numFmt w:val="decimal"/>
      <w:pStyle w:val="3"/>
      <w:suff w:val="space"/>
      <w:lvlText w:val="%1.%2.%3."/>
      <w:lvlJc w:val="left"/>
      <w:pPr>
        <w:ind w:left="0" w:firstLine="0"/>
      </w:pPr>
      <w:rPr>
        <w:rFonts w:ascii="Times New Roman" w:hAnsi="Times New Roman" w:cs="Times New Roman"/>
        <w:b/>
        <w:i w:val="0"/>
        <w:color w:val="auto"/>
        <w:sz w:val="20"/>
        <w:u w:val="none"/>
        <w:effect w:val="none"/>
      </w:rPr>
    </w:lvl>
    <w:lvl w:ilvl="3">
      <w:start w:val="1"/>
      <w:numFmt w:val="decimal"/>
      <w:pStyle w:val="4"/>
      <w:suff w:val="space"/>
      <w:lvlText w:val="%1.%2.%3.%4."/>
      <w:lvlJc w:val="left"/>
      <w:pPr>
        <w:ind w:left="0" w:firstLine="0"/>
      </w:pPr>
      <w:rPr>
        <w:rFonts w:ascii="Times New Roman" w:hAnsi="Times New Roman" w:cs="Times New Roman"/>
        <w:b/>
        <w:i w:val="0"/>
        <w:color w:val="auto"/>
        <w:sz w:val="20"/>
        <w:u w:val="none"/>
        <w:effect w:val="none"/>
      </w:rPr>
    </w:lvl>
    <w:lvl w:ilvl="4">
      <w:start w:val="1"/>
      <w:numFmt w:val="decimal"/>
      <w:pStyle w:val="5"/>
      <w:suff w:val="space"/>
      <w:lvlText w:val="%1.%2.%3.%4.%5."/>
      <w:lvlJc w:val="left"/>
      <w:pPr>
        <w:ind w:left="0" w:firstLine="0"/>
      </w:pPr>
      <w:rPr>
        <w:rFonts w:ascii="Times New Roman" w:hAnsi="Times New Roman" w:cs="Times New Roman"/>
        <w:b/>
        <w:i w:val="0"/>
        <w:color w:val="auto"/>
        <w:sz w:val="20"/>
        <w:u w:val="none"/>
        <w:effect w:val="none"/>
      </w:rPr>
    </w:lvl>
    <w:lvl w:ilvl="5">
      <w:start w:val="1"/>
      <w:numFmt w:val="decimal"/>
      <w:pStyle w:val="6"/>
      <w:suff w:val="space"/>
      <w:lvlText w:val="%1.%2.%3.%4.%5.%6."/>
      <w:lvlJc w:val="left"/>
      <w:pPr>
        <w:ind w:left="0" w:firstLine="0"/>
      </w:pPr>
      <w:rPr>
        <w:rFonts w:ascii="Times New Roman" w:hAnsi="Times New Roman" w:cs="Times New Roman"/>
        <w:b/>
        <w:i w:val="0"/>
        <w:color w:val="auto"/>
        <w:sz w:val="20"/>
        <w:u w:val="none"/>
        <w:effect w:val="none"/>
      </w:rPr>
    </w:lvl>
    <w:lvl w:ilvl="6">
      <w:start w:val="1"/>
      <w:numFmt w:val="decimal"/>
      <w:pStyle w:val="7"/>
      <w:suff w:val="space"/>
      <w:lvlText w:val="%1.%2.%3.%4.%5.%6.%7."/>
      <w:lvlJc w:val="left"/>
      <w:pPr>
        <w:ind w:left="0" w:firstLine="0"/>
      </w:pPr>
      <w:rPr>
        <w:rFonts w:ascii="Times New Roman" w:hAnsi="Times New Roman" w:cs="Times New Roman"/>
        <w:b/>
        <w:i w:val="0"/>
        <w:color w:val="auto"/>
        <w:sz w:val="20"/>
        <w:u w:val="none"/>
        <w:effect w:val="none"/>
      </w:rPr>
    </w:lvl>
    <w:lvl w:ilvl="7">
      <w:start w:val="1"/>
      <w:numFmt w:val="decimal"/>
      <w:pStyle w:val="8"/>
      <w:suff w:val="space"/>
      <w:lvlText w:val="%1.%2.%3.%4.%5.%6.%7.%8."/>
      <w:lvlJc w:val="left"/>
      <w:pPr>
        <w:ind w:left="0" w:firstLine="0"/>
      </w:pPr>
      <w:rPr>
        <w:rFonts w:ascii="Times New Roman" w:hAnsi="Times New Roman" w:cs="Times New Roman"/>
        <w:b/>
        <w:i w:val="0"/>
        <w:color w:val="auto"/>
        <w:sz w:val="20"/>
        <w:u w:val="none"/>
        <w:effect w:val="none"/>
      </w:rPr>
    </w:lvl>
    <w:lvl w:ilvl="8">
      <w:start w:val="1"/>
      <w:numFmt w:val="decimal"/>
      <w:pStyle w:val="9"/>
      <w:suff w:val="space"/>
      <w:lvlText w:val="%1.%2.%3.%4.%5.%6.%7.%8.%9."/>
      <w:lvlJc w:val="left"/>
      <w:pPr>
        <w:ind w:left="0" w:firstLine="0"/>
      </w:pPr>
      <w:rPr>
        <w:rFonts w:ascii="Times New Roman" w:hAnsi="Times New Roman" w:cs="Times New Roman"/>
        <w:b/>
        <w:i w:val="0"/>
        <w:color w:val="auto"/>
        <w:sz w:val="20"/>
        <w:u w:val="none"/>
        <w:effect w:val="none"/>
      </w:rPr>
    </w:lvl>
  </w:abstractNum>
  <w:abstractNum w:abstractNumId="3" w15:restartNumberingAfterBreak="0">
    <w:nsid w:val="516008A5"/>
    <w:multiLevelType w:val="multilevel"/>
    <w:tmpl w:val="B91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D41C9"/>
    <w:multiLevelType w:val="multilevel"/>
    <w:tmpl w:val="EF7C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543966">
    <w:abstractNumId w:val="2"/>
  </w:num>
  <w:num w:numId="2" w16cid:durableId="589314852">
    <w:abstractNumId w:val="0"/>
  </w:num>
  <w:num w:numId="3" w16cid:durableId="800922800">
    <w:abstractNumId w:val="3"/>
  </w:num>
  <w:num w:numId="4" w16cid:durableId="68624420">
    <w:abstractNumId w:val="1"/>
  </w:num>
  <w:num w:numId="5" w16cid:durableId="7368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E5"/>
    <w:rsid w:val="000008DC"/>
    <w:rsid w:val="00000E2D"/>
    <w:rsid w:val="00001CB3"/>
    <w:rsid w:val="00002025"/>
    <w:rsid w:val="00006CF7"/>
    <w:rsid w:val="0001363B"/>
    <w:rsid w:val="00014219"/>
    <w:rsid w:val="00016EB2"/>
    <w:rsid w:val="00027453"/>
    <w:rsid w:val="000304BA"/>
    <w:rsid w:val="00031F2A"/>
    <w:rsid w:val="0003249F"/>
    <w:rsid w:val="00033A45"/>
    <w:rsid w:val="00034316"/>
    <w:rsid w:val="00034C83"/>
    <w:rsid w:val="0004361F"/>
    <w:rsid w:val="00053ECC"/>
    <w:rsid w:val="00056DF0"/>
    <w:rsid w:val="000705BF"/>
    <w:rsid w:val="00071C80"/>
    <w:rsid w:val="000731DF"/>
    <w:rsid w:val="000775E3"/>
    <w:rsid w:val="0008234B"/>
    <w:rsid w:val="0008606A"/>
    <w:rsid w:val="0008627C"/>
    <w:rsid w:val="0009721E"/>
    <w:rsid w:val="000A3FDD"/>
    <w:rsid w:val="000A7AEE"/>
    <w:rsid w:val="000B5C45"/>
    <w:rsid w:val="000C33B6"/>
    <w:rsid w:val="000C74B9"/>
    <w:rsid w:val="000C7BB3"/>
    <w:rsid w:val="000D1DCC"/>
    <w:rsid w:val="000D324A"/>
    <w:rsid w:val="000D5AEF"/>
    <w:rsid w:val="000D765F"/>
    <w:rsid w:val="000F4278"/>
    <w:rsid w:val="000F479D"/>
    <w:rsid w:val="001004FE"/>
    <w:rsid w:val="00107173"/>
    <w:rsid w:val="0011185C"/>
    <w:rsid w:val="001219ED"/>
    <w:rsid w:val="001238EA"/>
    <w:rsid w:val="00123ABA"/>
    <w:rsid w:val="001318C8"/>
    <w:rsid w:val="00131F0D"/>
    <w:rsid w:val="00134301"/>
    <w:rsid w:val="001361C0"/>
    <w:rsid w:val="00137443"/>
    <w:rsid w:val="00142782"/>
    <w:rsid w:val="00143603"/>
    <w:rsid w:val="00155A1B"/>
    <w:rsid w:val="001570E5"/>
    <w:rsid w:val="00160347"/>
    <w:rsid w:val="0016162C"/>
    <w:rsid w:val="001973AC"/>
    <w:rsid w:val="001A58DB"/>
    <w:rsid w:val="001A5EE2"/>
    <w:rsid w:val="001A69BA"/>
    <w:rsid w:val="001A7933"/>
    <w:rsid w:val="001B2507"/>
    <w:rsid w:val="001C0038"/>
    <w:rsid w:val="001C34F3"/>
    <w:rsid w:val="001C624F"/>
    <w:rsid w:val="001E7477"/>
    <w:rsid w:val="002001B1"/>
    <w:rsid w:val="00211AD3"/>
    <w:rsid w:val="00214E9B"/>
    <w:rsid w:val="002159E1"/>
    <w:rsid w:val="002331B4"/>
    <w:rsid w:val="002404C6"/>
    <w:rsid w:val="002430AA"/>
    <w:rsid w:val="0024562E"/>
    <w:rsid w:val="0024643B"/>
    <w:rsid w:val="0024782E"/>
    <w:rsid w:val="00247938"/>
    <w:rsid w:val="00255BD8"/>
    <w:rsid w:val="00257556"/>
    <w:rsid w:val="00281FB6"/>
    <w:rsid w:val="00283327"/>
    <w:rsid w:val="00286762"/>
    <w:rsid w:val="00286F60"/>
    <w:rsid w:val="0029081C"/>
    <w:rsid w:val="00291501"/>
    <w:rsid w:val="002B06E4"/>
    <w:rsid w:val="002B0C5B"/>
    <w:rsid w:val="002B17FD"/>
    <w:rsid w:val="002B62D7"/>
    <w:rsid w:val="002B648B"/>
    <w:rsid w:val="002B6813"/>
    <w:rsid w:val="002C2895"/>
    <w:rsid w:val="002C2922"/>
    <w:rsid w:val="002C35B7"/>
    <w:rsid w:val="002C3D96"/>
    <w:rsid w:val="002E0CA7"/>
    <w:rsid w:val="002F3342"/>
    <w:rsid w:val="002F641A"/>
    <w:rsid w:val="003005CD"/>
    <w:rsid w:val="00307F04"/>
    <w:rsid w:val="00314AB3"/>
    <w:rsid w:val="0032206C"/>
    <w:rsid w:val="00323A14"/>
    <w:rsid w:val="00342B4A"/>
    <w:rsid w:val="00346892"/>
    <w:rsid w:val="00351055"/>
    <w:rsid w:val="0036132D"/>
    <w:rsid w:val="00363D7F"/>
    <w:rsid w:val="00371568"/>
    <w:rsid w:val="00377383"/>
    <w:rsid w:val="0038120F"/>
    <w:rsid w:val="00384EB0"/>
    <w:rsid w:val="00397563"/>
    <w:rsid w:val="003A0368"/>
    <w:rsid w:val="003A1191"/>
    <w:rsid w:val="003A4FAE"/>
    <w:rsid w:val="003B1D48"/>
    <w:rsid w:val="003B481D"/>
    <w:rsid w:val="003B59EB"/>
    <w:rsid w:val="003B75DB"/>
    <w:rsid w:val="003C451C"/>
    <w:rsid w:val="003C582F"/>
    <w:rsid w:val="003D3681"/>
    <w:rsid w:val="003D606B"/>
    <w:rsid w:val="003E117A"/>
    <w:rsid w:val="003E5CA6"/>
    <w:rsid w:val="003E6950"/>
    <w:rsid w:val="003F3835"/>
    <w:rsid w:val="003F3F8D"/>
    <w:rsid w:val="00413610"/>
    <w:rsid w:val="004242FE"/>
    <w:rsid w:val="00424373"/>
    <w:rsid w:val="00425A4E"/>
    <w:rsid w:val="00425BFB"/>
    <w:rsid w:val="00437EC8"/>
    <w:rsid w:val="00444209"/>
    <w:rsid w:val="00453C2A"/>
    <w:rsid w:val="00454AF9"/>
    <w:rsid w:val="004562E2"/>
    <w:rsid w:val="00460F7D"/>
    <w:rsid w:val="004719B2"/>
    <w:rsid w:val="004736DF"/>
    <w:rsid w:val="00476EFD"/>
    <w:rsid w:val="00493B5F"/>
    <w:rsid w:val="004A69D6"/>
    <w:rsid w:val="004C65C4"/>
    <w:rsid w:val="004D497F"/>
    <w:rsid w:val="004D7E31"/>
    <w:rsid w:val="004E0626"/>
    <w:rsid w:val="004E2ECD"/>
    <w:rsid w:val="004E7131"/>
    <w:rsid w:val="004F4647"/>
    <w:rsid w:val="004F4E64"/>
    <w:rsid w:val="004F6837"/>
    <w:rsid w:val="005004D2"/>
    <w:rsid w:val="00500DE4"/>
    <w:rsid w:val="00510EAB"/>
    <w:rsid w:val="005144E5"/>
    <w:rsid w:val="00515875"/>
    <w:rsid w:val="00515AB5"/>
    <w:rsid w:val="00515D47"/>
    <w:rsid w:val="005268FB"/>
    <w:rsid w:val="005354BC"/>
    <w:rsid w:val="005367C4"/>
    <w:rsid w:val="00543918"/>
    <w:rsid w:val="00547360"/>
    <w:rsid w:val="0055307B"/>
    <w:rsid w:val="00562AC8"/>
    <w:rsid w:val="00573F8E"/>
    <w:rsid w:val="00577ACC"/>
    <w:rsid w:val="00580272"/>
    <w:rsid w:val="00583AC4"/>
    <w:rsid w:val="00591141"/>
    <w:rsid w:val="00595409"/>
    <w:rsid w:val="005A24EE"/>
    <w:rsid w:val="005A448E"/>
    <w:rsid w:val="005A4649"/>
    <w:rsid w:val="005B1909"/>
    <w:rsid w:val="005B2A56"/>
    <w:rsid w:val="005B6358"/>
    <w:rsid w:val="005C13D6"/>
    <w:rsid w:val="005D0454"/>
    <w:rsid w:val="005D31CE"/>
    <w:rsid w:val="005D4772"/>
    <w:rsid w:val="005D6664"/>
    <w:rsid w:val="005E0EB0"/>
    <w:rsid w:val="005E20DB"/>
    <w:rsid w:val="005F2D8E"/>
    <w:rsid w:val="005F7609"/>
    <w:rsid w:val="00601921"/>
    <w:rsid w:val="0060240D"/>
    <w:rsid w:val="00602B04"/>
    <w:rsid w:val="00607436"/>
    <w:rsid w:val="00612B3F"/>
    <w:rsid w:val="00614B43"/>
    <w:rsid w:val="00624E61"/>
    <w:rsid w:val="00631895"/>
    <w:rsid w:val="0063718B"/>
    <w:rsid w:val="00637F0A"/>
    <w:rsid w:val="006448F0"/>
    <w:rsid w:val="00644AE5"/>
    <w:rsid w:val="0064743A"/>
    <w:rsid w:val="006535F7"/>
    <w:rsid w:val="00655485"/>
    <w:rsid w:val="006637CD"/>
    <w:rsid w:val="006638A1"/>
    <w:rsid w:val="00664098"/>
    <w:rsid w:val="00676922"/>
    <w:rsid w:val="006825BE"/>
    <w:rsid w:val="006841A4"/>
    <w:rsid w:val="00685A49"/>
    <w:rsid w:val="00695B58"/>
    <w:rsid w:val="00696015"/>
    <w:rsid w:val="00697AE4"/>
    <w:rsid w:val="006A652F"/>
    <w:rsid w:val="006A7A0E"/>
    <w:rsid w:val="006A7B8A"/>
    <w:rsid w:val="006B5FB8"/>
    <w:rsid w:val="006B7BB2"/>
    <w:rsid w:val="006C248D"/>
    <w:rsid w:val="006C25E0"/>
    <w:rsid w:val="006C2708"/>
    <w:rsid w:val="006C5751"/>
    <w:rsid w:val="006E0D80"/>
    <w:rsid w:val="006F2CF2"/>
    <w:rsid w:val="006F7555"/>
    <w:rsid w:val="006F782A"/>
    <w:rsid w:val="00700649"/>
    <w:rsid w:val="00700EC9"/>
    <w:rsid w:val="00703AD6"/>
    <w:rsid w:val="00703C6B"/>
    <w:rsid w:val="00710518"/>
    <w:rsid w:val="00713D9B"/>
    <w:rsid w:val="007142CF"/>
    <w:rsid w:val="00715B2D"/>
    <w:rsid w:val="00717D6B"/>
    <w:rsid w:val="00723283"/>
    <w:rsid w:val="007344BB"/>
    <w:rsid w:val="00737705"/>
    <w:rsid w:val="00743B62"/>
    <w:rsid w:val="00764F2A"/>
    <w:rsid w:val="0077412F"/>
    <w:rsid w:val="0077555A"/>
    <w:rsid w:val="00776B66"/>
    <w:rsid w:val="007844B2"/>
    <w:rsid w:val="007870DC"/>
    <w:rsid w:val="00790598"/>
    <w:rsid w:val="007970F9"/>
    <w:rsid w:val="007A131E"/>
    <w:rsid w:val="007B21A3"/>
    <w:rsid w:val="007B405C"/>
    <w:rsid w:val="007C315F"/>
    <w:rsid w:val="007C404E"/>
    <w:rsid w:val="007C4F05"/>
    <w:rsid w:val="007F43B6"/>
    <w:rsid w:val="00804E66"/>
    <w:rsid w:val="008077FE"/>
    <w:rsid w:val="00816A08"/>
    <w:rsid w:val="00821AAF"/>
    <w:rsid w:val="00830A73"/>
    <w:rsid w:val="00835611"/>
    <w:rsid w:val="00835816"/>
    <w:rsid w:val="00836C29"/>
    <w:rsid w:val="008379CC"/>
    <w:rsid w:val="0084144F"/>
    <w:rsid w:val="00843FB0"/>
    <w:rsid w:val="0084413E"/>
    <w:rsid w:val="008449E4"/>
    <w:rsid w:val="00850809"/>
    <w:rsid w:val="00882E83"/>
    <w:rsid w:val="00892255"/>
    <w:rsid w:val="008A0568"/>
    <w:rsid w:val="008C5466"/>
    <w:rsid w:val="008D1437"/>
    <w:rsid w:val="008D2A8E"/>
    <w:rsid w:val="008D55EC"/>
    <w:rsid w:val="008E264A"/>
    <w:rsid w:val="008E63EE"/>
    <w:rsid w:val="008F13B2"/>
    <w:rsid w:val="00901CE6"/>
    <w:rsid w:val="0090228E"/>
    <w:rsid w:val="009102EF"/>
    <w:rsid w:val="009357A1"/>
    <w:rsid w:val="00946261"/>
    <w:rsid w:val="009562F1"/>
    <w:rsid w:val="0096194F"/>
    <w:rsid w:val="0096509C"/>
    <w:rsid w:val="00967293"/>
    <w:rsid w:val="00967AAC"/>
    <w:rsid w:val="00971144"/>
    <w:rsid w:val="00975A72"/>
    <w:rsid w:val="009854FC"/>
    <w:rsid w:val="00986310"/>
    <w:rsid w:val="00991814"/>
    <w:rsid w:val="009A7AD5"/>
    <w:rsid w:val="009B7039"/>
    <w:rsid w:val="009C5EB0"/>
    <w:rsid w:val="009D0167"/>
    <w:rsid w:val="009D0D84"/>
    <w:rsid w:val="009E3A32"/>
    <w:rsid w:val="009F23BD"/>
    <w:rsid w:val="009F52DD"/>
    <w:rsid w:val="00A26A4F"/>
    <w:rsid w:val="00A303B9"/>
    <w:rsid w:val="00A3161B"/>
    <w:rsid w:val="00A3567C"/>
    <w:rsid w:val="00A402CC"/>
    <w:rsid w:val="00A4041D"/>
    <w:rsid w:val="00A40F48"/>
    <w:rsid w:val="00A474C7"/>
    <w:rsid w:val="00A47F84"/>
    <w:rsid w:val="00A57FB6"/>
    <w:rsid w:val="00A6045C"/>
    <w:rsid w:val="00A60905"/>
    <w:rsid w:val="00A67118"/>
    <w:rsid w:val="00A736DD"/>
    <w:rsid w:val="00A83C09"/>
    <w:rsid w:val="00A86521"/>
    <w:rsid w:val="00A928FB"/>
    <w:rsid w:val="00AA0B59"/>
    <w:rsid w:val="00AA199A"/>
    <w:rsid w:val="00AA7938"/>
    <w:rsid w:val="00AB1D66"/>
    <w:rsid w:val="00AB2E58"/>
    <w:rsid w:val="00AB7E4D"/>
    <w:rsid w:val="00AC0586"/>
    <w:rsid w:val="00AC0C6F"/>
    <w:rsid w:val="00AD6410"/>
    <w:rsid w:val="00AE3966"/>
    <w:rsid w:val="00AE5E65"/>
    <w:rsid w:val="00AF5CC2"/>
    <w:rsid w:val="00AF5F06"/>
    <w:rsid w:val="00B0012F"/>
    <w:rsid w:val="00B10571"/>
    <w:rsid w:val="00B402DC"/>
    <w:rsid w:val="00B404A4"/>
    <w:rsid w:val="00B5313D"/>
    <w:rsid w:val="00B53ABA"/>
    <w:rsid w:val="00B5560F"/>
    <w:rsid w:val="00B557D2"/>
    <w:rsid w:val="00B7192C"/>
    <w:rsid w:val="00B71ECB"/>
    <w:rsid w:val="00B71FEF"/>
    <w:rsid w:val="00B8166B"/>
    <w:rsid w:val="00B83D38"/>
    <w:rsid w:val="00B952EC"/>
    <w:rsid w:val="00BB3CE5"/>
    <w:rsid w:val="00BB48F1"/>
    <w:rsid w:val="00BC272B"/>
    <w:rsid w:val="00BC6F66"/>
    <w:rsid w:val="00BD1EB0"/>
    <w:rsid w:val="00BD37F4"/>
    <w:rsid w:val="00BD3DE2"/>
    <w:rsid w:val="00BD79E2"/>
    <w:rsid w:val="00BF0BD3"/>
    <w:rsid w:val="00C05054"/>
    <w:rsid w:val="00C14F09"/>
    <w:rsid w:val="00C151F6"/>
    <w:rsid w:val="00C235C8"/>
    <w:rsid w:val="00C25388"/>
    <w:rsid w:val="00C420D3"/>
    <w:rsid w:val="00C57F47"/>
    <w:rsid w:val="00C673CD"/>
    <w:rsid w:val="00C72B8E"/>
    <w:rsid w:val="00C747B3"/>
    <w:rsid w:val="00C764C9"/>
    <w:rsid w:val="00C86ED2"/>
    <w:rsid w:val="00C922D7"/>
    <w:rsid w:val="00C92C2A"/>
    <w:rsid w:val="00CA0D1C"/>
    <w:rsid w:val="00CA6F9D"/>
    <w:rsid w:val="00CB705F"/>
    <w:rsid w:val="00CC1895"/>
    <w:rsid w:val="00CC25E4"/>
    <w:rsid w:val="00CC4CCB"/>
    <w:rsid w:val="00CC6088"/>
    <w:rsid w:val="00CC709A"/>
    <w:rsid w:val="00CC7883"/>
    <w:rsid w:val="00CC7A61"/>
    <w:rsid w:val="00CE483A"/>
    <w:rsid w:val="00CE544C"/>
    <w:rsid w:val="00CF494D"/>
    <w:rsid w:val="00D00A61"/>
    <w:rsid w:val="00D1147A"/>
    <w:rsid w:val="00D11CF5"/>
    <w:rsid w:val="00D13102"/>
    <w:rsid w:val="00D15A74"/>
    <w:rsid w:val="00D27268"/>
    <w:rsid w:val="00D27398"/>
    <w:rsid w:val="00D33224"/>
    <w:rsid w:val="00D36C53"/>
    <w:rsid w:val="00D373D6"/>
    <w:rsid w:val="00D952AE"/>
    <w:rsid w:val="00D9797B"/>
    <w:rsid w:val="00DA641B"/>
    <w:rsid w:val="00DB01EB"/>
    <w:rsid w:val="00DB1D28"/>
    <w:rsid w:val="00DB3B94"/>
    <w:rsid w:val="00DE13D0"/>
    <w:rsid w:val="00DE2D92"/>
    <w:rsid w:val="00DE34F0"/>
    <w:rsid w:val="00DE5163"/>
    <w:rsid w:val="00DF11B6"/>
    <w:rsid w:val="00DF4EFE"/>
    <w:rsid w:val="00DF55B4"/>
    <w:rsid w:val="00E11756"/>
    <w:rsid w:val="00E15612"/>
    <w:rsid w:val="00E17369"/>
    <w:rsid w:val="00E33B17"/>
    <w:rsid w:val="00E35A5D"/>
    <w:rsid w:val="00E40857"/>
    <w:rsid w:val="00E465D8"/>
    <w:rsid w:val="00E5751A"/>
    <w:rsid w:val="00E6171E"/>
    <w:rsid w:val="00E631FC"/>
    <w:rsid w:val="00E67B67"/>
    <w:rsid w:val="00E71771"/>
    <w:rsid w:val="00E74A06"/>
    <w:rsid w:val="00E769B0"/>
    <w:rsid w:val="00E8737B"/>
    <w:rsid w:val="00E87C26"/>
    <w:rsid w:val="00E94CE8"/>
    <w:rsid w:val="00E970A3"/>
    <w:rsid w:val="00E97C65"/>
    <w:rsid w:val="00EA7085"/>
    <w:rsid w:val="00EC770A"/>
    <w:rsid w:val="00ED0CF2"/>
    <w:rsid w:val="00ED3D30"/>
    <w:rsid w:val="00ED6E79"/>
    <w:rsid w:val="00EE13BC"/>
    <w:rsid w:val="00EF5643"/>
    <w:rsid w:val="00F14C56"/>
    <w:rsid w:val="00F169C9"/>
    <w:rsid w:val="00F36548"/>
    <w:rsid w:val="00F36F3D"/>
    <w:rsid w:val="00F41E66"/>
    <w:rsid w:val="00F57734"/>
    <w:rsid w:val="00F627CC"/>
    <w:rsid w:val="00F8098A"/>
    <w:rsid w:val="00F81883"/>
    <w:rsid w:val="00F86A24"/>
    <w:rsid w:val="00FA141A"/>
    <w:rsid w:val="00FB1405"/>
    <w:rsid w:val="00FB75FC"/>
    <w:rsid w:val="00FC3715"/>
    <w:rsid w:val="00FE685F"/>
    <w:rsid w:val="00FF013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6AAB"/>
  <w15:docId w15:val="{B5694C4B-3F79-4AEF-BA60-C9A2B077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4" w:unhideWhenUsed="1" w:qFormat="1"/>
    <w:lsdException w:name="heading 3" w:semiHidden="1" w:uiPriority="15" w:unhideWhenUsed="1" w:qFormat="1"/>
    <w:lsdException w:name="heading 4" w:semiHidden="1" w:uiPriority="16" w:unhideWhenUsed="1" w:qFormat="1"/>
    <w:lsdException w:name="heading 5" w:semiHidden="1" w:uiPriority="17" w:unhideWhenUsed="1" w:qFormat="1"/>
    <w:lsdException w:name="heading 6" w:semiHidden="1" w:uiPriority="18" w:unhideWhenUsed="1" w:qFormat="1"/>
    <w:lsdException w:name="heading 7" w:semiHidden="1" w:uiPriority="19" w:unhideWhenUsed="1" w:qFormat="1"/>
    <w:lsdException w:name="heading 8" w:semiHidden="1" w:uiPriority="20"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144E5"/>
    <w:pPr>
      <w:widowControl w:val="0"/>
      <w:spacing w:after="0" w:line="240" w:lineRule="auto"/>
    </w:pPr>
    <w:rPr>
      <w:rFonts w:ascii="Times New Roman" w:eastAsia="Times New Roman" w:hAnsi="Times New Roman" w:cs="Times New Roman"/>
      <w:kern w:val="2"/>
      <w:sz w:val="20"/>
      <w:szCs w:val="20"/>
      <w:lang w:val="en-US" w:bidi="en-US"/>
    </w:rPr>
  </w:style>
  <w:style w:type="paragraph" w:styleId="1">
    <w:name w:val="heading 1"/>
    <w:next w:val="JVEParagraph"/>
    <w:link w:val="10"/>
    <w:uiPriority w:val="13"/>
    <w:rsid w:val="00986310"/>
    <w:pPr>
      <w:keepNext/>
      <w:numPr>
        <w:numId w:val="1"/>
      </w:numPr>
      <w:spacing w:before="200" w:line="240" w:lineRule="auto"/>
      <w:jc w:val="both"/>
      <w:outlineLvl w:val="0"/>
    </w:pPr>
    <w:rPr>
      <w:rFonts w:ascii="Times New Roman" w:eastAsia="Times New Roman" w:hAnsi="Times New Roman" w:cs="Times New Roman"/>
      <w:b/>
      <w:sz w:val="20"/>
      <w:szCs w:val="20"/>
      <w:lang w:val="en-US" w:bidi="en-US"/>
    </w:rPr>
  </w:style>
  <w:style w:type="paragraph" w:styleId="2">
    <w:name w:val="heading 2"/>
    <w:next w:val="JVEParagraph"/>
    <w:link w:val="20"/>
    <w:uiPriority w:val="14"/>
    <w:semiHidden/>
    <w:rsid w:val="00986310"/>
    <w:pPr>
      <w:keepNext/>
      <w:numPr>
        <w:ilvl w:val="1"/>
        <w:numId w:val="1"/>
      </w:numPr>
      <w:spacing w:before="200" w:line="240" w:lineRule="auto"/>
      <w:jc w:val="both"/>
      <w:outlineLvl w:val="1"/>
    </w:pPr>
    <w:rPr>
      <w:rFonts w:ascii="Times New Roman" w:eastAsia="Times New Roman" w:hAnsi="Times New Roman" w:cs="Times New Roman"/>
      <w:b/>
      <w:sz w:val="20"/>
      <w:szCs w:val="20"/>
      <w:lang w:val="en-US" w:bidi="en-US"/>
    </w:rPr>
  </w:style>
  <w:style w:type="paragraph" w:styleId="3">
    <w:name w:val="heading 3"/>
    <w:next w:val="JVEParagraph"/>
    <w:link w:val="30"/>
    <w:uiPriority w:val="15"/>
    <w:semiHidden/>
    <w:rsid w:val="00986310"/>
    <w:pPr>
      <w:keepNext/>
      <w:numPr>
        <w:ilvl w:val="2"/>
        <w:numId w:val="1"/>
      </w:numPr>
      <w:spacing w:before="200" w:line="240" w:lineRule="auto"/>
      <w:jc w:val="both"/>
      <w:outlineLvl w:val="2"/>
    </w:pPr>
    <w:rPr>
      <w:rFonts w:ascii="Times New Roman" w:eastAsia="Times New Roman" w:hAnsi="Times New Roman" w:cs="Times New Roman"/>
      <w:b/>
      <w:sz w:val="20"/>
      <w:szCs w:val="20"/>
      <w:lang w:val="en-US" w:bidi="en-US"/>
    </w:rPr>
  </w:style>
  <w:style w:type="paragraph" w:styleId="4">
    <w:name w:val="heading 4"/>
    <w:next w:val="JVEParagraph"/>
    <w:link w:val="40"/>
    <w:uiPriority w:val="16"/>
    <w:semiHidden/>
    <w:rsid w:val="00986310"/>
    <w:pPr>
      <w:keepNext/>
      <w:numPr>
        <w:ilvl w:val="3"/>
        <w:numId w:val="1"/>
      </w:numPr>
      <w:spacing w:before="200" w:line="240" w:lineRule="auto"/>
      <w:jc w:val="both"/>
      <w:outlineLvl w:val="3"/>
    </w:pPr>
    <w:rPr>
      <w:rFonts w:ascii="Times New Roman" w:eastAsia="Times New Roman" w:hAnsi="Times New Roman" w:cs="Times New Roman"/>
      <w:b/>
      <w:sz w:val="20"/>
      <w:szCs w:val="20"/>
      <w:lang w:val="en-US" w:bidi="en-US"/>
    </w:rPr>
  </w:style>
  <w:style w:type="paragraph" w:styleId="5">
    <w:name w:val="heading 5"/>
    <w:next w:val="JVEParagraph"/>
    <w:link w:val="50"/>
    <w:uiPriority w:val="17"/>
    <w:semiHidden/>
    <w:rsid w:val="00986310"/>
    <w:pPr>
      <w:keepNext/>
      <w:numPr>
        <w:ilvl w:val="4"/>
        <w:numId w:val="1"/>
      </w:numPr>
      <w:spacing w:before="200" w:line="240" w:lineRule="auto"/>
      <w:jc w:val="both"/>
      <w:outlineLvl w:val="4"/>
    </w:pPr>
    <w:rPr>
      <w:rFonts w:ascii="Times New Roman" w:eastAsia="Times New Roman" w:hAnsi="Times New Roman" w:cs="Times New Roman"/>
      <w:b/>
      <w:sz w:val="20"/>
      <w:szCs w:val="20"/>
      <w:lang w:val="en-US" w:bidi="en-US"/>
    </w:rPr>
  </w:style>
  <w:style w:type="paragraph" w:styleId="6">
    <w:name w:val="heading 6"/>
    <w:next w:val="JVEParagraph"/>
    <w:link w:val="60"/>
    <w:uiPriority w:val="18"/>
    <w:semiHidden/>
    <w:rsid w:val="00986310"/>
    <w:pPr>
      <w:keepNext/>
      <w:numPr>
        <w:ilvl w:val="5"/>
        <w:numId w:val="1"/>
      </w:numPr>
      <w:spacing w:before="200" w:line="240" w:lineRule="auto"/>
      <w:jc w:val="both"/>
      <w:outlineLvl w:val="5"/>
    </w:pPr>
    <w:rPr>
      <w:rFonts w:ascii="Times New Roman" w:eastAsia="Times New Roman" w:hAnsi="Times New Roman" w:cs="Times New Roman"/>
      <w:b/>
      <w:sz w:val="20"/>
      <w:szCs w:val="20"/>
      <w:lang w:val="en-US" w:bidi="en-US"/>
    </w:rPr>
  </w:style>
  <w:style w:type="paragraph" w:styleId="7">
    <w:name w:val="heading 7"/>
    <w:next w:val="JVEParagraph"/>
    <w:link w:val="70"/>
    <w:uiPriority w:val="19"/>
    <w:semiHidden/>
    <w:rsid w:val="00986310"/>
    <w:pPr>
      <w:keepNext/>
      <w:numPr>
        <w:ilvl w:val="6"/>
        <w:numId w:val="1"/>
      </w:numPr>
      <w:spacing w:before="200" w:line="240" w:lineRule="auto"/>
      <w:jc w:val="both"/>
      <w:outlineLvl w:val="6"/>
    </w:pPr>
    <w:rPr>
      <w:rFonts w:ascii="Times New Roman" w:eastAsia="Times New Roman" w:hAnsi="Times New Roman" w:cs="Times New Roman"/>
      <w:b/>
      <w:sz w:val="20"/>
      <w:szCs w:val="20"/>
      <w:lang w:val="en-US" w:bidi="en-US"/>
    </w:rPr>
  </w:style>
  <w:style w:type="paragraph" w:styleId="8">
    <w:name w:val="heading 8"/>
    <w:next w:val="JVEParagraph"/>
    <w:link w:val="80"/>
    <w:uiPriority w:val="20"/>
    <w:semiHidden/>
    <w:rsid w:val="00986310"/>
    <w:pPr>
      <w:keepNext/>
      <w:numPr>
        <w:ilvl w:val="7"/>
        <w:numId w:val="1"/>
      </w:numPr>
      <w:spacing w:before="200" w:line="240" w:lineRule="auto"/>
      <w:jc w:val="both"/>
      <w:outlineLvl w:val="7"/>
    </w:pPr>
    <w:rPr>
      <w:rFonts w:ascii="Times New Roman" w:eastAsia="Times New Roman" w:hAnsi="Times New Roman" w:cs="Times New Roman"/>
      <w:b/>
      <w:sz w:val="20"/>
      <w:szCs w:val="20"/>
      <w:lang w:val="en-US" w:bidi="en-US"/>
    </w:rPr>
  </w:style>
  <w:style w:type="paragraph" w:styleId="9">
    <w:name w:val="heading 9"/>
    <w:next w:val="JVEParagraph"/>
    <w:link w:val="90"/>
    <w:uiPriority w:val="21"/>
    <w:semiHidden/>
    <w:rsid w:val="00986310"/>
    <w:pPr>
      <w:keepNext/>
      <w:numPr>
        <w:ilvl w:val="8"/>
        <w:numId w:val="1"/>
      </w:numPr>
      <w:spacing w:before="200" w:line="240" w:lineRule="auto"/>
      <w:jc w:val="both"/>
      <w:outlineLvl w:val="8"/>
    </w:pPr>
    <w:rPr>
      <w:rFonts w:ascii="Times New Roman" w:eastAsia="Times New Roman" w:hAnsi="Times New Roman" w:cs="Times New Roman"/>
      <w:b/>
      <w:sz w:val="20"/>
      <w:szCs w:val="16"/>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JVEParagraph">
    <w:name w:val="JVE Paragraph"/>
    <w:uiPriority w:val="1"/>
    <w:qFormat/>
    <w:rsid w:val="008E264A"/>
    <w:pPr>
      <w:widowControl w:val="0"/>
      <w:spacing w:before="200" w:line="240" w:lineRule="auto"/>
      <w:ind w:firstLine="283"/>
      <w:contextualSpacing/>
      <w:jc w:val="both"/>
    </w:pPr>
    <w:rPr>
      <w:rFonts w:ascii="Times New Roman" w:eastAsia="Times New Roman" w:hAnsi="Times New Roman" w:cs="Times New Roman"/>
      <w:sz w:val="20"/>
      <w:szCs w:val="20"/>
      <w:lang w:val="en-US" w:bidi="en-US"/>
    </w:rPr>
  </w:style>
  <w:style w:type="paragraph" w:customStyle="1" w:styleId="JVEAuthors">
    <w:name w:val="JVE Authors"/>
    <w:next w:val="a0"/>
    <w:uiPriority w:val="23"/>
    <w:rsid w:val="008E264A"/>
    <w:pPr>
      <w:keepNext/>
      <w:keepLines/>
      <w:spacing w:after="0" w:line="240" w:lineRule="auto"/>
      <w:contextualSpacing/>
    </w:pPr>
    <w:rPr>
      <w:rFonts w:ascii="Times New Roman" w:eastAsia="Times New Roman" w:hAnsi="Times New Roman" w:cs="Times New Roman"/>
      <w:b/>
      <w:sz w:val="20"/>
      <w:szCs w:val="20"/>
      <w:lang w:val="en-US" w:bidi="en-US"/>
    </w:rPr>
  </w:style>
  <w:style w:type="character" w:styleId="a4">
    <w:name w:val="Hyperlink"/>
    <w:basedOn w:val="a1"/>
    <w:uiPriority w:val="99"/>
    <w:rsid w:val="008E264A"/>
    <w:rPr>
      <w:color w:val="0000FF" w:themeColor="hyperlink"/>
      <w:u w:val="single"/>
    </w:rPr>
  </w:style>
  <w:style w:type="paragraph" w:styleId="HTML">
    <w:name w:val="HTML Preformatted"/>
    <w:basedOn w:val="a0"/>
    <w:link w:val="HTML0"/>
    <w:uiPriority w:val="99"/>
    <w:unhideWhenUsed/>
    <w:rsid w:val="008E2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lang w:val="ru-RU" w:eastAsia="ru-RU" w:bidi="ar-SA"/>
    </w:rPr>
  </w:style>
  <w:style w:type="character" w:customStyle="1" w:styleId="HTML0">
    <w:name w:val="Стандартный HTML Знак"/>
    <w:basedOn w:val="a1"/>
    <w:link w:val="HTML"/>
    <w:uiPriority w:val="99"/>
    <w:rsid w:val="008E264A"/>
    <w:rPr>
      <w:rFonts w:ascii="Courier New" w:eastAsia="Times New Roman" w:hAnsi="Courier New" w:cs="Courier New"/>
      <w:sz w:val="20"/>
      <w:szCs w:val="20"/>
      <w:lang w:eastAsia="ru-RU"/>
    </w:rPr>
  </w:style>
  <w:style w:type="character" w:customStyle="1" w:styleId="y2iqfc">
    <w:name w:val="y2iqfc"/>
    <w:basedOn w:val="a1"/>
    <w:rsid w:val="008E264A"/>
  </w:style>
  <w:style w:type="paragraph" w:styleId="a5">
    <w:name w:val="Plain Text"/>
    <w:basedOn w:val="a0"/>
    <w:link w:val="a6"/>
    <w:rsid w:val="008E264A"/>
    <w:pPr>
      <w:widowControl/>
    </w:pPr>
    <w:rPr>
      <w:rFonts w:ascii="Courier New" w:hAnsi="Courier New"/>
      <w:kern w:val="0"/>
      <w:lang w:val="ru-RU" w:eastAsia="ru-RU" w:bidi="ar-SA"/>
    </w:rPr>
  </w:style>
  <w:style w:type="character" w:customStyle="1" w:styleId="a6">
    <w:name w:val="Текст Знак"/>
    <w:basedOn w:val="a1"/>
    <w:link w:val="a5"/>
    <w:rsid w:val="008E264A"/>
    <w:rPr>
      <w:rFonts w:ascii="Courier New" w:eastAsia="Times New Roman" w:hAnsi="Courier New" w:cs="Times New Roman"/>
      <w:sz w:val="20"/>
      <w:szCs w:val="20"/>
      <w:lang w:eastAsia="ru-RU"/>
    </w:rPr>
  </w:style>
  <w:style w:type="paragraph" w:styleId="a7">
    <w:name w:val="List Paragraph"/>
    <w:aliases w:val="Рисунки"/>
    <w:basedOn w:val="a0"/>
    <w:uiPriority w:val="34"/>
    <w:qFormat/>
    <w:rsid w:val="008E264A"/>
    <w:pPr>
      <w:widowControl/>
      <w:ind w:left="720"/>
      <w:contextualSpacing/>
    </w:pPr>
    <w:rPr>
      <w:kern w:val="0"/>
      <w:sz w:val="24"/>
      <w:szCs w:val="24"/>
      <w:lang w:val="ru-RU" w:eastAsia="ru-RU" w:bidi="ar-SA"/>
    </w:rPr>
  </w:style>
  <w:style w:type="character" w:customStyle="1" w:styleId="anegp0gi0b9av8jahpyh">
    <w:name w:val="anegp0gi0b9av8jahpyh"/>
    <w:basedOn w:val="a1"/>
    <w:rsid w:val="008E264A"/>
  </w:style>
  <w:style w:type="character" w:customStyle="1" w:styleId="prose-atext-0088cc">
    <w:name w:val="prose-a:text-[#0088cc]"/>
    <w:basedOn w:val="a1"/>
    <w:rsid w:val="008E264A"/>
  </w:style>
  <w:style w:type="character" w:styleId="a8">
    <w:name w:val="Strong"/>
    <w:basedOn w:val="a1"/>
    <w:uiPriority w:val="22"/>
    <w:qFormat/>
    <w:rsid w:val="008E264A"/>
    <w:rPr>
      <w:b/>
      <w:bCs/>
    </w:rPr>
  </w:style>
  <w:style w:type="paragraph" w:styleId="a9">
    <w:name w:val="Balloon Text"/>
    <w:basedOn w:val="a0"/>
    <w:link w:val="aa"/>
    <w:uiPriority w:val="99"/>
    <w:semiHidden/>
    <w:unhideWhenUsed/>
    <w:rsid w:val="008E264A"/>
    <w:rPr>
      <w:rFonts w:ascii="Tahoma" w:hAnsi="Tahoma" w:cs="Tahoma"/>
      <w:sz w:val="16"/>
      <w:szCs w:val="16"/>
    </w:rPr>
  </w:style>
  <w:style w:type="character" w:customStyle="1" w:styleId="aa">
    <w:name w:val="Текст выноски Знак"/>
    <w:basedOn w:val="a1"/>
    <w:link w:val="a9"/>
    <w:uiPriority w:val="99"/>
    <w:semiHidden/>
    <w:rsid w:val="008E264A"/>
    <w:rPr>
      <w:rFonts w:ascii="Tahoma" w:eastAsia="Times New Roman" w:hAnsi="Tahoma" w:cs="Tahoma"/>
      <w:kern w:val="2"/>
      <w:sz w:val="16"/>
      <w:szCs w:val="16"/>
      <w:lang w:val="en-US" w:bidi="en-US"/>
    </w:rPr>
  </w:style>
  <w:style w:type="paragraph" w:styleId="ab">
    <w:name w:val="Normal (Web)"/>
    <w:aliases w:val="Обычный (Web)"/>
    <w:basedOn w:val="a0"/>
    <w:uiPriority w:val="99"/>
    <w:rsid w:val="00664098"/>
    <w:pPr>
      <w:widowControl/>
      <w:ind w:firstLine="400"/>
      <w:jc w:val="both"/>
    </w:pPr>
    <w:rPr>
      <w:kern w:val="0"/>
      <w:sz w:val="24"/>
      <w:szCs w:val="24"/>
      <w:lang w:val="ru-RU" w:eastAsia="ru-RU" w:bidi="ar-SA"/>
    </w:rPr>
  </w:style>
  <w:style w:type="character" w:customStyle="1" w:styleId="11">
    <w:name w:val="Неразрешенное упоминание1"/>
    <w:basedOn w:val="a1"/>
    <w:uiPriority w:val="99"/>
    <w:semiHidden/>
    <w:unhideWhenUsed/>
    <w:rsid w:val="00986310"/>
    <w:rPr>
      <w:color w:val="605E5C"/>
      <w:shd w:val="clear" w:color="auto" w:fill="E1DFDD"/>
    </w:rPr>
  </w:style>
  <w:style w:type="character" w:customStyle="1" w:styleId="10">
    <w:name w:val="Заголовок 1 Знак"/>
    <w:basedOn w:val="a1"/>
    <w:link w:val="1"/>
    <w:uiPriority w:val="13"/>
    <w:rsid w:val="00986310"/>
    <w:rPr>
      <w:rFonts w:ascii="Times New Roman" w:eastAsia="Times New Roman" w:hAnsi="Times New Roman" w:cs="Times New Roman"/>
      <w:b/>
      <w:sz w:val="20"/>
      <w:szCs w:val="20"/>
      <w:lang w:val="en-US" w:bidi="en-US"/>
    </w:rPr>
  </w:style>
  <w:style w:type="character" w:customStyle="1" w:styleId="20">
    <w:name w:val="Заголовок 2 Знак"/>
    <w:basedOn w:val="a1"/>
    <w:link w:val="2"/>
    <w:uiPriority w:val="14"/>
    <w:semiHidden/>
    <w:rsid w:val="00986310"/>
    <w:rPr>
      <w:rFonts w:ascii="Times New Roman" w:eastAsia="Times New Roman" w:hAnsi="Times New Roman" w:cs="Times New Roman"/>
      <w:b/>
      <w:sz w:val="20"/>
      <w:szCs w:val="20"/>
      <w:lang w:val="en-US" w:bidi="en-US"/>
    </w:rPr>
  </w:style>
  <w:style w:type="character" w:customStyle="1" w:styleId="30">
    <w:name w:val="Заголовок 3 Знак"/>
    <w:basedOn w:val="a1"/>
    <w:link w:val="3"/>
    <w:uiPriority w:val="15"/>
    <w:semiHidden/>
    <w:rsid w:val="00986310"/>
    <w:rPr>
      <w:rFonts w:ascii="Times New Roman" w:eastAsia="Times New Roman" w:hAnsi="Times New Roman" w:cs="Times New Roman"/>
      <w:b/>
      <w:sz w:val="20"/>
      <w:szCs w:val="20"/>
      <w:lang w:val="en-US" w:bidi="en-US"/>
    </w:rPr>
  </w:style>
  <w:style w:type="character" w:customStyle="1" w:styleId="40">
    <w:name w:val="Заголовок 4 Знак"/>
    <w:basedOn w:val="a1"/>
    <w:link w:val="4"/>
    <w:uiPriority w:val="16"/>
    <w:semiHidden/>
    <w:rsid w:val="00986310"/>
    <w:rPr>
      <w:rFonts w:ascii="Times New Roman" w:eastAsia="Times New Roman" w:hAnsi="Times New Roman" w:cs="Times New Roman"/>
      <w:b/>
      <w:sz w:val="20"/>
      <w:szCs w:val="20"/>
      <w:lang w:val="en-US" w:bidi="en-US"/>
    </w:rPr>
  </w:style>
  <w:style w:type="character" w:customStyle="1" w:styleId="50">
    <w:name w:val="Заголовок 5 Знак"/>
    <w:basedOn w:val="a1"/>
    <w:link w:val="5"/>
    <w:uiPriority w:val="17"/>
    <w:semiHidden/>
    <w:rsid w:val="00986310"/>
    <w:rPr>
      <w:rFonts w:ascii="Times New Roman" w:eastAsia="Times New Roman" w:hAnsi="Times New Roman" w:cs="Times New Roman"/>
      <w:b/>
      <w:sz w:val="20"/>
      <w:szCs w:val="20"/>
      <w:lang w:val="en-US" w:bidi="en-US"/>
    </w:rPr>
  </w:style>
  <w:style w:type="character" w:customStyle="1" w:styleId="60">
    <w:name w:val="Заголовок 6 Знак"/>
    <w:basedOn w:val="a1"/>
    <w:link w:val="6"/>
    <w:uiPriority w:val="18"/>
    <w:semiHidden/>
    <w:rsid w:val="00986310"/>
    <w:rPr>
      <w:rFonts w:ascii="Times New Roman" w:eastAsia="Times New Roman" w:hAnsi="Times New Roman" w:cs="Times New Roman"/>
      <w:b/>
      <w:sz w:val="20"/>
      <w:szCs w:val="20"/>
      <w:lang w:val="en-US" w:bidi="en-US"/>
    </w:rPr>
  </w:style>
  <w:style w:type="character" w:customStyle="1" w:styleId="70">
    <w:name w:val="Заголовок 7 Знак"/>
    <w:basedOn w:val="a1"/>
    <w:link w:val="7"/>
    <w:uiPriority w:val="19"/>
    <w:semiHidden/>
    <w:rsid w:val="00986310"/>
    <w:rPr>
      <w:rFonts w:ascii="Times New Roman" w:eastAsia="Times New Roman" w:hAnsi="Times New Roman" w:cs="Times New Roman"/>
      <w:b/>
      <w:sz w:val="20"/>
      <w:szCs w:val="20"/>
      <w:lang w:val="en-US" w:bidi="en-US"/>
    </w:rPr>
  </w:style>
  <w:style w:type="character" w:customStyle="1" w:styleId="80">
    <w:name w:val="Заголовок 8 Знак"/>
    <w:basedOn w:val="a1"/>
    <w:link w:val="8"/>
    <w:uiPriority w:val="20"/>
    <w:semiHidden/>
    <w:rsid w:val="00986310"/>
    <w:rPr>
      <w:rFonts w:ascii="Times New Roman" w:eastAsia="Times New Roman" w:hAnsi="Times New Roman" w:cs="Times New Roman"/>
      <w:b/>
      <w:sz w:val="20"/>
      <w:szCs w:val="20"/>
      <w:lang w:val="en-US" w:bidi="en-US"/>
    </w:rPr>
  </w:style>
  <w:style w:type="character" w:customStyle="1" w:styleId="90">
    <w:name w:val="Заголовок 9 Знак"/>
    <w:basedOn w:val="a1"/>
    <w:link w:val="9"/>
    <w:uiPriority w:val="21"/>
    <w:semiHidden/>
    <w:rsid w:val="00986310"/>
    <w:rPr>
      <w:rFonts w:ascii="Times New Roman" w:eastAsia="Times New Roman" w:hAnsi="Times New Roman" w:cs="Times New Roman"/>
      <w:b/>
      <w:sz w:val="20"/>
      <w:szCs w:val="16"/>
      <w:lang w:val="en-US" w:bidi="en-US"/>
    </w:rPr>
  </w:style>
  <w:style w:type="paragraph" w:customStyle="1" w:styleId="JVEHeading1">
    <w:name w:val="JVE Heading 1"/>
    <w:basedOn w:val="1"/>
    <w:next w:val="JVEParagraph"/>
    <w:uiPriority w:val="11"/>
    <w:qFormat/>
    <w:rsid w:val="00986310"/>
  </w:style>
  <w:style w:type="paragraph" w:styleId="ac">
    <w:name w:val="header"/>
    <w:basedOn w:val="a0"/>
    <w:link w:val="ad"/>
    <w:uiPriority w:val="99"/>
    <w:unhideWhenUsed/>
    <w:rsid w:val="00155A1B"/>
    <w:pPr>
      <w:widowControl/>
      <w:tabs>
        <w:tab w:val="center" w:pos="4680"/>
        <w:tab w:val="right" w:pos="9360"/>
      </w:tabs>
    </w:pPr>
    <w:rPr>
      <w:rFonts w:asciiTheme="minorHAnsi" w:eastAsiaTheme="minorEastAsia" w:hAnsiTheme="minorHAnsi" w:cstheme="minorBidi"/>
      <w:kern w:val="0"/>
      <w:sz w:val="22"/>
      <w:szCs w:val="22"/>
      <w:lang w:bidi="ar-SA"/>
    </w:rPr>
  </w:style>
  <w:style w:type="character" w:customStyle="1" w:styleId="ad">
    <w:name w:val="Верхний колонтитул Знак"/>
    <w:basedOn w:val="a1"/>
    <w:link w:val="ac"/>
    <w:uiPriority w:val="99"/>
    <w:rsid w:val="00155A1B"/>
    <w:rPr>
      <w:rFonts w:eastAsiaTheme="minorEastAsia"/>
      <w:lang w:val="en-US"/>
    </w:rPr>
  </w:style>
  <w:style w:type="paragraph" w:styleId="a">
    <w:name w:val="List Bullet"/>
    <w:basedOn w:val="a0"/>
    <w:uiPriority w:val="99"/>
    <w:unhideWhenUsed/>
    <w:rsid w:val="00155A1B"/>
    <w:pPr>
      <w:widowControl/>
      <w:numPr>
        <w:numId w:val="2"/>
      </w:numPr>
      <w:spacing w:after="200" w:line="276" w:lineRule="auto"/>
      <w:contextualSpacing/>
    </w:pPr>
    <w:rPr>
      <w:rFonts w:asciiTheme="minorHAnsi" w:eastAsiaTheme="minorEastAsia" w:hAnsiTheme="minorHAnsi" w:cstheme="minorBidi"/>
      <w:kern w:val="0"/>
      <w:sz w:val="22"/>
      <w:szCs w:val="22"/>
      <w:lang w:bidi="ar-SA"/>
    </w:rPr>
  </w:style>
  <w:style w:type="character" w:styleId="ae">
    <w:name w:val="Emphasis"/>
    <w:basedOn w:val="a1"/>
    <w:uiPriority w:val="20"/>
    <w:qFormat/>
    <w:rsid w:val="009A7AD5"/>
    <w:rPr>
      <w:i/>
      <w:iCs/>
    </w:rPr>
  </w:style>
  <w:style w:type="character" w:customStyle="1" w:styleId="katex-mathml">
    <w:name w:val="katex-mathml"/>
    <w:basedOn w:val="a1"/>
    <w:rsid w:val="00B8166B"/>
  </w:style>
  <w:style w:type="character" w:customStyle="1" w:styleId="mord">
    <w:name w:val="mord"/>
    <w:basedOn w:val="a1"/>
    <w:rsid w:val="00B8166B"/>
  </w:style>
  <w:style w:type="character" w:customStyle="1" w:styleId="vlist-s">
    <w:name w:val="vlist-s"/>
    <w:basedOn w:val="a1"/>
    <w:rsid w:val="00B8166B"/>
  </w:style>
  <w:style w:type="character" w:styleId="af">
    <w:name w:val="Placeholder Text"/>
    <w:basedOn w:val="a1"/>
    <w:uiPriority w:val="99"/>
    <w:semiHidden/>
    <w:rsid w:val="00307F04"/>
    <w:rPr>
      <w:color w:val="808080"/>
    </w:rPr>
  </w:style>
  <w:style w:type="character" w:customStyle="1" w:styleId="mrel">
    <w:name w:val="mrel"/>
    <w:basedOn w:val="a1"/>
    <w:rsid w:val="00AF5CC2"/>
  </w:style>
  <w:style w:type="character" w:customStyle="1" w:styleId="mopen">
    <w:name w:val="mopen"/>
    <w:basedOn w:val="a1"/>
    <w:rsid w:val="001238EA"/>
  </w:style>
  <w:style w:type="character" w:customStyle="1" w:styleId="mclose">
    <w:name w:val="mclose"/>
    <w:basedOn w:val="a1"/>
    <w:rsid w:val="001238EA"/>
  </w:style>
  <w:style w:type="character" w:customStyle="1" w:styleId="s1">
    <w:name w:val="s1"/>
    <w:basedOn w:val="a1"/>
    <w:rsid w:val="002E0CA7"/>
  </w:style>
  <w:style w:type="character" w:customStyle="1" w:styleId="s2">
    <w:name w:val="s2"/>
    <w:basedOn w:val="a1"/>
    <w:rsid w:val="00CA0D1C"/>
  </w:style>
  <w:style w:type="character" w:customStyle="1" w:styleId="s3">
    <w:name w:val="s3"/>
    <w:basedOn w:val="a1"/>
    <w:rsid w:val="00453C2A"/>
  </w:style>
  <w:style w:type="paragraph" w:customStyle="1" w:styleId="AuthorAffiliation">
    <w:name w:val="Author Affiliation"/>
    <w:basedOn w:val="a0"/>
    <w:rsid w:val="00835611"/>
    <w:pPr>
      <w:widowControl/>
      <w:jc w:val="center"/>
    </w:pPr>
    <w:rPr>
      <w:i/>
      <w:kern w:val="0"/>
      <w:lang w:bidi="ar-SA"/>
    </w:rPr>
  </w:style>
  <w:style w:type="character" w:styleId="af0">
    <w:name w:val="Unresolved Mention"/>
    <w:basedOn w:val="a1"/>
    <w:uiPriority w:val="99"/>
    <w:semiHidden/>
    <w:unhideWhenUsed/>
    <w:rsid w:val="0000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5607">
      <w:bodyDiv w:val="1"/>
      <w:marLeft w:val="0"/>
      <w:marRight w:val="0"/>
      <w:marTop w:val="0"/>
      <w:marBottom w:val="0"/>
      <w:divBdr>
        <w:top w:val="none" w:sz="0" w:space="0" w:color="auto"/>
        <w:left w:val="none" w:sz="0" w:space="0" w:color="auto"/>
        <w:bottom w:val="none" w:sz="0" w:space="0" w:color="auto"/>
        <w:right w:val="none" w:sz="0" w:space="0" w:color="auto"/>
      </w:divBdr>
    </w:div>
    <w:div w:id="135996217">
      <w:bodyDiv w:val="1"/>
      <w:marLeft w:val="0"/>
      <w:marRight w:val="0"/>
      <w:marTop w:val="0"/>
      <w:marBottom w:val="0"/>
      <w:divBdr>
        <w:top w:val="none" w:sz="0" w:space="0" w:color="auto"/>
        <w:left w:val="none" w:sz="0" w:space="0" w:color="auto"/>
        <w:bottom w:val="none" w:sz="0" w:space="0" w:color="auto"/>
        <w:right w:val="none" w:sz="0" w:space="0" w:color="auto"/>
      </w:divBdr>
    </w:div>
    <w:div w:id="148257389">
      <w:bodyDiv w:val="1"/>
      <w:marLeft w:val="0"/>
      <w:marRight w:val="0"/>
      <w:marTop w:val="0"/>
      <w:marBottom w:val="0"/>
      <w:divBdr>
        <w:top w:val="none" w:sz="0" w:space="0" w:color="auto"/>
        <w:left w:val="none" w:sz="0" w:space="0" w:color="auto"/>
        <w:bottom w:val="none" w:sz="0" w:space="0" w:color="auto"/>
        <w:right w:val="none" w:sz="0" w:space="0" w:color="auto"/>
      </w:divBdr>
    </w:div>
    <w:div w:id="225722315">
      <w:bodyDiv w:val="1"/>
      <w:marLeft w:val="0"/>
      <w:marRight w:val="0"/>
      <w:marTop w:val="0"/>
      <w:marBottom w:val="0"/>
      <w:divBdr>
        <w:top w:val="none" w:sz="0" w:space="0" w:color="auto"/>
        <w:left w:val="none" w:sz="0" w:space="0" w:color="auto"/>
        <w:bottom w:val="none" w:sz="0" w:space="0" w:color="auto"/>
        <w:right w:val="none" w:sz="0" w:space="0" w:color="auto"/>
      </w:divBdr>
    </w:div>
    <w:div w:id="227694675">
      <w:bodyDiv w:val="1"/>
      <w:marLeft w:val="0"/>
      <w:marRight w:val="0"/>
      <w:marTop w:val="0"/>
      <w:marBottom w:val="0"/>
      <w:divBdr>
        <w:top w:val="none" w:sz="0" w:space="0" w:color="auto"/>
        <w:left w:val="none" w:sz="0" w:space="0" w:color="auto"/>
        <w:bottom w:val="none" w:sz="0" w:space="0" w:color="auto"/>
        <w:right w:val="none" w:sz="0" w:space="0" w:color="auto"/>
      </w:divBdr>
    </w:div>
    <w:div w:id="373769307">
      <w:bodyDiv w:val="1"/>
      <w:marLeft w:val="0"/>
      <w:marRight w:val="0"/>
      <w:marTop w:val="0"/>
      <w:marBottom w:val="0"/>
      <w:divBdr>
        <w:top w:val="none" w:sz="0" w:space="0" w:color="auto"/>
        <w:left w:val="none" w:sz="0" w:space="0" w:color="auto"/>
        <w:bottom w:val="none" w:sz="0" w:space="0" w:color="auto"/>
        <w:right w:val="none" w:sz="0" w:space="0" w:color="auto"/>
      </w:divBdr>
    </w:div>
    <w:div w:id="449280726">
      <w:bodyDiv w:val="1"/>
      <w:marLeft w:val="0"/>
      <w:marRight w:val="0"/>
      <w:marTop w:val="0"/>
      <w:marBottom w:val="0"/>
      <w:divBdr>
        <w:top w:val="none" w:sz="0" w:space="0" w:color="auto"/>
        <w:left w:val="none" w:sz="0" w:space="0" w:color="auto"/>
        <w:bottom w:val="none" w:sz="0" w:space="0" w:color="auto"/>
        <w:right w:val="none" w:sz="0" w:space="0" w:color="auto"/>
      </w:divBdr>
    </w:div>
    <w:div w:id="847133917">
      <w:bodyDiv w:val="1"/>
      <w:marLeft w:val="0"/>
      <w:marRight w:val="0"/>
      <w:marTop w:val="0"/>
      <w:marBottom w:val="0"/>
      <w:divBdr>
        <w:top w:val="none" w:sz="0" w:space="0" w:color="auto"/>
        <w:left w:val="none" w:sz="0" w:space="0" w:color="auto"/>
        <w:bottom w:val="none" w:sz="0" w:space="0" w:color="auto"/>
        <w:right w:val="none" w:sz="0" w:space="0" w:color="auto"/>
      </w:divBdr>
    </w:div>
    <w:div w:id="875387653">
      <w:bodyDiv w:val="1"/>
      <w:marLeft w:val="0"/>
      <w:marRight w:val="0"/>
      <w:marTop w:val="0"/>
      <w:marBottom w:val="0"/>
      <w:divBdr>
        <w:top w:val="none" w:sz="0" w:space="0" w:color="auto"/>
        <w:left w:val="none" w:sz="0" w:space="0" w:color="auto"/>
        <w:bottom w:val="none" w:sz="0" w:space="0" w:color="auto"/>
        <w:right w:val="none" w:sz="0" w:space="0" w:color="auto"/>
      </w:divBdr>
    </w:div>
    <w:div w:id="1034967809">
      <w:bodyDiv w:val="1"/>
      <w:marLeft w:val="0"/>
      <w:marRight w:val="0"/>
      <w:marTop w:val="0"/>
      <w:marBottom w:val="0"/>
      <w:divBdr>
        <w:top w:val="none" w:sz="0" w:space="0" w:color="auto"/>
        <w:left w:val="none" w:sz="0" w:space="0" w:color="auto"/>
        <w:bottom w:val="none" w:sz="0" w:space="0" w:color="auto"/>
        <w:right w:val="none" w:sz="0" w:space="0" w:color="auto"/>
      </w:divBdr>
    </w:div>
    <w:div w:id="1356152305">
      <w:bodyDiv w:val="1"/>
      <w:marLeft w:val="0"/>
      <w:marRight w:val="0"/>
      <w:marTop w:val="0"/>
      <w:marBottom w:val="0"/>
      <w:divBdr>
        <w:top w:val="none" w:sz="0" w:space="0" w:color="auto"/>
        <w:left w:val="none" w:sz="0" w:space="0" w:color="auto"/>
        <w:bottom w:val="none" w:sz="0" w:space="0" w:color="auto"/>
        <w:right w:val="none" w:sz="0" w:space="0" w:color="auto"/>
      </w:divBdr>
    </w:div>
    <w:div w:id="1403870587">
      <w:bodyDiv w:val="1"/>
      <w:marLeft w:val="0"/>
      <w:marRight w:val="0"/>
      <w:marTop w:val="0"/>
      <w:marBottom w:val="0"/>
      <w:divBdr>
        <w:top w:val="none" w:sz="0" w:space="0" w:color="auto"/>
        <w:left w:val="none" w:sz="0" w:space="0" w:color="auto"/>
        <w:bottom w:val="none" w:sz="0" w:space="0" w:color="auto"/>
        <w:right w:val="none" w:sz="0" w:space="0" w:color="auto"/>
      </w:divBdr>
    </w:div>
    <w:div w:id="1541746051">
      <w:bodyDiv w:val="1"/>
      <w:marLeft w:val="0"/>
      <w:marRight w:val="0"/>
      <w:marTop w:val="0"/>
      <w:marBottom w:val="0"/>
      <w:divBdr>
        <w:top w:val="none" w:sz="0" w:space="0" w:color="auto"/>
        <w:left w:val="none" w:sz="0" w:space="0" w:color="auto"/>
        <w:bottom w:val="none" w:sz="0" w:space="0" w:color="auto"/>
        <w:right w:val="none" w:sz="0" w:space="0" w:color="auto"/>
      </w:divBdr>
    </w:div>
    <w:div w:id="1586760886">
      <w:bodyDiv w:val="1"/>
      <w:marLeft w:val="0"/>
      <w:marRight w:val="0"/>
      <w:marTop w:val="0"/>
      <w:marBottom w:val="0"/>
      <w:divBdr>
        <w:top w:val="none" w:sz="0" w:space="0" w:color="auto"/>
        <w:left w:val="none" w:sz="0" w:space="0" w:color="auto"/>
        <w:bottom w:val="none" w:sz="0" w:space="0" w:color="auto"/>
        <w:right w:val="none" w:sz="0" w:space="0" w:color="auto"/>
      </w:divBdr>
    </w:div>
    <w:div w:id="1779134264">
      <w:bodyDiv w:val="1"/>
      <w:marLeft w:val="0"/>
      <w:marRight w:val="0"/>
      <w:marTop w:val="0"/>
      <w:marBottom w:val="0"/>
      <w:divBdr>
        <w:top w:val="none" w:sz="0" w:space="0" w:color="auto"/>
        <w:left w:val="none" w:sz="0" w:space="0" w:color="auto"/>
        <w:bottom w:val="none" w:sz="0" w:space="0" w:color="auto"/>
        <w:right w:val="none" w:sz="0" w:space="0" w:color="auto"/>
      </w:divBdr>
    </w:div>
    <w:div w:id="1898200170">
      <w:bodyDiv w:val="1"/>
      <w:marLeft w:val="0"/>
      <w:marRight w:val="0"/>
      <w:marTop w:val="0"/>
      <w:marBottom w:val="0"/>
      <w:divBdr>
        <w:top w:val="none" w:sz="0" w:space="0" w:color="auto"/>
        <w:left w:val="none" w:sz="0" w:space="0" w:color="auto"/>
        <w:bottom w:val="none" w:sz="0" w:space="0" w:color="auto"/>
        <w:right w:val="none" w:sz="0" w:space="0" w:color="auto"/>
      </w:divBdr>
    </w:div>
    <w:div w:id="1911191635">
      <w:bodyDiv w:val="1"/>
      <w:marLeft w:val="0"/>
      <w:marRight w:val="0"/>
      <w:marTop w:val="0"/>
      <w:marBottom w:val="0"/>
      <w:divBdr>
        <w:top w:val="none" w:sz="0" w:space="0" w:color="auto"/>
        <w:left w:val="none" w:sz="0" w:space="0" w:color="auto"/>
        <w:bottom w:val="none" w:sz="0" w:space="0" w:color="auto"/>
        <w:right w:val="none" w:sz="0" w:space="0" w:color="auto"/>
      </w:divBdr>
    </w:div>
    <w:div w:id="1944413376">
      <w:bodyDiv w:val="1"/>
      <w:marLeft w:val="0"/>
      <w:marRight w:val="0"/>
      <w:marTop w:val="0"/>
      <w:marBottom w:val="0"/>
      <w:divBdr>
        <w:top w:val="none" w:sz="0" w:space="0" w:color="auto"/>
        <w:left w:val="none" w:sz="0" w:space="0" w:color="auto"/>
        <w:bottom w:val="none" w:sz="0" w:space="0" w:color="auto"/>
        <w:right w:val="none" w:sz="0" w:space="0" w:color="auto"/>
      </w:divBdr>
    </w:div>
    <w:div w:id="2031762262">
      <w:bodyDiv w:val="1"/>
      <w:marLeft w:val="0"/>
      <w:marRight w:val="0"/>
      <w:marTop w:val="0"/>
      <w:marBottom w:val="0"/>
      <w:divBdr>
        <w:top w:val="none" w:sz="0" w:space="0" w:color="auto"/>
        <w:left w:val="none" w:sz="0" w:space="0" w:color="auto"/>
        <w:bottom w:val="none" w:sz="0" w:space="0" w:color="auto"/>
        <w:right w:val="none" w:sz="0" w:space="0" w:color="auto"/>
      </w:divBdr>
    </w:div>
    <w:div w:id="2080441496">
      <w:bodyDiv w:val="1"/>
      <w:marLeft w:val="0"/>
      <w:marRight w:val="0"/>
      <w:marTop w:val="0"/>
      <w:marBottom w:val="0"/>
      <w:divBdr>
        <w:top w:val="none" w:sz="0" w:space="0" w:color="auto"/>
        <w:left w:val="none" w:sz="0" w:space="0" w:color="auto"/>
        <w:bottom w:val="none" w:sz="0" w:space="0" w:color="auto"/>
        <w:right w:val="none" w:sz="0" w:space="0" w:color="auto"/>
      </w:divBdr>
    </w:div>
    <w:div w:id="21461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ulton.amirov@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998974544496</dc:creator>
  <cp:keywords/>
  <dc:description/>
  <cp:lastModifiedBy>Пользователь</cp:lastModifiedBy>
  <cp:revision>16</cp:revision>
  <dcterms:created xsi:type="dcterms:W3CDTF">2025-12-01T03:49:00Z</dcterms:created>
  <dcterms:modified xsi:type="dcterms:W3CDTF">2026-01-08T06:42:00Z</dcterms:modified>
</cp:coreProperties>
</file>